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E13" w:rsidRPr="007B1E76" w:rsidRDefault="009B1E13" w:rsidP="009B1E13">
      <w:pPr>
        <w:spacing w:before="100" w:beforeAutospacing="1" w:after="100" w:afterAutospacing="1" w:line="360" w:lineRule="auto"/>
        <w:jc w:val="both"/>
        <w:rPr>
          <w:rFonts w:ascii="Palatino Linotype" w:hAnsi="Palatino Linotype" w:cs="Arial"/>
        </w:rPr>
      </w:pPr>
      <w:r w:rsidRPr="007B1E76">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veintisiete de febrero de dos mil diecinueve</w:t>
      </w:r>
      <w:r w:rsidRPr="007B1E76">
        <w:rPr>
          <w:rFonts w:ascii="Palatino Linotype" w:hAnsi="Palatino Linotype" w:cs="Arial"/>
        </w:rPr>
        <w:t>.</w:t>
      </w:r>
    </w:p>
    <w:p w:rsidR="009B1E13" w:rsidRPr="007B1E76" w:rsidRDefault="009B1E13" w:rsidP="009B1E13">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VISTO el expediente </w:t>
      </w:r>
      <w:r w:rsidRPr="007B1E76">
        <w:rPr>
          <w:rFonts w:ascii="Palatino Linotype" w:hAnsi="Palatino Linotype"/>
        </w:rPr>
        <w:t>formado</w:t>
      </w:r>
      <w:r w:rsidRPr="007B1E76">
        <w:rPr>
          <w:rFonts w:ascii="Palatino Linotype" w:hAnsi="Palatino Linotype" w:cs="Arial"/>
        </w:rPr>
        <w:t xml:space="preserve"> con motivo del recurso de </w:t>
      </w:r>
      <w:r w:rsidR="00570C40" w:rsidRPr="007B1E76">
        <w:rPr>
          <w:rFonts w:ascii="Palatino Linotype" w:hAnsi="Palatino Linotype" w:cs="Arial"/>
        </w:rPr>
        <w:t xml:space="preserve">revisión </w:t>
      </w:r>
      <w:r w:rsidR="00570C40" w:rsidRPr="007B1E76">
        <w:rPr>
          <w:rFonts w:ascii="Palatino Linotype" w:hAnsi="Palatino Linotype" w:cs="Arial"/>
          <w:b/>
        </w:rPr>
        <w:t>00112</w:t>
      </w:r>
      <w:r w:rsidRPr="007B1E76">
        <w:rPr>
          <w:rFonts w:ascii="Palatino Linotype" w:hAnsi="Palatino Linotype" w:cs="Arial"/>
          <w:b/>
        </w:rPr>
        <w:t>/INFOEM/IP/RR/2019</w:t>
      </w:r>
      <w:r w:rsidRPr="007B1E76">
        <w:rPr>
          <w:rFonts w:ascii="Palatino Linotype" w:hAnsi="Palatino Linotype" w:cs="Arial"/>
        </w:rPr>
        <w:t xml:space="preserve">, promovido por la </w:t>
      </w:r>
      <w:r w:rsidRPr="007B1E76">
        <w:rPr>
          <w:rFonts w:ascii="Palatino Linotype" w:hAnsi="Palatino Linotype" w:cs="Arial"/>
          <w:b/>
        </w:rPr>
        <w:t xml:space="preserve">C. </w:t>
      </w:r>
      <w:r w:rsidR="00570C40" w:rsidRPr="00570C40">
        <w:rPr>
          <w:rFonts w:ascii="Palatino Linotype" w:hAnsi="Palatino Linotype"/>
          <w:b/>
          <w:lang w:val="es-ES_tradnl"/>
        </w:rPr>
        <w:t>XXXXX XXXXX XXXXXX XXXXX</w:t>
      </w:r>
      <w:r w:rsidRPr="007B1E76">
        <w:rPr>
          <w:rFonts w:ascii="Palatino Linotype" w:hAnsi="Palatino Linotype" w:cs="Arial"/>
        </w:rPr>
        <w:t xml:space="preserve">, en lo sucesivo </w:t>
      </w:r>
      <w:r w:rsidRPr="007B1E76">
        <w:rPr>
          <w:rFonts w:ascii="Palatino Linotype" w:hAnsi="Palatino Linotype" w:cs="Arial"/>
          <w:b/>
        </w:rPr>
        <w:t>LA RECURRENTE</w:t>
      </w:r>
      <w:r w:rsidRPr="007B1E76">
        <w:rPr>
          <w:rFonts w:ascii="Palatino Linotype" w:hAnsi="Palatino Linotype" w:cs="Arial"/>
        </w:rPr>
        <w:t xml:space="preserve">, en contra de la falta de trámite y respuesta de la </w:t>
      </w:r>
      <w:r w:rsidRPr="007B1E76">
        <w:rPr>
          <w:rFonts w:ascii="Palatino Linotype" w:hAnsi="Palatino Linotype"/>
          <w:b/>
          <w:lang w:val="es-ES_tradnl"/>
        </w:rPr>
        <w:t>Agrupación de Trabajadores Académicos al Servicio del Colegio de Estudios Científicos y Tecnológicos del Estado de México (ATASCECYTEM)</w:t>
      </w:r>
      <w:r w:rsidRPr="007B1E76">
        <w:rPr>
          <w:rFonts w:ascii="Palatino Linotype" w:hAnsi="Palatino Linotype" w:cs="Arial"/>
        </w:rPr>
        <w:t xml:space="preserve">, en lo conducente </w:t>
      </w:r>
      <w:r w:rsidRPr="007B1E76">
        <w:rPr>
          <w:rFonts w:ascii="Palatino Linotype" w:hAnsi="Palatino Linotype" w:cs="Arial"/>
          <w:b/>
        </w:rPr>
        <w:t>EL SUJETO OBLIGADO</w:t>
      </w:r>
      <w:r w:rsidRPr="007B1E76">
        <w:rPr>
          <w:rFonts w:ascii="Palatino Linotype" w:hAnsi="Palatino Linotype" w:cs="Arial"/>
        </w:rPr>
        <w:t>, se procede a dictar la presente resolución, con base en el siguiente:</w:t>
      </w:r>
    </w:p>
    <w:p w:rsidR="009B1E13" w:rsidRPr="007B1E76" w:rsidRDefault="009B1E13" w:rsidP="009B1E13">
      <w:pPr>
        <w:spacing w:before="100" w:beforeAutospacing="1" w:after="100" w:afterAutospacing="1" w:line="360" w:lineRule="auto"/>
        <w:jc w:val="center"/>
        <w:rPr>
          <w:rFonts w:ascii="Palatino Linotype" w:hAnsi="Palatino Linotype" w:cs="Arial"/>
          <w:b/>
          <w:spacing w:val="50"/>
          <w:sz w:val="28"/>
        </w:rPr>
      </w:pPr>
      <w:r w:rsidRPr="007B1E76">
        <w:rPr>
          <w:rFonts w:ascii="Palatino Linotype" w:hAnsi="Palatino Linotype" w:cs="Arial"/>
          <w:b/>
          <w:spacing w:val="50"/>
          <w:sz w:val="28"/>
        </w:rPr>
        <w:t>RESULTANDO</w:t>
      </w:r>
    </w:p>
    <w:p w:rsidR="009B1E13" w:rsidRPr="007B1E76" w:rsidRDefault="009B1E13" w:rsidP="009B1E13">
      <w:pPr>
        <w:spacing w:before="100" w:beforeAutospacing="1" w:after="100" w:afterAutospacing="1" w:line="360" w:lineRule="auto"/>
        <w:jc w:val="both"/>
        <w:rPr>
          <w:rFonts w:ascii="Palatino Linotype" w:hAnsi="Palatino Linotype"/>
          <w:bCs/>
        </w:rPr>
      </w:pPr>
      <w:r w:rsidRPr="007B1E76">
        <w:rPr>
          <w:rFonts w:ascii="Palatino Linotype" w:hAnsi="Palatino Linotype"/>
          <w:b/>
          <w:sz w:val="28"/>
          <w:szCs w:val="28"/>
        </w:rPr>
        <w:t>I.</w:t>
      </w:r>
      <w:r w:rsidRPr="007B1E76">
        <w:rPr>
          <w:rFonts w:ascii="Palatino Linotype" w:hAnsi="Palatino Linotype"/>
        </w:rPr>
        <w:t xml:space="preserve"> En fecha tres de diciembre de dos mil dieciocho, </w:t>
      </w:r>
      <w:r w:rsidRPr="007B1E76">
        <w:rPr>
          <w:rFonts w:ascii="Palatino Linotype" w:hAnsi="Palatino Linotype" w:cs="Arial"/>
          <w:b/>
        </w:rPr>
        <w:t>LA RECURRENTE</w:t>
      </w:r>
      <w:r w:rsidRPr="007B1E76">
        <w:rPr>
          <w:rFonts w:ascii="Palatino Linotype" w:hAnsi="Palatino Linotype"/>
        </w:rPr>
        <w:t>, presentó a través del Sistema de Acceso a la Información Mexiquense, en lo subsecuente el</w:t>
      </w:r>
      <w:r w:rsidRPr="007B1E76">
        <w:rPr>
          <w:rFonts w:ascii="Palatino Linotype" w:hAnsi="Palatino Linotype"/>
          <w:b/>
        </w:rPr>
        <w:t xml:space="preserve"> SAIMEX</w:t>
      </w:r>
      <w:r w:rsidRPr="007B1E76">
        <w:rPr>
          <w:rFonts w:ascii="Palatino Linotype" w:hAnsi="Palatino Linotype"/>
        </w:rPr>
        <w:t xml:space="preserve"> ante </w:t>
      </w:r>
      <w:r w:rsidRPr="007B1E76">
        <w:rPr>
          <w:rFonts w:ascii="Palatino Linotype" w:hAnsi="Palatino Linotype"/>
          <w:b/>
        </w:rPr>
        <w:t>EL SUJETO OBLIGADO</w:t>
      </w:r>
      <w:r w:rsidRPr="007B1E76">
        <w:rPr>
          <w:rFonts w:ascii="Palatino Linotype" w:hAnsi="Palatino Linotype"/>
        </w:rPr>
        <w:t xml:space="preserve">, la solicitud de acceso a información pública, a la que se le asignó el número </w:t>
      </w:r>
      <w:r w:rsidRPr="007B1E76">
        <w:rPr>
          <w:rFonts w:ascii="Palatino Linotype" w:hAnsi="Palatino Linotype"/>
          <w:b/>
          <w:bCs/>
        </w:rPr>
        <w:t>00029/ATASCECYTE/IP/2018</w:t>
      </w:r>
      <w:r w:rsidRPr="007B1E76">
        <w:rPr>
          <w:rFonts w:ascii="Palatino Linotype" w:hAnsi="Palatino Linotype"/>
          <w:bCs/>
        </w:rPr>
        <w:t>,</w:t>
      </w:r>
      <w:r w:rsidRPr="007B1E76">
        <w:rPr>
          <w:rFonts w:ascii="Palatino Linotype" w:hAnsi="Palatino Linotype"/>
          <w:b/>
          <w:bCs/>
        </w:rPr>
        <w:t xml:space="preserve"> </w:t>
      </w:r>
      <w:r w:rsidRPr="007B1E76">
        <w:rPr>
          <w:rFonts w:ascii="Palatino Linotype" w:hAnsi="Palatino Linotype"/>
          <w:bCs/>
        </w:rPr>
        <w:t>a través de la cual requirió:</w:t>
      </w:r>
    </w:p>
    <w:p w:rsidR="009B1E13" w:rsidRPr="007B1E76" w:rsidRDefault="005A6E57" w:rsidP="005A6E57">
      <w:pPr>
        <w:ind w:left="851" w:right="902"/>
        <w:jc w:val="both"/>
        <w:rPr>
          <w:rFonts w:ascii="Palatino Linotype" w:hAnsi="Palatino Linotype"/>
          <w:bCs/>
          <w:i/>
          <w:sz w:val="22"/>
          <w:szCs w:val="22"/>
        </w:rPr>
      </w:pPr>
      <w:r w:rsidRPr="007B1E76">
        <w:rPr>
          <w:rFonts w:ascii="Palatino Linotype" w:hAnsi="Palatino Linotype"/>
          <w:i/>
          <w:color w:val="000000"/>
          <w:sz w:val="22"/>
          <w:szCs w:val="22"/>
        </w:rPr>
        <w:t xml:space="preserve">“COMO AGRUPACIÓN SINDICAL, CUALES HAN SIDO LAS PROPUESTAS EDUCATIVAS QUE HAN GENERADO PARA MEJORAR LAS CONDICIONES EDUCATIVAS, PARA MEJORAR SU DESEMPEÑO EN EL AULA, PARA MEJORAR SU PRÁCTICA DOCENTE. A QUIEN O </w:t>
      </w:r>
      <w:r w:rsidRPr="007B1E76">
        <w:rPr>
          <w:rFonts w:ascii="Palatino Linotype" w:hAnsi="Palatino Linotype"/>
          <w:i/>
          <w:color w:val="000000"/>
          <w:sz w:val="22"/>
          <w:szCs w:val="22"/>
        </w:rPr>
        <w:lastRenderedPageBreak/>
        <w:t>QUIENES LE HAN PRESENTADO SUS PROPUESTAS? EN CASO DE HABERLAS, SOLICITO SE ME PROPORCIONEN.” (Sic)</w:t>
      </w:r>
    </w:p>
    <w:p w:rsidR="009B1E13" w:rsidRPr="007B1E76" w:rsidRDefault="009B1E13" w:rsidP="009B1E13">
      <w:pPr>
        <w:spacing w:before="100" w:beforeAutospacing="1" w:after="100" w:afterAutospacing="1" w:line="360" w:lineRule="auto"/>
        <w:ind w:right="616"/>
        <w:jc w:val="both"/>
        <w:rPr>
          <w:rFonts w:ascii="Palatino Linotype" w:hAnsi="Palatino Linotype"/>
        </w:rPr>
      </w:pPr>
      <w:r w:rsidRPr="007B1E76">
        <w:rPr>
          <w:rFonts w:ascii="Palatino Linotype" w:hAnsi="Palatino Linotype"/>
          <w:b/>
        </w:rPr>
        <w:t>Modalidad de Entrega:</w:t>
      </w:r>
      <w:r w:rsidRPr="007B1E76">
        <w:rPr>
          <w:rFonts w:ascii="Palatino Linotype" w:hAnsi="Palatino Linotype"/>
        </w:rPr>
        <w:t xml:space="preserve"> vía el </w:t>
      </w:r>
      <w:r w:rsidRPr="007B1E76">
        <w:rPr>
          <w:rFonts w:ascii="Palatino Linotype" w:hAnsi="Palatino Linotype"/>
          <w:b/>
        </w:rPr>
        <w:t>SAIMEX</w:t>
      </w:r>
      <w:r w:rsidRPr="007B1E76">
        <w:rPr>
          <w:rFonts w:ascii="Palatino Linotype" w:hAnsi="Palatino Linotype"/>
        </w:rPr>
        <w:t>.</w:t>
      </w:r>
    </w:p>
    <w:p w:rsidR="005A6E57" w:rsidRPr="007B1E76" w:rsidRDefault="009B1E13" w:rsidP="005A6E57">
      <w:pPr>
        <w:spacing w:before="100" w:beforeAutospacing="1" w:after="100" w:afterAutospacing="1" w:line="360" w:lineRule="auto"/>
        <w:jc w:val="both"/>
        <w:rPr>
          <w:rFonts w:ascii="Palatino Linotype" w:hAnsi="Palatino Linotype"/>
        </w:rPr>
      </w:pPr>
      <w:r w:rsidRPr="007B1E76">
        <w:rPr>
          <w:rFonts w:ascii="Palatino Linotype" w:hAnsi="Palatino Linotype"/>
          <w:b/>
          <w:sz w:val="28"/>
          <w:szCs w:val="28"/>
        </w:rPr>
        <w:t>II.</w:t>
      </w:r>
      <w:r w:rsidRPr="007B1E76">
        <w:rPr>
          <w:rFonts w:ascii="Palatino Linotype" w:hAnsi="Palatino Linotype"/>
          <w:b/>
        </w:rPr>
        <w:t xml:space="preserve"> </w:t>
      </w:r>
      <w:r w:rsidR="005A6E57" w:rsidRPr="007B1E76">
        <w:rPr>
          <w:rFonts w:ascii="Palatino Linotype" w:hAnsi="Palatino Linotype"/>
        </w:rPr>
        <w:t xml:space="preserve">De las constancias que obran en el expediente electrónico, se advierte que </w:t>
      </w:r>
      <w:r w:rsidR="005A6E57" w:rsidRPr="007B1E76">
        <w:rPr>
          <w:rFonts w:ascii="Palatino Linotype" w:hAnsi="Palatino Linotype"/>
          <w:b/>
        </w:rPr>
        <w:t xml:space="preserve">EL SUJETO OBLIGADO </w:t>
      </w:r>
      <w:r w:rsidR="005A6E57" w:rsidRPr="007B1E76">
        <w:rPr>
          <w:rFonts w:ascii="Palatino Linotype" w:hAnsi="Palatino Linotype"/>
        </w:rPr>
        <w:t xml:space="preserve">fue omiso en dar respuesta a la solicitud de información, como se aprecia en la siguiente imagen: </w:t>
      </w:r>
    </w:p>
    <w:p w:rsidR="009B1E13" w:rsidRPr="007B1E76" w:rsidRDefault="00570C40" w:rsidP="005A6E57">
      <w:pPr>
        <w:pStyle w:val="Prrafodelista"/>
        <w:tabs>
          <w:tab w:val="left" w:pos="567"/>
        </w:tabs>
        <w:spacing w:before="100" w:beforeAutospacing="1" w:after="100" w:afterAutospacing="1" w:line="360" w:lineRule="auto"/>
        <w:ind w:left="0"/>
        <w:jc w:val="center"/>
        <w:rPr>
          <w:rFonts w:ascii="Palatino Linotype" w:hAnsi="Palatino Linotype"/>
        </w:rPr>
      </w:pPr>
      <w:r>
        <w:rPr>
          <w:noProof/>
          <w:lang w:eastAsia="es-MX"/>
        </w:rPr>
        <w:drawing>
          <wp:inline distT="0" distB="0" distL="0" distR="0" wp14:anchorId="5F010A67" wp14:editId="539E8495">
            <wp:extent cx="5342575" cy="178129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1" t="15673" r="17370" b="45685"/>
                    <a:stretch/>
                  </pic:blipFill>
                  <pic:spPr bwMode="auto">
                    <a:xfrm>
                      <a:off x="0" y="0"/>
                      <a:ext cx="5369672" cy="1790334"/>
                    </a:xfrm>
                    <a:prstGeom prst="rect">
                      <a:avLst/>
                    </a:prstGeom>
                    <a:ln>
                      <a:noFill/>
                    </a:ln>
                    <a:extLst>
                      <a:ext uri="{53640926-AAD7-44D8-BBD7-CCE9431645EC}">
                        <a14:shadowObscured xmlns:a14="http://schemas.microsoft.com/office/drawing/2010/main"/>
                      </a:ext>
                    </a:extLst>
                  </pic:spPr>
                </pic:pic>
              </a:graphicData>
            </a:graphic>
          </wp:inline>
        </w:drawing>
      </w:r>
    </w:p>
    <w:p w:rsidR="005A6E57" w:rsidRPr="007B1E76" w:rsidRDefault="009B1E13" w:rsidP="005A6E57">
      <w:pPr>
        <w:pStyle w:val="Prrafodelista"/>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b/>
          <w:sz w:val="28"/>
          <w:szCs w:val="28"/>
        </w:rPr>
        <w:t>III.</w:t>
      </w:r>
      <w:r w:rsidRPr="007B1E76">
        <w:rPr>
          <w:rFonts w:ascii="Palatino Linotype" w:hAnsi="Palatino Linotype"/>
        </w:rPr>
        <w:t xml:space="preserve"> </w:t>
      </w:r>
      <w:r w:rsidR="005A6E57" w:rsidRPr="007B1E76">
        <w:rPr>
          <w:rFonts w:ascii="Palatino Linotype" w:hAnsi="Palatino Linotype" w:cs="Arial"/>
        </w:rPr>
        <w:t xml:space="preserve">Inconforme con la omisión del </w:t>
      </w:r>
      <w:r w:rsidR="005A6E57" w:rsidRPr="007B1E76">
        <w:rPr>
          <w:rFonts w:ascii="Palatino Linotype" w:hAnsi="Palatino Linotype" w:cs="Arial"/>
          <w:b/>
        </w:rPr>
        <w:t xml:space="preserve">SUJETO OBLIGADO </w:t>
      </w:r>
      <w:r w:rsidR="005A6E57" w:rsidRPr="007B1E76">
        <w:rPr>
          <w:rFonts w:ascii="Palatino Linotype" w:hAnsi="Palatino Linotype" w:cs="Arial"/>
        </w:rPr>
        <w:t xml:space="preserve">el once de enero de dos mil diecinueve, </w:t>
      </w:r>
      <w:r w:rsidR="005A6E57" w:rsidRPr="007B1E76">
        <w:rPr>
          <w:rFonts w:ascii="Palatino Linotype" w:hAnsi="Palatino Linotype" w:cs="Arial"/>
          <w:b/>
        </w:rPr>
        <w:t>LA RECURRENTE</w:t>
      </w:r>
      <w:r w:rsidR="005A6E57" w:rsidRPr="007B1E76">
        <w:rPr>
          <w:rFonts w:ascii="Palatino Linotype" w:hAnsi="Palatino Linotype" w:cs="Arial"/>
        </w:rPr>
        <w:t xml:space="preserve"> interpuso el recurso de revisión objeto del presente estudio, el cual fue registrado en el</w:t>
      </w:r>
      <w:r w:rsidR="005A6E57" w:rsidRPr="007B1E76">
        <w:rPr>
          <w:rFonts w:ascii="Palatino Linotype" w:hAnsi="Palatino Linotype" w:cs="Arial"/>
          <w:b/>
        </w:rPr>
        <w:t xml:space="preserve"> SAIMEX </w:t>
      </w:r>
      <w:r w:rsidR="005A6E57" w:rsidRPr="007B1E76">
        <w:rPr>
          <w:rFonts w:ascii="Palatino Linotype" w:hAnsi="Palatino Linotype" w:cs="Arial"/>
        </w:rPr>
        <w:t xml:space="preserve">y se le asignó el número de expediente </w:t>
      </w:r>
      <w:r w:rsidR="005A6E57" w:rsidRPr="007B1E76">
        <w:rPr>
          <w:rFonts w:ascii="Palatino Linotype" w:hAnsi="Palatino Linotype" w:cs="Arial"/>
          <w:b/>
        </w:rPr>
        <w:t>00112/INFOEM/IP/RR/2019</w:t>
      </w:r>
      <w:r w:rsidR="005A6E57" w:rsidRPr="007B1E76">
        <w:rPr>
          <w:rFonts w:ascii="Palatino Linotype" w:hAnsi="Palatino Linotype" w:cs="Arial"/>
        </w:rPr>
        <w:t xml:space="preserve">, en el que señaló como acto impugnado: </w:t>
      </w:r>
    </w:p>
    <w:p w:rsidR="009B1E13" w:rsidRPr="007B1E76" w:rsidRDefault="005A6E57" w:rsidP="005A6E57">
      <w:pPr>
        <w:ind w:left="851" w:right="902"/>
        <w:jc w:val="both"/>
        <w:rPr>
          <w:rFonts w:ascii="Palatino Linotype" w:hAnsi="Palatino Linotype"/>
          <w:i/>
          <w:color w:val="000000"/>
          <w:sz w:val="22"/>
          <w:szCs w:val="22"/>
        </w:rPr>
      </w:pPr>
      <w:r w:rsidRPr="007B1E76">
        <w:rPr>
          <w:rFonts w:ascii="Palatino Linotype" w:hAnsi="Palatino Linotype"/>
          <w:i/>
          <w:color w:val="000000"/>
          <w:sz w:val="22"/>
          <w:szCs w:val="22"/>
        </w:rPr>
        <w:t>“La violación del Pacto Internacional de Derechos Civiles y Políticos, la violación de la Convención Americana sobre Derechos Humanos, ambos en lo que respecta al derecho humano de acceso a la información, la violación de la Ley de Transparencia y Acceso a la Información Pública del Estado de México y Municipios por no acatarse a los tiempos establecidos de respuesta, la violación de derechos ARCO por la negativa del acceso a la información y la violación al Sistema Estatal Anticorrupción y por ende, la violación a la Constitución Política del Estado de México por la negativa de información y obstaculizar la transparencia.” (Sic)</w:t>
      </w:r>
    </w:p>
    <w:p w:rsidR="005A6E57" w:rsidRPr="007B1E76" w:rsidRDefault="005A6E57" w:rsidP="005A6E57">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lastRenderedPageBreak/>
        <w:t xml:space="preserve">Asimismo, </w:t>
      </w:r>
      <w:r w:rsidRPr="007B1E76">
        <w:rPr>
          <w:rFonts w:ascii="Palatino Linotype" w:hAnsi="Palatino Linotype" w:cs="Arial"/>
          <w:b/>
        </w:rPr>
        <w:t>LA RECURRENTE</w:t>
      </w:r>
      <w:r w:rsidRPr="007B1E76">
        <w:rPr>
          <w:rFonts w:ascii="Palatino Linotype" w:hAnsi="Palatino Linotype" w:cs="Arial"/>
        </w:rPr>
        <w:t xml:space="preserve"> manifestó como razones o motivos de inconformidad: </w:t>
      </w:r>
    </w:p>
    <w:p w:rsidR="009B1E13" w:rsidRPr="007B1E76" w:rsidRDefault="005A6E57" w:rsidP="005A6E57">
      <w:pPr>
        <w:ind w:left="851" w:right="902"/>
        <w:jc w:val="both"/>
        <w:rPr>
          <w:rFonts w:ascii="Palatino Linotype" w:hAnsi="Palatino Linotype" w:cs="Arial"/>
          <w:i/>
          <w:sz w:val="22"/>
        </w:rPr>
      </w:pPr>
      <w:r w:rsidRPr="007B1E76">
        <w:rPr>
          <w:rFonts w:ascii="Palatino Linotype" w:hAnsi="Palatino Linotype" w:cs="Arial"/>
          <w:i/>
          <w:sz w:val="22"/>
        </w:rPr>
        <w:t>“No se me otorgó la debida respuesta en tiempo y forma por parte del sujeto obligado.” (Sic)</w:t>
      </w:r>
    </w:p>
    <w:p w:rsidR="005A6E57" w:rsidRPr="007B1E76" w:rsidRDefault="009B1E13" w:rsidP="005A6E57">
      <w:pPr>
        <w:pStyle w:val="Prrafodelista"/>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b/>
          <w:sz w:val="28"/>
          <w:szCs w:val="28"/>
        </w:rPr>
        <w:t>IV.</w:t>
      </w:r>
      <w:r w:rsidRPr="007B1E76">
        <w:rPr>
          <w:rFonts w:ascii="Palatino Linotype" w:hAnsi="Palatino Linotype"/>
          <w:b/>
        </w:rPr>
        <w:t xml:space="preserve"> </w:t>
      </w:r>
      <w:r w:rsidR="005A6E57" w:rsidRPr="007B1E76">
        <w:rPr>
          <w:rFonts w:ascii="Palatino Linotype" w:hAnsi="Palatino Linotype" w:cs="Arial"/>
        </w:rPr>
        <w:t xml:space="preserve">El once de enero de dos mil diecinueve, el recurso de que se trata se envió electrónicamente al Instituto de </w:t>
      </w:r>
      <w:r w:rsidR="005A6E57" w:rsidRPr="007B1E76">
        <w:rPr>
          <w:rFonts w:ascii="Palatino Linotype" w:eastAsia="Arial Unicode MS" w:hAnsi="Palatino Linotype" w:cs="Arial"/>
        </w:rPr>
        <w:t>Transparencia</w:t>
      </w:r>
      <w:r w:rsidR="005A6E57" w:rsidRPr="007B1E76">
        <w:rPr>
          <w:rFonts w:ascii="Palatino Linotype" w:hAnsi="Palatino Linotype" w:cs="Arial"/>
        </w:rPr>
        <w:t xml:space="preserve">, Acceso a la Información Pública y Protección de Datos Personales del Estado de México y Municipios y con fundamento en el artículo 185, fracción I de la </w:t>
      </w:r>
      <w:r w:rsidR="005A6E57" w:rsidRPr="007B1E76">
        <w:rPr>
          <w:rFonts w:ascii="Palatino Linotype" w:hAnsi="Palatino Linotype"/>
        </w:rPr>
        <w:t>Ley de Transparencia y Acceso a la Información Pública del Estado de México y Municipios</w:t>
      </w:r>
      <w:r w:rsidR="005A6E57" w:rsidRPr="007B1E76">
        <w:rPr>
          <w:rFonts w:ascii="Palatino Linotype" w:hAnsi="Palatino Linotype" w:cs="Arial"/>
        </w:rPr>
        <w:t>, se turnó, a través del</w:t>
      </w:r>
      <w:r w:rsidR="005A6E57" w:rsidRPr="007B1E76">
        <w:rPr>
          <w:rFonts w:ascii="Palatino Linotype" w:eastAsia="Arial Unicode MS" w:hAnsi="Palatino Linotype" w:cs="Arial"/>
        </w:rPr>
        <w:t xml:space="preserve"> </w:t>
      </w:r>
      <w:r w:rsidR="005A6E57" w:rsidRPr="007B1E76">
        <w:rPr>
          <w:rFonts w:ascii="Palatino Linotype" w:eastAsia="Arial Unicode MS" w:hAnsi="Palatino Linotype" w:cs="Arial"/>
          <w:b/>
        </w:rPr>
        <w:t>SAIMEX</w:t>
      </w:r>
      <w:r w:rsidR="005A6E57" w:rsidRPr="007B1E76">
        <w:rPr>
          <w:rFonts w:ascii="Palatino Linotype" w:hAnsi="Palatino Linotype"/>
        </w:rPr>
        <w:t xml:space="preserve">, a la </w:t>
      </w:r>
      <w:r w:rsidR="005A6E57" w:rsidRPr="007B1E76">
        <w:rPr>
          <w:rFonts w:ascii="Palatino Linotype" w:hAnsi="Palatino Linotype" w:cs="Arial"/>
        </w:rPr>
        <w:t xml:space="preserve">Comisionada </w:t>
      </w:r>
      <w:r w:rsidR="005A6E57" w:rsidRPr="007B1E76">
        <w:rPr>
          <w:rFonts w:ascii="Palatino Linotype" w:hAnsi="Palatino Linotype" w:cs="Arial"/>
          <w:b/>
        </w:rPr>
        <w:t>EVA ABAID YAPUR</w:t>
      </w:r>
      <w:r w:rsidR="005A6E57" w:rsidRPr="007B1E76">
        <w:rPr>
          <w:rFonts w:ascii="Palatino Linotype" w:hAnsi="Palatino Linotype"/>
        </w:rPr>
        <w:t>,</w:t>
      </w:r>
      <w:r w:rsidR="005A6E57" w:rsidRPr="007B1E76">
        <w:rPr>
          <w:rFonts w:ascii="Palatino Linotype" w:hAnsi="Palatino Linotype" w:cs="Arial"/>
        </w:rPr>
        <w:t xml:space="preserve"> a efecto de decretar su admisión o desechamiento.</w:t>
      </w:r>
    </w:p>
    <w:p w:rsidR="005A6E57" w:rsidRPr="007B1E76" w:rsidRDefault="009B1E13" w:rsidP="005A6E57">
      <w:pPr>
        <w:pStyle w:val="Prrafodelista"/>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cs="Arial"/>
          <w:b/>
          <w:sz w:val="28"/>
          <w:szCs w:val="28"/>
        </w:rPr>
        <w:t>V.</w:t>
      </w:r>
      <w:r w:rsidRPr="007B1E76">
        <w:rPr>
          <w:rFonts w:ascii="Palatino Linotype" w:hAnsi="Palatino Linotype" w:cs="Arial"/>
        </w:rPr>
        <w:t xml:space="preserve"> </w:t>
      </w:r>
      <w:r w:rsidR="005A6E57" w:rsidRPr="007B1E76">
        <w:rPr>
          <w:rFonts w:ascii="Palatino Linotype" w:hAnsi="Palatino Linotype" w:cs="Arial"/>
        </w:rPr>
        <w:t xml:space="preserve">El diecisiete de enero de dos mil diecinueve, la Comisionada Ponente, atento a lo dispuesto en el artículo 185, fracciones I, II y IV de la </w:t>
      </w:r>
      <w:r w:rsidR="005A6E57" w:rsidRPr="007B1E76">
        <w:rPr>
          <w:rFonts w:ascii="Palatino Linotype" w:hAnsi="Palatino Linotype"/>
        </w:rPr>
        <w:t>Ley de Transparencia y Acceso a la Información Pública del Estado de México y Municipios, a</w:t>
      </w:r>
      <w:r w:rsidR="005A6E57" w:rsidRPr="007B1E76">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5A6E57" w:rsidRPr="007B1E76" w:rsidRDefault="009B1E13" w:rsidP="005A6E57">
      <w:pPr>
        <w:pStyle w:val="Prrafodelista"/>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cs="Arial"/>
          <w:b/>
          <w:sz w:val="28"/>
          <w:szCs w:val="28"/>
        </w:rPr>
        <w:t>VI.</w:t>
      </w:r>
      <w:r w:rsidRPr="007B1E76">
        <w:rPr>
          <w:rFonts w:ascii="Palatino Linotype" w:hAnsi="Palatino Linotype" w:cs="Arial"/>
        </w:rPr>
        <w:t xml:space="preserve"> </w:t>
      </w:r>
      <w:r w:rsidR="005A6E57" w:rsidRPr="007B1E76">
        <w:rPr>
          <w:rFonts w:ascii="Palatino Linotype" w:hAnsi="Palatino Linotype" w:cs="Arial"/>
        </w:rPr>
        <w:t xml:space="preserve">De las constancias que obran en el </w:t>
      </w:r>
      <w:r w:rsidR="005A6E57" w:rsidRPr="007B1E76">
        <w:rPr>
          <w:rFonts w:ascii="Palatino Linotype" w:hAnsi="Palatino Linotype" w:cs="Arial"/>
          <w:b/>
        </w:rPr>
        <w:t>SAIMEX</w:t>
      </w:r>
      <w:r w:rsidR="005A6E57" w:rsidRPr="007B1E76">
        <w:rPr>
          <w:rFonts w:ascii="Palatino Linotype" w:hAnsi="Palatino Linotype" w:cs="Arial"/>
        </w:rPr>
        <w:t xml:space="preserve">, se desprende que dentro del término concedido a las partes </w:t>
      </w:r>
      <w:r w:rsidR="005A6E57" w:rsidRPr="007B1E76">
        <w:rPr>
          <w:rFonts w:ascii="Palatino Linotype" w:hAnsi="Palatino Linotype" w:cs="Arial"/>
          <w:b/>
        </w:rPr>
        <w:t xml:space="preserve">LA RECURRENTE </w:t>
      </w:r>
      <w:r w:rsidR="005A6E57" w:rsidRPr="007B1E76">
        <w:rPr>
          <w:rFonts w:ascii="Palatino Linotype" w:hAnsi="Palatino Linotype" w:cs="Arial"/>
        </w:rPr>
        <w:t xml:space="preserve">no presentó </w:t>
      </w:r>
      <w:r w:rsidR="005A6E57" w:rsidRPr="007B1E76">
        <w:rPr>
          <w:rFonts w:ascii="Palatino Linotype" w:hAnsi="Palatino Linotype"/>
        </w:rPr>
        <w:t>manifestaciones</w:t>
      </w:r>
      <w:r w:rsidR="005A6E57" w:rsidRPr="007B1E76">
        <w:rPr>
          <w:rFonts w:ascii="Palatino Linotype" w:hAnsi="Palatino Linotype" w:cs="Arial"/>
        </w:rPr>
        <w:t xml:space="preserve"> y alegatos, ni ofreció los medios de prueba que a su derecho convinieran. Así como que </w:t>
      </w:r>
      <w:r w:rsidR="005A6E57" w:rsidRPr="007B1E76">
        <w:rPr>
          <w:rFonts w:ascii="Palatino Linotype" w:hAnsi="Palatino Linotype" w:cs="Arial"/>
          <w:b/>
        </w:rPr>
        <w:t xml:space="preserve">EL SUJETO </w:t>
      </w:r>
      <w:r w:rsidR="005A6E57" w:rsidRPr="007B1E76">
        <w:rPr>
          <w:rFonts w:ascii="Palatino Linotype" w:hAnsi="Palatino Linotype" w:cs="Arial"/>
          <w:b/>
        </w:rPr>
        <w:lastRenderedPageBreak/>
        <w:t xml:space="preserve">OBLIGADO </w:t>
      </w:r>
      <w:r w:rsidR="005A6E57" w:rsidRPr="007B1E76">
        <w:rPr>
          <w:rFonts w:ascii="Palatino Linotype" w:hAnsi="Palatino Linotype" w:cs="Arial"/>
        </w:rPr>
        <w:t>fue omiso en rendir el Informe Justificado correspondiente, tal y como se advierte de la imagen siguiente:</w:t>
      </w:r>
    </w:p>
    <w:p w:rsidR="005A6E57" w:rsidRPr="007B1E76" w:rsidRDefault="005A6E57" w:rsidP="005A6E57">
      <w:pPr>
        <w:pStyle w:val="Prrafodelista"/>
        <w:spacing w:before="100" w:beforeAutospacing="1" w:after="100" w:afterAutospacing="1" w:line="360" w:lineRule="auto"/>
        <w:ind w:left="0"/>
        <w:contextualSpacing w:val="0"/>
        <w:jc w:val="center"/>
        <w:rPr>
          <w:rFonts w:ascii="Palatino Linotype" w:hAnsi="Palatino Linotype" w:cs="Arial"/>
        </w:rPr>
      </w:pPr>
      <w:bookmarkStart w:id="0" w:name="_GoBack"/>
      <w:r w:rsidRPr="007B1E76">
        <w:rPr>
          <w:noProof/>
          <w:lang w:eastAsia="es-MX"/>
        </w:rPr>
        <w:drawing>
          <wp:inline distT="0" distB="0" distL="0" distR="0" wp14:anchorId="4E50AFE9" wp14:editId="6F4385B4">
            <wp:extent cx="4656568" cy="149053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6" t="21139" r="9169" b="40405"/>
                    <a:stretch/>
                  </pic:blipFill>
                  <pic:spPr bwMode="auto">
                    <a:xfrm>
                      <a:off x="0" y="0"/>
                      <a:ext cx="4681273" cy="149844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A6E57" w:rsidRPr="007B1E76" w:rsidRDefault="009B1E13" w:rsidP="005A6E57">
      <w:pPr>
        <w:pStyle w:val="Prrafodelista"/>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cs="Arial"/>
          <w:b/>
          <w:sz w:val="28"/>
          <w:szCs w:val="28"/>
        </w:rPr>
        <w:t>VII.</w:t>
      </w:r>
      <w:r w:rsidRPr="007B1E76">
        <w:rPr>
          <w:rFonts w:ascii="Palatino Linotype" w:hAnsi="Palatino Linotype" w:cs="Arial"/>
        </w:rPr>
        <w:t xml:space="preserve"> </w:t>
      </w:r>
      <w:r w:rsidR="005A6E57" w:rsidRPr="007B1E76">
        <w:rPr>
          <w:rFonts w:ascii="Palatino Linotype" w:hAnsi="Palatino Linotype" w:cs="Arial"/>
        </w:rPr>
        <w:t>Una vez analizado el estado procesal que guardaba el expediente, el veintinueve de enero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9B1E13" w:rsidRPr="007B1E76" w:rsidRDefault="009B1E13" w:rsidP="009B1E13">
      <w:pPr>
        <w:spacing w:before="100" w:beforeAutospacing="1" w:after="100" w:afterAutospacing="1" w:line="360" w:lineRule="auto"/>
        <w:jc w:val="center"/>
        <w:rPr>
          <w:rFonts w:ascii="Palatino Linotype" w:hAnsi="Palatino Linotype"/>
          <w:b/>
          <w:bCs/>
          <w:spacing w:val="60"/>
          <w:sz w:val="28"/>
        </w:rPr>
      </w:pPr>
      <w:r w:rsidRPr="007B1E76">
        <w:rPr>
          <w:rFonts w:ascii="Palatino Linotype" w:hAnsi="Palatino Linotype"/>
          <w:b/>
          <w:bCs/>
          <w:spacing w:val="60"/>
          <w:sz w:val="28"/>
        </w:rPr>
        <w:t>CONSIDERANDO</w:t>
      </w:r>
    </w:p>
    <w:p w:rsidR="009B1E13" w:rsidRPr="007B1E76" w:rsidRDefault="009B1E13" w:rsidP="009B1E13">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B1E76">
        <w:rPr>
          <w:rFonts w:ascii="Palatino Linotype" w:hAnsi="Palatino Linotype"/>
          <w:b/>
          <w:sz w:val="28"/>
          <w:szCs w:val="28"/>
        </w:rPr>
        <w:t>PRIMERO.</w:t>
      </w:r>
      <w:r w:rsidRPr="007B1E76">
        <w:rPr>
          <w:rFonts w:ascii="Palatino Linotype" w:hAnsi="Palatino Linotype"/>
        </w:rPr>
        <w:t xml:space="preserve"> </w:t>
      </w:r>
      <w:r w:rsidRPr="007B1E76">
        <w:rPr>
          <w:rFonts w:ascii="Palatino Linotype" w:hAnsi="Palatino Linotype"/>
          <w:b/>
        </w:rPr>
        <w:t>Competencia</w:t>
      </w:r>
      <w:r w:rsidRPr="007B1E76">
        <w:rPr>
          <w:rFonts w:ascii="Palatino Linotype" w:hAnsi="Palatino Linotype"/>
        </w:rPr>
        <w:t>.</w:t>
      </w:r>
      <w:r w:rsidRPr="007B1E76">
        <w:rPr>
          <w:rFonts w:ascii="Palatino Linotype" w:hAnsi="Palatino Linotype"/>
          <w:b/>
        </w:rPr>
        <w:t xml:space="preserve"> </w:t>
      </w:r>
      <w:r w:rsidRPr="007B1E7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w:t>
      </w:r>
      <w:r w:rsidRPr="007B1E76">
        <w:rPr>
          <w:rFonts w:ascii="Palatino Linotype" w:hAnsi="Palatino Linotype"/>
        </w:rPr>
        <w:lastRenderedPageBreak/>
        <w:t>Acceso a la Información Pública del Estado de México y Municipios</w:t>
      </w:r>
      <w:r w:rsidRPr="007B1E76">
        <w:rPr>
          <w:rFonts w:ascii="Palatino Linotype" w:hAnsi="Palatino Linotype" w:cs="Arial"/>
        </w:rPr>
        <w:t xml:space="preserve">; </w:t>
      </w:r>
      <w:r w:rsidRPr="007B1E76">
        <w:rPr>
          <w:rFonts w:ascii="Palatino Linotype" w:hAnsi="Palatino Linotype"/>
        </w:rPr>
        <w:t xml:space="preserve">9, fracciones I, XXIV y 11 </w:t>
      </w:r>
      <w:r w:rsidRPr="007B1E76">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9B1E13" w:rsidRPr="007B1E76" w:rsidRDefault="009B1E13" w:rsidP="009B1E13">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7B1E76">
        <w:rPr>
          <w:rFonts w:ascii="Palatino Linotype" w:hAnsi="Palatino Linotype" w:cs="Arial"/>
          <w:b/>
          <w:sz w:val="28"/>
          <w:szCs w:val="28"/>
        </w:rPr>
        <w:t>SEGUNDO.</w:t>
      </w:r>
      <w:r w:rsidRPr="007B1E76">
        <w:rPr>
          <w:rFonts w:ascii="Palatino Linotype" w:hAnsi="Palatino Linotype" w:cs="Arial"/>
          <w:b/>
        </w:rPr>
        <w:t xml:space="preserve"> Interés.</w:t>
      </w:r>
      <w:r w:rsidRPr="007B1E76">
        <w:rPr>
          <w:rFonts w:ascii="Palatino Linotype" w:hAnsi="Palatino Linotype" w:cs="Arial"/>
        </w:rPr>
        <w:t xml:space="preserve"> El recurso de revisión se interpuesto por parte legítima en atención a que fue presentado por </w:t>
      </w:r>
      <w:r w:rsidRPr="007B1E76">
        <w:rPr>
          <w:rFonts w:ascii="Palatino Linotype" w:hAnsi="Palatino Linotype" w:cs="Arial"/>
          <w:b/>
        </w:rPr>
        <w:t>LA RECURRENTE</w:t>
      </w:r>
      <w:r w:rsidRPr="007B1E76">
        <w:rPr>
          <w:rFonts w:ascii="Palatino Linotype" w:hAnsi="Palatino Linotype" w:cs="Arial"/>
          <w:snapToGrid w:val="0"/>
        </w:rPr>
        <w:t xml:space="preserve">, quien </w:t>
      </w:r>
      <w:r w:rsidRPr="007B1E76">
        <w:rPr>
          <w:rFonts w:ascii="Palatino Linotype" w:hAnsi="Palatino Linotype"/>
        </w:rPr>
        <w:t>es</w:t>
      </w:r>
      <w:r w:rsidRPr="007B1E76">
        <w:rPr>
          <w:rFonts w:ascii="Palatino Linotype" w:hAnsi="Palatino Linotype" w:cs="Arial"/>
          <w:snapToGrid w:val="0"/>
        </w:rPr>
        <w:t xml:space="preserve"> la misma persona que formuló la solicitud de acceso a la </w:t>
      </w:r>
      <w:r w:rsidRPr="007B1E76">
        <w:rPr>
          <w:rFonts w:ascii="Palatino Linotype" w:hAnsi="Palatino Linotype"/>
        </w:rPr>
        <w:t>información</w:t>
      </w:r>
      <w:r w:rsidRPr="007B1E76">
        <w:rPr>
          <w:rFonts w:ascii="Palatino Linotype" w:hAnsi="Palatino Linotype" w:cs="Arial"/>
          <w:snapToGrid w:val="0"/>
        </w:rPr>
        <w:t xml:space="preserve"> pública al</w:t>
      </w:r>
      <w:r w:rsidRPr="007B1E76">
        <w:rPr>
          <w:rFonts w:ascii="Palatino Linotype" w:hAnsi="Palatino Linotype" w:cs="Arial"/>
          <w:b/>
          <w:snapToGrid w:val="0"/>
        </w:rPr>
        <w:t xml:space="preserve"> SUJETO OBLIGADO</w:t>
      </w:r>
      <w:r w:rsidRPr="007B1E76">
        <w:rPr>
          <w:rFonts w:ascii="Palatino Linotype" w:hAnsi="Palatino Linotype" w:cs="Arial"/>
        </w:rPr>
        <w:t>.</w:t>
      </w:r>
    </w:p>
    <w:p w:rsidR="009B1E13" w:rsidRPr="007B1E76" w:rsidRDefault="009B1E13" w:rsidP="009B1E13">
      <w:pPr>
        <w:spacing w:before="100" w:beforeAutospacing="1" w:after="100" w:afterAutospacing="1" w:line="360" w:lineRule="auto"/>
        <w:ind w:right="49"/>
        <w:jc w:val="both"/>
        <w:rPr>
          <w:rFonts w:ascii="Palatino Linotype" w:hAnsi="Palatino Linotype" w:cs="Arial"/>
          <w:color w:val="000000"/>
        </w:rPr>
      </w:pPr>
      <w:r w:rsidRPr="007B1E76">
        <w:rPr>
          <w:rFonts w:ascii="Palatino Linotype" w:hAnsi="Palatino Linotype" w:cs="Arial"/>
          <w:b/>
          <w:sz w:val="28"/>
          <w:szCs w:val="28"/>
        </w:rPr>
        <w:t>TERCERO.</w:t>
      </w:r>
      <w:r w:rsidRPr="007B1E76">
        <w:rPr>
          <w:rFonts w:ascii="Palatino Linotype" w:hAnsi="Palatino Linotype" w:cs="Arial"/>
          <w:b/>
        </w:rPr>
        <w:t xml:space="preserve"> </w:t>
      </w:r>
      <w:r w:rsidRPr="007B1E76">
        <w:rPr>
          <w:rFonts w:ascii="Palatino Linotype" w:hAnsi="Palatino Linotype" w:cs="Arial"/>
          <w:b/>
          <w:color w:val="000000"/>
        </w:rPr>
        <w:t xml:space="preserve">Oportunidad. </w:t>
      </w:r>
      <w:r w:rsidRPr="007B1E76">
        <w:rPr>
          <w:rFonts w:ascii="Palatino Linotype" w:hAnsi="Palatino Linotype" w:cs="Arial"/>
          <w:color w:val="000000"/>
        </w:rPr>
        <w:t>Es de precisar que la Ley de Transparencia y Acceso a la Información Pública del Estado de México y Municipios, describe el mecanismo de procedencia de los recursos de revisió</w:t>
      </w:r>
      <w:r w:rsidR="005A6E57" w:rsidRPr="007B1E76">
        <w:rPr>
          <w:rFonts w:ascii="Palatino Linotype" w:hAnsi="Palatino Linotype" w:cs="Arial"/>
          <w:color w:val="000000"/>
        </w:rPr>
        <w:t>n, como se puede apreciar en el artículo siguiente:</w:t>
      </w:r>
    </w:p>
    <w:p w:rsidR="009B1E13" w:rsidRPr="007B1E76" w:rsidRDefault="009B1E13" w:rsidP="009B1E13">
      <w:pPr>
        <w:spacing w:before="100" w:beforeAutospacing="1" w:after="100" w:afterAutospacing="1"/>
        <w:ind w:left="851" w:right="902"/>
        <w:jc w:val="both"/>
        <w:rPr>
          <w:rFonts w:ascii="Palatino Linotype" w:hAnsi="Palatino Linotype" w:cs="Arial"/>
          <w:i/>
          <w:color w:val="000000"/>
          <w:sz w:val="22"/>
          <w:szCs w:val="22"/>
        </w:rPr>
      </w:pPr>
      <w:r w:rsidRPr="007B1E76">
        <w:rPr>
          <w:rFonts w:ascii="Palatino Linotype" w:hAnsi="Palatino Linotype" w:cs="Arial"/>
          <w:i/>
          <w:color w:val="000000"/>
          <w:sz w:val="22"/>
          <w:szCs w:val="22"/>
        </w:rPr>
        <w:t>“</w:t>
      </w:r>
      <w:r w:rsidRPr="007B1E76">
        <w:rPr>
          <w:rFonts w:ascii="Palatino Linotype" w:hAnsi="Palatino Linotype" w:cs="Arial"/>
          <w:b/>
          <w:i/>
          <w:color w:val="000000"/>
          <w:sz w:val="22"/>
          <w:szCs w:val="22"/>
        </w:rPr>
        <w:t>Artículo 163.</w:t>
      </w:r>
      <w:r w:rsidRPr="007B1E76">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B1E13" w:rsidRPr="007B1E76" w:rsidRDefault="009B1E13" w:rsidP="009B1E13">
      <w:pPr>
        <w:spacing w:before="100" w:beforeAutospacing="1" w:after="100" w:afterAutospacing="1"/>
        <w:ind w:left="851" w:right="902"/>
        <w:jc w:val="both"/>
        <w:rPr>
          <w:rFonts w:ascii="Palatino Linotype" w:hAnsi="Palatino Linotype" w:cs="Arial"/>
          <w:i/>
          <w:color w:val="000000"/>
          <w:sz w:val="22"/>
          <w:szCs w:val="22"/>
        </w:rPr>
      </w:pPr>
      <w:r w:rsidRPr="007B1E76">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B1E13" w:rsidRPr="007B1E76" w:rsidRDefault="009B1E13" w:rsidP="009B1E13">
      <w:pPr>
        <w:spacing w:before="100" w:beforeAutospacing="1" w:after="100" w:afterAutospacing="1" w:line="360" w:lineRule="auto"/>
        <w:ind w:right="49"/>
        <w:jc w:val="both"/>
        <w:rPr>
          <w:rFonts w:ascii="Palatino Linotype" w:hAnsi="Palatino Linotype" w:cs="Arial"/>
          <w:color w:val="000000"/>
        </w:rPr>
      </w:pPr>
      <w:r w:rsidRPr="007B1E76">
        <w:rPr>
          <w:rFonts w:ascii="Palatino Linotype" w:hAnsi="Palatino Linotype" w:cs="Arial"/>
          <w:color w:val="000000"/>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B1E13" w:rsidRPr="007B1E76" w:rsidRDefault="009B1E13" w:rsidP="009B1E13">
      <w:pPr>
        <w:spacing w:before="100" w:beforeAutospacing="1" w:after="100" w:afterAutospacing="1" w:line="360" w:lineRule="auto"/>
        <w:ind w:right="49"/>
        <w:jc w:val="both"/>
        <w:rPr>
          <w:rFonts w:ascii="Palatino Linotype" w:hAnsi="Palatino Linotype" w:cs="Arial"/>
          <w:color w:val="000000"/>
        </w:rPr>
      </w:pPr>
      <w:r w:rsidRPr="007B1E76">
        <w:rPr>
          <w:rFonts w:ascii="Palatino Linotype" w:hAnsi="Palatino Linotype" w:cs="Arial"/>
          <w:color w:val="000000"/>
        </w:rPr>
        <w:t xml:space="preserve">Derivado de lo anterior, se constituye la figura jurídica de la </w:t>
      </w:r>
      <w:r w:rsidRPr="007B1E76">
        <w:rPr>
          <w:rFonts w:ascii="Palatino Linotype" w:hAnsi="Palatino Linotype" w:cs="Arial"/>
          <w:b/>
          <w:color w:val="000000"/>
        </w:rPr>
        <w:t>NEGATIVA FICTA</w:t>
      </w:r>
      <w:r w:rsidRPr="007B1E76">
        <w:rPr>
          <w:rFonts w:ascii="Palatino Linotype" w:hAnsi="Palatino Linotype" w:cs="Arial"/>
          <w:color w:val="000000"/>
        </w:rPr>
        <w:t>, cuya esencia consiste en atribuir un efecto negativo al silencio de la autoridad administrativa frente a las instancias y solicitudes que hagan los particulares.</w:t>
      </w:r>
    </w:p>
    <w:p w:rsidR="009B1E13" w:rsidRPr="007B1E76" w:rsidRDefault="009B1E13" w:rsidP="009B1E13">
      <w:pPr>
        <w:spacing w:before="100" w:beforeAutospacing="1" w:after="100" w:afterAutospacing="1" w:line="360" w:lineRule="auto"/>
        <w:ind w:right="49"/>
        <w:jc w:val="both"/>
        <w:rPr>
          <w:rFonts w:ascii="Palatino Linotype" w:hAnsi="Palatino Linotype" w:cs="Arial"/>
          <w:color w:val="000000"/>
        </w:rPr>
      </w:pPr>
      <w:r w:rsidRPr="007B1E76">
        <w:rPr>
          <w:rFonts w:ascii="Palatino Linotype" w:hAnsi="Palatino Linotype" w:cs="Arial"/>
          <w:color w:val="000000"/>
        </w:rPr>
        <w:t>Por su parte, el artículo 178 de la Ley de Transparencia y Acceso a la Información Pública del Estado de México y Municipios, establece:</w:t>
      </w:r>
    </w:p>
    <w:p w:rsidR="009B1E13" w:rsidRPr="007B1E76" w:rsidRDefault="009B1E13" w:rsidP="009B1E13">
      <w:pPr>
        <w:ind w:left="851" w:right="902"/>
        <w:jc w:val="both"/>
        <w:rPr>
          <w:rFonts w:ascii="Palatino Linotype" w:hAnsi="Palatino Linotype" w:cs="Arial"/>
          <w:i/>
          <w:color w:val="000000"/>
          <w:sz w:val="22"/>
          <w:szCs w:val="22"/>
        </w:rPr>
      </w:pPr>
      <w:r w:rsidRPr="007B1E76">
        <w:rPr>
          <w:rFonts w:ascii="Palatino Linotype" w:hAnsi="Palatino Linotype" w:cs="Arial"/>
          <w:i/>
          <w:color w:val="000000"/>
          <w:sz w:val="22"/>
          <w:szCs w:val="22"/>
        </w:rPr>
        <w:t>“</w:t>
      </w:r>
      <w:r w:rsidRPr="007B1E76">
        <w:rPr>
          <w:rFonts w:ascii="Palatino Linotype" w:hAnsi="Palatino Linotype" w:cs="Arial"/>
          <w:b/>
          <w:i/>
          <w:color w:val="000000"/>
          <w:sz w:val="22"/>
          <w:szCs w:val="22"/>
        </w:rPr>
        <w:t xml:space="preserve">Artículo 178. </w:t>
      </w:r>
      <w:r w:rsidRPr="007B1E76">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B1E13" w:rsidRPr="007B1E76" w:rsidRDefault="009B1E13" w:rsidP="009B1E13">
      <w:pPr>
        <w:ind w:left="851" w:right="902"/>
        <w:jc w:val="both"/>
        <w:rPr>
          <w:rFonts w:ascii="Palatino Linotype" w:hAnsi="Palatino Linotype" w:cs="Arial"/>
          <w:i/>
          <w:color w:val="000000"/>
          <w:sz w:val="22"/>
          <w:szCs w:val="22"/>
        </w:rPr>
      </w:pPr>
      <w:r w:rsidRPr="007B1E76">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7B1E76">
        <w:rPr>
          <w:rFonts w:ascii="Palatino Linotype" w:hAnsi="Palatino Linotype" w:cs="Arial"/>
          <w:i/>
          <w:color w:val="000000"/>
          <w:sz w:val="22"/>
          <w:szCs w:val="22"/>
        </w:rPr>
        <w:t>, acompañado con el documento que pruebe la fecha en que presentó la solicitud.</w:t>
      </w:r>
    </w:p>
    <w:p w:rsidR="009B1E13" w:rsidRPr="007B1E76" w:rsidRDefault="009B1E13" w:rsidP="009B1E13">
      <w:pPr>
        <w:ind w:left="851" w:right="902"/>
        <w:jc w:val="both"/>
        <w:rPr>
          <w:rFonts w:ascii="Palatino Linotype" w:hAnsi="Palatino Linotype" w:cs="Arial"/>
          <w:i/>
          <w:color w:val="000000"/>
          <w:sz w:val="22"/>
          <w:szCs w:val="22"/>
        </w:rPr>
      </w:pPr>
      <w:r w:rsidRPr="007B1E76">
        <w:rPr>
          <w:rFonts w:ascii="Palatino Linotype" w:hAnsi="Palatino Linotype" w:cs="Arial"/>
          <w:i/>
          <w:color w:val="000000"/>
          <w:sz w:val="22"/>
          <w:szCs w:val="22"/>
        </w:rPr>
        <w:t>En el caso de que se interponga ante la Unidad de Transparencia, ésta deberá remitir el recurso de revisión al Instituto a más tardar al día sigu</w:t>
      </w:r>
      <w:r w:rsidR="00193A9E" w:rsidRPr="007B1E76">
        <w:rPr>
          <w:rFonts w:ascii="Palatino Linotype" w:hAnsi="Palatino Linotype" w:cs="Arial"/>
          <w:i/>
          <w:color w:val="000000"/>
          <w:sz w:val="22"/>
          <w:szCs w:val="22"/>
        </w:rPr>
        <w:t>iente de haberlo recibido.” (Énfasis añadido</w:t>
      </w:r>
      <w:r w:rsidRPr="007B1E76">
        <w:rPr>
          <w:rFonts w:ascii="Palatino Linotype" w:hAnsi="Palatino Linotype" w:cs="Arial"/>
          <w:i/>
          <w:color w:val="000000"/>
          <w:sz w:val="22"/>
          <w:szCs w:val="22"/>
        </w:rPr>
        <w:t>)</w:t>
      </w:r>
    </w:p>
    <w:p w:rsidR="009B1E13" w:rsidRPr="007B1E76" w:rsidRDefault="009B1E13" w:rsidP="009B1E13">
      <w:pPr>
        <w:spacing w:before="100" w:beforeAutospacing="1" w:after="100" w:afterAutospacing="1" w:line="360" w:lineRule="auto"/>
        <w:ind w:right="49"/>
        <w:jc w:val="both"/>
        <w:rPr>
          <w:rFonts w:ascii="Palatino Linotype" w:hAnsi="Palatino Linotype" w:cs="Arial"/>
          <w:color w:val="000000"/>
        </w:rPr>
      </w:pPr>
      <w:r w:rsidRPr="007B1E76">
        <w:rPr>
          <w:rFonts w:ascii="Palatino Linotype" w:hAnsi="Palatino Linotype" w:cs="Arial"/>
          <w:color w:val="000000"/>
        </w:rPr>
        <w:lastRenderedPageBreak/>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7B1E76">
        <w:rPr>
          <w:rFonts w:ascii="Palatino Linotype" w:hAnsi="Palatino Linotype" w:cs="Arial"/>
          <w:b/>
          <w:color w:val="000000"/>
        </w:rPr>
        <w:t>SUJETO OBLIGADO</w:t>
      </w:r>
      <w:r w:rsidRPr="007B1E76">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B1E13" w:rsidRPr="007B1E76" w:rsidRDefault="009B1E13" w:rsidP="009B1E13">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B1E13" w:rsidRPr="007B1E76" w:rsidRDefault="009B1E13" w:rsidP="009B1E13">
      <w:pPr>
        <w:spacing w:before="100" w:beforeAutospacing="1" w:after="100" w:afterAutospacing="1"/>
        <w:ind w:left="851" w:right="899"/>
        <w:jc w:val="center"/>
        <w:rPr>
          <w:rFonts w:ascii="Palatino Linotype" w:hAnsi="Palatino Linotype" w:cs="Arial"/>
          <w:sz w:val="22"/>
          <w:szCs w:val="22"/>
        </w:rPr>
      </w:pPr>
      <w:r w:rsidRPr="007B1E76">
        <w:rPr>
          <w:rFonts w:ascii="Palatino Linotype" w:hAnsi="Palatino Linotype" w:cs="Arial"/>
          <w:b/>
          <w:sz w:val="22"/>
          <w:szCs w:val="22"/>
        </w:rPr>
        <w:t>“</w:t>
      </w:r>
      <w:r w:rsidRPr="007B1E76">
        <w:rPr>
          <w:rFonts w:ascii="Palatino Linotype" w:hAnsi="Palatino Linotype" w:cs="Arial"/>
          <w:sz w:val="22"/>
          <w:szCs w:val="22"/>
        </w:rPr>
        <w:t>Criterio 0001-15</w:t>
      </w:r>
    </w:p>
    <w:p w:rsidR="009B1E13" w:rsidRPr="007B1E76" w:rsidRDefault="009B1E13" w:rsidP="009B1E13">
      <w:pPr>
        <w:spacing w:before="100" w:beforeAutospacing="1" w:after="100" w:afterAutospacing="1"/>
        <w:ind w:left="851" w:right="899"/>
        <w:jc w:val="both"/>
        <w:rPr>
          <w:rFonts w:ascii="Palatino Linotype" w:hAnsi="Palatino Linotype" w:cs="Arial"/>
          <w:b/>
          <w:i/>
        </w:rPr>
      </w:pPr>
      <w:r w:rsidRPr="007B1E76">
        <w:rPr>
          <w:rFonts w:ascii="Palatino Linotype" w:hAnsi="Palatino Linotype" w:cs="Arial"/>
          <w:b/>
          <w:i/>
          <w:sz w:val="22"/>
          <w:szCs w:val="22"/>
        </w:rPr>
        <w:t>NEGATIVA FICTA. PLAZO PARA INTERPONER EL RECURSO DE REVISIÓN TRATÁNDOSE DE.</w:t>
      </w:r>
      <w:r w:rsidRPr="007B1E76">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7B1E76">
        <w:rPr>
          <w:rFonts w:ascii="Palatino Linotype" w:hAnsi="Palatino Linotype" w:cs="Arial"/>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B1E76">
        <w:rPr>
          <w:rFonts w:ascii="Palatino Linotype" w:hAnsi="Palatino Linotype" w:cs="Arial"/>
          <w:b/>
          <w:i/>
          <w:sz w:val="22"/>
          <w:szCs w:val="22"/>
        </w:rPr>
        <w:t xml:space="preserve">” </w:t>
      </w:r>
      <w:r w:rsidRPr="007B1E76">
        <w:rPr>
          <w:rFonts w:ascii="Palatino Linotype" w:hAnsi="Palatino Linotype" w:cs="Arial"/>
          <w:i/>
          <w:sz w:val="22"/>
          <w:szCs w:val="22"/>
        </w:rPr>
        <w:t>(Sic)</w:t>
      </w:r>
    </w:p>
    <w:p w:rsidR="005A6E57" w:rsidRPr="007B1E76" w:rsidRDefault="005A6E57" w:rsidP="005A6E57">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7B1E76">
        <w:rPr>
          <w:rFonts w:ascii="Palatino Linotype" w:hAnsi="Palatino Linotype" w:cs="Arial"/>
          <w:b/>
          <w:sz w:val="28"/>
          <w:szCs w:val="28"/>
        </w:rPr>
        <w:t>CUARTO</w:t>
      </w:r>
      <w:r w:rsidRPr="007B1E76">
        <w:rPr>
          <w:rFonts w:ascii="Palatino Linotype" w:hAnsi="Palatino Linotype"/>
          <w:b/>
          <w:sz w:val="28"/>
          <w:szCs w:val="28"/>
        </w:rPr>
        <w:t>.</w:t>
      </w:r>
      <w:r w:rsidRPr="007B1E76">
        <w:rPr>
          <w:rFonts w:ascii="Palatino Linotype" w:hAnsi="Palatino Linotype"/>
          <w:b/>
        </w:rPr>
        <w:t xml:space="preserve"> Procedibilidad. </w:t>
      </w:r>
      <w:r w:rsidRPr="007B1E76">
        <w:rPr>
          <w:rFonts w:ascii="Palatino Linotype" w:hAnsi="Palatino Linotype" w:cs="Arial"/>
        </w:rPr>
        <w:t>Del análisis efectuado se advierte que resulta p</w:t>
      </w:r>
      <w:r w:rsidR="0032590D" w:rsidRPr="007B1E76">
        <w:rPr>
          <w:rFonts w:ascii="Palatino Linotype" w:hAnsi="Palatino Linotype" w:cs="Arial"/>
        </w:rPr>
        <w:t>rocedente la interposición del recurso</w:t>
      </w:r>
      <w:r w:rsidRPr="007B1E76">
        <w:rPr>
          <w:rFonts w:ascii="Palatino Linotype" w:hAnsi="Palatino Linotype" w:cs="Arial"/>
        </w:rPr>
        <w:t xml:space="preserve"> y se concluye la acreditación plena de todos y cada uno de los elementos formales exigidos por el artículo 180 </w:t>
      </w:r>
      <w:r w:rsidRPr="007B1E76">
        <w:rPr>
          <w:rFonts w:ascii="Palatino Linotype" w:hAnsi="Palatino Linotype" w:cs="Arial"/>
          <w:lang w:val="es-ES_tradnl"/>
        </w:rPr>
        <w:t xml:space="preserve">de la </w:t>
      </w:r>
      <w:r w:rsidRPr="007B1E76">
        <w:rPr>
          <w:rFonts w:ascii="Palatino Linotype" w:hAnsi="Palatino Linotype"/>
        </w:rPr>
        <w:t>Ley de Transparencia y Acceso a la Información Pública del Estado de México y Municipios, en atención a que fue</w:t>
      </w:r>
      <w:r w:rsidR="0032590D" w:rsidRPr="007B1E76">
        <w:rPr>
          <w:rFonts w:ascii="Palatino Linotype" w:hAnsi="Palatino Linotype"/>
        </w:rPr>
        <w:t xml:space="preserve"> presentado</w:t>
      </w:r>
      <w:r w:rsidRPr="007B1E76">
        <w:rPr>
          <w:rFonts w:ascii="Palatino Linotype" w:hAnsi="Palatino Linotype"/>
        </w:rPr>
        <w:t xml:space="preserve"> mediante el formato visible en </w:t>
      </w:r>
      <w:r w:rsidRPr="007B1E76">
        <w:rPr>
          <w:rFonts w:ascii="Palatino Linotype" w:hAnsi="Palatino Linotype"/>
          <w:b/>
        </w:rPr>
        <w:t>EL SAIMEX.</w:t>
      </w:r>
    </w:p>
    <w:p w:rsidR="009B1E13" w:rsidRPr="007B1E76" w:rsidRDefault="009B1E13" w:rsidP="009B1E13">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b/>
          <w:sz w:val="28"/>
          <w:szCs w:val="28"/>
        </w:rPr>
        <w:t>QUINTO.</w:t>
      </w:r>
      <w:r w:rsidRPr="007B1E76">
        <w:rPr>
          <w:rFonts w:ascii="Palatino Linotype" w:hAnsi="Palatino Linotype" w:cs="Arial"/>
          <w:b/>
        </w:rPr>
        <w:t xml:space="preserve"> Estudio y resolución del asunto</w:t>
      </w:r>
      <w:r w:rsidRPr="007B1E76">
        <w:rPr>
          <w:rFonts w:ascii="Palatino Linotype" w:hAnsi="Palatino Linotype"/>
          <w:b/>
        </w:rPr>
        <w:t>.</w:t>
      </w:r>
      <w:r w:rsidRPr="007B1E76">
        <w:rPr>
          <w:rFonts w:ascii="Palatino Linotype" w:hAnsi="Palatino Linotype" w:cs="Arial"/>
          <w:b/>
          <w:color w:val="000000" w:themeColor="text1"/>
        </w:rPr>
        <w:t xml:space="preserve"> </w:t>
      </w:r>
      <w:r w:rsidRPr="007B1E76">
        <w:rPr>
          <w:rFonts w:ascii="Palatino Linotype" w:hAnsi="Palatino Linotype" w:cs="Arial"/>
        </w:rPr>
        <w:t>Del análisis efectuado se advierte que el recurso de revisión de que se trata es procedente, toda vez que se actualiza</w:t>
      </w:r>
      <w:r w:rsidR="0032590D" w:rsidRPr="007B1E76">
        <w:rPr>
          <w:rFonts w:ascii="Palatino Linotype" w:hAnsi="Palatino Linotype" w:cs="Arial"/>
        </w:rPr>
        <w:t>n</w:t>
      </w:r>
      <w:r w:rsidRPr="007B1E76">
        <w:rPr>
          <w:rFonts w:ascii="Palatino Linotype" w:hAnsi="Palatino Linotype" w:cs="Arial"/>
        </w:rPr>
        <w:t xml:space="preserve"> la</w:t>
      </w:r>
      <w:r w:rsidR="0032590D" w:rsidRPr="007B1E76">
        <w:rPr>
          <w:rFonts w:ascii="Palatino Linotype" w:hAnsi="Palatino Linotype" w:cs="Arial"/>
        </w:rPr>
        <w:t>s</w:t>
      </w:r>
      <w:r w:rsidRPr="007B1E76">
        <w:rPr>
          <w:rFonts w:ascii="Palatino Linotype" w:hAnsi="Palatino Linotype" w:cs="Arial"/>
        </w:rPr>
        <w:t xml:space="preserve"> hipótesis prevista</w:t>
      </w:r>
      <w:r w:rsidR="0032590D" w:rsidRPr="007B1E76">
        <w:rPr>
          <w:rFonts w:ascii="Palatino Linotype" w:hAnsi="Palatino Linotype" w:cs="Arial"/>
        </w:rPr>
        <w:t>s</w:t>
      </w:r>
      <w:r w:rsidRPr="007B1E76">
        <w:rPr>
          <w:rFonts w:ascii="Palatino Linotype" w:hAnsi="Palatino Linotype" w:cs="Arial"/>
        </w:rPr>
        <w:t xml:space="preserve"> en la</w:t>
      </w:r>
      <w:r w:rsidR="0032590D" w:rsidRPr="007B1E76">
        <w:rPr>
          <w:rFonts w:ascii="Palatino Linotype" w:hAnsi="Palatino Linotype" w:cs="Arial"/>
        </w:rPr>
        <w:t>s fracciones</w:t>
      </w:r>
      <w:r w:rsidRPr="007B1E76">
        <w:rPr>
          <w:rFonts w:ascii="Palatino Linotype" w:hAnsi="Palatino Linotype" w:cs="Arial"/>
        </w:rPr>
        <w:t xml:space="preserve"> VII</w:t>
      </w:r>
      <w:r w:rsidR="0032590D" w:rsidRPr="007B1E76">
        <w:rPr>
          <w:rFonts w:ascii="Palatino Linotype" w:hAnsi="Palatino Linotype" w:cs="Arial"/>
        </w:rPr>
        <w:t xml:space="preserve"> y XI</w:t>
      </w:r>
      <w:r w:rsidRPr="007B1E76">
        <w:rPr>
          <w:rFonts w:ascii="Palatino Linotype" w:hAnsi="Palatino Linotype" w:cs="Arial"/>
        </w:rPr>
        <w:t xml:space="preserve">  del artículo 179 de la Ley de la materia, que a la letra dicen:</w:t>
      </w:r>
    </w:p>
    <w:p w:rsidR="009B1E13" w:rsidRPr="007B1E76" w:rsidRDefault="009B1E13" w:rsidP="00193A9E">
      <w:pPr>
        <w:ind w:left="851" w:right="902"/>
        <w:jc w:val="both"/>
        <w:rPr>
          <w:rFonts w:ascii="Palatino Linotype" w:hAnsi="Palatino Linotype" w:cs="Arial"/>
          <w:bCs/>
          <w:i/>
          <w:sz w:val="22"/>
          <w:szCs w:val="22"/>
        </w:rPr>
      </w:pPr>
      <w:r w:rsidRPr="007B1E76">
        <w:rPr>
          <w:rFonts w:ascii="Palatino Linotype" w:hAnsi="Palatino Linotype" w:cs="Arial"/>
          <w:bCs/>
          <w:i/>
          <w:sz w:val="22"/>
          <w:szCs w:val="22"/>
        </w:rPr>
        <w:t>“</w:t>
      </w:r>
      <w:r w:rsidRPr="007B1E76">
        <w:rPr>
          <w:rFonts w:ascii="Palatino Linotype" w:hAnsi="Palatino Linotype" w:cs="Arial"/>
          <w:b/>
          <w:bCs/>
          <w:i/>
          <w:sz w:val="22"/>
          <w:szCs w:val="22"/>
        </w:rPr>
        <w:t>Artículo 179.</w:t>
      </w:r>
      <w:r w:rsidRPr="007B1E7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9B1E13" w:rsidRPr="007B1E76" w:rsidRDefault="009B1E13" w:rsidP="00193A9E">
      <w:pPr>
        <w:ind w:left="851" w:right="902"/>
        <w:jc w:val="both"/>
        <w:rPr>
          <w:rFonts w:ascii="Palatino Linotype" w:hAnsi="Palatino Linotype" w:cs="Arial"/>
          <w:bCs/>
          <w:i/>
          <w:sz w:val="22"/>
          <w:szCs w:val="22"/>
        </w:rPr>
      </w:pPr>
      <w:r w:rsidRPr="007B1E76">
        <w:rPr>
          <w:rFonts w:ascii="Palatino Linotype" w:hAnsi="Palatino Linotype" w:cs="Arial"/>
          <w:b/>
          <w:bCs/>
          <w:i/>
          <w:sz w:val="22"/>
          <w:szCs w:val="22"/>
        </w:rPr>
        <w:t>…</w:t>
      </w:r>
    </w:p>
    <w:p w:rsidR="009B1E13" w:rsidRPr="007B1E76" w:rsidRDefault="009B1E13" w:rsidP="00193A9E">
      <w:pPr>
        <w:ind w:left="851" w:right="902"/>
        <w:jc w:val="both"/>
        <w:rPr>
          <w:rFonts w:ascii="Palatino Linotype" w:hAnsi="Palatino Linotype" w:cs="Arial"/>
          <w:b/>
          <w:bCs/>
          <w:i/>
          <w:sz w:val="22"/>
          <w:szCs w:val="22"/>
        </w:rPr>
      </w:pPr>
      <w:r w:rsidRPr="007B1E76">
        <w:rPr>
          <w:rFonts w:ascii="Palatino Linotype" w:hAnsi="Palatino Linotype" w:cs="Arial"/>
          <w:b/>
          <w:bCs/>
          <w:i/>
          <w:sz w:val="22"/>
          <w:szCs w:val="22"/>
        </w:rPr>
        <w:t>VII. La falta de respuesta a una solicitud de acceso a la información;</w:t>
      </w:r>
    </w:p>
    <w:p w:rsidR="0032590D" w:rsidRPr="007B1E76" w:rsidRDefault="0032590D" w:rsidP="00193A9E">
      <w:pPr>
        <w:ind w:left="851" w:right="902"/>
        <w:jc w:val="both"/>
        <w:rPr>
          <w:rFonts w:ascii="Palatino Linotype" w:hAnsi="Palatino Linotype" w:cs="Arial"/>
          <w:b/>
          <w:bCs/>
          <w:i/>
          <w:sz w:val="22"/>
          <w:szCs w:val="22"/>
        </w:rPr>
      </w:pPr>
      <w:r w:rsidRPr="007B1E76">
        <w:rPr>
          <w:rFonts w:ascii="Palatino Linotype" w:hAnsi="Palatino Linotype" w:cs="Arial"/>
          <w:b/>
          <w:bCs/>
          <w:i/>
          <w:sz w:val="22"/>
          <w:szCs w:val="22"/>
        </w:rPr>
        <w:t>…</w:t>
      </w:r>
    </w:p>
    <w:p w:rsidR="0032590D" w:rsidRPr="007B1E76" w:rsidRDefault="0032590D" w:rsidP="00193A9E">
      <w:pPr>
        <w:ind w:left="851" w:right="902"/>
        <w:jc w:val="both"/>
        <w:rPr>
          <w:rFonts w:ascii="Palatino Linotype" w:hAnsi="Palatino Linotype" w:cs="Arial"/>
          <w:b/>
          <w:bCs/>
          <w:i/>
          <w:sz w:val="22"/>
          <w:szCs w:val="22"/>
        </w:rPr>
      </w:pPr>
      <w:r w:rsidRPr="007B1E76">
        <w:rPr>
          <w:rFonts w:ascii="Palatino Linotype" w:hAnsi="Palatino Linotype" w:cs="Arial"/>
          <w:b/>
          <w:bCs/>
          <w:i/>
          <w:sz w:val="22"/>
          <w:szCs w:val="22"/>
        </w:rPr>
        <w:t>XI. La falta de trámite a una solicitud;</w:t>
      </w:r>
    </w:p>
    <w:p w:rsidR="009B1E13" w:rsidRPr="007B1E76" w:rsidRDefault="009B1E13" w:rsidP="00193A9E">
      <w:pPr>
        <w:ind w:left="851" w:right="902"/>
        <w:jc w:val="both"/>
        <w:rPr>
          <w:rFonts w:ascii="Palatino Linotype" w:hAnsi="Palatino Linotype" w:cs="Arial"/>
          <w:b/>
          <w:bCs/>
          <w:i/>
          <w:sz w:val="22"/>
          <w:szCs w:val="22"/>
        </w:rPr>
      </w:pPr>
      <w:r w:rsidRPr="007B1E76">
        <w:rPr>
          <w:rFonts w:ascii="Palatino Linotype" w:hAnsi="Palatino Linotype" w:cs="Arial"/>
          <w:b/>
          <w:bCs/>
          <w:i/>
          <w:sz w:val="22"/>
          <w:szCs w:val="22"/>
        </w:rPr>
        <w:t>…</w:t>
      </w:r>
      <w:r w:rsidR="0032590D" w:rsidRPr="007B1E76">
        <w:rPr>
          <w:rFonts w:ascii="Palatino Linotype" w:hAnsi="Palatino Linotype" w:cs="Arial"/>
          <w:b/>
          <w:bCs/>
          <w:i/>
          <w:sz w:val="22"/>
          <w:szCs w:val="22"/>
        </w:rPr>
        <w:t>”</w:t>
      </w:r>
      <w:r w:rsidR="00193A9E" w:rsidRPr="007B1E76">
        <w:rPr>
          <w:rFonts w:ascii="Palatino Linotype" w:hAnsi="Palatino Linotype" w:cs="Arial"/>
          <w:b/>
          <w:bCs/>
          <w:i/>
          <w:sz w:val="22"/>
          <w:szCs w:val="22"/>
        </w:rPr>
        <w:t xml:space="preserve"> </w:t>
      </w:r>
      <w:r w:rsidRPr="007B1E76">
        <w:rPr>
          <w:rFonts w:ascii="Palatino Linotype" w:hAnsi="Palatino Linotype" w:cs="Arial"/>
          <w:bCs/>
          <w:i/>
          <w:sz w:val="22"/>
          <w:szCs w:val="22"/>
        </w:rPr>
        <w:t>(</w:t>
      </w:r>
      <w:r w:rsidR="0032590D" w:rsidRPr="007B1E76">
        <w:rPr>
          <w:rFonts w:ascii="Palatino Linotype" w:hAnsi="Palatino Linotype" w:cs="Arial"/>
          <w:bCs/>
          <w:i/>
          <w:sz w:val="22"/>
          <w:szCs w:val="22"/>
        </w:rPr>
        <w:t>Énfasis añadido)</w:t>
      </w:r>
    </w:p>
    <w:p w:rsidR="009B1E13" w:rsidRPr="007B1E76" w:rsidRDefault="009B1E13" w:rsidP="009B1E13">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7B1E76">
        <w:rPr>
          <w:rFonts w:ascii="Palatino Linotype" w:hAnsi="Palatino Linotype" w:cs="Arial"/>
        </w:rPr>
        <w:t xml:space="preserve">El precepto legal citado, establece como supuestos de procedencia del recurso de revisión, en aquellos casos en que no se dé </w:t>
      </w:r>
      <w:r w:rsidR="0032590D" w:rsidRPr="007B1E76">
        <w:rPr>
          <w:rFonts w:ascii="Palatino Linotype" w:hAnsi="Palatino Linotype" w:cs="Arial"/>
        </w:rPr>
        <w:t xml:space="preserve">trámite y en consecuencia </w:t>
      </w:r>
      <w:r w:rsidRPr="007B1E76">
        <w:rPr>
          <w:rFonts w:ascii="Palatino Linotype" w:hAnsi="Palatino Linotype" w:cs="Arial"/>
        </w:rPr>
        <w:t xml:space="preserve">respuesta a lo solicitado por los particulares y en el presente asunto, </w:t>
      </w:r>
      <w:r w:rsidRPr="007B1E76">
        <w:rPr>
          <w:rFonts w:ascii="Palatino Linotype" w:hAnsi="Palatino Linotype" w:cs="Arial"/>
          <w:b/>
        </w:rPr>
        <w:t>EL SUJETO OBLIGADO</w:t>
      </w:r>
      <w:r w:rsidRPr="007B1E76">
        <w:rPr>
          <w:rFonts w:ascii="Palatino Linotype" w:hAnsi="Palatino Linotype" w:cs="Arial"/>
        </w:rPr>
        <w:t xml:space="preserve"> omitió </w:t>
      </w:r>
      <w:r w:rsidRPr="007B1E76">
        <w:rPr>
          <w:rFonts w:ascii="Palatino Linotype" w:hAnsi="Palatino Linotype" w:cs="Arial"/>
        </w:rPr>
        <w:lastRenderedPageBreak/>
        <w:t xml:space="preserve">dar </w:t>
      </w:r>
      <w:r w:rsidR="0032590D" w:rsidRPr="007B1E76">
        <w:rPr>
          <w:rFonts w:ascii="Palatino Linotype" w:hAnsi="Palatino Linotype" w:cs="Arial"/>
        </w:rPr>
        <w:t xml:space="preserve">el trámite correspondiente, así como, </w:t>
      </w:r>
      <w:r w:rsidRPr="007B1E76">
        <w:rPr>
          <w:rFonts w:ascii="Palatino Linotype" w:hAnsi="Palatino Linotype" w:cs="Arial"/>
        </w:rPr>
        <w:t xml:space="preserve">respuesta a lo requerido por </w:t>
      </w:r>
      <w:r w:rsidRPr="007B1E76">
        <w:rPr>
          <w:rFonts w:ascii="Palatino Linotype" w:hAnsi="Palatino Linotype" w:cs="Arial"/>
          <w:b/>
        </w:rPr>
        <w:t>LA RECURRENTE</w:t>
      </w:r>
      <w:r w:rsidRPr="007B1E76">
        <w:rPr>
          <w:rFonts w:ascii="Palatino Linotype" w:hAnsi="Palatino Linotype" w:cs="Arial"/>
        </w:rPr>
        <w:t>.</w:t>
      </w:r>
      <w:r w:rsidRPr="007B1E76">
        <w:rPr>
          <w:rFonts w:ascii="Palatino Linotype" w:hAnsi="Palatino Linotype" w:cs="Arial"/>
          <w:b/>
        </w:rPr>
        <w:t xml:space="preserve"> </w:t>
      </w:r>
    </w:p>
    <w:p w:rsidR="009B1E13" w:rsidRPr="007B1E76" w:rsidRDefault="009B1E13" w:rsidP="009B1E13">
      <w:pPr>
        <w:autoSpaceDE w:val="0"/>
        <w:autoSpaceDN w:val="0"/>
        <w:adjustRightInd w:val="0"/>
        <w:spacing w:before="100" w:beforeAutospacing="1" w:after="100" w:afterAutospacing="1" w:line="360" w:lineRule="auto"/>
        <w:ind w:right="49"/>
        <w:jc w:val="both"/>
        <w:rPr>
          <w:rFonts w:ascii="Palatino Linotype" w:hAnsi="Palatino Linotype"/>
        </w:rPr>
      </w:pPr>
      <w:r w:rsidRPr="007B1E76">
        <w:rPr>
          <w:rFonts w:ascii="Palatino Linotype" w:hAnsi="Palatino Linotype" w:cs="Arial"/>
        </w:rPr>
        <w:t>Una vez determinada la vía sobre la que versará el presente asunto y previa revisión del expediente electrónico formado en el</w:t>
      </w:r>
      <w:r w:rsidRPr="007B1E76">
        <w:rPr>
          <w:rFonts w:ascii="Palatino Linotype" w:hAnsi="Palatino Linotype" w:cs="Arial"/>
          <w:b/>
        </w:rPr>
        <w:t xml:space="preserve"> SAIMEX</w:t>
      </w:r>
      <w:r w:rsidRPr="007B1E76">
        <w:rPr>
          <w:rFonts w:ascii="Palatino Linotype" w:hAnsi="Palatino Linotype" w:cs="Arial"/>
        </w:rPr>
        <w:t xml:space="preserve"> por motivo de la solicitud de información y del recurso a que da origen, </w:t>
      </w:r>
      <w:r w:rsidRPr="007B1E76">
        <w:rPr>
          <w:rFonts w:ascii="Palatino Linotype" w:hAnsi="Palatino Linotype"/>
        </w:rPr>
        <w:t xml:space="preserve">se observa que </w:t>
      </w:r>
      <w:r w:rsidRPr="007B1E76">
        <w:rPr>
          <w:rFonts w:ascii="Palatino Linotype" w:hAnsi="Palatino Linotype"/>
          <w:b/>
        </w:rPr>
        <w:t>EL SUJETO OBLIGADO</w:t>
      </w:r>
      <w:r w:rsidRPr="007B1E76">
        <w:rPr>
          <w:rFonts w:ascii="Palatino Linotype" w:hAnsi="Palatino Linotype"/>
        </w:rPr>
        <w:t xml:space="preserve"> no dio respuesta a la solicitud de información planteada por la particular, lo que se traduce como la configuración de la </w:t>
      </w:r>
      <w:r w:rsidRPr="007B1E76">
        <w:rPr>
          <w:rFonts w:ascii="Palatino Linotype" w:hAnsi="Palatino Linotype"/>
          <w:b/>
        </w:rPr>
        <w:t>NEGATIVA FICTA</w:t>
      </w:r>
      <w:r w:rsidRPr="007B1E76">
        <w:rPr>
          <w:rFonts w:ascii="Palatino Linotype" w:hAnsi="Palatino Linotype"/>
          <w:i/>
        </w:rPr>
        <w:t xml:space="preserve">; </w:t>
      </w:r>
      <w:r w:rsidRPr="007B1E76">
        <w:rPr>
          <w:rFonts w:ascii="Palatino Linotype" w:hAnsi="Palatino Linotype"/>
        </w:rPr>
        <w:t xml:space="preserve">ello, en virtud de que </w:t>
      </w:r>
      <w:r w:rsidRPr="007B1E76">
        <w:rPr>
          <w:rFonts w:ascii="Palatino Linotype" w:hAnsi="Palatino Linotype"/>
          <w:b/>
        </w:rPr>
        <w:t>EL SUJETO OBLIGADO</w:t>
      </w:r>
      <w:r w:rsidRPr="007B1E76">
        <w:rPr>
          <w:rFonts w:ascii="Palatino Linotype" w:hAnsi="Palatino Linotype"/>
        </w:rPr>
        <w:t xml:space="preserve"> no </w:t>
      </w:r>
      <w:r w:rsidR="0032590D" w:rsidRPr="007B1E76">
        <w:rPr>
          <w:rFonts w:ascii="Palatino Linotype" w:hAnsi="Palatino Linotype"/>
        </w:rPr>
        <w:t>atendió</w:t>
      </w:r>
      <w:r w:rsidRPr="007B1E76">
        <w:rPr>
          <w:rFonts w:ascii="Palatino Linotype" w:hAnsi="Palatino Linotype"/>
        </w:rPr>
        <w:t xml:space="preserve"> la solicitud </w:t>
      </w:r>
      <w:r w:rsidR="0032590D" w:rsidRPr="007B1E76">
        <w:rPr>
          <w:rFonts w:ascii="Palatino Linotype" w:hAnsi="Palatino Linotype"/>
        </w:rPr>
        <w:t xml:space="preserve">de acceso a la información </w:t>
      </w:r>
      <w:r w:rsidRPr="007B1E76">
        <w:rPr>
          <w:rFonts w:ascii="Palatino Linotype" w:hAnsi="Palatino Linotype"/>
        </w:rPr>
        <w:t>dentro del plazo legal previsto para ello.</w:t>
      </w:r>
    </w:p>
    <w:p w:rsidR="005E4E89" w:rsidRPr="007B1E76" w:rsidRDefault="005E4E89" w:rsidP="005E4E89">
      <w:pPr>
        <w:spacing w:before="100" w:beforeAutospacing="1" w:after="100" w:afterAutospacing="1" w:line="360" w:lineRule="auto"/>
        <w:jc w:val="both"/>
        <w:rPr>
          <w:rFonts w:ascii="Palatino Linotype" w:hAnsi="Palatino Linotype"/>
        </w:rPr>
      </w:pPr>
      <w:r w:rsidRPr="007B1E76">
        <w:rPr>
          <w:rFonts w:ascii="Palatino Linotype" w:hAnsi="Palatino Linotype"/>
        </w:rPr>
        <w:t xml:space="preserve">Es así que, este Órgano Garante considera pertinente analizar si </w:t>
      </w:r>
      <w:r w:rsidRPr="007B1E76">
        <w:rPr>
          <w:rFonts w:ascii="Palatino Linotype" w:hAnsi="Palatino Linotype"/>
          <w:b/>
        </w:rPr>
        <w:t>EL SUJETO OBLIGADO</w:t>
      </w:r>
      <w:r w:rsidRPr="007B1E76">
        <w:rPr>
          <w:rFonts w:ascii="Palatino Linotype" w:hAnsi="Palatino Linotype"/>
        </w:rPr>
        <w:t xml:space="preserve"> es la autoridad competente para conocer de dicha solicitud, es decir, si se trata de información que deba generar, administrar o poseer por virtud del ámbito de sus atribuciones y si la misma </w:t>
      </w:r>
      <w:r w:rsidR="00FD0F3F" w:rsidRPr="007B1E76">
        <w:rPr>
          <w:rFonts w:ascii="Palatino Linotype" w:hAnsi="Palatino Linotype"/>
        </w:rPr>
        <w:t xml:space="preserve">se trata de información pública; por ello, </w:t>
      </w:r>
      <w:r w:rsidRPr="007B1E76">
        <w:rPr>
          <w:rFonts w:ascii="Palatino Linotype" w:hAnsi="Palatino Linotype"/>
        </w:rPr>
        <w:t>es pertinente enfatizar lo que</w:t>
      </w:r>
      <w:r w:rsidR="00FD0F3F" w:rsidRPr="007B1E76">
        <w:rPr>
          <w:rFonts w:ascii="Palatino Linotype" w:hAnsi="Palatino Linotype"/>
        </w:rPr>
        <w:t xml:space="preserve"> debe entenderse por </w:t>
      </w:r>
      <w:r w:rsidRPr="007B1E76">
        <w:rPr>
          <w:rFonts w:ascii="Palatino Linotype" w:hAnsi="Palatino Linotype"/>
        </w:rPr>
        <w:t xml:space="preserve">derecho de acceso a la información pública, </w:t>
      </w:r>
      <w:r w:rsidR="00FD0F3F" w:rsidRPr="007B1E76">
        <w:rPr>
          <w:rFonts w:ascii="Palatino Linotype" w:hAnsi="Palatino Linotype"/>
        </w:rPr>
        <w:t xml:space="preserve">siendo importante traer a contexto el contenido del </w:t>
      </w:r>
      <w:r w:rsidRPr="007B1E76">
        <w:rPr>
          <w:rFonts w:ascii="Palatino Linotype" w:hAnsi="Palatino Linotype"/>
        </w:rPr>
        <w:t xml:space="preserve">artículo 6°, </w:t>
      </w:r>
      <w:r w:rsidR="00FD0F3F" w:rsidRPr="007B1E76">
        <w:rPr>
          <w:rFonts w:ascii="Palatino Linotype" w:hAnsi="Palatino Linotype"/>
        </w:rPr>
        <w:t xml:space="preserve">letra </w:t>
      </w:r>
      <w:r w:rsidRPr="007B1E76">
        <w:rPr>
          <w:rFonts w:ascii="Palatino Linotype" w:hAnsi="Palatino Linotype"/>
        </w:rPr>
        <w:t>A de la Constitución Política de los Estados Unidos Mexicanos, que en su parte conducente señala:</w:t>
      </w:r>
    </w:p>
    <w:p w:rsidR="005E4E89" w:rsidRPr="007B1E76" w:rsidRDefault="005E4E89" w:rsidP="00193A9E">
      <w:pPr>
        <w:ind w:left="851" w:right="850"/>
        <w:jc w:val="both"/>
        <w:rPr>
          <w:rFonts w:ascii="Palatino Linotype" w:hAnsi="Palatino Linotype" w:cs="Arial"/>
          <w:i/>
          <w:sz w:val="22"/>
        </w:rPr>
      </w:pPr>
      <w:r w:rsidRPr="007B1E76">
        <w:rPr>
          <w:rFonts w:ascii="Palatino Linotype" w:hAnsi="Palatino Linotype" w:cs="Arial"/>
          <w:b/>
          <w:i/>
          <w:sz w:val="22"/>
        </w:rPr>
        <w:t>“Artículo 6o.</w:t>
      </w:r>
      <w:r w:rsidRPr="007B1E76">
        <w:rPr>
          <w:rFonts w:ascii="Palatino Linotype" w:hAnsi="Palatino Linotype" w:cs="Arial"/>
          <w:i/>
          <w:sz w:val="22"/>
        </w:rPr>
        <w:t xml:space="preserve">  . .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A.</w:t>
      </w:r>
      <w:r w:rsidRPr="007B1E76">
        <w:rPr>
          <w:rFonts w:ascii="Palatino Linotype" w:hAnsi="Palatino Linotype" w:cs="Arial"/>
          <w:i/>
          <w:color w:val="000000"/>
          <w:sz w:val="22"/>
          <w:lang w:eastAsia="es-MX"/>
        </w:rPr>
        <w:t xml:space="preserve"> Para el ejercicio del derecho de acceso a la información, la Federación y las entidades federativas, en el ámbito de sus respectivas competencias, se regirán por los siguientes principios y bases:</w:t>
      </w:r>
    </w:p>
    <w:p w:rsidR="005E4E89" w:rsidRPr="007B1E76" w:rsidRDefault="005E4E89" w:rsidP="00193A9E">
      <w:pPr>
        <w:ind w:left="851" w:right="850"/>
        <w:jc w:val="both"/>
        <w:rPr>
          <w:rFonts w:ascii="Palatino Linotype" w:hAnsi="Palatino Linotype" w:cs="Arial"/>
          <w:i/>
          <w:sz w:val="22"/>
        </w:rPr>
      </w:pPr>
      <w:r w:rsidRPr="007B1E76">
        <w:rPr>
          <w:rFonts w:ascii="Palatino Linotype" w:hAnsi="Palatino Linotype" w:cs="Arial"/>
          <w:b/>
          <w:bCs/>
          <w:i/>
          <w:color w:val="000000"/>
          <w:sz w:val="22"/>
          <w:lang w:eastAsia="es-MX"/>
        </w:rPr>
        <w:t xml:space="preserve">I. </w:t>
      </w:r>
      <w:r w:rsidRPr="007B1E76">
        <w:rPr>
          <w:rFonts w:ascii="Palatino Linotype" w:hAnsi="Palatino Linotype" w:cs="Arial"/>
          <w:i/>
          <w:color w:val="000000"/>
          <w:sz w:val="22"/>
          <w:lang w:eastAsia="es-MX"/>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7B1E76">
        <w:rPr>
          <w:rFonts w:ascii="Palatino Linotype" w:hAnsi="Palatino Linotype" w:cs="Arial"/>
          <w:i/>
          <w:color w:val="000000"/>
          <w:sz w:val="22"/>
          <w:lang w:eastAsia="es-MX"/>
        </w:rPr>
        <w:lastRenderedPageBreak/>
        <w:t>autoridad en el ámbito federal, estatal y municipal, es pública</w:t>
      </w:r>
      <w:r w:rsidRPr="007B1E76">
        <w:rPr>
          <w:rFonts w:ascii="Palatino Linotype" w:hAnsi="Palatino Linotype" w:cs="Arial"/>
          <w:i/>
          <w:sz w:val="22"/>
        </w:rPr>
        <w:t xml:space="preserve"> </w:t>
      </w:r>
      <w:r w:rsidRPr="007B1E76">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II. </w:t>
      </w:r>
      <w:r w:rsidRPr="007B1E76">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III. </w:t>
      </w:r>
      <w:r w:rsidRPr="007B1E76">
        <w:rPr>
          <w:rFonts w:ascii="Palatino Linotype" w:hAnsi="Palatino Linotype" w:cs="Arial"/>
          <w:i/>
          <w:color w:val="000000"/>
          <w:sz w:val="22"/>
          <w:lang w:eastAsia="es-MX"/>
        </w:rPr>
        <w:t xml:space="preserve">Toda persona, sin necesidad de acreditar interés alguno o justificar su utilización, tendrá acceso gratuito a la información pública, a sus datos personales o a la rectificación de éstos.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IV. </w:t>
      </w:r>
      <w:r w:rsidRPr="007B1E76">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V. </w:t>
      </w:r>
      <w:r w:rsidRPr="007B1E76">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VI. </w:t>
      </w:r>
      <w:r w:rsidRPr="007B1E76">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b/>
          <w:bCs/>
          <w:i/>
          <w:color w:val="000000"/>
          <w:sz w:val="22"/>
          <w:lang w:eastAsia="es-MX"/>
        </w:rPr>
        <w:t xml:space="preserve">VII. </w:t>
      </w:r>
      <w:r w:rsidRPr="007B1E76">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7B1E76">
        <w:rPr>
          <w:rFonts w:ascii="Palatino Linotype" w:hAnsi="Palatino Linotype" w:cs="Arial"/>
          <w:b/>
          <w:i/>
          <w:sz w:val="22"/>
        </w:rPr>
        <w:t>”</w:t>
      </w:r>
    </w:p>
    <w:p w:rsidR="005E4E89" w:rsidRPr="007B1E76" w:rsidRDefault="005E4E89" w:rsidP="00193A9E">
      <w:pPr>
        <w:ind w:left="851" w:right="850"/>
        <w:jc w:val="both"/>
        <w:rPr>
          <w:rFonts w:ascii="Palatino Linotype" w:hAnsi="Palatino Linotype" w:cs="Arial"/>
          <w:i/>
          <w:color w:val="000000"/>
          <w:sz w:val="22"/>
          <w:lang w:eastAsia="es-MX"/>
        </w:rPr>
      </w:pPr>
      <w:r w:rsidRPr="007B1E76">
        <w:rPr>
          <w:rFonts w:ascii="Palatino Linotype" w:hAnsi="Palatino Linotype" w:cs="Arial"/>
          <w:i/>
          <w:color w:val="000000"/>
          <w:sz w:val="22"/>
          <w:lang w:eastAsia="es-MX"/>
        </w:rPr>
        <w:t>(Énfasis añadido)</w:t>
      </w:r>
    </w:p>
    <w:p w:rsidR="005E4E89" w:rsidRPr="007B1E76" w:rsidRDefault="00FD0F3F" w:rsidP="005E4E89">
      <w:pPr>
        <w:spacing w:before="100" w:beforeAutospacing="1" w:after="100" w:afterAutospacing="1" w:line="360" w:lineRule="auto"/>
        <w:jc w:val="both"/>
        <w:rPr>
          <w:rFonts w:ascii="Palatino Linotype" w:hAnsi="Palatino Linotype"/>
        </w:rPr>
      </w:pPr>
      <w:r w:rsidRPr="007B1E76">
        <w:rPr>
          <w:rFonts w:ascii="Palatino Linotype" w:hAnsi="Palatino Linotype"/>
        </w:rPr>
        <w:t xml:space="preserve">En el mismo sentido, </w:t>
      </w:r>
      <w:r w:rsidR="005E4E89" w:rsidRPr="007B1E76">
        <w:rPr>
          <w:rFonts w:ascii="Palatino Linotype" w:hAnsi="Palatino Linotype"/>
        </w:rPr>
        <w:t>la Constitución Política del Estado Libre y Soberano de México, en su artículo 5°, párrafos vigésimo, vigésimo primero y vigésimo segundo fracciones I, III y IV, dispone lo siguiente:</w:t>
      </w:r>
    </w:p>
    <w:p w:rsidR="005E4E89" w:rsidRPr="007B1E76" w:rsidRDefault="005E4E89" w:rsidP="00193A9E">
      <w:pPr>
        <w:ind w:left="851" w:right="851"/>
        <w:jc w:val="both"/>
        <w:rPr>
          <w:rFonts w:ascii="Palatino Linotype" w:hAnsi="Palatino Linotype" w:cs="Arial"/>
          <w:b/>
          <w:i/>
          <w:sz w:val="22"/>
        </w:rPr>
      </w:pPr>
      <w:r w:rsidRPr="007B1E76">
        <w:rPr>
          <w:rFonts w:ascii="Palatino Linotype" w:hAnsi="Palatino Linotype" w:cs="Arial"/>
          <w:b/>
          <w:i/>
          <w:sz w:val="22"/>
        </w:rPr>
        <w:t xml:space="preserve">“Artículo 5.  … </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 . .</w:t>
      </w:r>
    </w:p>
    <w:p w:rsidR="005E4E89" w:rsidRPr="007B1E76" w:rsidRDefault="005E4E89" w:rsidP="00193A9E">
      <w:pPr>
        <w:ind w:left="851" w:right="851"/>
        <w:jc w:val="both"/>
        <w:rPr>
          <w:rFonts w:ascii="Palatino Linotype" w:hAnsi="Palatino Linotype" w:cs="Arial"/>
          <w:b/>
          <w:i/>
          <w:sz w:val="22"/>
        </w:rPr>
      </w:pPr>
      <w:r w:rsidRPr="007B1E76">
        <w:rPr>
          <w:rFonts w:ascii="Palatino Linotype" w:hAnsi="Palatino Linotype" w:cs="Arial"/>
          <w:b/>
          <w:i/>
          <w:sz w:val="22"/>
        </w:rPr>
        <w:t>El derecho a la información será garantizado por el Estado.</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lastRenderedPageBreak/>
        <w:t xml:space="preserve">La ley establecerá las previsiones que permitan asegurar la protección, el respeto y la difusión de este derecho. </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 xml:space="preserve">Este derecho se regirá por los principios y bases siguientes: </w:t>
      </w:r>
    </w:p>
    <w:p w:rsidR="005E4E89" w:rsidRPr="007B1E76" w:rsidRDefault="005E4E89" w:rsidP="00193A9E">
      <w:pPr>
        <w:ind w:left="851" w:right="851"/>
        <w:jc w:val="both"/>
        <w:rPr>
          <w:rFonts w:ascii="Palatino Linotype" w:hAnsi="Palatino Linotype" w:cs="Arial"/>
          <w:i/>
          <w:color w:val="222222"/>
          <w:sz w:val="22"/>
          <w:szCs w:val="22"/>
        </w:rPr>
      </w:pPr>
      <w:r w:rsidRPr="007B1E76">
        <w:rPr>
          <w:rFonts w:ascii="Palatino Linotype" w:hAnsi="Palatino Linotype" w:cs="Arial"/>
          <w:b/>
          <w:i/>
          <w:iCs/>
          <w:color w:val="222222"/>
          <w:sz w:val="22"/>
          <w:szCs w:val="22"/>
        </w:rPr>
        <w:t>I.</w:t>
      </w:r>
      <w:r w:rsidRPr="007B1E76">
        <w:rPr>
          <w:rFonts w:ascii="Palatino Linotype" w:hAnsi="Palatino Linotype" w:cs="Arial"/>
          <w:i/>
          <w:iCs/>
          <w:color w:val="222222"/>
          <w:sz w:val="22"/>
          <w:szCs w:val="22"/>
        </w:rPr>
        <w:t xml:space="preserve"> </w:t>
      </w:r>
      <w:r w:rsidRPr="007B1E76">
        <w:rPr>
          <w:rFonts w:ascii="Palatino Linotype" w:hAnsi="Palatino Linotype" w:cs="Arial"/>
          <w:b/>
          <w:bCs/>
          <w:i/>
          <w:iCs/>
          <w:color w:val="222222"/>
          <w:sz w:val="22"/>
          <w:szCs w:val="22"/>
        </w:rPr>
        <w:t xml:space="preserve">Toda la información en posesión de </w:t>
      </w:r>
      <w:r w:rsidRPr="007B1E76">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sz w:val="22"/>
          <w:szCs w:val="22"/>
        </w:rPr>
        <w:t xml:space="preserve">, así como del gobierno y de la administración pública municipal y sus organismos descentralizados, asimismo de </w:t>
      </w:r>
      <w:r w:rsidRPr="007B1E76">
        <w:rPr>
          <w:rFonts w:ascii="Palatino Linotype" w:hAnsi="Palatino Linotype" w:cs="Arial"/>
          <w:b/>
          <w:i/>
          <w:iCs/>
          <w:color w:val="222222"/>
          <w:sz w:val="22"/>
          <w:szCs w:val="22"/>
        </w:rPr>
        <w:t>cualquier</w:t>
      </w:r>
      <w:r w:rsidRPr="007B1E76">
        <w:rPr>
          <w:rFonts w:ascii="Palatino Linotype" w:hAnsi="Palatino Linotype" w:cs="Arial"/>
          <w:i/>
          <w:iCs/>
          <w:color w:val="222222"/>
          <w:sz w:val="22"/>
          <w:szCs w:val="22"/>
        </w:rPr>
        <w:t xml:space="preserve"> persona física, jurídica colectiva o </w:t>
      </w:r>
      <w:r w:rsidRPr="007B1E76">
        <w:rPr>
          <w:rFonts w:ascii="Palatino Linotype" w:hAnsi="Palatino Linotype" w:cs="Arial"/>
          <w:b/>
          <w:i/>
          <w:iCs/>
          <w:color w:val="222222"/>
          <w:sz w:val="22"/>
          <w:szCs w:val="22"/>
        </w:rPr>
        <w:t xml:space="preserve">sindicato que reciba y ejerza recursos </w:t>
      </w:r>
      <w:r w:rsidRPr="007B1E76">
        <w:rPr>
          <w:rFonts w:ascii="Palatino Linotype" w:hAnsi="Palatino Linotype" w:cs="Arial"/>
          <w:b/>
          <w:i/>
          <w:sz w:val="22"/>
        </w:rPr>
        <w:t>públicos</w:t>
      </w:r>
      <w:r w:rsidRPr="007B1E76">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E4E89" w:rsidRPr="007B1E76" w:rsidRDefault="005E4E89" w:rsidP="00193A9E">
      <w:pPr>
        <w:ind w:left="851" w:right="851"/>
        <w:jc w:val="both"/>
        <w:rPr>
          <w:rFonts w:ascii="Palatino Linotype" w:hAnsi="Palatino Linotype" w:cs="Arial"/>
          <w:i/>
          <w:color w:val="222222"/>
          <w:sz w:val="22"/>
          <w:szCs w:val="22"/>
        </w:rPr>
      </w:pPr>
      <w:r w:rsidRPr="007B1E76">
        <w:rPr>
          <w:rFonts w:ascii="Palatino Linotype" w:hAnsi="Palatino Linotype" w:cs="Arial"/>
          <w:b/>
          <w:i/>
          <w:iCs/>
          <w:color w:val="222222"/>
          <w:sz w:val="22"/>
          <w:szCs w:val="22"/>
        </w:rPr>
        <w:t>III.</w:t>
      </w:r>
      <w:r w:rsidRPr="007B1E76">
        <w:rPr>
          <w:rFonts w:ascii="Palatino Linotype" w:hAnsi="Palatino Linotype"/>
          <w:i/>
          <w:color w:val="222222"/>
          <w:sz w:val="22"/>
          <w:szCs w:val="22"/>
        </w:rPr>
        <w:t xml:space="preserve"> </w:t>
      </w:r>
      <w:r w:rsidRPr="007B1E76">
        <w:rPr>
          <w:rFonts w:ascii="Palatino Linotype" w:hAnsi="Palatino Linotype" w:cs="Arial"/>
          <w:i/>
          <w:iCs/>
          <w:color w:val="222222"/>
          <w:sz w:val="22"/>
          <w:szCs w:val="22"/>
        </w:rPr>
        <w:t xml:space="preserve">Toda </w:t>
      </w:r>
      <w:r w:rsidRPr="007B1E76">
        <w:rPr>
          <w:rFonts w:ascii="Palatino Linotype" w:hAnsi="Palatino Linotype" w:cs="Arial"/>
          <w:i/>
          <w:sz w:val="22"/>
        </w:rPr>
        <w:t>persona</w:t>
      </w:r>
      <w:r w:rsidRPr="007B1E76">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5E4E89" w:rsidRPr="007B1E76" w:rsidRDefault="005E4E89" w:rsidP="00193A9E">
      <w:pPr>
        <w:ind w:left="851" w:right="851"/>
        <w:jc w:val="both"/>
        <w:rPr>
          <w:rFonts w:ascii="Palatino Linotype" w:hAnsi="Palatino Linotype" w:cs="Arial"/>
          <w:i/>
          <w:color w:val="222222"/>
          <w:sz w:val="22"/>
          <w:szCs w:val="22"/>
        </w:rPr>
      </w:pPr>
      <w:r w:rsidRPr="007B1E76">
        <w:rPr>
          <w:rFonts w:ascii="Palatino Linotype" w:hAnsi="Palatino Linotype" w:cs="Arial"/>
          <w:b/>
          <w:i/>
          <w:iCs/>
          <w:color w:val="222222"/>
          <w:sz w:val="22"/>
          <w:szCs w:val="22"/>
        </w:rPr>
        <w:t>IV.</w:t>
      </w:r>
      <w:r w:rsidRPr="007B1E76">
        <w:rPr>
          <w:rFonts w:ascii="Palatino Linotype" w:hAnsi="Palatino Linotype"/>
          <w:i/>
          <w:color w:val="222222"/>
          <w:sz w:val="22"/>
          <w:szCs w:val="22"/>
        </w:rPr>
        <w:t>    </w:t>
      </w:r>
      <w:r w:rsidRPr="007B1E76">
        <w:rPr>
          <w:rStyle w:val="apple-converted-space"/>
          <w:rFonts w:ascii="Palatino Linotype" w:hAnsi="Palatino Linotype"/>
          <w:i/>
          <w:color w:val="222222"/>
          <w:sz w:val="22"/>
          <w:szCs w:val="22"/>
        </w:rPr>
        <w:t> </w:t>
      </w:r>
      <w:r w:rsidRPr="007B1E76">
        <w:rPr>
          <w:rFonts w:ascii="Palatino Linotype" w:hAnsi="Palatino Linotype" w:cs="Arial"/>
          <w:i/>
          <w:iCs/>
          <w:color w:val="222222"/>
          <w:sz w:val="22"/>
          <w:szCs w:val="22"/>
        </w:rPr>
        <w:t xml:space="preserve">Se establecerán mecanismos de acceso a la información y procedimientos de revisión expeditos que se </w:t>
      </w:r>
      <w:r w:rsidRPr="007B1E76">
        <w:rPr>
          <w:rFonts w:ascii="Palatino Linotype" w:hAnsi="Palatino Linotype" w:cs="Arial"/>
          <w:i/>
          <w:sz w:val="22"/>
        </w:rPr>
        <w:t>sustanciarán</w:t>
      </w:r>
      <w:r w:rsidRPr="007B1E76">
        <w:rPr>
          <w:rFonts w:ascii="Palatino Linotype" w:hAnsi="Palatino Linotype" w:cs="Arial"/>
          <w:i/>
          <w:iCs/>
          <w:color w:val="222222"/>
          <w:sz w:val="22"/>
          <w:szCs w:val="22"/>
        </w:rPr>
        <w:t xml:space="preserve"> ante el organismo autónomo especializado e imparcial que establece esta Constitución.”</w:t>
      </w:r>
    </w:p>
    <w:p w:rsidR="005E4E89" w:rsidRPr="007B1E76" w:rsidRDefault="005E4E89" w:rsidP="00193A9E">
      <w:pPr>
        <w:ind w:left="851" w:right="851"/>
        <w:jc w:val="both"/>
        <w:rPr>
          <w:rFonts w:ascii="Palatino Linotype" w:hAnsi="Palatino Linotype" w:cs="Arial"/>
          <w:i/>
          <w:iCs/>
          <w:color w:val="222222"/>
          <w:sz w:val="22"/>
          <w:szCs w:val="22"/>
        </w:rPr>
      </w:pPr>
      <w:r w:rsidRPr="007B1E76">
        <w:rPr>
          <w:rFonts w:ascii="Palatino Linotype" w:hAnsi="Palatino Linotype" w:cs="Arial"/>
          <w:i/>
          <w:iCs/>
          <w:color w:val="222222"/>
          <w:sz w:val="22"/>
          <w:szCs w:val="22"/>
        </w:rPr>
        <w:t>(Énfasis añadido)</w:t>
      </w:r>
    </w:p>
    <w:p w:rsidR="005E4E89" w:rsidRPr="007B1E76" w:rsidRDefault="005E4E89" w:rsidP="005E4E89">
      <w:pPr>
        <w:spacing w:before="100" w:beforeAutospacing="1" w:after="100" w:afterAutospacing="1" w:line="360" w:lineRule="auto"/>
        <w:jc w:val="both"/>
        <w:rPr>
          <w:rFonts w:ascii="Palatino Linotype" w:hAnsi="Palatino Linotype"/>
        </w:rPr>
      </w:pPr>
      <w:r w:rsidRPr="007B1E76">
        <w:rPr>
          <w:rFonts w:ascii="Palatino Linotype" w:hAnsi="Palatino Linotype"/>
        </w:rPr>
        <w:t>Asimismo, la Ley de Transparencia y Acceso a la Información Pública del Estado de México y Municipios, prevé en su artículo 23, lo que a continuación se transcribe:</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b/>
          <w:i/>
          <w:sz w:val="22"/>
        </w:rPr>
        <w:t>“Artículo 23.</w:t>
      </w:r>
      <w:r w:rsidRPr="007B1E76">
        <w:rPr>
          <w:rFonts w:ascii="Palatino Linotype" w:hAnsi="Palatino Linotype" w:cs="Arial"/>
          <w:i/>
          <w:sz w:val="22"/>
        </w:rPr>
        <w:t xml:space="preserve"> Son sujetos obligados a transparentar y permitir el acceso a su información y proteger los datos personales que obren en su poder:</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lastRenderedPageBreak/>
        <w:t>II. El Poder Legislativo del Estado, los organismos, órganos y entidades de la Legislatura y sus dependencias;</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III. El Poder Judicial, sus organismos, órganos y entidades, así como el Consejo de la Judicatura del Estado;</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IV. Los ayuntamientos y las dependencias, organismos, órganos y entidades de la administración municipal;</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V. Los órganos autónomos;</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VI. Los tribunales administrativos y autoridades jurisdiccionales en materia laboral;</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VII. Los partidos políticos y agrupaciones políticas, en los términos de las disposiciones aplicables;</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VIII. Los fideicomisos y fondos públicos que cuenten con financiamiento público, parcial o total, o con participación de entidades de gobierno;</w:t>
      </w:r>
    </w:p>
    <w:p w:rsidR="005E4E89" w:rsidRPr="007B1E76" w:rsidRDefault="005E4E89" w:rsidP="00193A9E">
      <w:pPr>
        <w:ind w:left="851" w:right="851"/>
        <w:jc w:val="both"/>
        <w:rPr>
          <w:rFonts w:ascii="Palatino Linotype" w:hAnsi="Palatino Linotype" w:cs="Arial"/>
          <w:b/>
          <w:i/>
          <w:sz w:val="22"/>
        </w:rPr>
      </w:pPr>
      <w:r w:rsidRPr="007B1E76">
        <w:rPr>
          <w:rFonts w:ascii="Palatino Linotype" w:hAnsi="Palatino Linotype" w:cs="Arial"/>
          <w:b/>
          <w:i/>
          <w:sz w:val="22"/>
        </w:rPr>
        <w:t>IX. Los sindicatos que reciban y/o ejerzan recursos públicos en el ámbito estatal y municipal;</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X. Cualquier persona física o jurídico colectiva que reciba y ejerza recursos públicos en el ámbito estatal o municipal; y</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XI. Cualquier otra autoridad, entidad, órgano u organismo de los poderes estatal o municipal, que reciba recursos públicos.</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E4E89" w:rsidRPr="007B1E76" w:rsidRDefault="005E4E89" w:rsidP="00193A9E">
      <w:pPr>
        <w:ind w:left="851" w:right="851"/>
        <w:jc w:val="both"/>
        <w:rPr>
          <w:rFonts w:ascii="Palatino Linotype" w:hAnsi="Palatino Linotype" w:cs="Arial"/>
          <w:b/>
          <w:i/>
          <w:sz w:val="22"/>
        </w:rPr>
      </w:pPr>
      <w:r w:rsidRPr="007B1E76">
        <w:rPr>
          <w:rFonts w:ascii="Palatino Linotype" w:hAnsi="Palatino Linotype" w:cs="Arial"/>
          <w:b/>
          <w:i/>
          <w:sz w:val="22"/>
        </w:rPr>
        <w:t>Los servidores públicos deberán transparentar sus acciones así como garantizar y respetar el derecho de acceso a la información pública.</w:t>
      </w:r>
    </w:p>
    <w:p w:rsidR="005E4E89" w:rsidRPr="007B1E76" w:rsidRDefault="005E4E89" w:rsidP="00193A9E">
      <w:pPr>
        <w:ind w:left="851" w:right="851"/>
        <w:jc w:val="both"/>
        <w:rPr>
          <w:rFonts w:ascii="Palatino Linotype" w:hAnsi="Palatino Linotype" w:cs="Arial"/>
          <w:i/>
          <w:sz w:val="22"/>
        </w:rPr>
      </w:pPr>
      <w:r w:rsidRPr="007B1E76">
        <w:rPr>
          <w:rFonts w:ascii="Palatino Linotype" w:hAnsi="Palatino Linotype" w:cs="Arial"/>
          <w:i/>
          <w:sz w:val="22"/>
        </w:rPr>
        <w:t>(Énfasis añadido)</w:t>
      </w:r>
    </w:p>
    <w:p w:rsidR="005E4E89" w:rsidRPr="007B1E76" w:rsidRDefault="005E4E89" w:rsidP="005E4E89">
      <w:pPr>
        <w:autoSpaceDE w:val="0"/>
        <w:autoSpaceDN w:val="0"/>
        <w:adjustRightInd w:val="0"/>
        <w:spacing w:before="100" w:beforeAutospacing="1" w:after="100" w:afterAutospacing="1" w:line="360" w:lineRule="auto"/>
        <w:ind w:right="51"/>
        <w:jc w:val="both"/>
        <w:rPr>
          <w:rFonts w:ascii="Palatino Linotype" w:hAnsi="Palatino Linotype" w:cs="Arial"/>
        </w:rPr>
      </w:pPr>
      <w:r w:rsidRPr="007B1E76">
        <w:rPr>
          <w:rFonts w:ascii="Palatino Linotype" w:hAnsi="Palatino Linotype" w:cs="Arial"/>
        </w:rPr>
        <w:t>De los preceptos legales citados se establece que los sindicatos que reciben o ejercen recursos públicos ya sean federales, estatales o municipales se encuentran obligados a docum</w:t>
      </w:r>
      <w:r w:rsidR="0026771D" w:rsidRPr="007B1E76">
        <w:rPr>
          <w:rFonts w:ascii="Palatino Linotype" w:hAnsi="Palatino Linotype" w:cs="Arial"/>
        </w:rPr>
        <w:t>entar y transparentar su actuar;</w:t>
      </w:r>
      <w:r w:rsidRPr="007B1E76">
        <w:rPr>
          <w:rFonts w:ascii="Palatino Linotype" w:hAnsi="Palatino Linotype" w:cs="Arial"/>
        </w:rPr>
        <w:t xml:space="preserve"> así como</w:t>
      </w:r>
      <w:r w:rsidR="0026771D" w:rsidRPr="007B1E76">
        <w:rPr>
          <w:rFonts w:ascii="Palatino Linotype" w:hAnsi="Palatino Linotype" w:cs="Arial"/>
        </w:rPr>
        <w:t>,</w:t>
      </w:r>
      <w:r w:rsidRPr="007B1E76">
        <w:rPr>
          <w:rFonts w:ascii="Palatino Linotype" w:hAnsi="Palatino Linotype" w:cs="Arial"/>
        </w:rPr>
        <w:t xml:space="preserve"> a permitir el acceso a la información que generen, posean o administren; de ahí</w:t>
      </w:r>
      <w:r w:rsidR="0026771D" w:rsidRPr="007B1E76">
        <w:rPr>
          <w:rFonts w:ascii="Palatino Linotype" w:hAnsi="Palatino Linotype" w:cs="Arial"/>
        </w:rPr>
        <w:t>,</w:t>
      </w:r>
      <w:r w:rsidRPr="007B1E76">
        <w:rPr>
          <w:rFonts w:ascii="Palatino Linotype" w:hAnsi="Palatino Linotype" w:cs="Arial"/>
        </w:rPr>
        <w:t xml:space="preserve"> que la Ley de la materia delimita perfectamente los alcances de las obligaciones que corresponden a los sindicatos. </w:t>
      </w:r>
    </w:p>
    <w:p w:rsidR="00350459" w:rsidRPr="007B1E76" w:rsidRDefault="005E4E89" w:rsidP="005E4E89">
      <w:pPr>
        <w:widowControl w:val="0"/>
        <w:autoSpaceDE w:val="0"/>
        <w:autoSpaceDN w:val="0"/>
        <w:adjustRightInd w:val="0"/>
        <w:spacing w:before="160" w:after="160" w:line="360" w:lineRule="auto"/>
        <w:jc w:val="both"/>
        <w:rPr>
          <w:rFonts w:ascii="Palatino Linotype" w:hAnsi="Palatino Linotype"/>
        </w:rPr>
      </w:pPr>
      <w:r w:rsidRPr="007B1E76">
        <w:rPr>
          <w:rFonts w:ascii="Palatino Linotype" w:hAnsi="Palatino Linotype"/>
        </w:rPr>
        <w:t>En ese tenor</w:t>
      </w:r>
      <w:r w:rsidR="0026771D" w:rsidRPr="007B1E76">
        <w:rPr>
          <w:rFonts w:ascii="Palatino Linotype" w:hAnsi="Palatino Linotype"/>
        </w:rPr>
        <w:t>,</w:t>
      </w:r>
      <w:r w:rsidRPr="007B1E76">
        <w:rPr>
          <w:rFonts w:ascii="Palatino Linotype" w:hAnsi="Palatino Linotype"/>
        </w:rPr>
        <w:t xml:space="preserve"> es de señalar que del análisis realizado por la Ponencia Resolutora, se </w:t>
      </w:r>
      <w:r w:rsidRPr="007B1E76">
        <w:rPr>
          <w:rFonts w:ascii="Palatino Linotype" w:hAnsi="Palatino Linotype"/>
        </w:rPr>
        <w:lastRenderedPageBreak/>
        <w:t xml:space="preserve">advierte que </w:t>
      </w:r>
      <w:r w:rsidR="00FD0F3F" w:rsidRPr="007B1E76">
        <w:rPr>
          <w:rFonts w:ascii="Palatino Linotype" w:hAnsi="Palatino Linotype"/>
          <w:b/>
        </w:rPr>
        <w:t xml:space="preserve">LA </w:t>
      </w:r>
      <w:r w:rsidRPr="007B1E76">
        <w:rPr>
          <w:rFonts w:ascii="Palatino Linotype" w:hAnsi="Palatino Linotype"/>
          <w:b/>
        </w:rPr>
        <w:t xml:space="preserve">RECURRENTE </w:t>
      </w:r>
      <w:r w:rsidR="00FD0F3F" w:rsidRPr="007B1E76">
        <w:rPr>
          <w:rFonts w:ascii="Palatino Linotype" w:hAnsi="Palatino Linotype"/>
        </w:rPr>
        <w:t xml:space="preserve">solicitó </w:t>
      </w:r>
      <w:r w:rsidR="00350459" w:rsidRPr="007B1E76">
        <w:rPr>
          <w:rFonts w:ascii="Palatino Linotype" w:hAnsi="Palatino Linotype"/>
        </w:rPr>
        <w:t>la información que a continuación se desagrega:</w:t>
      </w:r>
    </w:p>
    <w:p w:rsidR="00350459" w:rsidRPr="007B1E76" w:rsidRDefault="00350459" w:rsidP="00350459">
      <w:pPr>
        <w:pStyle w:val="Prrafodelista"/>
        <w:widowControl w:val="0"/>
        <w:numPr>
          <w:ilvl w:val="0"/>
          <w:numId w:val="5"/>
        </w:numPr>
        <w:autoSpaceDE w:val="0"/>
        <w:autoSpaceDN w:val="0"/>
        <w:adjustRightInd w:val="0"/>
        <w:spacing w:before="160" w:after="160" w:line="360" w:lineRule="auto"/>
        <w:jc w:val="both"/>
        <w:rPr>
          <w:rFonts w:ascii="Palatino Linotype" w:hAnsi="Palatino Linotype"/>
        </w:rPr>
      </w:pPr>
      <w:r w:rsidRPr="007B1E76">
        <w:rPr>
          <w:rFonts w:ascii="Palatino Linotype" w:hAnsi="Palatino Linotype"/>
        </w:rPr>
        <w:t>L</w:t>
      </w:r>
      <w:r w:rsidR="00FD0F3F" w:rsidRPr="007B1E76">
        <w:rPr>
          <w:rFonts w:ascii="Palatino Linotype" w:hAnsi="Palatino Linotype"/>
        </w:rPr>
        <w:t xml:space="preserve">as propuestas educativas </w:t>
      </w:r>
      <w:r w:rsidR="00CC0DC9" w:rsidRPr="007B1E76">
        <w:rPr>
          <w:rFonts w:ascii="Palatino Linotype" w:hAnsi="Palatino Linotype"/>
        </w:rPr>
        <w:t xml:space="preserve">que se han generado para mejorar las condiciones </w:t>
      </w:r>
      <w:r w:rsidRPr="007B1E76">
        <w:rPr>
          <w:rFonts w:ascii="Palatino Linotype" w:hAnsi="Palatino Linotype"/>
        </w:rPr>
        <w:t>educativas y la práctica docente en el aula.</w:t>
      </w:r>
    </w:p>
    <w:p w:rsidR="00350459" w:rsidRPr="007B1E76" w:rsidRDefault="00350459" w:rsidP="00350459">
      <w:pPr>
        <w:pStyle w:val="Prrafodelista"/>
        <w:widowControl w:val="0"/>
        <w:numPr>
          <w:ilvl w:val="0"/>
          <w:numId w:val="5"/>
        </w:numPr>
        <w:autoSpaceDE w:val="0"/>
        <w:autoSpaceDN w:val="0"/>
        <w:adjustRightInd w:val="0"/>
        <w:spacing w:before="160" w:after="160" w:line="360" w:lineRule="auto"/>
        <w:jc w:val="both"/>
        <w:rPr>
          <w:rFonts w:ascii="Palatino Linotype" w:hAnsi="Palatino Linotype"/>
        </w:rPr>
      </w:pPr>
      <w:r w:rsidRPr="007B1E76">
        <w:rPr>
          <w:rFonts w:ascii="Palatino Linotype" w:hAnsi="Palatino Linotype"/>
        </w:rPr>
        <w:t>Área o personal al que se le han entregado dichas propuestas.</w:t>
      </w:r>
    </w:p>
    <w:p w:rsidR="009B1E13" w:rsidRPr="007B1E76" w:rsidRDefault="009B1E13" w:rsidP="009B1E13">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Como se indicó en el Resultando II de la presente resolución, </w:t>
      </w:r>
      <w:r w:rsidRPr="007B1E76">
        <w:rPr>
          <w:rFonts w:ascii="Palatino Linotype" w:hAnsi="Palatino Linotype" w:cs="Arial"/>
          <w:b/>
        </w:rPr>
        <w:t>EL SUJETO OBLIGADO</w:t>
      </w:r>
      <w:r w:rsidRPr="007B1E76">
        <w:rPr>
          <w:rFonts w:ascii="Palatino Linotype" w:hAnsi="Palatino Linotype" w:cs="Arial"/>
        </w:rPr>
        <w:t xml:space="preserve"> fue omiso en dar respuesta a la solicitud de información de la hoy </w:t>
      </w:r>
      <w:r w:rsidRPr="007B1E76">
        <w:rPr>
          <w:rFonts w:ascii="Palatino Linotype" w:hAnsi="Palatino Linotype" w:cs="Arial"/>
          <w:b/>
        </w:rPr>
        <w:t>RECURRENTE</w:t>
      </w:r>
      <w:r w:rsidRPr="007B1E76">
        <w:rPr>
          <w:rFonts w:ascii="Palatino Linotype" w:hAnsi="Palatino Linotype" w:cs="Arial"/>
        </w:rPr>
        <w:t>, por lo que esta procedió a interponer el recurso de revisión de mérito.</w:t>
      </w:r>
    </w:p>
    <w:p w:rsidR="009B1E13" w:rsidRPr="007B1E76" w:rsidRDefault="009B1E13" w:rsidP="009B1E13">
      <w:pPr>
        <w:spacing w:before="100" w:beforeAutospacing="1" w:after="100" w:afterAutospacing="1" w:line="360" w:lineRule="auto"/>
        <w:jc w:val="both"/>
        <w:rPr>
          <w:rFonts w:ascii="Palatino Linotype" w:hAnsi="Palatino Linotype" w:cs="Arial"/>
          <w:color w:val="000000" w:themeColor="text1"/>
        </w:rPr>
      </w:pPr>
      <w:r w:rsidRPr="007B1E76">
        <w:rPr>
          <w:rFonts w:ascii="Palatino Linotype" w:hAnsi="Palatino Linotype" w:cs="Arial"/>
        </w:rPr>
        <w:t xml:space="preserve">Asimismo, en el recurso objeto de estudio tanto </w:t>
      </w:r>
      <w:r w:rsidRPr="007B1E76">
        <w:rPr>
          <w:rFonts w:ascii="Palatino Linotype" w:hAnsi="Palatino Linotype" w:cs="Arial"/>
          <w:b/>
        </w:rPr>
        <w:t>LA RECURRENTE</w:t>
      </w:r>
      <w:r w:rsidRPr="007B1E76">
        <w:rPr>
          <w:rFonts w:ascii="Palatino Linotype" w:hAnsi="Palatino Linotype" w:cs="Arial"/>
        </w:rPr>
        <w:t xml:space="preserve"> como </w:t>
      </w:r>
      <w:r w:rsidRPr="007B1E76">
        <w:rPr>
          <w:rFonts w:ascii="Palatino Linotype" w:hAnsi="Palatino Linotype" w:cs="Arial"/>
          <w:b/>
        </w:rPr>
        <w:t>EL SUJETO OBLIGADO</w:t>
      </w:r>
      <w:r w:rsidRPr="007B1E76">
        <w:rPr>
          <w:rFonts w:ascii="Palatino Linotype" w:hAnsi="Palatino Linotype" w:cs="Arial"/>
        </w:rPr>
        <w:t xml:space="preserve"> fueron omisos en presentar las manifestaciones, alegatos y medios de pru</w:t>
      </w:r>
      <w:r w:rsidR="0026771D" w:rsidRPr="007B1E76">
        <w:rPr>
          <w:rFonts w:ascii="Palatino Linotype" w:hAnsi="Palatino Linotype" w:cs="Arial"/>
        </w:rPr>
        <w:t>eba que a su derecho conviniera;</w:t>
      </w:r>
      <w:r w:rsidRPr="007B1E76">
        <w:rPr>
          <w:rFonts w:ascii="Palatino Linotype" w:hAnsi="Palatino Linotype" w:cs="Arial"/>
        </w:rPr>
        <w:t xml:space="preserve"> así como</w:t>
      </w:r>
      <w:r w:rsidR="0026771D" w:rsidRPr="007B1E76">
        <w:rPr>
          <w:rFonts w:ascii="Palatino Linotype" w:hAnsi="Palatino Linotype" w:cs="Arial"/>
        </w:rPr>
        <w:t>,</w:t>
      </w:r>
      <w:r w:rsidRPr="007B1E76">
        <w:rPr>
          <w:rFonts w:ascii="Palatino Linotype" w:hAnsi="Palatino Linotype" w:cs="Arial"/>
        </w:rPr>
        <w:t xml:space="preserve"> este último el Informe Justificado correspondiente</w:t>
      </w:r>
      <w:r w:rsidRPr="007B1E76">
        <w:rPr>
          <w:rFonts w:ascii="Palatino Linotype" w:hAnsi="Palatino Linotype" w:cs="Arial"/>
          <w:color w:val="000000" w:themeColor="text1"/>
        </w:rPr>
        <w:t>, dentro del plazo señalado para tal</w:t>
      </w:r>
      <w:r w:rsidR="0026771D" w:rsidRPr="007B1E76">
        <w:rPr>
          <w:rFonts w:ascii="Palatino Linotype" w:hAnsi="Palatino Linotype" w:cs="Arial"/>
          <w:color w:val="000000" w:themeColor="text1"/>
        </w:rPr>
        <w:t xml:space="preserve">es </w:t>
      </w:r>
      <w:r w:rsidRPr="007B1E76">
        <w:rPr>
          <w:rFonts w:ascii="Palatino Linotype" w:hAnsi="Palatino Linotype" w:cs="Arial"/>
          <w:color w:val="000000" w:themeColor="text1"/>
        </w:rPr>
        <w:t>efecto</w:t>
      </w:r>
      <w:r w:rsidR="0026771D" w:rsidRPr="007B1E76">
        <w:rPr>
          <w:rFonts w:ascii="Palatino Linotype" w:hAnsi="Palatino Linotype" w:cs="Arial"/>
          <w:color w:val="000000" w:themeColor="text1"/>
        </w:rPr>
        <w:t>s</w:t>
      </w:r>
      <w:r w:rsidRPr="007B1E76">
        <w:rPr>
          <w:rFonts w:ascii="Palatino Linotype" w:hAnsi="Palatino Linotype" w:cs="Arial"/>
          <w:color w:val="000000" w:themeColor="text1"/>
        </w:rPr>
        <w:t>.</w:t>
      </w:r>
    </w:p>
    <w:p w:rsidR="00195586" w:rsidRPr="007B1E76" w:rsidRDefault="0026771D" w:rsidP="00195586">
      <w:pPr>
        <w:pStyle w:val="Prrafodelista"/>
        <w:spacing w:before="100" w:beforeAutospacing="1" w:after="100" w:afterAutospacing="1" w:line="360" w:lineRule="auto"/>
        <w:ind w:left="0"/>
        <w:jc w:val="both"/>
        <w:rPr>
          <w:rFonts w:ascii="Palatino Linotype" w:eastAsiaTheme="minorHAnsi" w:hAnsi="Palatino Linotype"/>
          <w:lang w:eastAsia="en-US"/>
        </w:rPr>
      </w:pPr>
      <w:r w:rsidRPr="007B1E76">
        <w:rPr>
          <w:rFonts w:ascii="Palatino Linotype" w:hAnsi="Palatino Linotype"/>
        </w:rPr>
        <w:t>E</w:t>
      </w:r>
      <w:r w:rsidR="00E77CEE" w:rsidRPr="007B1E76">
        <w:rPr>
          <w:rFonts w:ascii="Palatino Linotype" w:hAnsi="Palatino Linotype"/>
        </w:rPr>
        <w:t>s importante advertir que</w:t>
      </w:r>
      <w:r w:rsidRPr="007B1E76">
        <w:rPr>
          <w:rFonts w:ascii="Palatino Linotype" w:hAnsi="Palatino Linotype"/>
        </w:rPr>
        <w:t>,</w:t>
      </w:r>
      <w:r w:rsidR="00E77CEE" w:rsidRPr="007B1E76">
        <w:rPr>
          <w:rFonts w:ascii="Palatino Linotype" w:hAnsi="Palatino Linotype"/>
        </w:rPr>
        <w:t xml:space="preserve"> </w:t>
      </w:r>
      <w:r w:rsidR="009D6E50" w:rsidRPr="007B1E76">
        <w:rPr>
          <w:rFonts w:ascii="Palatino Linotype" w:hAnsi="Palatino Linotype" w:cs="Arial"/>
        </w:rPr>
        <w:t>el Pleno del Instituto de Transparencia, Acceso a la Información Pública y Protección</w:t>
      </w:r>
      <w:r w:rsidR="009D6E50" w:rsidRPr="007B1E76">
        <w:rPr>
          <w:rFonts w:ascii="Palatino Linotype" w:eastAsiaTheme="minorHAnsi" w:hAnsi="Palatino Linotype"/>
          <w:lang w:eastAsia="en-US"/>
        </w:rPr>
        <w:t xml:space="preserve"> de Datos Personales del Estado de México y Municipios, </w:t>
      </w:r>
      <w:r w:rsidR="009D6E50" w:rsidRPr="007B1E76">
        <w:rPr>
          <w:rFonts w:ascii="Palatino Linotype" w:hAnsi="Palatino Linotype" w:cs="Arial"/>
        </w:rPr>
        <w:t xml:space="preserve">mediante Acuerdo </w:t>
      </w:r>
      <w:r w:rsidR="009D6E50" w:rsidRPr="007B1E76">
        <w:rPr>
          <w:rFonts w:ascii="Palatino Linotype" w:eastAsiaTheme="minorHAnsi" w:hAnsi="Palatino Linotype"/>
          <w:lang w:eastAsia="en-US"/>
        </w:rPr>
        <w:t xml:space="preserve">modificó el Padrón de Sujetos Obligados en Materia de Transparencia y Acceso a la Información Pública, publicándolo en </w:t>
      </w:r>
      <w:r w:rsidR="009D6E50" w:rsidRPr="007B1E76">
        <w:rPr>
          <w:rFonts w:ascii="Palatino Linotype" w:hAnsi="Palatino Linotype" w:cs="Arial"/>
        </w:rPr>
        <w:t xml:space="preserve">el Periódico Oficial “Gaceta del Gobierno” en </w:t>
      </w:r>
      <w:r w:rsidR="009D6E50" w:rsidRPr="007B1E76">
        <w:rPr>
          <w:rFonts w:ascii="Palatino Linotype" w:eastAsiaTheme="minorHAnsi" w:hAnsi="Palatino Linotype"/>
          <w:lang w:eastAsia="en-US"/>
        </w:rPr>
        <w:t xml:space="preserve">fecha </w:t>
      </w:r>
      <w:r w:rsidR="00E77CEE" w:rsidRPr="007B1E76">
        <w:rPr>
          <w:rFonts w:ascii="Palatino Linotype" w:hAnsi="Palatino Linotype" w:cs="Arial"/>
        </w:rPr>
        <w:t xml:space="preserve">veintisiete de noviembre de dos mil </w:t>
      </w:r>
      <w:r w:rsidR="009D6E50" w:rsidRPr="007B1E76">
        <w:rPr>
          <w:rFonts w:ascii="Palatino Linotype" w:hAnsi="Palatino Linotype" w:cs="Arial"/>
        </w:rPr>
        <w:t xml:space="preserve">diecisiete, </w:t>
      </w:r>
      <w:r w:rsidR="00E77CEE" w:rsidRPr="007B1E76">
        <w:rPr>
          <w:rFonts w:ascii="Palatino Linotype" w:eastAsiaTheme="minorHAnsi" w:hAnsi="Palatino Linotype"/>
          <w:lang w:eastAsia="en-US"/>
        </w:rPr>
        <w:t xml:space="preserve">entrando en vigor al día siguiente de su publicación; esto es, el veintiocho de noviembre de </w:t>
      </w:r>
      <w:r w:rsidR="00836700" w:rsidRPr="007B1E76">
        <w:rPr>
          <w:rFonts w:ascii="Palatino Linotype" w:eastAsiaTheme="minorHAnsi" w:hAnsi="Palatino Linotype"/>
          <w:lang w:eastAsia="en-US"/>
        </w:rPr>
        <w:t xml:space="preserve">dos mil diecisiete; documento en el cual, se advierte como Sujeto Obligado a la </w:t>
      </w:r>
      <w:r w:rsidR="00195586" w:rsidRPr="007B1E76">
        <w:rPr>
          <w:rFonts w:ascii="Palatino Linotype" w:eastAsiaTheme="minorHAnsi" w:hAnsi="Palatino Linotype"/>
          <w:b/>
          <w:lang w:eastAsia="en-US"/>
        </w:rPr>
        <w:t xml:space="preserve">Agrupación de Trabajadores Académicos al Servicio del Colegio de </w:t>
      </w:r>
      <w:r w:rsidR="00195586" w:rsidRPr="007B1E76">
        <w:rPr>
          <w:rFonts w:ascii="Palatino Linotype" w:eastAsiaTheme="minorHAnsi" w:hAnsi="Palatino Linotype"/>
          <w:b/>
          <w:lang w:eastAsia="en-US"/>
        </w:rPr>
        <w:lastRenderedPageBreak/>
        <w:t xml:space="preserve">Estudios Científicos y Tecnológicos del Estado de México (ATASCECYTEM), </w:t>
      </w:r>
      <w:r w:rsidR="00195586" w:rsidRPr="007B1E76">
        <w:rPr>
          <w:rFonts w:ascii="Palatino Linotype" w:eastAsiaTheme="minorHAnsi" w:hAnsi="Palatino Linotype"/>
          <w:lang w:eastAsia="en-US"/>
        </w:rPr>
        <w:t>tal y como se muestra a continuación:</w:t>
      </w:r>
    </w:p>
    <w:p w:rsidR="00195586" w:rsidRPr="007B1E76" w:rsidRDefault="00195586" w:rsidP="00AC23EE">
      <w:pPr>
        <w:pStyle w:val="Prrafodelista"/>
        <w:spacing w:before="100" w:beforeAutospacing="1" w:after="100" w:afterAutospacing="1" w:line="360" w:lineRule="auto"/>
        <w:ind w:left="0"/>
        <w:contextualSpacing w:val="0"/>
        <w:jc w:val="center"/>
        <w:rPr>
          <w:rFonts w:ascii="Palatino Linotype" w:eastAsiaTheme="minorHAnsi" w:hAnsi="Palatino Linotype"/>
          <w:lang w:eastAsia="en-US"/>
        </w:rPr>
      </w:pPr>
      <w:r w:rsidRPr="007B1E76">
        <w:rPr>
          <w:noProof/>
          <w:lang w:eastAsia="es-MX"/>
        </w:rPr>
        <mc:AlternateContent>
          <mc:Choice Requires="wps">
            <w:drawing>
              <wp:anchor distT="0" distB="0" distL="114300" distR="114300" simplePos="0" relativeHeight="251659264" behindDoc="0" locked="0" layoutInCell="1" allowOverlap="1">
                <wp:simplePos x="0" y="0"/>
                <wp:positionH relativeFrom="column">
                  <wp:posOffset>61544</wp:posOffset>
                </wp:positionH>
                <wp:positionV relativeFrom="paragraph">
                  <wp:posOffset>188180</wp:posOffset>
                </wp:positionV>
                <wp:extent cx="5650175" cy="348652"/>
                <wp:effectExtent l="19050" t="19050" r="27305" b="13335"/>
                <wp:wrapNone/>
                <wp:docPr id="2" name="Rectángulo 2"/>
                <wp:cNvGraphicFramePr/>
                <a:graphic xmlns:a="http://schemas.openxmlformats.org/drawingml/2006/main">
                  <a:graphicData uri="http://schemas.microsoft.com/office/word/2010/wordprocessingShape">
                    <wps:wsp>
                      <wps:cNvSpPr/>
                      <wps:spPr>
                        <a:xfrm>
                          <a:off x="0" y="0"/>
                          <a:ext cx="5650175" cy="34865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2BCE5" id="Rectángulo 2" o:spid="_x0000_s1026" style="position:absolute;margin-left:4.85pt;margin-top:14.8pt;width:444.9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" filled="f" strokecolor="#1f4d78 [1604]" strokeweight="3pt"/>
            </w:pict>
          </mc:Fallback>
        </mc:AlternateContent>
      </w:r>
      <w:r w:rsidRPr="007B1E76">
        <w:rPr>
          <w:noProof/>
          <w:lang w:eastAsia="es-MX"/>
        </w:rPr>
        <w:drawing>
          <wp:inline distT="0" distB="0" distL="0" distR="0" wp14:anchorId="49D3145E" wp14:editId="5653D15E">
            <wp:extent cx="5575571" cy="2050794"/>
            <wp:effectExtent l="0" t="0" r="635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13" t="33418" r="11298" b="35171"/>
                    <a:stretch/>
                  </pic:blipFill>
                  <pic:spPr bwMode="auto">
                    <a:xfrm>
                      <a:off x="0" y="0"/>
                      <a:ext cx="5623913" cy="2068575"/>
                    </a:xfrm>
                    <a:prstGeom prst="rect">
                      <a:avLst/>
                    </a:prstGeom>
                    <a:ln>
                      <a:noFill/>
                    </a:ln>
                    <a:extLst>
                      <a:ext uri="{53640926-AAD7-44D8-BBD7-CCE9431645EC}">
                        <a14:shadowObscured xmlns:a14="http://schemas.microsoft.com/office/drawing/2010/main"/>
                      </a:ext>
                    </a:extLst>
                  </pic:spPr>
                </pic:pic>
              </a:graphicData>
            </a:graphic>
          </wp:inline>
        </w:drawing>
      </w:r>
    </w:p>
    <w:p w:rsidR="00AC23EE" w:rsidRPr="007B1E76" w:rsidRDefault="006E3D77" w:rsidP="00AC23EE">
      <w:pPr>
        <w:pStyle w:val="Prrafodelista"/>
        <w:spacing w:before="100" w:beforeAutospacing="1" w:after="100" w:afterAutospacing="1" w:line="360" w:lineRule="auto"/>
        <w:ind w:left="0"/>
        <w:contextualSpacing w:val="0"/>
        <w:jc w:val="both"/>
        <w:rPr>
          <w:rFonts w:ascii="Palatino Linotype" w:eastAsiaTheme="minorHAnsi" w:hAnsi="Palatino Linotype"/>
          <w:lang w:eastAsia="en-US"/>
        </w:rPr>
      </w:pPr>
      <w:r w:rsidRPr="007B1E76">
        <w:rPr>
          <w:rFonts w:ascii="Palatino Linotype" w:eastAsiaTheme="minorHAnsi" w:hAnsi="Palatino Linotype"/>
          <w:lang w:eastAsia="en-US"/>
        </w:rPr>
        <w:t xml:space="preserve">Es decir, </w:t>
      </w:r>
      <w:r w:rsidR="00AC23EE" w:rsidRPr="007B1E76">
        <w:rPr>
          <w:rFonts w:ascii="Palatino Linotype" w:eastAsiaTheme="minorHAnsi" w:hAnsi="Palatino Linotype"/>
          <w:b/>
          <w:lang w:eastAsia="en-US"/>
        </w:rPr>
        <w:t>EL SUJETO OBLIGADO</w:t>
      </w:r>
      <w:r w:rsidR="00AC23EE" w:rsidRPr="007B1E76">
        <w:rPr>
          <w:rFonts w:ascii="Palatino Linotype" w:eastAsiaTheme="minorHAnsi" w:hAnsi="Palatino Linotype"/>
          <w:lang w:eastAsia="en-US"/>
        </w:rPr>
        <w:t xml:space="preserve"> debe cumplir con las obligaciones, procesos, procedimientos y responsabilidades establecidas tanto en la Ley General de Transparencia y Acceso a la Información Pública (Ley General), </w:t>
      </w:r>
      <w:r w:rsidRPr="007B1E76">
        <w:rPr>
          <w:rFonts w:ascii="Palatino Linotype" w:eastAsiaTheme="minorHAnsi" w:hAnsi="Palatino Linotype"/>
          <w:lang w:eastAsia="en-US"/>
        </w:rPr>
        <w:t xml:space="preserve">como en </w:t>
      </w:r>
      <w:r w:rsidR="00AC23EE" w:rsidRPr="007B1E76">
        <w:rPr>
          <w:rFonts w:ascii="Palatino Linotype" w:eastAsiaTheme="minorHAnsi" w:hAnsi="Palatino Linotype"/>
          <w:lang w:eastAsia="en-US"/>
        </w:rPr>
        <w:t>la Ley de Transparencia y Acceso a la Información Pública de nuestra entidad</w:t>
      </w:r>
      <w:r w:rsidRPr="007B1E76">
        <w:rPr>
          <w:rFonts w:ascii="Palatino Linotype" w:eastAsiaTheme="minorHAnsi" w:hAnsi="Palatino Linotype"/>
          <w:lang w:eastAsia="en-US"/>
        </w:rPr>
        <w:t>, así como, con los</w:t>
      </w:r>
      <w:r w:rsidR="00AC23EE" w:rsidRPr="007B1E76">
        <w:rPr>
          <w:rFonts w:ascii="Palatino Linotype" w:eastAsiaTheme="minorHAnsi" w:hAnsi="Palatino Linotype"/>
          <w:lang w:eastAsia="en-US"/>
        </w:rPr>
        <w:t xml:space="preserve"> demás ordenamientos jurídicos </w:t>
      </w:r>
      <w:r w:rsidRPr="007B1E76">
        <w:rPr>
          <w:rFonts w:ascii="Palatino Linotype" w:eastAsiaTheme="minorHAnsi" w:hAnsi="Palatino Linotype"/>
          <w:lang w:eastAsia="en-US"/>
        </w:rPr>
        <w:t xml:space="preserve">aplicables </w:t>
      </w:r>
      <w:r w:rsidR="00AC23EE" w:rsidRPr="007B1E76">
        <w:rPr>
          <w:rFonts w:ascii="Palatino Linotype" w:eastAsiaTheme="minorHAnsi" w:hAnsi="Palatino Linotype"/>
          <w:lang w:eastAsia="en-US"/>
        </w:rPr>
        <w:t>e</w:t>
      </w:r>
      <w:r w:rsidRPr="007B1E76">
        <w:rPr>
          <w:rFonts w:ascii="Palatino Linotype" w:eastAsiaTheme="minorHAnsi" w:hAnsi="Palatino Linotype"/>
          <w:lang w:eastAsia="en-US"/>
        </w:rPr>
        <w:t>n</w:t>
      </w:r>
      <w:r w:rsidR="00AC23EE" w:rsidRPr="007B1E76">
        <w:rPr>
          <w:rFonts w:ascii="Palatino Linotype" w:eastAsiaTheme="minorHAnsi" w:hAnsi="Palatino Linotype"/>
          <w:lang w:eastAsia="en-US"/>
        </w:rPr>
        <w:t xml:space="preserve"> la materia, ello con la finalidad de fomentar la transparencia, el ejercicio del derecho de acceso a la información pública, la eficiencia de los Sujetos Obligados y la participación ciudadana. </w:t>
      </w:r>
    </w:p>
    <w:p w:rsidR="00615548" w:rsidRPr="007B1E76" w:rsidRDefault="00615548" w:rsidP="00615548">
      <w:pPr>
        <w:tabs>
          <w:tab w:val="left" w:pos="709"/>
        </w:tabs>
        <w:spacing w:before="100" w:beforeAutospacing="1" w:after="100" w:afterAutospacing="1" w:line="360" w:lineRule="auto"/>
        <w:jc w:val="both"/>
        <w:rPr>
          <w:rFonts w:ascii="Palatino Linotype" w:hAnsi="Palatino Linotype" w:cs="Arial"/>
        </w:rPr>
      </w:pPr>
      <w:r w:rsidRPr="007B1E76">
        <w:rPr>
          <w:rFonts w:ascii="Palatino Linotype" w:eastAsiaTheme="minorHAnsi" w:hAnsi="Palatino Linotype"/>
          <w:lang w:eastAsia="en-US"/>
        </w:rPr>
        <w:t xml:space="preserve">Por lo que, sólo está obligado a brindar el acceso a la información pública que de conformidad con sus atribuciones esta constreñido a generar, administrar y poseer </w:t>
      </w:r>
      <w:r w:rsidR="00171307" w:rsidRPr="007B1E76">
        <w:rPr>
          <w:rFonts w:ascii="Palatino Linotype" w:eastAsiaTheme="minorHAnsi" w:hAnsi="Palatino Linotype"/>
          <w:lang w:eastAsia="en-US"/>
        </w:rPr>
        <w:t xml:space="preserve">razón </w:t>
      </w:r>
      <w:r w:rsidRPr="007B1E76">
        <w:rPr>
          <w:rFonts w:ascii="Palatino Linotype" w:eastAsiaTheme="minorHAnsi" w:hAnsi="Palatino Linotype"/>
          <w:lang w:eastAsia="en-US"/>
        </w:rPr>
        <w:t>por</w:t>
      </w:r>
      <w:r w:rsidR="00171307" w:rsidRPr="007B1E76">
        <w:rPr>
          <w:rFonts w:ascii="Palatino Linotype" w:eastAsiaTheme="minorHAnsi" w:hAnsi="Palatino Linotype"/>
          <w:lang w:eastAsia="en-US"/>
        </w:rPr>
        <w:t xml:space="preserve"> la cual</w:t>
      </w:r>
      <w:r w:rsidRPr="007B1E76">
        <w:rPr>
          <w:rFonts w:ascii="Palatino Linotype" w:eastAsiaTheme="minorHAnsi" w:hAnsi="Palatino Linotype"/>
          <w:lang w:eastAsia="en-US"/>
        </w:rPr>
        <w:t xml:space="preserve">, </w:t>
      </w:r>
      <w:r w:rsidR="00171307" w:rsidRPr="007B1E76">
        <w:rPr>
          <w:rFonts w:ascii="Palatino Linotype" w:eastAsiaTheme="minorHAnsi" w:hAnsi="Palatino Linotype"/>
          <w:lang w:eastAsia="en-US"/>
        </w:rPr>
        <w:t xml:space="preserve">conviene </w:t>
      </w:r>
      <w:r w:rsidRPr="007B1E76">
        <w:rPr>
          <w:rFonts w:ascii="Palatino Linotype" w:eastAsiaTheme="minorHAnsi" w:hAnsi="Palatino Linotype"/>
          <w:lang w:eastAsia="en-US"/>
        </w:rPr>
        <w:t>traer a colación el contenido de los artículos 4, 12 y 160 de</w:t>
      </w:r>
      <w:r w:rsidRPr="007B1E76">
        <w:rPr>
          <w:rFonts w:ascii="Palatino Linotype" w:hAnsi="Palatino Linotype" w:cs="Arial"/>
          <w:color w:val="000000"/>
        </w:rPr>
        <w:t xml:space="preserve"> la </w:t>
      </w:r>
      <w:r w:rsidRPr="007B1E76">
        <w:rPr>
          <w:rFonts w:ascii="Palatino Linotype" w:hAnsi="Palatino Linotype" w:cs="Arial"/>
        </w:rPr>
        <w:t>Ley de Transparencia y Acceso a la Información Pública del Estado de México y Municipios, mismos que son del tenor siguiente:</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i/>
          <w:sz w:val="22"/>
          <w:szCs w:val="22"/>
        </w:rPr>
        <w:lastRenderedPageBreak/>
        <w:t>“</w:t>
      </w:r>
      <w:r w:rsidRPr="007B1E76">
        <w:rPr>
          <w:rFonts w:ascii="Palatino Linotype" w:hAnsi="Palatino Linotype" w:cs="Arial"/>
          <w:b/>
          <w:i/>
          <w:sz w:val="22"/>
          <w:szCs w:val="22"/>
        </w:rPr>
        <w:t>Artículo 4.</w:t>
      </w:r>
      <w:r w:rsidRPr="007B1E7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7B1E7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b/>
          <w:i/>
          <w:sz w:val="22"/>
          <w:szCs w:val="22"/>
        </w:rPr>
        <w:t>Artículo 12.</w:t>
      </w:r>
      <w:r w:rsidRPr="007B1E7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7B1E7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b/>
          <w:i/>
          <w:sz w:val="22"/>
          <w:szCs w:val="22"/>
        </w:rPr>
        <w:t>Artículo 160.</w:t>
      </w:r>
      <w:r w:rsidRPr="007B1E76">
        <w:rPr>
          <w:rFonts w:ascii="Palatino Linotype" w:hAnsi="Palatino Linotype" w:cs="Arial"/>
          <w:i/>
          <w:sz w:val="22"/>
          <w:szCs w:val="22"/>
        </w:rPr>
        <w:t xml:space="preserve"> </w:t>
      </w:r>
      <w:r w:rsidRPr="007B1E76">
        <w:rPr>
          <w:rFonts w:ascii="Palatino Linotype" w:hAnsi="Palatino Linotype" w:cs="Arial"/>
          <w:b/>
          <w:i/>
          <w:sz w:val="22"/>
          <w:szCs w:val="22"/>
        </w:rPr>
        <w:t>Los sujetos obligados deberán otorgar acceso a los documentos que se encuentren en sus archivos o que estén obligados a documentar de acuerdo con sus facultades, competencias o funciones</w:t>
      </w:r>
      <w:r w:rsidRPr="007B1E76">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171307" w:rsidRPr="007B1E76" w:rsidRDefault="00171307" w:rsidP="00193A9E">
      <w:pPr>
        <w:ind w:left="851" w:right="851"/>
        <w:jc w:val="both"/>
        <w:rPr>
          <w:rFonts w:ascii="Palatino Linotype" w:hAnsi="Palatino Linotype" w:cs="Arial"/>
          <w:i/>
          <w:sz w:val="22"/>
          <w:szCs w:val="22"/>
        </w:rPr>
      </w:pPr>
      <w:r w:rsidRPr="007B1E76">
        <w:rPr>
          <w:rFonts w:ascii="Palatino Linotype" w:hAnsi="Palatino Linotype" w:cs="Arial"/>
          <w:i/>
          <w:sz w:val="22"/>
          <w:szCs w:val="22"/>
        </w:rPr>
        <w:t>(Énfasis añadido)</w:t>
      </w:r>
    </w:p>
    <w:p w:rsidR="00171307" w:rsidRPr="007B1E76" w:rsidRDefault="00171307" w:rsidP="00171307">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Por consiguiente, los preceptos legales transcritos establecen </w:t>
      </w:r>
      <w:r w:rsidRPr="007B1E76">
        <w:rPr>
          <w:rFonts w:ascii="Palatino Linotype" w:hAnsi="Palatino Linotype" w:cs="Arial"/>
          <w:b/>
        </w:rPr>
        <w:t>la obligación de los Sujetos Obligados a entregar la información pública solicitada por los particulares</w:t>
      </w:r>
      <w:r w:rsidRPr="007B1E76">
        <w:rPr>
          <w:rFonts w:ascii="Palatino Linotype" w:hAnsi="Palatino Linotype" w:cs="Arial"/>
        </w:rPr>
        <w:t xml:space="preserve"> siempre y cuando ésta se encuentre en sus archivos o que obre en su posesión, </w:t>
      </w:r>
      <w:r w:rsidRPr="007B1E76">
        <w:rPr>
          <w:rFonts w:ascii="Palatino Linotype" w:hAnsi="Palatino Linotype" w:cs="Arial"/>
          <w:b/>
        </w:rPr>
        <w:lastRenderedPageBreak/>
        <w:t>privilegiando en todo momento el principio de máxima publicidad,</w:t>
      </w:r>
      <w:r w:rsidRPr="007B1E76">
        <w:rPr>
          <w:rFonts w:ascii="Palatino Linotype" w:hAnsi="Palatino Linotype" w:cs="Arial"/>
        </w:rPr>
        <w:t xml:space="preserve"> sin generarla, procesarla, resumirla, ni presentarla conforme al interés de</w:t>
      </w:r>
      <w:r w:rsidR="003F6881" w:rsidRPr="007B1E76">
        <w:rPr>
          <w:rFonts w:ascii="Palatino Linotype" w:hAnsi="Palatino Linotype" w:cs="Arial"/>
        </w:rPr>
        <w:t xml:space="preserve"> la</w:t>
      </w:r>
      <w:r w:rsidRPr="007B1E76">
        <w:rPr>
          <w:rFonts w:ascii="Palatino Linotype" w:hAnsi="Palatino Linotype" w:cs="Arial"/>
        </w:rPr>
        <w:t xml:space="preserve"> solicitante. </w:t>
      </w:r>
    </w:p>
    <w:p w:rsidR="003F6881" w:rsidRPr="007B1E76" w:rsidRDefault="003F6881" w:rsidP="003F6881">
      <w:pPr>
        <w:spacing w:before="100" w:beforeAutospacing="1" w:after="100" w:afterAutospacing="1" w:line="360" w:lineRule="auto"/>
        <w:jc w:val="both"/>
        <w:rPr>
          <w:rFonts w:ascii="Palatino Linotype" w:hAnsi="Palatino Linotype"/>
        </w:rPr>
      </w:pPr>
      <w:r w:rsidRPr="007B1E76">
        <w:rPr>
          <w:rFonts w:ascii="Palatino Linotype" w:hAnsi="Palatino Linotype"/>
        </w:rPr>
        <w:t xml:space="preserve">Así, atendiendo a que la información requerida se refiere a un sindicato de trabajadores nos remitiremos a los ordenamientos que regulan a dicho </w:t>
      </w:r>
      <w:r w:rsidRPr="007B1E76">
        <w:rPr>
          <w:rFonts w:ascii="Palatino Linotype" w:hAnsi="Palatino Linotype"/>
          <w:b/>
        </w:rPr>
        <w:t xml:space="preserve">SUJETO OBLIGADO, </w:t>
      </w:r>
      <w:r w:rsidRPr="007B1E76">
        <w:rPr>
          <w:rFonts w:ascii="Palatino Linotype" w:hAnsi="Palatino Linotype"/>
        </w:rPr>
        <w:t>en ese contexto</w:t>
      </w:r>
      <w:r w:rsidR="0026771D" w:rsidRPr="007B1E76">
        <w:rPr>
          <w:rFonts w:ascii="Palatino Linotype" w:hAnsi="Palatino Linotype"/>
        </w:rPr>
        <w:t>, la Ley Federal del Trabajo</w:t>
      </w:r>
      <w:r w:rsidRPr="007B1E76">
        <w:rPr>
          <w:rFonts w:ascii="Palatino Linotype" w:hAnsi="Palatino Linotype"/>
        </w:rPr>
        <w:t xml:space="preserve"> reconoce en el artículo 356 al Sindicato como la asociación de trabadores o patrones para el estudio, mejoramiento y defensa de sus respectivos intereses, los cuales se pueden constituir sin necesidad de previa autorización, cabe señalar que a nadie se le puede obligar a formar parte de él, sirviendo de sustento lo siguiente:</w:t>
      </w:r>
    </w:p>
    <w:p w:rsidR="003F6881" w:rsidRPr="007B1E76" w:rsidRDefault="003F6881" w:rsidP="00193A9E">
      <w:pPr>
        <w:ind w:left="851" w:right="851"/>
        <w:jc w:val="both"/>
        <w:rPr>
          <w:rFonts w:ascii="Palatino Linotype" w:eastAsiaTheme="minorEastAsia" w:hAnsi="Palatino Linotype" w:cs="Bookman Old Style"/>
          <w:i/>
          <w:sz w:val="22"/>
          <w:szCs w:val="20"/>
        </w:rPr>
      </w:pPr>
      <w:r w:rsidRPr="007B1E76">
        <w:rPr>
          <w:rFonts w:ascii="Palatino Linotype" w:eastAsiaTheme="minorEastAsia" w:hAnsi="Palatino Linotype" w:cs="Bookman Old Style"/>
          <w:i/>
          <w:sz w:val="22"/>
          <w:szCs w:val="20"/>
        </w:rPr>
        <w:t>“</w:t>
      </w:r>
      <w:r w:rsidRPr="007B1E76">
        <w:rPr>
          <w:rFonts w:ascii="Palatino Linotype" w:eastAsiaTheme="minorEastAsia" w:hAnsi="Palatino Linotype" w:cs="Bookman Old Style"/>
          <w:b/>
          <w:i/>
          <w:sz w:val="22"/>
          <w:szCs w:val="20"/>
        </w:rPr>
        <w:t>Artículo 356.-</w:t>
      </w:r>
      <w:r w:rsidRPr="007B1E76">
        <w:rPr>
          <w:rFonts w:ascii="Palatino Linotype" w:eastAsiaTheme="minorEastAsia" w:hAnsi="Palatino Linotype" w:cs="Bookman Old Style"/>
          <w:i/>
          <w:sz w:val="22"/>
          <w:szCs w:val="20"/>
        </w:rPr>
        <w:t xml:space="preserve"> Sindicato es la </w:t>
      </w:r>
      <w:r w:rsidRPr="007B1E76">
        <w:rPr>
          <w:rFonts w:ascii="Palatino Linotype" w:eastAsiaTheme="minorEastAsia" w:hAnsi="Palatino Linotype" w:cs="Bookman Old Style"/>
          <w:b/>
          <w:i/>
          <w:sz w:val="22"/>
          <w:szCs w:val="20"/>
        </w:rPr>
        <w:t>asociación de trabajadores</w:t>
      </w:r>
      <w:r w:rsidRPr="007B1E76">
        <w:rPr>
          <w:rFonts w:ascii="Palatino Linotype" w:eastAsiaTheme="minorEastAsia" w:hAnsi="Palatino Linotype" w:cs="Bookman Old Style"/>
          <w:i/>
          <w:sz w:val="22"/>
          <w:szCs w:val="20"/>
        </w:rPr>
        <w:t xml:space="preserve"> o patrones, </w:t>
      </w:r>
      <w:r w:rsidRPr="007B1E76">
        <w:rPr>
          <w:rFonts w:ascii="Palatino Linotype" w:eastAsiaTheme="minorEastAsia" w:hAnsi="Palatino Linotype" w:cs="Bookman Old Style"/>
          <w:b/>
          <w:i/>
          <w:sz w:val="22"/>
          <w:szCs w:val="20"/>
        </w:rPr>
        <w:t>constituida para el estudio, mejoramiento y defensa de sus respectivos intereses</w:t>
      </w:r>
      <w:r w:rsidRPr="007B1E76">
        <w:rPr>
          <w:rFonts w:ascii="Palatino Linotype" w:eastAsiaTheme="minorEastAsia" w:hAnsi="Palatino Linotype" w:cs="Bookman Old Style"/>
          <w:i/>
          <w:sz w:val="22"/>
          <w:szCs w:val="20"/>
        </w:rPr>
        <w:t>”</w:t>
      </w:r>
    </w:p>
    <w:p w:rsidR="003F6881" w:rsidRPr="007B1E76" w:rsidRDefault="003F6881" w:rsidP="00193A9E">
      <w:pPr>
        <w:ind w:left="851" w:right="851"/>
        <w:jc w:val="both"/>
        <w:rPr>
          <w:rFonts w:ascii="Palatino Linotype" w:eastAsiaTheme="minorEastAsia" w:hAnsi="Palatino Linotype" w:cs="Bookman Old Style"/>
          <w:i/>
          <w:sz w:val="22"/>
          <w:szCs w:val="20"/>
        </w:rPr>
      </w:pPr>
      <w:r w:rsidRPr="007B1E76">
        <w:rPr>
          <w:rFonts w:ascii="Palatino Linotype" w:eastAsiaTheme="minorEastAsia" w:hAnsi="Palatino Linotype" w:cs="Bookman Old Style"/>
          <w:i/>
          <w:sz w:val="22"/>
          <w:szCs w:val="20"/>
        </w:rPr>
        <w:t>(Énfasis añadido)</w:t>
      </w:r>
    </w:p>
    <w:p w:rsidR="003F6881" w:rsidRPr="007B1E76" w:rsidRDefault="003F6881" w:rsidP="003F6881">
      <w:pPr>
        <w:spacing w:before="100" w:beforeAutospacing="1" w:after="100" w:afterAutospacing="1" w:line="360" w:lineRule="auto"/>
        <w:jc w:val="both"/>
        <w:rPr>
          <w:rFonts w:ascii="Palatino Linotype" w:hAnsi="Palatino Linotype"/>
        </w:rPr>
      </w:pPr>
      <w:r w:rsidRPr="007B1E76">
        <w:rPr>
          <w:rFonts w:ascii="Palatino Linotype" w:hAnsi="Palatino Linotype"/>
        </w:rPr>
        <w:t xml:space="preserve">Aunado a lo anterior, el artículo 154 </w:t>
      </w:r>
      <w:r w:rsidRPr="007B1E76">
        <w:rPr>
          <w:rStyle w:val="Refdenotaalpie"/>
          <w:rFonts w:ascii="Palatino Linotype" w:hAnsi="Palatino Linotype"/>
        </w:rPr>
        <w:footnoteReference w:id="1"/>
      </w:r>
      <w:r w:rsidRPr="007B1E76">
        <w:rPr>
          <w:rFonts w:ascii="Palatino Linotype" w:hAnsi="Palatino Linotype"/>
        </w:rPr>
        <w:t xml:space="preserve">de la citada Ley en su último párrafo señala que se entiende por sindicalizado a todo trabajador que se encuentre agremiado a cualquier organización sindical legalmente constituida, mientras que el artículo 360 </w:t>
      </w:r>
      <w:r w:rsidRPr="007B1E76">
        <w:rPr>
          <w:rStyle w:val="Refdenotaalpie"/>
          <w:rFonts w:ascii="Palatino Linotype" w:hAnsi="Palatino Linotype"/>
        </w:rPr>
        <w:footnoteReference w:id="2"/>
      </w:r>
      <w:r w:rsidRPr="007B1E76">
        <w:rPr>
          <w:rFonts w:ascii="Palatino Linotype" w:hAnsi="Palatino Linotype"/>
        </w:rPr>
        <w:t>establece cómo estarán conformados los sindicatos de trabajadores.</w:t>
      </w:r>
    </w:p>
    <w:p w:rsidR="003F6881" w:rsidRPr="007B1E76" w:rsidRDefault="003F6881" w:rsidP="003F6881">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lastRenderedPageBreak/>
        <w:t xml:space="preserve">Ahora bien, en el ámbito Estatal es menester indicar que la Ley del Trabajo de los Servidores Públicos del Estado y Municipios en su artículo 138 define al Sindicato como la asociación de </w:t>
      </w:r>
      <w:r w:rsidRPr="007B1E76">
        <w:rPr>
          <w:rFonts w:ascii="Palatino Linotype" w:hAnsi="Palatino Linotype"/>
        </w:rPr>
        <w:t>servidores</w:t>
      </w:r>
      <w:r w:rsidRPr="007B1E76">
        <w:rPr>
          <w:rFonts w:ascii="Palatino Linotype" w:hAnsi="Palatino Linotype" w:cs="Arial"/>
        </w:rPr>
        <w:t xml:space="preserve"> públicos generales constituida para el estudio, mejoramiento y defensa de sus intereses comunes; precepto que para mayor ilustración se cita a continuación:</w:t>
      </w:r>
    </w:p>
    <w:p w:rsidR="003F6881" w:rsidRPr="007B1E76" w:rsidRDefault="003F6881" w:rsidP="003F6881">
      <w:pPr>
        <w:ind w:left="851" w:right="851"/>
        <w:jc w:val="both"/>
        <w:rPr>
          <w:rFonts w:ascii="Palatino Linotype" w:eastAsiaTheme="minorEastAsia" w:hAnsi="Palatino Linotype" w:cs="Bookman Old Style"/>
          <w:i/>
          <w:sz w:val="22"/>
          <w:szCs w:val="20"/>
        </w:rPr>
      </w:pPr>
      <w:r w:rsidRPr="007B1E76">
        <w:rPr>
          <w:rFonts w:ascii="Palatino Linotype" w:eastAsiaTheme="minorEastAsia" w:hAnsi="Palatino Linotype" w:cs="Bookman Old Style"/>
          <w:i/>
          <w:sz w:val="22"/>
          <w:szCs w:val="20"/>
        </w:rPr>
        <w:t>“</w:t>
      </w:r>
      <w:r w:rsidRPr="007B1E76">
        <w:rPr>
          <w:rFonts w:ascii="Palatino Linotype" w:eastAsiaTheme="minorEastAsia" w:hAnsi="Palatino Linotype" w:cs="Bookman Old Style"/>
          <w:b/>
          <w:i/>
          <w:sz w:val="22"/>
          <w:szCs w:val="20"/>
        </w:rPr>
        <w:t>Artículo 138</w:t>
      </w:r>
      <w:r w:rsidRPr="007B1E76">
        <w:rPr>
          <w:rFonts w:ascii="Palatino Linotype" w:eastAsiaTheme="minorEastAsia" w:hAnsi="Palatino Linotype" w:cs="Bookman Old Style"/>
          <w:i/>
          <w:sz w:val="22"/>
          <w:szCs w:val="20"/>
        </w:rPr>
        <w:t xml:space="preserve">.- Sindicato es la asociación de servidores públicos generales constituida para el estudio, mejoramiento y defensa de sus intereses comunes. </w:t>
      </w:r>
    </w:p>
    <w:p w:rsidR="003F6881" w:rsidRPr="007B1E76" w:rsidRDefault="003F6881" w:rsidP="003F6881">
      <w:pPr>
        <w:ind w:left="851" w:right="851"/>
        <w:jc w:val="both"/>
        <w:rPr>
          <w:rFonts w:ascii="Palatino Linotype" w:eastAsiaTheme="minorEastAsia" w:hAnsi="Palatino Linotype" w:cs="Bookman Old Style"/>
          <w:i/>
          <w:sz w:val="22"/>
          <w:szCs w:val="20"/>
        </w:rPr>
      </w:pPr>
      <w:r w:rsidRPr="007B1E76">
        <w:rPr>
          <w:rFonts w:ascii="Palatino Linotype" w:eastAsiaTheme="minorEastAsia" w:hAnsi="Palatino Linotype" w:cs="Bookman Old Style"/>
          <w:i/>
          <w:sz w:val="22"/>
          <w:szCs w:val="20"/>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rsidR="003F6881" w:rsidRPr="007B1E76" w:rsidRDefault="003F6881" w:rsidP="003F6881">
      <w:pPr>
        <w:ind w:left="851" w:right="851"/>
        <w:jc w:val="both"/>
        <w:rPr>
          <w:rFonts w:ascii="Palatino Linotype" w:eastAsiaTheme="minorEastAsia" w:hAnsi="Palatino Linotype" w:cs="Bookman Old Style"/>
          <w:i/>
          <w:sz w:val="22"/>
          <w:szCs w:val="20"/>
        </w:rPr>
      </w:pPr>
      <w:r w:rsidRPr="007B1E76">
        <w:rPr>
          <w:rFonts w:ascii="Palatino Linotype" w:eastAsiaTheme="minorEastAsia" w:hAnsi="Palatino Linotype" w:cs="Bookman Old Style"/>
          <w:i/>
          <w:sz w:val="22"/>
          <w:szCs w:val="20"/>
        </w:rPr>
        <w:t>(Énfasis añadido)</w:t>
      </w:r>
    </w:p>
    <w:p w:rsidR="003F6881" w:rsidRPr="007B1E76" w:rsidRDefault="003F6881" w:rsidP="003F6881">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Asimismo, los artículos 87 y 148 de la citada Ley establecen como derecho de los servidores públicos generales por tiempo indeterminado el de afiliarse a un sindicato y elegir libremente a sus representantes, organizar la administración y actividades del sindicato, así como a formular sus programas de acción.</w:t>
      </w:r>
    </w:p>
    <w:p w:rsidR="00453BD7" w:rsidRPr="007B1E76" w:rsidRDefault="00453BD7" w:rsidP="00453BD7">
      <w:pPr>
        <w:pStyle w:val="Sinespaciado"/>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Ahora, conforme al artículo 102 de la Ley de Transparencia y Acceso a la Información Pública del Estado de México y Municipios, establece que </w:t>
      </w:r>
      <w:r w:rsidRPr="007B1E76">
        <w:rPr>
          <w:rFonts w:ascii="Palatino Linotype" w:hAnsi="Palatino Linotype"/>
        </w:rPr>
        <w:t xml:space="preserve">los </w:t>
      </w:r>
      <w:r w:rsidRPr="007B1E76">
        <w:rPr>
          <w:rFonts w:ascii="Palatino Linotype" w:hAnsi="Palatino Linotype"/>
          <w:b/>
        </w:rPr>
        <w:t>sindicatos</w:t>
      </w:r>
      <w:r w:rsidRPr="007B1E76">
        <w:rPr>
          <w:rFonts w:ascii="Palatino Linotype" w:hAnsi="Palatino Linotype"/>
        </w:rPr>
        <w:t xml:space="preserve"> que reciban y ejerzan recursos públicos deberán mantener actualizada y accesible, de forma impresa para consulta directa y en los respectivos sitios de Internet, la información aplicable de las obligaciones de transparencia a que se refiere la ley de la materia, la siguiente:</w:t>
      </w:r>
      <w:r w:rsidRPr="007B1E76">
        <w:rPr>
          <w:rFonts w:ascii="Palatino Linotype" w:hAnsi="Palatino Linotype" w:cs="Arial"/>
        </w:rPr>
        <w:t xml:space="preserve"> </w:t>
      </w:r>
    </w:p>
    <w:p w:rsidR="00453BD7" w:rsidRPr="007B1E76" w:rsidRDefault="001B4B0D"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lastRenderedPageBreak/>
        <w:t>“</w:t>
      </w:r>
      <w:r w:rsidR="00453BD7" w:rsidRPr="007B1E76">
        <w:rPr>
          <w:rFonts w:ascii="Palatino Linotype" w:eastAsiaTheme="minorHAnsi" w:hAnsi="Palatino Linotype" w:cs="Bookman Old Style"/>
          <w:b/>
          <w:bCs/>
          <w:i/>
          <w:color w:val="000000"/>
          <w:sz w:val="22"/>
          <w:lang w:eastAsia="en-US"/>
        </w:rPr>
        <w:t xml:space="preserve">I. </w:t>
      </w:r>
      <w:r w:rsidR="00453BD7" w:rsidRPr="007B1E76">
        <w:rPr>
          <w:rFonts w:ascii="Palatino Linotype" w:eastAsiaTheme="minorHAnsi" w:hAnsi="Palatino Linotype" w:cs="Bookman Old Style"/>
          <w:i/>
          <w:color w:val="000000"/>
          <w:sz w:val="22"/>
          <w:lang w:eastAsia="en-US"/>
        </w:rPr>
        <w:t xml:space="preserve">Contratos y convenios entre sindicatos y autoridades;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II. </w:t>
      </w:r>
      <w:r w:rsidRPr="007B1E76">
        <w:rPr>
          <w:rFonts w:ascii="Palatino Linotype" w:eastAsiaTheme="minorHAnsi" w:hAnsi="Palatino Linotype" w:cs="Bookman Old Style"/>
          <w:i/>
          <w:color w:val="000000"/>
          <w:sz w:val="22"/>
          <w:lang w:eastAsia="en-US"/>
        </w:rPr>
        <w:t xml:space="preserve">El directorio del Comité Ejecutivo;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III. </w:t>
      </w:r>
      <w:r w:rsidRPr="007B1E76">
        <w:rPr>
          <w:rFonts w:ascii="Palatino Linotype" w:eastAsiaTheme="minorHAnsi" w:hAnsi="Palatino Linotype" w:cs="Bookman Old Style"/>
          <w:i/>
          <w:color w:val="000000"/>
          <w:sz w:val="22"/>
          <w:lang w:eastAsia="en-US"/>
        </w:rPr>
        <w:t xml:space="preserve">El padrón de socios, afiliados o análogos;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IV. </w:t>
      </w:r>
      <w:r w:rsidRPr="007B1E76">
        <w:rPr>
          <w:rFonts w:ascii="Palatino Linotype" w:eastAsiaTheme="minorHAnsi" w:hAnsi="Palatino Linotype" w:cs="Bookman Old Style"/>
          <w:i/>
          <w:color w:val="000000"/>
          <w:sz w:val="22"/>
          <w:lang w:eastAsia="en-US"/>
        </w:rPr>
        <w:t xml:space="preserve">La relación detallada de los recursos púbicos económicos, en especie, bienes o donativos que reciban y el informe detallado del ejercicio y destino final de los recursos públicos que ejerzan;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V. </w:t>
      </w:r>
      <w:r w:rsidRPr="007B1E76">
        <w:rPr>
          <w:rFonts w:ascii="Palatino Linotype" w:eastAsiaTheme="minorHAnsi" w:hAnsi="Palatino Linotype" w:cs="Bookman Old Style"/>
          <w:i/>
          <w:color w:val="000000"/>
          <w:sz w:val="22"/>
          <w:lang w:eastAsia="en-US"/>
        </w:rPr>
        <w:t xml:space="preserve">Acta de la asamblea constitutiva;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VI. </w:t>
      </w:r>
      <w:r w:rsidRPr="007B1E76">
        <w:rPr>
          <w:rFonts w:ascii="Palatino Linotype" w:eastAsiaTheme="minorHAnsi" w:hAnsi="Palatino Linotype" w:cs="Bookman Old Style"/>
          <w:b/>
          <w:i/>
          <w:color w:val="000000"/>
          <w:sz w:val="22"/>
          <w:lang w:eastAsia="en-US"/>
        </w:rPr>
        <w:t>Los estatutos debidamente autorizados</w:t>
      </w:r>
      <w:r w:rsidRPr="007B1E76">
        <w:rPr>
          <w:rFonts w:ascii="Palatino Linotype" w:eastAsiaTheme="minorHAnsi" w:hAnsi="Palatino Linotype" w:cs="Bookman Old Style"/>
          <w:i/>
          <w:color w:val="000000"/>
          <w:sz w:val="22"/>
          <w:lang w:eastAsia="en-US"/>
        </w:rPr>
        <w:t xml:space="preserve">;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VII. </w:t>
      </w:r>
      <w:r w:rsidRPr="007B1E76">
        <w:rPr>
          <w:rFonts w:ascii="Palatino Linotype" w:eastAsiaTheme="minorHAnsi" w:hAnsi="Palatino Linotype" w:cs="Bookman Old Style"/>
          <w:i/>
          <w:color w:val="000000"/>
          <w:sz w:val="22"/>
          <w:lang w:eastAsia="en-US"/>
        </w:rPr>
        <w:t xml:space="preserve">El acta de la asamblea en que se hubiese elegido la directiva; y </w:t>
      </w: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p>
    <w:p w:rsidR="00453BD7" w:rsidRPr="007B1E76" w:rsidRDefault="00453BD7" w:rsidP="00193A9E">
      <w:pPr>
        <w:autoSpaceDE w:val="0"/>
        <w:autoSpaceDN w:val="0"/>
        <w:adjustRightInd w:val="0"/>
        <w:ind w:left="851" w:right="902"/>
        <w:rPr>
          <w:rFonts w:ascii="Palatino Linotype" w:eastAsiaTheme="minorHAnsi" w:hAnsi="Palatino Linotype" w:cs="Bookman Old Style"/>
          <w:i/>
          <w:color w:val="000000"/>
          <w:sz w:val="22"/>
          <w:lang w:eastAsia="en-US"/>
        </w:rPr>
      </w:pPr>
      <w:r w:rsidRPr="007B1E76">
        <w:rPr>
          <w:rFonts w:ascii="Palatino Linotype" w:eastAsiaTheme="minorHAnsi" w:hAnsi="Palatino Linotype" w:cs="Bookman Old Style"/>
          <w:b/>
          <w:bCs/>
          <w:i/>
          <w:color w:val="000000"/>
          <w:sz w:val="22"/>
          <w:lang w:eastAsia="en-US"/>
        </w:rPr>
        <w:t xml:space="preserve">VIII. </w:t>
      </w:r>
      <w:r w:rsidRPr="007B1E76">
        <w:rPr>
          <w:rFonts w:ascii="Palatino Linotype" w:eastAsiaTheme="minorHAnsi" w:hAnsi="Palatino Linotype" w:cs="Bookman Old Style"/>
          <w:b/>
          <w:i/>
          <w:color w:val="000000"/>
          <w:sz w:val="22"/>
          <w:lang w:eastAsia="en-US"/>
        </w:rPr>
        <w:t>Los contratos colectivos de trabajo de sus agremiados.</w:t>
      </w:r>
      <w:r w:rsidRPr="007B1E76">
        <w:rPr>
          <w:rFonts w:ascii="Palatino Linotype" w:eastAsiaTheme="minorHAnsi" w:hAnsi="Palatino Linotype" w:cs="Bookman Old Style"/>
          <w:i/>
          <w:color w:val="000000"/>
          <w:sz w:val="22"/>
          <w:lang w:eastAsia="en-US"/>
        </w:rPr>
        <w:t xml:space="preserve"> </w:t>
      </w:r>
    </w:p>
    <w:p w:rsidR="00453BD7" w:rsidRPr="007B1E76" w:rsidRDefault="00453BD7" w:rsidP="00193A9E">
      <w:pPr>
        <w:pStyle w:val="Sinespaciado"/>
        <w:ind w:left="851" w:right="902"/>
        <w:jc w:val="both"/>
        <w:rPr>
          <w:rFonts w:ascii="Palatino Linotype" w:hAnsi="Palatino Linotype" w:cs="Arial"/>
          <w:i/>
          <w:sz w:val="14"/>
          <w:szCs w:val="14"/>
        </w:rPr>
      </w:pPr>
    </w:p>
    <w:p w:rsidR="00453BD7" w:rsidRPr="007B1E76" w:rsidRDefault="00453BD7" w:rsidP="00193A9E">
      <w:pPr>
        <w:pStyle w:val="Sinespaciado"/>
        <w:ind w:left="851" w:right="902"/>
        <w:jc w:val="both"/>
        <w:rPr>
          <w:rFonts w:ascii="Palatino Linotype" w:hAnsi="Palatino Linotype"/>
          <w:i/>
          <w:sz w:val="22"/>
        </w:rPr>
      </w:pPr>
      <w:r w:rsidRPr="007B1E76">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rsidR="00453BD7" w:rsidRPr="007B1E76" w:rsidRDefault="00453BD7" w:rsidP="00193A9E">
      <w:pPr>
        <w:pStyle w:val="Sinespaciado"/>
        <w:ind w:left="851" w:right="902"/>
        <w:jc w:val="both"/>
        <w:rPr>
          <w:rFonts w:ascii="Palatino Linotype" w:hAnsi="Palatino Linotype"/>
          <w:i/>
          <w:sz w:val="14"/>
          <w:szCs w:val="14"/>
        </w:rPr>
      </w:pPr>
    </w:p>
    <w:p w:rsidR="00453BD7" w:rsidRPr="007B1E76" w:rsidRDefault="00453BD7" w:rsidP="00193A9E">
      <w:pPr>
        <w:pStyle w:val="Sinespaciado"/>
        <w:ind w:left="851" w:right="902"/>
        <w:jc w:val="both"/>
        <w:rPr>
          <w:rFonts w:ascii="Palatino Linotype" w:hAnsi="Palatino Linotype"/>
          <w:i/>
          <w:sz w:val="22"/>
        </w:rPr>
      </w:pPr>
      <w:r w:rsidRPr="007B1E76">
        <w:rPr>
          <w:rFonts w:ascii="Palatino Linotype" w:hAnsi="Palatino Linotype"/>
          <w:i/>
          <w:sz w:val="22"/>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r w:rsidR="001B4B0D" w:rsidRPr="007B1E76">
        <w:rPr>
          <w:rFonts w:ascii="Palatino Linotype" w:hAnsi="Palatino Linotype"/>
          <w:i/>
          <w:sz w:val="22"/>
        </w:rPr>
        <w:t>”</w:t>
      </w:r>
    </w:p>
    <w:p w:rsidR="001B4B0D" w:rsidRPr="007B1E76" w:rsidRDefault="001B4B0D" w:rsidP="00193A9E">
      <w:pPr>
        <w:pStyle w:val="Sinespaciado"/>
        <w:ind w:left="851" w:right="902"/>
        <w:jc w:val="both"/>
        <w:rPr>
          <w:rFonts w:ascii="Palatino Linotype" w:hAnsi="Palatino Linotype"/>
          <w:i/>
          <w:sz w:val="22"/>
        </w:rPr>
      </w:pPr>
      <w:r w:rsidRPr="007B1E76">
        <w:rPr>
          <w:rFonts w:ascii="Palatino Linotype" w:hAnsi="Palatino Linotype"/>
          <w:i/>
          <w:sz w:val="22"/>
        </w:rPr>
        <w:t>(Énfasis añadido)</w:t>
      </w:r>
    </w:p>
    <w:p w:rsidR="002D35DC" w:rsidRPr="007B1E76" w:rsidRDefault="002D35DC" w:rsidP="003F6881">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Especialmente, </w:t>
      </w:r>
      <w:r w:rsidRPr="007B1E76">
        <w:rPr>
          <w:rFonts w:ascii="Palatino Linotype" w:hAnsi="Palatino Linotype" w:cs="Arial"/>
          <w:b/>
        </w:rPr>
        <w:t xml:space="preserve">EL SUJETO OBLIGADO </w:t>
      </w:r>
      <w:r w:rsidRPr="007B1E76">
        <w:rPr>
          <w:rFonts w:ascii="Palatino Linotype" w:hAnsi="Palatino Linotype" w:cs="Arial"/>
        </w:rPr>
        <w:t xml:space="preserve">debe mantener publicado y actualizado en su portal electrónico de información los Estatutos y el Contrato Colectivo de Trabajo celebrado con sus agremiados; por lo que, el último de los citados señala que el Colegio de Estudios Científicos y Tecnológicos del Estado de México es el responsable de </w:t>
      </w:r>
      <w:r w:rsidRPr="007B1E76">
        <w:rPr>
          <w:rFonts w:ascii="Palatino Linotype" w:hAnsi="Palatino Linotype" w:cs="Arial"/>
        </w:rPr>
        <w:lastRenderedPageBreak/>
        <w:t xml:space="preserve">implementar los programas para mejorar la capacitación y desarrollo </w:t>
      </w:r>
      <w:r w:rsidR="00FF2426" w:rsidRPr="007B1E76">
        <w:rPr>
          <w:rFonts w:ascii="Palatino Linotype" w:hAnsi="Palatino Linotype" w:cs="Arial"/>
        </w:rPr>
        <w:t>del Personal Docente, a fin de mejorar su desempeño, tal como se aprecia enseguida:</w:t>
      </w:r>
    </w:p>
    <w:p w:rsidR="002D35DC" w:rsidRPr="007B1E76" w:rsidRDefault="00FF2426" w:rsidP="00FF2426">
      <w:pPr>
        <w:spacing w:before="100" w:beforeAutospacing="1" w:after="100" w:afterAutospacing="1" w:line="360" w:lineRule="auto"/>
        <w:jc w:val="center"/>
        <w:rPr>
          <w:rFonts w:ascii="Palatino Linotype" w:hAnsi="Palatino Linotype" w:cs="Arial"/>
        </w:rPr>
      </w:pPr>
      <w:r w:rsidRPr="007B1E76">
        <w:rPr>
          <w:noProof/>
          <w:lang w:eastAsia="es-MX"/>
        </w:rPr>
        <mc:AlternateContent>
          <mc:Choice Requires="wps">
            <w:drawing>
              <wp:anchor distT="0" distB="0" distL="114300" distR="114300" simplePos="0" relativeHeight="251660288" behindDoc="0" locked="0" layoutInCell="1" allowOverlap="1">
                <wp:simplePos x="0" y="0"/>
                <wp:positionH relativeFrom="column">
                  <wp:posOffset>267680</wp:posOffset>
                </wp:positionH>
                <wp:positionV relativeFrom="paragraph">
                  <wp:posOffset>403136</wp:posOffset>
                </wp:positionV>
                <wp:extent cx="5295621" cy="739977"/>
                <wp:effectExtent l="19050" t="19050" r="19685" b="22225"/>
                <wp:wrapNone/>
                <wp:docPr id="4" name="Rectángulo 4"/>
                <wp:cNvGraphicFramePr/>
                <a:graphic xmlns:a="http://schemas.openxmlformats.org/drawingml/2006/main">
                  <a:graphicData uri="http://schemas.microsoft.com/office/word/2010/wordprocessingShape">
                    <wps:wsp>
                      <wps:cNvSpPr/>
                      <wps:spPr>
                        <a:xfrm>
                          <a:off x="0" y="0"/>
                          <a:ext cx="5295621" cy="73997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1EC7C" id="Rectángulo 4" o:spid="_x0000_s1026" style="position:absolute;margin-left:21.1pt;margin-top:31.75pt;width:417pt;height: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" filled="f" strokecolor="#1f4d78 [1604]" strokeweight="2.25pt"/>
            </w:pict>
          </mc:Fallback>
        </mc:AlternateContent>
      </w:r>
      <w:r w:rsidR="002D35DC" w:rsidRPr="007B1E76">
        <w:rPr>
          <w:noProof/>
          <w:lang w:eastAsia="es-MX"/>
        </w:rPr>
        <w:drawing>
          <wp:inline distT="0" distB="0" distL="0" distR="0" wp14:anchorId="38930AAA" wp14:editId="786253AC">
            <wp:extent cx="5304843" cy="24789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06" t="12816" r="16863" b="32833"/>
                    <a:stretch/>
                  </pic:blipFill>
                  <pic:spPr bwMode="auto">
                    <a:xfrm>
                      <a:off x="0" y="0"/>
                      <a:ext cx="5327093" cy="2489320"/>
                    </a:xfrm>
                    <a:prstGeom prst="rect">
                      <a:avLst/>
                    </a:prstGeom>
                    <a:ln>
                      <a:noFill/>
                    </a:ln>
                    <a:extLst>
                      <a:ext uri="{53640926-AAD7-44D8-BBD7-CCE9431645EC}">
                        <a14:shadowObscured xmlns:a14="http://schemas.microsoft.com/office/drawing/2010/main"/>
                      </a:ext>
                    </a:extLst>
                  </pic:spPr>
                </pic:pic>
              </a:graphicData>
            </a:graphic>
          </wp:inline>
        </w:drawing>
      </w:r>
    </w:p>
    <w:p w:rsidR="00FF2426" w:rsidRPr="007B1E76" w:rsidRDefault="00FF2426" w:rsidP="00FF2426">
      <w:pPr>
        <w:spacing w:before="100" w:beforeAutospacing="1" w:after="100" w:afterAutospacing="1" w:line="360" w:lineRule="auto"/>
        <w:jc w:val="center"/>
        <w:rPr>
          <w:rFonts w:ascii="Palatino Linotype" w:hAnsi="Palatino Linotype" w:cs="Arial"/>
        </w:rPr>
      </w:pPr>
      <w:r w:rsidRPr="007B1E76">
        <w:rPr>
          <w:noProof/>
          <w:lang w:eastAsia="es-MX"/>
        </w:rPr>
        <w:drawing>
          <wp:inline distT="0" distB="0" distL="0" distR="0" wp14:anchorId="1CB5DAF1" wp14:editId="2052DE29">
            <wp:extent cx="5159375" cy="1057109"/>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56" t="37149" r="17320" b="43217"/>
                    <a:stretch/>
                  </pic:blipFill>
                  <pic:spPr bwMode="auto">
                    <a:xfrm>
                      <a:off x="0" y="0"/>
                      <a:ext cx="5226221" cy="1070805"/>
                    </a:xfrm>
                    <a:prstGeom prst="rect">
                      <a:avLst/>
                    </a:prstGeom>
                    <a:ln>
                      <a:noFill/>
                    </a:ln>
                    <a:extLst>
                      <a:ext uri="{53640926-AAD7-44D8-BBD7-CCE9431645EC}">
                        <a14:shadowObscured xmlns:a14="http://schemas.microsoft.com/office/drawing/2010/main"/>
                      </a:ext>
                    </a:extLst>
                  </pic:spPr>
                </pic:pic>
              </a:graphicData>
            </a:graphic>
          </wp:inline>
        </w:drawing>
      </w:r>
    </w:p>
    <w:p w:rsidR="007666E0" w:rsidRPr="007B1E76" w:rsidRDefault="007666E0" w:rsidP="007666E0">
      <w:pPr>
        <w:spacing w:before="100" w:beforeAutospacing="1" w:after="100" w:afterAutospacing="1" w:line="360" w:lineRule="auto"/>
        <w:jc w:val="center"/>
        <w:rPr>
          <w:rFonts w:ascii="Palatino Linotype" w:hAnsi="Palatino Linotype" w:cs="Arial"/>
        </w:rPr>
      </w:pPr>
      <w:r w:rsidRPr="007B1E76">
        <w:rPr>
          <w:noProof/>
          <w:lang w:eastAsia="es-MX"/>
        </w:rPr>
        <mc:AlternateContent>
          <mc:Choice Requires="wps">
            <w:drawing>
              <wp:anchor distT="0" distB="0" distL="114300" distR="114300" simplePos="0" relativeHeight="251662336" behindDoc="0" locked="0" layoutInCell="1" allowOverlap="1">
                <wp:simplePos x="0" y="0"/>
                <wp:positionH relativeFrom="column">
                  <wp:posOffset>262394</wp:posOffset>
                </wp:positionH>
                <wp:positionV relativeFrom="paragraph">
                  <wp:posOffset>400556</wp:posOffset>
                </wp:positionV>
                <wp:extent cx="5274979" cy="1194053"/>
                <wp:effectExtent l="19050" t="19050" r="20955" b="25400"/>
                <wp:wrapNone/>
                <wp:docPr id="11" name="Rectángulo 11"/>
                <wp:cNvGraphicFramePr/>
                <a:graphic xmlns:a="http://schemas.openxmlformats.org/drawingml/2006/main">
                  <a:graphicData uri="http://schemas.microsoft.com/office/word/2010/wordprocessingShape">
                    <wps:wsp>
                      <wps:cNvSpPr/>
                      <wps:spPr>
                        <a:xfrm>
                          <a:off x="0" y="0"/>
                          <a:ext cx="5274979" cy="11940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A1BE1" id="Rectángulo 11" o:spid="_x0000_s1026" style="position:absolute;margin-left:20.65pt;margin-top:31.55pt;width:415.3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" filled="f" strokecolor="#1f4d78 [1604]" strokeweight="2.25pt"/>
            </w:pict>
          </mc:Fallback>
        </mc:AlternateContent>
      </w:r>
      <w:r w:rsidRPr="007B1E76">
        <w:rPr>
          <w:noProof/>
          <w:lang w:eastAsia="es-MX"/>
        </w:rPr>
        <w:drawing>
          <wp:inline distT="0" distB="0" distL="0" distR="0" wp14:anchorId="2428FDD6" wp14:editId="217184DC">
            <wp:extent cx="5178096" cy="1596236"/>
            <wp:effectExtent l="0" t="0" r="381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313" t="17033" r="10932" b="39810"/>
                    <a:stretch/>
                  </pic:blipFill>
                  <pic:spPr bwMode="auto">
                    <a:xfrm>
                      <a:off x="0" y="0"/>
                      <a:ext cx="5190222" cy="1599974"/>
                    </a:xfrm>
                    <a:prstGeom prst="rect">
                      <a:avLst/>
                    </a:prstGeom>
                    <a:ln>
                      <a:noFill/>
                    </a:ln>
                    <a:extLst>
                      <a:ext uri="{53640926-AAD7-44D8-BBD7-CCE9431645EC}">
                        <a14:shadowObscured xmlns:a14="http://schemas.microsoft.com/office/drawing/2010/main"/>
                      </a:ext>
                    </a:extLst>
                  </pic:spPr>
                </pic:pic>
              </a:graphicData>
            </a:graphic>
          </wp:inline>
        </w:drawing>
      </w:r>
    </w:p>
    <w:p w:rsidR="00FF2426" w:rsidRPr="007B1E76" w:rsidRDefault="00A023CA" w:rsidP="003F6881">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 xml:space="preserve">Por otra parte los Estatutos del </w:t>
      </w:r>
      <w:r w:rsidRPr="007B1E76">
        <w:rPr>
          <w:rFonts w:ascii="Palatino Linotype" w:hAnsi="Palatino Linotype" w:cs="Arial"/>
          <w:b/>
        </w:rPr>
        <w:t xml:space="preserve">SUJET OBLIGADO </w:t>
      </w:r>
      <w:r w:rsidRPr="007B1E76">
        <w:rPr>
          <w:rFonts w:ascii="Palatino Linotype" w:hAnsi="Palatino Linotype" w:cs="Arial"/>
        </w:rPr>
        <w:t>en lo que interesa refieren:</w:t>
      </w:r>
    </w:p>
    <w:p w:rsidR="00A023CA" w:rsidRPr="007B1E76" w:rsidRDefault="007666E0" w:rsidP="00A023CA">
      <w:pPr>
        <w:spacing w:before="100" w:beforeAutospacing="1" w:after="100" w:afterAutospacing="1" w:line="360" w:lineRule="auto"/>
        <w:jc w:val="center"/>
        <w:rPr>
          <w:rFonts w:ascii="Palatino Linotype" w:hAnsi="Palatino Linotype" w:cs="Arial"/>
        </w:rPr>
      </w:pPr>
      <w:r w:rsidRPr="007B1E76">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516101</wp:posOffset>
                </wp:positionH>
                <wp:positionV relativeFrom="paragraph">
                  <wp:posOffset>2610271</wp:posOffset>
                </wp:positionV>
                <wp:extent cx="4958436" cy="687121"/>
                <wp:effectExtent l="19050" t="19050" r="13970" b="17780"/>
                <wp:wrapNone/>
                <wp:docPr id="9" name="Rectángulo 9"/>
                <wp:cNvGraphicFramePr/>
                <a:graphic xmlns:a="http://schemas.openxmlformats.org/drawingml/2006/main">
                  <a:graphicData uri="http://schemas.microsoft.com/office/word/2010/wordprocessingShape">
                    <wps:wsp>
                      <wps:cNvSpPr/>
                      <wps:spPr>
                        <a:xfrm>
                          <a:off x="0" y="0"/>
                          <a:ext cx="4958436" cy="68712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FE549" id="Rectángulo 9" o:spid="_x0000_s1026" style="position:absolute;margin-left:40.65pt;margin-top:205.55pt;width:390.45pt;height:5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" filled="f" strokecolor="#1f4d78 [1604]" strokeweight="2.25pt"/>
            </w:pict>
          </mc:Fallback>
        </mc:AlternateContent>
      </w:r>
      <w:r w:rsidR="00A023CA" w:rsidRPr="007B1E76">
        <w:rPr>
          <w:noProof/>
          <w:lang w:eastAsia="es-MX"/>
        </w:rPr>
        <w:drawing>
          <wp:inline distT="0" distB="0" distL="0" distR="0" wp14:anchorId="3B246082" wp14:editId="225363C6">
            <wp:extent cx="4770102" cy="233621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00" t="17846" r="21518" b="32023"/>
                    <a:stretch/>
                  </pic:blipFill>
                  <pic:spPr bwMode="auto">
                    <a:xfrm>
                      <a:off x="0" y="0"/>
                      <a:ext cx="4777828" cy="2339997"/>
                    </a:xfrm>
                    <a:prstGeom prst="rect">
                      <a:avLst/>
                    </a:prstGeom>
                    <a:ln>
                      <a:noFill/>
                    </a:ln>
                    <a:extLst>
                      <a:ext uri="{53640926-AAD7-44D8-BBD7-CCE9431645EC}">
                        <a14:shadowObscured xmlns:a14="http://schemas.microsoft.com/office/drawing/2010/main"/>
                      </a:ext>
                    </a:extLst>
                  </pic:spPr>
                </pic:pic>
              </a:graphicData>
            </a:graphic>
          </wp:inline>
        </w:drawing>
      </w:r>
    </w:p>
    <w:p w:rsidR="00A023CA" w:rsidRPr="007B1E76" w:rsidRDefault="00A023CA" w:rsidP="00A023CA">
      <w:pPr>
        <w:spacing w:before="100" w:beforeAutospacing="1" w:after="100" w:afterAutospacing="1" w:line="360" w:lineRule="auto"/>
        <w:jc w:val="center"/>
        <w:rPr>
          <w:rFonts w:ascii="Palatino Linotype" w:hAnsi="Palatino Linotype" w:cs="Arial"/>
        </w:rPr>
      </w:pPr>
      <w:r w:rsidRPr="007B1E76">
        <w:rPr>
          <w:noProof/>
          <w:lang w:eastAsia="es-MX"/>
        </w:rPr>
        <w:drawing>
          <wp:inline distT="0" distB="0" distL="0" distR="0" wp14:anchorId="694ADA28" wp14:editId="5493BF7F">
            <wp:extent cx="4778483" cy="67126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43" t="39746" r="21609" b="45808"/>
                    <a:stretch/>
                  </pic:blipFill>
                  <pic:spPr bwMode="auto">
                    <a:xfrm>
                      <a:off x="0" y="0"/>
                      <a:ext cx="4830348" cy="678551"/>
                    </a:xfrm>
                    <a:prstGeom prst="rect">
                      <a:avLst/>
                    </a:prstGeom>
                    <a:ln>
                      <a:noFill/>
                    </a:ln>
                    <a:extLst>
                      <a:ext uri="{53640926-AAD7-44D8-BBD7-CCE9431645EC}">
                        <a14:shadowObscured xmlns:a14="http://schemas.microsoft.com/office/drawing/2010/main"/>
                      </a:ext>
                    </a:extLst>
                  </pic:spPr>
                </pic:pic>
              </a:graphicData>
            </a:graphic>
          </wp:inline>
        </w:drawing>
      </w:r>
    </w:p>
    <w:p w:rsidR="007666E0" w:rsidRPr="007B1E76" w:rsidRDefault="007666E0" w:rsidP="003F6881">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De la normativa anterior, se puede concluir lo siguiente:</w:t>
      </w:r>
    </w:p>
    <w:p w:rsidR="007666E0" w:rsidRPr="007B1E76" w:rsidRDefault="007666E0" w:rsidP="002F20A7">
      <w:pPr>
        <w:pStyle w:val="Prrafodelista"/>
        <w:numPr>
          <w:ilvl w:val="0"/>
          <w:numId w:val="6"/>
        </w:num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Que</w:t>
      </w:r>
      <w:r w:rsidR="0026771D" w:rsidRPr="007B1E76">
        <w:rPr>
          <w:rFonts w:ascii="Palatino Linotype" w:hAnsi="Palatino Linotype" w:cs="Arial"/>
        </w:rPr>
        <w:t>,</w:t>
      </w:r>
      <w:r w:rsidRPr="007B1E76">
        <w:rPr>
          <w:rFonts w:ascii="Palatino Linotype" w:hAnsi="Palatino Linotype" w:cs="Arial"/>
        </w:rPr>
        <w:t xml:space="preserve"> la </w:t>
      </w:r>
      <w:r w:rsidRPr="007B1E76">
        <w:rPr>
          <w:rFonts w:ascii="Palatino Linotype" w:hAnsi="Palatino Linotype"/>
          <w:b/>
          <w:lang w:val="es-ES_tradnl"/>
        </w:rPr>
        <w:t>Agrupación de Trabajadores Académicos al Servicio del Colegio de Estudios Científicos y Tecnológicos del Estado de México (ATASCECYTEM)</w:t>
      </w:r>
      <w:r w:rsidRPr="007B1E76">
        <w:rPr>
          <w:rFonts w:ascii="Palatino Linotype" w:hAnsi="Palatino Linotype" w:cs="Arial"/>
        </w:rPr>
        <w:t xml:space="preserve">, tiene la calidad de </w:t>
      </w:r>
      <w:r w:rsidRPr="007B1E76">
        <w:rPr>
          <w:rFonts w:ascii="Palatino Linotype" w:hAnsi="Palatino Linotype" w:cs="Arial"/>
          <w:b/>
        </w:rPr>
        <w:t xml:space="preserve">SUJETO OBLIGADO </w:t>
      </w:r>
      <w:r w:rsidRPr="007B1E76">
        <w:rPr>
          <w:rFonts w:ascii="Palatino Linotype" w:hAnsi="Palatino Linotype" w:cs="Arial"/>
        </w:rPr>
        <w:t>en materia de Transparencia, de conformidad con el padrón de Sujetos Obligados en materia de Transparencia aprobado por el Pleno de este Instituto.</w:t>
      </w:r>
    </w:p>
    <w:p w:rsidR="007666E0" w:rsidRPr="007B1E76" w:rsidRDefault="007666E0" w:rsidP="002F20A7">
      <w:pPr>
        <w:pStyle w:val="Prrafodelista"/>
        <w:numPr>
          <w:ilvl w:val="0"/>
          <w:numId w:val="6"/>
        </w:num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Que</w:t>
      </w:r>
      <w:r w:rsidR="0026771D" w:rsidRPr="007B1E76">
        <w:rPr>
          <w:rFonts w:ascii="Palatino Linotype" w:hAnsi="Palatino Linotype" w:cs="Arial"/>
        </w:rPr>
        <w:t>,</w:t>
      </w:r>
      <w:r w:rsidRPr="007B1E76">
        <w:rPr>
          <w:rFonts w:ascii="Palatino Linotype" w:hAnsi="Palatino Linotype" w:cs="Arial"/>
        </w:rPr>
        <w:t xml:space="preserve"> de conformidad con la Ley de la materia</w:t>
      </w:r>
      <w:r w:rsidR="0026771D" w:rsidRPr="007B1E76">
        <w:rPr>
          <w:rFonts w:ascii="Palatino Linotype" w:hAnsi="Palatino Linotype" w:cs="Arial"/>
        </w:rPr>
        <w:t>,</w:t>
      </w:r>
      <w:r w:rsidRPr="007B1E76">
        <w:rPr>
          <w:rFonts w:ascii="Palatino Linotype" w:hAnsi="Palatino Linotype" w:cs="Arial"/>
        </w:rPr>
        <w:t xml:space="preserve"> </w:t>
      </w:r>
      <w:r w:rsidRPr="007B1E76">
        <w:rPr>
          <w:rFonts w:ascii="Palatino Linotype" w:hAnsi="Palatino Linotype" w:cs="Arial"/>
          <w:b/>
        </w:rPr>
        <w:t xml:space="preserve">EL SUJETO OBLIGADO </w:t>
      </w:r>
      <w:r w:rsidRPr="007B1E76">
        <w:rPr>
          <w:rFonts w:ascii="Palatino Linotype" w:hAnsi="Palatino Linotype" w:cs="Arial"/>
        </w:rPr>
        <w:t>debe mantener actualizado su portal electrónico de información pública, en el que deben encontrarse tanto sus Estatutos como el Contrato Colectivo de Trabajo celebrado con sus agremiados.</w:t>
      </w:r>
    </w:p>
    <w:p w:rsidR="00044A96" w:rsidRPr="007B1E76" w:rsidRDefault="007666E0" w:rsidP="00044A96">
      <w:pPr>
        <w:pStyle w:val="Prrafodelista"/>
        <w:numPr>
          <w:ilvl w:val="0"/>
          <w:numId w:val="6"/>
        </w:num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lastRenderedPageBreak/>
        <w:t>Que</w:t>
      </w:r>
      <w:r w:rsidR="0026771D" w:rsidRPr="007B1E76">
        <w:rPr>
          <w:rFonts w:ascii="Palatino Linotype" w:hAnsi="Palatino Linotype" w:cs="Arial"/>
        </w:rPr>
        <w:t>,</w:t>
      </w:r>
      <w:r w:rsidRPr="007B1E76">
        <w:rPr>
          <w:rFonts w:ascii="Palatino Linotype" w:hAnsi="Palatino Linotype" w:cs="Arial"/>
        </w:rPr>
        <w:t xml:space="preserve"> de acuerdo a lo establecido en los Estatutos del </w:t>
      </w:r>
      <w:r w:rsidRPr="007B1E76">
        <w:rPr>
          <w:rFonts w:ascii="Palatino Linotype" w:hAnsi="Palatino Linotype" w:cs="Arial"/>
          <w:b/>
        </w:rPr>
        <w:t xml:space="preserve">SUJETO OBLIGADO, </w:t>
      </w:r>
      <w:r w:rsidR="00044A96" w:rsidRPr="007B1E76">
        <w:rPr>
          <w:rFonts w:ascii="Palatino Linotype" w:hAnsi="Palatino Linotype" w:cs="Arial"/>
        </w:rPr>
        <w:t xml:space="preserve">se considera como </w:t>
      </w:r>
      <w:r w:rsidRPr="007B1E76">
        <w:rPr>
          <w:rFonts w:ascii="Palatino Linotype" w:hAnsi="Palatino Linotype" w:cs="Arial"/>
        </w:rPr>
        <w:t xml:space="preserve">uno de sus objetivos el impulsar los planes y programas que reconozcan y estimulen </w:t>
      </w:r>
      <w:r w:rsidR="00044A96" w:rsidRPr="007B1E76">
        <w:rPr>
          <w:rFonts w:ascii="Palatino Linotype" w:hAnsi="Palatino Linotype" w:cs="Arial"/>
        </w:rPr>
        <w:t>la productividad, desarrollo y profesionalización de los docentes, en conjunto con el Centro de Estudios Científicos y Tecnológicos del Estado de México.</w:t>
      </w:r>
    </w:p>
    <w:p w:rsidR="00453BD7" w:rsidRPr="007B1E76" w:rsidRDefault="00044A96" w:rsidP="003F6881">
      <w:pPr>
        <w:pStyle w:val="Prrafodelista"/>
        <w:numPr>
          <w:ilvl w:val="0"/>
          <w:numId w:val="6"/>
        </w:num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Que</w:t>
      </w:r>
      <w:r w:rsidR="0026771D" w:rsidRPr="007B1E76">
        <w:rPr>
          <w:rFonts w:ascii="Palatino Linotype" w:hAnsi="Palatino Linotype" w:cs="Arial"/>
        </w:rPr>
        <w:t>,</w:t>
      </w:r>
      <w:r w:rsidRPr="007B1E76">
        <w:rPr>
          <w:rFonts w:ascii="Palatino Linotype" w:hAnsi="Palatino Linotype" w:cs="Arial"/>
        </w:rPr>
        <w:t xml:space="preserve"> el Contrato Colectivo de Trabajo</w:t>
      </w:r>
      <w:r w:rsidR="0026771D" w:rsidRPr="007B1E76">
        <w:rPr>
          <w:rFonts w:ascii="Palatino Linotype" w:hAnsi="Palatino Linotype" w:cs="Arial"/>
        </w:rPr>
        <w:t>,</w:t>
      </w:r>
      <w:r w:rsidRPr="007B1E76">
        <w:rPr>
          <w:rFonts w:ascii="Palatino Linotype" w:hAnsi="Palatino Linotype" w:cs="Arial"/>
        </w:rPr>
        <w:t xml:space="preserve"> celebrado entre </w:t>
      </w:r>
      <w:r w:rsidRPr="007B1E76">
        <w:rPr>
          <w:rFonts w:ascii="Palatino Linotype" w:hAnsi="Palatino Linotype" w:cs="Arial"/>
          <w:b/>
        </w:rPr>
        <w:t xml:space="preserve">EL SUJETO OBLIGADO </w:t>
      </w:r>
      <w:r w:rsidR="002D35DC" w:rsidRPr="007B1E76">
        <w:rPr>
          <w:rFonts w:ascii="Palatino Linotype" w:hAnsi="Palatino Linotype" w:cs="Arial"/>
        </w:rPr>
        <w:t>y el Colegio de Estudios Científicos y Tecnológicos del Estado de M</w:t>
      </w:r>
      <w:r w:rsidRPr="007B1E76">
        <w:rPr>
          <w:rFonts w:ascii="Palatino Linotype" w:hAnsi="Palatino Linotype" w:cs="Arial"/>
        </w:rPr>
        <w:t>éxico, señala que, el último de los referidos es el responsable de implementar los programas para mejorar la capacitación y desarrollo del Personal Docente, a fin de mejorar su desempeño, para lo cual otorgará la cantidad precisada en la Cláusula 62 de dicho Contrato.</w:t>
      </w:r>
    </w:p>
    <w:p w:rsidR="00E718DD" w:rsidRPr="007B1E76" w:rsidRDefault="00044A96" w:rsidP="00E718DD">
      <w:pPr>
        <w:spacing w:before="100" w:beforeAutospacing="1" w:after="100" w:afterAutospacing="1" w:line="360" w:lineRule="auto"/>
        <w:jc w:val="both"/>
        <w:rPr>
          <w:rFonts w:ascii="Palatino Linotype" w:hAnsi="Palatino Linotype"/>
        </w:rPr>
      </w:pPr>
      <w:r w:rsidRPr="007B1E76">
        <w:rPr>
          <w:rFonts w:ascii="Palatino Linotype" w:hAnsi="Palatino Linotype" w:cs="Arial"/>
        </w:rPr>
        <w:t xml:space="preserve">Bajo ese orden de ideas, </w:t>
      </w:r>
      <w:r w:rsidR="00A4238A" w:rsidRPr="007B1E76">
        <w:rPr>
          <w:rFonts w:ascii="Palatino Linotype" w:hAnsi="Palatino Linotype" w:cs="Arial"/>
        </w:rPr>
        <w:t xml:space="preserve">esta Ponencia Resolutora determina ordenar la entrega de </w:t>
      </w:r>
      <w:r w:rsidR="00E718DD" w:rsidRPr="007B1E76">
        <w:rPr>
          <w:rFonts w:ascii="Palatino Linotype" w:hAnsi="Palatino Linotype" w:cs="Arial"/>
        </w:rPr>
        <w:t>l</w:t>
      </w:r>
      <w:r w:rsidR="00E718DD" w:rsidRPr="007B1E76">
        <w:rPr>
          <w:rFonts w:ascii="Palatino Linotype" w:hAnsi="Palatino Linotype"/>
        </w:rPr>
        <w:t>as propuestas educativas que se han generado para mejorar las condiciones educativas y la práctica docente en el aula, el área o personal al que se le han entregado dichas propuestas.</w:t>
      </w:r>
    </w:p>
    <w:p w:rsidR="00193A9E" w:rsidRPr="007B1E76" w:rsidRDefault="00E718DD" w:rsidP="00044A96">
      <w:pPr>
        <w:spacing w:before="100" w:beforeAutospacing="1" w:after="100" w:afterAutospacing="1" w:line="360" w:lineRule="auto"/>
        <w:jc w:val="both"/>
        <w:rPr>
          <w:rFonts w:ascii="Palatino Linotype" w:hAnsi="Palatino Linotype" w:cs="Arial"/>
        </w:rPr>
      </w:pPr>
      <w:r w:rsidRPr="007B1E76">
        <w:rPr>
          <w:rFonts w:ascii="Palatino Linotype" w:hAnsi="Palatino Linotype" w:cs="Arial"/>
        </w:rPr>
        <w:t>N</w:t>
      </w:r>
      <w:r w:rsidR="00A4238A" w:rsidRPr="007B1E76">
        <w:rPr>
          <w:rFonts w:ascii="Palatino Linotype" w:hAnsi="Palatino Linotype" w:cs="Arial"/>
        </w:rPr>
        <w:t>o se omite señalar que, la particular al momento de presentar la solicitud de información no señaló la t</w:t>
      </w:r>
      <w:r w:rsidR="0026771D" w:rsidRPr="007B1E76">
        <w:rPr>
          <w:rFonts w:ascii="Palatino Linotype" w:hAnsi="Palatino Linotype" w:cs="Arial"/>
        </w:rPr>
        <w:t>emporalidad respecto de la cual</w:t>
      </w:r>
      <w:r w:rsidR="00A4238A" w:rsidRPr="007B1E76">
        <w:rPr>
          <w:rFonts w:ascii="Palatino Linotype" w:hAnsi="Palatino Linotype" w:cs="Arial"/>
        </w:rPr>
        <w:t xml:space="preserve"> requería la misma; por ello, de conformidad con lo establecido en los artículos 13</w:t>
      </w:r>
      <w:r w:rsidR="0026771D" w:rsidRPr="007B1E76">
        <w:rPr>
          <w:rFonts w:ascii="Palatino Linotype" w:hAnsi="Palatino Linotype" w:cs="Arial"/>
        </w:rPr>
        <w:t xml:space="preserve"> y 181, párrafo cuarto</w:t>
      </w:r>
      <w:r w:rsidR="00A4238A" w:rsidRPr="007B1E76">
        <w:rPr>
          <w:rFonts w:ascii="Palatino Linotype" w:hAnsi="Palatino Linotype" w:cs="Arial"/>
        </w:rPr>
        <w:t xml:space="preserve"> de la Ley de la materia, se suple la deficiencia en dicha solicitud y se establece que la información será entregada a</w:t>
      </w:r>
      <w:r w:rsidR="007531D5" w:rsidRPr="007B1E76">
        <w:rPr>
          <w:rFonts w:ascii="Palatino Linotype" w:hAnsi="Palatino Linotype" w:cs="Arial"/>
        </w:rPr>
        <w:t xml:space="preserve"> un año contado a partir de la </w:t>
      </w:r>
      <w:r w:rsidR="00A4238A" w:rsidRPr="007B1E76">
        <w:rPr>
          <w:rFonts w:ascii="Palatino Linotype" w:hAnsi="Palatino Linotype" w:cs="Arial"/>
        </w:rPr>
        <w:t>fecha de presentaci</w:t>
      </w:r>
      <w:r w:rsidRPr="007B1E76">
        <w:rPr>
          <w:rFonts w:ascii="Palatino Linotype" w:hAnsi="Palatino Linotype" w:cs="Arial"/>
        </w:rPr>
        <w:t xml:space="preserve">ón de la solicitud; es decir, </w:t>
      </w:r>
      <w:r w:rsidR="007531D5" w:rsidRPr="007B1E76">
        <w:rPr>
          <w:rFonts w:ascii="Palatino Linotype" w:hAnsi="Palatino Linotype" w:cs="Arial"/>
        </w:rPr>
        <w:t xml:space="preserve">del 3 de diciembre de 2017 </w:t>
      </w:r>
      <w:r w:rsidRPr="007B1E76">
        <w:rPr>
          <w:rFonts w:ascii="Palatino Linotype" w:hAnsi="Palatino Linotype" w:cs="Arial"/>
        </w:rPr>
        <w:t xml:space="preserve">al 3 de diciembre de </w:t>
      </w:r>
      <w:r w:rsidR="00193A9E" w:rsidRPr="007B1E76">
        <w:rPr>
          <w:rFonts w:ascii="Palatino Linotype" w:hAnsi="Palatino Linotype" w:cs="Arial"/>
        </w:rPr>
        <w:t xml:space="preserve">2018; en ese tenor, se considera necesario precisar que para el caso de que, </w:t>
      </w:r>
      <w:r w:rsidR="00193A9E" w:rsidRPr="007B1E76">
        <w:rPr>
          <w:rFonts w:ascii="Palatino Linotype" w:hAnsi="Palatino Linotype" w:cs="Arial"/>
          <w:b/>
        </w:rPr>
        <w:t>EL SUJETO OBLIGADO</w:t>
      </w:r>
      <w:r w:rsidR="00193A9E" w:rsidRPr="007B1E76">
        <w:rPr>
          <w:rFonts w:ascii="Palatino Linotype" w:hAnsi="Palatino Linotype" w:cs="Arial"/>
        </w:rPr>
        <w:t xml:space="preserve"> no contara con la </w:t>
      </w:r>
      <w:r w:rsidR="00193A9E" w:rsidRPr="007B1E76">
        <w:rPr>
          <w:rFonts w:ascii="Palatino Linotype" w:hAnsi="Palatino Linotype" w:cs="Arial"/>
        </w:rPr>
        <w:lastRenderedPageBreak/>
        <w:t xml:space="preserve">información que se ordena, bastará con que lo haga del conocimiento de </w:t>
      </w:r>
      <w:r w:rsidR="00193A9E" w:rsidRPr="007B1E76">
        <w:rPr>
          <w:rFonts w:ascii="Palatino Linotype" w:hAnsi="Palatino Linotype" w:cs="Arial"/>
          <w:b/>
        </w:rPr>
        <w:t>LA RECURRENTE</w:t>
      </w:r>
      <w:r w:rsidR="00193A9E" w:rsidRPr="007B1E76">
        <w:rPr>
          <w:rFonts w:ascii="Palatino Linotype" w:hAnsi="Palatino Linotype" w:cs="Arial"/>
        </w:rPr>
        <w:t xml:space="preserve"> al momento de dar cumplimiento a la presente resolución.</w:t>
      </w:r>
    </w:p>
    <w:p w:rsidR="00CD2A43" w:rsidRPr="007B1E76" w:rsidRDefault="00CD2A43" w:rsidP="00CD2A43">
      <w:pPr>
        <w:spacing w:before="240" w:after="240" w:line="360" w:lineRule="auto"/>
        <w:jc w:val="both"/>
        <w:rPr>
          <w:rFonts w:ascii="Palatino Linotype" w:hAnsi="Palatino Linotype"/>
        </w:rPr>
      </w:pPr>
      <w:r w:rsidRPr="007B1E76">
        <w:rPr>
          <w:rFonts w:ascii="Palatino Linotype" w:hAnsi="Palatino Linotype"/>
        </w:rPr>
        <w:t xml:space="preserve">Sirve de apoyo a lo anterior, </w:t>
      </w:r>
      <w:r w:rsidRPr="007B1E76">
        <w:rPr>
          <w:rFonts w:ascii="Palatino Linotype" w:hAnsi="Palatino Linotype"/>
          <w:szCs w:val="20"/>
        </w:rPr>
        <w:t xml:space="preserve">en términos del artículo 202, segundo párrafo, de </w:t>
      </w:r>
      <w:r w:rsidRPr="007B1E76">
        <w:rPr>
          <w:rFonts w:ascii="Palatino Linotype" w:hAnsi="Palatino Linotype"/>
          <w:szCs w:val="17"/>
          <w:lang w:eastAsia="es-ES_tradnl"/>
        </w:rPr>
        <w:t xml:space="preserve">la Ley de Transparencia y Acceso a la </w:t>
      </w:r>
      <w:r w:rsidRPr="007B1E76">
        <w:rPr>
          <w:rFonts w:ascii="Palatino Linotype" w:hAnsi="Palatino Linotype" w:cs="Arial"/>
        </w:rPr>
        <w:t>Información</w:t>
      </w:r>
      <w:r w:rsidRPr="007B1E76">
        <w:rPr>
          <w:rFonts w:ascii="Palatino Linotype" w:hAnsi="Palatino Linotype"/>
          <w:szCs w:val="17"/>
          <w:lang w:eastAsia="es-ES_tradnl"/>
        </w:rPr>
        <w:t xml:space="preserve"> Pública del Estado de México y Municipios</w:t>
      </w:r>
      <w:r w:rsidRPr="007B1E76">
        <w:rPr>
          <w:rStyle w:val="Refdenotaalpie"/>
          <w:rFonts w:ascii="Palatino Linotype" w:hAnsi="Palatino Linotype"/>
          <w:szCs w:val="17"/>
          <w:lang w:eastAsia="es-ES_tradnl"/>
        </w:rPr>
        <w:footnoteReference w:id="3"/>
      </w:r>
      <w:r w:rsidRPr="007B1E76">
        <w:rPr>
          <w:rFonts w:ascii="Palatino Linotype" w:hAnsi="Palatino Linotype"/>
          <w:szCs w:val="17"/>
          <w:lang w:eastAsia="es-ES_tradnl"/>
        </w:rPr>
        <w:t>,</w:t>
      </w:r>
      <w:r w:rsidRPr="007B1E76">
        <w:rPr>
          <w:rFonts w:ascii="Palatino Linotype" w:hAnsi="Palatino Linotype"/>
          <w:szCs w:val="20"/>
        </w:rPr>
        <w:t xml:space="preserve"> el criterio orientador </w:t>
      </w:r>
      <w:r w:rsidRPr="007B1E76">
        <w:rPr>
          <w:rFonts w:ascii="Palatino Linotype" w:hAnsi="Palatino Linotype"/>
        </w:rPr>
        <w:t xml:space="preserve">9/2014 </w:t>
      </w:r>
      <w:r w:rsidRPr="007B1E76">
        <w:rPr>
          <w:rFonts w:ascii="Palatino Linotype" w:hAnsi="Palatino Linotype"/>
          <w:szCs w:val="20"/>
        </w:rPr>
        <w:t xml:space="preserve">emitido por el entonces Instituto Federal de Acceso a la Información y Protección de Datos (IFAI) hoy Instituto Nacional de </w:t>
      </w:r>
      <w:r w:rsidRPr="007B1E76">
        <w:rPr>
          <w:rFonts w:ascii="Palatino Linotype" w:hAnsi="Palatino Linotype" w:cs="Arial"/>
        </w:rPr>
        <w:t>Transparencia</w:t>
      </w:r>
      <w:r w:rsidRPr="007B1E76">
        <w:rPr>
          <w:rFonts w:ascii="Palatino Linotype" w:hAnsi="Palatino Linotype"/>
          <w:szCs w:val="20"/>
        </w:rPr>
        <w:t>, Acceso a la Información y Protección de Datos Personales (INAI), que a la letra dice:</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t>“</w:t>
      </w:r>
      <w:r w:rsidRPr="007B1E76">
        <w:rPr>
          <w:rFonts w:ascii="Palatino Linotype" w:hAnsi="Palatino Linotype"/>
          <w:b/>
          <w:i/>
          <w:sz w:val="22"/>
          <w:szCs w:val="22"/>
        </w:rPr>
        <w:t>Periodo de búsqueda de la información, cuando no se precisa en la solicitud de información</w:t>
      </w:r>
      <w:r w:rsidRPr="007B1E76">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7B1E76">
        <w:rPr>
          <w:rFonts w:ascii="Palatino Linotype" w:hAnsi="Palatino Linotype"/>
          <w:b/>
          <w:i/>
          <w:sz w:val="22"/>
          <w:szCs w:val="22"/>
        </w:rPr>
        <w:t>en el supuesto de que el particular no haya señalado el periodo sobre el que requiere la información, deberá interpretarse que su requerimiento se refiere al del año inmediato anterior contado a partir de la fecha en que se presentó la solicitud</w:t>
      </w:r>
      <w:r w:rsidRPr="007B1E76">
        <w:rPr>
          <w:rFonts w:ascii="Palatino Linotype" w:hAnsi="Palatino Linotype"/>
          <w:i/>
          <w:sz w:val="22"/>
          <w:szCs w:val="22"/>
        </w:rPr>
        <w:t>. Lo anterior permite que los sujetos obligados cuenten con mayores elementos para precisar y localizar la información solicitada.</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t xml:space="preserve">Resoluciones </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sym w:font="Symbol" w:char="F0B7"/>
      </w:r>
      <w:r w:rsidRPr="007B1E76">
        <w:rPr>
          <w:rFonts w:ascii="Palatino Linotype" w:hAnsi="Palatino Linotype"/>
          <w:i/>
          <w:sz w:val="22"/>
          <w:szCs w:val="22"/>
        </w:rPr>
        <w:t xml:space="preserve"> RDA 1683/12. Interpuesto en contra del Servicio de Administración Tributaria. Comisionado Ponente Ángel Trinidad Zaldívar.</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sym w:font="Symbol" w:char="F0B7"/>
      </w:r>
      <w:r w:rsidRPr="007B1E76">
        <w:rPr>
          <w:rFonts w:ascii="Palatino Linotype" w:hAnsi="Palatino Linotype"/>
          <w:i/>
          <w:sz w:val="22"/>
          <w:szCs w:val="22"/>
        </w:rPr>
        <w:t xml:space="preserve"> RDA 1518/12. Interpuesto en contra de la Secretaría de Salud. Comisionado Ponente Ángel Trinidad Zaldívar. </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sym w:font="Symbol" w:char="F0B7"/>
      </w:r>
      <w:r w:rsidRPr="007B1E76">
        <w:rPr>
          <w:rFonts w:ascii="Palatino Linotype" w:hAnsi="Palatino Linotype"/>
          <w:i/>
          <w:sz w:val="22"/>
          <w:szCs w:val="22"/>
        </w:rPr>
        <w:t xml:space="preserve"> RDA 1439/12. Interpuesto en contra de la Secretaría de Educación Pública. Comisionada Ponente Sigrid Arzt Colunga.</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lastRenderedPageBreak/>
        <w:sym w:font="Symbol" w:char="F0B7"/>
      </w:r>
      <w:r w:rsidRPr="007B1E76">
        <w:rPr>
          <w:rFonts w:ascii="Palatino Linotype" w:hAnsi="Palatino Linotype"/>
          <w:i/>
          <w:sz w:val="22"/>
          <w:szCs w:val="22"/>
        </w:rPr>
        <w:t xml:space="preserve"> RDA 1308/12. Interpuesto en contra de la Secretaría de la Defensa Nacional. Comisionado Ponente Ángel Trinidad Zaldívar.</w:t>
      </w:r>
    </w:p>
    <w:p w:rsidR="00CD2A43" w:rsidRPr="007B1E76" w:rsidRDefault="00CD2A43" w:rsidP="00CD2A43">
      <w:pPr>
        <w:spacing w:before="120" w:after="120"/>
        <w:ind w:left="709" w:right="709"/>
        <w:jc w:val="both"/>
        <w:rPr>
          <w:rFonts w:ascii="Palatino Linotype" w:hAnsi="Palatino Linotype"/>
          <w:i/>
          <w:sz w:val="22"/>
          <w:szCs w:val="22"/>
        </w:rPr>
      </w:pPr>
      <w:r w:rsidRPr="007B1E76">
        <w:rPr>
          <w:rFonts w:ascii="Palatino Linotype" w:hAnsi="Palatino Linotype"/>
          <w:i/>
          <w:sz w:val="22"/>
          <w:szCs w:val="22"/>
        </w:rPr>
        <w:sym w:font="Symbol" w:char="F0B7"/>
      </w:r>
      <w:r w:rsidRPr="007B1E76">
        <w:rPr>
          <w:rFonts w:ascii="Palatino Linotype" w:hAnsi="Palatino Linotype"/>
          <w:i/>
          <w:sz w:val="22"/>
          <w:szCs w:val="22"/>
        </w:rPr>
        <w:t xml:space="preserve"> 2109/11. Interpuesto en contra del Instituto Mexicano del Seguro Social. Comisionada Ponente Jacqueline Peschard Mariscal.”</w:t>
      </w:r>
    </w:p>
    <w:p w:rsidR="00CD2A43" w:rsidRPr="007B1E76" w:rsidRDefault="00CD2A43" w:rsidP="00CD2A43">
      <w:pPr>
        <w:spacing w:before="120" w:after="120"/>
        <w:ind w:left="709" w:right="709"/>
        <w:jc w:val="both"/>
        <w:rPr>
          <w:rFonts w:ascii="Palatino Linotype" w:hAnsi="Palatino Linotype"/>
          <w:sz w:val="22"/>
          <w:szCs w:val="22"/>
        </w:rPr>
      </w:pPr>
      <w:r w:rsidRPr="007B1E76">
        <w:rPr>
          <w:rFonts w:ascii="Palatino Linotype" w:hAnsi="Palatino Linotype"/>
          <w:sz w:val="22"/>
          <w:szCs w:val="22"/>
        </w:rPr>
        <w:t>(Énfasis añadido)</w:t>
      </w:r>
    </w:p>
    <w:p w:rsidR="009B1E13" w:rsidRPr="007B1E76" w:rsidRDefault="009B1E13" w:rsidP="009B1E13">
      <w:pPr>
        <w:spacing w:before="100" w:beforeAutospacing="1" w:after="100" w:afterAutospacing="1" w:line="360" w:lineRule="auto"/>
        <w:ind w:right="49"/>
        <w:jc w:val="both"/>
        <w:rPr>
          <w:rFonts w:ascii="Palatino Linotype" w:eastAsia="Calibri" w:hAnsi="Palatino Linotype" w:cs="Arial"/>
        </w:rPr>
      </w:pPr>
      <w:r w:rsidRPr="007B1E76">
        <w:rPr>
          <w:rFonts w:ascii="Palatino Linotype" w:hAnsi="Palatino Linotype"/>
          <w:lang w:eastAsia="es-MX"/>
        </w:rPr>
        <w:t xml:space="preserve">Antes de concluir, es </w:t>
      </w:r>
      <w:r w:rsidR="00E718DD" w:rsidRPr="007B1E76">
        <w:rPr>
          <w:rFonts w:ascii="Palatino Linotype" w:hAnsi="Palatino Linotype"/>
          <w:lang w:eastAsia="es-MX"/>
        </w:rPr>
        <w:t xml:space="preserve">necesario </w:t>
      </w:r>
      <w:r w:rsidRPr="007B1E76">
        <w:rPr>
          <w:rFonts w:ascii="Palatino Linotype" w:hAnsi="Palatino Linotype"/>
          <w:lang w:eastAsia="es-MX"/>
        </w:rPr>
        <w:t>señalar que</w:t>
      </w:r>
      <w:r w:rsidRPr="007B1E76">
        <w:rPr>
          <w:rFonts w:ascii="Palatino Linotype" w:hAnsi="Palatino Linotype" w:cs="Arial"/>
        </w:rPr>
        <w:t>,</w:t>
      </w:r>
      <w:r w:rsidR="00E718DD" w:rsidRPr="007B1E76">
        <w:rPr>
          <w:rFonts w:ascii="Palatino Linotype" w:hAnsi="Palatino Linotype" w:cs="Arial"/>
        </w:rPr>
        <w:t xml:space="preserve"> derivado de la negativa del </w:t>
      </w:r>
      <w:r w:rsidRPr="007B1E76">
        <w:rPr>
          <w:rFonts w:ascii="Palatino Linotype" w:eastAsia="Calibri" w:hAnsi="Palatino Linotype" w:cs="Arial"/>
          <w:b/>
        </w:rPr>
        <w:t>SUJETO</w:t>
      </w:r>
      <w:r w:rsidR="00E718DD" w:rsidRPr="007B1E76">
        <w:rPr>
          <w:rFonts w:ascii="Palatino Linotype" w:eastAsia="Calibri" w:hAnsi="Palatino Linotype" w:cs="Arial"/>
          <w:b/>
        </w:rPr>
        <w:t xml:space="preserve"> OBLIGADO</w:t>
      </w:r>
      <w:r w:rsidRPr="007B1E76">
        <w:rPr>
          <w:rFonts w:ascii="Palatino Linotype" w:eastAsia="Calibri" w:hAnsi="Palatino Linotype" w:cs="Arial"/>
          <w:b/>
        </w:rPr>
        <w:t xml:space="preserve"> </w:t>
      </w:r>
      <w:r w:rsidR="00E718DD" w:rsidRPr="007B1E76">
        <w:rPr>
          <w:rFonts w:ascii="Palatino Linotype" w:eastAsia="Calibri" w:hAnsi="Palatino Linotype" w:cs="Arial"/>
        </w:rPr>
        <w:t>a</w:t>
      </w:r>
      <w:r w:rsidRPr="007B1E76">
        <w:rPr>
          <w:rFonts w:ascii="Palatino Linotype" w:eastAsia="Calibri" w:hAnsi="Palatino Linotype" w:cs="Arial"/>
        </w:rPr>
        <w:t xml:space="preserve"> proporcionar respuesta </w:t>
      </w:r>
      <w:r w:rsidR="00E718DD" w:rsidRPr="007B1E76">
        <w:rPr>
          <w:rFonts w:ascii="Palatino Linotype" w:eastAsia="Calibri" w:hAnsi="Palatino Linotype" w:cs="Arial"/>
        </w:rPr>
        <w:t>a l</w:t>
      </w:r>
      <w:r w:rsidRPr="007B1E76">
        <w:rPr>
          <w:rFonts w:ascii="Palatino Linotype" w:eastAsia="Calibri" w:hAnsi="Palatino Linotype" w:cs="Arial"/>
        </w:rPr>
        <w:t xml:space="preserve">a solicitud de acceso a la información pública, </w:t>
      </w:r>
      <w:r w:rsidR="00E718DD" w:rsidRPr="007B1E76">
        <w:rPr>
          <w:rFonts w:ascii="Palatino Linotype" w:eastAsia="Calibri" w:hAnsi="Palatino Linotype" w:cs="Arial"/>
        </w:rPr>
        <w:t xml:space="preserve">de acuerdo con </w:t>
      </w:r>
      <w:r w:rsidRPr="007B1E76">
        <w:rPr>
          <w:rFonts w:ascii="Palatino Linotype" w:eastAsia="Calibri" w:hAnsi="Palatino Linotype" w:cs="Arial"/>
        </w:rPr>
        <w:t>el artículo 16</w:t>
      </w:r>
      <w:r w:rsidR="00CD2A43" w:rsidRPr="007B1E76">
        <w:rPr>
          <w:rFonts w:ascii="Palatino Linotype" w:eastAsia="Calibri" w:hAnsi="Palatino Linotype" w:cs="Arial"/>
        </w:rPr>
        <w:t>3</w:t>
      </w:r>
      <w:r w:rsidRPr="007B1E76">
        <w:rPr>
          <w:rFonts w:ascii="Palatino Linotype" w:eastAsia="Calibri" w:hAnsi="Palatino Linotype" w:cs="Arial"/>
        </w:rPr>
        <w:t xml:space="preserve"> de la Ley de la materia;</w:t>
      </w:r>
      <w:r w:rsidR="00E718DD" w:rsidRPr="007B1E76">
        <w:rPr>
          <w:rFonts w:ascii="Palatino Linotype" w:eastAsia="Calibri" w:hAnsi="Palatino Linotype" w:cs="Arial"/>
        </w:rPr>
        <w:t xml:space="preserve"> es por lo que, </w:t>
      </w:r>
      <w:r w:rsidRPr="007B1E76">
        <w:rPr>
          <w:rFonts w:ascii="Palatino Linotype" w:hAnsi="Palatino Linotype" w:cs="Arial"/>
          <w:b/>
        </w:rPr>
        <w:t>se ordena dar vista al Titular de la Contraloría Interna y Órgano de Control y Vigilancia de este Instituto</w:t>
      </w:r>
      <w:r w:rsidRPr="007B1E76">
        <w:rPr>
          <w:rFonts w:ascii="Palatino Linotype" w:hAnsi="Palatino Linotype" w:cs="Arial"/>
        </w:rPr>
        <w:t>, para que resuelva lo conducente y determine en su caso el grado de responsabilidad en el incumplimiento de las obligaciones establecidas en la misma.</w:t>
      </w:r>
    </w:p>
    <w:p w:rsidR="009B1E13" w:rsidRPr="007B1E76" w:rsidRDefault="009B1E13" w:rsidP="009B1E1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B1E76">
        <w:rPr>
          <w:rFonts w:ascii="Palatino Linotype" w:eastAsia="Calibri" w:hAnsi="Palatino Linotype" w:cs="Arial"/>
        </w:rPr>
        <w:t>En consecuencia, y ante la falta de respuesta a la solicitud de información, así como al actualizarse los supuestos del numeral 179, fracciones VII y XI de la Ley de la materia, previamente referidos, se considera que las razones o motivos de inconformidad resultan</w:t>
      </w:r>
      <w:r w:rsidRPr="007B1E76">
        <w:rPr>
          <w:rFonts w:ascii="Palatino Linotype" w:eastAsia="Calibri" w:hAnsi="Palatino Linotype" w:cs="Arial"/>
          <w:b/>
        </w:rPr>
        <w:t xml:space="preserve"> fundadas</w:t>
      </w:r>
      <w:r w:rsidRPr="007B1E76">
        <w:rPr>
          <w:rFonts w:ascii="Palatino Linotype" w:eastAsia="Calibri" w:hAnsi="Palatino Linotype" w:cs="Arial"/>
        </w:rPr>
        <w:t xml:space="preserve">, y lo procedente es </w:t>
      </w:r>
      <w:r w:rsidRPr="007B1E76">
        <w:rPr>
          <w:rFonts w:ascii="Palatino Linotype" w:eastAsia="Calibri" w:hAnsi="Palatino Linotype" w:cs="Arial"/>
          <w:b/>
        </w:rPr>
        <w:t>ORDENAR</w:t>
      </w:r>
      <w:r w:rsidRPr="007B1E76">
        <w:rPr>
          <w:rFonts w:ascii="Palatino Linotype" w:eastAsia="Calibri" w:hAnsi="Palatino Linotype" w:cs="Arial"/>
        </w:rPr>
        <w:t xml:space="preserve"> al </w:t>
      </w:r>
      <w:r w:rsidRPr="007B1E76">
        <w:rPr>
          <w:rFonts w:ascii="Palatino Linotype" w:eastAsia="Calibri" w:hAnsi="Palatino Linotype" w:cs="Arial"/>
          <w:b/>
        </w:rPr>
        <w:t>SUJETO OBLIGADO</w:t>
      </w:r>
      <w:r w:rsidRPr="007B1E76">
        <w:rPr>
          <w:rFonts w:ascii="Palatino Linotype" w:eastAsia="Calibri" w:hAnsi="Palatino Linotype" w:cs="Arial"/>
        </w:rPr>
        <w:t xml:space="preserve"> la entrega de la información requerida, ello con apego a los principios del derecho de acceso a la información y derivado del estudio realizado en el presente Considerando.</w:t>
      </w:r>
    </w:p>
    <w:p w:rsidR="009B1E13" w:rsidRPr="007B1E76" w:rsidRDefault="009B1E13" w:rsidP="009B1E13">
      <w:pPr>
        <w:spacing w:before="100" w:beforeAutospacing="1" w:after="100" w:afterAutospacing="1" w:line="360" w:lineRule="auto"/>
        <w:jc w:val="both"/>
        <w:rPr>
          <w:rFonts w:ascii="Palatino Linotype" w:eastAsia="Calibri" w:hAnsi="Palatino Linotype" w:cs="Arial"/>
        </w:rPr>
      </w:pPr>
      <w:r w:rsidRPr="007B1E76">
        <w:rPr>
          <w:rFonts w:ascii="Palatino Linotype" w:eastAsia="Calibri" w:hAnsi="Palatino Linotype" w:cs="Arial"/>
        </w:rPr>
        <w:t xml:space="preserve">Así, con fundamento en lo prescrito en los artículos 5, párrafos </w:t>
      </w:r>
      <w:r w:rsidRPr="007B1E76">
        <w:rPr>
          <w:rFonts w:ascii="Palatino Linotype" w:hAnsi="Palatino Linotype"/>
        </w:rPr>
        <w:t>vigésimo, vigésimo primero y vigésimo segundo,</w:t>
      </w:r>
      <w:r w:rsidRPr="007B1E76">
        <w:rPr>
          <w:rFonts w:ascii="Palatino Linotype" w:eastAsia="Calibri" w:hAnsi="Palatino Linotype" w:cs="Arial"/>
        </w:rPr>
        <w:t xml:space="preserve"> fracciones IV y V de la Constitución Política del Estado Libre y Soberano de México; </w:t>
      </w:r>
      <w:r w:rsidRPr="007B1E76">
        <w:rPr>
          <w:rFonts w:ascii="Palatino Linotype" w:hAnsi="Palatino Linotype" w:cs="Arial"/>
        </w:rPr>
        <w:t>2, fracción II, 9, 29, 36, fracciones I y II, 176, 178, 179, 181, 185, fracción I, 186 y 188</w:t>
      </w:r>
      <w:r w:rsidRPr="007B1E76">
        <w:rPr>
          <w:rFonts w:ascii="Palatino Linotype" w:eastAsia="Calibri" w:hAnsi="Palatino Linotype" w:cs="Arial"/>
        </w:rPr>
        <w:t xml:space="preserve"> de la Ley de Transparencia y Acceso a la Información Pública del Estado de México y Municipios, este Pleno: </w:t>
      </w:r>
    </w:p>
    <w:p w:rsidR="009B1E13" w:rsidRPr="007B1E76" w:rsidRDefault="009B1E13" w:rsidP="009B1E13">
      <w:pPr>
        <w:spacing w:before="100" w:beforeAutospacing="1" w:after="100" w:afterAutospacing="1" w:line="360" w:lineRule="auto"/>
        <w:jc w:val="center"/>
        <w:rPr>
          <w:rFonts w:ascii="Palatino Linotype" w:hAnsi="Palatino Linotype"/>
          <w:b/>
          <w:spacing w:val="60"/>
          <w:sz w:val="28"/>
          <w:szCs w:val="28"/>
        </w:rPr>
      </w:pPr>
      <w:r w:rsidRPr="007B1E76">
        <w:rPr>
          <w:rFonts w:ascii="Palatino Linotype" w:hAnsi="Palatino Linotype"/>
          <w:b/>
          <w:spacing w:val="60"/>
          <w:sz w:val="28"/>
          <w:szCs w:val="28"/>
        </w:rPr>
        <w:lastRenderedPageBreak/>
        <w:t>RESUELVE</w:t>
      </w:r>
    </w:p>
    <w:p w:rsidR="009B1E13" w:rsidRPr="007B1E76" w:rsidRDefault="009B1E13" w:rsidP="009B1E13">
      <w:pPr>
        <w:spacing w:before="100" w:beforeAutospacing="1" w:after="100" w:afterAutospacing="1" w:line="360" w:lineRule="auto"/>
        <w:jc w:val="both"/>
        <w:rPr>
          <w:color w:val="222222"/>
          <w:lang w:eastAsia="es-MX"/>
        </w:rPr>
      </w:pPr>
      <w:r w:rsidRPr="007B1E76">
        <w:rPr>
          <w:rFonts w:ascii="Palatino Linotype" w:hAnsi="Palatino Linotype"/>
          <w:b/>
          <w:bCs/>
          <w:color w:val="222222"/>
          <w:sz w:val="28"/>
          <w:szCs w:val="28"/>
          <w:lang w:eastAsia="es-MX"/>
        </w:rPr>
        <w:t>PRIMERO</w:t>
      </w:r>
      <w:r w:rsidRPr="007B1E76">
        <w:rPr>
          <w:rFonts w:ascii="Palatino Linotype" w:hAnsi="Palatino Linotype"/>
          <w:color w:val="222222"/>
          <w:lang w:eastAsia="es-MX"/>
        </w:rPr>
        <w:t xml:space="preserve">. Resultan </w:t>
      </w:r>
      <w:r w:rsidR="00E718DD" w:rsidRPr="007B1E76">
        <w:rPr>
          <w:rFonts w:ascii="Palatino Linotype" w:hAnsi="Palatino Linotype"/>
          <w:b/>
          <w:bCs/>
          <w:color w:val="222222"/>
          <w:lang w:eastAsia="es-MX"/>
        </w:rPr>
        <w:t>fun</w:t>
      </w:r>
      <w:r w:rsidRPr="007B1E76">
        <w:rPr>
          <w:rFonts w:ascii="Palatino Linotype" w:hAnsi="Palatino Linotype"/>
          <w:b/>
          <w:bCs/>
          <w:color w:val="222222"/>
          <w:lang w:eastAsia="es-MX"/>
        </w:rPr>
        <w:t>dadas</w:t>
      </w:r>
      <w:r w:rsidRPr="007B1E76">
        <w:rPr>
          <w:rFonts w:ascii="Palatino Linotype" w:hAnsi="Palatino Linotype"/>
          <w:color w:val="222222"/>
          <w:lang w:eastAsia="es-MX"/>
        </w:rPr>
        <w:t xml:space="preserve"> las razones o motivos de inconformidad planteadas por </w:t>
      </w:r>
      <w:r w:rsidRPr="007B1E76">
        <w:rPr>
          <w:rFonts w:ascii="Palatino Linotype" w:hAnsi="Palatino Linotype"/>
          <w:b/>
          <w:bCs/>
          <w:color w:val="222222"/>
          <w:lang w:eastAsia="es-MX"/>
        </w:rPr>
        <w:t>LA RECURRENTE</w:t>
      </w:r>
      <w:r w:rsidRPr="007B1E76">
        <w:rPr>
          <w:rFonts w:ascii="Palatino Linotype" w:hAnsi="Palatino Linotype"/>
          <w:color w:val="222222"/>
          <w:lang w:eastAsia="es-MX"/>
        </w:rPr>
        <w:t xml:space="preserve"> en términos del Considerando </w:t>
      </w:r>
      <w:r w:rsidRPr="007B1E76">
        <w:rPr>
          <w:rFonts w:ascii="Palatino Linotype" w:hAnsi="Palatino Linotype"/>
          <w:b/>
          <w:bCs/>
          <w:color w:val="222222"/>
          <w:lang w:eastAsia="es-MX"/>
        </w:rPr>
        <w:t>QUINTO</w:t>
      </w:r>
      <w:r w:rsidRPr="007B1E76">
        <w:rPr>
          <w:rFonts w:ascii="Palatino Linotype" w:hAnsi="Palatino Linotype"/>
          <w:color w:val="222222"/>
          <w:lang w:eastAsia="es-MX"/>
        </w:rPr>
        <w:t xml:space="preserve"> de esta Resolución.</w:t>
      </w:r>
    </w:p>
    <w:p w:rsidR="009B1E13" w:rsidRPr="007B1E76" w:rsidRDefault="009B1E13" w:rsidP="009B1E13">
      <w:pPr>
        <w:spacing w:before="100" w:beforeAutospacing="1" w:after="100" w:afterAutospacing="1" w:line="360" w:lineRule="auto"/>
        <w:jc w:val="both"/>
        <w:rPr>
          <w:color w:val="222222"/>
          <w:lang w:eastAsia="es-MX"/>
        </w:rPr>
      </w:pPr>
      <w:r w:rsidRPr="007B1E76">
        <w:rPr>
          <w:rFonts w:ascii="Palatino Linotype" w:hAnsi="Palatino Linotype"/>
          <w:b/>
          <w:bCs/>
          <w:color w:val="222222"/>
          <w:sz w:val="28"/>
          <w:szCs w:val="28"/>
          <w:lang w:eastAsia="es-MX"/>
        </w:rPr>
        <w:t>SEGUNDO</w:t>
      </w:r>
      <w:r w:rsidRPr="007B1E76">
        <w:rPr>
          <w:rFonts w:ascii="Palatino Linotype" w:hAnsi="Palatino Linotype"/>
          <w:b/>
          <w:bCs/>
          <w:color w:val="222222"/>
          <w:lang w:eastAsia="es-MX"/>
        </w:rPr>
        <w:t>. </w:t>
      </w:r>
      <w:r w:rsidRPr="007B1E76">
        <w:rPr>
          <w:rFonts w:ascii="Palatino Linotype" w:hAnsi="Palatino Linotype"/>
          <w:color w:val="222222"/>
          <w:lang w:eastAsia="es-MX"/>
        </w:rPr>
        <w:t xml:space="preserve">Se </w:t>
      </w:r>
      <w:r w:rsidRPr="007B1E76">
        <w:rPr>
          <w:rFonts w:ascii="Palatino Linotype" w:hAnsi="Palatino Linotype"/>
          <w:b/>
          <w:bCs/>
          <w:color w:val="222222"/>
          <w:lang w:eastAsia="es-MX"/>
        </w:rPr>
        <w:t xml:space="preserve">ORDENA </w:t>
      </w:r>
      <w:r w:rsidRPr="007B1E76">
        <w:rPr>
          <w:rFonts w:ascii="Palatino Linotype" w:hAnsi="Palatino Linotype"/>
          <w:color w:val="222222"/>
          <w:lang w:eastAsia="es-MX"/>
        </w:rPr>
        <w:t xml:space="preserve">al </w:t>
      </w:r>
      <w:r w:rsidRPr="007B1E76">
        <w:rPr>
          <w:rFonts w:ascii="Palatino Linotype" w:hAnsi="Palatino Linotype"/>
          <w:b/>
          <w:bCs/>
          <w:color w:val="222222"/>
          <w:lang w:eastAsia="es-MX"/>
        </w:rPr>
        <w:t xml:space="preserve">SUJETO OBLIGADO </w:t>
      </w:r>
      <w:r w:rsidRPr="007B1E76">
        <w:rPr>
          <w:rFonts w:ascii="Palatino Linotype" w:hAnsi="Palatino Linotype"/>
          <w:color w:val="222222"/>
          <w:lang w:eastAsia="es-MX"/>
        </w:rPr>
        <w:t xml:space="preserve">atienda la solicitud de información </w:t>
      </w:r>
      <w:r w:rsidR="00193A9E" w:rsidRPr="007B1E76">
        <w:rPr>
          <w:rFonts w:ascii="Palatino Linotype" w:hAnsi="Palatino Linotype"/>
          <w:b/>
          <w:color w:val="222222"/>
          <w:lang w:eastAsia="es-MX"/>
        </w:rPr>
        <w:t>00029</w:t>
      </w:r>
      <w:r w:rsidRPr="007B1E76">
        <w:rPr>
          <w:rFonts w:ascii="Palatino Linotype" w:hAnsi="Palatino Linotype"/>
          <w:b/>
          <w:color w:val="222222"/>
          <w:lang w:eastAsia="es-MX"/>
        </w:rPr>
        <w:t>/</w:t>
      </w:r>
      <w:r w:rsidR="00193A9E" w:rsidRPr="007B1E76">
        <w:rPr>
          <w:rFonts w:ascii="Palatino Linotype" w:hAnsi="Palatino Linotype"/>
          <w:b/>
          <w:color w:val="222222"/>
          <w:lang w:eastAsia="es-MX"/>
        </w:rPr>
        <w:t>ATASCECYTE</w:t>
      </w:r>
      <w:r w:rsidRPr="007B1E76">
        <w:rPr>
          <w:rFonts w:ascii="Palatino Linotype" w:hAnsi="Palatino Linotype"/>
          <w:b/>
          <w:color w:val="222222"/>
          <w:lang w:eastAsia="es-MX"/>
        </w:rPr>
        <w:t>/IP/2018</w:t>
      </w:r>
      <w:r w:rsidRPr="007B1E76">
        <w:rPr>
          <w:rFonts w:ascii="Palatino Linotype" w:hAnsi="Palatino Linotype"/>
          <w:b/>
          <w:bCs/>
          <w:color w:val="222222"/>
          <w:lang w:eastAsia="es-MX"/>
        </w:rPr>
        <w:t xml:space="preserve"> </w:t>
      </w:r>
      <w:r w:rsidRPr="007B1E76">
        <w:rPr>
          <w:rFonts w:ascii="Palatino Linotype" w:hAnsi="Palatino Linotype"/>
          <w:color w:val="222222"/>
          <w:lang w:eastAsia="es-MX"/>
        </w:rPr>
        <w:t xml:space="preserve">y haga entrega a </w:t>
      </w:r>
      <w:r w:rsidRPr="007B1E76">
        <w:rPr>
          <w:rFonts w:ascii="Palatino Linotype" w:hAnsi="Palatino Linotype"/>
          <w:b/>
          <w:color w:val="222222"/>
          <w:lang w:eastAsia="es-MX"/>
        </w:rPr>
        <w:t>LA</w:t>
      </w:r>
      <w:r w:rsidRPr="007B1E76">
        <w:rPr>
          <w:rFonts w:ascii="Palatino Linotype" w:hAnsi="Palatino Linotype"/>
          <w:color w:val="222222"/>
          <w:lang w:eastAsia="es-MX"/>
        </w:rPr>
        <w:t xml:space="preserve"> </w:t>
      </w:r>
      <w:r w:rsidRPr="007B1E76">
        <w:rPr>
          <w:rFonts w:ascii="Palatino Linotype" w:hAnsi="Palatino Linotype"/>
          <w:b/>
          <w:bCs/>
          <w:color w:val="222222"/>
          <w:lang w:eastAsia="es-MX"/>
        </w:rPr>
        <w:t>RECURRENTE</w:t>
      </w:r>
      <w:r w:rsidRPr="007B1E76">
        <w:rPr>
          <w:rFonts w:ascii="Palatino Linotype" w:hAnsi="Palatino Linotype"/>
          <w:bCs/>
          <w:color w:val="222222"/>
          <w:lang w:eastAsia="es-MX"/>
        </w:rPr>
        <w:t>,</w:t>
      </w:r>
      <w:r w:rsidRPr="007B1E76">
        <w:rPr>
          <w:rFonts w:ascii="Palatino Linotype" w:hAnsi="Palatino Linotype"/>
          <w:b/>
          <w:bCs/>
          <w:color w:val="222222"/>
          <w:lang w:eastAsia="es-MX"/>
        </w:rPr>
        <w:t xml:space="preserve"> </w:t>
      </w:r>
      <w:r w:rsidRPr="007B1E76">
        <w:rPr>
          <w:rFonts w:ascii="Palatino Linotype" w:hAnsi="Palatino Linotype"/>
          <w:color w:val="222222"/>
          <w:lang w:eastAsia="es-MX"/>
        </w:rPr>
        <w:t>en términos del Considerando </w:t>
      </w:r>
      <w:r w:rsidRPr="007B1E76">
        <w:rPr>
          <w:rFonts w:ascii="Palatino Linotype" w:hAnsi="Palatino Linotype"/>
          <w:b/>
          <w:bCs/>
          <w:color w:val="222222"/>
          <w:lang w:eastAsia="es-MX"/>
        </w:rPr>
        <w:t>QUINTO</w:t>
      </w:r>
      <w:r w:rsidRPr="007B1E76">
        <w:rPr>
          <w:rFonts w:ascii="Palatino Linotype" w:hAnsi="Palatino Linotype"/>
          <w:color w:val="222222"/>
          <w:lang w:eastAsia="es-MX"/>
        </w:rPr>
        <w:t xml:space="preserve"> de esta resolución, </w:t>
      </w:r>
      <w:r w:rsidRPr="007B1E76">
        <w:rPr>
          <w:rFonts w:ascii="Palatino Linotype" w:hAnsi="Palatino Linotype" w:cs="Arial"/>
        </w:rPr>
        <w:t xml:space="preserve">vía el </w:t>
      </w:r>
      <w:r w:rsidRPr="007B1E76">
        <w:rPr>
          <w:rFonts w:ascii="Palatino Linotype" w:hAnsi="Palatino Linotype" w:cs="Arial"/>
          <w:b/>
        </w:rPr>
        <w:t>SAIMEX</w:t>
      </w:r>
      <w:r w:rsidRPr="007B1E76">
        <w:rPr>
          <w:rFonts w:ascii="Palatino Linotype" w:hAnsi="Palatino Linotype" w:cs="Arial"/>
        </w:rPr>
        <w:t>,</w:t>
      </w:r>
      <w:r w:rsidRPr="007B1E76">
        <w:rPr>
          <w:rFonts w:ascii="Palatino Linotype" w:hAnsi="Palatino Linotype"/>
          <w:color w:val="222222"/>
          <w:lang w:eastAsia="es-MX"/>
        </w:rPr>
        <w:t xml:space="preserve"> </w:t>
      </w:r>
      <w:r w:rsidR="00193A9E" w:rsidRPr="007B1E76">
        <w:rPr>
          <w:rFonts w:ascii="Palatino Linotype" w:hAnsi="Palatino Linotype"/>
          <w:color w:val="222222"/>
          <w:lang w:eastAsia="es-MX"/>
        </w:rPr>
        <w:t>de</w:t>
      </w:r>
      <w:r w:rsidRPr="007B1E76">
        <w:rPr>
          <w:rFonts w:ascii="Palatino Linotype" w:hAnsi="Palatino Linotype"/>
          <w:color w:val="222222"/>
          <w:lang w:eastAsia="es-MX"/>
        </w:rPr>
        <w:t xml:space="preserve"> lo</w:t>
      </w:r>
      <w:r w:rsidR="00CD2A43" w:rsidRPr="007B1E76">
        <w:rPr>
          <w:rFonts w:ascii="Palatino Linotype" w:hAnsi="Palatino Linotype"/>
          <w:color w:val="222222"/>
          <w:lang w:eastAsia="es-MX"/>
        </w:rPr>
        <w:t>s documentos en donde conste lo</w:t>
      </w:r>
      <w:r w:rsidRPr="007B1E76">
        <w:rPr>
          <w:rFonts w:ascii="Palatino Linotype" w:hAnsi="Palatino Linotype"/>
          <w:color w:val="222222"/>
          <w:lang w:eastAsia="es-MX"/>
        </w:rPr>
        <w:t xml:space="preserve"> siguiente:</w:t>
      </w:r>
    </w:p>
    <w:p w:rsidR="00193A9E" w:rsidRPr="007B1E76" w:rsidRDefault="00193A9E" w:rsidP="00E26A21">
      <w:pPr>
        <w:ind w:left="851" w:right="902" w:hanging="142"/>
        <w:jc w:val="both"/>
        <w:rPr>
          <w:rFonts w:ascii="Palatino Linotype" w:hAnsi="Palatino Linotype" w:cs="Arial"/>
          <w:i/>
          <w:sz w:val="22"/>
          <w:szCs w:val="22"/>
          <w:lang w:eastAsia="es-MX"/>
        </w:rPr>
      </w:pPr>
      <w:r w:rsidRPr="007B1E76">
        <w:rPr>
          <w:rFonts w:ascii="Palatino Linotype" w:hAnsi="Palatino Linotype" w:cs="Arial"/>
          <w:i/>
          <w:sz w:val="22"/>
          <w:szCs w:val="22"/>
          <w:lang w:eastAsia="es-MX"/>
        </w:rPr>
        <w:t>“a) Las propuestas educativas</w:t>
      </w:r>
      <w:r w:rsidR="00CD2A43" w:rsidRPr="007B1E76">
        <w:rPr>
          <w:rFonts w:ascii="Palatino Linotype" w:hAnsi="Palatino Linotype" w:cs="Arial"/>
          <w:i/>
          <w:sz w:val="22"/>
          <w:szCs w:val="22"/>
          <w:lang w:eastAsia="es-MX"/>
        </w:rPr>
        <w:t xml:space="preserve"> generadas a fin de </w:t>
      </w:r>
      <w:r w:rsidRPr="007B1E76">
        <w:rPr>
          <w:rFonts w:ascii="Palatino Linotype" w:hAnsi="Palatino Linotype" w:cs="Arial"/>
          <w:i/>
          <w:sz w:val="22"/>
          <w:szCs w:val="22"/>
          <w:lang w:eastAsia="es-MX"/>
        </w:rPr>
        <w:t xml:space="preserve">mejorar </w:t>
      </w:r>
      <w:r w:rsidR="00E26A21" w:rsidRPr="007B1E76">
        <w:rPr>
          <w:rFonts w:ascii="Palatino Linotype" w:hAnsi="Palatino Linotype" w:cs="Arial"/>
          <w:i/>
          <w:sz w:val="22"/>
          <w:szCs w:val="22"/>
          <w:lang w:eastAsia="es-MX"/>
        </w:rPr>
        <w:t xml:space="preserve">las condiciones, </w:t>
      </w:r>
      <w:r w:rsidR="00CD2A43" w:rsidRPr="007B1E76">
        <w:rPr>
          <w:rFonts w:ascii="Palatino Linotype" w:hAnsi="Palatino Linotype" w:cs="Arial"/>
          <w:i/>
          <w:sz w:val="22"/>
          <w:szCs w:val="22"/>
          <w:lang w:eastAsia="es-MX"/>
        </w:rPr>
        <w:t>el desempeño en el aula y las</w:t>
      </w:r>
      <w:r w:rsidRPr="007B1E76">
        <w:rPr>
          <w:rFonts w:ascii="Palatino Linotype" w:hAnsi="Palatino Linotype" w:cs="Arial"/>
          <w:i/>
          <w:sz w:val="22"/>
          <w:szCs w:val="22"/>
          <w:lang w:eastAsia="es-MX"/>
        </w:rPr>
        <w:t xml:space="preserve"> práctica</w:t>
      </w:r>
      <w:r w:rsidR="00CD2A43" w:rsidRPr="007B1E76">
        <w:rPr>
          <w:rFonts w:ascii="Palatino Linotype" w:hAnsi="Palatino Linotype" w:cs="Arial"/>
          <w:i/>
          <w:sz w:val="22"/>
          <w:szCs w:val="22"/>
          <w:lang w:eastAsia="es-MX"/>
        </w:rPr>
        <w:t>s</w:t>
      </w:r>
      <w:r w:rsidRPr="007B1E76">
        <w:rPr>
          <w:rFonts w:ascii="Palatino Linotype" w:hAnsi="Palatino Linotype" w:cs="Arial"/>
          <w:i/>
          <w:sz w:val="22"/>
          <w:szCs w:val="22"/>
          <w:lang w:eastAsia="es-MX"/>
        </w:rPr>
        <w:t xml:space="preserve"> docente</w:t>
      </w:r>
      <w:r w:rsidR="00CD2A43" w:rsidRPr="007B1E76">
        <w:rPr>
          <w:rFonts w:ascii="Palatino Linotype" w:hAnsi="Palatino Linotype" w:cs="Arial"/>
          <w:i/>
          <w:sz w:val="22"/>
          <w:szCs w:val="22"/>
          <w:lang w:eastAsia="es-MX"/>
        </w:rPr>
        <w:t>s</w:t>
      </w:r>
      <w:r w:rsidRPr="007B1E76">
        <w:rPr>
          <w:rFonts w:ascii="Palatino Linotype" w:hAnsi="Palatino Linotype" w:cs="Arial"/>
          <w:i/>
          <w:sz w:val="22"/>
          <w:szCs w:val="22"/>
          <w:lang w:eastAsia="es-MX"/>
        </w:rPr>
        <w:t xml:space="preserve"> </w:t>
      </w:r>
      <w:r w:rsidR="00CD2A43" w:rsidRPr="007B1E76">
        <w:rPr>
          <w:rFonts w:ascii="Palatino Linotype" w:hAnsi="Palatino Linotype" w:cs="Arial"/>
          <w:i/>
          <w:sz w:val="22"/>
          <w:szCs w:val="22"/>
          <w:lang w:eastAsia="es-MX"/>
        </w:rPr>
        <w:t xml:space="preserve">del 3 de diciembre de 2017 </w:t>
      </w:r>
      <w:r w:rsidRPr="007B1E76">
        <w:rPr>
          <w:rFonts w:ascii="Palatino Linotype" w:hAnsi="Palatino Linotype" w:cs="Arial"/>
          <w:i/>
          <w:sz w:val="22"/>
          <w:szCs w:val="22"/>
          <w:lang w:eastAsia="es-MX"/>
        </w:rPr>
        <w:t>al 3 de diciembre de 2018.</w:t>
      </w:r>
    </w:p>
    <w:p w:rsidR="00CD2A43" w:rsidRPr="007B1E76" w:rsidRDefault="00CD2A43" w:rsidP="00193A9E">
      <w:pPr>
        <w:ind w:left="851" w:right="902"/>
        <w:jc w:val="both"/>
        <w:rPr>
          <w:rFonts w:ascii="Palatino Linotype" w:hAnsi="Palatino Linotype" w:cs="Arial"/>
          <w:i/>
          <w:sz w:val="22"/>
          <w:szCs w:val="22"/>
          <w:lang w:eastAsia="es-MX"/>
        </w:rPr>
      </w:pPr>
    </w:p>
    <w:p w:rsidR="00193A9E" w:rsidRPr="007B1E76" w:rsidRDefault="00193A9E" w:rsidP="00193A9E">
      <w:pPr>
        <w:ind w:left="851" w:right="902"/>
        <w:jc w:val="both"/>
        <w:rPr>
          <w:rFonts w:ascii="Palatino Linotype" w:hAnsi="Palatino Linotype" w:cs="Arial"/>
          <w:i/>
          <w:sz w:val="22"/>
          <w:szCs w:val="22"/>
          <w:lang w:eastAsia="es-MX"/>
        </w:rPr>
      </w:pPr>
      <w:r w:rsidRPr="007B1E76">
        <w:rPr>
          <w:rFonts w:ascii="Palatino Linotype" w:hAnsi="Palatino Linotype" w:cs="Arial"/>
          <w:i/>
          <w:sz w:val="22"/>
          <w:szCs w:val="22"/>
          <w:lang w:eastAsia="es-MX"/>
        </w:rPr>
        <w:t xml:space="preserve">b) </w:t>
      </w:r>
      <w:r w:rsidR="00E26A21" w:rsidRPr="007B1E76">
        <w:rPr>
          <w:rFonts w:ascii="Palatino Linotype" w:hAnsi="Palatino Linotype" w:cs="Arial"/>
          <w:i/>
          <w:sz w:val="22"/>
          <w:szCs w:val="22"/>
          <w:lang w:eastAsia="es-MX"/>
        </w:rPr>
        <w:t>El n</w:t>
      </w:r>
      <w:r w:rsidR="00CD2A43" w:rsidRPr="007B1E76">
        <w:rPr>
          <w:rFonts w:ascii="Palatino Linotype" w:hAnsi="Palatino Linotype" w:cs="Arial"/>
          <w:i/>
          <w:sz w:val="22"/>
          <w:szCs w:val="22"/>
          <w:lang w:eastAsia="es-MX"/>
        </w:rPr>
        <w:t xml:space="preserve">ombre del </w:t>
      </w:r>
      <w:r w:rsidRPr="007B1E76">
        <w:rPr>
          <w:rFonts w:ascii="Palatino Linotype" w:hAnsi="Palatino Linotype" w:cs="Arial"/>
          <w:i/>
          <w:sz w:val="22"/>
          <w:szCs w:val="22"/>
          <w:lang w:eastAsia="es-MX"/>
        </w:rPr>
        <w:t>personal al que se le hubieran entregado</w:t>
      </w:r>
      <w:r w:rsidR="006A27C9" w:rsidRPr="007B1E76">
        <w:rPr>
          <w:rFonts w:ascii="Palatino Linotype" w:hAnsi="Palatino Linotype" w:cs="Arial"/>
          <w:i/>
          <w:sz w:val="22"/>
          <w:szCs w:val="22"/>
          <w:lang w:eastAsia="es-MX"/>
        </w:rPr>
        <w:t xml:space="preserve"> las propuestas referidas en el inciso</w:t>
      </w:r>
      <w:r w:rsidRPr="007B1E76">
        <w:rPr>
          <w:rFonts w:ascii="Palatino Linotype" w:hAnsi="Palatino Linotype" w:cs="Arial"/>
          <w:i/>
          <w:sz w:val="22"/>
          <w:szCs w:val="22"/>
          <w:lang w:eastAsia="es-MX"/>
        </w:rPr>
        <w:t xml:space="preserve"> anterior.</w:t>
      </w:r>
    </w:p>
    <w:p w:rsidR="00193A9E" w:rsidRPr="007B1E76" w:rsidRDefault="00193A9E" w:rsidP="009B1E13">
      <w:pPr>
        <w:ind w:left="851" w:right="902"/>
        <w:jc w:val="both"/>
        <w:rPr>
          <w:rFonts w:ascii="Palatino Linotype" w:hAnsi="Palatino Linotype"/>
          <w:i/>
          <w:sz w:val="22"/>
          <w:szCs w:val="22"/>
        </w:rPr>
      </w:pPr>
    </w:p>
    <w:p w:rsidR="009B1E13" w:rsidRPr="007B1E76" w:rsidRDefault="00193A9E" w:rsidP="00193A9E">
      <w:pPr>
        <w:ind w:left="851" w:right="902"/>
        <w:jc w:val="both"/>
        <w:rPr>
          <w:rFonts w:ascii="Palatino Linotype" w:hAnsi="Palatino Linotype" w:cs="Arial"/>
          <w:i/>
          <w:sz w:val="22"/>
          <w:szCs w:val="22"/>
        </w:rPr>
      </w:pPr>
      <w:r w:rsidRPr="007B1E76">
        <w:rPr>
          <w:rFonts w:ascii="Palatino Linotype" w:hAnsi="Palatino Linotype"/>
          <w:i/>
          <w:sz w:val="22"/>
          <w:szCs w:val="22"/>
        </w:rPr>
        <w:t xml:space="preserve">Para el caso de que </w:t>
      </w:r>
      <w:r w:rsidRPr="007B1E76">
        <w:rPr>
          <w:rFonts w:ascii="Palatino Linotype" w:hAnsi="Palatino Linotype"/>
          <w:b/>
          <w:i/>
          <w:sz w:val="22"/>
          <w:szCs w:val="22"/>
        </w:rPr>
        <w:t>EL SUJETO OBLIGADO</w:t>
      </w:r>
      <w:r w:rsidRPr="007B1E76">
        <w:rPr>
          <w:rFonts w:ascii="Palatino Linotype" w:hAnsi="Palatino Linotype"/>
          <w:i/>
          <w:sz w:val="22"/>
          <w:szCs w:val="22"/>
        </w:rPr>
        <w:t xml:space="preserve"> no </w:t>
      </w:r>
      <w:r w:rsidR="0026771D" w:rsidRPr="007B1E76">
        <w:rPr>
          <w:rFonts w:ascii="Palatino Linotype" w:hAnsi="Palatino Linotype"/>
          <w:i/>
          <w:sz w:val="22"/>
          <w:szCs w:val="22"/>
        </w:rPr>
        <w:t>hubiese generado</w:t>
      </w:r>
      <w:r w:rsidRPr="007B1E76">
        <w:rPr>
          <w:rFonts w:ascii="Palatino Linotype" w:hAnsi="Palatino Linotype"/>
          <w:i/>
          <w:sz w:val="22"/>
          <w:szCs w:val="22"/>
        </w:rPr>
        <w:t xml:space="preserve"> la información que se ordena, </w:t>
      </w:r>
      <w:r w:rsidR="00CD2A43" w:rsidRPr="007B1E76">
        <w:rPr>
          <w:rFonts w:ascii="Palatino Linotype" w:hAnsi="Palatino Linotype"/>
          <w:i/>
          <w:sz w:val="22"/>
          <w:szCs w:val="22"/>
        </w:rPr>
        <w:t xml:space="preserve">deberá hacerlo </w:t>
      </w:r>
      <w:r w:rsidRPr="007B1E76">
        <w:rPr>
          <w:rFonts w:ascii="Palatino Linotype" w:hAnsi="Palatino Linotype"/>
          <w:i/>
          <w:sz w:val="22"/>
          <w:szCs w:val="22"/>
        </w:rPr>
        <w:t xml:space="preserve">del conocimiento de </w:t>
      </w:r>
      <w:r w:rsidR="009B1E13" w:rsidRPr="007B1E76">
        <w:rPr>
          <w:rFonts w:ascii="Palatino Linotype" w:hAnsi="Palatino Linotype" w:cs="Arial"/>
          <w:b/>
          <w:i/>
          <w:sz w:val="22"/>
          <w:szCs w:val="22"/>
        </w:rPr>
        <w:t>LA RECURRENTE</w:t>
      </w:r>
      <w:r w:rsidR="009B1E13" w:rsidRPr="007B1E76">
        <w:rPr>
          <w:rFonts w:ascii="Palatino Linotype" w:hAnsi="Palatino Linotype" w:cs="Arial"/>
          <w:i/>
          <w:sz w:val="22"/>
          <w:szCs w:val="22"/>
        </w:rPr>
        <w:t xml:space="preserve"> </w:t>
      </w:r>
      <w:r w:rsidRPr="007B1E76">
        <w:rPr>
          <w:rFonts w:ascii="Palatino Linotype" w:hAnsi="Palatino Linotype" w:cs="Arial"/>
          <w:i/>
          <w:sz w:val="22"/>
          <w:szCs w:val="22"/>
        </w:rPr>
        <w:t>al momento de dar cumplimiento a la presente resolución</w:t>
      </w:r>
      <w:r w:rsidR="009B1E13" w:rsidRPr="007B1E76">
        <w:rPr>
          <w:rFonts w:ascii="Palatino Linotype" w:hAnsi="Palatino Linotype" w:cs="Arial"/>
          <w:i/>
          <w:sz w:val="22"/>
          <w:szCs w:val="22"/>
        </w:rPr>
        <w:t>.”</w:t>
      </w:r>
    </w:p>
    <w:p w:rsidR="009B1E13" w:rsidRPr="007B1E76" w:rsidRDefault="009B1E13" w:rsidP="009B1E13">
      <w:pPr>
        <w:spacing w:before="100" w:beforeAutospacing="1" w:after="100" w:afterAutospacing="1" w:line="360" w:lineRule="auto"/>
        <w:jc w:val="both"/>
        <w:rPr>
          <w:color w:val="222222"/>
          <w:lang w:eastAsia="es-MX"/>
        </w:rPr>
      </w:pPr>
      <w:r w:rsidRPr="007B1E76">
        <w:rPr>
          <w:rFonts w:ascii="Palatino Linotype" w:hAnsi="Palatino Linotype"/>
          <w:b/>
          <w:bCs/>
          <w:color w:val="222222"/>
          <w:sz w:val="28"/>
          <w:szCs w:val="28"/>
          <w:shd w:val="clear" w:color="auto" w:fill="FFFFFF"/>
          <w:lang w:eastAsia="es-MX"/>
        </w:rPr>
        <w:t>TERCERO.</w:t>
      </w:r>
      <w:r w:rsidRPr="007B1E76">
        <w:rPr>
          <w:rFonts w:ascii="Palatino Linotype" w:hAnsi="Palatino Linotype"/>
          <w:b/>
          <w:bCs/>
          <w:color w:val="222222"/>
          <w:shd w:val="clear" w:color="auto" w:fill="FFFFFF"/>
          <w:lang w:eastAsia="es-MX"/>
        </w:rPr>
        <w:t> </w:t>
      </w:r>
      <w:r w:rsidRPr="007B1E76">
        <w:rPr>
          <w:rFonts w:ascii="Palatino Linotype" w:hAnsi="Palatino Linotype"/>
          <w:b/>
          <w:bCs/>
          <w:color w:val="222222"/>
          <w:lang w:eastAsia="es-MX"/>
        </w:rPr>
        <w:t>Notifíquese</w:t>
      </w:r>
      <w:r w:rsidRPr="007B1E76">
        <w:rPr>
          <w:rFonts w:ascii="Palatino Linotype" w:hAnsi="Palatino Linotype"/>
          <w:color w:val="222222"/>
          <w:lang w:eastAsia="es-MX"/>
        </w:rPr>
        <w:t xml:space="preserve"> </w:t>
      </w:r>
      <w:r w:rsidRPr="007B1E76">
        <w:rPr>
          <w:rFonts w:ascii="Palatino Linotype" w:hAnsi="Palatino Linotype"/>
          <w:color w:val="222222"/>
          <w:shd w:val="clear" w:color="auto" w:fill="FFFFFF"/>
          <w:lang w:eastAsia="es-MX"/>
        </w:rPr>
        <w:t>al Titular de la Unidad de Transparencia del</w:t>
      </w:r>
      <w:r w:rsidRPr="007B1E76">
        <w:rPr>
          <w:rFonts w:ascii="Palatino Linotype" w:hAnsi="Palatino Linotype"/>
          <w:b/>
          <w:bCs/>
          <w:color w:val="222222"/>
          <w:shd w:val="clear" w:color="auto" w:fill="FFFFFF"/>
          <w:lang w:eastAsia="es-MX"/>
        </w:rPr>
        <w:t xml:space="preserve"> SUJETO OBLIGADO</w:t>
      </w:r>
      <w:r w:rsidRPr="007B1E76">
        <w:rPr>
          <w:rFonts w:ascii="Palatino Linotype" w:hAnsi="Palatino Linotype"/>
          <w:color w:val="222222"/>
          <w:shd w:val="clear" w:color="auto" w:fill="FFFFFF"/>
          <w:lang w:eastAsia="es-MX"/>
        </w:rPr>
        <w:t>, para que</w:t>
      </w:r>
      <w:r w:rsidR="00193A9E" w:rsidRPr="007B1E76">
        <w:rPr>
          <w:rFonts w:ascii="Palatino Linotype" w:hAnsi="Palatino Linotype"/>
          <w:color w:val="222222"/>
          <w:shd w:val="clear" w:color="auto" w:fill="FFFFFF"/>
          <w:lang w:eastAsia="es-MX"/>
        </w:rPr>
        <w:t>,</w:t>
      </w:r>
      <w:r w:rsidRPr="007B1E76">
        <w:rPr>
          <w:rFonts w:ascii="Palatino Linotype" w:hAnsi="Palatino Linotype"/>
          <w:color w:val="222222"/>
          <w:shd w:val="clear" w:color="auto" w:fill="FFFFFF"/>
          <w:lang w:eastAsia="es-MX"/>
        </w:rPr>
        <w:t xml:space="preserve"> conforme a los artículos 186</w:t>
      </w:r>
      <w:r w:rsidR="00193A9E" w:rsidRPr="007B1E76">
        <w:rPr>
          <w:rFonts w:ascii="Palatino Linotype" w:hAnsi="Palatino Linotype"/>
          <w:color w:val="222222"/>
          <w:shd w:val="clear" w:color="auto" w:fill="FFFFFF"/>
          <w:lang w:eastAsia="es-MX"/>
        </w:rPr>
        <w:t>,</w:t>
      </w:r>
      <w:r w:rsidRPr="007B1E76">
        <w:rPr>
          <w:rFonts w:ascii="Palatino Linotype" w:hAnsi="Palatino Linotype"/>
          <w:color w:val="222222"/>
          <w:shd w:val="clear" w:color="auto" w:fill="FFFFFF"/>
          <w:lang w:eastAsia="es-MX"/>
        </w:rPr>
        <w:t xml:space="preserve"> último párrafo y 189</w:t>
      </w:r>
      <w:r w:rsidR="00193A9E" w:rsidRPr="007B1E76">
        <w:rPr>
          <w:rFonts w:ascii="Palatino Linotype" w:hAnsi="Palatino Linotype"/>
          <w:color w:val="222222"/>
          <w:shd w:val="clear" w:color="auto" w:fill="FFFFFF"/>
          <w:lang w:eastAsia="es-MX"/>
        </w:rPr>
        <w:t>,</w:t>
      </w:r>
      <w:r w:rsidRPr="007B1E76">
        <w:rPr>
          <w:rFonts w:ascii="Palatino Linotype" w:hAnsi="Palatino Linotype"/>
          <w:color w:val="222222"/>
          <w:shd w:val="clear" w:color="auto" w:fill="FFFFFF"/>
          <w:lang w:eastAsia="es-MX"/>
        </w:rPr>
        <w:t xml:space="preserve"> párrafo segundo de la Ley de Transparencia y Acceso a la Información Pública del Estado de México y Municipios, dé cumplimiento a lo ordenado dentro del plazo de diez días hábiles, debiendo informar a este Instituto</w:t>
      </w:r>
      <w:r w:rsidR="00193A9E" w:rsidRPr="007B1E76">
        <w:rPr>
          <w:rFonts w:ascii="Palatino Linotype" w:hAnsi="Palatino Linotype"/>
          <w:color w:val="222222"/>
          <w:shd w:val="clear" w:color="auto" w:fill="FFFFFF"/>
          <w:lang w:eastAsia="es-MX"/>
        </w:rPr>
        <w:t>,</w:t>
      </w:r>
      <w:r w:rsidRPr="007B1E76">
        <w:rPr>
          <w:rFonts w:ascii="Palatino Linotype" w:hAnsi="Palatino Linotype"/>
          <w:color w:val="222222"/>
          <w:shd w:val="clear" w:color="auto" w:fill="FFFFFF"/>
          <w:lang w:eastAsia="es-MX"/>
        </w:rPr>
        <w:t xml:space="preserve"> en un plazo </w:t>
      </w:r>
      <w:r w:rsidRPr="007B1E76">
        <w:rPr>
          <w:rFonts w:ascii="Palatino Linotype" w:hAnsi="Palatino Linotype"/>
          <w:color w:val="222222"/>
          <w:lang w:eastAsia="es-MX"/>
        </w:rPr>
        <w:t>de</w:t>
      </w:r>
      <w:r w:rsidRPr="007B1E76">
        <w:rPr>
          <w:rFonts w:ascii="Palatino Linotype" w:hAnsi="Palatino Linotype"/>
          <w:color w:val="222222"/>
          <w:shd w:val="clear" w:color="auto" w:fill="FFFFFF"/>
          <w:lang w:eastAsia="es-MX"/>
        </w:rPr>
        <w:t xml:space="preserve"> tres días hábiles siguientes sobre el cumplimiento dado a la presente resolución.</w:t>
      </w:r>
    </w:p>
    <w:p w:rsidR="009B1E13" w:rsidRPr="007B1E76" w:rsidRDefault="009B1E13" w:rsidP="009B1E13">
      <w:pPr>
        <w:spacing w:before="100" w:beforeAutospacing="1" w:after="100" w:afterAutospacing="1" w:line="360" w:lineRule="auto"/>
        <w:ind w:right="49"/>
        <w:jc w:val="both"/>
        <w:rPr>
          <w:color w:val="222222"/>
          <w:lang w:eastAsia="es-MX"/>
        </w:rPr>
      </w:pPr>
      <w:r w:rsidRPr="007B1E76">
        <w:rPr>
          <w:rFonts w:ascii="Palatino Linotype" w:hAnsi="Palatino Linotype"/>
          <w:b/>
          <w:bCs/>
          <w:color w:val="222222"/>
          <w:sz w:val="28"/>
          <w:szCs w:val="28"/>
          <w:lang w:eastAsia="es-MX"/>
        </w:rPr>
        <w:lastRenderedPageBreak/>
        <w:t>CUARTO. </w:t>
      </w:r>
      <w:r w:rsidRPr="007B1E76">
        <w:rPr>
          <w:rFonts w:ascii="Palatino Linotype" w:hAnsi="Palatino Linotype"/>
          <w:b/>
          <w:bCs/>
          <w:color w:val="222222"/>
          <w:lang w:eastAsia="es-MX"/>
        </w:rPr>
        <w:t>Notifíquese</w:t>
      </w:r>
      <w:r w:rsidRPr="007B1E76">
        <w:rPr>
          <w:rFonts w:ascii="Palatino Linotype" w:hAnsi="Palatino Linotype"/>
          <w:color w:val="222222"/>
          <w:lang w:eastAsia="es-MX"/>
        </w:rPr>
        <w:t xml:space="preserve"> a </w:t>
      </w:r>
      <w:r w:rsidRPr="007B1E76">
        <w:rPr>
          <w:rFonts w:ascii="Palatino Linotype" w:hAnsi="Palatino Linotype"/>
          <w:b/>
          <w:color w:val="222222"/>
          <w:lang w:eastAsia="es-MX"/>
        </w:rPr>
        <w:t>LA</w:t>
      </w:r>
      <w:r w:rsidRPr="007B1E76">
        <w:rPr>
          <w:rFonts w:ascii="Palatino Linotype" w:hAnsi="Palatino Linotype"/>
          <w:color w:val="222222"/>
          <w:lang w:eastAsia="es-MX"/>
        </w:rPr>
        <w:t> </w:t>
      </w:r>
      <w:r w:rsidRPr="007B1E76">
        <w:rPr>
          <w:rFonts w:ascii="Palatino Linotype" w:hAnsi="Palatino Linotype"/>
          <w:b/>
          <w:bCs/>
          <w:color w:val="222222"/>
          <w:lang w:eastAsia="es-MX"/>
        </w:rPr>
        <w:t>RECURRENTE</w:t>
      </w:r>
      <w:r w:rsidRPr="007B1E76">
        <w:rPr>
          <w:rFonts w:ascii="Palatino Linotype" w:hAnsi="Palatino Linotype"/>
          <w:color w:val="222222"/>
          <w:lang w:eastAsia="es-MX"/>
        </w:rPr>
        <w:t> la presente resolución.</w:t>
      </w:r>
    </w:p>
    <w:p w:rsidR="009B1E13" w:rsidRPr="007B1E76" w:rsidRDefault="009B1E13" w:rsidP="009B1E13">
      <w:pPr>
        <w:spacing w:before="100" w:beforeAutospacing="1" w:after="100" w:afterAutospacing="1" w:line="360" w:lineRule="auto"/>
        <w:ind w:right="49"/>
        <w:jc w:val="both"/>
        <w:rPr>
          <w:rFonts w:ascii="Palatino Linotype" w:hAnsi="Palatino Linotype"/>
          <w:color w:val="222222"/>
          <w:lang w:eastAsia="es-MX"/>
        </w:rPr>
      </w:pPr>
      <w:r w:rsidRPr="007B1E76">
        <w:rPr>
          <w:rFonts w:ascii="Palatino Linotype" w:hAnsi="Palatino Linotype"/>
          <w:b/>
          <w:bCs/>
          <w:color w:val="222222"/>
          <w:sz w:val="28"/>
          <w:szCs w:val="28"/>
          <w:lang w:eastAsia="es-MX"/>
        </w:rPr>
        <w:t>QUINTO.</w:t>
      </w:r>
      <w:r w:rsidRPr="007B1E76">
        <w:rPr>
          <w:rFonts w:ascii="Palatino Linotype" w:hAnsi="Palatino Linotype"/>
          <w:color w:val="222222"/>
          <w:lang w:eastAsia="es-MX"/>
        </w:rPr>
        <w:t> </w:t>
      </w:r>
      <w:r w:rsidRPr="007B1E76">
        <w:rPr>
          <w:rFonts w:ascii="Palatino Linotype" w:hAnsi="Palatino Linotype"/>
          <w:b/>
          <w:bCs/>
          <w:color w:val="222222"/>
          <w:lang w:eastAsia="es-MX"/>
        </w:rPr>
        <w:t>Hágase del conocimiento</w:t>
      </w:r>
      <w:r w:rsidRPr="007B1E76">
        <w:rPr>
          <w:rFonts w:ascii="Palatino Linotype" w:hAnsi="Palatino Linotype"/>
          <w:color w:val="222222"/>
          <w:lang w:eastAsia="es-MX"/>
        </w:rPr>
        <w:t xml:space="preserve"> a </w:t>
      </w:r>
      <w:r w:rsidRPr="007B1E76">
        <w:rPr>
          <w:rFonts w:ascii="Palatino Linotype" w:hAnsi="Palatino Linotype"/>
          <w:b/>
          <w:color w:val="222222"/>
          <w:lang w:eastAsia="es-MX"/>
        </w:rPr>
        <w:t>LA</w:t>
      </w:r>
      <w:r w:rsidRPr="007B1E76">
        <w:rPr>
          <w:rFonts w:ascii="Palatino Linotype" w:hAnsi="Palatino Linotype"/>
          <w:color w:val="222222"/>
          <w:lang w:eastAsia="es-MX"/>
        </w:rPr>
        <w:t xml:space="preserve"> </w:t>
      </w:r>
      <w:r w:rsidRPr="007B1E76">
        <w:rPr>
          <w:rFonts w:ascii="Palatino Linotype" w:hAnsi="Palatino Linotype"/>
          <w:b/>
          <w:bCs/>
          <w:color w:val="222222"/>
          <w:lang w:eastAsia="es-MX"/>
        </w:rPr>
        <w:t>RECURRENTE</w:t>
      </w:r>
      <w:r w:rsidRPr="007B1E76">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9B1E13" w:rsidRDefault="009B1E13" w:rsidP="009B1E13">
      <w:pPr>
        <w:spacing w:before="100" w:beforeAutospacing="1" w:after="100" w:afterAutospacing="1" w:line="360" w:lineRule="auto"/>
        <w:ind w:right="49"/>
        <w:jc w:val="both"/>
        <w:rPr>
          <w:rFonts w:ascii="Palatino Linotype" w:hAnsi="Palatino Linotype"/>
          <w:color w:val="222222"/>
          <w:szCs w:val="17"/>
          <w:lang w:eastAsia="es-ES_tradnl"/>
        </w:rPr>
      </w:pPr>
      <w:r w:rsidRPr="007B1E76">
        <w:rPr>
          <w:rFonts w:ascii="Palatino Linotype" w:hAnsi="Palatino Linotype" w:cs="Arial"/>
          <w:b/>
          <w:bCs/>
          <w:color w:val="000000"/>
          <w:sz w:val="28"/>
          <w:lang w:eastAsia="es-MX"/>
        </w:rPr>
        <w:t>SEXTO.</w:t>
      </w:r>
      <w:r w:rsidRPr="007B1E76">
        <w:rPr>
          <w:rFonts w:ascii="Palatino Linotype" w:hAnsi="Palatino Linotype" w:cs="Arial"/>
          <w:b/>
          <w:bCs/>
          <w:color w:val="222222"/>
          <w:sz w:val="28"/>
          <w:szCs w:val="28"/>
          <w:shd w:val="clear" w:color="auto" w:fill="FFFFFF"/>
        </w:rPr>
        <w:t> </w:t>
      </w:r>
      <w:r w:rsidRPr="007B1E76">
        <w:rPr>
          <w:rFonts w:ascii="Palatino Linotype" w:hAnsi="Palatino Linotype"/>
          <w:b/>
          <w:color w:val="222222"/>
          <w:szCs w:val="17"/>
          <w:lang w:eastAsia="es-ES_tradnl"/>
        </w:rPr>
        <w:t xml:space="preserve">Gírese oficio </w:t>
      </w:r>
      <w:r w:rsidRPr="007B1E76">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B1E76">
        <w:rPr>
          <w:rFonts w:ascii="Palatino Linotype" w:hAnsi="Palatino Linotype"/>
          <w:b/>
          <w:color w:val="222222"/>
          <w:szCs w:val="17"/>
          <w:lang w:eastAsia="es-ES_tradnl"/>
        </w:rPr>
        <w:t>QUINTO</w:t>
      </w:r>
      <w:r w:rsidRPr="007B1E76">
        <w:rPr>
          <w:rFonts w:ascii="Palatino Linotype" w:hAnsi="Palatino Linotype"/>
          <w:color w:val="222222"/>
          <w:szCs w:val="17"/>
          <w:lang w:eastAsia="es-ES_tradnl"/>
        </w:rPr>
        <w:t> de la presente resolución.</w:t>
      </w:r>
    </w:p>
    <w:p w:rsidR="009B1E13" w:rsidRDefault="009B1E13" w:rsidP="009B1E13">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ASÍ LO RESUELVE</w:t>
      </w:r>
      <w:r w:rsidRPr="00E9478D">
        <w:rPr>
          <w:rFonts w:ascii="Palatino Linotype" w:hAnsi="Palatino Linotype" w:cs="Arial"/>
        </w:rPr>
        <w:t>, POR UNANIMIDAD DE VOTOS, EL PLENO DEL</w:t>
      </w:r>
      <w:r w:rsidRPr="00E9478D">
        <w:rPr>
          <w:rFonts w:ascii="Palatino Linotype" w:eastAsia="Arial Unicode MS" w:hAnsi="Palatino Linotype" w:cs="Arial"/>
        </w:rPr>
        <w:t xml:space="preserve"> INSTITUTO DE TRANSPARENCIA, ACCESO A LA INFORMACIÓN PÚBLICA Y PROTECCIÓN DE DATOS PERSONALES DEL ESTADO DE MÉXICO Y MUNICIPIOS</w:t>
      </w:r>
      <w:r w:rsidRPr="00E9478D">
        <w:rPr>
          <w:rFonts w:ascii="Palatino Linotype" w:hAnsi="Palatino Linotype" w:cs="Arial"/>
        </w:rPr>
        <w:t>, CONFORMADO POR LOS COMISIONADOS ZULEMA MARTÍNEZ SÁNCHEZ; EVA ABAID YAPUR; JOSÉ GUADALUPE LUNA HERNÁNDEZ</w:t>
      </w:r>
      <w:r w:rsidR="00E9478D" w:rsidRPr="00E9478D">
        <w:rPr>
          <w:rFonts w:ascii="Palatino Linotype" w:hAnsi="Palatino Linotype" w:cs="Arial"/>
        </w:rPr>
        <w:t xml:space="preserve"> EMITIENDO VOTO PARTICULAR</w:t>
      </w:r>
      <w:r w:rsidRPr="00E9478D">
        <w:rPr>
          <w:rFonts w:ascii="Palatino Linotype" w:hAnsi="Palatino Linotype" w:cs="Arial"/>
        </w:rPr>
        <w:t>; JAVIER MARTÍNEZ CRUZ Y LUIS GUSTAVO PARRA NORIEGA</w:t>
      </w:r>
      <w:r w:rsidR="00E9478D" w:rsidRPr="00E9478D">
        <w:rPr>
          <w:rFonts w:ascii="Palatino Linotype" w:hAnsi="Palatino Linotype" w:cs="Arial"/>
        </w:rPr>
        <w:t xml:space="preserve"> EMITIENDO VOTO PARTICULAR</w:t>
      </w:r>
      <w:r w:rsidRPr="00E9478D">
        <w:rPr>
          <w:rFonts w:ascii="Palatino Linotype" w:hAnsi="Palatino Linotype" w:cs="Arial"/>
        </w:rPr>
        <w:t xml:space="preserve">; EN LA </w:t>
      </w:r>
      <w:r w:rsidR="00193A9E" w:rsidRPr="00E9478D">
        <w:rPr>
          <w:rFonts w:ascii="Palatino Linotype" w:hAnsi="Palatino Linotype" w:cs="Arial"/>
        </w:rPr>
        <w:t>OCTAVA</w:t>
      </w:r>
      <w:r w:rsidRPr="00E9478D">
        <w:rPr>
          <w:rFonts w:ascii="Palatino Linotype" w:hAnsi="Palatino Linotype" w:cs="Arial"/>
        </w:rPr>
        <w:t xml:space="preserve"> SESIÓN ORDINARIA CELEBRADA EL VEINTI</w:t>
      </w:r>
      <w:r w:rsidR="00193A9E" w:rsidRPr="00E9478D">
        <w:rPr>
          <w:rFonts w:ascii="Palatino Linotype" w:hAnsi="Palatino Linotype" w:cs="Arial"/>
        </w:rPr>
        <w:t>SIETE</w:t>
      </w:r>
      <w:r w:rsidRPr="00E9478D">
        <w:rPr>
          <w:rFonts w:ascii="Palatino Linotype" w:hAnsi="Palatino Linotype" w:cs="Arial"/>
        </w:rPr>
        <w:t xml:space="preserve"> DE </w:t>
      </w:r>
      <w:r w:rsidR="00193A9E" w:rsidRPr="00E9478D">
        <w:rPr>
          <w:rFonts w:ascii="Palatino Linotype" w:hAnsi="Palatino Linotype" w:cs="Arial"/>
        </w:rPr>
        <w:t>FEBRERO</w:t>
      </w:r>
      <w:r w:rsidRPr="00E9478D">
        <w:rPr>
          <w:rFonts w:ascii="Palatino Linotype" w:hAnsi="Palatino Linotype"/>
          <w:lang w:val="es-ES_tradnl"/>
        </w:rPr>
        <w:t xml:space="preserve"> </w:t>
      </w:r>
      <w:r w:rsidRPr="00E9478D">
        <w:rPr>
          <w:rFonts w:ascii="Palatino Linotype" w:hAnsi="Palatino Linotype" w:cs="Arial"/>
        </w:rPr>
        <w:t xml:space="preserve">DE DOS MIL DIECINUEVE, ANTE EL SECRETARIO TÉCNICO DEL PLENO, </w:t>
      </w:r>
      <w:r w:rsidRPr="00E9478D">
        <w:rPr>
          <w:rFonts w:ascii="Palatino Linotype" w:hAnsi="Palatino Linotype"/>
          <w:lang w:val="es-ES_tradnl"/>
        </w:rPr>
        <w:t>ALEXIS TAPIA RAMÍREZ</w:t>
      </w:r>
      <w:r w:rsidRPr="00E9478D">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9B1E13" w:rsidTr="00446662">
        <w:trPr>
          <w:jc w:val="center"/>
        </w:trPr>
        <w:tc>
          <w:tcPr>
            <w:tcW w:w="10365" w:type="dxa"/>
            <w:gridSpan w:val="2"/>
          </w:tcPr>
          <w:p w:rsidR="009B1E13" w:rsidRDefault="009B1E13" w:rsidP="00446662">
            <w:pPr>
              <w:jc w:val="center"/>
              <w:rPr>
                <w:rFonts w:ascii="Palatino Linotype" w:hAnsi="Palatino Linotype" w:cs="Arial"/>
              </w:rPr>
            </w:pPr>
          </w:p>
          <w:p w:rsidR="00E9478D" w:rsidRDefault="009B1E13" w:rsidP="00446662">
            <w:pPr>
              <w:jc w:val="center"/>
              <w:rPr>
                <w:rFonts w:ascii="Palatino Linotype" w:hAnsi="Palatino Linotype" w:cs="Arial"/>
              </w:rPr>
            </w:pPr>
            <w:r>
              <w:rPr>
                <w:rFonts w:ascii="Palatino Linotype" w:hAnsi="Palatino Linotype" w:cs="Arial"/>
              </w:rPr>
              <w:lastRenderedPageBreak/>
              <w:br w:type="page"/>
            </w:r>
          </w:p>
          <w:p w:rsidR="00E9478D" w:rsidRDefault="00E9478D" w:rsidP="00446662">
            <w:pPr>
              <w:jc w:val="center"/>
              <w:rPr>
                <w:rFonts w:ascii="Palatino Linotype" w:hAnsi="Palatino Linotype" w:cs="Arial"/>
              </w:rPr>
            </w:pPr>
          </w:p>
          <w:p w:rsidR="00E9478D" w:rsidRDefault="00E9478D" w:rsidP="00446662">
            <w:pPr>
              <w:jc w:val="center"/>
              <w:rPr>
                <w:rFonts w:ascii="Palatino Linotype" w:hAnsi="Palatino Linotype" w:cs="Arial"/>
              </w:rPr>
            </w:pPr>
          </w:p>
          <w:p w:rsidR="00E9478D" w:rsidRDefault="00E9478D" w:rsidP="00446662">
            <w:pPr>
              <w:jc w:val="center"/>
              <w:rPr>
                <w:rFonts w:ascii="Palatino Linotype" w:hAnsi="Palatino Linotype" w:cs="Aria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Zulema Martínez Sánchez</w:t>
            </w:r>
          </w:p>
          <w:p w:rsidR="009B1E13" w:rsidRDefault="009B1E13" w:rsidP="00446662">
            <w:pPr>
              <w:jc w:val="center"/>
              <w:rPr>
                <w:rFonts w:ascii="Palatino Linotype" w:hAnsi="Palatino Linotype" w:cs="Arial"/>
                <w:b/>
                <w:lang w:val="es-ES_tradnl"/>
              </w:rPr>
            </w:pPr>
            <w:r>
              <w:rPr>
                <w:rFonts w:ascii="Palatino Linotype" w:hAnsi="Palatino Linotype" w:cs="Arial"/>
                <w:lang w:val="es-ES_tradnl"/>
              </w:rPr>
              <w:t>Comisionada Presidenta</w:t>
            </w: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(RÚBRICA)</w:t>
            </w:r>
          </w:p>
          <w:p w:rsidR="009B1E13" w:rsidRDefault="009B1E13" w:rsidP="00446662">
            <w:pPr>
              <w:jc w:val="center"/>
              <w:rPr>
                <w:rFonts w:ascii="Palatino Linotype" w:hAnsi="Palatino Linotype" w:cs="Arial"/>
                <w:b/>
                <w:lang w:val="es-ES_tradnl"/>
              </w:rPr>
            </w:pPr>
          </w:p>
        </w:tc>
      </w:tr>
      <w:tr w:rsidR="009B1E13" w:rsidTr="00446662">
        <w:trPr>
          <w:jc w:val="center"/>
        </w:trPr>
        <w:tc>
          <w:tcPr>
            <w:tcW w:w="5182" w:type="dxa"/>
          </w:tcPr>
          <w:p w:rsidR="009B1E13" w:rsidRDefault="009B1E13"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Eva Abaid Yapur</w:t>
            </w:r>
          </w:p>
          <w:p w:rsidR="009B1E13" w:rsidRDefault="009B1E13" w:rsidP="00446662">
            <w:pPr>
              <w:jc w:val="center"/>
              <w:rPr>
                <w:rFonts w:ascii="Palatino Linotype" w:hAnsi="Palatino Linotype" w:cs="Arial"/>
                <w:lang w:val="es-ES_tradnl"/>
              </w:rPr>
            </w:pPr>
            <w:r>
              <w:rPr>
                <w:rFonts w:ascii="Palatino Linotype" w:hAnsi="Palatino Linotype" w:cs="Arial"/>
                <w:lang w:val="es-ES_tradnl"/>
              </w:rPr>
              <w:t>Comisionada</w:t>
            </w: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9B1E13" w:rsidRDefault="009B1E13"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9B1E13" w:rsidRDefault="009B1E13" w:rsidP="00446662">
            <w:pPr>
              <w:jc w:val="center"/>
              <w:rPr>
                <w:rFonts w:ascii="Palatino Linotype" w:hAnsi="Palatino Linotype" w:cs="Arial"/>
                <w:lang w:val="es-ES_tradnl"/>
              </w:rPr>
            </w:pPr>
            <w:r>
              <w:rPr>
                <w:rFonts w:ascii="Palatino Linotype" w:hAnsi="Palatino Linotype" w:cs="Arial"/>
                <w:lang w:val="es-ES_tradnl"/>
              </w:rPr>
              <w:t>Comisionado</w:t>
            </w: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(RÚBRICA)</w:t>
            </w:r>
          </w:p>
          <w:p w:rsidR="009B1E13" w:rsidRDefault="009B1E13" w:rsidP="00446662">
            <w:pPr>
              <w:jc w:val="center"/>
              <w:rPr>
                <w:rFonts w:ascii="Palatino Linotype" w:hAnsi="Palatino Linotype" w:cs="Arial"/>
                <w:b/>
                <w:lang w:val="es-ES_tradnl"/>
              </w:rPr>
            </w:pPr>
          </w:p>
        </w:tc>
      </w:tr>
      <w:tr w:rsidR="009B1E13" w:rsidTr="00446662">
        <w:trPr>
          <w:jc w:val="center"/>
        </w:trPr>
        <w:tc>
          <w:tcPr>
            <w:tcW w:w="5182" w:type="dxa"/>
          </w:tcPr>
          <w:p w:rsidR="009B1E13" w:rsidRDefault="009B1E13"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836BFC" w:rsidRDefault="00836BFC" w:rsidP="00446662">
            <w:pPr>
              <w:jc w:val="center"/>
              <w:rPr>
                <w:rFonts w:ascii="Palatino Linotype" w:hAnsi="Palatino Linotype" w:cs="Arial"/>
                <w:b/>
                <w:lang w:val="es-ES_tradn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Javier Martínez Cruz</w:t>
            </w:r>
          </w:p>
          <w:p w:rsidR="009B1E13" w:rsidRDefault="009B1E13" w:rsidP="00446662">
            <w:pPr>
              <w:jc w:val="center"/>
              <w:rPr>
                <w:rFonts w:ascii="Palatino Linotype" w:hAnsi="Palatino Linotype" w:cs="Arial"/>
                <w:lang w:val="es-ES_tradnl"/>
              </w:rPr>
            </w:pPr>
            <w:r>
              <w:rPr>
                <w:rFonts w:ascii="Palatino Linotype" w:hAnsi="Palatino Linotype" w:cs="Arial"/>
                <w:lang w:val="es-ES_tradnl"/>
              </w:rPr>
              <w:t>Comisionado</w:t>
            </w:r>
          </w:p>
          <w:p w:rsidR="009B1E13" w:rsidRDefault="009B1E13" w:rsidP="00446662">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9B1E13" w:rsidRDefault="009B1E13"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836BFC" w:rsidRDefault="00836BFC" w:rsidP="00446662">
            <w:pPr>
              <w:jc w:val="center"/>
              <w:rPr>
                <w:rFonts w:ascii="Palatino Linotype" w:hAnsi="Palatino Linotype" w:cs="Arial"/>
                <w:b/>
                <w:lang w:val="es-ES_tradn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Luis Gustavo Parra Noriega</w:t>
            </w:r>
          </w:p>
          <w:p w:rsidR="009B1E13" w:rsidRDefault="009B1E13" w:rsidP="00446662">
            <w:pPr>
              <w:jc w:val="center"/>
              <w:rPr>
                <w:rFonts w:ascii="Palatino Linotype" w:hAnsi="Palatino Linotype" w:cs="Arial"/>
                <w:lang w:val="es-ES_tradnl"/>
              </w:rPr>
            </w:pPr>
            <w:r>
              <w:rPr>
                <w:rFonts w:ascii="Palatino Linotype" w:hAnsi="Palatino Linotype" w:cs="Arial"/>
                <w:lang w:val="es-ES_tradnl"/>
              </w:rPr>
              <w:t>Comisionado</w:t>
            </w: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(RÚBRICA)</w:t>
            </w:r>
          </w:p>
        </w:tc>
      </w:tr>
      <w:tr w:rsidR="009B1E13" w:rsidTr="00446662">
        <w:trPr>
          <w:jc w:val="center"/>
        </w:trPr>
        <w:tc>
          <w:tcPr>
            <w:tcW w:w="10365" w:type="dxa"/>
            <w:gridSpan w:val="2"/>
          </w:tcPr>
          <w:p w:rsidR="009B1E13" w:rsidRDefault="009B1E13"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26771D" w:rsidRDefault="0026771D" w:rsidP="00446662">
            <w:pPr>
              <w:jc w:val="center"/>
              <w:rPr>
                <w:rFonts w:ascii="Palatino Linotype" w:hAnsi="Palatino Linotype" w:cs="Arial"/>
                <w:b/>
                <w:lang w:val="es-ES_tradnl"/>
              </w:rPr>
            </w:pPr>
          </w:p>
          <w:p w:rsidR="00836BFC" w:rsidRDefault="00836BFC" w:rsidP="00446662">
            <w:pPr>
              <w:jc w:val="center"/>
              <w:rPr>
                <w:rFonts w:ascii="Palatino Linotype" w:hAnsi="Palatino Linotype" w:cs="Arial"/>
                <w:b/>
                <w:lang w:val="es-ES_tradnl"/>
              </w:rPr>
            </w:pPr>
          </w:p>
          <w:p w:rsidR="009B1E13" w:rsidRDefault="009B1E13" w:rsidP="00446662">
            <w:pPr>
              <w:jc w:val="center"/>
              <w:rPr>
                <w:rFonts w:ascii="Palatino Linotype" w:hAnsi="Palatino Linotype" w:cs="Arial"/>
                <w:b/>
                <w:lang w:val="es-ES_tradnl"/>
              </w:rPr>
            </w:pPr>
            <w:r>
              <w:rPr>
                <w:rFonts w:ascii="Palatino Linotype" w:hAnsi="Palatino Linotype" w:cs="Arial"/>
                <w:b/>
                <w:lang w:val="es-ES_tradnl"/>
              </w:rPr>
              <w:t>Alexis Tapia Ramírez</w:t>
            </w:r>
          </w:p>
          <w:p w:rsidR="009B1E13" w:rsidRDefault="009B1E13" w:rsidP="00446662">
            <w:pPr>
              <w:jc w:val="center"/>
              <w:rPr>
                <w:rFonts w:ascii="Palatino Linotype" w:hAnsi="Palatino Linotype" w:cs="Arial"/>
                <w:lang w:val="es-ES_tradnl"/>
              </w:rPr>
            </w:pPr>
            <w:r>
              <w:rPr>
                <w:rFonts w:ascii="Palatino Linotype" w:hAnsi="Palatino Linotype" w:cs="Arial"/>
                <w:lang w:val="es-ES_tradnl"/>
              </w:rPr>
              <w:t>Secretario Técnico del Pleno</w:t>
            </w:r>
          </w:p>
          <w:p w:rsidR="009B1E13" w:rsidRDefault="009B1E13" w:rsidP="00446662">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9B1E13" w:rsidRDefault="009B1E13" w:rsidP="00446662">
            <w:pPr>
              <w:jc w:val="center"/>
              <w:rPr>
                <w:rFonts w:ascii="Palatino Linotype" w:hAnsi="Palatino Linotype" w:cs="Arial"/>
                <w:lang w:val="es-ES_tradnl"/>
              </w:rPr>
            </w:pPr>
          </w:p>
        </w:tc>
      </w:tr>
    </w:tbl>
    <w:p w:rsidR="009B1E13" w:rsidRPr="00836BFC" w:rsidRDefault="009B1E13" w:rsidP="009B1E13">
      <w:pPr>
        <w:jc w:val="both"/>
        <w:rPr>
          <w:rFonts w:ascii="Palatino Linotype" w:hAnsi="Palatino Linotype"/>
          <w:sz w:val="19"/>
          <w:szCs w:val="19"/>
          <w:lang w:val="es-ES_tradnl"/>
        </w:rPr>
      </w:pPr>
      <w:r w:rsidRPr="00836BFC">
        <w:rPr>
          <w:rFonts w:ascii="Palatino Linotype" w:hAnsi="Palatino Linotype"/>
          <w:sz w:val="19"/>
          <w:szCs w:val="19"/>
          <w:lang w:val="es-ES_tradnl"/>
        </w:rPr>
        <w:t>Esta hoja corresponde a la resolución de veinti</w:t>
      </w:r>
      <w:r w:rsidR="00E9478D">
        <w:rPr>
          <w:rFonts w:ascii="Palatino Linotype" w:hAnsi="Palatino Linotype"/>
          <w:sz w:val="19"/>
          <w:szCs w:val="19"/>
          <w:lang w:val="es-ES_tradnl"/>
        </w:rPr>
        <w:t>siete</w:t>
      </w:r>
      <w:r w:rsidR="00836BFC">
        <w:rPr>
          <w:rFonts w:ascii="Palatino Linotype" w:hAnsi="Palatino Linotype"/>
          <w:sz w:val="19"/>
          <w:szCs w:val="19"/>
          <w:lang w:val="es-ES_tradnl"/>
        </w:rPr>
        <w:t xml:space="preserve"> de febrero </w:t>
      </w:r>
      <w:r w:rsidRPr="00836BFC">
        <w:rPr>
          <w:rFonts w:ascii="Palatino Linotype" w:hAnsi="Palatino Linotype"/>
          <w:sz w:val="19"/>
          <w:szCs w:val="19"/>
          <w:lang w:val="es-ES_tradnl"/>
        </w:rPr>
        <w:t xml:space="preserve">de dos mil diecinueve, emitida en el recurso de revisión número </w:t>
      </w:r>
      <w:r w:rsidR="00836BFC">
        <w:rPr>
          <w:rFonts w:ascii="Palatino Linotype" w:hAnsi="Palatino Linotype"/>
          <w:sz w:val="19"/>
          <w:szCs w:val="19"/>
          <w:lang w:val="es-ES_tradnl"/>
        </w:rPr>
        <w:t>00112</w:t>
      </w:r>
      <w:r w:rsidRPr="00836BFC">
        <w:rPr>
          <w:rFonts w:ascii="Palatino Linotype" w:hAnsi="Palatino Linotype"/>
          <w:sz w:val="19"/>
          <w:szCs w:val="19"/>
          <w:lang w:val="es-ES_tradnl"/>
        </w:rPr>
        <w:t>/INFOEM/IP/RR/201</w:t>
      </w:r>
      <w:r w:rsidR="00836BFC">
        <w:rPr>
          <w:rFonts w:ascii="Palatino Linotype" w:hAnsi="Palatino Linotype"/>
          <w:sz w:val="19"/>
          <w:szCs w:val="19"/>
          <w:lang w:val="es-ES_tradnl"/>
        </w:rPr>
        <w:t>9</w:t>
      </w:r>
      <w:r w:rsidRPr="00836BFC">
        <w:rPr>
          <w:rFonts w:ascii="Palatino Linotype" w:hAnsi="Palatino Linotype"/>
          <w:sz w:val="19"/>
          <w:szCs w:val="19"/>
          <w:lang w:val="es-ES_tradnl"/>
        </w:rPr>
        <w:t>.</w:t>
      </w:r>
    </w:p>
    <w:p w:rsidR="009B1E13" w:rsidRPr="00836BFC" w:rsidRDefault="009B1E13" w:rsidP="009B1E13">
      <w:pPr>
        <w:jc w:val="both"/>
        <w:rPr>
          <w:rFonts w:ascii="Palatino Linotype" w:hAnsi="Palatino Linotype"/>
          <w:sz w:val="19"/>
          <w:szCs w:val="19"/>
          <w:lang w:val="es-ES_tradnl"/>
        </w:rPr>
      </w:pPr>
    </w:p>
    <w:p w:rsidR="00C23B43" w:rsidRPr="00836BFC" w:rsidRDefault="009B1E13" w:rsidP="00193A9E">
      <w:pPr>
        <w:tabs>
          <w:tab w:val="center" w:pos="4560"/>
        </w:tabs>
        <w:jc w:val="both"/>
        <w:rPr>
          <w:sz w:val="19"/>
          <w:szCs w:val="19"/>
        </w:rPr>
      </w:pPr>
      <w:r w:rsidRPr="00836BFC">
        <w:rPr>
          <w:rFonts w:ascii="Palatino Linotype" w:hAnsi="Palatino Linotype"/>
          <w:sz w:val="19"/>
          <w:szCs w:val="19"/>
          <w:lang w:val="es-ES_tradnl"/>
        </w:rPr>
        <w:t>YSM/AMV</w:t>
      </w:r>
    </w:p>
    <w:sectPr w:rsidR="00C23B43" w:rsidRPr="00836BFC" w:rsidSect="00E23B2F">
      <w:headerReference w:type="default" r:id="rId16"/>
      <w:footerReference w:type="default" r:id="rId17"/>
      <w:headerReference w:type="first" r:id="rId18"/>
      <w:footerReference w:type="first" r:id="rId19"/>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3B" w:rsidRDefault="0064053B" w:rsidP="009B1E13">
      <w:r>
        <w:separator/>
      </w:r>
    </w:p>
  </w:endnote>
  <w:endnote w:type="continuationSeparator" w:id="0">
    <w:p w:rsidR="0064053B" w:rsidRDefault="0064053B" w:rsidP="009B1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B2F" w:rsidRPr="00A54CF4" w:rsidRDefault="00524D39"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70C40">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70C40">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B2F" w:rsidRPr="00F12350" w:rsidRDefault="00524D39"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70C4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70C40">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E23B2F" w:rsidRDefault="00570C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3B" w:rsidRDefault="0064053B" w:rsidP="009B1E13">
      <w:r>
        <w:separator/>
      </w:r>
    </w:p>
  </w:footnote>
  <w:footnote w:type="continuationSeparator" w:id="0">
    <w:p w:rsidR="0064053B" w:rsidRDefault="0064053B" w:rsidP="009B1E13">
      <w:r>
        <w:continuationSeparator/>
      </w:r>
    </w:p>
  </w:footnote>
  <w:footnote w:id="1">
    <w:p w:rsidR="003F6881" w:rsidRDefault="003F6881" w:rsidP="003F6881">
      <w:pPr>
        <w:pStyle w:val="Textonotapie"/>
        <w:jc w:val="both"/>
        <w:rPr>
          <w:rFonts w:ascii="Palatino Linotype" w:hAnsi="Palatino Linotype"/>
          <w:sz w:val="16"/>
          <w:szCs w:val="16"/>
        </w:rPr>
      </w:pPr>
      <w:r>
        <w:rPr>
          <w:rStyle w:val="Refdenotaalpie"/>
        </w:rPr>
        <w:footnoteRef/>
      </w:r>
      <w:r>
        <w:t xml:space="preserve"> </w:t>
      </w:r>
      <w:r w:rsidRPr="003F6881">
        <w:rPr>
          <w:rFonts w:ascii="Palatino Linotype" w:hAnsi="Palatino Linotype"/>
          <w:b/>
          <w:sz w:val="16"/>
          <w:szCs w:val="16"/>
        </w:rPr>
        <w:t>Artículo 154.-</w:t>
      </w:r>
      <w:r w:rsidRPr="003F6881">
        <w:rPr>
          <w:rFonts w:ascii="Palatino Linotype" w:hAnsi="Palatino Linotype"/>
          <w:sz w:val="16"/>
          <w:szCs w:val="16"/>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y a los sindicalizados respecto de quienes no lo estén. </w:t>
      </w:r>
    </w:p>
    <w:p w:rsidR="003F6881" w:rsidRDefault="003F6881" w:rsidP="003F6881">
      <w:pPr>
        <w:pStyle w:val="Textonotapie"/>
        <w:jc w:val="both"/>
        <w:rPr>
          <w:rFonts w:ascii="Palatino Linotype" w:hAnsi="Palatino Linotype"/>
          <w:sz w:val="16"/>
          <w:szCs w:val="16"/>
        </w:rPr>
      </w:pPr>
      <w:r w:rsidRPr="003F6881">
        <w:rPr>
          <w:rFonts w:ascii="Palatino Linotype" w:hAnsi="Palatino Linotype"/>
          <w:sz w:val="16"/>
          <w:szCs w:val="16"/>
        </w:rPr>
        <w:t xml:space="preserve">Si existe contrato colectivo y éste contiene cláusula de admisión, la preferencia para ocupar las vacantes o puestos de nueva creación se regirá por lo que disponga el contrato colectivo y el estatuto sindical. </w:t>
      </w:r>
    </w:p>
    <w:p w:rsidR="003F6881" w:rsidRPr="003F6881" w:rsidRDefault="003F6881" w:rsidP="003F6881">
      <w:pPr>
        <w:pStyle w:val="Textonotapie"/>
        <w:jc w:val="both"/>
        <w:rPr>
          <w:rFonts w:ascii="Palatino Linotype" w:hAnsi="Palatino Linotype"/>
          <w:sz w:val="16"/>
          <w:szCs w:val="16"/>
        </w:rPr>
      </w:pPr>
      <w:r w:rsidRPr="003F6881">
        <w:rPr>
          <w:rFonts w:ascii="Palatino Linotype" w:hAnsi="Palatino Linotype"/>
          <w:b/>
          <w:sz w:val="16"/>
          <w:szCs w:val="16"/>
        </w:rPr>
        <w:t>Se entiende por sindicalizado a todo trabajador que se encuentre agremiado a cualquier organización sindical legalmente constituida</w:t>
      </w:r>
      <w:r w:rsidRPr="003F6881">
        <w:rPr>
          <w:rFonts w:ascii="Palatino Linotype" w:hAnsi="Palatino Linotype"/>
          <w:sz w:val="16"/>
          <w:szCs w:val="16"/>
        </w:rPr>
        <w:t>.</w:t>
      </w:r>
    </w:p>
  </w:footnote>
  <w:footnote w:id="2">
    <w:p w:rsidR="003F6881" w:rsidRPr="003F6881" w:rsidRDefault="003F6881" w:rsidP="003F6881">
      <w:pPr>
        <w:pStyle w:val="Textonotapie"/>
        <w:jc w:val="both"/>
        <w:rPr>
          <w:rFonts w:ascii="Palatino Linotype" w:hAnsi="Palatino Linotype"/>
          <w:b/>
          <w:sz w:val="16"/>
          <w:szCs w:val="16"/>
        </w:rPr>
      </w:pPr>
      <w:r>
        <w:rPr>
          <w:rStyle w:val="Refdenotaalpie"/>
        </w:rPr>
        <w:footnoteRef/>
      </w:r>
      <w:r>
        <w:t xml:space="preserve"> </w:t>
      </w:r>
      <w:r w:rsidRPr="003F6881">
        <w:rPr>
          <w:rFonts w:ascii="Palatino Linotype" w:hAnsi="Palatino Linotype"/>
          <w:b/>
          <w:sz w:val="16"/>
          <w:szCs w:val="16"/>
        </w:rPr>
        <w:t>Artículo 360.-</w:t>
      </w:r>
      <w:r w:rsidRPr="003F6881">
        <w:rPr>
          <w:rFonts w:ascii="Palatino Linotype" w:hAnsi="Palatino Linotype"/>
          <w:sz w:val="16"/>
          <w:szCs w:val="16"/>
        </w:rPr>
        <w:t xml:space="preserve"> </w:t>
      </w:r>
      <w:r w:rsidRPr="003F6881">
        <w:rPr>
          <w:rFonts w:ascii="Palatino Linotype" w:hAnsi="Palatino Linotype"/>
          <w:b/>
          <w:sz w:val="16"/>
          <w:szCs w:val="16"/>
        </w:rPr>
        <w:t xml:space="preserve">Los sindicatos de trabajadores pueden ser: </w:t>
      </w:r>
    </w:p>
    <w:p w:rsidR="003F6881" w:rsidRPr="003F6881" w:rsidRDefault="003F6881" w:rsidP="003F6881">
      <w:pPr>
        <w:pStyle w:val="Textonotapie"/>
        <w:jc w:val="both"/>
        <w:rPr>
          <w:rFonts w:ascii="Palatino Linotype" w:hAnsi="Palatino Linotype"/>
          <w:sz w:val="16"/>
          <w:szCs w:val="16"/>
        </w:rPr>
      </w:pPr>
      <w:r w:rsidRPr="003F6881">
        <w:rPr>
          <w:rFonts w:ascii="Palatino Linotype" w:hAnsi="Palatino Linotype"/>
          <w:sz w:val="16"/>
          <w:szCs w:val="16"/>
        </w:rPr>
        <w:t xml:space="preserve">I. </w:t>
      </w:r>
      <w:r w:rsidRPr="003F6881">
        <w:rPr>
          <w:rFonts w:ascii="Palatino Linotype" w:hAnsi="Palatino Linotype"/>
          <w:b/>
          <w:sz w:val="16"/>
          <w:szCs w:val="16"/>
        </w:rPr>
        <w:t xml:space="preserve">Gremiales, </w:t>
      </w:r>
      <w:r w:rsidRPr="003F6881">
        <w:rPr>
          <w:rFonts w:ascii="Palatino Linotype" w:hAnsi="Palatino Linotype"/>
          <w:sz w:val="16"/>
          <w:szCs w:val="16"/>
        </w:rPr>
        <w:t>los formados por trabajadores de una misma profesión, oficio o especialidad;</w:t>
      </w:r>
    </w:p>
    <w:p w:rsidR="003F6881" w:rsidRPr="003F6881" w:rsidRDefault="003F6881" w:rsidP="003F6881">
      <w:pPr>
        <w:pStyle w:val="Textonotapie"/>
        <w:jc w:val="both"/>
        <w:rPr>
          <w:rFonts w:ascii="Palatino Linotype" w:hAnsi="Palatino Linotype"/>
          <w:sz w:val="16"/>
          <w:szCs w:val="16"/>
        </w:rPr>
      </w:pPr>
      <w:r w:rsidRPr="003F6881">
        <w:rPr>
          <w:rFonts w:ascii="Palatino Linotype" w:hAnsi="Palatino Linotype"/>
          <w:sz w:val="16"/>
          <w:szCs w:val="16"/>
        </w:rPr>
        <w:t>… “</w:t>
      </w:r>
    </w:p>
    <w:p w:rsidR="003F6881" w:rsidRPr="003F6881" w:rsidRDefault="003F6881" w:rsidP="003F6881">
      <w:pPr>
        <w:pStyle w:val="Textonotapie"/>
        <w:jc w:val="both"/>
        <w:rPr>
          <w:rFonts w:ascii="Palatino Linotype" w:hAnsi="Palatino Linotype"/>
          <w:sz w:val="16"/>
          <w:szCs w:val="16"/>
        </w:rPr>
      </w:pPr>
      <w:r w:rsidRPr="003F6881">
        <w:rPr>
          <w:rFonts w:ascii="Palatino Linotype" w:hAnsi="Palatino Linotype"/>
          <w:sz w:val="16"/>
          <w:szCs w:val="16"/>
        </w:rPr>
        <w:t>(Énfasis añadido)</w:t>
      </w:r>
    </w:p>
  </w:footnote>
  <w:footnote w:id="3">
    <w:p w:rsidR="00CD2A43" w:rsidRPr="00D83E40" w:rsidRDefault="00CD2A43" w:rsidP="00CD2A4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CD2A43" w:rsidRPr="006B060A" w:rsidRDefault="00CD2A43" w:rsidP="00CD2A43">
      <w:pPr>
        <w:pStyle w:val="Textonotapie"/>
        <w:spacing w:before="80" w:after="80"/>
        <w:jc w:val="both"/>
        <w:rPr>
          <w:rFonts w:ascii="Palatino Linotype" w:hAnsi="Palatino Linotype"/>
          <w:sz w:val="16"/>
          <w:szCs w:val="16"/>
        </w:rPr>
      </w:pPr>
      <w:r w:rsidRPr="00CD2A43">
        <w:rPr>
          <w:rFonts w:ascii="Palatino Linotype" w:hAnsi="Palatino Linotype"/>
          <w:b/>
          <w:sz w:val="16"/>
          <w:szCs w:val="16"/>
        </w:rPr>
        <w:t>El Instituto Nacional podrá emitir criterios de carácter orientador para el Instituto</w:t>
      </w:r>
      <w:r w:rsidRPr="00CD2A43">
        <w:rPr>
          <w:rFonts w:ascii="Palatino Linotype" w:hAnsi="Palatino Linotype"/>
          <w:sz w:val="16"/>
          <w:szCs w:val="16"/>
        </w:rPr>
        <w:t>, que se establecerán por reiteración al resolver tres casos análogos de manera constitutiva en el mismo sentido, por al menos dos terceras partes del Pleno</w:t>
      </w:r>
      <w:r w:rsidRPr="00D83E40">
        <w:rPr>
          <w:rFonts w:ascii="Palatino Linotype" w:hAnsi="Palatino Linotype"/>
          <w:sz w:val="16"/>
          <w:szCs w:val="16"/>
        </w:rPr>
        <w:t xml:space="preserve">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693"/>
      <w:gridCol w:w="3544"/>
    </w:tblGrid>
    <w:tr w:rsidR="00E23B2F" w:rsidRPr="008A510F" w:rsidTr="009B1E13">
      <w:tc>
        <w:tcPr>
          <w:tcW w:w="2693" w:type="dxa"/>
          <w:shd w:val="clear" w:color="auto" w:fill="auto"/>
          <w:vAlign w:val="center"/>
        </w:tcPr>
        <w:p w:rsidR="00E23B2F" w:rsidRPr="008A510F" w:rsidRDefault="00524D39"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E23B2F" w:rsidRPr="008A510F" w:rsidRDefault="009B1E13" w:rsidP="009B1E13">
          <w:pPr>
            <w:ind w:right="176"/>
            <w:jc w:val="both"/>
            <w:rPr>
              <w:rFonts w:ascii="Palatino Linotype" w:hAnsi="Palatino Linotype"/>
              <w:b/>
              <w:sz w:val="22"/>
              <w:szCs w:val="22"/>
              <w:lang w:val="es-ES_tradnl"/>
            </w:rPr>
          </w:pPr>
          <w:r>
            <w:rPr>
              <w:rFonts w:ascii="Palatino Linotype" w:hAnsi="Palatino Linotype"/>
              <w:b/>
              <w:sz w:val="22"/>
              <w:szCs w:val="22"/>
              <w:lang w:val="es-ES_tradnl"/>
            </w:rPr>
            <w:t>00112</w:t>
          </w:r>
          <w:r w:rsidR="00524D39"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23B2F" w:rsidRPr="008A510F" w:rsidTr="009B1E13">
      <w:trPr>
        <w:trHeight w:val="228"/>
      </w:trPr>
      <w:tc>
        <w:tcPr>
          <w:tcW w:w="2693" w:type="dxa"/>
          <w:shd w:val="clear" w:color="auto" w:fill="auto"/>
          <w:vAlign w:val="center"/>
        </w:tcPr>
        <w:p w:rsidR="00E23B2F" w:rsidRPr="008A510F" w:rsidRDefault="00524D39"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E23B2F" w:rsidRPr="008A510F" w:rsidRDefault="009B1E13" w:rsidP="00874602">
          <w:pPr>
            <w:ind w:right="176"/>
            <w:jc w:val="both"/>
            <w:rPr>
              <w:rFonts w:ascii="Palatino Linotype" w:hAnsi="Palatino Linotype"/>
              <w:b/>
              <w:sz w:val="22"/>
              <w:szCs w:val="22"/>
              <w:lang w:val="es-ES_tradnl"/>
            </w:rPr>
          </w:pPr>
          <w:r>
            <w:rPr>
              <w:rFonts w:ascii="Palatino Linotype" w:hAnsi="Palatino Linotype"/>
              <w:b/>
              <w:sz w:val="22"/>
              <w:szCs w:val="22"/>
              <w:lang w:val="es-ES_tradnl"/>
            </w:rPr>
            <w:t>Agrupación de Trabajadores Académicos al Servicio del Colegio de Estudios Científicos y Tecnológicos del Estado de México (ATASCECYTEM)</w:t>
          </w:r>
        </w:p>
      </w:tc>
    </w:tr>
    <w:tr w:rsidR="00E23B2F" w:rsidRPr="008A510F" w:rsidTr="009B1E13">
      <w:tc>
        <w:tcPr>
          <w:tcW w:w="2693" w:type="dxa"/>
          <w:shd w:val="clear" w:color="auto" w:fill="auto"/>
          <w:vAlign w:val="center"/>
        </w:tcPr>
        <w:p w:rsidR="00E23B2F" w:rsidRPr="008A510F" w:rsidRDefault="00524D39"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E23B2F" w:rsidRPr="008A510F" w:rsidRDefault="00524D39"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E23B2F" w:rsidRDefault="00570C40" w:rsidP="00E23B2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E23B2F" w:rsidRPr="00C03E4D" w:rsidTr="009B1E13">
      <w:tc>
        <w:tcPr>
          <w:tcW w:w="2551" w:type="dxa"/>
          <w:shd w:val="clear" w:color="auto" w:fill="auto"/>
          <w:vAlign w:val="center"/>
        </w:tcPr>
        <w:p w:rsidR="00E23B2F" w:rsidRPr="00C03E4D" w:rsidRDefault="00524D39"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402" w:type="dxa"/>
          <w:shd w:val="clear" w:color="auto" w:fill="auto"/>
          <w:vAlign w:val="center"/>
        </w:tcPr>
        <w:p w:rsidR="00E23B2F" w:rsidRPr="00C03E4D" w:rsidRDefault="009B1E13" w:rsidP="009B1E13">
          <w:pPr>
            <w:jc w:val="both"/>
            <w:rPr>
              <w:rFonts w:ascii="Palatino Linotype" w:hAnsi="Palatino Linotype"/>
              <w:b/>
              <w:sz w:val="22"/>
              <w:szCs w:val="22"/>
              <w:lang w:val="es-ES_tradnl"/>
            </w:rPr>
          </w:pPr>
          <w:r>
            <w:rPr>
              <w:rFonts w:ascii="Palatino Linotype" w:hAnsi="Palatino Linotype"/>
              <w:b/>
              <w:sz w:val="22"/>
              <w:szCs w:val="22"/>
              <w:lang w:val="es-ES_tradnl"/>
            </w:rPr>
            <w:t>00112</w:t>
          </w:r>
          <w:r w:rsidR="00524D39"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23B2F" w:rsidRPr="00C03E4D" w:rsidTr="009B1E13">
      <w:tc>
        <w:tcPr>
          <w:tcW w:w="2551" w:type="dxa"/>
          <w:shd w:val="clear" w:color="auto" w:fill="auto"/>
          <w:vAlign w:val="center"/>
        </w:tcPr>
        <w:p w:rsidR="00E23B2F" w:rsidRPr="00C03E4D" w:rsidRDefault="00524D39"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402" w:type="dxa"/>
          <w:shd w:val="clear" w:color="auto" w:fill="auto"/>
          <w:vAlign w:val="center"/>
        </w:tcPr>
        <w:p w:rsidR="00E23B2F" w:rsidRPr="00C03E4D" w:rsidRDefault="00570C40" w:rsidP="00570C40">
          <w:pPr>
            <w:ind w:right="-108"/>
            <w:jc w:val="both"/>
            <w:rPr>
              <w:rFonts w:ascii="Palatino Linotype" w:hAnsi="Palatino Linotype"/>
              <w:b/>
              <w:sz w:val="22"/>
              <w:szCs w:val="22"/>
              <w:lang w:val="es-ES_tradnl"/>
            </w:rPr>
          </w:pPr>
          <w:r>
            <w:rPr>
              <w:rFonts w:ascii="Palatino Linotype" w:hAnsi="Palatino Linotype"/>
              <w:b/>
              <w:sz w:val="22"/>
              <w:szCs w:val="22"/>
              <w:lang w:val="es-ES_tradnl"/>
            </w:rPr>
            <w:t>XXXXX XXXXX XXXXXX XXXXX</w:t>
          </w:r>
          <w:r w:rsidR="00524D39">
            <w:rPr>
              <w:rFonts w:ascii="Palatino Linotype" w:hAnsi="Palatino Linotype"/>
              <w:b/>
              <w:sz w:val="22"/>
              <w:szCs w:val="22"/>
              <w:lang w:val="es-ES_tradnl"/>
            </w:rPr>
            <w:t xml:space="preserve"> </w:t>
          </w:r>
        </w:p>
      </w:tc>
    </w:tr>
    <w:tr w:rsidR="00E23B2F" w:rsidRPr="00C03E4D" w:rsidTr="009B1E13">
      <w:trPr>
        <w:trHeight w:val="228"/>
      </w:trPr>
      <w:tc>
        <w:tcPr>
          <w:tcW w:w="2551" w:type="dxa"/>
          <w:shd w:val="clear" w:color="auto" w:fill="auto"/>
          <w:vAlign w:val="center"/>
        </w:tcPr>
        <w:p w:rsidR="00E23B2F" w:rsidRPr="00C03E4D" w:rsidRDefault="00524D39"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402" w:type="dxa"/>
          <w:shd w:val="clear" w:color="auto" w:fill="auto"/>
          <w:vAlign w:val="center"/>
        </w:tcPr>
        <w:p w:rsidR="00E23B2F" w:rsidRPr="00C03E4D" w:rsidRDefault="009B1E13" w:rsidP="00E23B2F">
          <w:pPr>
            <w:jc w:val="both"/>
            <w:rPr>
              <w:rFonts w:ascii="Palatino Linotype" w:hAnsi="Palatino Linotype"/>
              <w:b/>
              <w:sz w:val="22"/>
              <w:szCs w:val="22"/>
              <w:lang w:val="es-ES_tradnl"/>
            </w:rPr>
          </w:pPr>
          <w:r>
            <w:rPr>
              <w:rFonts w:ascii="Palatino Linotype" w:hAnsi="Palatino Linotype"/>
              <w:b/>
              <w:sz w:val="22"/>
              <w:szCs w:val="22"/>
              <w:lang w:val="es-ES_tradnl"/>
            </w:rPr>
            <w:t>Agrupación de Trabajadores Académicos al Servicio del Colegio de Estudios Científicos y Tecnológicos del Estado de México (ATASCECYTEM)</w:t>
          </w:r>
        </w:p>
      </w:tc>
    </w:tr>
    <w:tr w:rsidR="00E23B2F" w:rsidRPr="00C03E4D" w:rsidTr="009B1E13">
      <w:tc>
        <w:tcPr>
          <w:tcW w:w="2551" w:type="dxa"/>
          <w:shd w:val="clear" w:color="auto" w:fill="auto"/>
          <w:vAlign w:val="center"/>
        </w:tcPr>
        <w:p w:rsidR="00E23B2F" w:rsidRPr="00C03E4D" w:rsidRDefault="00524D39"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402" w:type="dxa"/>
          <w:shd w:val="clear" w:color="auto" w:fill="auto"/>
          <w:vAlign w:val="center"/>
        </w:tcPr>
        <w:p w:rsidR="00E23B2F" w:rsidRPr="00C03E4D" w:rsidRDefault="00524D39"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E23B2F" w:rsidRPr="00C03E4D" w:rsidRDefault="00570C40">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8111F"/>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AF0988"/>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75395532"/>
    <w:multiLevelType w:val="hybridMultilevel"/>
    <w:tmpl w:val="22242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7"/>
  </w:num>
  <w:num w:numId="5">
    <w:abstractNumId w:val="6"/>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E13"/>
    <w:rsid w:val="00041466"/>
    <w:rsid w:val="00044A96"/>
    <w:rsid w:val="000B636A"/>
    <w:rsid w:val="00171307"/>
    <w:rsid w:val="00193A9E"/>
    <w:rsid w:val="00195586"/>
    <w:rsid w:val="001B2385"/>
    <w:rsid w:val="001B4B0D"/>
    <w:rsid w:val="0026771D"/>
    <w:rsid w:val="002D35DC"/>
    <w:rsid w:val="0032590D"/>
    <w:rsid w:val="0034690F"/>
    <w:rsid w:val="00350459"/>
    <w:rsid w:val="003F6881"/>
    <w:rsid w:val="00453BD7"/>
    <w:rsid w:val="00524D39"/>
    <w:rsid w:val="00570C40"/>
    <w:rsid w:val="005A6E57"/>
    <w:rsid w:val="005E4E89"/>
    <w:rsid w:val="00615548"/>
    <w:rsid w:val="00617868"/>
    <w:rsid w:val="0064053B"/>
    <w:rsid w:val="006A27C9"/>
    <w:rsid w:val="006E3D77"/>
    <w:rsid w:val="00750E10"/>
    <w:rsid w:val="007531D5"/>
    <w:rsid w:val="007666E0"/>
    <w:rsid w:val="007B1E76"/>
    <w:rsid w:val="00836700"/>
    <w:rsid w:val="00836BFC"/>
    <w:rsid w:val="009765D9"/>
    <w:rsid w:val="009B1E13"/>
    <w:rsid w:val="009D6E50"/>
    <w:rsid w:val="00A023CA"/>
    <w:rsid w:val="00A4238A"/>
    <w:rsid w:val="00A81613"/>
    <w:rsid w:val="00A81744"/>
    <w:rsid w:val="00AC23EE"/>
    <w:rsid w:val="00B83035"/>
    <w:rsid w:val="00C23B43"/>
    <w:rsid w:val="00C31A12"/>
    <w:rsid w:val="00C9714C"/>
    <w:rsid w:val="00CC0DC9"/>
    <w:rsid w:val="00CD2A43"/>
    <w:rsid w:val="00CD4514"/>
    <w:rsid w:val="00E26A21"/>
    <w:rsid w:val="00E718DD"/>
    <w:rsid w:val="00E77CEE"/>
    <w:rsid w:val="00E9478D"/>
    <w:rsid w:val="00FC1626"/>
    <w:rsid w:val="00FD0F3F"/>
    <w:rsid w:val="00FF24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4EF5BE8-B815-40C1-844E-95ACBEBA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E1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1E1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B1E13"/>
    <w:rPr>
      <w:rFonts w:eastAsiaTheme="minorEastAsia"/>
      <w:sz w:val="24"/>
      <w:szCs w:val="24"/>
      <w:lang w:val="es-ES_tradnl" w:eastAsia="es-ES"/>
    </w:rPr>
  </w:style>
  <w:style w:type="paragraph" w:styleId="Piedepgina">
    <w:name w:val="footer"/>
    <w:basedOn w:val="Normal"/>
    <w:link w:val="PiedepginaCar"/>
    <w:uiPriority w:val="99"/>
    <w:unhideWhenUsed/>
    <w:rsid w:val="009B1E1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B1E1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B1E1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B1E13"/>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9B1E1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B1E13"/>
    <w:rPr>
      <w:rFonts w:ascii="Times New Roman" w:eastAsia="Times New Roman" w:hAnsi="Times New Roman" w:cs="Times New Roman"/>
      <w:sz w:val="24"/>
      <w:szCs w:val="24"/>
      <w:lang w:eastAsia="es-ES"/>
    </w:rPr>
  </w:style>
  <w:style w:type="character" w:customStyle="1" w:styleId="apple-style-span">
    <w:name w:val="apple-style-span"/>
    <w:rsid w:val="009B1E13"/>
  </w:style>
  <w:style w:type="character" w:styleId="Hipervnculo">
    <w:name w:val="Hyperlink"/>
    <w:basedOn w:val="Fuentedeprrafopredeter"/>
    <w:uiPriority w:val="99"/>
    <w:semiHidden/>
    <w:unhideWhenUsed/>
    <w:rsid w:val="009B1E13"/>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B1E1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B1E1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9B1E13"/>
    <w:rPr>
      <w:vertAlign w:val="superscript"/>
    </w:rPr>
  </w:style>
  <w:style w:type="character" w:customStyle="1" w:styleId="apple-converted-space">
    <w:name w:val="apple-converted-space"/>
    <w:basedOn w:val="Fuentedeprrafopredeter"/>
    <w:rsid w:val="005E4E89"/>
  </w:style>
  <w:style w:type="paragraph" w:styleId="Textodeglobo">
    <w:name w:val="Balloon Text"/>
    <w:basedOn w:val="Normal"/>
    <w:link w:val="TextodegloboCar"/>
    <w:uiPriority w:val="99"/>
    <w:semiHidden/>
    <w:unhideWhenUsed/>
    <w:rsid w:val="00836B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6BF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9B65D-A149-4C03-92F9-C36E394A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5941</Words>
  <Characters>32676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2019-02-20T00:57:00Z</cp:lastPrinted>
  <dcterms:created xsi:type="dcterms:W3CDTF">2019-02-22T01:00:00Z</dcterms:created>
  <dcterms:modified xsi:type="dcterms:W3CDTF">2019-03-13T16:56:00Z</dcterms:modified>
</cp:coreProperties>
</file>