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C5188">
        <w:rPr>
          <w:rFonts w:ascii="Palatino Linotype" w:hAnsi="Palatino Linotype" w:cs="Arial"/>
          <w:b/>
        </w:rPr>
        <w:t>TRIGÉSIMA CUARTA</w:t>
      </w:r>
      <w:r>
        <w:rPr>
          <w:rFonts w:ascii="Palatino Linotype" w:hAnsi="Palatino Linotype" w:cs="Arial"/>
          <w:b/>
        </w:rPr>
        <w:t xml:space="preserve"> SESIÓN ORDINARIA DE</w:t>
      </w:r>
      <w:r w:rsidR="005B4F98">
        <w:rPr>
          <w:rFonts w:ascii="Palatino Linotype" w:hAnsi="Palatino Linotype" w:cs="Arial"/>
          <w:b/>
        </w:rPr>
        <w:t xml:space="preserve"> </w:t>
      </w:r>
      <w:r w:rsidR="00EC5188">
        <w:rPr>
          <w:rFonts w:ascii="Palatino Linotype" w:hAnsi="Palatino Linotype" w:cs="Arial"/>
          <w:b/>
        </w:rPr>
        <w:t>DIECINUEVE DE SEPTIEMBRE</w:t>
      </w:r>
      <w:r w:rsidR="00BD1BCE">
        <w:rPr>
          <w:rFonts w:ascii="Palatino Linotype" w:hAnsi="Palatino Linotype" w:cs="Arial"/>
          <w:b/>
        </w:rPr>
        <w:t xml:space="preserve"> DE DOS MIL DIECINUEVE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6739B1">
        <w:rPr>
          <w:rFonts w:ascii="Palatino Linotype" w:hAnsi="Palatino Linotype" w:cs="Arial"/>
          <w:b/>
        </w:rPr>
        <w:t>5463</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6739B1">
        <w:rPr>
          <w:rFonts w:ascii="Palatino Linotype" w:hAnsi="Palatino Linotype" w:cs="Arial"/>
          <w:b/>
        </w:rPr>
        <w:t>5463</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EC5188">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referido en el resolutivo QUINTO</w:t>
      </w:r>
      <w:r w:rsidRPr="00D93A88">
        <w:rPr>
          <w:rFonts w:ascii="Palatino Linotype" w:hAnsi="Palatino Linotype"/>
        </w:rPr>
        <w:t>.</w:t>
      </w:r>
    </w:p>
    <w:p w:rsidR="004D34A9" w:rsidRDefault="00F7009C" w:rsidP="00EC518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6739B1">
        <w:rPr>
          <w:rFonts w:ascii="Palatino Linotype" w:hAnsi="Palatino Linotype"/>
        </w:rPr>
        <w:t>l</w:t>
      </w:r>
      <w:r w:rsidR="00BD1BCE">
        <w:rPr>
          <w:rFonts w:ascii="Palatino Linotype" w:hAnsi="Palatino Linotype"/>
        </w:rPr>
        <w:t xml:space="preserve"> </w:t>
      </w:r>
      <w:r w:rsidR="006739B1">
        <w:rPr>
          <w:rFonts w:ascii="Palatino Linotype" w:hAnsi="Palatino Linotype" w:cs="Arial"/>
          <w:b/>
        </w:rPr>
        <w:t>Ayuntamiento de Zumpango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6739B1">
        <w:rPr>
          <w:rFonts w:ascii="Palatino Linotype" w:hAnsi="Palatino Linotype"/>
        </w:rPr>
        <w:t>la siguiente información:</w:t>
      </w:r>
    </w:p>
    <w:p w:rsidR="006739B1" w:rsidRPr="006739B1" w:rsidRDefault="006739B1" w:rsidP="006739B1">
      <w:pPr>
        <w:pStyle w:val="Prrafodelista"/>
        <w:numPr>
          <w:ilvl w:val="0"/>
          <w:numId w:val="19"/>
        </w:numPr>
        <w:tabs>
          <w:tab w:val="left" w:pos="0"/>
        </w:tabs>
        <w:ind w:right="708"/>
        <w:jc w:val="both"/>
        <w:rPr>
          <w:rFonts w:ascii="Palatino Linotype" w:eastAsia="MS Mincho" w:hAnsi="Palatino Linotype" w:cstheme="majorBidi"/>
          <w:i/>
          <w:sz w:val="22"/>
          <w:szCs w:val="22"/>
        </w:rPr>
      </w:pPr>
      <w:r w:rsidRPr="006739B1">
        <w:rPr>
          <w:rFonts w:ascii="Palatino Linotype" w:eastAsia="MS Mincho" w:hAnsi="Palatino Linotype" w:cstheme="majorBidi"/>
          <w:i/>
          <w:sz w:val="22"/>
          <w:szCs w:val="22"/>
        </w:rPr>
        <w:lastRenderedPageBreak/>
        <w:t xml:space="preserve">Nombre, cargo de los cinco servidores públicos adscritos a la Dirección de Seguridad Pública Municipal de Zumpango detenidos y presentados ante el Ministerio Público de Ecatepec; así como el motivo por el cual sucedió; </w:t>
      </w:r>
    </w:p>
    <w:p w:rsidR="006739B1" w:rsidRPr="006739B1" w:rsidRDefault="006739B1" w:rsidP="006739B1">
      <w:pPr>
        <w:pStyle w:val="Prrafodelista"/>
        <w:tabs>
          <w:tab w:val="left" w:pos="0"/>
        </w:tabs>
        <w:ind w:right="708"/>
        <w:jc w:val="both"/>
        <w:rPr>
          <w:rFonts w:ascii="Palatino Linotype" w:eastAsia="MS Mincho" w:hAnsi="Palatino Linotype" w:cstheme="majorBidi"/>
          <w:i/>
          <w:sz w:val="22"/>
          <w:szCs w:val="22"/>
        </w:rPr>
      </w:pPr>
    </w:p>
    <w:p w:rsidR="006739B1" w:rsidRPr="006739B1" w:rsidRDefault="006739B1" w:rsidP="006739B1">
      <w:pPr>
        <w:pStyle w:val="Prrafodelista"/>
        <w:numPr>
          <w:ilvl w:val="0"/>
          <w:numId w:val="19"/>
        </w:numPr>
        <w:tabs>
          <w:tab w:val="left" w:pos="0"/>
        </w:tabs>
        <w:ind w:right="708"/>
        <w:jc w:val="both"/>
        <w:rPr>
          <w:rFonts w:ascii="Palatino Linotype" w:eastAsia="MS Mincho" w:hAnsi="Palatino Linotype" w:cstheme="majorBidi"/>
          <w:i/>
          <w:sz w:val="22"/>
          <w:szCs w:val="22"/>
        </w:rPr>
      </w:pPr>
      <w:r w:rsidRPr="006739B1">
        <w:rPr>
          <w:rFonts w:ascii="Palatino Linotype" w:eastAsia="MS Mincho" w:hAnsi="Palatino Linotype" w:cstheme="majorBidi"/>
          <w:i/>
          <w:sz w:val="22"/>
          <w:szCs w:val="22"/>
        </w:rPr>
        <w:t>Si aún siguen dentro de la corporación, y si es así, si ya presentaron su examen de control de confianza.</w:t>
      </w:r>
    </w:p>
    <w:p w:rsidR="00990B21" w:rsidRDefault="00F7009C" w:rsidP="00E82989">
      <w:pPr>
        <w:spacing w:before="100" w:beforeAutospacing="1" w:after="100" w:afterAutospacing="1" w:line="360" w:lineRule="auto"/>
        <w:jc w:val="both"/>
        <w:rPr>
          <w:rFonts w:ascii="Palatino Linotype" w:eastAsia="MS Mincho" w:hAnsi="Palatino Linotype" w:cstheme="majorBidi"/>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6739B1">
        <w:rPr>
          <w:rFonts w:ascii="Palatino Linotype" w:hAnsi="Palatino Linotype" w:cs="Arial"/>
        </w:rPr>
        <w:t>fue omiso en remitir respuesta a la solicitud de acceso a la información pública.</w:t>
      </w:r>
    </w:p>
    <w:p w:rsidR="00754E11" w:rsidRPr="00FB1347" w:rsidRDefault="000D1731" w:rsidP="00990B21">
      <w:pPr>
        <w:spacing w:before="100" w:beforeAutospacing="1" w:after="100" w:afterAutospacing="1" w:line="360" w:lineRule="auto"/>
        <w:jc w:val="both"/>
        <w:rPr>
          <w:rFonts w:ascii="Palatino Linotype" w:hAnsi="Palatino Linotype" w:cs="Arial"/>
          <w:i/>
          <w:sz w:val="22"/>
        </w:rPr>
      </w:pPr>
      <w:r w:rsidRPr="006B517F">
        <w:rPr>
          <w:rFonts w:ascii="Palatino Linotype" w:hAnsi="Palatino Linotype" w:cs="Arial"/>
        </w:rPr>
        <w:t xml:space="preserve">Inconforme con la </w:t>
      </w:r>
      <w:r w:rsidR="006739B1">
        <w:rPr>
          <w:rFonts w:ascii="Palatino Linotype" w:hAnsi="Palatino Linotype" w:cs="Arial"/>
        </w:rPr>
        <w:t xml:space="preserve">falta de </w:t>
      </w:r>
      <w:r w:rsidRPr="006B517F">
        <w:rPr>
          <w:rFonts w:ascii="Palatino Linotype" w:hAnsi="Palatino Linotype" w:cs="Arial"/>
        </w:rPr>
        <w:t xml:space="preserve">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Pr="006B517F">
        <w:rPr>
          <w:rFonts w:ascii="Palatino Linotype" w:hAnsi="Palatino Linotype" w:cs="Arial"/>
        </w:rPr>
        <w:t xml:space="preserve"> como razones o motivos de inconformidad </w:t>
      </w:r>
      <w:r w:rsidR="005831CB">
        <w:rPr>
          <w:rFonts w:ascii="Palatino Linotype" w:hAnsi="Palatino Linotype" w:cs="Arial"/>
        </w:rPr>
        <w:t>la negativa de la respuesta</w:t>
      </w:r>
      <w:r w:rsidR="00990B21">
        <w:rPr>
          <w:rFonts w:ascii="Palatino Linotype" w:hAnsi="Palatino Linotype" w:cs="Arial"/>
        </w:rPr>
        <w:t>.</w:t>
      </w:r>
    </w:p>
    <w:p w:rsidR="004526B8" w:rsidRPr="005831CB" w:rsidRDefault="004526B8" w:rsidP="005831CB">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5831CB">
        <w:rPr>
          <w:rFonts w:ascii="Palatino Linotype" w:hAnsi="Palatino Linotype" w:cs="Arial"/>
          <w:b/>
        </w:rPr>
        <w:t>ORDENAR</w:t>
      </w:r>
      <w:r w:rsidRPr="006078FA">
        <w:rPr>
          <w:rFonts w:ascii="Palatino Linotype" w:hAnsi="Palatino Linotype" w:cs="Arial"/>
        </w:rPr>
        <w:t xml:space="preserve"> </w:t>
      </w:r>
      <w:r w:rsidR="005831CB">
        <w:rPr>
          <w:rFonts w:ascii="Palatino Linotype" w:hAnsi="Palatino Linotype" w:cs="Arial"/>
        </w:rPr>
        <w:t xml:space="preserve">al </w:t>
      </w:r>
      <w:r w:rsidRPr="000D1731">
        <w:rPr>
          <w:rFonts w:ascii="Palatino Linotype" w:hAnsi="Palatino Linotype" w:cs="Arial"/>
          <w:b/>
        </w:rPr>
        <w:t>SUJETO OBLIGADO</w:t>
      </w:r>
      <w:r w:rsidRPr="006078FA">
        <w:rPr>
          <w:rFonts w:ascii="Palatino Linotype" w:hAnsi="Palatino Linotype" w:cs="Arial"/>
        </w:rPr>
        <w:t xml:space="preserve">, </w:t>
      </w:r>
      <w:r w:rsidR="005831CB" w:rsidRPr="007D11A8">
        <w:rPr>
          <w:rFonts w:ascii="Palatino Linotype" w:eastAsia="Calibri" w:hAnsi="Palatino Linotype" w:cs="Arial"/>
        </w:rPr>
        <w:t xml:space="preserve">entregar vía Sistema de Acceso a </w:t>
      </w:r>
      <w:r w:rsidR="005831CB" w:rsidRPr="006D5650">
        <w:rPr>
          <w:rFonts w:ascii="Palatino Linotype" w:eastAsia="Calibri" w:hAnsi="Palatino Linotype" w:cs="Arial"/>
        </w:rPr>
        <w:t xml:space="preserve">la Información Mexiquense </w:t>
      </w:r>
      <w:r w:rsidR="005831CB" w:rsidRPr="006D5650">
        <w:rPr>
          <w:rFonts w:ascii="Palatino Linotype" w:eastAsia="Calibri" w:hAnsi="Palatino Linotype" w:cs="Arial"/>
          <w:b/>
        </w:rPr>
        <w:t>(SAIMEX)</w:t>
      </w:r>
      <w:r w:rsidR="005831CB" w:rsidRPr="006D5650">
        <w:rPr>
          <w:rFonts w:ascii="Palatino Linotype" w:hAnsi="Palatino Linotype" w:cs="Arial"/>
          <w:bCs/>
          <w:shd w:val="clear" w:color="auto" w:fill="FFFFFF"/>
        </w:rPr>
        <w:t xml:space="preserve">, </w:t>
      </w:r>
      <w:r w:rsidR="005831CB" w:rsidRPr="00504A89">
        <w:rPr>
          <w:rFonts w:ascii="Palatino Linotype" w:hAnsi="Palatino Linotype" w:cs="Arial"/>
        </w:rPr>
        <w:t>de ser procedente en versión pública la siguiente información</w:t>
      </w:r>
      <w:r w:rsidR="005831CB" w:rsidRPr="006D5650">
        <w:rPr>
          <w:rFonts w:ascii="Palatino Linotype" w:hAnsi="Palatino Linotype" w:cs="Arial"/>
          <w:bCs/>
          <w:shd w:val="clear" w:color="auto" w:fill="FFFFFF"/>
        </w:rPr>
        <w:t>:</w:t>
      </w:r>
    </w:p>
    <w:p w:rsidR="00754E11" w:rsidRPr="00504A89" w:rsidRDefault="00754E11" w:rsidP="004526B8">
      <w:pPr>
        <w:spacing w:line="360" w:lineRule="auto"/>
        <w:ind w:right="49"/>
        <w:jc w:val="both"/>
        <w:rPr>
          <w:rFonts w:ascii="Palatino Linotype" w:hAnsi="Palatino Linotype" w:cs="Arial"/>
          <w:sz w:val="12"/>
        </w:rPr>
      </w:pPr>
    </w:p>
    <w:p w:rsidR="005831CB" w:rsidRDefault="005831CB" w:rsidP="005831CB">
      <w:pPr>
        <w:ind w:left="720" w:right="708"/>
        <w:jc w:val="both"/>
        <w:rPr>
          <w:rFonts w:ascii="Palatino Linotype" w:hAnsi="Palatino Linotype"/>
          <w:i/>
          <w:sz w:val="22"/>
          <w:szCs w:val="22"/>
        </w:rPr>
      </w:pPr>
      <w:r w:rsidRPr="005831CB">
        <w:rPr>
          <w:rFonts w:ascii="Palatino Linotype" w:hAnsi="Palatino Linotype"/>
          <w:i/>
          <w:sz w:val="22"/>
          <w:szCs w:val="22"/>
        </w:rPr>
        <w:t xml:space="preserve">Documento a través del cual se informe, si a la fecha de la solicitud de información 00199/ZUMPANGO/IP/2019, es decir, al veinte (20) de mayo de dos mil diecinueve, los cinco servidores públicos relacionados con el presente recurso de revisión se encontraban adscritos a la Comisaría  de Seguridad Pública de Zumpango; y </w:t>
      </w:r>
    </w:p>
    <w:p w:rsidR="005831CB" w:rsidRPr="005831CB" w:rsidRDefault="005831CB" w:rsidP="005831CB">
      <w:pPr>
        <w:ind w:left="720" w:right="708"/>
        <w:jc w:val="both"/>
        <w:rPr>
          <w:rFonts w:ascii="Palatino Linotype" w:hAnsi="Palatino Linotype"/>
          <w:i/>
          <w:sz w:val="22"/>
          <w:szCs w:val="22"/>
        </w:rPr>
      </w:pPr>
    </w:p>
    <w:p w:rsidR="005831CB" w:rsidRPr="005831CB" w:rsidRDefault="005831CB" w:rsidP="005831CB">
      <w:pPr>
        <w:ind w:left="720" w:right="708"/>
        <w:jc w:val="both"/>
        <w:rPr>
          <w:rFonts w:ascii="Palatino Linotype" w:hAnsi="Palatino Linotype"/>
          <w:i/>
          <w:sz w:val="22"/>
          <w:szCs w:val="22"/>
        </w:rPr>
      </w:pPr>
      <w:r w:rsidRPr="005831CB">
        <w:rPr>
          <w:rFonts w:ascii="Palatino Linotype" w:hAnsi="Palatino Linotype"/>
          <w:i/>
          <w:sz w:val="22"/>
          <w:szCs w:val="22"/>
        </w:rPr>
        <w:t>Acuerdo de Clasificación del Comité de Transparencia en el que se cumplan las formalidades previstas en el Considerando QUINTO que sustente, de manera fundada y motivada la reserva de los nombres de los servidores públicos requeridos en la solicitud referida en el inciso anterior.</w:t>
      </w:r>
    </w:p>
    <w:p w:rsidR="005831CB" w:rsidRPr="005831CB" w:rsidRDefault="005831CB" w:rsidP="005831CB">
      <w:pPr>
        <w:ind w:left="720" w:right="708"/>
        <w:jc w:val="both"/>
        <w:rPr>
          <w:rFonts w:ascii="Palatino Linotype" w:hAnsi="Palatino Linotype"/>
          <w:i/>
          <w:sz w:val="22"/>
          <w:szCs w:val="22"/>
        </w:rPr>
      </w:pPr>
    </w:p>
    <w:p w:rsidR="005831CB" w:rsidRDefault="005831CB" w:rsidP="005831CB">
      <w:pPr>
        <w:ind w:left="720" w:right="708"/>
        <w:jc w:val="both"/>
        <w:rPr>
          <w:rFonts w:ascii="Palatino Linotype" w:hAnsi="Palatino Linotype"/>
          <w:i/>
          <w:sz w:val="22"/>
          <w:szCs w:val="22"/>
        </w:rPr>
      </w:pPr>
      <w:r w:rsidRPr="005831CB">
        <w:rPr>
          <w:rFonts w:ascii="Palatino Linotype" w:hAnsi="Palatino Linotype"/>
          <w:i/>
          <w:sz w:val="22"/>
          <w:szCs w:val="22"/>
        </w:rPr>
        <w:t xml:space="preserve">Para efectos de la información que se ordena en el inciso a)  se deberá emitir el Acuerdo del Comité de Transparencia en términos de los artículos 49 fracción VIII y 132 fracción </w:t>
      </w:r>
      <w:r w:rsidRPr="005831CB">
        <w:rPr>
          <w:rFonts w:ascii="Palatino Linotype" w:hAnsi="Palatino Linotype"/>
          <w:i/>
          <w:sz w:val="22"/>
          <w:szCs w:val="22"/>
        </w:rPr>
        <w:lastRenderedPageBreak/>
        <w:t>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5831CB" w:rsidRDefault="005831CB" w:rsidP="005831CB">
      <w:pPr>
        <w:ind w:left="720" w:right="708"/>
        <w:jc w:val="both"/>
        <w:rPr>
          <w:rFonts w:ascii="Palatino Linotype" w:hAnsi="Palatino Linotype"/>
          <w:i/>
          <w:sz w:val="22"/>
          <w:szCs w:val="22"/>
        </w:rPr>
      </w:pPr>
      <w:r>
        <w:rPr>
          <w:rFonts w:ascii="Palatino Linotype" w:hAnsi="Palatino Linotype"/>
          <w:i/>
          <w:sz w:val="22"/>
          <w:szCs w:val="22"/>
        </w:rPr>
        <w:t>…</w:t>
      </w:r>
    </w:p>
    <w:p w:rsidR="005831CB" w:rsidRPr="005831CB" w:rsidRDefault="005831CB" w:rsidP="005831CB">
      <w:pPr>
        <w:ind w:left="720" w:right="708"/>
        <w:jc w:val="both"/>
        <w:rPr>
          <w:rFonts w:ascii="Palatino Linotype" w:hAnsi="Palatino Linotype"/>
          <w:i/>
          <w:sz w:val="22"/>
          <w:szCs w:val="22"/>
        </w:rPr>
      </w:pPr>
      <w:r w:rsidRPr="005831CB">
        <w:rPr>
          <w:rFonts w:ascii="Palatino Linotype" w:hAnsi="Palatino Linotype"/>
          <w:i/>
          <w:sz w:val="22"/>
          <w:szCs w:val="22"/>
        </w:rPr>
        <w:t xml:space="preserve">QUINTO. Se hace del conocimiento de Maria Lara Morales que, de conformidad con lo establecido en el artículo 196 de la Ley de Transparencia y Acceso a la Información Pública del Estado de México y Municipios, y en lo dispuesto en los </w:t>
      </w:r>
      <w:r w:rsidRPr="005831CB">
        <w:rPr>
          <w:rFonts w:ascii="Palatino Linotype" w:hAnsi="Palatino Linotype"/>
          <w:b/>
          <w:i/>
          <w:sz w:val="22"/>
          <w:szCs w:val="22"/>
        </w:rPr>
        <w:t>artículos 159 y 160</w:t>
      </w:r>
      <w:r w:rsidRPr="005831CB">
        <w:rPr>
          <w:rFonts w:ascii="Palatino Linotype" w:hAnsi="Palatino Linotype"/>
          <w:i/>
          <w:sz w:val="22"/>
          <w:szCs w:val="22"/>
        </w:rPr>
        <w:t xml:space="preserve"> </w:t>
      </w:r>
      <w:r w:rsidRPr="005831CB">
        <w:rPr>
          <w:rFonts w:ascii="Palatino Linotype" w:hAnsi="Palatino Linotype"/>
          <w:b/>
          <w:i/>
          <w:sz w:val="22"/>
          <w:szCs w:val="22"/>
        </w:rPr>
        <w:t>de la Ley General de Transparencia y Acceso a la Información Pública</w:t>
      </w:r>
      <w:r w:rsidRPr="005831CB">
        <w:rPr>
          <w:rFonts w:ascii="Palatino Linotype" w:hAnsi="Palatino Linotype"/>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p>
    <w:p w:rsidR="00990B21" w:rsidRPr="00504A89" w:rsidRDefault="00990B21" w:rsidP="00504A89">
      <w:pPr>
        <w:ind w:left="709"/>
        <w:rPr>
          <w:rFonts w:ascii="Palatino Linotype" w:hAnsi="Palatino Linotype"/>
          <w:i/>
          <w:sz w:val="22"/>
          <w:szCs w:val="22"/>
        </w:rPr>
      </w:pPr>
      <w:r w:rsidRPr="00504A89">
        <w:rPr>
          <w:rFonts w:ascii="Palatino Linotype" w:hAnsi="Palatino Linotype"/>
          <w:i/>
          <w:sz w:val="22"/>
          <w:szCs w:val="22"/>
        </w:rPr>
        <w:t>.</w:t>
      </w:r>
    </w:p>
    <w:p w:rsidR="00D21672" w:rsidRPr="00504A89" w:rsidRDefault="004526B8" w:rsidP="00504A89">
      <w:pPr>
        <w:ind w:left="709"/>
        <w:rPr>
          <w:rFonts w:ascii="Palatino Linotype" w:hAnsi="Palatino Linotype"/>
          <w:i/>
          <w:sz w:val="22"/>
          <w:szCs w:val="22"/>
        </w:rPr>
      </w:pPr>
      <w:r w:rsidRPr="00504A89">
        <w:rPr>
          <w:rFonts w:ascii="Palatino Linotype" w:hAnsi="Palatino Linotype"/>
          <w:i/>
          <w:sz w:val="22"/>
          <w:szCs w:val="22"/>
        </w:rPr>
        <w:t>” (Sic.</w:t>
      </w:r>
      <w:r w:rsidR="000A435F" w:rsidRPr="00504A89">
        <w:rPr>
          <w:rFonts w:ascii="Palatino Linotype" w:hAnsi="Palatino Linotype"/>
          <w:i/>
          <w:sz w:val="22"/>
          <w:szCs w:val="22"/>
        </w:rPr>
        <w:t>)</w:t>
      </w:r>
    </w:p>
    <w:p w:rsidR="004526B8" w:rsidRPr="00504A89" w:rsidRDefault="004526B8" w:rsidP="00504A89">
      <w:pPr>
        <w:ind w:left="709"/>
        <w:rPr>
          <w:rFonts w:ascii="Palatino Linotype" w:hAnsi="Palatino Linotype"/>
          <w:i/>
          <w:sz w:val="22"/>
          <w:szCs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QUINTO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Lo anterior, obedece a que </w:t>
      </w:r>
      <w:r w:rsidR="004F250E">
        <w:rPr>
          <w:rFonts w:ascii="Palatino Linotype" w:hAnsi="Palatino Linotype" w:cs="Arial"/>
        </w:rPr>
        <w:t xml:space="preserve">no hubo respuesta </w:t>
      </w:r>
      <w:r>
        <w:rPr>
          <w:rFonts w:ascii="Palatino Linotype" w:hAnsi="Palatino Linotype" w:cs="Arial"/>
        </w:rPr>
        <w:t>y el informe justificado no se advierte que haya proporcionado un acuerdo de clasificación de la información o de inexistencia, de manera formal como lo establece la Ley de la materia.</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ese contexto, conviene precisar que los artículos 159 y 160 de la Ley General, se encuentran inmersos en el Título Octavo de la Ley en cita, denominado “De los </w:t>
      </w:r>
      <w:r>
        <w:rPr>
          <w:rFonts w:ascii="Palatino Linotype" w:hAnsi="Palatino Linotype" w:cs="Arial"/>
        </w:rPr>
        <w:lastRenderedPageBreak/>
        <w:t>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w:t>
      </w:r>
      <w:r>
        <w:rPr>
          <w:rFonts w:ascii="Palatino Linotype" w:hAnsi="Palatino Linotype" w:cs="Arial"/>
        </w:rPr>
        <w:lastRenderedPageBreak/>
        <w:t xml:space="preserve">información requerida, ya sea como confidencial o reservada o en su caso el Acuerdo de Inexistencia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tbl>
      <w:tblPr>
        <w:tblpPr w:leftFromText="141" w:rightFromText="141" w:vertAnchor="text" w:horzAnchor="margin" w:tblpXSpec="center" w:tblpY="3334"/>
        <w:tblOverlap w:val="never"/>
        <w:tblW w:w="2665" w:type="dxa"/>
        <w:tblLayout w:type="fixed"/>
        <w:tblLook w:val="04A0" w:firstRow="1" w:lastRow="0" w:firstColumn="1" w:lastColumn="0" w:noHBand="0" w:noVBand="1"/>
      </w:tblPr>
      <w:tblGrid>
        <w:gridCol w:w="2665"/>
      </w:tblGrid>
      <w:tr w:rsidR="005831CB" w:rsidRPr="001B6F4B" w:rsidTr="00EF1C60">
        <w:trPr>
          <w:trHeight w:val="741"/>
        </w:trPr>
        <w:tc>
          <w:tcPr>
            <w:tcW w:w="2665" w:type="dxa"/>
          </w:tcPr>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04A89" w:rsidRDefault="00504A89" w:rsidP="00EF1C60">
            <w:pPr>
              <w:ind w:right="49"/>
              <w:jc w:val="center"/>
              <w:rPr>
                <w:rFonts w:ascii="Palatino Linotype" w:hAnsi="Palatino Linotype" w:cs="Arial"/>
                <w:b/>
              </w:rPr>
            </w:pPr>
          </w:p>
          <w:p w:rsidR="00504A89" w:rsidRDefault="00504A89" w:rsidP="00EF1C60">
            <w:pPr>
              <w:ind w:right="49"/>
              <w:jc w:val="center"/>
              <w:rPr>
                <w:rFonts w:ascii="Palatino Linotype" w:hAnsi="Palatino Linotype" w:cs="Arial"/>
                <w:b/>
              </w:rPr>
            </w:pPr>
          </w:p>
          <w:p w:rsidR="00504A89" w:rsidRDefault="00504A89" w:rsidP="00EF1C60">
            <w:pPr>
              <w:ind w:right="49"/>
              <w:jc w:val="center"/>
              <w:rPr>
                <w:rFonts w:ascii="Palatino Linotype" w:hAnsi="Palatino Linotype" w:cs="Arial"/>
                <w:b/>
              </w:rPr>
            </w:pPr>
          </w:p>
          <w:p w:rsidR="00504A89" w:rsidRDefault="00504A89"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r w:rsidRPr="0061470D">
              <w:rPr>
                <w:rFonts w:ascii="Palatino Linotype" w:hAnsi="Palatino Linotype" w:cs="Arial"/>
                <w:b/>
              </w:rPr>
              <w:t>EVA ABAID YAPUR</w:t>
            </w:r>
          </w:p>
          <w:p w:rsidR="005831CB" w:rsidRDefault="005831CB" w:rsidP="00504A89">
            <w:pPr>
              <w:ind w:right="49"/>
              <w:jc w:val="center"/>
              <w:rPr>
                <w:rFonts w:ascii="Palatino Linotype" w:hAnsi="Palatino Linotype" w:cs="Arial"/>
                <w:b/>
              </w:rPr>
            </w:pPr>
            <w:r w:rsidRPr="0061470D">
              <w:rPr>
                <w:rFonts w:ascii="Palatino Linotype" w:hAnsi="Palatino Linotype" w:cs="Arial"/>
                <w:b/>
              </w:rPr>
              <w:t>COMISIONADA</w:t>
            </w:r>
          </w:p>
          <w:p w:rsidR="005C293C" w:rsidRPr="00AB7173" w:rsidRDefault="005C293C" w:rsidP="00504A89">
            <w:pPr>
              <w:ind w:right="49"/>
              <w:jc w:val="center"/>
              <w:rPr>
                <w:rFonts w:ascii="Palatino Linotype" w:hAnsi="Palatino Linotype" w:cs="Arial"/>
                <w:b/>
              </w:rPr>
            </w:pPr>
            <w:r>
              <w:rPr>
                <w:rFonts w:ascii="Palatino Linotype" w:hAnsi="Palatino Linotype"/>
                <w:b/>
              </w:rPr>
              <w:t>(RÚBRICA)</w:t>
            </w:r>
            <w:bookmarkStart w:id="0" w:name="_GoBack"/>
            <w:bookmarkEnd w:id="0"/>
          </w:p>
        </w:tc>
      </w:tr>
    </w:tbl>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QUINTO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9524DE" w:rsidRDefault="009524DE" w:rsidP="001B5DD5">
      <w:pPr>
        <w:ind w:right="49"/>
        <w:jc w:val="both"/>
        <w:rPr>
          <w:rFonts w:ascii="Palatino Linotype" w:hAnsi="Palatino Linotype" w:cs="Arial"/>
        </w:rPr>
      </w:pPr>
    </w:p>
    <w:p w:rsidR="00AB7173" w:rsidRDefault="00AB7173" w:rsidP="001B5DD5">
      <w:pPr>
        <w:ind w:right="49"/>
        <w:jc w:val="both"/>
        <w:rPr>
          <w:rFonts w:ascii="Palatino Linotype" w:hAnsi="Palatino Linotype" w:cs="Arial"/>
        </w:rPr>
      </w:pPr>
    </w:p>
    <w:p w:rsidR="00AB7173" w:rsidRDefault="00AB7173"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504A89" w:rsidRDefault="00504A89" w:rsidP="001B5DD5">
      <w:pPr>
        <w:ind w:right="49"/>
        <w:jc w:val="both"/>
        <w:rPr>
          <w:rFonts w:ascii="Palatino Linotype" w:eastAsia="Calibri" w:hAnsi="Palatino Linotype" w:cs="Arial"/>
          <w:color w:val="000000" w:themeColor="text1"/>
          <w:sz w:val="18"/>
          <w:szCs w:val="20"/>
        </w:rPr>
      </w:pPr>
    </w:p>
    <w:p w:rsidR="00F14A3E" w:rsidRPr="00504A89" w:rsidRDefault="00F7009C" w:rsidP="001B5DD5">
      <w:pPr>
        <w:ind w:right="49"/>
        <w:jc w:val="both"/>
        <w:rPr>
          <w:rFonts w:ascii="Palatino Linotype" w:eastAsia="Calibri" w:hAnsi="Palatino Linotype" w:cs="Arial"/>
          <w:color w:val="000000" w:themeColor="text1"/>
          <w:sz w:val="20"/>
          <w:szCs w:val="20"/>
        </w:rPr>
      </w:pPr>
      <w:r w:rsidRPr="00504A89">
        <w:rPr>
          <w:rFonts w:ascii="Palatino Linotype" w:eastAsia="Calibri" w:hAnsi="Palatino Linotype" w:cs="Arial"/>
          <w:color w:val="000000" w:themeColor="text1"/>
          <w:sz w:val="20"/>
          <w:szCs w:val="20"/>
        </w:rPr>
        <w:t>Esta hoja corresponde al voto particular emitido en</w:t>
      </w:r>
      <w:r w:rsidR="00AB7173" w:rsidRPr="00504A89">
        <w:rPr>
          <w:rFonts w:ascii="Palatino Linotype" w:eastAsia="Calibri" w:hAnsi="Palatino Linotype" w:cs="Arial"/>
          <w:color w:val="000000" w:themeColor="text1"/>
          <w:sz w:val="20"/>
          <w:szCs w:val="20"/>
        </w:rPr>
        <w:t xml:space="preserve"> la resolución</w:t>
      </w:r>
      <w:r w:rsidRPr="00504A89">
        <w:rPr>
          <w:rFonts w:ascii="Palatino Linotype" w:eastAsia="Calibri" w:hAnsi="Palatino Linotype" w:cs="Arial"/>
          <w:color w:val="000000" w:themeColor="text1"/>
          <w:sz w:val="20"/>
          <w:szCs w:val="20"/>
        </w:rPr>
        <w:t xml:space="preserve"> </w:t>
      </w:r>
      <w:r w:rsidR="00AB7173" w:rsidRPr="00504A89">
        <w:rPr>
          <w:rFonts w:ascii="Palatino Linotype" w:eastAsia="Calibri" w:hAnsi="Palatino Linotype" w:cs="Arial"/>
          <w:color w:val="000000" w:themeColor="text1"/>
          <w:sz w:val="20"/>
          <w:szCs w:val="20"/>
        </w:rPr>
        <w:t>d</w:t>
      </w:r>
      <w:r w:rsidRPr="00504A89">
        <w:rPr>
          <w:rFonts w:ascii="Palatino Linotype" w:eastAsia="Calibri" w:hAnsi="Palatino Linotype" w:cs="Arial"/>
          <w:color w:val="000000" w:themeColor="text1"/>
          <w:sz w:val="20"/>
          <w:szCs w:val="20"/>
        </w:rPr>
        <w:t>el recurso de revisión 0</w:t>
      </w:r>
      <w:r w:rsidR="005831CB" w:rsidRPr="00504A89">
        <w:rPr>
          <w:rFonts w:ascii="Palatino Linotype" w:eastAsia="Calibri" w:hAnsi="Palatino Linotype" w:cs="Arial"/>
          <w:color w:val="000000" w:themeColor="text1"/>
          <w:sz w:val="20"/>
          <w:szCs w:val="20"/>
        </w:rPr>
        <w:t>5463</w:t>
      </w:r>
      <w:r w:rsidR="00C714B1" w:rsidRPr="00504A89">
        <w:rPr>
          <w:rFonts w:ascii="Palatino Linotype" w:eastAsia="Calibri" w:hAnsi="Palatino Linotype" w:cs="Arial"/>
          <w:color w:val="000000" w:themeColor="text1"/>
          <w:sz w:val="20"/>
          <w:szCs w:val="20"/>
        </w:rPr>
        <w:t>/INFOEM/IP/RR/2019</w:t>
      </w:r>
      <w:r w:rsidRPr="00504A89">
        <w:rPr>
          <w:rFonts w:ascii="Palatino Linotype" w:eastAsia="Calibri" w:hAnsi="Palatino Linotype" w:cs="Arial"/>
          <w:color w:val="000000" w:themeColor="text1"/>
          <w:sz w:val="20"/>
          <w:szCs w:val="20"/>
        </w:rPr>
        <w:t xml:space="preserve">, aprobado el </w:t>
      </w:r>
      <w:r w:rsidR="00C12614" w:rsidRPr="00504A89">
        <w:rPr>
          <w:rFonts w:ascii="Palatino Linotype" w:eastAsia="Calibri" w:hAnsi="Palatino Linotype" w:cs="Arial"/>
          <w:color w:val="000000" w:themeColor="text1"/>
          <w:sz w:val="20"/>
          <w:szCs w:val="20"/>
        </w:rPr>
        <w:t>diecinueve de septiembre</w:t>
      </w:r>
      <w:r w:rsidR="00787892" w:rsidRPr="00504A89">
        <w:rPr>
          <w:rFonts w:ascii="Palatino Linotype" w:eastAsia="Calibri" w:hAnsi="Palatino Linotype" w:cs="Arial"/>
          <w:color w:val="000000" w:themeColor="text1"/>
          <w:sz w:val="20"/>
          <w:szCs w:val="20"/>
        </w:rPr>
        <w:t xml:space="preserve"> de dos mil diecinueve</w:t>
      </w:r>
      <w:r w:rsidRPr="00504A89">
        <w:rPr>
          <w:rFonts w:ascii="Palatino Linotype" w:eastAsia="Calibri" w:hAnsi="Palatino Linotype" w:cs="Arial"/>
          <w:color w:val="000000" w:themeColor="text1"/>
          <w:sz w:val="20"/>
          <w:szCs w:val="20"/>
        </w:rPr>
        <w:t>.</w:t>
      </w:r>
      <w:r w:rsidR="00D21672" w:rsidRPr="00504A89">
        <w:rPr>
          <w:rFonts w:ascii="Palatino Linotype" w:eastAsia="Calibri" w:hAnsi="Palatino Linotype" w:cs="Arial"/>
          <w:color w:val="000000" w:themeColor="text1"/>
          <w:sz w:val="20"/>
          <w:szCs w:val="20"/>
        </w:rPr>
        <w:t xml:space="preserve"> </w:t>
      </w:r>
    </w:p>
    <w:p w:rsidR="00504A89" w:rsidRPr="00504A89" w:rsidRDefault="00504A89" w:rsidP="001B5DD5">
      <w:pPr>
        <w:ind w:right="49"/>
        <w:jc w:val="both"/>
        <w:rPr>
          <w:rFonts w:ascii="Palatino Linotype" w:eastAsia="Calibri" w:hAnsi="Palatino Linotype" w:cs="Arial"/>
          <w:color w:val="000000" w:themeColor="text1"/>
          <w:sz w:val="8"/>
          <w:szCs w:val="8"/>
        </w:rPr>
      </w:pPr>
    </w:p>
    <w:p w:rsidR="00F7009C" w:rsidRPr="00504A89" w:rsidRDefault="00552AEB" w:rsidP="001B5DD5">
      <w:pPr>
        <w:ind w:right="49"/>
        <w:jc w:val="both"/>
        <w:rPr>
          <w:rFonts w:ascii="Palatino Linotype" w:eastAsia="Calibri" w:hAnsi="Palatino Linotype" w:cs="Arial"/>
          <w:color w:val="000000" w:themeColor="text1"/>
          <w:sz w:val="20"/>
          <w:szCs w:val="20"/>
        </w:rPr>
      </w:pPr>
      <w:r w:rsidRPr="00504A89">
        <w:rPr>
          <w:rFonts w:ascii="Palatino Linotype" w:eastAsia="Calibri" w:hAnsi="Palatino Linotype" w:cs="Arial"/>
          <w:color w:val="000000" w:themeColor="text1"/>
          <w:sz w:val="20"/>
          <w:szCs w:val="20"/>
        </w:rPr>
        <w:t>YSM</w:t>
      </w:r>
      <w:r w:rsidR="00A12170" w:rsidRPr="00504A89">
        <w:rPr>
          <w:rFonts w:ascii="Palatino Linotype" w:eastAsia="Calibri" w:hAnsi="Palatino Linotype" w:cs="Arial"/>
          <w:color w:val="000000" w:themeColor="text1"/>
          <w:sz w:val="20"/>
          <w:szCs w:val="20"/>
        </w:rPr>
        <w:t>/</w:t>
      </w:r>
      <w:r w:rsidR="00E10843" w:rsidRPr="00504A89">
        <w:rPr>
          <w:rFonts w:ascii="Palatino Linotype" w:eastAsia="Calibri" w:hAnsi="Palatino Linotype" w:cs="Arial"/>
          <w:color w:val="000000" w:themeColor="text1"/>
          <w:sz w:val="20"/>
          <w:szCs w:val="20"/>
        </w:rPr>
        <w:t>ATU/</w:t>
      </w:r>
      <w:r w:rsidR="00A12170" w:rsidRPr="00504A89">
        <w:rPr>
          <w:rFonts w:ascii="Palatino Linotype" w:eastAsia="Calibri" w:hAnsi="Palatino Linotype" w:cs="Arial"/>
          <w:color w:val="000000" w:themeColor="text1"/>
          <w:sz w:val="20"/>
          <w:szCs w:val="20"/>
        </w:rPr>
        <w:t>EJCA</w:t>
      </w:r>
    </w:p>
    <w:sectPr w:rsidR="00F7009C" w:rsidRPr="00504A89"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EDF" w:rsidRDefault="00765EDF" w:rsidP="00C80F8C">
      <w:r>
        <w:separator/>
      </w:r>
    </w:p>
  </w:endnote>
  <w:endnote w:type="continuationSeparator" w:id="0">
    <w:p w:rsidR="00765EDF" w:rsidRDefault="00765E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C293C">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C293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EDF" w:rsidRDefault="00765EDF" w:rsidP="00C80F8C">
      <w:r>
        <w:separator/>
      </w:r>
    </w:p>
  </w:footnote>
  <w:footnote w:type="continuationSeparator" w:id="0">
    <w:p w:rsidR="00765EDF" w:rsidRDefault="00765ED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5C29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504A89">
    <w:pPr>
      <w:pStyle w:val="Encabezado"/>
      <w:tabs>
        <w:tab w:val="clear" w:pos="4252"/>
        <w:tab w:val="clear" w:pos="8504"/>
        <w:tab w:val="left" w:pos="2326"/>
      </w:tabs>
      <w:jc w:val="right"/>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p>
  <w:p w:rsidR="00504A89" w:rsidRPr="00504A89" w:rsidRDefault="00504A89" w:rsidP="00504A89">
    <w:pPr>
      <w:pStyle w:val="Encabezado"/>
      <w:tabs>
        <w:tab w:val="clear" w:pos="4252"/>
        <w:tab w:val="clear" w:pos="8504"/>
        <w:tab w:val="left" w:pos="2326"/>
      </w:tabs>
      <w:jc w:val="right"/>
      <w:rPr>
        <w:rFonts w:ascii="Palatino Linotype" w:hAnsi="Palatino Linotype" w:cs="Arial"/>
        <w:sz w:val="16"/>
        <w:szCs w:val="20"/>
      </w:rPr>
    </w:pPr>
  </w:p>
  <w:p w:rsidR="008A03F8" w:rsidRDefault="00504A89"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5C293C"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5.15pt;margin-top:245.4pt;width:634.3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504A89" w:rsidRPr="00706042">
      <w:rPr>
        <w:rFonts w:ascii="Palatino Linotype" w:hAnsi="Palatino Linotype" w:cs="Arial"/>
        <w:sz w:val="20"/>
        <w:szCs w:val="20"/>
      </w:rPr>
      <w:t xml:space="preserve">RECURSO DE REVISIÓN </w:t>
    </w:r>
    <w:r w:rsidR="00504A89">
      <w:rPr>
        <w:rFonts w:ascii="Palatino Linotype" w:hAnsi="Palatino Linotype" w:cs="Arial"/>
        <w:sz w:val="20"/>
        <w:szCs w:val="20"/>
      </w:rPr>
      <w:t>05463/INFOEM/IP</w:t>
    </w:r>
    <w:r w:rsidR="00504A89" w:rsidRPr="00706042">
      <w:rPr>
        <w:rFonts w:ascii="Palatino Linotype" w:hAnsi="Palatino Linotype" w:cs="Arial"/>
        <w:sz w:val="20"/>
        <w:szCs w:val="20"/>
      </w:rPr>
      <w:t>/RR/201</w:t>
    </w:r>
    <w:r w:rsidR="00504A89">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5C29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18"/>
  </w:num>
  <w:num w:numId="8">
    <w:abstractNumId w:val="10"/>
  </w:num>
  <w:num w:numId="9">
    <w:abstractNumId w:val="14"/>
  </w:num>
  <w:num w:numId="10">
    <w:abstractNumId w:val="4"/>
  </w:num>
  <w:num w:numId="11">
    <w:abstractNumId w:val="15"/>
  </w:num>
  <w:num w:numId="12">
    <w:abstractNumId w:val="9"/>
  </w:num>
  <w:num w:numId="13">
    <w:abstractNumId w:val="17"/>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220AB6"/>
    <w:rsid w:val="00224957"/>
    <w:rsid w:val="00225BDB"/>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3BBD"/>
    <w:rsid w:val="002D4526"/>
    <w:rsid w:val="002D69E1"/>
    <w:rsid w:val="002E5711"/>
    <w:rsid w:val="002F4562"/>
    <w:rsid w:val="002F5CF7"/>
    <w:rsid w:val="0030072F"/>
    <w:rsid w:val="003031E1"/>
    <w:rsid w:val="003056D9"/>
    <w:rsid w:val="003102FA"/>
    <w:rsid w:val="003169F5"/>
    <w:rsid w:val="0033370B"/>
    <w:rsid w:val="0034309A"/>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10C0"/>
    <w:rsid w:val="004661D2"/>
    <w:rsid w:val="00475B49"/>
    <w:rsid w:val="004776FF"/>
    <w:rsid w:val="0048114D"/>
    <w:rsid w:val="00493D28"/>
    <w:rsid w:val="00496CEA"/>
    <w:rsid w:val="004B17F5"/>
    <w:rsid w:val="004B7325"/>
    <w:rsid w:val="004C40EA"/>
    <w:rsid w:val="004C64D9"/>
    <w:rsid w:val="004D0A26"/>
    <w:rsid w:val="004D34A9"/>
    <w:rsid w:val="004F206F"/>
    <w:rsid w:val="004F250E"/>
    <w:rsid w:val="00500FFD"/>
    <w:rsid w:val="00504A89"/>
    <w:rsid w:val="00507AD1"/>
    <w:rsid w:val="00516914"/>
    <w:rsid w:val="005228B4"/>
    <w:rsid w:val="005236B6"/>
    <w:rsid w:val="005318AB"/>
    <w:rsid w:val="005321E3"/>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293C"/>
    <w:rsid w:val="005C66D4"/>
    <w:rsid w:val="005D14C4"/>
    <w:rsid w:val="005D1946"/>
    <w:rsid w:val="005F47EA"/>
    <w:rsid w:val="006078FA"/>
    <w:rsid w:val="00612544"/>
    <w:rsid w:val="0061616C"/>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65EDF"/>
    <w:rsid w:val="00772360"/>
    <w:rsid w:val="0078087A"/>
    <w:rsid w:val="00787892"/>
    <w:rsid w:val="007957C4"/>
    <w:rsid w:val="007A4AB6"/>
    <w:rsid w:val="007B2ACC"/>
    <w:rsid w:val="007B6E55"/>
    <w:rsid w:val="007C0FDA"/>
    <w:rsid w:val="007C3C0E"/>
    <w:rsid w:val="007C4E7D"/>
    <w:rsid w:val="007D0FEE"/>
    <w:rsid w:val="008217CD"/>
    <w:rsid w:val="00827787"/>
    <w:rsid w:val="00832B51"/>
    <w:rsid w:val="00833BC7"/>
    <w:rsid w:val="00844AA1"/>
    <w:rsid w:val="00846A21"/>
    <w:rsid w:val="008556C3"/>
    <w:rsid w:val="008562AB"/>
    <w:rsid w:val="00870BFA"/>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10843"/>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9FFF7-36C3-4DB6-B5B9-7CC5B83D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1156</Words>
  <Characters>6362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2019-09-24T18:42:00Z</cp:lastPrinted>
  <dcterms:created xsi:type="dcterms:W3CDTF">2019-09-24T18:42:00Z</dcterms:created>
  <dcterms:modified xsi:type="dcterms:W3CDTF">2019-10-15T23:06:00Z</dcterms:modified>
</cp:coreProperties>
</file>