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08B60914" w:rsidR="00994396" w:rsidRPr="00AD50F9" w:rsidRDefault="00994396" w:rsidP="004033EB">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A47D49">
        <w:rPr>
          <w:rFonts w:ascii="Palatino Linotype" w:hAnsi="Palatino Linotype" w:cs="Tahoma"/>
          <w:bCs/>
          <w:sz w:val="22"/>
          <w:szCs w:val="22"/>
        </w:rPr>
        <w:t>fecha dieciséis</w:t>
      </w:r>
      <w:r w:rsidR="00D20613">
        <w:rPr>
          <w:rFonts w:ascii="Palatino Linotype" w:hAnsi="Palatino Linotype" w:cs="Tahoma"/>
          <w:bCs/>
          <w:sz w:val="22"/>
          <w:szCs w:val="22"/>
        </w:rPr>
        <w:t xml:space="preserve"> </w:t>
      </w:r>
      <w:r w:rsidR="00F86997" w:rsidRPr="00D20613">
        <w:rPr>
          <w:rFonts w:ascii="Palatino Linotype" w:hAnsi="Palatino Linotype" w:cs="Tahoma"/>
          <w:bCs/>
          <w:sz w:val="22"/>
          <w:szCs w:val="22"/>
        </w:rPr>
        <w:t xml:space="preserve">de </w:t>
      </w:r>
      <w:r w:rsidR="006803F2">
        <w:rPr>
          <w:rFonts w:ascii="Palatino Linotype" w:hAnsi="Palatino Linotype" w:cs="Tahoma"/>
          <w:bCs/>
          <w:sz w:val="22"/>
          <w:szCs w:val="22"/>
        </w:rPr>
        <w:t>octub</w:t>
      </w:r>
      <w:r w:rsidR="00D20613">
        <w:rPr>
          <w:rFonts w:ascii="Palatino Linotype" w:hAnsi="Palatino Linotype" w:cs="Tahoma"/>
          <w:bCs/>
          <w:sz w:val="22"/>
          <w:szCs w:val="22"/>
        </w:rPr>
        <w:t>re</w:t>
      </w:r>
      <w:r w:rsidR="00F86997" w:rsidRPr="00D20613">
        <w:rPr>
          <w:rFonts w:ascii="Palatino Linotype" w:hAnsi="Palatino Linotype" w:cs="Tahoma"/>
          <w:bCs/>
          <w:sz w:val="22"/>
          <w:szCs w:val="22"/>
        </w:rPr>
        <w:t xml:space="preserve"> </w:t>
      </w:r>
      <w:r w:rsidRPr="00D20613">
        <w:rPr>
          <w:rFonts w:ascii="Palatino Linotype" w:hAnsi="Palatino Linotype" w:cs="Tahoma"/>
          <w:bCs/>
          <w:sz w:val="22"/>
          <w:szCs w:val="22"/>
        </w:rPr>
        <w:t>de dos</w:t>
      </w:r>
      <w:r w:rsidRPr="00AD50F9">
        <w:rPr>
          <w:rFonts w:ascii="Palatino Linotype" w:hAnsi="Palatino Linotype" w:cs="Tahoma"/>
          <w:bCs/>
          <w:sz w:val="22"/>
          <w:szCs w:val="22"/>
        </w:rPr>
        <w:t xml:space="preserve">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811454">
      <w:pPr>
        <w:spacing w:line="360" w:lineRule="auto"/>
        <w:jc w:val="center"/>
        <w:rPr>
          <w:rFonts w:ascii="Palatino Linotype" w:hAnsi="Palatino Linotype" w:cs="Tahoma"/>
          <w:bCs/>
          <w:sz w:val="22"/>
          <w:szCs w:val="22"/>
        </w:rPr>
      </w:pPr>
    </w:p>
    <w:p w14:paraId="2A5AAAE1" w14:textId="49024548" w:rsidR="00735915" w:rsidRDefault="00994396" w:rsidP="004033EB">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w:t>
      </w:r>
      <w:r w:rsidR="006F0A11" w:rsidRPr="00AD50F9">
        <w:rPr>
          <w:rFonts w:ascii="Palatino Linotype" w:hAnsi="Palatino Linotype" w:cs="Tahoma"/>
          <w:bCs/>
          <w:color w:val="0D0D0D" w:themeColor="text1" w:themeTint="F2"/>
          <w:sz w:val="22"/>
          <w:szCs w:val="22"/>
        </w:rPr>
        <w:t xml:space="preserve">Revisión </w:t>
      </w:r>
      <w:r w:rsidR="006803F2" w:rsidRPr="006803F2">
        <w:rPr>
          <w:rFonts w:ascii="Palatino Linotype" w:hAnsi="Palatino Linotype" w:cs="Tahoma"/>
          <w:b/>
          <w:bCs/>
          <w:color w:val="0D0D0D" w:themeColor="text1" w:themeTint="F2"/>
          <w:sz w:val="22"/>
          <w:szCs w:val="22"/>
        </w:rPr>
        <w:t>06</w:t>
      </w:r>
      <w:r w:rsidR="00005E7E">
        <w:rPr>
          <w:rFonts w:ascii="Palatino Linotype" w:hAnsi="Palatino Linotype" w:cs="Tahoma"/>
          <w:b/>
          <w:bCs/>
          <w:color w:val="0D0D0D" w:themeColor="text1" w:themeTint="F2"/>
          <w:sz w:val="22"/>
          <w:szCs w:val="22"/>
        </w:rPr>
        <w:t>741</w:t>
      </w:r>
      <w:r w:rsidR="006803F2" w:rsidRPr="006803F2">
        <w:rPr>
          <w:rFonts w:ascii="Palatino Linotype" w:hAnsi="Palatino Linotype" w:cs="Tahoma"/>
          <w:b/>
          <w:bCs/>
          <w:color w:val="0D0D0D" w:themeColor="text1" w:themeTint="F2"/>
          <w:sz w:val="22"/>
          <w:szCs w:val="22"/>
        </w:rPr>
        <w:t>/INFOEM/IP/RR/2019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811454" w:rsidRPr="00811454">
        <w:rPr>
          <w:rFonts w:ascii="Palatino Linotype" w:hAnsi="Palatino Linotype" w:cs="Tahoma"/>
          <w:b/>
          <w:bCs/>
          <w:color w:val="0D0D0D" w:themeColor="text1" w:themeTint="F2"/>
          <w:sz w:val="22"/>
          <w:szCs w:val="22"/>
          <w:highlight w:val="black"/>
        </w:rPr>
        <w:t>XXXXXXXXXXXXXXXX</w:t>
      </w:r>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en contra d</w:t>
      </w:r>
      <w:bookmarkStart w:id="0" w:name="_GoBack"/>
      <w:bookmarkEnd w:id="0"/>
      <w:r w:rsidR="00DC1594" w:rsidRPr="00AD50F9">
        <w:rPr>
          <w:rFonts w:ascii="Palatino Linotype" w:hAnsi="Palatino Linotype" w:cs="Tahoma"/>
          <w:bCs/>
          <w:color w:val="0D0D0D" w:themeColor="text1" w:themeTint="F2"/>
          <w:sz w:val="22"/>
          <w:szCs w:val="22"/>
        </w:rPr>
        <w:t xml:space="preserve">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7371A5" w:rsidRPr="007371A5">
        <w:rPr>
          <w:rFonts w:ascii="Palatino Linotype" w:hAnsi="Palatino Linotype" w:cs="Tahoma"/>
          <w:b/>
          <w:bCs/>
          <w:color w:val="0D0D0D" w:themeColor="text1" w:themeTint="F2"/>
          <w:sz w:val="22"/>
          <w:szCs w:val="22"/>
        </w:rPr>
        <w:t xml:space="preserve">Ayuntamiento de </w:t>
      </w:r>
      <w:r w:rsidR="006803F2" w:rsidRPr="006803F2">
        <w:rPr>
          <w:rFonts w:ascii="Palatino Linotype" w:hAnsi="Palatino Linotype" w:cs="Tahoma"/>
          <w:b/>
          <w:bCs/>
          <w:color w:val="0D0D0D" w:themeColor="text1" w:themeTint="F2"/>
          <w:sz w:val="22"/>
          <w:szCs w:val="22"/>
        </w:rPr>
        <w:t>Ch</w:t>
      </w:r>
      <w:r w:rsidR="00005E7E">
        <w:rPr>
          <w:rFonts w:ascii="Palatino Linotype" w:hAnsi="Palatino Linotype" w:cs="Tahoma"/>
          <w:b/>
          <w:bCs/>
          <w:color w:val="0D0D0D" w:themeColor="text1" w:themeTint="F2"/>
          <w:sz w:val="22"/>
          <w:szCs w:val="22"/>
        </w:rPr>
        <w:t>iconcua</w:t>
      </w:r>
      <w:r w:rsidR="006803F2" w:rsidRPr="006803F2">
        <w:rPr>
          <w:rFonts w:ascii="Palatino Linotype" w:hAnsi="Palatino Linotype" w:cs="Tahoma"/>
          <w:b/>
          <w:bCs/>
          <w:color w:val="0D0D0D" w:themeColor="text1" w:themeTint="F2"/>
          <w:sz w:val="22"/>
          <w:szCs w:val="22"/>
        </w:rPr>
        <w:t>c</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4033EB">
      <w:pPr>
        <w:spacing w:line="360" w:lineRule="auto"/>
        <w:jc w:val="both"/>
        <w:rPr>
          <w:rFonts w:ascii="Palatino Linotype" w:hAnsi="Palatino Linotype" w:cs="Tahoma"/>
          <w:sz w:val="22"/>
          <w:szCs w:val="22"/>
        </w:rPr>
      </w:pPr>
    </w:p>
    <w:p w14:paraId="6A0BD488" w14:textId="77777777" w:rsidR="00B31222" w:rsidRPr="00AD50F9" w:rsidRDefault="00F86997" w:rsidP="004033EB">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2E55A11" w14:textId="77777777" w:rsidR="00B31222" w:rsidRPr="00AD50F9" w:rsidRDefault="00B31222" w:rsidP="004033EB">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AD50F9" w:rsidRDefault="00B31222" w:rsidP="004033EB">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p>
    <w:p w14:paraId="5CFDCD32" w14:textId="77777777" w:rsidR="00DC1594" w:rsidRPr="00AD50F9" w:rsidRDefault="00DC1594" w:rsidP="004033EB">
      <w:pPr>
        <w:pStyle w:val="Prrafodelista"/>
        <w:tabs>
          <w:tab w:val="left" w:pos="567"/>
        </w:tabs>
        <w:spacing w:line="360" w:lineRule="auto"/>
        <w:ind w:left="0"/>
        <w:contextualSpacing w:val="0"/>
        <w:jc w:val="both"/>
        <w:rPr>
          <w:rFonts w:ascii="Palatino Linotype" w:hAnsi="Palatino Linotype" w:cs="Tahoma"/>
          <w:szCs w:val="22"/>
        </w:rPr>
      </w:pPr>
    </w:p>
    <w:p w14:paraId="0FB5D86D" w14:textId="2478A069" w:rsidR="00B31222" w:rsidRPr="00AD50F9" w:rsidRDefault="0008741E" w:rsidP="004033EB">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796C9B">
        <w:rPr>
          <w:rFonts w:ascii="Palatino Linotype" w:hAnsi="Palatino Linotype" w:cs="Tahoma"/>
          <w:szCs w:val="22"/>
        </w:rPr>
        <w:t xml:space="preserve"> </w:t>
      </w:r>
      <w:r w:rsidR="007371A5">
        <w:rPr>
          <w:rFonts w:ascii="Palatino Linotype" w:hAnsi="Palatino Linotype" w:cs="Tahoma"/>
          <w:szCs w:val="22"/>
        </w:rPr>
        <w:t>veinti</w:t>
      </w:r>
      <w:r w:rsidR="006803F2">
        <w:rPr>
          <w:rFonts w:ascii="Palatino Linotype" w:hAnsi="Palatino Linotype" w:cs="Tahoma"/>
          <w:szCs w:val="22"/>
        </w:rPr>
        <w:t>nueve</w:t>
      </w:r>
      <w:r w:rsidR="00F41B19" w:rsidRPr="00AD50F9">
        <w:rPr>
          <w:rFonts w:ascii="Palatino Linotype" w:hAnsi="Palatino Linotype" w:cs="Tahoma"/>
          <w:szCs w:val="22"/>
        </w:rPr>
        <w:t xml:space="preserve"> </w:t>
      </w:r>
      <w:r w:rsidR="00311D8B" w:rsidRPr="00AD50F9">
        <w:rPr>
          <w:rFonts w:ascii="Palatino Linotype" w:hAnsi="Palatino Linotype" w:cs="Tahoma"/>
          <w:szCs w:val="22"/>
        </w:rPr>
        <w:t xml:space="preserve">de </w:t>
      </w:r>
      <w:r w:rsidR="006803F2">
        <w:rPr>
          <w:rFonts w:ascii="Palatino Linotype" w:hAnsi="Palatino Linotype" w:cs="Tahoma"/>
          <w:szCs w:val="22"/>
        </w:rPr>
        <w:t>juli</w:t>
      </w:r>
      <w:r w:rsidR="00A60F2A">
        <w:rPr>
          <w:rFonts w:ascii="Palatino Linotype" w:hAnsi="Palatino Linotype" w:cs="Tahoma"/>
          <w:szCs w:val="22"/>
        </w:rPr>
        <w:t>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6803F2">
        <w:rPr>
          <w:rFonts w:ascii="Palatino Linotype" w:hAnsi="Palatino Linotype" w:cs="Tahoma"/>
          <w:szCs w:val="22"/>
        </w:rPr>
        <w:t>el</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 xml:space="preserve">ante </w:t>
      </w:r>
      <w:r w:rsidR="007371A5">
        <w:rPr>
          <w:rFonts w:ascii="Palatino Linotype" w:hAnsi="Palatino Linotype" w:cs="Tahoma"/>
          <w:szCs w:val="22"/>
        </w:rPr>
        <w:t>el</w:t>
      </w:r>
      <w:r w:rsidR="000C27CA" w:rsidRPr="00AD50F9">
        <w:rPr>
          <w:rFonts w:ascii="Palatino Linotype" w:hAnsi="Palatino Linotype" w:cs="Tahoma"/>
          <w:szCs w:val="22"/>
        </w:rPr>
        <w:t xml:space="preserve"> </w:t>
      </w:r>
      <w:r w:rsidR="00635C63" w:rsidRPr="00635C63">
        <w:rPr>
          <w:rFonts w:ascii="Palatino Linotype" w:hAnsi="Palatino Linotype" w:cs="Tahoma"/>
          <w:b/>
          <w:szCs w:val="22"/>
        </w:rPr>
        <w:t xml:space="preserve">Ayuntamiento de </w:t>
      </w:r>
      <w:r w:rsidR="006803F2" w:rsidRPr="006803F2">
        <w:rPr>
          <w:rFonts w:ascii="Palatino Linotype" w:hAnsi="Palatino Linotype" w:cs="Tahoma"/>
          <w:b/>
          <w:szCs w:val="22"/>
        </w:rPr>
        <w:t>Ch</w:t>
      </w:r>
      <w:r w:rsidR="00005E7E">
        <w:rPr>
          <w:rFonts w:ascii="Palatino Linotype" w:hAnsi="Palatino Linotype" w:cs="Tahoma"/>
          <w:b/>
          <w:szCs w:val="22"/>
        </w:rPr>
        <w:t>iconcuac</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005E7E" w:rsidRPr="00005E7E">
        <w:rPr>
          <w:rFonts w:ascii="Palatino Linotype" w:hAnsi="Palatino Linotype"/>
          <w:b/>
          <w:bCs/>
        </w:rPr>
        <w:t>00089/CHICONCU/IP/2019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4E3C783B" w14:textId="77777777" w:rsidR="00637179" w:rsidRPr="00AD50F9" w:rsidRDefault="00637179" w:rsidP="004033EB">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4033EB">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46591CB2" w14:textId="04936FCF" w:rsidR="00D01F75" w:rsidRDefault="006803F2" w:rsidP="004033EB">
      <w:pPr>
        <w:tabs>
          <w:tab w:val="left" w:pos="4667"/>
        </w:tabs>
        <w:spacing w:line="360" w:lineRule="auto"/>
        <w:ind w:left="567" w:right="567"/>
        <w:jc w:val="both"/>
        <w:rPr>
          <w:rFonts w:ascii="Palatino Linotype" w:hAnsi="Palatino Linotype" w:cs="Tahoma"/>
          <w:bCs/>
          <w:i/>
        </w:rPr>
      </w:pPr>
      <w:r w:rsidRPr="006803F2">
        <w:rPr>
          <w:rFonts w:ascii="Palatino Linotype" w:hAnsi="Palatino Linotype" w:cs="Tahoma"/>
          <w:bCs/>
          <w:i/>
        </w:rPr>
        <w:t xml:space="preserve">se anexan preguntas en archivo electrónico </w:t>
      </w:r>
      <w:r w:rsidR="00D01F75" w:rsidRPr="00D43E69">
        <w:rPr>
          <w:rFonts w:ascii="Palatino Linotype" w:hAnsi="Palatino Linotype" w:cs="Tahoma"/>
          <w:bCs/>
          <w:i/>
        </w:rPr>
        <w:t>(Sic.)</w:t>
      </w:r>
    </w:p>
    <w:p w14:paraId="63AEA10B" w14:textId="77777777" w:rsidR="009D5C33" w:rsidRPr="00D43E69" w:rsidRDefault="009D5C33" w:rsidP="004033EB">
      <w:pPr>
        <w:tabs>
          <w:tab w:val="left" w:pos="4667"/>
        </w:tabs>
        <w:spacing w:line="360" w:lineRule="auto"/>
        <w:ind w:left="567" w:right="567"/>
        <w:jc w:val="both"/>
        <w:rPr>
          <w:rFonts w:ascii="Palatino Linotype" w:hAnsi="Palatino Linotype" w:cs="Tahoma"/>
          <w:bCs/>
          <w:i/>
        </w:rPr>
      </w:pPr>
    </w:p>
    <w:p w14:paraId="3D651A22" w14:textId="77777777" w:rsidR="00D01F75" w:rsidRPr="00D43E69" w:rsidRDefault="00D01F75" w:rsidP="004033EB">
      <w:pPr>
        <w:tabs>
          <w:tab w:val="left" w:pos="4667"/>
        </w:tabs>
        <w:spacing w:line="360" w:lineRule="auto"/>
        <w:ind w:left="567" w:right="567"/>
        <w:jc w:val="both"/>
        <w:rPr>
          <w:rFonts w:ascii="Palatino Linotype" w:hAnsi="Palatino Linotype" w:cs="Tahoma"/>
          <w:bCs/>
          <w:szCs w:val="22"/>
        </w:rPr>
      </w:pPr>
      <w:r w:rsidRPr="00D43E69">
        <w:rPr>
          <w:rFonts w:ascii="Palatino Linotype" w:hAnsi="Palatino Linotype" w:cs="Tahoma"/>
          <w:b/>
          <w:bCs/>
          <w:szCs w:val="22"/>
        </w:rPr>
        <w:t>MODALIDAD DE ENTREGA</w:t>
      </w:r>
    </w:p>
    <w:p w14:paraId="753ED354" w14:textId="44BC043A" w:rsidR="000527B4" w:rsidRDefault="006E477D" w:rsidP="004033EB">
      <w:pPr>
        <w:spacing w:line="360" w:lineRule="auto"/>
        <w:jc w:val="both"/>
        <w:rPr>
          <w:rFonts w:ascii="Palatino Linotype" w:hAnsi="Palatino Linotype" w:cs="Tahoma"/>
          <w:bCs/>
          <w:i/>
          <w:szCs w:val="22"/>
        </w:rPr>
      </w:pPr>
      <w:r>
        <w:rPr>
          <w:rFonts w:ascii="Palatino Linotype" w:hAnsi="Palatino Linotype" w:cs="Tahoma"/>
          <w:bCs/>
          <w:i/>
          <w:szCs w:val="22"/>
        </w:rPr>
        <w:t xml:space="preserve">           </w:t>
      </w:r>
      <w:r w:rsidRPr="006E477D">
        <w:rPr>
          <w:rFonts w:ascii="Palatino Linotype" w:hAnsi="Palatino Linotype" w:cs="Tahoma"/>
          <w:bCs/>
          <w:i/>
          <w:szCs w:val="22"/>
        </w:rPr>
        <w:t>A través del SAIMEX</w:t>
      </w:r>
    </w:p>
    <w:p w14:paraId="14061929" w14:textId="77777777" w:rsidR="004033EB" w:rsidRDefault="004033EB" w:rsidP="004033EB">
      <w:pPr>
        <w:spacing w:line="360" w:lineRule="auto"/>
        <w:jc w:val="both"/>
        <w:rPr>
          <w:rFonts w:ascii="Palatino Linotype" w:hAnsi="Palatino Linotype" w:cs="Tahoma"/>
          <w:bCs/>
          <w:i/>
          <w:szCs w:val="22"/>
        </w:rPr>
      </w:pPr>
    </w:p>
    <w:p w14:paraId="687F4504" w14:textId="6100E7DD" w:rsidR="00413D17" w:rsidRDefault="006803F2" w:rsidP="004033EB">
      <w:pPr>
        <w:spacing w:line="360" w:lineRule="auto"/>
        <w:jc w:val="both"/>
        <w:rPr>
          <w:rFonts w:ascii="Palatino Linotype" w:eastAsia="Calibri" w:hAnsi="Palatino Linotype" w:cs="Tahoma"/>
          <w:iCs/>
          <w:sz w:val="24"/>
          <w:szCs w:val="24"/>
          <w:lang w:eastAsia="en-US"/>
        </w:rPr>
      </w:pPr>
      <w:r w:rsidRPr="006803F2">
        <w:rPr>
          <w:rFonts w:ascii="Palatino Linotype" w:eastAsia="Calibri" w:hAnsi="Palatino Linotype" w:cs="Tahoma"/>
          <w:iCs/>
          <w:sz w:val="24"/>
          <w:szCs w:val="24"/>
          <w:lang w:eastAsia="en-US"/>
        </w:rPr>
        <w:lastRenderedPageBreak/>
        <w:t xml:space="preserve">Así mismo adjuntó a su solicitud un archivo electrónico denominado </w:t>
      </w:r>
      <w:r w:rsidRPr="006803F2">
        <w:rPr>
          <w:rFonts w:ascii="Palatino Linotype" w:eastAsia="Calibri" w:hAnsi="Palatino Linotype" w:cs="Tahoma"/>
          <w:b/>
          <w:bCs/>
          <w:iCs/>
          <w:sz w:val="24"/>
          <w:szCs w:val="24"/>
          <w:lang w:eastAsia="en-US"/>
        </w:rPr>
        <w:t>ALUMBRADO PÚBLICO.docx</w:t>
      </w:r>
      <w:r w:rsidRPr="006803F2">
        <w:rPr>
          <w:rFonts w:ascii="Palatino Linotype" w:eastAsia="Calibri" w:hAnsi="Palatino Linotype" w:cs="Tahoma"/>
          <w:iCs/>
          <w:sz w:val="24"/>
          <w:szCs w:val="24"/>
          <w:lang w:eastAsia="en-US"/>
        </w:rPr>
        <w:t xml:space="preserve"> que contiene la información siguiente: </w:t>
      </w:r>
    </w:p>
    <w:p w14:paraId="7ACBF268" w14:textId="3213D5C4" w:rsidR="006803F2" w:rsidRPr="0008741E" w:rsidRDefault="006803F2" w:rsidP="004033EB">
      <w:pPr>
        <w:spacing w:line="360" w:lineRule="auto"/>
        <w:ind w:left="1134" w:right="539"/>
        <w:jc w:val="both"/>
        <w:rPr>
          <w:rFonts w:ascii="Palatino Linotype" w:eastAsia="Calibri" w:hAnsi="Palatino Linotype" w:cs="Tahoma"/>
          <w:i/>
          <w:lang w:eastAsia="en-US"/>
        </w:rPr>
      </w:pPr>
      <w:r w:rsidRPr="0008741E">
        <w:rPr>
          <w:rFonts w:ascii="Palatino Linotype" w:eastAsia="Calibri" w:hAnsi="Palatino Linotype" w:cs="Tahoma"/>
          <w:i/>
          <w:lang w:eastAsia="en-US"/>
        </w:rPr>
        <w:t>“…</w:t>
      </w:r>
    </w:p>
    <w:p w14:paraId="104DE45F" w14:textId="77777777" w:rsidR="006803F2" w:rsidRPr="0008741E" w:rsidRDefault="006803F2" w:rsidP="004033EB">
      <w:pPr>
        <w:ind w:left="1134" w:right="539"/>
        <w:jc w:val="center"/>
        <w:rPr>
          <w:rFonts w:ascii="Palatino Linotype" w:eastAsia="Calibri" w:hAnsi="Palatino Linotype"/>
          <w:b/>
          <w:i/>
          <w:lang w:eastAsia="en-US"/>
        </w:rPr>
      </w:pPr>
      <w:r w:rsidRPr="0008741E">
        <w:rPr>
          <w:rFonts w:ascii="Palatino Linotype" w:eastAsia="Calibri" w:hAnsi="Palatino Linotype"/>
          <w:b/>
          <w:i/>
          <w:lang w:eastAsia="en-US"/>
        </w:rPr>
        <w:t>CAMBIO Y COMPRA DE LUMINARIAS EN EL ALUMBRADO PÚBLICO DEL MUNICIPIO</w:t>
      </w:r>
    </w:p>
    <w:p w14:paraId="173ED945" w14:textId="77777777" w:rsidR="006803F2" w:rsidRPr="0008741E" w:rsidRDefault="006803F2" w:rsidP="004033EB">
      <w:pPr>
        <w:ind w:left="1134" w:right="539"/>
        <w:jc w:val="center"/>
        <w:rPr>
          <w:rFonts w:ascii="Palatino Linotype" w:eastAsia="Calibri" w:hAnsi="Palatino Linotype"/>
          <w:b/>
          <w:i/>
          <w:lang w:eastAsia="en-US"/>
        </w:rPr>
      </w:pPr>
    </w:p>
    <w:p w14:paraId="6121EDDA"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Modernización, Mantenimiento, Compra, Arrendamiento Donación de Tecnología LED.</w:t>
      </w:r>
    </w:p>
    <w:p w14:paraId="6DAEB077"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61B4B120"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6BFC080A"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3.- Se requiere ¿cuánto se factura mensualmente? y ¿cuánto se recauda por derechos de alumbrado público?, y en su caso, el adeudo que se genera y ¿si ya se pagó o no la diferencia entre facturación y DAP? o ¿si existe un saldo a favor del municipio?</w:t>
      </w:r>
    </w:p>
    <w:p w14:paraId="3ECD6BA8"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Se requiere la información mes por mes del periodo de 1° de enero de 2014 al 30 de abril de 2019.</w:t>
      </w:r>
    </w:p>
    <w:p w14:paraId="69A7E7F7" w14:textId="77777777" w:rsidR="006803F2" w:rsidRDefault="006803F2" w:rsidP="004033EB">
      <w:pPr>
        <w:ind w:left="1134" w:right="539"/>
        <w:jc w:val="center"/>
        <w:rPr>
          <w:rFonts w:ascii="Palatino Linotype" w:eastAsia="Calibri" w:hAnsi="Palatino Linotype"/>
          <w:i/>
          <w:lang w:eastAsia="en-US"/>
        </w:rPr>
      </w:pPr>
      <w:r w:rsidRPr="0008741E">
        <w:rPr>
          <w:rFonts w:ascii="Palatino Linotype" w:eastAsia="Calibri" w:hAnsi="Palatino Linotype"/>
          <w:i/>
          <w:noProof/>
          <w:lang w:val="es-ES"/>
        </w:rPr>
        <w:lastRenderedPageBreak/>
        <w:drawing>
          <wp:inline distT="0" distB="0" distL="0" distR="0" wp14:anchorId="5AD7B995" wp14:editId="20F781FE">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14:paraId="48FFE92D" w14:textId="77777777" w:rsidR="004033EB" w:rsidRPr="0008741E" w:rsidRDefault="004033EB" w:rsidP="004033EB">
      <w:pPr>
        <w:ind w:left="1134" w:right="539"/>
        <w:jc w:val="center"/>
        <w:rPr>
          <w:rFonts w:ascii="Palatino Linotype" w:eastAsia="Calibri" w:hAnsi="Palatino Linotype"/>
          <w:i/>
          <w:lang w:eastAsia="en-US"/>
        </w:rPr>
      </w:pPr>
    </w:p>
    <w:p w14:paraId="697AEA0F"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Se solicita adicionalmente, los estados de cuentas y los avisos recibos emitidos mes con mes por la Comisión Federal de Electricidad por el mismo periodo del 1° de enero de 2014 al 30 de abril de 2019.</w:t>
      </w:r>
    </w:p>
    <w:p w14:paraId="2B7240E7"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De las empresas que han participado en licitaciones en el periodo del 1° de enero de 2014 al 30 de abril de 2019:</w:t>
      </w:r>
    </w:p>
    <w:p w14:paraId="5930B6A2" w14:textId="77777777" w:rsidR="006803F2" w:rsidRPr="0008741E" w:rsidRDefault="006803F2" w:rsidP="004033EB">
      <w:pPr>
        <w:ind w:left="1134" w:right="539"/>
        <w:jc w:val="both"/>
        <w:rPr>
          <w:rFonts w:ascii="Palatino Linotype" w:eastAsia="Calibri" w:hAnsi="Palatino Linotype"/>
          <w:b/>
          <w:bCs/>
          <w:i/>
          <w:lang w:eastAsia="en-US"/>
        </w:rPr>
      </w:pPr>
      <w:r w:rsidRPr="0008741E">
        <w:rPr>
          <w:rFonts w:ascii="Palatino Linotype" w:eastAsia="Calibri" w:hAnsi="Palatino Linotype"/>
          <w:i/>
          <w:lang w:eastAsia="en-US"/>
        </w:rPr>
        <w:t>¿Cuántas empresas participantes en la licitación cumplían con las más de 100 000 horas de vida útil del luminario que se solicitaron.</w:t>
      </w:r>
    </w:p>
    <w:p w14:paraId="3CDB4117"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b/>
          <w:bCs/>
          <w:i/>
          <w:lang w:eastAsia="en-US"/>
        </w:rPr>
        <w:t xml:space="preserve">¿De las empresas que cumplieron con las más de </w:t>
      </w:r>
      <w:r w:rsidRPr="0008741E">
        <w:rPr>
          <w:rFonts w:ascii="Palatino Linotype" w:eastAsia="Calibri" w:hAnsi="Palatino Linotype"/>
          <w:i/>
          <w:lang w:eastAsia="en-US"/>
        </w:rPr>
        <w:t>100 000 horas de vida útil proporcionar los certificados de cumplimiento? (prueba de las 6,000 horas)</w:t>
      </w:r>
    </w:p>
    <w:p w14:paraId="425CD9D6"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b/>
          <w:bCs/>
          <w:i/>
          <w:lang w:eastAsia="en-US"/>
        </w:rPr>
        <w:t xml:space="preserve">¿De las empresas que cumplieron con las más de </w:t>
      </w:r>
      <w:r w:rsidRPr="0008741E">
        <w:rPr>
          <w:rFonts w:ascii="Palatino Linotype" w:eastAsia="Calibri" w:hAnsi="Palatino Linotype"/>
          <w:i/>
          <w:lang w:eastAsia="en-US"/>
        </w:rPr>
        <w:t xml:space="preserve">100 000 horas de vida útil proporcionar los certificados de cumplimiento, cuál fue su propuesta económica que presentaron y me proporcione una copia simple? </w:t>
      </w:r>
    </w:p>
    <w:p w14:paraId="7F1DAF58"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4.- De las luminarias que se hayan remplazado en el municipio, ¿Qué tecnología son? ¿Qué marca son? ¿Qué potencian son? Para los años 2016, 2017, 2018 y los meses que van del año.</w:t>
      </w:r>
    </w:p>
    <w:p w14:paraId="30DCC38C"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Y ¿Solicito me proporciones el número de lámparas por potencias que fue sustituida (Tecnología y potencia anterior sustituida por Tecnología LED potencia actual), </w:t>
      </w:r>
    </w:p>
    <w:p w14:paraId="2046A003" w14:textId="77777777" w:rsidR="006803F2" w:rsidRPr="0008741E" w:rsidRDefault="006803F2" w:rsidP="004033EB">
      <w:pPr>
        <w:ind w:left="1134" w:right="539"/>
        <w:jc w:val="center"/>
        <w:rPr>
          <w:rFonts w:ascii="Palatino Linotype" w:eastAsia="Calibri" w:hAnsi="Palatino Linotype"/>
          <w:i/>
          <w:lang w:eastAsia="en-US"/>
        </w:rPr>
      </w:pPr>
      <w:r w:rsidRPr="0008741E">
        <w:rPr>
          <w:rFonts w:ascii="Palatino Linotype" w:eastAsia="Calibri" w:hAnsi="Palatino Linotype"/>
          <w:i/>
          <w:noProof/>
          <w:lang w:val="es-ES"/>
        </w:rPr>
        <w:lastRenderedPageBreak/>
        <w:drawing>
          <wp:inline distT="0" distB="0" distL="0" distR="0" wp14:anchorId="5242A039" wp14:editId="61099853">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4C413A80" w14:textId="77777777" w:rsidR="004033EB" w:rsidRDefault="004033EB" w:rsidP="004033EB">
      <w:pPr>
        <w:ind w:left="1134" w:right="539"/>
        <w:jc w:val="both"/>
        <w:rPr>
          <w:rFonts w:ascii="Palatino Linotype" w:eastAsia="Calibri" w:hAnsi="Palatino Linotype"/>
          <w:i/>
          <w:lang w:eastAsia="en-US"/>
        </w:rPr>
      </w:pPr>
    </w:p>
    <w:p w14:paraId="507557E0"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5.- Me proporcionen las bases de licitación que se publicaron y que sirvieron de base para el reemplazo de las luminarias para el ALUMBRADO PÚBLICO en el municipio en los años 2016, 2017, 2018 y los meses que van del año.</w:t>
      </w:r>
    </w:p>
    <w:p w14:paraId="40B8FC79"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6.- Solicito me proporciones el número de quejas que se han presentado por inconformidades en el alumbrado público a partir de la sustitución de la Tecnología LED en el municipio.</w:t>
      </w:r>
    </w:p>
    <w:p w14:paraId="13BA8E78" w14:textId="77777777" w:rsidR="006803F2" w:rsidRPr="0008741E" w:rsidRDefault="006803F2" w:rsidP="004033EB">
      <w:pPr>
        <w:ind w:left="1134" w:right="539"/>
        <w:jc w:val="both"/>
        <w:rPr>
          <w:rFonts w:ascii="Palatino Linotype" w:eastAsia="Calibri" w:hAnsi="Palatino Linotype"/>
          <w:i/>
          <w:lang w:eastAsia="en-US"/>
        </w:rPr>
      </w:pPr>
      <w:r w:rsidRPr="0008741E">
        <w:rPr>
          <w:rFonts w:ascii="Palatino Linotype" w:eastAsia="Calibri" w:hAnsi="Palatino Linotype"/>
          <w:i/>
          <w:lang w:eastAsia="en-US"/>
        </w:rPr>
        <w:t>7.- Solicito me proporcionen información de las luminarias LED que el Gobierno Estatal ha donado en el 2016, 2017, 2018 y 2019, referente a: ubicación, potencia, cantidad, marca y modelo.</w:t>
      </w:r>
    </w:p>
    <w:p w14:paraId="76F84345" w14:textId="77777777" w:rsidR="006803F2" w:rsidRPr="0008741E" w:rsidRDefault="006803F2" w:rsidP="004033EB">
      <w:pPr>
        <w:ind w:left="1134" w:right="539"/>
        <w:jc w:val="both"/>
        <w:rPr>
          <w:rFonts w:ascii="Palatino Linotype" w:eastAsia="Calibri" w:hAnsi="Palatino Linotype"/>
          <w:i/>
          <w:lang w:eastAsia="en-US"/>
        </w:rPr>
      </w:pPr>
    </w:p>
    <w:p w14:paraId="2D399851" w14:textId="77777777" w:rsidR="006803F2" w:rsidRPr="0008741E" w:rsidRDefault="006803F2" w:rsidP="004033EB">
      <w:pPr>
        <w:widowControl w:val="0"/>
        <w:autoSpaceDE w:val="0"/>
        <w:autoSpaceDN w:val="0"/>
        <w:ind w:left="1134" w:right="539"/>
        <w:outlineLvl w:val="0"/>
        <w:rPr>
          <w:rFonts w:ascii="Palatino Linotype" w:eastAsia="Arial" w:hAnsi="Palatino Linotype" w:cs="Arial"/>
          <w:b/>
          <w:bCs/>
          <w:i/>
          <w:lang w:val="es-ES" w:bidi="es-ES"/>
        </w:rPr>
      </w:pPr>
      <w:r w:rsidRPr="0008741E">
        <w:rPr>
          <w:rFonts w:ascii="Palatino Linotype" w:eastAsia="Arial" w:hAnsi="Palatino Linotype" w:cs="Arial"/>
          <w:b/>
          <w:bCs/>
          <w:i/>
          <w:lang w:val="es-ES" w:bidi="es-ES"/>
        </w:rPr>
        <w:t>I.- PRESUPUESTO DEL SISTEMA DE ALUMBRADO PÚBLICO MUNICIPAL</w:t>
      </w:r>
    </w:p>
    <w:p w14:paraId="159524C9" w14:textId="77777777" w:rsidR="006803F2" w:rsidRPr="0008741E" w:rsidRDefault="006803F2" w:rsidP="004033EB">
      <w:pPr>
        <w:widowControl w:val="0"/>
        <w:autoSpaceDE w:val="0"/>
        <w:autoSpaceDN w:val="0"/>
        <w:ind w:left="1134" w:right="539"/>
        <w:rPr>
          <w:rFonts w:ascii="Palatino Linotype" w:eastAsia="Arial" w:hAnsi="Palatino Linotype" w:cs="Arial"/>
          <w:b/>
          <w:i/>
          <w:lang w:val="es-ES" w:bidi="es-ES"/>
        </w:rPr>
      </w:pPr>
    </w:p>
    <w:p w14:paraId="15B0DFD4" w14:textId="77777777" w:rsidR="006803F2" w:rsidRPr="0008741E" w:rsidRDefault="006803F2" w:rsidP="00104F21">
      <w:pPr>
        <w:widowControl w:val="0"/>
        <w:numPr>
          <w:ilvl w:val="0"/>
          <w:numId w:val="4"/>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importe por concepto de alumbrado público facturado por CFE en el municipio, desglosado ya sea por mes o bimestre, de los años 2013, 2014, 2015, 2016, 2017, 2018 y los meses que van de</w:t>
      </w:r>
      <w:r w:rsidRPr="0008741E">
        <w:rPr>
          <w:rFonts w:ascii="Palatino Linotype" w:eastAsia="Calibri" w:hAnsi="Palatino Linotype"/>
          <w:i/>
          <w:spacing w:val="-6"/>
          <w:lang w:eastAsia="en-US"/>
        </w:rPr>
        <w:t xml:space="preserve"> </w:t>
      </w:r>
      <w:r w:rsidRPr="0008741E">
        <w:rPr>
          <w:rFonts w:ascii="Palatino Linotype" w:eastAsia="Calibri" w:hAnsi="Palatino Linotype"/>
          <w:i/>
          <w:lang w:eastAsia="en-US"/>
        </w:rPr>
        <w:t>2019.</w:t>
      </w:r>
    </w:p>
    <w:p w14:paraId="3D879352"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152B7953" w14:textId="77777777" w:rsidR="006803F2" w:rsidRPr="0008741E" w:rsidRDefault="006803F2" w:rsidP="00104F21">
      <w:pPr>
        <w:widowControl w:val="0"/>
        <w:numPr>
          <w:ilvl w:val="0"/>
          <w:numId w:val="4"/>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w:t>
      </w:r>
      <w:r w:rsidRPr="0008741E">
        <w:rPr>
          <w:rFonts w:ascii="Palatino Linotype" w:eastAsia="Calibri" w:hAnsi="Palatino Linotype"/>
          <w:i/>
          <w:lang w:eastAsia="en-US"/>
        </w:rPr>
        <w:lastRenderedPageBreak/>
        <w:t>la cual no se ha realizado pago alguno a la CFE o cualquier otra empresa por este</w:t>
      </w:r>
      <w:r w:rsidRPr="0008741E">
        <w:rPr>
          <w:rFonts w:ascii="Palatino Linotype" w:eastAsia="Calibri" w:hAnsi="Palatino Linotype"/>
          <w:i/>
          <w:spacing w:val="-2"/>
          <w:lang w:eastAsia="en-US"/>
        </w:rPr>
        <w:t xml:space="preserve"> </w:t>
      </w:r>
      <w:r w:rsidRPr="0008741E">
        <w:rPr>
          <w:rFonts w:ascii="Palatino Linotype" w:eastAsia="Calibri" w:hAnsi="Palatino Linotype"/>
          <w:i/>
          <w:lang w:eastAsia="en-US"/>
        </w:rPr>
        <w:t>concepto.</w:t>
      </w:r>
    </w:p>
    <w:p w14:paraId="3FDA1209"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2BF2B58B" w14:textId="77777777" w:rsidR="006803F2" w:rsidRPr="0008741E" w:rsidRDefault="006803F2" w:rsidP="00104F21">
      <w:pPr>
        <w:widowControl w:val="0"/>
        <w:numPr>
          <w:ilvl w:val="0"/>
          <w:numId w:val="4"/>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La o las partidas presupuestales que se utilizaron y los montos que se erogaron dentro del presupuesto de egresos municipal para el mantenimiento del sistema de alumbrado público durante los años 2013, 2014, 2015, 2016, 2017, 2018 y los meses que van del</w:t>
      </w:r>
      <w:r w:rsidRPr="0008741E">
        <w:rPr>
          <w:rFonts w:ascii="Palatino Linotype" w:eastAsia="Calibri" w:hAnsi="Palatino Linotype"/>
          <w:i/>
          <w:spacing w:val="-9"/>
          <w:lang w:eastAsia="en-US"/>
        </w:rPr>
        <w:t xml:space="preserve"> </w:t>
      </w:r>
      <w:r w:rsidRPr="0008741E">
        <w:rPr>
          <w:rFonts w:ascii="Palatino Linotype" w:eastAsia="Calibri" w:hAnsi="Palatino Linotype"/>
          <w:i/>
          <w:lang w:eastAsia="en-US"/>
        </w:rPr>
        <w:t>2019.</w:t>
      </w:r>
    </w:p>
    <w:p w14:paraId="192B59E9"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2F24ECE7" w14:textId="77777777" w:rsidR="006803F2" w:rsidRPr="0008741E" w:rsidRDefault="006803F2" w:rsidP="00104F21">
      <w:pPr>
        <w:widowControl w:val="0"/>
        <w:numPr>
          <w:ilvl w:val="0"/>
          <w:numId w:val="4"/>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08741E">
        <w:rPr>
          <w:rFonts w:ascii="Palatino Linotype" w:eastAsia="Calibri" w:hAnsi="Palatino Linotype"/>
          <w:i/>
          <w:spacing w:val="-9"/>
          <w:lang w:eastAsia="en-US"/>
        </w:rPr>
        <w:t xml:space="preserve"> </w:t>
      </w:r>
      <w:r w:rsidRPr="0008741E">
        <w:rPr>
          <w:rFonts w:ascii="Palatino Linotype" w:eastAsia="Calibri" w:hAnsi="Palatino Linotype"/>
          <w:i/>
          <w:lang w:eastAsia="en-US"/>
        </w:rPr>
        <w:t>2019.</w:t>
      </w:r>
    </w:p>
    <w:p w14:paraId="36A128AB"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5FA1FE49" w14:textId="77777777" w:rsidR="006803F2" w:rsidRPr="0008741E" w:rsidRDefault="006803F2" w:rsidP="00104F21">
      <w:pPr>
        <w:widowControl w:val="0"/>
        <w:numPr>
          <w:ilvl w:val="0"/>
          <w:numId w:val="4"/>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08741E">
        <w:rPr>
          <w:rFonts w:ascii="Palatino Linotype" w:eastAsia="Calibri" w:hAnsi="Palatino Linotype"/>
          <w:i/>
          <w:spacing w:val="-3"/>
          <w:lang w:eastAsia="en-US"/>
        </w:rPr>
        <w:t xml:space="preserve"> </w:t>
      </w:r>
      <w:r w:rsidRPr="0008741E">
        <w:rPr>
          <w:rFonts w:ascii="Palatino Linotype" w:eastAsia="Calibri" w:hAnsi="Palatino Linotype"/>
          <w:i/>
          <w:lang w:eastAsia="en-US"/>
        </w:rPr>
        <w:t>arreglaron.</w:t>
      </w:r>
    </w:p>
    <w:p w14:paraId="64A53260" w14:textId="77777777" w:rsidR="006803F2" w:rsidRPr="0008741E" w:rsidRDefault="006803F2" w:rsidP="004033EB">
      <w:pPr>
        <w:spacing w:line="276" w:lineRule="auto"/>
        <w:ind w:left="1134" w:right="539"/>
        <w:contextualSpacing/>
        <w:rPr>
          <w:rFonts w:ascii="Palatino Linotype" w:eastAsia="Calibri" w:hAnsi="Palatino Linotype"/>
          <w:i/>
          <w:lang w:eastAsia="en-US"/>
        </w:rPr>
      </w:pPr>
    </w:p>
    <w:p w14:paraId="308A7062" w14:textId="77777777" w:rsidR="006803F2" w:rsidRPr="0008741E" w:rsidRDefault="006803F2" w:rsidP="00104F21">
      <w:pPr>
        <w:widowControl w:val="0"/>
        <w:numPr>
          <w:ilvl w:val="0"/>
          <w:numId w:val="4"/>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Informe cuantas licitaciones para el cambio de luminarias de alumbrado público se llevaron a cabo en los años 2016, 2017, 2018 y los meses que van del 2019 y el monto total que costo la licitación.</w:t>
      </w:r>
    </w:p>
    <w:p w14:paraId="4A061B78"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6758A973" w14:textId="77777777" w:rsidR="006803F2" w:rsidRPr="0008741E" w:rsidRDefault="006803F2" w:rsidP="004033EB">
      <w:pPr>
        <w:widowControl w:val="0"/>
        <w:autoSpaceDE w:val="0"/>
        <w:autoSpaceDN w:val="0"/>
        <w:ind w:left="1134" w:right="539"/>
        <w:outlineLvl w:val="0"/>
        <w:rPr>
          <w:rFonts w:ascii="Palatino Linotype" w:eastAsia="Arial" w:hAnsi="Palatino Linotype" w:cs="Arial"/>
          <w:b/>
          <w:bCs/>
          <w:i/>
          <w:lang w:val="es-ES" w:bidi="es-ES"/>
        </w:rPr>
      </w:pPr>
      <w:r w:rsidRPr="0008741E">
        <w:rPr>
          <w:rFonts w:ascii="Palatino Linotype" w:eastAsia="Arial" w:hAnsi="Palatino Linotype" w:cs="Arial"/>
          <w:b/>
          <w:bCs/>
          <w:i/>
          <w:lang w:val="es-ES" w:bidi="es-ES"/>
        </w:rPr>
        <w:t>II.- INFRAESTRUCTURA DEL SISTEMA DE ALUMBRADO PÚBLICO</w:t>
      </w:r>
    </w:p>
    <w:p w14:paraId="4F699F55" w14:textId="77777777" w:rsidR="006803F2" w:rsidRPr="0008741E" w:rsidRDefault="006803F2" w:rsidP="004033EB">
      <w:pPr>
        <w:widowControl w:val="0"/>
        <w:autoSpaceDE w:val="0"/>
        <w:autoSpaceDN w:val="0"/>
        <w:ind w:left="1134" w:right="539"/>
        <w:rPr>
          <w:rFonts w:ascii="Palatino Linotype" w:eastAsia="Arial" w:hAnsi="Palatino Linotype" w:cs="Arial"/>
          <w:b/>
          <w:i/>
          <w:lang w:val="es-ES" w:bidi="es-ES"/>
        </w:rPr>
      </w:pPr>
    </w:p>
    <w:p w14:paraId="221251B4" w14:textId="77777777" w:rsidR="006803F2" w:rsidRPr="0008741E" w:rsidRDefault="006803F2" w:rsidP="00104F21">
      <w:pPr>
        <w:widowControl w:val="0"/>
        <w:numPr>
          <w:ilvl w:val="0"/>
          <w:numId w:val="4"/>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Se solicita el </w:t>
      </w:r>
      <w:r w:rsidRPr="0008741E">
        <w:rPr>
          <w:rFonts w:ascii="Palatino Linotype" w:eastAsia="Calibri" w:hAnsi="Palatino Linotype"/>
          <w:i/>
          <w:color w:val="FF0000"/>
          <w:lang w:eastAsia="en-US"/>
        </w:rPr>
        <w:t xml:space="preserve">censo </w:t>
      </w:r>
      <w:r w:rsidRPr="0008741E">
        <w:rPr>
          <w:rFonts w:ascii="Palatino Linotype" w:eastAsia="Calibri" w:hAnsi="Palatino Linotype"/>
          <w:i/>
          <w:lang w:eastAsia="en-US"/>
        </w:rPr>
        <w:t>de alumbrado público de los ejercicios 2016, 2017, 2018, 2019 o en su caso, el censo más reciente del municipio, en el que se desglose la siguiente información:</w:t>
      </w:r>
    </w:p>
    <w:p w14:paraId="33D5275B"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1353940B" w14:textId="77777777" w:rsidR="006803F2" w:rsidRPr="0008741E" w:rsidRDefault="006803F2" w:rsidP="00104F21">
      <w:pPr>
        <w:widowControl w:val="0"/>
        <w:numPr>
          <w:ilvl w:val="1"/>
          <w:numId w:val="4"/>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Cantidad de luminarias y balastros, el tipo de equipos, la capacidad (</w:t>
      </w:r>
      <w:r w:rsidRPr="0008741E">
        <w:rPr>
          <w:rFonts w:ascii="Palatino Linotype" w:eastAsia="Calibri" w:hAnsi="Palatino Linotype"/>
          <w:b/>
          <w:i/>
          <w:lang w:eastAsia="en-US"/>
        </w:rPr>
        <w:t>potencia</w:t>
      </w:r>
      <w:r w:rsidRPr="0008741E">
        <w:rPr>
          <w:rFonts w:ascii="Palatino Linotype" w:eastAsia="Calibri" w:hAnsi="Palatino Linotype"/>
          <w:i/>
          <w:lang w:eastAsia="en-US"/>
        </w:rPr>
        <w:t>), la ubicación (</w:t>
      </w:r>
      <w:r w:rsidRPr="0008741E">
        <w:rPr>
          <w:rFonts w:ascii="Palatino Linotype" w:eastAsia="Calibri" w:hAnsi="Palatino Linotype"/>
          <w:b/>
          <w:i/>
          <w:lang w:eastAsia="en-US"/>
        </w:rPr>
        <w:t>calle y/o colonia y/o delegación</w:t>
      </w:r>
      <w:r w:rsidRPr="0008741E">
        <w:rPr>
          <w:rFonts w:ascii="Palatino Linotype" w:eastAsia="Calibri" w:hAnsi="Palatino Linotype"/>
          <w:i/>
          <w:lang w:eastAsia="en-US"/>
        </w:rPr>
        <w:t>), y el tipo de poste en el que están montadas las luminarias (</w:t>
      </w:r>
      <w:r w:rsidRPr="0008741E">
        <w:rPr>
          <w:rFonts w:ascii="Palatino Linotype" w:eastAsia="Calibri" w:hAnsi="Palatino Linotype"/>
          <w:b/>
          <w:i/>
          <w:lang w:eastAsia="en-US"/>
        </w:rPr>
        <w:t>lámina, concreto, madera</w:t>
      </w:r>
      <w:r w:rsidRPr="0008741E">
        <w:rPr>
          <w:rFonts w:ascii="Palatino Linotype" w:eastAsia="Calibri" w:hAnsi="Palatino Linotype"/>
          <w:b/>
          <w:i/>
          <w:spacing w:val="1"/>
          <w:lang w:eastAsia="en-US"/>
        </w:rPr>
        <w:t xml:space="preserve"> </w:t>
      </w:r>
      <w:r w:rsidRPr="0008741E">
        <w:rPr>
          <w:rFonts w:ascii="Palatino Linotype" w:eastAsia="Calibri" w:hAnsi="Palatino Linotype"/>
          <w:b/>
          <w:i/>
          <w:lang w:eastAsia="en-US"/>
        </w:rPr>
        <w:t>etcétera</w:t>
      </w:r>
      <w:r w:rsidRPr="0008741E">
        <w:rPr>
          <w:rFonts w:ascii="Palatino Linotype" w:eastAsia="Calibri" w:hAnsi="Palatino Linotype"/>
          <w:i/>
          <w:lang w:eastAsia="en-US"/>
        </w:rPr>
        <w:t>).</w:t>
      </w:r>
    </w:p>
    <w:p w14:paraId="08633680"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612E916F" w14:textId="77777777" w:rsidR="006803F2" w:rsidRPr="0008741E" w:rsidRDefault="006803F2" w:rsidP="00104F21">
      <w:pPr>
        <w:widowControl w:val="0"/>
        <w:numPr>
          <w:ilvl w:val="1"/>
          <w:numId w:val="4"/>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El </w:t>
      </w:r>
      <w:r w:rsidRPr="0008741E">
        <w:rPr>
          <w:rFonts w:ascii="Palatino Linotype" w:eastAsia="Calibri" w:hAnsi="Palatino Linotype"/>
          <w:b/>
          <w:i/>
          <w:lang w:eastAsia="en-US"/>
        </w:rPr>
        <w:t xml:space="preserve">Registro Permanente de Usuario </w:t>
      </w:r>
      <w:r w:rsidRPr="0008741E">
        <w:rPr>
          <w:rFonts w:ascii="Palatino Linotype" w:eastAsia="Calibri" w:hAnsi="Palatino Linotype"/>
          <w:i/>
          <w:lang w:eastAsia="en-US"/>
        </w:rPr>
        <w:t xml:space="preserve">(RPU o RPUs) asignado (s) al servicio de alumbrado público municipal </w:t>
      </w:r>
      <w:r w:rsidRPr="0008741E">
        <w:rPr>
          <w:rFonts w:ascii="Palatino Linotype" w:eastAsia="Calibri" w:hAnsi="Palatino Linotype"/>
          <w:b/>
          <w:i/>
          <w:lang w:eastAsia="en-US"/>
        </w:rPr>
        <w:t>tanto del servicio estimado como del servicio</w:t>
      </w:r>
      <w:r w:rsidRPr="0008741E">
        <w:rPr>
          <w:rFonts w:ascii="Palatino Linotype" w:eastAsia="Calibri" w:hAnsi="Palatino Linotype"/>
          <w:b/>
          <w:i/>
          <w:spacing w:val="-4"/>
          <w:lang w:eastAsia="en-US"/>
        </w:rPr>
        <w:t xml:space="preserve"> </w:t>
      </w:r>
      <w:r w:rsidRPr="0008741E">
        <w:rPr>
          <w:rFonts w:ascii="Palatino Linotype" w:eastAsia="Calibri" w:hAnsi="Palatino Linotype"/>
          <w:b/>
          <w:i/>
          <w:lang w:eastAsia="en-US"/>
        </w:rPr>
        <w:t>medido</w:t>
      </w:r>
      <w:r w:rsidRPr="0008741E">
        <w:rPr>
          <w:rFonts w:ascii="Palatino Linotype" w:eastAsia="Calibri" w:hAnsi="Palatino Linotype"/>
          <w:i/>
          <w:lang w:eastAsia="en-US"/>
        </w:rPr>
        <w:t>.</w:t>
      </w:r>
    </w:p>
    <w:p w14:paraId="528E2D5C" w14:textId="77777777" w:rsidR="006803F2" w:rsidRPr="0008741E" w:rsidRDefault="006803F2" w:rsidP="00104F21">
      <w:pPr>
        <w:widowControl w:val="0"/>
        <w:numPr>
          <w:ilvl w:val="0"/>
          <w:numId w:val="6"/>
        </w:numPr>
        <w:tabs>
          <w:tab w:val="left" w:pos="1518"/>
        </w:tabs>
        <w:autoSpaceDE w:val="0"/>
        <w:autoSpaceDN w:val="0"/>
        <w:spacing w:line="276" w:lineRule="auto"/>
        <w:ind w:left="1134" w:right="539"/>
        <w:jc w:val="both"/>
        <w:rPr>
          <w:rFonts w:ascii="Palatino Linotype" w:eastAsia="Calibri" w:hAnsi="Palatino Linotype"/>
          <w:b/>
          <w:i/>
          <w:lang w:eastAsia="en-US"/>
        </w:rPr>
      </w:pPr>
      <w:r w:rsidRPr="0008741E">
        <w:rPr>
          <w:rFonts w:ascii="Palatino Linotype" w:eastAsia="Calibri" w:hAnsi="Palatino Linotype"/>
          <w:i/>
          <w:lang w:eastAsia="en-US"/>
        </w:rPr>
        <w:t xml:space="preserve">La cantidad desglosada de luminarias y balastros instalados, el tipo de equipos y su capacidad (potencia) </w:t>
      </w:r>
      <w:r w:rsidRPr="0008741E">
        <w:rPr>
          <w:rFonts w:ascii="Palatino Linotype" w:eastAsia="Calibri" w:hAnsi="Palatino Linotype"/>
          <w:b/>
          <w:i/>
          <w:lang w:eastAsia="en-US"/>
        </w:rPr>
        <w:t>instalados en las avenidas principales del</w:t>
      </w:r>
      <w:r w:rsidRPr="0008741E">
        <w:rPr>
          <w:rFonts w:ascii="Palatino Linotype" w:eastAsia="Calibri" w:hAnsi="Palatino Linotype"/>
          <w:b/>
          <w:i/>
          <w:spacing w:val="-1"/>
          <w:lang w:eastAsia="en-US"/>
        </w:rPr>
        <w:t xml:space="preserve"> </w:t>
      </w:r>
      <w:r w:rsidRPr="0008741E">
        <w:rPr>
          <w:rFonts w:ascii="Palatino Linotype" w:eastAsia="Calibri" w:hAnsi="Palatino Linotype"/>
          <w:b/>
          <w:i/>
          <w:lang w:eastAsia="en-US"/>
        </w:rPr>
        <w:t>municipio.</w:t>
      </w:r>
    </w:p>
    <w:p w14:paraId="336EFAB0" w14:textId="77777777" w:rsidR="006803F2" w:rsidRPr="0008741E" w:rsidRDefault="006803F2" w:rsidP="004033EB">
      <w:pPr>
        <w:widowControl w:val="0"/>
        <w:autoSpaceDE w:val="0"/>
        <w:autoSpaceDN w:val="0"/>
        <w:ind w:left="1134" w:right="539"/>
        <w:rPr>
          <w:rFonts w:ascii="Palatino Linotype" w:eastAsia="Arial" w:hAnsi="Palatino Linotype" w:cs="Arial"/>
          <w:b/>
          <w:i/>
          <w:lang w:val="es-ES" w:bidi="es-ES"/>
        </w:rPr>
      </w:pPr>
    </w:p>
    <w:p w14:paraId="43940ABA" w14:textId="77777777" w:rsidR="006803F2" w:rsidRPr="0008741E" w:rsidRDefault="006803F2" w:rsidP="00104F21">
      <w:pPr>
        <w:widowControl w:val="0"/>
        <w:numPr>
          <w:ilvl w:val="0"/>
          <w:numId w:val="6"/>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La cantidad de luminarias y balastros instalados, el tipo de equipos y su capacidad (potencia) instalados que </w:t>
      </w:r>
      <w:r w:rsidRPr="0008741E">
        <w:rPr>
          <w:rFonts w:ascii="Palatino Linotype" w:eastAsia="Calibri" w:hAnsi="Palatino Linotype"/>
          <w:b/>
          <w:i/>
          <w:lang w:eastAsia="en-US"/>
        </w:rPr>
        <w:t>poseen equipo de medición</w:t>
      </w:r>
      <w:r w:rsidRPr="0008741E">
        <w:rPr>
          <w:rFonts w:ascii="Palatino Linotype" w:eastAsia="Calibri" w:hAnsi="Palatino Linotype"/>
          <w:i/>
          <w:lang w:eastAsia="en-US"/>
        </w:rPr>
        <w:t>.</w:t>
      </w:r>
    </w:p>
    <w:p w14:paraId="216C64C7" w14:textId="77777777" w:rsidR="006803F2" w:rsidRPr="0008741E" w:rsidRDefault="006803F2" w:rsidP="004033EB">
      <w:pPr>
        <w:tabs>
          <w:tab w:val="left" w:pos="1518"/>
        </w:tabs>
        <w:spacing w:line="276" w:lineRule="auto"/>
        <w:ind w:left="1134" w:right="539"/>
        <w:rPr>
          <w:rFonts w:ascii="Palatino Linotype" w:eastAsia="Calibri" w:hAnsi="Palatino Linotype"/>
          <w:i/>
          <w:lang w:eastAsia="en-US"/>
        </w:rPr>
      </w:pPr>
    </w:p>
    <w:p w14:paraId="5662ECA6" w14:textId="77777777" w:rsidR="006803F2" w:rsidRPr="0008741E" w:rsidRDefault="006803F2" w:rsidP="00104F21">
      <w:pPr>
        <w:widowControl w:val="0"/>
        <w:numPr>
          <w:ilvl w:val="0"/>
          <w:numId w:val="5"/>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De las licitaciones, Informe del número de luminarias que se cambiaron por tecnología LED, la potencia en W y en que vialidades, colonias se instalaron en los años 2016, 2017, 2018 y los meses que van de 2019.</w:t>
      </w:r>
    </w:p>
    <w:p w14:paraId="2C1D8BA6" w14:textId="77777777" w:rsidR="006803F2" w:rsidRPr="0008741E" w:rsidRDefault="006803F2" w:rsidP="004033EB">
      <w:pPr>
        <w:tabs>
          <w:tab w:val="left" w:pos="810"/>
        </w:tabs>
        <w:spacing w:line="276" w:lineRule="auto"/>
        <w:ind w:left="1134" w:right="539"/>
        <w:contextualSpacing/>
        <w:rPr>
          <w:rFonts w:ascii="Palatino Linotype" w:eastAsia="Calibri" w:hAnsi="Palatino Linotype"/>
          <w:i/>
          <w:lang w:eastAsia="en-US"/>
        </w:rPr>
      </w:pPr>
    </w:p>
    <w:p w14:paraId="04833600" w14:textId="77777777" w:rsidR="006803F2" w:rsidRPr="0008741E" w:rsidRDefault="006803F2" w:rsidP="00104F21">
      <w:pPr>
        <w:widowControl w:val="0"/>
        <w:numPr>
          <w:ilvl w:val="0"/>
          <w:numId w:val="5"/>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Del </w:t>
      </w:r>
      <w:r w:rsidRPr="0008741E">
        <w:rPr>
          <w:rFonts w:ascii="Palatino Linotype" w:eastAsia="Calibri" w:hAnsi="Palatino Linotype"/>
          <w:i/>
          <w:color w:val="FF0000"/>
          <w:lang w:eastAsia="en-US"/>
        </w:rPr>
        <w:t xml:space="preserve">censo anterior al censo más reciente </w:t>
      </w:r>
      <w:r w:rsidRPr="0008741E">
        <w:rPr>
          <w:rFonts w:ascii="Palatino Linotype" w:eastAsia="Calibri" w:hAnsi="Palatino Linotype"/>
          <w:i/>
          <w:lang w:eastAsia="en-US"/>
        </w:rPr>
        <w:t>de luminarias y balastros del sistema de alumbrado público municipal que exista en el municipio, que contenga la siguiente</w:t>
      </w:r>
      <w:r w:rsidRPr="0008741E">
        <w:rPr>
          <w:rFonts w:ascii="Palatino Linotype" w:eastAsia="Calibri" w:hAnsi="Palatino Linotype"/>
          <w:i/>
          <w:spacing w:val="-1"/>
          <w:lang w:eastAsia="en-US"/>
        </w:rPr>
        <w:t xml:space="preserve"> </w:t>
      </w:r>
      <w:r w:rsidRPr="0008741E">
        <w:rPr>
          <w:rFonts w:ascii="Palatino Linotype" w:eastAsia="Calibri" w:hAnsi="Palatino Linotype"/>
          <w:i/>
          <w:lang w:eastAsia="en-US"/>
        </w:rPr>
        <w:t>información:</w:t>
      </w:r>
    </w:p>
    <w:p w14:paraId="38BB578C"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061A5C85" w14:textId="77777777" w:rsidR="006803F2" w:rsidRPr="0008741E" w:rsidRDefault="006803F2" w:rsidP="00104F21">
      <w:pPr>
        <w:widowControl w:val="0"/>
        <w:numPr>
          <w:ilvl w:val="0"/>
          <w:numId w:val="6"/>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La cantidad de luminarias y balastros, el tipo de equipos, la capacidad (potencia), la ubicación (calle y/o colonia y/o delegación) y el tipo de poste en el que están montadas las luminarias (lámina, concreto, madera,</w:t>
      </w:r>
      <w:r w:rsidRPr="0008741E">
        <w:rPr>
          <w:rFonts w:ascii="Palatino Linotype" w:eastAsia="Calibri" w:hAnsi="Palatino Linotype"/>
          <w:i/>
          <w:spacing w:val="-5"/>
          <w:lang w:eastAsia="en-US"/>
        </w:rPr>
        <w:t xml:space="preserve"> </w:t>
      </w:r>
      <w:r w:rsidRPr="0008741E">
        <w:rPr>
          <w:rFonts w:ascii="Palatino Linotype" w:eastAsia="Calibri" w:hAnsi="Palatino Linotype"/>
          <w:i/>
          <w:lang w:eastAsia="en-US"/>
        </w:rPr>
        <w:t>etcétera).</w:t>
      </w:r>
    </w:p>
    <w:p w14:paraId="3C5C18CF"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34308368" w14:textId="77777777" w:rsidR="006803F2" w:rsidRPr="0008741E" w:rsidRDefault="006803F2" w:rsidP="00104F21">
      <w:pPr>
        <w:widowControl w:val="0"/>
        <w:numPr>
          <w:ilvl w:val="0"/>
          <w:numId w:val="6"/>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El </w:t>
      </w:r>
      <w:r w:rsidRPr="0008741E">
        <w:rPr>
          <w:rFonts w:ascii="Palatino Linotype" w:eastAsia="Calibri" w:hAnsi="Palatino Linotype"/>
          <w:b/>
          <w:i/>
          <w:lang w:eastAsia="en-US"/>
        </w:rPr>
        <w:t xml:space="preserve">Registro Permanente de Usuario </w:t>
      </w:r>
      <w:r w:rsidRPr="0008741E">
        <w:rPr>
          <w:rFonts w:ascii="Palatino Linotype" w:eastAsia="Calibri" w:hAnsi="Palatino Linotype"/>
          <w:i/>
          <w:lang w:eastAsia="en-US"/>
        </w:rPr>
        <w:t>(RPU o RPUs) asignado (s) al servicio de alumbrado público municipal tanto del servicio estimado como del servicio</w:t>
      </w:r>
      <w:r w:rsidRPr="0008741E">
        <w:rPr>
          <w:rFonts w:ascii="Palatino Linotype" w:eastAsia="Calibri" w:hAnsi="Palatino Linotype"/>
          <w:i/>
          <w:spacing w:val="-3"/>
          <w:lang w:eastAsia="en-US"/>
        </w:rPr>
        <w:t xml:space="preserve"> </w:t>
      </w:r>
      <w:r w:rsidRPr="0008741E">
        <w:rPr>
          <w:rFonts w:ascii="Palatino Linotype" w:eastAsia="Calibri" w:hAnsi="Palatino Linotype"/>
          <w:i/>
          <w:lang w:eastAsia="en-US"/>
        </w:rPr>
        <w:t>medido.</w:t>
      </w:r>
    </w:p>
    <w:p w14:paraId="442E0E30"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35E3265F" w14:textId="77777777" w:rsidR="006803F2" w:rsidRPr="0008741E" w:rsidRDefault="006803F2" w:rsidP="004033EB">
      <w:pPr>
        <w:widowControl w:val="0"/>
        <w:autoSpaceDE w:val="0"/>
        <w:autoSpaceDN w:val="0"/>
        <w:ind w:left="1134" w:right="539"/>
        <w:outlineLvl w:val="0"/>
        <w:rPr>
          <w:rFonts w:ascii="Palatino Linotype" w:eastAsia="Arial" w:hAnsi="Palatino Linotype" w:cs="Arial"/>
          <w:b/>
          <w:bCs/>
          <w:i/>
          <w:lang w:val="es-ES" w:bidi="es-ES"/>
        </w:rPr>
      </w:pPr>
      <w:r w:rsidRPr="0008741E">
        <w:rPr>
          <w:rFonts w:ascii="Palatino Linotype" w:eastAsia="Arial" w:hAnsi="Palatino Linotype" w:cs="Arial"/>
          <w:b/>
          <w:bCs/>
          <w:i/>
          <w:lang w:val="es-ES" w:bidi="es-ES"/>
        </w:rPr>
        <w:t>III.- COBERTURA (EXPANSIÓN) DEL SISTEMA DE ALUMBRADO PÚBLICO</w:t>
      </w:r>
    </w:p>
    <w:p w14:paraId="6643E9AB" w14:textId="77777777" w:rsidR="006803F2" w:rsidRPr="0008741E" w:rsidRDefault="006803F2" w:rsidP="004033EB">
      <w:pPr>
        <w:widowControl w:val="0"/>
        <w:autoSpaceDE w:val="0"/>
        <w:autoSpaceDN w:val="0"/>
        <w:ind w:left="1134" w:right="539"/>
        <w:rPr>
          <w:rFonts w:ascii="Palatino Linotype" w:eastAsia="Arial" w:hAnsi="Palatino Linotype" w:cs="Arial"/>
          <w:b/>
          <w:i/>
          <w:lang w:val="es-ES" w:bidi="es-ES"/>
        </w:rPr>
      </w:pPr>
    </w:p>
    <w:p w14:paraId="5668392F" w14:textId="77777777" w:rsidR="006803F2" w:rsidRPr="0008741E" w:rsidRDefault="006803F2" w:rsidP="00104F21">
      <w:pPr>
        <w:widowControl w:val="0"/>
        <w:numPr>
          <w:ilvl w:val="0"/>
          <w:numId w:val="5"/>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En caso de que el municipio haya realizado un </w:t>
      </w:r>
      <w:r w:rsidRPr="0008741E">
        <w:rPr>
          <w:rFonts w:ascii="Palatino Linotype" w:eastAsia="Calibri" w:hAnsi="Palatino Linotype"/>
          <w:i/>
          <w:color w:val="FF0000"/>
          <w:lang w:eastAsia="en-US"/>
        </w:rPr>
        <w:t>proyecto de electrificación</w:t>
      </w:r>
      <w:r w:rsidRPr="0008741E">
        <w:rPr>
          <w:rFonts w:ascii="Palatino Linotype" w:eastAsia="Calibri" w:hAnsi="Palatino Linotype"/>
          <w:i/>
          <w:lang w:eastAsia="en-US"/>
        </w:rPr>
        <w:t xml:space="preserve"> para ampliar el sistema de alumbrado público y ofrecer este servicio a la o las comunidades durante los años 2013, 2014, 2015, 2016, 2017, 2018 y los meses que van de 2019, solicito la siguiente información</w:t>
      </w:r>
      <w:r w:rsidRPr="0008741E">
        <w:rPr>
          <w:rFonts w:ascii="Palatino Linotype" w:eastAsia="Calibri" w:hAnsi="Palatino Linotype"/>
          <w:i/>
          <w:spacing w:val="-8"/>
          <w:lang w:eastAsia="en-US"/>
        </w:rPr>
        <w:t xml:space="preserve"> </w:t>
      </w:r>
      <w:r w:rsidRPr="0008741E">
        <w:rPr>
          <w:rFonts w:ascii="Palatino Linotype" w:eastAsia="Calibri" w:hAnsi="Palatino Linotype"/>
          <w:i/>
          <w:lang w:eastAsia="en-US"/>
        </w:rPr>
        <w:t>desglosada:</w:t>
      </w:r>
    </w:p>
    <w:p w14:paraId="7766A7C6"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383F3FC1" w14:textId="77777777" w:rsidR="006803F2" w:rsidRPr="0008741E" w:rsidRDefault="006803F2" w:rsidP="00104F21">
      <w:pPr>
        <w:widowControl w:val="0"/>
        <w:numPr>
          <w:ilvl w:val="1"/>
          <w:numId w:val="5"/>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El monto total de la</w:t>
      </w:r>
      <w:r w:rsidRPr="0008741E">
        <w:rPr>
          <w:rFonts w:ascii="Palatino Linotype" w:eastAsia="Calibri" w:hAnsi="Palatino Linotype"/>
          <w:i/>
          <w:spacing w:val="-2"/>
          <w:lang w:eastAsia="en-US"/>
        </w:rPr>
        <w:t xml:space="preserve"> </w:t>
      </w:r>
      <w:r w:rsidRPr="0008741E">
        <w:rPr>
          <w:rFonts w:ascii="Palatino Linotype" w:eastAsia="Calibri" w:hAnsi="Palatino Linotype"/>
          <w:i/>
          <w:lang w:eastAsia="en-US"/>
        </w:rPr>
        <w:t>inversión,</w:t>
      </w:r>
    </w:p>
    <w:p w14:paraId="6D7DAD72" w14:textId="77777777" w:rsidR="006803F2" w:rsidRPr="0008741E" w:rsidRDefault="006803F2" w:rsidP="00104F21">
      <w:pPr>
        <w:widowControl w:val="0"/>
        <w:numPr>
          <w:ilvl w:val="1"/>
          <w:numId w:val="5"/>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tipo o fuente de financiamiento (recurso propio, recurso estatal, recurso federal, crédito, arrendamiento, APP,</w:t>
      </w:r>
      <w:r w:rsidRPr="0008741E">
        <w:rPr>
          <w:rFonts w:ascii="Palatino Linotype" w:eastAsia="Calibri" w:hAnsi="Palatino Linotype"/>
          <w:i/>
          <w:spacing w:val="-5"/>
          <w:lang w:eastAsia="en-US"/>
        </w:rPr>
        <w:t xml:space="preserve"> </w:t>
      </w:r>
      <w:r w:rsidRPr="0008741E">
        <w:rPr>
          <w:rFonts w:ascii="Palatino Linotype" w:eastAsia="Calibri" w:hAnsi="Palatino Linotype"/>
          <w:i/>
          <w:lang w:eastAsia="en-US"/>
        </w:rPr>
        <w:t>etcétera),</w:t>
      </w:r>
    </w:p>
    <w:p w14:paraId="0973E28E" w14:textId="77777777" w:rsidR="006803F2" w:rsidRPr="0008741E" w:rsidRDefault="006803F2" w:rsidP="00104F21">
      <w:pPr>
        <w:widowControl w:val="0"/>
        <w:numPr>
          <w:ilvl w:val="1"/>
          <w:numId w:val="5"/>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La cantidad de equipos colocados y/o</w:t>
      </w:r>
      <w:r w:rsidRPr="0008741E">
        <w:rPr>
          <w:rFonts w:ascii="Palatino Linotype" w:eastAsia="Calibri" w:hAnsi="Palatino Linotype"/>
          <w:i/>
          <w:spacing w:val="1"/>
          <w:lang w:eastAsia="en-US"/>
        </w:rPr>
        <w:t xml:space="preserve"> </w:t>
      </w:r>
      <w:r w:rsidRPr="0008741E">
        <w:rPr>
          <w:rFonts w:ascii="Palatino Linotype" w:eastAsia="Calibri" w:hAnsi="Palatino Linotype"/>
          <w:i/>
          <w:lang w:eastAsia="en-US"/>
        </w:rPr>
        <w:t>sustituidos,</w:t>
      </w:r>
    </w:p>
    <w:p w14:paraId="3DC72A0B" w14:textId="77777777" w:rsidR="006803F2" w:rsidRPr="0008741E" w:rsidRDefault="006803F2" w:rsidP="00104F21">
      <w:pPr>
        <w:widowControl w:val="0"/>
        <w:numPr>
          <w:ilvl w:val="1"/>
          <w:numId w:val="5"/>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El tipo de equipos (Led, VSAP, suburbana,</w:t>
      </w:r>
      <w:r w:rsidRPr="0008741E">
        <w:rPr>
          <w:rFonts w:ascii="Palatino Linotype" w:eastAsia="Calibri" w:hAnsi="Palatino Linotype"/>
          <w:i/>
          <w:spacing w:val="-2"/>
          <w:lang w:eastAsia="en-US"/>
        </w:rPr>
        <w:t xml:space="preserve"> </w:t>
      </w:r>
      <w:r w:rsidRPr="0008741E">
        <w:rPr>
          <w:rFonts w:ascii="Palatino Linotype" w:eastAsia="Calibri" w:hAnsi="Palatino Linotype"/>
          <w:i/>
          <w:lang w:eastAsia="en-US"/>
        </w:rPr>
        <w:t>etcétera),</w:t>
      </w:r>
    </w:p>
    <w:p w14:paraId="1CA4B447" w14:textId="77777777" w:rsidR="006803F2" w:rsidRPr="0008741E" w:rsidRDefault="006803F2" w:rsidP="00104F21">
      <w:pPr>
        <w:widowControl w:val="0"/>
        <w:numPr>
          <w:ilvl w:val="1"/>
          <w:numId w:val="5"/>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La capacidad instalada</w:t>
      </w:r>
      <w:r w:rsidRPr="0008741E">
        <w:rPr>
          <w:rFonts w:ascii="Palatino Linotype" w:eastAsia="Calibri" w:hAnsi="Palatino Linotype"/>
          <w:i/>
          <w:spacing w:val="1"/>
          <w:lang w:eastAsia="en-US"/>
        </w:rPr>
        <w:t xml:space="preserve"> </w:t>
      </w:r>
      <w:r w:rsidRPr="0008741E">
        <w:rPr>
          <w:rFonts w:ascii="Palatino Linotype" w:eastAsia="Calibri" w:hAnsi="Palatino Linotype"/>
          <w:i/>
          <w:lang w:eastAsia="en-US"/>
        </w:rPr>
        <w:t>(potencia),</w:t>
      </w:r>
    </w:p>
    <w:p w14:paraId="75A4B7D2" w14:textId="77777777" w:rsidR="006803F2" w:rsidRPr="0008741E" w:rsidRDefault="006803F2" w:rsidP="00104F21">
      <w:pPr>
        <w:widowControl w:val="0"/>
        <w:numPr>
          <w:ilvl w:val="1"/>
          <w:numId w:val="5"/>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La ubicación (calle y/o colonia y/o</w:t>
      </w:r>
      <w:r w:rsidRPr="0008741E">
        <w:rPr>
          <w:rFonts w:ascii="Palatino Linotype" w:eastAsia="Calibri" w:hAnsi="Palatino Linotype"/>
          <w:i/>
          <w:spacing w:val="-4"/>
          <w:lang w:eastAsia="en-US"/>
        </w:rPr>
        <w:t xml:space="preserve"> </w:t>
      </w:r>
      <w:r w:rsidRPr="0008741E">
        <w:rPr>
          <w:rFonts w:ascii="Palatino Linotype" w:eastAsia="Calibri" w:hAnsi="Palatino Linotype"/>
          <w:i/>
          <w:lang w:eastAsia="en-US"/>
        </w:rPr>
        <w:t>delegación).</w:t>
      </w:r>
    </w:p>
    <w:p w14:paraId="4B2CDDB0" w14:textId="77777777" w:rsidR="006803F2" w:rsidRPr="0008741E" w:rsidRDefault="006803F2" w:rsidP="00104F21">
      <w:pPr>
        <w:widowControl w:val="0"/>
        <w:numPr>
          <w:ilvl w:val="1"/>
          <w:numId w:val="5"/>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La fecha de inicio y término de</w:t>
      </w:r>
      <w:r w:rsidRPr="0008741E">
        <w:rPr>
          <w:rFonts w:ascii="Palatino Linotype" w:eastAsia="Calibri" w:hAnsi="Palatino Linotype"/>
          <w:i/>
          <w:spacing w:val="-11"/>
          <w:lang w:eastAsia="en-US"/>
        </w:rPr>
        <w:t xml:space="preserve"> </w:t>
      </w:r>
      <w:r w:rsidRPr="0008741E">
        <w:rPr>
          <w:rFonts w:ascii="Palatino Linotype" w:eastAsia="Calibri" w:hAnsi="Palatino Linotype"/>
          <w:i/>
          <w:lang w:eastAsia="en-US"/>
        </w:rPr>
        <w:t>obra,</w:t>
      </w:r>
    </w:p>
    <w:p w14:paraId="13418015" w14:textId="77777777" w:rsidR="006803F2" w:rsidRPr="0008741E" w:rsidRDefault="006803F2" w:rsidP="00104F21">
      <w:pPr>
        <w:widowControl w:val="0"/>
        <w:numPr>
          <w:ilvl w:val="1"/>
          <w:numId w:val="5"/>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Así como la fecha de modificación de su nuevo consumo en el sistema de facturación del alumbrado público ante</w:t>
      </w:r>
      <w:r w:rsidRPr="0008741E">
        <w:rPr>
          <w:rFonts w:ascii="Palatino Linotype" w:eastAsia="Calibri" w:hAnsi="Palatino Linotype"/>
          <w:i/>
          <w:spacing w:val="-14"/>
          <w:lang w:eastAsia="en-US"/>
        </w:rPr>
        <w:t xml:space="preserve"> </w:t>
      </w:r>
      <w:r w:rsidRPr="0008741E">
        <w:rPr>
          <w:rFonts w:ascii="Palatino Linotype" w:eastAsia="Calibri" w:hAnsi="Palatino Linotype"/>
          <w:i/>
          <w:lang w:eastAsia="en-US"/>
        </w:rPr>
        <w:t>CFE.</w:t>
      </w:r>
    </w:p>
    <w:p w14:paraId="52DB629F" w14:textId="77777777" w:rsidR="006803F2" w:rsidRPr="0008741E" w:rsidRDefault="006803F2" w:rsidP="00104F21">
      <w:pPr>
        <w:widowControl w:val="0"/>
        <w:numPr>
          <w:ilvl w:val="1"/>
          <w:numId w:val="5"/>
        </w:numPr>
        <w:tabs>
          <w:tab w:val="left" w:pos="1517"/>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En donde se notificaron o publicaron los</w:t>
      </w:r>
      <w:r w:rsidRPr="0008741E">
        <w:rPr>
          <w:rFonts w:ascii="Palatino Linotype" w:eastAsia="Calibri" w:hAnsi="Palatino Linotype"/>
          <w:i/>
          <w:spacing w:val="-7"/>
          <w:lang w:eastAsia="en-US"/>
        </w:rPr>
        <w:t xml:space="preserve"> </w:t>
      </w:r>
      <w:r w:rsidRPr="0008741E">
        <w:rPr>
          <w:rFonts w:ascii="Palatino Linotype" w:eastAsia="Calibri" w:hAnsi="Palatino Linotype"/>
          <w:i/>
          <w:lang w:eastAsia="en-US"/>
        </w:rPr>
        <w:t>proyectos.</w:t>
      </w:r>
    </w:p>
    <w:p w14:paraId="4563420E"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0BE9FA31" w14:textId="77777777" w:rsidR="006803F2" w:rsidRPr="0008741E" w:rsidRDefault="006803F2" w:rsidP="004033EB">
      <w:pPr>
        <w:widowControl w:val="0"/>
        <w:autoSpaceDE w:val="0"/>
        <w:autoSpaceDN w:val="0"/>
        <w:ind w:left="1134" w:right="539"/>
        <w:outlineLvl w:val="0"/>
        <w:rPr>
          <w:rFonts w:ascii="Palatino Linotype" w:eastAsia="Arial" w:hAnsi="Palatino Linotype" w:cs="Arial"/>
          <w:b/>
          <w:bCs/>
          <w:i/>
          <w:lang w:val="es-ES" w:bidi="es-ES"/>
        </w:rPr>
      </w:pPr>
      <w:r w:rsidRPr="0008741E">
        <w:rPr>
          <w:rFonts w:ascii="Palatino Linotype" w:eastAsia="Arial" w:hAnsi="Palatino Linotype" w:cs="Arial"/>
          <w:b/>
          <w:bCs/>
          <w:i/>
          <w:lang w:val="es-ES" w:bidi="es-ES"/>
        </w:rPr>
        <w:lastRenderedPageBreak/>
        <w:t>IV.- MODERNIZACIÓN DEL SISTEMA DE ALUMBRADO PÚBLICO</w:t>
      </w:r>
    </w:p>
    <w:p w14:paraId="2A2FDAE1" w14:textId="77777777" w:rsidR="006803F2" w:rsidRPr="0008741E" w:rsidRDefault="006803F2" w:rsidP="004033EB">
      <w:pPr>
        <w:widowControl w:val="0"/>
        <w:autoSpaceDE w:val="0"/>
        <w:autoSpaceDN w:val="0"/>
        <w:ind w:left="1134" w:right="539"/>
        <w:rPr>
          <w:rFonts w:ascii="Palatino Linotype" w:eastAsia="Arial" w:hAnsi="Palatino Linotype" w:cs="Arial"/>
          <w:b/>
          <w:i/>
          <w:lang w:val="es-ES" w:bidi="es-ES"/>
        </w:rPr>
      </w:pPr>
    </w:p>
    <w:p w14:paraId="08ECC29B" w14:textId="77777777" w:rsidR="006803F2" w:rsidRPr="0008741E" w:rsidRDefault="006803F2" w:rsidP="00104F21">
      <w:pPr>
        <w:widowControl w:val="0"/>
        <w:numPr>
          <w:ilvl w:val="0"/>
          <w:numId w:val="5"/>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En caso de que el municipio haya realizado un proyecto parcial o total de modernización</w:t>
      </w:r>
      <w:r w:rsidRPr="0008741E">
        <w:rPr>
          <w:rFonts w:ascii="Palatino Linotype" w:eastAsia="Calibri" w:hAnsi="Palatino Linotype"/>
          <w:i/>
          <w:spacing w:val="16"/>
          <w:lang w:eastAsia="en-US"/>
        </w:rPr>
        <w:t xml:space="preserve"> </w:t>
      </w:r>
      <w:r w:rsidRPr="0008741E">
        <w:rPr>
          <w:rFonts w:ascii="Palatino Linotype" w:eastAsia="Calibri" w:hAnsi="Palatino Linotype"/>
          <w:i/>
          <w:lang w:eastAsia="en-US"/>
        </w:rPr>
        <w:t>de</w:t>
      </w:r>
      <w:r w:rsidRPr="0008741E">
        <w:rPr>
          <w:rFonts w:ascii="Palatino Linotype" w:eastAsia="Calibri" w:hAnsi="Palatino Linotype"/>
          <w:i/>
          <w:spacing w:val="16"/>
          <w:lang w:eastAsia="en-US"/>
        </w:rPr>
        <w:t xml:space="preserve"> </w:t>
      </w:r>
      <w:r w:rsidRPr="0008741E">
        <w:rPr>
          <w:rFonts w:ascii="Palatino Linotype" w:eastAsia="Calibri" w:hAnsi="Palatino Linotype"/>
          <w:i/>
          <w:lang w:eastAsia="en-US"/>
        </w:rPr>
        <w:t>alumbrado</w:t>
      </w:r>
      <w:r w:rsidRPr="0008741E">
        <w:rPr>
          <w:rFonts w:ascii="Palatino Linotype" w:eastAsia="Calibri" w:hAnsi="Palatino Linotype"/>
          <w:i/>
          <w:spacing w:val="17"/>
          <w:lang w:eastAsia="en-US"/>
        </w:rPr>
        <w:t xml:space="preserve"> </w:t>
      </w:r>
      <w:r w:rsidRPr="0008741E">
        <w:rPr>
          <w:rFonts w:ascii="Palatino Linotype" w:eastAsia="Calibri" w:hAnsi="Palatino Linotype"/>
          <w:i/>
          <w:lang w:eastAsia="en-US"/>
        </w:rPr>
        <w:t>público</w:t>
      </w:r>
      <w:r w:rsidRPr="0008741E">
        <w:rPr>
          <w:rFonts w:ascii="Palatino Linotype" w:eastAsia="Calibri" w:hAnsi="Palatino Linotype"/>
          <w:i/>
          <w:spacing w:val="18"/>
          <w:lang w:eastAsia="en-US"/>
        </w:rPr>
        <w:t xml:space="preserve"> </w:t>
      </w:r>
      <w:r w:rsidRPr="0008741E">
        <w:rPr>
          <w:rFonts w:ascii="Palatino Linotype" w:eastAsia="Calibri" w:hAnsi="Palatino Linotype"/>
          <w:i/>
          <w:lang w:eastAsia="en-US"/>
        </w:rPr>
        <w:t>para</w:t>
      </w:r>
      <w:r w:rsidRPr="0008741E">
        <w:rPr>
          <w:rFonts w:ascii="Palatino Linotype" w:eastAsia="Calibri" w:hAnsi="Palatino Linotype"/>
          <w:i/>
          <w:spacing w:val="18"/>
          <w:lang w:eastAsia="en-US"/>
        </w:rPr>
        <w:t xml:space="preserve"> </w:t>
      </w:r>
      <w:r w:rsidRPr="0008741E">
        <w:rPr>
          <w:rFonts w:ascii="Palatino Linotype" w:eastAsia="Calibri" w:hAnsi="Palatino Linotype"/>
          <w:i/>
          <w:lang w:eastAsia="en-US"/>
        </w:rPr>
        <w:t>generar</w:t>
      </w:r>
      <w:r w:rsidRPr="0008741E">
        <w:rPr>
          <w:rFonts w:ascii="Palatino Linotype" w:eastAsia="Calibri" w:hAnsi="Palatino Linotype"/>
          <w:i/>
          <w:spacing w:val="16"/>
          <w:lang w:eastAsia="en-US"/>
        </w:rPr>
        <w:t xml:space="preserve"> </w:t>
      </w:r>
      <w:r w:rsidRPr="0008741E">
        <w:rPr>
          <w:rFonts w:ascii="Palatino Linotype" w:eastAsia="Calibri" w:hAnsi="Palatino Linotype"/>
          <w:i/>
          <w:lang w:eastAsia="en-US"/>
        </w:rPr>
        <w:t>eficiencia</w:t>
      </w:r>
      <w:r w:rsidRPr="0008741E">
        <w:rPr>
          <w:rFonts w:ascii="Palatino Linotype" w:eastAsia="Calibri" w:hAnsi="Palatino Linotype"/>
          <w:i/>
          <w:spacing w:val="18"/>
          <w:lang w:eastAsia="en-US"/>
        </w:rPr>
        <w:t xml:space="preserve"> </w:t>
      </w:r>
      <w:r w:rsidRPr="0008741E">
        <w:rPr>
          <w:rFonts w:ascii="Palatino Linotype" w:eastAsia="Calibri" w:hAnsi="Palatino Linotype"/>
          <w:i/>
          <w:lang w:eastAsia="en-US"/>
        </w:rPr>
        <w:t>energética</w:t>
      </w:r>
      <w:r w:rsidRPr="0008741E">
        <w:rPr>
          <w:rFonts w:ascii="Palatino Linotype" w:eastAsia="Calibri" w:hAnsi="Palatino Linotype"/>
          <w:i/>
          <w:spacing w:val="18"/>
          <w:lang w:eastAsia="en-US"/>
        </w:rPr>
        <w:t xml:space="preserve"> </w:t>
      </w:r>
      <w:r w:rsidRPr="0008741E">
        <w:rPr>
          <w:rFonts w:ascii="Palatino Linotype" w:eastAsia="Calibri" w:hAnsi="Palatino Linotype"/>
          <w:i/>
          <w:lang w:eastAsia="en-US"/>
        </w:rPr>
        <w:t>en sus consumos en los años 2013, 2014, 2015, 2016, 2017, 2018 y los meses que van de 2019, solicito:</w:t>
      </w:r>
    </w:p>
    <w:p w14:paraId="7DF2781E"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59F6FF7F"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El monto total de la</w:t>
      </w:r>
      <w:r w:rsidRPr="0008741E">
        <w:rPr>
          <w:rFonts w:ascii="Palatino Linotype" w:eastAsia="Calibri" w:hAnsi="Palatino Linotype"/>
          <w:i/>
          <w:spacing w:val="-3"/>
          <w:lang w:eastAsia="en-US"/>
        </w:rPr>
        <w:t xml:space="preserve"> </w:t>
      </w:r>
      <w:r w:rsidRPr="0008741E">
        <w:rPr>
          <w:rFonts w:ascii="Palatino Linotype" w:eastAsia="Calibri" w:hAnsi="Palatino Linotype"/>
          <w:i/>
          <w:lang w:eastAsia="en-US"/>
        </w:rPr>
        <w:t>inversión,</w:t>
      </w:r>
    </w:p>
    <w:p w14:paraId="73B49ADA"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tipo o fuente de financiamiento (recurso propio, recurso estatal, recurso federal, crédito, arrendamiento, APP,</w:t>
      </w:r>
      <w:r w:rsidRPr="0008741E">
        <w:rPr>
          <w:rFonts w:ascii="Palatino Linotype" w:eastAsia="Calibri" w:hAnsi="Palatino Linotype"/>
          <w:i/>
          <w:spacing w:val="-7"/>
          <w:lang w:eastAsia="en-US"/>
        </w:rPr>
        <w:t xml:space="preserve"> </w:t>
      </w:r>
      <w:r w:rsidRPr="0008741E">
        <w:rPr>
          <w:rFonts w:ascii="Palatino Linotype" w:eastAsia="Calibri" w:hAnsi="Palatino Linotype"/>
          <w:i/>
          <w:lang w:eastAsia="en-US"/>
        </w:rPr>
        <w:t>etcétera),</w:t>
      </w:r>
    </w:p>
    <w:p w14:paraId="72A596BA"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La cantidad de equipos colocados y/o</w:t>
      </w:r>
      <w:r w:rsidRPr="0008741E">
        <w:rPr>
          <w:rFonts w:ascii="Palatino Linotype" w:eastAsia="Calibri" w:hAnsi="Palatino Linotype"/>
          <w:i/>
          <w:spacing w:val="-2"/>
          <w:lang w:eastAsia="en-US"/>
        </w:rPr>
        <w:t xml:space="preserve"> </w:t>
      </w:r>
      <w:r w:rsidRPr="0008741E">
        <w:rPr>
          <w:rFonts w:ascii="Palatino Linotype" w:eastAsia="Calibri" w:hAnsi="Palatino Linotype"/>
          <w:i/>
          <w:lang w:eastAsia="en-US"/>
        </w:rPr>
        <w:t>sustituidos,</w:t>
      </w:r>
    </w:p>
    <w:p w14:paraId="55944F63"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El tipo de equipos (Led, VSAP, suburbana,</w:t>
      </w:r>
      <w:r w:rsidRPr="0008741E">
        <w:rPr>
          <w:rFonts w:ascii="Palatino Linotype" w:eastAsia="Calibri" w:hAnsi="Palatino Linotype"/>
          <w:i/>
          <w:spacing w:val="-8"/>
          <w:lang w:eastAsia="en-US"/>
        </w:rPr>
        <w:t xml:space="preserve"> </w:t>
      </w:r>
      <w:r w:rsidRPr="0008741E">
        <w:rPr>
          <w:rFonts w:ascii="Palatino Linotype" w:eastAsia="Calibri" w:hAnsi="Palatino Linotype"/>
          <w:i/>
          <w:lang w:eastAsia="en-US"/>
        </w:rPr>
        <w:t>etcétera),</w:t>
      </w:r>
    </w:p>
    <w:p w14:paraId="35B65F82"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La capacidad instalada</w:t>
      </w:r>
      <w:r w:rsidRPr="0008741E">
        <w:rPr>
          <w:rFonts w:ascii="Palatino Linotype" w:eastAsia="Calibri" w:hAnsi="Palatino Linotype"/>
          <w:i/>
          <w:spacing w:val="1"/>
          <w:lang w:eastAsia="en-US"/>
        </w:rPr>
        <w:t xml:space="preserve"> </w:t>
      </w:r>
      <w:r w:rsidRPr="0008741E">
        <w:rPr>
          <w:rFonts w:ascii="Palatino Linotype" w:eastAsia="Calibri" w:hAnsi="Palatino Linotype"/>
          <w:i/>
          <w:lang w:eastAsia="en-US"/>
        </w:rPr>
        <w:t>(potencia),</w:t>
      </w:r>
    </w:p>
    <w:p w14:paraId="307AD033"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La ubicación (calle y/o colonia y/o</w:t>
      </w:r>
      <w:r w:rsidRPr="0008741E">
        <w:rPr>
          <w:rFonts w:ascii="Palatino Linotype" w:eastAsia="Calibri" w:hAnsi="Palatino Linotype"/>
          <w:i/>
          <w:spacing w:val="-4"/>
          <w:lang w:eastAsia="en-US"/>
        </w:rPr>
        <w:t xml:space="preserve"> </w:t>
      </w:r>
      <w:r w:rsidRPr="0008741E">
        <w:rPr>
          <w:rFonts w:ascii="Palatino Linotype" w:eastAsia="Calibri" w:hAnsi="Palatino Linotype"/>
          <w:i/>
          <w:lang w:eastAsia="en-US"/>
        </w:rPr>
        <w:t>delegación y/o comunidad y/o avenida).</w:t>
      </w:r>
    </w:p>
    <w:p w14:paraId="7292036D"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La fecha de inicio y término de</w:t>
      </w:r>
      <w:r w:rsidRPr="0008741E">
        <w:rPr>
          <w:rFonts w:ascii="Palatino Linotype" w:eastAsia="Calibri" w:hAnsi="Palatino Linotype"/>
          <w:i/>
          <w:spacing w:val="-11"/>
          <w:lang w:eastAsia="en-US"/>
        </w:rPr>
        <w:t xml:space="preserve"> </w:t>
      </w:r>
      <w:r w:rsidRPr="0008741E">
        <w:rPr>
          <w:rFonts w:ascii="Palatino Linotype" w:eastAsia="Calibri" w:hAnsi="Palatino Linotype"/>
          <w:i/>
          <w:lang w:eastAsia="en-US"/>
        </w:rPr>
        <w:t>obra,</w:t>
      </w:r>
    </w:p>
    <w:p w14:paraId="669A50B3"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La georreferenciación de cada uno de los puntos de luz del nuevo alumbrado</w:t>
      </w:r>
      <w:r w:rsidRPr="0008741E">
        <w:rPr>
          <w:rFonts w:ascii="Palatino Linotype" w:eastAsia="Calibri" w:hAnsi="Palatino Linotype"/>
          <w:i/>
          <w:spacing w:val="-3"/>
          <w:lang w:eastAsia="en-US"/>
        </w:rPr>
        <w:t xml:space="preserve"> </w:t>
      </w:r>
      <w:r w:rsidRPr="0008741E">
        <w:rPr>
          <w:rFonts w:ascii="Palatino Linotype" w:eastAsia="Calibri" w:hAnsi="Palatino Linotype"/>
          <w:i/>
          <w:lang w:eastAsia="en-US"/>
        </w:rPr>
        <w:t>público,</w:t>
      </w:r>
    </w:p>
    <w:p w14:paraId="4916D6A4"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La fecha de modificación de su nuevo consumo </w:t>
      </w:r>
      <w:r w:rsidRPr="0008741E">
        <w:rPr>
          <w:rFonts w:ascii="Palatino Linotype" w:eastAsia="Calibri" w:hAnsi="Palatino Linotype"/>
          <w:i/>
          <w:spacing w:val="4"/>
          <w:lang w:eastAsia="en-US"/>
        </w:rPr>
        <w:t xml:space="preserve">en </w:t>
      </w:r>
      <w:r w:rsidRPr="0008741E">
        <w:rPr>
          <w:rFonts w:ascii="Palatino Linotype" w:eastAsia="Calibri" w:hAnsi="Palatino Linotype"/>
          <w:i/>
          <w:lang w:eastAsia="en-US"/>
        </w:rPr>
        <w:t>el sistema de facturación del alumbrado público ante</w:t>
      </w:r>
      <w:r w:rsidRPr="0008741E">
        <w:rPr>
          <w:rFonts w:ascii="Palatino Linotype" w:eastAsia="Calibri" w:hAnsi="Palatino Linotype"/>
          <w:i/>
          <w:spacing w:val="-4"/>
          <w:lang w:eastAsia="en-US"/>
        </w:rPr>
        <w:t xml:space="preserve"> </w:t>
      </w:r>
      <w:r w:rsidRPr="0008741E">
        <w:rPr>
          <w:rFonts w:ascii="Palatino Linotype" w:eastAsia="Calibri" w:hAnsi="Palatino Linotype"/>
          <w:i/>
          <w:lang w:eastAsia="en-US"/>
        </w:rPr>
        <w:t>CFE.</w:t>
      </w:r>
    </w:p>
    <w:p w14:paraId="0C3535D6"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tipo de contrato celebrado para la adquisición de los nuevos equipos (licitación en su modalidad abierta o restringida, o adjudicación</w:t>
      </w:r>
      <w:r w:rsidRPr="0008741E">
        <w:rPr>
          <w:rFonts w:ascii="Palatino Linotype" w:eastAsia="Calibri" w:hAnsi="Palatino Linotype"/>
          <w:i/>
          <w:spacing w:val="-3"/>
          <w:lang w:eastAsia="en-US"/>
        </w:rPr>
        <w:t xml:space="preserve"> </w:t>
      </w:r>
      <w:r w:rsidRPr="0008741E">
        <w:rPr>
          <w:rFonts w:ascii="Palatino Linotype" w:eastAsia="Calibri" w:hAnsi="Palatino Linotype"/>
          <w:i/>
          <w:lang w:eastAsia="en-US"/>
        </w:rPr>
        <w:t>directa)</w:t>
      </w:r>
    </w:p>
    <w:p w14:paraId="705F0790"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hanging="337"/>
        <w:jc w:val="both"/>
        <w:rPr>
          <w:rFonts w:ascii="Palatino Linotype" w:eastAsia="Calibri" w:hAnsi="Palatino Linotype"/>
          <w:i/>
          <w:lang w:eastAsia="en-US"/>
        </w:rPr>
      </w:pPr>
      <w:r w:rsidRPr="0008741E">
        <w:rPr>
          <w:rFonts w:ascii="Palatino Linotype" w:eastAsia="Calibri" w:hAnsi="Palatino Linotype"/>
          <w:i/>
          <w:lang w:eastAsia="en-US"/>
        </w:rPr>
        <w:t>Número y nombre de las empresas concursantes o</w:t>
      </w:r>
      <w:r w:rsidRPr="0008741E">
        <w:rPr>
          <w:rFonts w:ascii="Palatino Linotype" w:eastAsia="Calibri" w:hAnsi="Palatino Linotype"/>
          <w:i/>
          <w:spacing w:val="-12"/>
          <w:lang w:eastAsia="en-US"/>
        </w:rPr>
        <w:t xml:space="preserve"> </w:t>
      </w:r>
      <w:r w:rsidRPr="0008741E">
        <w:rPr>
          <w:rFonts w:ascii="Palatino Linotype" w:eastAsia="Calibri" w:hAnsi="Palatino Linotype"/>
          <w:i/>
          <w:lang w:eastAsia="en-US"/>
        </w:rPr>
        <w:t>convocadas.</w:t>
      </w:r>
    </w:p>
    <w:p w14:paraId="08B221B1"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Los criterios de selección utilizados por el comité de adquisiciones para elegir a la empresa contratada para realizar la modernización del sistema de alumbrado</w:t>
      </w:r>
      <w:r w:rsidRPr="0008741E">
        <w:rPr>
          <w:rFonts w:ascii="Palatino Linotype" w:eastAsia="Calibri" w:hAnsi="Palatino Linotype"/>
          <w:i/>
          <w:spacing w:val="-7"/>
          <w:lang w:eastAsia="en-US"/>
        </w:rPr>
        <w:t xml:space="preserve"> </w:t>
      </w:r>
      <w:r w:rsidRPr="0008741E">
        <w:rPr>
          <w:rFonts w:ascii="Palatino Linotype" w:eastAsia="Calibri" w:hAnsi="Palatino Linotype"/>
          <w:i/>
          <w:lang w:eastAsia="en-US"/>
        </w:rPr>
        <w:t>público.</w:t>
      </w:r>
    </w:p>
    <w:p w14:paraId="34C338E0" w14:textId="77777777" w:rsidR="006803F2" w:rsidRPr="0008741E" w:rsidRDefault="006803F2" w:rsidP="00104F21">
      <w:pPr>
        <w:widowControl w:val="0"/>
        <w:numPr>
          <w:ilvl w:val="0"/>
          <w:numId w:val="9"/>
        </w:numPr>
        <w:tabs>
          <w:tab w:val="left" w:pos="151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acta de cabildo en el cual se fundamenta, justifica, expone y autoriza el proyecto.</w:t>
      </w:r>
    </w:p>
    <w:p w14:paraId="4069BE58"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33B80F0F" w14:textId="77777777" w:rsidR="006803F2" w:rsidRPr="0008741E" w:rsidRDefault="006803F2" w:rsidP="00104F21">
      <w:pPr>
        <w:widowControl w:val="0"/>
        <w:numPr>
          <w:ilvl w:val="0"/>
          <w:numId w:val="8"/>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número de solicitudes ciudadanas formales realizadas al municipio para ampliar el sistema de alumbrado público mediante proyectos de electrificación durante los años 2013, 2014, 2015, 2016, 2017, 2018 y los meses que van de</w:t>
      </w:r>
      <w:r w:rsidRPr="0008741E">
        <w:rPr>
          <w:rFonts w:ascii="Palatino Linotype" w:eastAsia="Calibri" w:hAnsi="Palatino Linotype"/>
          <w:i/>
          <w:spacing w:val="-1"/>
          <w:lang w:eastAsia="en-US"/>
        </w:rPr>
        <w:t xml:space="preserve"> </w:t>
      </w:r>
      <w:r w:rsidRPr="0008741E">
        <w:rPr>
          <w:rFonts w:ascii="Palatino Linotype" w:eastAsia="Calibri" w:hAnsi="Palatino Linotype"/>
          <w:i/>
          <w:lang w:eastAsia="en-US"/>
        </w:rPr>
        <w:t>2019.</w:t>
      </w:r>
    </w:p>
    <w:p w14:paraId="37268B2A"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5CB5A67E" w14:textId="77777777" w:rsidR="006803F2" w:rsidRPr="0008741E" w:rsidRDefault="006803F2" w:rsidP="00104F21">
      <w:pPr>
        <w:widowControl w:val="0"/>
        <w:numPr>
          <w:ilvl w:val="0"/>
          <w:numId w:val="8"/>
        </w:numPr>
        <w:tabs>
          <w:tab w:val="left" w:pos="878"/>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número de solicitudes ciudadanas que fueron atendidas y concluidas para ampliar el sistema de alumbrado público durante los años 2013, 2014, 2015, 2016, 2017, 2018 y los meses que van del</w:t>
      </w:r>
      <w:r w:rsidRPr="0008741E">
        <w:rPr>
          <w:rFonts w:ascii="Palatino Linotype" w:eastAsia="Calibri" w:hAnsi="Palatino Linotype"/>
          <w:i/>
          <w:spacing w:val="-8"/>
          <w:lang w:eastAsia="en-US"/>
        </w:rPr>
        <w:t xml:space="preserve"> </w:t>
      </w:r>
      <w:r w:rsidRPr="0008741E">
        <w:rPr>
          <w:rFonts w:ascii="Palatino Linotype" w:eastAsia="Calibri" w:hAnsi="Palatino Linotype"/>
          <w:i/>
          <w:lang w:eastAsia="en-US"/>
        </w:rPr>
        <w:t>2019.</w:t>
      </w:r>
    </w:p>
    <w:p w14:paraId="3FC1209E"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6F0D1600" w14:textId="77777777" w:rsidR="006803F2" w:rsidRPr="0008741E" w:rsidRDefault="006803F2" w:rsidP="004033EB">
      <w:pPr>
        <w:spacing w:line="276" w:lineRule="auto"/>
        <w:ind w:left="1134" w:right="539"/>
        <w:rPr>
          <w:rFonts w:ascii="Palatino Linotype" w:eastAsia="Calibri" w:hAnsi="Palatino Linotype"/>
          <w:b/>
          <w:i/>
          <w:lang w:eastAsia="en-US"/>
        </w:rPr>
      </w:pPr>
      <w:r w:rsidRPr="0008741E">
        <w:rPr>
          <w:rFonts w:ascii="Palatino Linotype" w:eastAsia="Calibri" w:hAnsi="Palatino Linotype"/>
          <w:b/>
          <w:i/>
          <w:lang w:eastAsia="en-US"/>
        </w:rPr>
        <w:t>V.- ADMINISTRACIÓN DEL SERVICIO DE ALUMBRADO PÚBLICO</w:t>
      </w:r>
    </w:p>
    <w:p w14:paraId="6411FE93" w14:textId="77777777" w:rsidR="006803F2" w:rsidRPr="0008741E" w:rsidRDefault="006803F2" w:rsidP="004033EB">
      <w:pPr>
        <w:widowControl w:val="0"/>
        <w:autoSpaceDE w:val="0"/>
        <w:autoSpaceDN w:val="0"/>
        <w:ind w:left="1134" w:right="539"/>
        <w:rPr>
          <w:rFonts w:ascii="Palatino Linotype" w:eastAsia="Arial" w:hAnsi="Palatino Linotype" w:cs="Arial"/>
          <w:b/>
          <w:i/>
          <w:lang w:val="es-ES" w:bidi="es-ES"/>
        </w:rPr>
      </w:pPr>
    </w:p>
    <w:p w14:paraId="216041EB" w14:textId="77777777" w:rsidR="006803F2" w:rsidRPr="0008741E" w:rsidRDefault="006803F2" w:rsidP="00104F21">
      <w:pPr>
        <w:widowControl w:val="0"/>
        <w:numPr>
          <w:ilvl w:val="0"/>
          <w:numId w:val="7"/>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Se solicita Copia del </w:t>
      </w:r>
      <w:r w:rsidRPr="0008741E">
        <w:rPr>
          <w:rFonts w:ascii="Palatino Linotype" w:eastAsia="Calibri" w:hAnsi="Palatino Linotype"/>
          <w:b/>
          <w:i/>
          <w:lang w:eastAsia="en-US"/>
        </w:rPr>
        <w:t xml:space="preserve">contrato de prestación de servicios </w:t>
      </w:r>
      <w:r w:rsidRPr="0008741E">
        <w:rPr>
          <w:rFonts w:ascii="Palatino Linotype" w:eastAsia="Calibri" w:hAnsi="Palatino Linotype"/>
          <w:i/>
          <w:lang w:eastAsia="en-US"/>
        </w:rPr>
        <w:t xml:space="preserve">por concepto de suministro de energía eléctrica por parte de la </w:t>
      </w:r>
      <w:r w:rsidRPr="0008741E">
        <w:rPr>
          <w:rFonts w:ascii="Palatino Linotype" w:eastAsia="Calibri" w:hAnsi="Palatino Linotype"/>
          <w:b/>
          <w:i/>
          <w:lang w:eastAsia="en-US"/>
        </w:rPr>
        <w:t xml:space="preserve">CFE al municipio </w:t>
      </w:r>
      <w:r w:rsidRPr="0008741E">
        <w:rPr>
          <w:rFonts w:ascii="Palatino Linotype" w:eastAsia="Calibri" w:hAnsi="Palatino Linotype"/>
          <w:i/>
          <w:lang w:eastAsia="en-US"/>
        </w:rPr>
        <w:t>(ayuntamiento).</w:t>
      </w:r>
    </w:p>
    <w:p w14:paraId="04CD9929"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5E7963A1" w14:textId="77777777" w:rsidR="006803F2" w:rsidRPr="0008741E" w:rsidRDefault="006803F2" w:rsidP="00104F21">
      <w:pPr>
        <w:widowControl w:val="0"/>
        <w:numPr>
          <w:ilvl w:val="0"/>
          <w:numId w:val="7"/>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Se solicita Copia del </w:t>
      </w:r>
      <w:r w:rsidRPr="0008741E">
        <w:rPr>
          <w:rFonts w:ascii="Palatino Linotype" w:eastAsia="Calibri" w:hAnsi="Palatino Linotype"/>
          <w:b/>
          <w:i/>
          <w:lang w:eastAsia="en-US"/>
        </w:rPr>
        <w:t xml:space="preserve">convenio de “Peso por Peso” firmado entre la CFE y el </w:t>
      </w:r>
      <w:r w:rsidRPr="0008741E">
        <w:rPr>
          <w:rFonts w:ascii="Palatino Linotype" w:eastAsia="Calibri" w:hAnsi="Palatino Linotype"/>
          <w:b/>
          <w:i/>
          <w:lang w:eastAsia="en-US"/>
        </w:rPr>
        <w:lastRenderedPageBreak/>
        <w:t>municipio</w:t>
      </w:r>
      <w:r w:rsidRPr="0008741E">
        <w:rPr>
          <w:rFonts w:ascii="Palatino Linotype" w:eastAsia="Calibri" w:hAnsi="Palatino Linotype"/>
          <w:b/>
          <w:i/>
          <w:spacing w:val="-3"/>
          <w:lang w:eastAsia="en-US"/>
        </w:rPr>
        <w:t xml:space="preserve"> </w:t>
      </w:r>
      <w:r w:rsidRPr="0008741E">
        <w:rPr>
          <w:rFonts w:ascii="Palatino Linotype" w:eastAsia="Calibri" w:hAnsi="Palatino Linotype"/>
          <w:i/>
          <w:lang w:eastAsia="en-US"/>
        </w:rPr>
        <w:t>(ayuntamiento).</w:t>
      </w:r>
    </w:p>
    <w:p w14:paraId="71EFF7FE"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1E09C9AE" w14:textId="77777777" w:rsidR="006803F2" w:rsidRPr="0008741E" w:rsidRDefault="006803F2" w:rsidP="00104F21">
      <w:pPr>
        <w:widowControl w:val="0"/>
        <w:numPr>
          <w:ilvl w:val="0"/>
          <w:numId w:val="7"/>
        </w:numPr>
        <w:tabs>
          <w:tab w:val="left" w:pos="81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 xml:space="preserve">Se solicita Copia del </w:t>
      </w:r>
      <w:r w:rsidRPr="0008741E">
        <w:rPr>
          <w:rFonts w:ascii="Palatino Linotype" w:eastAsia="Calibri" w:hAnsi="Palatino Linotype"/>
          <w:b/>
          <w:i/>
          <w:lang w:eastAsia="en-US"/>
        </w:rPr>
        <w:t>convenio para recaudar el Derecho de Alumbrado Público</w:t>
      </w:r>
      <w:r w:rsidRPr="0008741E">
        <w:rPr>
          <w:rFonts w:ascii="Palatino Linotype" w:eastAsia="Calibri" w:hAnsi="Palatino Linotype"/>
          <w:b/>
          <w:i/>
          <w:spacing w:val="45"/>
          <w:lang w:eastAsia="en-US"/>
        </w:rPr>
        <w:t xml:space="preserve"> </w:t>
      </w:r>
      <w:r w:rsidRPr="0008741E">
        <w:rPr>
          <w:rFonts w:ascii="Palatino Linotype" w:eastAsia="Calibri" w:hAnsi="Palatino Linotype"/>
          <w:b/>
          <w:i/>
          <w:lang w:eastAsia="en-US"/>
        </w:rPr>
        <w:t>“DAP”</w:t>
      </w:r>
      <w:r w:rsidRPr="0008741E">
        <w:rPr>
          <w:rFonts w:ascii="Palatino Linotype" w:eastAsia="Calibri" w:hAnsi="Palatino Linotype"/>
          <w:b/>
          <w:i/>
          <w:spacing w:val="50"/>
          <w:lang w:eastAsia="en-US"/>
        </w:rPr>
        <w:t xml:space="preserve"> </w:t>
      </w:r>
      <w:r w:rsidRPr="0008741E">
        <w:rPr>
          <w:rFonts w:ascii="Palatino Linotype" w:eastAsia="Calibri" w:hAnsi="Palatino Linotype"/>
          <w:i/>
          <w:lang w:eastAsia="en-US"/>
        </w:rPr>
        <w:t>firmado</w:t>
      </w:r>
      <w:r w:rsidRPr="0008741E">
        <w:rPr>
          <w:rFonts w:ascii="Palatino Linotype" w:eastAsia="Calibri" w:hAnsi="Palatino Linotype"/>
          <w:i/>
          <w:spacing w:val="47"/>
          <w:lang w:eastAsia="en-US"/>
        </w:rPr>
        <w:t xml:space="preserve"> </w:t>
      </w:r>
      <w:r w:rsidRPr="0008741E">
        <w:rPr>
          <w:rFonts w:ascii="Palatino Linotype" w:eastAsia="Calibri" w:hAnsi="Palatino Linotype"/>
          <w:i/>
          <w:lang w:eastAsia="en-US"/>
        </w:rPr>
        <w:t>entre</w:t>
      </w:r>
      <w:r w:rsidRPr="0008741E">
        <w:rPr>
          <w:rFonts w:ascii="Palatino Linotype" w:eastAsia="Calibri" w:hAnsi="Palatino Linotype"/>
          <w:i/>
          <w:spacing w:val="47"/>
          <w:lang w:eastAsia="en-US"/>
        </w:rPr>
        <w:t xml:space="preserve"> </w:t>
      </w:r>
      <w:r w:rsidRPr="0008741E">
        <w:rPr>
          <w:rFonts w:ascii="Palatino Linotype" w:eastAsia="Calibri" w:hAnsi="Palatino Linotype"/>
          <w:i/>
          <w:lang w:eastAsia="en-US"/>
        </w:rPr>
        <w:t>la</w:t>
      </w:r>
      <w:r w:rsidRPr="0008741E">
        <w:rPr>
          <w:rFonts w:ascii="Palatino Linotype" w:eastAsia="Calibri" w:hAnsi="Palatino Linotype"/>
          <w:i/>
          <w:spacing w:val="47"/>
          <w:lang w:eastAsia="en-US"/>
        </w:rPr>
        <w:t xml:space="preserve"> </w:t>
      </w:r>
      <w:r w:rsidRPr="0008741E">
        <w:rPr>
          <w:rFonts w:ascii="Palatino Linotype" w:eastAsia="Calibri" w:hAnsi="Palatino Linotype"/>
          <w:i/>
          <w:lang w:eastAsia="en-US"/>
        </w:rPr>
        <w:t>CFE</w:t>
      </w:r>
      <w:r w:rsidRPr="0008741E">
        <w:rPr>
          <w:rFonts w:ascii="Palatino Linotype" w:eastAsia="Calibri" w:hAnsi="Palatino Linotype"/>
          <w:i/>
          <w:spacing w:val="47"/>
          <w:lang w:eastAsia="en-US"/>
        </w:rPr>
        <w:t xml:space="preserve"> </w:t>
      </w:r>
      <w:r w:rsidRPr="0008741E">
        <w:rPr>
          <w:rFonts w:ascii="Palatino Linotype" w:eastAsia="Calibri" w:hAnsi="Palatino Linotype"/>
          <w:i/>
          <w:lang w:eastAsia="en-US"/>
        </w:rPr>
        <w:t>y</w:t>
      </w:r>
      <w:r w:rsidRPr="0008741E">
        <w:rPr>
          <w:rFonts w:ascii="Palatino Linotype" w:eastAsia="Calibri" w:hAnsi="Palatino Linotype"/>
          <w:i/>
          <w:spacing w:val="43"/>
          <w:lang w:eastAsia="en-US"/>
        </w:rPr>
        <w:t xml:space="preserve"> </w:t>
      </w:r>
      <w:r w:rsidRPr="0008741E">
        <w:rPr>
          <w:rFonts w:ascii="Palatino Linotype" w:eastAsia="Calibri" w:hAnsi="Palatino Linotype"/>
          <w:i/>
          <w:lang w:eastAsia="en-US"/>
        </w:rPr>
        <w:t>el</w:t>
      </w:r>
      <w:r w:rsidRPr="0008741E">
        <w:rPr>
          <w:rFonts w:ascii="Palatino Linotype" w:eastAsia="Calibri" w:hAnsi="Palatino Linotype"/>
          <w:i/>
          <w:spacing w:val="48"/>
          <w:lang w:eastAsia="en-US"/>
        </w:rPr>
        <w:t xml:space="preserve"> </w:t>
      </w:r>
      <w:r w:rsidRPr="0008741E">
        <w:rPr>
          <w:rFonts w:ascii="Palatino Linotype" w:eastAsia="Calibri" w:hAnsi="Palatino Linotype"/>
          <w:i/>
          <w:lang w:eastAsia="en-US"/>
        </w:rPr>
        <w:t>municipio</w:t>
      </w:r>
      <w:r w:rsidRPr="0008741E">
        <w:rPr>
          <w:rFonts w:ascii="Palatino Linotype" w:eastAsia="Calibri" w:hAnsi="Palatino Linotype"/>
          <w:i/>
          <w:spacing w:val="47"/>
          <w:lang w:eastAsia="en-US"/>
        </w:rPr>
        <w:t xml:space="preserve"> </w:t>
      </w:r>
      <w:r w:rsidRPr="0008741E">
        <w:rPr>
          <w:rFonts w:ascii="Palatino Linotype" w:eastAsia="Calibri" w:hAnsi="Palatino Linotype"/>
          <w:i/>
          <w:lang w:eastAsia="en-US"/>
        </w:rPr>
        <w:t>(ayuntamiento).</w:t>
      </w:r>
      <w:r w:rsidRPr="0008741E">
        <w:rPr>
          <w:rFonts w:ascii="Palatino Linotype" w:eastAsia="Calibri" w:hAnsi="Palatino Linotype"/>
          <w:i/>
          <w:spacing w:val="46"/>
          <w:lang w:eastAsia="en-US"/>
        </w:rPr>
        <w:t xml:space="preserve"> </w:t>
      </w:r>
      <w:r w:rsidRPr="0008741E">
        <w:rPr>
          <w:rFonts w:ascii="Palatino Linotype" w:eastAsia="Calibri" w:hAnsi="Palatino Linotype"/>
          <w:i/>
          <w:lang w:eastAsia="en-US"/>
        </w:rPr>
        <w:t>Así como la recaudación (monto) reportado por CFE al municipio de los años 2013, 2014, 2015, 2016, 2017, 2018 y los meses que van de 2019.</w:t>
      </w:r>
    </w:p>
    <w:p w14:paraId="788ADC2B"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022D5429" w14:textId="77777777" w:rsidR="006803F2" w:rsidRPr="0008741E" w:rsidRDefault="006803F2" w:rsidP="00104F21">
      <w:pPr>
        <w:widowControl w:val="0"/>
        <w:numPr>
          <w:ilvl w:val="0"/>
          <w:numId w:val="10"/>
        </w:numPr>
        <w:tabs>
          <w:tab w:val="left" w:pos="69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listado y/o número de juicios y controversias promovidos por particulares en contra del municipio por el cobro del Derecho de Alumbrado Público “DAP” durante los años 2013, 2014, 2015, 2016, 2017, 2018 y los meses que van de 2019.</w:t>
      </w:r>
    </w:p>
    <w:p w14:paraId="20026A29"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17AF6265" w14:textId="77777777" w:rsidR="006803F2" w:rsidRPr="0008741E" w:rsidRDefault="006803F2" w:rsidP="00104F21">
      <w:pPr>
        <w:widowControl w:val="0"/>
        <w:numPr>
          <w:ilvl w:val="0"/>
          <w:numId w:val="10"/>
        </w:numPr>
        <w:tabs>
          <w:tab w:val="left" w:pos="69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08741E">
        <w:rPr>
          <w:rFonts w:ascii="Palatino Linotype" w:eastAsia="Calibri" w:hAnsi="Palatino Linotype"/>
          <w:i/>
          <w:spacing w:val="-6"/>
          <w:lang w:eastAsia="en-US"/>
        </w:rPr>
        <w:t xml:space="preserve"> </w:t>
      </w:r>
      <w:r w:rsidRPr="0008741E">
        <w:rPr>
          <w:rFonts w:ascii="Palatino Linotype" w:eastAsia="Calibri" w:hAnsi="Palatino Linotype"/>
          <w:i/>
          <w:lang w:eastAsia="en-US"/>
        </w:rPr>
        <w:t>2019.</w:t>
      </w:r>
    </w:p>
    <w:p w14:paraId="3E5E6959" w14:textId="77777777" w:rsidR="006803F2" w:rsidRPr="0008741E" w:rsidRDefault="006803F2" w:rsidP="004033EB">
      <w:pPr>
        <w:widowControl w:val="0"/>
        <w:autoSpaceDE w:val="0"/>
        <w:autoSpaceDN w:val="0"/>
        <w:ind w:left="1134" w:right="539"/>
        <w:rPr>
          <w:rFonts w:ascii="Palatino Linotype" w:eastAsia="Arial" w:hAnsi="Palatino Linotype" w:cs="Arial"/>
          <w:i/>
          <w:lang w:val="es-ES" w:bidi="es-ES"/>
        </w:rPr>
      </w:pPr>
    </w:p>
    <w:p w14:paraId="46FC5F10" w14:textId="77777777" w:rsidR="006803F2" w:rsidRPr="0008741E" w:rsidRDefault="006803F2" w:rsidP="00104F21">
      <w:pPr>
        <w:widowControl w:val="0"/>
        <w:numPr>
          <w:ilvl w:val="0"/>
          <w:numId w:val="10"/>
        </w:numPr>
        <w:tabs>
          <w:tab w:val="left" w:pos="690"/>
        </w:tabs>
        <w:autoSpaceDE w:val="0"/>
        <w:autoSpaceDN w:val="0"/>
        <w:spacing w:line="276" w:lineRule="auto"/>
        <w:ind w:left="1134" w:right="539"/>
        <w:jc w:val="both"/>
        <w:rPr>
          <w:rFonts w:ascii="Palatino Linotype" w:eastAsia="Calibri" w:hAnsi="Palatino Linotype"/>
          <w:i/>
          <w:lang w:eastAsia="en-US"/>
        </w:rPr>
      </w:pPr>
      <w:r w:rsidRPr="0008741E">
        <w:rPr>
          <w:rFonts w:ascii="Palatino Linotype" w:eastAsia="Calibri" w:hAnsi="Palatino Linotype"/>
          <w:i/>
          <w:lang w:eastAsia="en-US"/>
        </w:rPr>
        <w:t>Las normas y lineamientos que el municipio sigue para operar y proporcionar el servicio de alumbrado público</w:t>
      </w:r>
      <w:r w:rsidRPr="0008741E">
        <w:rPr>
          <w:rFonts w:ascii="Palatino Linotype" w:eastAsia="Calibri" w:hAnsi="Palatino Linotype"/>
          <w:i/>
          <w:spacing w:val="-7"/>
          <w:lang w:eastAsia="en-US"/>
        </w:rPr>
        <w:t xml:space="preserve"> </w:t>
      </w:r>
      <w:r w:rsidRPr="0008741E">
        <w:rPr>
          <w:rFonts w:ascii="Palatino Linotype" w:eastAsia="Calibri" w:hAnsi="Palatino Linotype"/>
          <w:i/>
          <w:lang w:eastAsia="en-US"/>
        </w:rPr>
        <w:t>municipal.</w:t>
      </w:r>
    </w:p>
    <w:p w14:paraId="32B39A76" w14:textId="64ACB627" w:rsidR="006803F2" w:rsidRPr="0008741E" w:rsidRDefault="006803F2" w:rsidP="004033EB">
      <w:pPr>
        <w:spacing w:line="360" w:lineRule="auto"/>
        <w:ind w:left="1134" w:right="539"/>
        <w:jc w:val="both"/>
        <w:rPr>
          <w:rFonts w:ascii="Palatino Linotype" w:eastAsia="Calibri" w:hAnsi="Palatino Linotype" w:cs="Tahoma"/>
          <w:i/>
          <w:lang w:eastAsia="en-US"/>
        </w:rPr>
      </w:pPr>
      <w:r w:rsidRPr="0008741E">
        <w:rPr>
          <w:rFonts w:ascii="Palatino Linotype" w:eastAsia="Calibri" w:hAnsi="Palatino Linotype" w:cs="Tahoma"/>
          <w:i/>
          <w:lang w:eastAsia="en-US"/>
        </w:rPr>
        <w:t>…”</w:t>
      </w:r>
    </w:p>
    <w:p w14:paraId="12001F58" w14:textId="77777777" w:rsidR="0065664E" w:rsidRDefault="0065664E" w:rsidP="004033EB">
      <w:pPr>
        <w:autoSpaceDE w:val="0"/>
        <w:autoSpaceDN w:val="0"/>
        <w:adjustRightInd w:val="0"/>
        <w:spacing w:line="360" w:lineRule="auto"/>
        <w:ind w:right="567"/>
        <w:jc w:val="both"/>
        <w:rPr>
          <w:rFonts w:ascii="Palatino Linotype" w:hAnsi="Palatino Linotype" w:cs="Tahoma"/>
          <w:b/>
          <w:sz w:val="22"/>
          <w:szCs w:val="22"/>
        </w:rPr>
      </w:pPr>
    </w:p>
    <w:p w14:paraId="3F439E6B" w14:textId="2646A8AC" w:rsidR="00E75109" w:rsidRDefault="00E75109" w:rsidP="004033EB">
      <w:pPr>
        <w:autoSpaceDE w:val="0"/>
        <w:autoSpaceDN w:val="0"/>
        <w:adjustRightInd w:val="0"/>
        <w:spacing w:line="360" w:lineRule="auto"/>
        <w:ind w:right="567"/>
        <w:jc w:val="both"/>
        <w:rPr>
          <w:rFonts w:ascii="Palatino Linotype" w:hAnsi="Palatino Linotype" w:cs="Tahoma"/>
          <w:b/>
          <w:sz w:val="22"/>
          <w:szCs w:val="22"/>
        </w:rPr>
      </w:pPr>
      <w:r w:rsidRPr="00E75109">
        <w:rPr>
          <w:rFonts w:ascii="Palatino Linotype" w:hAnsi="Palatino Linotype" w:cs="Tahoma"/>
          <w:b/>
          <w:sz w:val="22"/>
          <w:szCs w:val="22"/>
        </w:rPr>
        <w:t>I</w:t>
      </w:r>
      <w:r w:rsidR="0065664E">
        <w:rPr>
          <w:rFonts w:ascii="Palatino Linotype" w:hAnsi="Palatino Linotype" w:cs="Tahoma"/>
          <w:b/>
          <w:sz w:val="22"/>
          <w:szCs w:val="22"/>
        </w:rPr>
        <w:t>I</w:t>
      </w:r>
      <w:r w:rsidRPr="00E75109">
        <w:rPr>
          <w:rFonts w:ascii="Palatino Linotype" w:hAnsi="Palatino Linotype" w:cs="Tahoma"/>
          <w:b/>
          <w:sz w:val="22"/>
          <w:szCs w:val="22"/>
        </w:rPr>
        <w:t xml:space="preserve">. Respuesta del Sujeto Obligado. </w:t>
      </w:r>
    </w:p>
    <w:p w14:paraId="11B7ECDF" w14:textId="77777777" w:rsidR="0008741E" w:rsidRDefault="0008741E" w:rsidP="004033EB">
      <w:pPr>
        <w:autoSpaceDE w:val="0"/>
        <w:autoSpaceDN w:val="0"/>
        <w:adjustRightInd w:val="0"/>
        <w:spacing w:line="360" w:lineRule="auto"/>
        <w:ind w:right="567"/>
        <w:jc w:val="both"/>
        <w:rPr>
          <w:rFonts w:ascii="Palatino Linotype" w:hAnsi="Palatino Linotype" w:cs="Tahoma"/>
          <w:bCs/>
          <w:sz w:val="22"/>
          <w:szCs w:val="22"/>
        </w:rPr>
      </w:pPr>
    </w:p>
    <w:p w14:paraId="248FA27A" w14:textId="41861F4B" w:rsidR="00E75109" w:rsidRDefault="0008741E" w:rsidP="004033EB">
      <w:pPr>
        <w:autoSpaceDE w:val="0"/>
        <w:autoSpaceDN w:val="0"/>
        <w:adjustRightInd w:val="0"/>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El</w:t>
      </w:r>
      <w:r w:rsidR="00E75109" w:rsidRPr="00E75109">
        <w:rPr>
          <w:rFonts w:ascii="Palatino Linotype" w:hAnsi="Palatino Linotype" w:cs="Tahoma"/>
          <w:bCs/>
          <w:sz w:val="22"/>
          <w:szCs w:val="22"/>
        </w:rPr>
        <w:t xml:space="preserve"> </w:t>
      </w:r>
      <w:r w:rsidR="0065664E">
        <w:rPr>
          <w:rFonts w:ascii="Palatino Linotype" w:hAnsi="Palatino Linotype" w:cs="Tahoma"/>
          <w:bCs/>
          <w:sz w:val="22"/>
          <w:szCs w:val="22"/>
        </w:rPr>
        <w:t xml:space="preserve">diecinueve </w:t>
      </w:r>
      <w:r w:rsidR="00E75109" w:rsidRPr="00E75109">
        <w:rPr>
          <w:rFonts w:ascii="Palatino Linotype" w:hAnsi="Palatino Linotype" w:cs="Tahoma"/>
          <w:bCs/>
          <w:sz w:val="22"/>
          <w:szCs w:val="22"/>
        </w:rPr>
        <w:t xml:space="preserve">de </w:t>
      </w:r>
      <w:r>
        <w:rPr>
          <w:rFonts w:ascii="Palatino Linotype" w:hAnsi="Palatino Linotype" w:cs="Tahoma"/>
          <w:bCs/>
          <w:sz w:val="22"/>
          <w:szCs w:val="22"/>
        </w:rPr>
        <w:t>agosto</w:t>
      </w:r>
      <w:r w:rsidR="00E75109" w:rsidRPr="00E75109">
        <w:rPr>
          <w:rFonts w:ascii="Palatino Linotype" w:hAnsi="Palatino Linotype" w:cs="Tahoma"/>
          <w:bCs/>
          <w:sz w:val="22"/>
          <w:szCs w:val="22"/>
        </w:rPr>
        <w:t xml:space="preserve"> de dos mil diecinueve, el Sujeto Obligado, notificó a</w:t>
      </w:r>
      <w:r w:rsidR="00E75109">
        <w:rPr>
          <w:rFonts w:ascii="Palatino Linotype" w:hAnsi="Palatino Linotype" w:cs="Tahoma"/>
          <w:bCs/>
          <w:sz w:val="22"/>
          <w:szCs w:val="22"/>
        </w:rPr>
        <w:t xml:space="preserve">l </w:t>
      </w:r>
      <w:r w:rsidR="00E75109" w:rsidRPr="00E75109">
        <w:rPr>
          <w:rFonts w:ascii="Palatino Linotype" w:hAnsi="Palatino Linotype" w:cs="Tahoma"/>
          <w:bCs/>
          <w:sz w:val="22"/>
          <w:szCs w:val="22"/>
        </w:rPr>
        <w:t>Solicitante, mediante el Sistema de Acceso a la Información Mexiquense (SAIMEX), la</w:t>
      </w:r>
      <w:r w:rsidR="00E75109">
        <w:rPr>
          <w:rFonts w:ascii="Palatino Linotype" w:hAnsi="Palatino Linotype" w:cs="Tahoma"/>
          <w:bCs/>
          <w:sz w:val="22"/>
          <w:szCs w:val="22"/>
        </w:rPr>
        <w:t xml:space="preserve"> </w:t>
      </w:r>
      <w:r w:rsidR="00E75109" w:rsidRPr="00E75109">
        <w:rPr>
          <w:rFonts w:ascii="Palatino Linotype" w:hAnsi="Palatino Linotype" w:cs="Tahoma"/>
          <w:bCs/>
          <w:sz w:val="22"/>
          <w:szCs w:val="22"/>
        </w:rPr>
        <w:t>respuesta, en los siguientes términos:</w:t>
      </w:r>
    </w:p>
    <w:p w14:paraId="5806D59E" w14:textId="77777777" w:rsidR="0008741E" w:rsidRPr="00C63CCA" w:rsidRDefault="0008741E" w:rsidP="004033EB">
      <w:pPr>
        <w:autoSpaceDE w:val="0"/>
        <w:autoSpaceDN w:val="0"/>
        <w:adjustRightInd w:val="0"/>
        <w:spacing w:line="360" w:lineRule="auto"/>
        <w:ind w:right="567"/>
        <w:jc w:val="both"/>
        <w:rPr>
          <w:rFonts w:ascii="Palatino Linotype" w:hAnsi="Palatino Linotype" w:cs="Tahoma"/>
          <w:bCs/>
          <w:i/>
        </w:rPr>
      </w:pPr>
    </w:p>
    <w:p w14:paraId="23C4B58D" w14:textId="7A851FC6" w:rsidR="00E75109" w:rsidRPr="0008741E" w:rsidRDefault="00E75109" w:rsidP="004033EB">
      <w:pPr>
        <w:autoSpaceDE w:val="0"/>
        <w:autoSpaceDN w:val="0"/>
        <w:adjustRightInd w:val="0"/>
        <w:spacing w:line="360" w:lineRule="auto"/>
        <w:ind w:left="567" w:right="567"/>
        <w:jc w:val="both"/>
        <w:rPr>
          <w:rFonts w:ascii="Palatino Linotype" w:hAnsi="Palatino Linotype" w:cs="Tahoma"/>
          <w:bCs/>
          <w:i/>
          <w:iCs/>
          <w:szCs w:val="22"/>
        </w:rPr>
      </w:pPr>
      <w:r w:rsidRPr="00C63CCA">
        <w:rPr>
          <w:rFonts w:ascii="Palatino Linotype" w:hAnsi="Palatino Linotype" w:cs="Tahoma"/>
          <w:bCs/>
          <w:i/>
          <w:iCs/>
        </w:rPr>
        <w:t>“</w:t>
      </w:r>
      <w:r w:rsidR="00C63CCA" w:rsidRPr="00C63CCA">
        <w:rPr>
          <w:rFonts w:ascii="Palatino Linotype" w:hAnsi="Palatino Linotype"/>
          <w:i/>
          <w:color w:val="000000"/>
        </w:rPr>
        <w:t xml:space="preserve">Chiconcuac, México a 19 de Agosto de 2019 Folio de la solicitud: 00089/CHICONCU/IP/2019 En respuesta a la solicitud recibida, nos permitimos hacer de su conocimiento que con fundamento en el artículo 53, Fracciones: II, V y VI de la Ley de Transparencia y Acceso a la Información Pública del Estado de México y Municipios, le contestamos que: En atención a su solicitud numero 00089/CHICONCU/IP/2019 se le entrega la información solicitada en documento ".pdf", nombrado "Scaneo.89", Se hace de su conocimiento el término de quince días para interponer el Recurso de Revisión que se </w:t>
      </w:r>
      <w:r w:rsidR="00C63CCA" w:rsidRPr="00C63CCA">
        <w:rPr>
          <w:rFonts w:ascii="Palatino Linotype" w:hAnsi="Palatino Linotype"/>
          <w:i/>
          <w:color w:val="000000"/>
        </w:rPr>
        <w:lastRenderedPageBreak/>
        <w:t>señala en los artículos 176, 177 y 178 de la Ley de Transparencia y Acceso a la Información Pública del Estado de México y Municipios, cuando se le haya notificado alguna de las causales señaladas por el artículo 179 de la Ley invocada. A T E N T A M E N T E C. Omar Adrian Hernandez Espinoza Titular de la Unidad de Transparencia Del Municipio de Chiconcuac</w:t>
      </w:r>
      <w:r w:rsidRPr="00C63CCA">
        <w:rPr>
          <w:rFonts w:ascii="Palatino Linotype" w:hAnsi="Palatino Linotype" w:cs="Tahoma"/>
          <w:bCs/>
          <w:i/>
          <w:iCs/>
        </w:rPr>
        <w:t>”</w:t>
      </w:r>
      <w:r w:rsidRPr="0008741E">
        <w:rPr>
          <w:rFonts w:ascii="Palatino Linotype" w:hAnsi="Palatino Linotype" w:cs="Tahoma"/>
          <w:bCs/>
          <w:i/>
          <w:iCs/>
          <w:szCs w:val="22"/>
        </w:rPr>
        <w:t xml:space="preserve"> (Sic.) </w:t>
      </w:r>
    </w:p>
    <w:p w14:paraId="2DAFD618" w14:textId="77777777" w:rsidR="00E75109" w:rsidRDefault="00E75109" w:rsidP="004033EB">
      <w:pPr>
        <w:autoSpaceDE w:val="0"/>
        <w:autoSpaceDN w:val="0"/>
        <w:adjustRightInd w:val="0"/>
        <w:spacing w:line="360" w:lineRule="auto"/>
        <w:ind w:left="567" w:right="567"/>
        <w:jc w:val="both"/>
        <w:rPr>
          <w:rFonts w:ascii="Palatino Linotype" w:hAnsi="Palatino Linotype" w:cs="Tahoma"/>
          <w:bCs/>
          <w:i/>
          <w:iCs/>
          <w:sz w:val="22"/>
          <w:szCs w:val="22"/>
        </w:rPr>
      </w:pPr>
    </w:p>
    <w:p w14:paraId="2A29A09E" w14:textId="3740E795" w:rsidR="00E75109" w:rsidRDefault="00E75109" w:rsidP="004033EB">
      <w:pPr>
        <w:autoSpaceDE w:val="0"/>
        <w:autoSpaceDN w:val="0"/>
        <w:adjustRightInd w:val="0"/>
        <w:spacing w:line="360" w:lineRule="auto"/>
        <w:ind w:right="-28"/>
        <w:jc w:val="both"/>
        <w:rPr>
          <w:rFonts w:ascii="Palatino Linotype" w:hAnsi="Palatino Linotype" w:cs="Tahoma"/>
          <w:bCs/>
          <w:sz w:val="22"/>
          <w:szCs w:val="22"/>
        </w:rPr>
      </w:pPr>
      <w:r w:rsidRPr="00E75109">
        <w:rPr>
          <w:rFonts w:ascii="Palatino Linotype" w:hAnsi="Palatino Linotype" w:cs="Tahoma"/>
          <w:bCs/>
          <w:sz w:val="22"/>
          <w:szCs w:val="22"/>
        </w:rPr>
        <w:t xml:space="preserve">Así mismo adjuntó a su respuesta </w:t>
      </w:r>
      <w:r w:rsidR="00C63CCA">
        <w:rPr>
          <w:rFonts w:ascii="Palatino Linotype" w:hAnsi="Palatino Linotype" w:cs="Tahoma"/>
          <w:bCs/>
          <w:sz w:val="22"/>
          <w:szCs w:val="22"/>
        </w:rPr>
        <w:t>un archivo denominado “Scaneo.89”, el cual se describe a continuación</w:t>
      </w:r>
      <w:r w:rsidRPr="00E75109">
        <w:rPr>
          <w:rFonts w:ascii="Palatino Linotype" w:hAnsi="Palatino Linotype" w:cs="Tahoma"/>
          <w:bCs/>
          <w:sz w:val="22"/>
          <w:szCs w:val="22"/>
        </w:rPr>
        <w:t xml:space="preserve">: </w:t>
      </w:r>
    </w:p>
    <w:p w14:paraId="6ED4476B" w14:textId="77777777" w:rsidR="0008741E" w:rsidRDefault="0008741E" w:rsidP="004033EB">
      <w:pPr>
        <w:autoSpaceDE w:val="0"/>
        <w:autoSpaceDN w:val="0"/>
        <w:adjustRightInd w:val="0"/>
        <w:spacing w:line="360" w:lineRule="auto"/>
        <w:ind w:right="567"/>
        <w:jc w:val="both"/>
        <w:rPr>
          <w:rFonts w:ascii="Palatino Linotype" w:hAnsi="Palatino Linotype" w:cs="Tahoma"/>
          <w:bCs/>
          <w:sz w:val="22"/>
          <w:szCs w:val="22"/>
        </w:rPr>
      </w:pPr>
    </w:p>
    <w:p w14:paraId="176A2992" w14:textId="4D23525E" w:rsidR="00AF34B1" w:rsidRPr="00E75109" w:rsidRDefault="00C63CCA" w:rsidP="00104F21">
      <w:pPr>
        <w:pStyle w:val="Prrafodelista"/>
        <w:numPr>
          <w:ilvl w:val="0"/>
          <w:numId w:val="11"/>
        </w:numPr>
        <w:autoSpaceDE w:val="0"/>
        <w:autoSpaceDN w:val="0"/>
        <w:adjustRightInd w:val="0"/>
        <w:spacing w:line="360" w:lineRule="auto"/>
        <w:ind w:right="567"/>
        <w:jc w:val="both"/>
        <w:rPr>
          <w:rFonts w:ascii="Palatino Linotype" w:hAnsi="Palatino Linotype" w:cs="Tahoma"/>
          <w:bCs/>
          <w:i/>
          <w:iCs/>
          <w:szCs w:val="22"/>
        </w:rPr>
      </w:pPr>
      <w:r>
        <w:rPr>
          <w:rFonts w:ascii="Palatino Linotype" w:hAnsi="Palatino Linotype" w:cs="Tahoma"/>
          <w:b/>
          <w:i/>
          <w:iCs/>
          <w:szCs w:val="22"/>
        </w:rPr>
        <w:t>Scaneo.89</w:t>
      </w:r>
      <w:r w:rsidR="00E75109" w:rsidRPr="00E75109">
        <w:rPr>
          <w:rFonts w:ascii="Palatino Linotype" w:hAnsi="Palatino Linotype" w:cs="Tahoma"/>
          <w:b/>
          <w:i/>
          <w:iCs/>
          <w:szCs w:val="22"/>
        </w:rPr>
        <w:t>.pdf</w:t>
      </w:r>
      <w:r>
        <w:rPr>
          <w:rFonts w:ascii="Palatino Linotype" w:hAnsi="Palatino Linotype" w:cs="Tahoma"/>
          <w:b/>
          <w:i/>
          <w:iCs/>
          <w:szCs w:val="22"/>
        </w:rPr>
        <w:t xml:space="preserve">: </w:t>
      </w:r>
      <w:r>
        <w:rPr>
          <w:rFonts w:ascii="Palatino Linotype" w:hAnsi="Palatino Linotype" w:cs="Tahoma"/>
          <w:bCs/>
          <w:szCs w:val="22"/>
        </w:rPr>
        <w:t xml:space="preserve">Constante de dos fojas, consistentes en la colocación de luminarias y la habilitación de las mismas en 2019. </w:t>
      </w:r>
    </w:p>
    <w:p w14:paraId="5F1BC17B" w14:textId="77777777" w:rsidR="00C63CCA" w:rsidRDefault="00C63CCA" w:rsidP="004033EB">
      <w:pPr>
        <w:autoSpaceDE w:val="0"/>
        <w:autoSpaceDN w:val="0"/>
        <w:adjustRightInd w:val="0"/>
        <w:spacing w:line="360" w:lineRule="auto"/>
        <w:ind w:right="-28"/>
        <w:jc w:val="both"/>
        <w:rPr>
          <w:rFonts w:ascii="Palatino Linotype" w:hAnsi="Palatino Linotype" w:cs="Tahoma"/>
          <w:b/>
          <w:sz w:val="22"/>
          <w:szCs w:val="22"/>
        </w:rPr>
      </w:pPr>
    </w:p>
    <w:p w14:paraId="469C11C4" w14:textId="1BCAE6AB" w:rsidR="00587F23" w:rsidRDefault="001D00D6" w:rsidP="004033EB">
      <w:pPr>
        <w:autoSpaceDE w:val="0"/>
        <w:autoSpaceDN w:val="0"/>
        <w:adjustRightInd w:val="0"/>
        <w:spacing w:line="360" w:lineRule="auto"/>
        <w:ind w:right="-28"/>
        <w:jc w:val="both"/>
        <w:rPr>
          <w:rFonts w:ascii="Palatino Linotype" w:hAnsi="Palatino Linotype" w:cs="Tahoma"/>
          <w:b/>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41AB5FDD" w14:textId="77777777" w:rsidR="009629D8" w:rsidRPr="00AD50F9" w:rsidRDefault="009629D8" w:rsidP="004033EB">
      <w:pPr>
        <w:autoSpaceDE w:val="0"/>
        <w:autoSpaceDN w:val="0"/>
        <w:adjustRightInd w:val="0"/>
        <w:spacing w:line="360" w:lineRule="auto"/>
        <w:ind w:right="-28"/>
        <w:jc w:val="both"/>
        <w:rPr>
          <w:rFonts w:ascii="Palatino Linotype" w:hAnsi="Palatino Linotype" w:cs="Tahoma"/>
          <w:b/>
          <w:sz w:val="22"/>
          <w:szCs w:val="22"/>
        </w:rPr>
      </w:pPr>
    </w:p>
    <w:p w14:paraId="6C627600" w14:textId="432DBA96" w:rsidR="00BE4843" w:rsidRPr="00AD50F9" w:rsidRDefault="00CC212F" w:rsidP="004033EB">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El </w:t>
      </w:r>
      <w:r w:rsidR="00C63CCA">
        <w:rPr>
          <w:rFonts w:ascii="Palatino Linotype" w:hAnsi="Palatino Linotype" w:cs="Tahoma"/>
          <w:sz w:val="22"/>
          <w:szCs w:val="22"/>
        </w:rPr>
        <w:t>veintiocho</w:t>
      </w:r>
      <w:r>
        <w:rPr>
          <w:rFonts w:ascii="Palatino Linotype" w:hAnsi="Palatino Linotype" w:cs="Tahoma"/>
          <w:sz w:val="22"/>
          <w:szCs w:val="22"/>
        </w:rPr>
        <w:t xml:space="preserve"> de agosto</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w:t>
      </w:r>
      <w:r>
        <w:rPr>
          <w:rFonts w:ascii="Palatino Linotype" w:hAnsi="Palatino Linotype" w:cs="Tahoma"/>
          <w:sz w:val="22"/>
          <w:szCs w:val="22"/>
        </w:rPr>
        <w:t xml:space="preserve">el </w:t>
      </w:r>
      <w:r w:rsidR="00BE4843" w:rsidRPr="00AD50F9">
        <w:rPr>
          <w:rFonts w:ascii="Palatino Linotype" w:hAnsi="Palatino Linotype" w:cs="Tahoma"/>
          <w:sz w:val="22"/>
          <w:szCs w:val="22"/>
        </w:rPr>
        <w:t xml:space="preserve">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respuesta emitida por el Sujeto Obligado a la solicitud de información, en los </w:t>
      </w:r>
      <w:r w:rsidR="004561E1" w:rsidRPr="004561E1">
        <w:rPr>
          <w:rFonts w:ascii="Palatino Linotype" w:hAnsi="Palatino Linotype" w:cs="Tahoma"/>
          <w:sz w:val="22"/>
          <w:szCs w:val="22"/>
        </w:rPr>
        <w:t xml:space="preserve">siguientes </w:t>
      </w:r>
      <w:r w:rsidR="001D00D6" w:rsidRPr="00AD50F9">
        <w:rPr>
          <w:rFonts w:ascii="Palatino Linotype" w:hAnsi="Palatino Linotype" w:cs="Tahoma"/>
          <w:sz w:val="22"/>
          <w:szCs w:val="22"/>
        </w:rPr>
        <w:t>términos</w:t>
      </w:r>
      <w:r w:rsidR="00BE4843" w:rsidRPr="00AD50F9">
        <w:rPr>
          <w:rFonts w:ascii="Palatino Linotype" w:hAnsi="Palatino Linotype" w:cs="Tahoma"/>
          <w:sz w:val="22"/>
          <w:szCs w:val="22"/>
        </w:rPr>
        <w:t>:</w:t>
      </w:r>
    </w:p>
    <w:p w14:paraId="1855CA20" w14:textId="5DA991A2" w:rsidR="00C25238" w:rsidRPr="00AD50F9" w:rsidRDefault="00C25238" w:rsidP="004033EB">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4033EB">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31646CE0" w14:textId="3E1DD89E" w:rsidR="00CD3A5D" w:rsidRPr="007876EA" w:rsidRDefault="007876EA" w:rsidP="004033EB">
      <w:pPr>
        <w:autoSpaceDE w:val="0"/>
        <w:autoSpaceDN w:val="0"/>
        <w:adjustRightInd w:val="0"/>
        <w:spacing w:line="360" w:lineRule="auto"/>
        <w:ind w:left="567" w:right="567"/>
        <w:jc w:val="both"/>
        <w:rPr>
          <w:rFonts w:ascii="Palatino Linotype" w:hAnsi="Palatino Linotype" w:cs="Tahoma"/>
          <w:i/>
        </w:rPr>
      </w:pPr>
      <w:r w:rsidRPr="007876EA">
        <w:rPr>
          <w:rFonts w:ascii="Palatino Linotype" w:hAnsi="Palatino Linotype"/>
          <w:i/>
          <w:color w:val="000000"/>
        </w:rPr>
        <w:t>el Sujeto Obligado (municipio de Chiconcuac en el Estado de México) no me ha proporcionado la información solicitada. Asimismo, el Sujeto Obligado, en su respuesta mediante el folio de solicitud: 00089/CHICONCU/IP/2019, no respondió y fue omiso al dar respuesta a la solicitud de información realizada por el hoy quejoso, misma que ha sido clara y precisa.</w:t>
      </w:r>
      <w:r>
        <w:rPr>
          <w:rFonts w:ascii="Palatino Linotype" w:hAnsi="Palatino Linotype"/>
          <w:i/>
          <w:color w:val="000000"/>
        </w:rPr>
        <w:t xml:space="preserve"> (</w:t>
      </w:r>
      <w:r w:rsidR="00B5491F" w:rsidRPr="007876EA">
        <w:rPr>
          <w:rFonts w:ascii="Palatino Linotype" w:hAnsi="Palatino Linotype" w:cs="Tahoma"/>
          <w:i/>
        </w:rPr>
        <w:t>Sic.)</w:t>
      </w:r>
      <w:r w:rsidR="00D407D3" w:rsidRPr="007876EA">
        <w:rPr>
          <w:rFonts w:ascii="Palatino Linotype" w:hAnsi="Palatino Linotype" w:cs="Tahoma"/>
          <w:i/>
        </w:rPr>
        <w:t xml:space="preserve"> </w:t>
      </w:r>
    </w:p>
    <w:p w14:paraId="74B1A62A" w14:textId="77777777" w:rsidR="000313A7" w:rsidRPr="001D00D6" w:rsidRDefault="000313A7" w:rsidP="004033EB">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1D00D6" w:rsidRDefault="00C25238" w:rsidP="004033EB">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4287387E" w14:textId="159B6132" w:rsidR="007A75DF" w:rsidRPr="007A75DF" w:rsidRDefault="007876EA" w:rsidP="004033EB">
      <w:pPr>
        <w:autoSpaceDE w:val="0"/>
        <w:autoSpaceDN w:val="0"/>
        <w:adjustRightInd w:val="0"/>
        <w:spacing w:line="360" w:lineRule="auto"/>
        <w:ind w:left="567" w:right="567"/>
        <w:jc w:val="both"/>
        <w:rPr>
          <w:rFonts w:ascii="Palatino Linotype" w:hAnsi="Palatino Linotype" w:cs="Tahoma"/>
          <w:i/>
        </w:rPr>
      </w:pPr>
      <w:r w:rsidRPr="007876EA">
        <w:rPr>
          <w:rFonts w:ascii="Palatino Linotype" w:hAnsi="Palatino Linotype"/>
          <w:i/>
          <w:color w:val="000000"/>
        </w:rPr>
        <w:lastRenderedPageBreak/>
        <w:t>el Sujeto Obligado (municipio de Chiconcuac en el Estado de México) no me ha proporcionado la información solicitada. Asimismo, el Sujeto Obligado, en su respuesta mediante el folio de solicitud: 00089/CHICONCU/IP/2019, no respondió y fue omiso al dar respuesta a la solicitud de información realizada por el hoy quejoso, misma que ha sido clara y precisa.</w:t>
      </w:r>
      <w:r w:rsidRPr="00B5491F">
        <w:rPr>
          <w:rFonts w:ascii="Palatino Linotype" w:hAnsi="Palatino Linotype" w:cs="Tahoma"/>
          <w:i/>
        </w:rPr>
        <w:t xml:space="preserve"> </w:t>
      </w:r>
      <w:r w:rsidR="00B5491F" w:rsidRPr="00B5491F">
        <w:rPr>
          <w:rFonts w:ascii="Palatino Linotype" w:hAnsi="Palatino Linotype" w:cs="Tahoma"/>
          <w:i/>
        </w:rPr>
        <w:t>(Sic)</w:t>
      </w:r>
      <w:r w:rsidR="007A75DF" w:rsidRPr="007A75DF">
        <w:rPr>
          <w:rFonts w:ascii="Palatino Linotype" w:hAnsi="Palatino Linotype" w:cs="Tahoma"/>
          <w:i/>
        </w:rPr>
        <w:t xml:space="preserve"> </w:t>
      </w:r>
    </w:p>
    <w:p w14:paraId="3E065E3C" w14:textId="77777777" w:rsidR="009D5C33" w:rsidRDefault="009D5C33" w:rsidP="004033EB">
      <w:pPr>
        <w:spacing w:line="360" w:lineRule="auto"/>
        <w:jc w:val="both"/>
        <w:rPr>
          <w:rFonts w:ascii="Palatino Linotype" w:hAnsi="Palatino Linotype" w:cs="Tahoma"/>
          <w:b/>
          <w:sz w:val="22"/>
          <w:szCs w:val="22"/>
        </w:rPr>
      </w:pPr>
    </w:p>
    <w:p w14:paraId="0B10D2CB" w14:textId="5E0ECE3E" w:rsidR="00C45E2F" w:rsidRPr="00C45E2F" w:rsidRDefault="00C45E2F" w:rsidP="004033EB">
      <w:pPr>
        <w:spacing w:line="360" w:lineRule="auto"/>
        <w:jc w:val="both"/>
        <w:rPr>
          <w:rFonts w:ascii="Palatino Linotype" w:hAnsi="Palatino Linotype" w:cs="Tahoma"/>
          <w:sz w:val="22"/>
          <w:szCs w:val="22"/>
        </w:rPr>
      </w:pPr>
      <w:r w:rsidRPr="00C45E2F">
        <w:rPr>
          <w:rFonts w:ascii="Palatino Linotype" w:hAnsi="Palatino Linotype" w:cs="Tahoma"/>
          <w:sz w:val="22"/>
          <w:szCs w:val="22"/>
        </w:rPr>
        <w:t xml:space="preserve">Asimismo, de las constancias que integran el expediente, se advierte que el Recurrente adjuntó un archivo denominado “queja”, el cual versa sobre lo siguiente: </w:t>
      </w:r>
    </w:p>
    <w:p w14:paraId="67FA414B" w14:textId="77777777" w:rsidR="00826069" w:rsidRDefault="00826069" w:rsidP="004033EB">
      <w:pPr>
        <w:spacing w:line="360" w:lineRule="auto"/>
        <w:ind w:left="567" w:right="3600"/>
        <w:jc w:val="both"/>
        <w:rPr>
          <w:rFonts w:ascii="Palatino Linotype" w:hAnsi="Palatino Linotype"/>
          <w:b/>
          <w:i/>
          <w:color w:val="000000"/>
          <w:spacing w:val="18"/>
          <w:lang w:val="es-ES"/>
        </w:rPr>
      </w:pPr>
    </w:p>
    <w:p w14:paraId="166269DE" w14:textId="6265BC4B" w:rsidR="00826069" w:rsidRPr="00826069" w:rsidRDefault="00826069" w:rsidP="009629D8">
      <w:pPr>
        <w:spacing w:line="360" w:lineRule="auto"/>
        <w:ind w:left="567" w:right="3600"/>
        <w:jc w:val="both"/>
        <w:rPr>
          <w:rFonts w:ascii="Palatino Linotype" w:hAnsi="Palatino Linotype"/>
          <w:i/>
          <w:color w:val="000000"/>
          <w:spacing w:val="17"/>
          <w:lang w:val="es-ES"/>
        </w:rPr>
      </w:pPr>
      <w:r>
        <w:rPr>
          <w:rFonts w:ascii="Palatino Linotype" w:hAnsi="Palatino Linotype"/>
          <w:b/>
          <w:i/>
          <w:color w:val="000000"/>
          <w:spacing w:val="18"/>
          <w:lang w:val="es-ES"/>
        </w:rPr>
        <w:t>“</w:t>
      </w:r>
      <w:r w:rsidR="009629D8">
        <w:rPr>
          <w:rFonts w:ascii="Palatino Linotype" w:hAnsi="Palatino Linotype"/>
          <w:b/>
          <w:i/>
          <w:color w:val="000000"/>
          <w:spacing w:val="18"/>
          <w:lang w:val="es-ES"/>
        </w:rPr>
        <w:t>…</w:t>
      </w:r>
    </w:p>
    <w:p w14:paraId="7E45FF4D" w14:textId="77777777" w:rsidR="007876EA" w:rsidRDefault="007876EA" w:rsidP="007876EA">
      <w:pPr>
        <w:jc w:val="both"/>
        <w:rPr>
          <w:rFonts w:ascii="Century Gothic" w:hAnsi="Century Gothic"/>
          <w:color w:val="000000"/>
          <w:spacing w:val="17"/>
          <w:lang w:val="es-ES"/>
        </w:rPr>
      </w:pPr>
    </w:p>
    <w:p w14:paraId="5E60247B" w14:textId="77777777" w:rsidR="007876EA" w:rsidRPr="007876EA" w:rsidRDefault="007876EA" w:rsidP="007876EA">
      <w:pPr>
        <w:spacing w:line="360" w:lineRule="auto"/>
        <w:ind w:left="567" w:right="539"/>
        <w:jc w:val="both"/>
        <w:rPr>
          <w:rFonts w:ascii="Palatino Linotype" w:hAnsi="Palatino Linotype"/>
          <w:i/>
          <w:color w:val="000000"/>
          <w:spacing w:val="17"/>
          <w:lang w:val="es-ES"/>
        </w:rPr>
      </w:pPr>
      <w:r w:rsidRPr="007876EA">
        <w:rPr>
          <w:rFonts w:ascii="Palatino Linotype" w:hAnsi="Palatino Linotype"/>
          <w:i/>
          <w:color w:val="000000"/>
          <w:spacing w:val="17"/>
          <w:lang w:val="es-ES"/>
        </w:rPr>
        <w:t xml:space="preserve">De conformidad con los Artículos 6 y 8 de la Constitución Política de los Estados Unidos </w:t>
      </w:r>
      <w:r w:rsidRPr="007876EA">
        <w:rPr>
          <w:rFonts w:ascii="Palatino Linotype" w:hAnsi="Palatino Linotype"/>
          <w:i/>
          <w:color w:val="000000"/>
          <w:spacing w:val="12"/>
          <w:lang w:val="es-ES"/>
        </w:rPr>
        <w:t xml:space="preserve">Mexicanos, le solicito de la manera más atenta y respetuosa se dé respuesta a mi solitud de </w:t>
      </w:r>
      <w:r w:rsidRPr="007876EA">
        <w:rPr>
          <w:rFonts w:ascii="Palatino Linotype" w:hAnsi="Palatino Linotype"/>
          <w:i/>
          <w:color w:val="000000"/>
          <w:spacing w:val="11"/>
          <w:lang w:val="es-ES"/>
        </w:rPr>
        <w:t>información.</w:t>
      </w:r>
    </w:p>
    <w:p w14:paraId="29647819" w14:textId="77777777" w:rsidR="007876EA" w:rsidRPr="007876EA" w:rsidRDefault="007876EA" w:rsidP="007876EA">
      <w:pPr>
        <w:spacing w:line="360" w:lineRule="auto"/>
        <w:ind w:left="567" w:right="539"/>
        <w:jc w:val="both"/>
        <w:rPr>
          <w:rFonts w:ascii="Palatino Linotype" w:hAnsi="Palatino Linotype"/>
          <w:i/>
          <w:color w:val="000000"/>
          <w:spacing w:val="11"/>
          <w:lang w:val="es-ES"/>
        </w:rPr>
      </w:pPr>
    </w:p>
    <w:p w14:paraId="0E6022C3" w14:textId="77777777" w:rsidR="007876EA" w:rsidRPr="007876EA" w:rsidRDefault="007876EA" w:rsidP="007876EA">
      <w:pPr>
        <w:spacing w:line="360" w:lineRule="auto"/>
        <w:ind w:left="567" w:right="539"/>
        <w:jc w:val="both"/>
        <w:rPr>
          <w:rFonts w:ascii="Palatino Linotype" w:hAnsi="Palatino Linotype"/>
          <w:i/>
          <w:color w:val="000000"/>
          <w:spacing w:val="11"/>
          <w:lang w:val="es-ES"/>
        </w:rPr>
      </w:pPr>
      <w:r w:rsidRPr="007876EA">
        <w:rPr>
          <w:rFonts w:ascii="Palatino Linotype" w:hAnsi="Palatino Linotype"/>
          <w:i/>
          <w:color w:val="000000"/>
          <w:spacing w:val="11"/>
          <w:lang w:val="es-ES"/>
        </w:rPr>
        <w:t xml:space="preserve">Ahora bien, como es de su conocimiento existe el folio No. 272396, mediante el cual el </w:t>
      </w:r>
      <w:r w:rsidRPr="007876EA">
        <w:rPr>
          <w:rFonts w:ascii="Palatino Linotype" w:hAnsi="Palatino Linotype"/>
          <w:i/>
          <w:color w:val="000000"/>
          <w:spacing w:val="17"/>
          <w:lang w:val="es-ES"/>
        </w:rPr>
        <w:t xml:space="preserve">Sujeto Obligado (municipio de Chiconcuac en el Estado de México) no me ha </w:t>
      </w:r>
      <w:r w:rsidRPr="007876EA">
        <w:rPr>
          <w:rFonts w:ascii="Palatino Linotype" w:hAnsi="Palatino Linotype"/>
          <w:i/>
          <w:color w:val="000000"/>
          <w:spacing w:val="11"/>
          <w:lang w:val="es-ES"/>
        </w:rPr>
        <w:t xml:space="preserve">proporcionado la información solicitada. Asimismo, el Sujeto Obligado, en su respuesta mediante el folio de solicitud: 00089/CHICONCU/IP/2019, no respondió y fue </w:t>
      </w:r>
      <w:r w:rsidRPr="007876EA">
        <w:rPr>
          <w:rFonts w:ascii="Palatino Linotype" w:hAnsi="Palatino Linotype"/>
          <w:i/>
          <w:color w:val="000000"/>
          <w:spacing w:val="9"/>
          <w:lang w:val="es-ES"/>
        </w:rPr>
        <w:t>omiso al dar respuesta a la solicitud de información realizada por el hoy quejoso, misma que ha sido clara y precisa.</w:t>
      </w:r>
    </w:p>
    <w:p w14:paraId="192257DA" w14:textId="77777777" w:rsidR="007876EA" w:rsidRPr="007876EA" w:rsidRDefault="007876EA" w:rsidP="007876EA">
      <w:pPr>
        <w:spacing w:line="360" w:lineRule="auto"/>
        <w:ind w:left="567" w:right="539"/>
        <w:jc w:val="both"/>
        <w:rPr>
          <w:rFonts w:ascii="Palatino Linotype" w:hAnsi="Palatino Linotype"/>
          <w:i/>
          <w:color w:val="000000"/>
          <w:spacing w:val="10"/>
          <w:lang w:val="es-ES"/>
        </w:rPr>
      </w:pPr>
    </w:p>
    <w:p w14:paraId="559104D6" w14:textId="77777777" w:rsidR="007876EA" w:rsidRPr="007876EA" w:rsidRDefault="007876EA" w:rsidP="007876EA">
      <w:pPr>
        <w:spacing w:line="360" w:lineRule="auto"/>
        <w:ind w:left="567" w:right="539"/>
        <w:jc w:val="both"/>
        <w:rPr>
          <w:rFonts w:ascii="Palatino Linotype" w:hAnsi="Palatino Linotype"/>
          <w:i/>
          <w:color w:val="000000"/>
          <w:spacing w:val="10"/>
          <w:lang w:val="es-ES"/>
        </w:rPr>
      </w:pPr>
      <w:r w:rsidRPr="007876EA">
        <w:rPr>
          <w:rFonts w:ascii="Palatino Linotype" w:hAnsi="Palatino Linotype"/>
          <w:i/>
          <w:color w:val="000000"/>
          <w:spacing w:val="10"/>
          <w:lang w:val="es-ES"/>
        </w:rPr>
        <w:t xml:space="preserve">Adicionalmente, como puede observar la respuesta del municipio de </w:t>
      </w:r>
      <w:r w:rsidRPr="007876EA">
        <w:rPr>
          <w:rFonts w:ascii="Palatino Linotype" w:hAnsi="Palatino Linotype"/>
          <w:i/>
          <w:color w:val="000000"/>
          <w:spacing w:val="10"/>
          <w:lang w:val="es-ES"/>
        </w:rPr>
        <w:br/>
        <w:t>Chiconcuac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w:t>
      </w:r>
    </w:p>
    <w:p w14:paraId="377359E3" w14:textId="77777777" w:rsidR="007876EA" w:rsidRPr="007876EA" w:rsidRDefault="007876EA" w:rsidP="007876EA">
      <w:pPr>
        <w:spacing w:line="360" w:lineRule="auto"/>
        <w:ind w:left="567" w:right="539"/>
        <w:jc w:val="both"/>
        <w:rPr>
          <w:rFonts w:ascii="Palatino Linotype" w:hAnsi="Palatino Linotype"/>
          <w:i/>
          <w:color w:val="000000"/>
          <w:spacing w:val="12"/>
          <w:lang w:val="es-ES"/>
        </w:rPr>
      </w:pPr>
    </w:p>
    <w:p w14:paraId="5F4C32A1" w14:textId="77777777" w:rsidR="007876EA" w:rsidRPr="007876EA" w:rsidRDefault="007876EA" w:rsidP="007876EA">
      <w:pPr>
        <w:spacing w:line="360" w:lineRule="auto"/>
        <w:ind w:left="567" w:right="539"/>
        <w:jc w:val="both"/>
        <w:rPr>
          <w:rFonts w:ascii="Palatino Linotype" w:hAnsi="Palatino Linotype"/>
          <w:i/>
          <w:color w:val="000000"/>
          <w:spacing w:val="12"/>
          <w:lang w:val="es-ES"/>
        </w:rPr>
      </w:pPr>
      <w:r w:rsidRPr="007876EA">
        <w:rPr>
          <w:rFonts w:ascii="Palatino Linotype" w:hAnsi="Palatino Linotype"/>
          <w:i/>
          <w:color w:val="000000"/>
          <w:spacing w:val="12"/>
          <w:lang w:val="es-ES"/>
        </w:rPr>
        <w:lastRenderedPageBreak/>
        <w:t xml:space="preserve">La respuesta que debe formular el sujeto obligado debe ser de forma </w:t>
      </w:r>
      <w:r w:rsidRPr="007876EA">
        <w:rPr>
          <w:rFonts w:ascii="Palatino Linotype" w:hAnsi="Palatino Linotype"/>
          <w:i/>
          <w:color w:val="000000"/>
          <w:spacing w:val="8"/>
          <w:lang w:val="es-ES"/>
        </w:rPr>
        <w:t>debidamente fundada y motivada, aportando las pruebas que considere pertinentes de si tiene o no la información que se solicita</w:t>
      </w:r>
      <w:r w:rsidRPr="007876EA">
        <w:rPr>
          <w:rFonts w:ascii="Palatino Linotype" w:hAnsi="Palatino Linotype"/>
          <w:i/>
          <w:color w:val="000000"/>
          <w:spacing w:val="10"/>
          <w:lang w:val="es-ES"/>
        </w:rPr>
        <w:t>.</w:t>
      </w:r>
    </w:p>
    <w:p w14:paraId="093F2A2D" w14:textId="77777777" w:rsidR="007876EA" w:rsidRPr="007876EA" w:rsidRDefault="007876EA" w:rsidP="007876EA">
      <w:pPr>
        <w:spacing w:line="360" w:lineRule="auto"/>
        <w:ind w:left="567" w:right="539"/>
        <w:jc w:val="both"/>
        <w:rPr>
          <w:rFonts w:ascii="Palatino Linotype" w:hAnsi="Palatino Linotype"/>
          <w:i/>
          <w:color w:val="000000"/>
          <w:spacing w:val="10"/>
          <w:lang w:val="es-ES"/>
        </w:rPr>
      </w:pPr>
      <w:r w:rsidRPr="007876EA">
        <w:rPr>
          <w:rFonts w:ascii="Palatino Linotype" w:hAnsi="Palatino Linotype"/>
          <w:i/>
          <w:color w:val="000000"/>
          <w:spacing w:val="12"/>
          <w:lang w:val="es-ES"/>
        </w:rPr>
        <w:t xml:space="preserve">Considero que el Sujeto Obligado violentó mis garantías individuales de acceso a la información </w:t>
      </w:r>
      <w:r w:rsidRPr="007876EA">
        <w:rPr>
          <w:rFonts w:ascii="Palatino Linotype" w:hAnsi="Palatino Linotype"/>
          <w:i/>
          <w:color w:val="000000"/>
          <w:spacing w:val="12"/>
          <w:lang w:val="es-ES"/>
        </w:rPr>
        <w:br/>
      </w:r>
      <w:r w:rsidRPr="007876EA">
        <w:rPr>
          <w:rFonts w:ascii="Palatino Linotype" w:hAnsi="Palatino Linotype"/>
          <w:i/>
          <w:color w:val="000000"/>
          <w:spacing w:val="11"/>
          <w:lang w:val="es-ES"/>
        </w:rPr>
        <w:t>pública gubernamental establecidas en la Constitución Política de los Estados Unidos Mexicanos,</w:t>
      </w:r>
      <w:r w:rsidRPr="007876EA">
        <w:rPr>
          <w:rFonts w:ascii="Palatino Linotype" w:hAnsi="Palatino Linotype"/>
          <w:i/>
          <w:color w:val="000000"/>
          <w:spacing w:val="10"/>
          <w:lang w:val="es-ES"/>
        </w:rPr>
        <w:t xml:space="preserve"> l</w:t>
      </w:r>
      <w:r w:rsidRPr="007876EA">
        <w:rPr>
          <w:rFonts w:ascii="Palatino Linotype" w:hAnsi="Palatino Linotype"/>
          <w:i/>
          <w:color w:val="000000"/>
          <w:spacing w:val="4"/>
          <w:lang w:val="es-ES"/>
        </w:rPr>
        <w:t xml:space="preserve">a Constitución Política del Estado de México y las leyes secundarias </w:t>
      </w:r>
      <w:r w:rsidRPr="007876EA">
        <w:rPr>
          <w:rFonts w:ascii="Palatino Linotype" w:hAnsi="Palatino Linotype"/>
          <w:i/>
          <w:color w:val="000000"/>
          <w:spacing w:val="5"/>
          <w:lang w:val="es-ES"/>
        </w:rPr>
        <w:t>para el Estado de México.</w:t>
      </w:r>
    </w:p>
    <w:p w14:paraId="5741B219" w14:textId="77777777" w:rsidR="007876EA" w:rsidRPr="007876EA" w:rsidRDefault="007876EA" w:rsidP="007876EA">
      <w:pPr>
        <w:spacing w:line="360" w:lineRule="auto"/>
        <w:ind w:left="567" w:right="539"/>
        <w:jc w:val="both"/>
        <w:rPr>
          <w:rFonts w:ascii="Palatino Linotype" w:hAnsi="Palatino Linotype"/>
          <w:i/>
          <w:color w:val="000000"/>
          <w:spacing w:val="4"/>
          <w:lang w:val="es-ES"/>
        </w:rPr>
      </w:pPr>
    </w:p>
    <w:p w14:paraId="0E5A5A4D" w14:textId="77777777" w:rsidR="007876EA" w:rsidRPr="007876EA" w:rsidRDefault="007876EA" w:rsidP="007876EA">
      <w:pPr>
        <w:spacing w:line="360" w:lineRule="auto"/>
        <w:ind w:left="567" w:right="539"/>
        <w:jc w:val="both"/>
        <w:rPr>
          <w:rFonts w:ascii="Palatino Linotype" w:hAnsi="Palatino Linotype"/>
          <w:b/>
          <w:i/>
          <w:color w:val="000000"/>
          <w:spacing w:val="12"/>
          <w:lang w:val="es-ES"/>
        </w:rPr>
      </w:pPr>
      <w:r w:rsidRPr="007876EA">
        <w:rPr>
          <w:rFonts w:ascii="Palatino Linotype" w:hAnsi="Palatino Linotype"/>
          <w:b/>
          <w:i/>
          <w:color w:val="000000"/>
          <w:spacing w:val="12"/>
          <w:lang w:val="es-ES"/>
        </w:rPr>
        <w:t>Obligaciones de los sujetos obligados</w:t>
      </w:r>
    </w:p>
    <w:p w14:paraId="3B47010F" w14:textId="77777777" w:rsidR="007876EA" w:rsidRPr="007876EA" w:rsidRDefault="007876EA" w:rsidP="007876EA">
      <w:pPr>
        <w:spacing w:line="360" w:lineRule="auto"/>
        <w:ind w:left="567" w:right="539"/>
        <w:jc w:val="both"/>
        <w:rPr>
          <w:rFonts w:ascii="Palatino Linotype" w:hAnsi="Palatino Linotype"/>
          <w:i/>
          <w:color w:val="000000"/>
          <w:spacing w:val="12"/>
          <w:lang w:val="es-ES"/>
        </w:rPr>
      </w:pPr>
      <w:r w:rsidRPr="007876EA">
        <w:rPr>
          <w:rFonts w:ascii="Palatino Linotype" w:hAnsi="Palatino Linotype"/>
          <w:i/>
          <w:color w:val="000000"/>
          <w:spacing w:val="12"/>
          <w:lang w:val="es-ES"/>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r w:rsidRPr="007876EA">
        <w:rPr>
          <w:rFonts w:ascii="Palatino Linotype" w:hAnsi="Palatino Linotype"/>
          <w:i/>
          <w:color w:val="000000"/>
          <w:spacing w:val="12"/>
          <w:lang w:val="es-ES"/>
        </w:rPr>
        <w:br/>
      </w:r>
      <w:r w:rsidRPr="007876EA">
        <w:rPr>
          <w:rFonts w:ascii="Palatino Linotype" w:hAnsi="Palatino Linotype"/>
          <w:i/>
          <w:color w:val="000000"/>
          <w:spacing w:val="12"/>
          <w:lang w:val="es-ES"/>
        </w:rPr>
        <w:b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2E00620F" w14:textId="77777777" w:rsidR="007876EA" w:rsidRPr="007876EA" w:rsidRDefault="007876EA" w:rsidP="007876EA">
      <w:pPr>
        <w:spacing w:line="360" w:lineRule="auto"/>
        <w:ind w:left="567" w:right="539"/>
        <w:jc w:val="both"/>
        <w:rPr>
          <w:rFonts w:ascii="Palatino Linotype" w:hAnsi="Palatino Linotype"/>
          <w:i/>
          <w:color w:val="000000"/>
          <w:spacing w:val="4"/>
          <w:lang w:val="es-ES"/>
        </w:rPr>
      </w:pPr>
    </w:p>
    <w:p w14:paraId="5FBEA979" w14:textId="77777777" w:rsidR="007876EA" w:rsidRPr="007876EA" w:rsidRDefault="007876EA" w:rsidP="007876EA">
      <w:pPr>
        <w:spacing w:line="360" w:lineRule="auto"/>
        <w:ind w:left="567" w:right="539"/>
        <w:jc w:val="both"/>
        <w:rPr>
          <w:rFonts w:ascii="Palatino Linotype" w:hAnsi="Palatino Linotype"/>
          <w:i/>
          <w:color w:val="000000"/>
          <w:spacing w:val="12"/>
          <w:lang w:val="es-ES"/>
        </w:rPr>
      </w:pPr>
      <w:r w:rsidRPr="007876EA">
        <w:rPr>
          <w:rFonts w:ascii="Palatino Linotype" w:hAnsi="Palatino Linotype"/>
          <w:i/>
          <w:color w:val="000000"/>
          <w:spacing w:val="12"/>
          <w:lang w:val="es-ES"/>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14:paraId="3078607F" w14:textId="77777777" w:rsidR="007876EA" w:rsidRPr="007876EA" w:rsidRDefault="007876EA" w:rsidP="007876EA">
      <w:pPr>
        <w:spacing w:line="360" w:lineRule="auto"/>
        <w:ind w:left="567" w:right="539"/>
        <w:jc w:val="both"/>
        <w:rPr>
          <w:rFonts w:ascii="Palatino Linotype" w:hAnsi="Palatino Linotype"/>
          <w:i/>
          <w:color w:val="000000"/>
          <w:spacing w:val="4"/>
          <w:lang w:val="es-ES"/>
        </w:rPr>
      </w:pPr>
    </w:p>
    <w:p w14:paraId="151AC44D" w14:textId="77777777" w:rsidR="007876EA" w:rsidRPr="007876EA" w:rsidRDefault="007876EA" w:rsidP="007876EA">
      <w:pPr>
        <w:spacing w:line="360" w:lineRule="auto"/>
        <w:ind w:left="567" w:right="539"/>
        <w:jc w:val="both"/>
        <w:rPr>
          <w:rFonts w:ascii="Palatino Linotype" w:hAnsi="Palatino Linotype"/>
          <w:i/>
          <w:color w:val="000000"/>
          <w:spacing w:val="4"/>
          <w:lang w:val="es-ES"/>
        </w:rPr>
      </w:pPr>
    </w:p>
    <w:p w14:paraId="3EE9817C" w14:textId="77777777" w:rsidR="007876EA" w:rsidRPr="007876EA" w:rsidRDefault="007876EA" w:rsidP="007876EA">
      <w:pPr>
        <w:spacing w:line="360" w:lineRule="auto"/>
        <w:ind w:left="567" w:right="539"/>
        <w:jc w:val="both"/>
        <w:rPr>
          <w:rFonts w:ascii="Palatino Linotype" w:hAnsi="Palatino Linotype"/>
          <w:i/>
          <w:color w:val="000000"/>
          <w:spacing w:val="4"/>
          <w:lang w:val="es-ES"/>
        </w:rPr>
      </w:pPr>
      <w:r w:rsidRPr="007876EA">
        <w:rPr>
          <w:rFonts w:ascii="Palatino Linotype" w:hAnsi="Palatino Linotype"/>
          <w:i/>
          <w:color w:val="000000"/>
          <w:spacing w:val="4"/>
          <w:lang w:val="es-ES"/>
        </w:rPr>
        <w:lastRenderedPageBreak/>
        <w:t xml:space="preserve">Por lo anteriormente expuesto, vengo a reiterar mi queja en contra del sujeto obligado a efecto de que se dé respuesta a la solicitud de información que formule de forma respetuosa y pacífica de </w:t>
      </w:r>
      <w:r w:rsidRPr="007876EA">
        <w:rPr>
          <w:rFonts w:ascii="Palatino Linotype" w:hAnsi="Palatino Linotype"/>
          <w:i/>
          <w:color w:val="000000"/>
          <w:spacing w:val="6"/>
          <w:lang w:val="es-ES"/>
        </w:rPr>
        <w:t>conformidad con los Artículos 6 y 8 de la Constitución Política de los Estados Unidos Mexicanos.</w:t>
      </w:r>
    </w:p>
    <w:p w14:paraId="1F193EC7" w14:textId="77777777" w:rsidR="007876EA" w:rsidRPr="007876EA" w:rsidRDefault="007876EA" w:rsidP="007876EA">
      <w:pPr>
        <w:spacing w:line="360" w:lineRule="auto"/>
        <w:ind w:left="567" w:right="539"/>
        <w:jc w:val="both"/>
        <w:rPr>
          <w:rFonts w:ascii="Palatino Linotype" w:hAnsi="Palatino Linotype"/>
          <w:b/>
          <w:i/>
          <w:color w:val="000000"/>
          <w:spacing w:val="5"/>
          <w:lang w:val="es-ES"/>
        </w:rPr>
      </w:pPr>
    </w:p>
    <w:p w14:paraId="268A0BC5" w14:textId="77777777" w:rsidR="007876EA" w:rsidRPr="007876EA" w:rsidRDefault="007876EA" w:rsidP="007876EA">
      <w:pPr>
        <w:spacing w:line="360" w:lineRule="auto"/>
        <w:ind w:left="567" w:right="539"/>
        <w:jc w:val="both"/>
        <w:rPr>
          <w:rFonts w:ascii="Palatino Linotype" w:hAnsi="Palatino Linotype"/>
          <w:b/>
          <w:i/>
          <w:color w:val="000000"/>
          <w:spacing w:val="5"/>
          <w:lang w:val="es-ES"/>
        </w:rPr>
      </w:pPr>
      <w:r w:rsidRPr="007876EA">
        <w:rPr>
          <w:rFonts w:ascii="Palatino Linotype" w:hAnsi="Palatino Linotype"/>
          <w:b/>
          <w:i/>
          <w:color w:val="000000"/>
          <w:spacing w:val="5"/>
          <w:lang w:val="es-ES"/>
        </w:rPr>
        <w:t xml:space="preserve">Primero. </w:t>
      </w:r>
      <w:r w:rsidRPr="007876EA">
        <w:rPr>
          <w:rFonts w:ascii="Palatino Linotype" w:hAnsi="Palatino Linotype"/>
          <w:i/>
          <w:color w:val="000000"/>
          <w:spacing w:val="5"/>
          <w:lang w:val="es-ES"/>
        </w:rPr>
        <w:t xml:space="preserve">Se reitera mi queja presentada en contra de los servidores públicos o sujetos obligados </w:t>
      </w:r>
      <w:r w:rsidRPr="007876EA">
        <w:rPr>
          <w:rFonts w:ascii="Palatino Linotype" w:hAnsi="Palatino Linotype"/>
          <w:i/>
          <w:color w:val="000000"/>
          <w:spacing w:val="8"/>
          <w:lang w:val="es-ES"/>
        </w:rPr>
        <w:t xml:space="preserve">que incumplieron con las obligaciones establecidas en la Ley General, la Ley Generar y Ley de </w:t>
      </w:r>
      <w:r w:rsidRPr="007876EA">
        <w:rPr>
          <w:rFonts w:ascii="Palatino Linotype" w:hAnsi="Palatino Linotype"/>
          <w:i/>
          <w:color w:val="000000"/>
          <w:spacing w:val="5"/>
          <w:lang w:val="es-ES"/>
        </w:rPr>
        <w:t>Acceso a la Información Pública y Protección de Datos Personales para el Estado de México y demás ordenamientos aplicables en la materia.</w:t>
      </w:r>
    </w:p>
    <w:p w14:paraId="18F2563E" w14:textId="77777777" w:rsidR="007876EA" w:rsidRPr="007876EA" w:rsidRDefault="007876EA" w:rsidP="007876EA">
      <w:pPr>
        <w:spacing w:line="360" w:lineRule="auto"/>
        <w:ind w:left="567" w:right="539"/>
        <w:jc w:val="both"/>
        <w:rPr>
          <w:rFonts w:ascii="Palatino Linotype" w:hAnsi="Palatino Linotype"/>
          <w:b/>
          <w:i/>
          <w:color w:val="000000"/>
          <w:spacing w:val="5"/>
          <w:lang w:val="es-ES"/>
        </w:rPr>
      </w:pPr>
    </w:p>
    <w:p w14:paraId="23E33B8D" w14:textId="77777777" w:rsidR="007876EA" w:rsidRPr="007876EA" w:rsidRDefault="007876EA" w:rsidP="007876EA">
      <w:pPr>
        <w:spacing w:line="360" w:lineRule="auto"/>
        <w:ind w:left="567" w:right="539"/>
        <w:jc w:val="both"/>
        <w:rPr>
          <w:rFonts w:ascii="Palatino Linotype" w:hAnsi="Palatino Linotype"/>
          <w:b/>
          <w:i/>
          <w:color w:val="000000"/>
          <w:spacing w:val="5"/>
          <w:lang w:val="es-ES"/>
        </w:rPr>
      </w:pPr>
      <w:r w:rsidRPr="007876EA">
        <w:rPr>
          <w:rFonts w:ascii="Palatino Linotype" w:hAnsi="Palatino Linotype"/>
          <w:b/>
          <w:i/>
          <w:color w:val="000000"/>
          <w:spacing w:val="5"/>
          <w:lang w:val="es-ES"/>
        </w:rPr>
        <w:t xml:space="preserve">Segundo. </w:t>
      </w:r>
      <w:r w:rsidRPr="007876EA">
        <w:rPr>
          <w:rFonts w:ascii="Palatino Linotype" w:hAnsi="Palatino Linotype"/>
          <w:i/>
          <w:color w:val="000000"/>
          <w:spacing w:val="5"/>
          <w:lang w:val="es-ES"/>
        </w:rPr>
        <w:t xml:space="preserve">Solicitar que el sujeto obligado atienda mi solicitud que formule el día 23 de abril de </w:t>
      </w:r>
      <w:r w:rsidRPr="007876EA">
        <w:rPr>
          <w:rFonts w:ascii="Palatino Linotype" w:hAnsi="Palatino Linotype"/>
          <w:i/>
          <w:color w:val="000000"/>
          <w:spacing w:val="9"/>
          <w:lang w:val="es-ES"/>
        </w:rPr>
        <w:t xml:space="preserve">2019, a efecto de que no se violen mis garantías individuales establecidas en la Constitución </w:t>
      </w:r>
      <w:r w:rsidRPr="007876EA">
        <w:rPr>
          <w:rFonts w:ascii="Palatino Linotype" w:hAnsi="Palatino Linotype"/>
          <w:i/>
          <w:color w:val="000000"/>
          <w:spacing w:val="5"/>
          <w:lang w:val="es-ES"/>
        </w:rPr>
        <w:t>Política de los Estados Unidos Mexicanos y en la Constitución Política del Estado de México</w:t>
      </w:r>
      <w:r w:rsidRPr="007876EA">
        <w:rPr>
          <w:rFonts w:ascii="Palatino Linotype" w:hAnsi="Palatino Linotype"/>
          <w:i/>
          <w:color w:val="000000"/>
          <w:lang w:val="es-ES"/>
        </w:rPr>
        <w:t>.</w:t>
      </w:r>
    </w:p>
    <w:p w14:paraId="5F705E72" w14:textId="77777777" w:rsidR="007876EA" w:rsidRPr="007876EA" w:rsidRDefault="007876EA" w:rsidP="007876EA">
      <w:pPr>
        <w:spacing w:line="360" w:lineRule="auto"/>
        <w:ind w:left="567" w:right="539"/>
        <w:jc w:val="both"/>
        <w:rPr>
          <w:rFonts w:ascii="Palatino Linotype" w:hAnsi="Palatino Linotype"/>
          <w:b/>
          <w:i/>
          <w:color w:val="000000"/>
          <w:spacing w:val="7"/>
          <w:lang w:val="es-ES"/>
        </w:rPr>
      </w:pPr>
    </w:p>
    <w:p w14:paraId="74E42D87" w14:textId="77777777" w:rsidR="007876EA" w:rsidRPr="007876EA" w:rsidRDefault="007876EA" w:rsidP="007876EA">
      <w:pPr>
        <w:spacing w:line="360" w:lineRule="auto"/>
        <w:ind w:left="567" w:right="539"/>
        <w:jc w:val="both"/>
        <w:rPr>
          <w:rFonts w:ascii="Palatino Linotype" w:hAnsi="Palatino Linotype"/>
          <w:i/>
          <w:color w:val="000000"/>
          <w:spacing w:val="5"/>
          <w:lang w:val="es-ES"/>
        </w:rPr>
      </w:pPr>
      <w:r w:rsidRPr="007876EA">
        <w:rPr>
          <w:rFonts w:ascii="Palatino Linotype" w:hAnsi="Palatino Linotype"/>
          <w:b/>
          <w:i/>
          <w:color w:val="000000"/>
          <w:spacing w:val="7"/>
          <w:lang w:val="es-ES"/>
        </w:rPr>
        <w:t xml:space="preserve">Tercero. </w:t>
      </w:r>
      <w:r w:rsidRPr="007876EA">
        <w:rPr>
          <w:rFonts w:ascii="Palatino Linotype" w:hAnsi="Palatino Linotype"/>
          <w:i/>
          <w:color w:val="000000"/>
          <w:spacing w:val="5"/>
          <w:lang w:val="es-ES"/>
        </w:rPr>
        <w:t>Solicitar, en su caso, se le sancione al sujeto obligado y se le impongan las medidas de apremio establecidas en la Constitución Política de los Estados Unidos Mexicanos, la Constitución</w:t>
      </w:r>
      <w:r w:rsidRPr="007876EA">
        <w:rPr>
          <w:rFonts w:ascii="Palatino Linotype" w:hAnsi="Palatino Linotype"/>
          <w:i/>
          <w:color w:val="000000"/>
          <w:spacing w:val="9"/>
          <w:lang w:val="es-ES"/>
        </w:rPr>
        <w:t xml:space="preserve"> del Estado de México, la Ley General y Ley de transparencia y Acceso a la Información </w:t>
      </w:r>
      <w:r w:rsidRPr="007876EA">
        <w:rPr>
          <w:rFonts w:ascii="Palatino Linotype" w:hAnsi="Palatino Linotype"/>
          <w:i/>
          <w:color w:val="000000"/>
          <w:spacing w:val="5"/>
          <w:lang w:val="es-ES"/>
        </w:rPr>
        <w:t>Público del Estado de México y municipios.</w:t>
      </w:r>
    </w:p>
    <w:p w14:paraId="70B38662" w14:textId="77777777" w:rsidR="007876EA" w:rsidRPr="007876EA" w:rsidRDefault="007876EA" w:rsidP="007876EA">
      <w:pPr>
        <w:spacing w:line="360" w:lineRule="auto"/>
        <w:ind w:left="567" w:right="539"/>
        <w:jc w:val="both"/>
        <w:rPr>
          <w:rFonts w:ascii="Palatino Linotype" w:hAnsi="Palatino Linotype"/>
          <w:i/>
          <w:color w:val="000000"/>
          <w:spacing w:val="5"/>
          <w:lang w:val="es-ES"/>
        </w:rPr>
      </w:pPr>
    </w:p>
    <w:p w14:paraId="32373EA3" w14:textId="77777777" w:rsidR="007876EA" w:rsidRPr="007876EA" w:rsidRDefault="007876EA" w:rsidP="007876EA">
      <w:pPr>
        <w:spacing w:line="360" w:lineRule="auto"/>
        <w:ind w:left="567" w:right="539"/>
        <w:jc w:val="both"/>
        <w:rPr>
          <w:rFonts w:ascii="Palatino Linotype" w:hAnsi="Palatino Linotype"/>
          <w:i/>
          <w:color w:val="000000"/>
          <w:spacing w:val="5"/>
          <w:lang w:val="es-ES"/>
        </w:rPr>
      </w:pPr>
      <w:r w:rsidRPr="007876EA">
        <w:rPr>
          <w:rFonts w:ascii="Palatino Linotype" w:hAnsi="Palatino Linotype"/>
          <w:i/>
          <w:color w:val="000000"/>
          <w:spacing w:val="5"/>
          <w:lang w:val="es-ES"/>
        </w:rPr>
        <w:t>Atentamente</w:t>
      </w:r>
    </w:p>
    <w:p w14:paraId="588429A3" w14:textId="1D99162A" w:rsidR="00826069" w:rsidRPr="007876EA" w:rsidRDefault="007876EA" w:rsidP="007876EA">
      <w:pPr>
        <w:spacing w:line="360" w:lineRule="auto"/>
        <w:ind w:left="567" w:right="539"/>
        <w:jc w:val="both"/>
        <w:rPr>
          <w:rFonts w:ascii="Palatino Linotype" w:hAnsi="Palatino Linotype"/>
          <w:i/>
          <w:spacing w:val="17"/>
          <w:lang w:val="es-ES"/>
        </w:rPr>
      </w:pPr>
      <w:r w:rsidRPr="007876EA">
        <w:rPr>
          <w:rFonts w:ascii="Palatino Linotype" w:hAnsi="Palatino Linotype"/>
          <w:i/>
          <w:spacing w:val="17"/>
          <w:lang w:val="es-ES"/>
        </w:rPr>
        <w:t>…</w:t>
      </w:r>
    </w:p>
    <w:p w14:paraId="38DA767D" w14:textId="504E6565" w:rsidR="007876EA" w:rsidRDefault="007876EA" w:rsidP="007876EA">
      <w:pPr>
        <w:spacing w:line="360" w:lineRule="auto"/>
        <w:ind w:left="567" w:right="539"/>
        <w:jc w:val="both"/>
        <w:rPr>
          <w:rFonts w:ascii="Palatino Linotype" w:hAnsi="Palatino Linotype"/>
          <w:b/>
          <w:i/>
          <w:spacing w:val="7"/>
          <w:lang w:val="es-ES"/>
        </w:rPr>
      </w:pPr>
      <w:r w:rsidRPr="007876EA">
        <w:rPr>
          <w:rFonts w:ascii="Palatino Linotype" w:hAnsi="Palatino Linotype"/>
          <w:b/>
          <w:i/>
          <w:spacing w:val="7"/>
          <w:lang w:val="es-ES"/>
        </w:rPr>
        <w:t>ADJUNTO NUEVAMENTE LAS PREGUNTAS Y CONTESTACIÓN DEL SUJETO OBLIGAD</w:t>
      </w:r>
      <w:r>
        <w:rPr>
          <w:rFonts w:ascii="Palatino Linotype" w:hAnsi="Palatino Linotype"/>
          <w:b/>
          <w:i/>
          <w:spacing w:val="7"/>
          <w:lang w:val="es-ES"/>
        </w:rPr>
        <w:t>O.</w:t>
      </w:r>
    </w:p>
    <w:p w14:paraId="105CB9BE" w14:textId="5A6995C7" w:rsidR="007876EA" w:rsidRPr="007876EA" w:rsidRDefault="007876EA" w:rsidP="007876EA">
      <w:pPr>
        <w:spacing w:line="360" w:lineRule="auto"/>
        <w:ind w:left="567" w:right="539"/>
        <w:jc w:val="both"/>
        <w:rPr>
          <w:rFonts w:ascii="Palatino Linotype" w:hAnsi="Palatino Linotype"/>
          <w:i/>
          <w:spacing w:val="7"/>
          <w:lang w:val="es-ES"/>
        </w:rPr>
      </w:pPr>
      <w:r w:rsidRPr="007876EA">
        <w:rPr>
          <w:rFonts w:ascii="Palatino Linotype" w:hAnsi="Palatino Linotype"/>
          <w:i/>
          <w:spacing w:val="7"/>
          <w:lang w:val="es-ES"/>
        </w:rPr>
        <w:t>…”</w:t>
      </w:r>
    </w:p>
    <w:p w14:paraId="54A540A8" w14:textId="77777777" w:rsidR="00826069" w:rsidRDefault="00826069" w:rsidP="004033EB">
      <w:pPr>
        <w:spacing w:line="360" w:lineRule="auto"/>
        <w:jc w:val="both"/>
        <w:rPr>
          <w:rFonts w:ascii="Palatino Linotype" w:hAnsi="Palatino Linotype" w:cs="Tahoma"/>
          <w:b/>
          <w:sz w:val="22"/>
          <w:szCs w:val="22"/>
        </w:rPr>
      </w:pPr>
    </w:p>
    <w:p w14:paraId="1FA3E3EA" w14:textId="77777777" w:rsidR="007876EA" w:rsidRDefault="007876EA" w:rsidP="004033EB">
      <w:pPr>
        <w:spacing w:line="360" w:lineRule="auto"/>
        <w:jc w:val="both"/>
        <w:rPr>
          <w:rFonts w:ascii="Palatino Linotype" w:hAnsi="Palatino Linotype" w:cs="Tahoma"/>
          <w:b/>
          <w:sz w:val="22"/>
          <w:szCs w:val="22"/>
        </w:rPr>
      </w:pPr>
    </w:p>
    <w:p w14:paraId="6D6B3BB5" w14:textId="77777777" w:rsidR="007876EA" w:rsidRDefault="007876EA" w:rsidP="004033EB">
      <w:pPr>
        <w:spacing w:line="360" w:lineRule="auto"/>
        <w:jc w:val="both"/>
        <w:rPr>
          <w:rFonts w:ascii="Palatino Linotype" w:hAnsi="Palatino Linotype" w:cs="Tahoma"/>
          <w:b/>
          <w:sz w:val="22"/>
          <w:szCs w:val="22"/>
        </w:rPr>
      </w:pPr>
    </w:p>
    <w:p w14:paraId="45DE7555" w14:textId="77777777" w:rsidR="007876EA" w:rsidRPr="00AD50F9" w:rsidRDefault="007876EA" w:rsidP="004033EB">
      <w:pPr>
        <w:spacing w:line="360" w:lineRule="auto"/>
        <w:jc w:val="both"/>
        <w:rPr>
          <w:rFonts w:ascii="Palatino Linotype" w:hAnsi="Palatino Linotype" w:cs="Tahoma"/>
          <w:b/>
          <w:sz w:val="22"/>
          <w:szCs w:val="22"/>
        </w:rPr>
      </w:pPr>
    </w:p>
    <w:p w14:paraId="155A0967" w14:textId="77777777" w:rsidR="00B31222" w:rsidRPr="00AD50F9" w:rsidRDefault="00BE4843" w:rsidP="004033EB">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lastRenderedPageBreak/>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3A277395" w14:textId="77777777" w:rsidR="00E445DA" w:rsidRPr="00AD50F9" w:rsidRDefault="00E445DA" w:rsidP="004033EB">
      <w:pPr>
        <w:spacing w:line="360" w:lineRule="auto"/>
        <w:jc w:val="both"/>
        <w:rPr>
          <w:rFonts w:ascii="Palatino Linotype" w:eastAsia="Batang" w:hAnsi="Palatino Linotype" w:cs="Tahoma"/>
          <w:b/>
          <w:bCs/>
          <w:sz w:val="22"/>
          <w:szCs w:val="22"/>
        </w:rPr>
      </w:pPr>
    </w:p>
    <w:p w14:paraId="1689F9B1" w14:textId="014235C9" w:rsidR="00BE4843" w:rsidRPr="00AD50F9" w:rsidRDefault="00A90F9B" w:rsidP="004033EB">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7876EA">
        <w:rPr>
          <w:rFonts w:ascii="Palatino Linotype" w:eastAsia="Batang" w:hAnsi="Palatino Linotype" w:cs="Tahoma"/>
          <w:bCs/>
          <w:sz w:val="22"/>
          <w:szCs w:val="22"/>
        </w:rPr>
        <w:t>veintiuno</w:t>
      </w:r>
      <w:r w:rsidR="00CC212F">
        <w:rPr>
          <w:rFonts w:ascii="Palatino Linotype" w:eastAsia="Batang" w:hAnsi="Palatino Linotype" w:cs="Tahoma"/>
          <w:bCs/>
          <w:sz w:val="22"/>
          <w:szCs w:val="22"/>
        </w:rPr>
        <w:t xml:space="preserve"> de agosto</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A33113" w:rsidRPr="00A33113">
        <w:rPr>
          <w:rFonts w:ascii="Palatino Linotype" w:eastAsia="Batang" w:hAnsi="Palatino Linotype" w:cs="Tahoma"/>
          <w:b/>
          <w:bCs/>
          <w:sz w:val="22"/>
          <w:szCs w:val="22"/>
        </w:rPr>
        <w:t>0</w:t>
      </w:r>
      <w:r w:rsidR="00250944">
        <w:rPr>
          <w:rFonts w:ascii="Palatino Linotype" w:eastAsia="Batang" w:hAnsi="Palatino Linotype" w:cs="Tahoma"/>
          <w:b/>
          <w:bCs/>
          <w:sz w:val="22"/>
          <w:szCs w:val="22"/>
        </w:rPr>
        <w:t>6741</w:t>
      </w:r>
      <w:r w:rsidR="00A33113" w:rsidRPr="00A33113">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AD50F9" w:rsidRDefault="00BE4843" w:rsidP="004033EB">
      <w:pPr>
        <w:spacing w:line="360" w:lineRule="auto"/>
        <w:ind w:left="708"/>
        <w:jc w:val="both"/>
        <w:rPr>
          <w:rFonts w:ascii="Palatino Linotype" w:eastAsia="Batang" w:hAnsi="Palatino Linotype" w:cs="Tahoma"/>
          <w:bCs/>
          <w:sz w:val="22"/>
          <w:szCs w:val="22"/>
        </w:rPr>
      </w:pPr>
    </w:p>
    <w:p w14:paraId="225D0AB5" w14:textId="3FA5ED69" w:rsidR="00B31222" w:rsidRPr="00B2112F" w:rsidRDefault="00625DFB" w:rsidP="004033EB">
      <w:pPr>
        <w:spacing w:line="360" w:lineRule="auto"/>
        <w:jc w:val="both"/>
        <w:rPr>
          <w:rFonts w:ascii="Palatino Linotype" w:eastAsia="Batang" w:hAnsi="Palatino Linotype" w:cs="Tahoma"/>
          <w:b/>
          <w:bCs/>
          <w:sz w:val="22"/>
          <w:szCs w:val="22"/>
          <w:lang w:val="es-ES_tradnl"/>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250944">
        <w:rPr>
          <w:rFonts w:ascii="Palatino Linotype" w:eastAsia="Batang" w:hAnsi="Palatino Linotype" w:cs="Tahoma"/>
          <w:bCs/>
          <w:sz w:val="22"/>
          <w:szCs w:val="22"/>
          <w:lang w:val="es-ES_tradnl"/>
        </w:rPr>
        <w:t>veintisiete</w:t>
      </w:r>
      <w:r w:rsidR="00CC212F">
        <w:rPr>
          <w:rFonts w:ascii="Palatino Linotype" w:eastAsia="Batang" w:hAnsi="Palatino Linotype" w:cs="Tahoma"/>
          <w:bCs/>
          <w:sz w:val="22"/>
          <w:szCs w:val="22"/>
          <w:lang w:val="es-ES_tradnl"/>
        </w:rPr>
        <w:t xml:space="preserve"> de agosto</w:t>
      </w:r>
      <w:r w:rsidR="002E4F9B">
        <w:rPr>
          <w:rFonts w:ascii="Palatino Linotype" w:eastAsia="Batang" w:hAnsi="Palatino Linotype" w:cs="Tahoma"/>
          <w:bCs/>
          <w:sz w:val="22"/>
          <w:szCs w:val="22"/>
          <w:lang w:val="es-ES_tradnl"/>
        </w:rPr>
        <w:t xml:space="preserve">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8A4B66">
        <w:rPr>
          <w:rFonts w:ascii="Palatino Linotype" w:eastAsia="Batang" w:hAnsi="Palatino Linotype" w:cs="Tahoma"/>
          <w:bCs/>
          <w:sz w:val="22"/>
          <w:szCs w:val="22"/>
          <w:lang w:val="es-ES_tradnl"/>
        </w:rPr>
        <w:t>la</w:t>
      </w:r>
      <w:r w:rsidR="00BE4843" w:rsidRPr="00AD50F9">
        <w:rPr>
          <w:rFonts w:ascii="Palatino Linotype" w:eastAsia="Batang" w:hAnsi="Palatino Linotype" w:cs="Tahoma"/>
          <w:bCs/>
          <w:sz w:val="22"/>
          <w:szCs w:val="22"/>
          <w:lang w:val="es-ES_tradnl"/>
        </w:rPr>
        <w:t xml:space="preserve">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4033EB">
      <w:pPr>
        <w:spacing w:line="360" w:lineRule="auto"/>
        <w:jc w:val="both"/>
        <w:rPr>
          <w:rFonts w:ascii="Palatino Linotype" w:hAnsi="Palatino Linotype" w:cs="Tahoma"/>
          <w:bCs/>
          <w:sz w:val="22"/>
          <w:szCs w:val="22"/>
        </w:rPr>
      </w:pPr>
    </w:p>
    <w:p w14:paraId="745F5794" w14:textId="6D4BD669" w:rsidR="000C3F48" w:rsidRPr="00250944" w:rsidRDefault="004406CF" w:rsidP="00250944">
      <w:pPr>
        <w:spacing w:line="360" w:lineRule="auto"/>
        <w:jc w:val="both"/>
        <w:rPr>
          <w:rFonts w:ascii="Palatino Linotype" w:hAnsi="Palatino Linotype" w:cs="Tahoma"/>
          <w:b/>
          <w:i/>
          <w:iCs/>
          <w:sz w:val="22"/>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Informe justificado del Sujeto Obligado.</w:t>
      </w:r>
      <w:r w:rsidR="008A4B66" w:rsidRPr="008A4B66">
        <w:t xml:space="preserve"> </w:t>
      </w:r>
      <w:r w:rsidR="00250944" w:rsidRPr="00250944">
        <w:rPr>
          <w:rFonts w:ascii="Palatino Linotype" w:hAnsi="Palatino Linotype"/>
          <w:sz w:val="22"/>
        </w:rPr>
        <w:t xml:space="preserve">De las constancias que obran agregadas al expediente en que se actúa se advierte que el Sujeto Obligado, fue omiso en presentar el respectivo Informe Justificado. </w:t>
      </w:r>
    </w:p>
    <w:p w14:paraId="2010E022" w14:textId="77777777" w:rsidR="00EE22AF" w:rsidRPr="00EE22AF" w:rsidRDefault="00EE22AF" w:rsidP="004033EB">
      <w:pPr>
        <w:spacing w:line="360" w:lineRule="auto"/>
        <w:jc w:val="both"/>
        <w:rPr>
          <w:rFonts w:ascii="Palatino Linotype" w:hAnsi="Palatino Linotype" w:cs="Tahoma"/>
          <w:bCs/>
          <w:szCs w:val="22"/>
        </w:rPr>
      </w:pPr>
    </w:p>
    <w:p w14:paraId="36F71771" w14:textId="21EDF67D" w:rsidR="00BA5BC4" w:rsidRDefault="00377383" w:rsidP="004033EB">
      <w:pPr>
        <w:widowControl w:val="0"/>
        <w:spacing w:line="360" w:lineRule="auto"/>
        <w:jc w:val="both"/>
        <w:rPr>
          <w:rFonts w:ascii="Palatino Linotype" w:hAnsi="Palatino Linotype" w:cs="Tahoma"/>
          <w:bCs/>
          <w:sz w:val="22"/>
          <w:szCs w:val="22"/>
        </w:rPr>
      </w:pPr>
      <w:r>
        <w:rPr>
          <w:rFonts w:ascii="Palatino Linotype" w:hAnsi="Palatino Linotype" w:cs="Tahoma"/>
          <w:b/>
          <w:sz w:val="22"/>
          <w:szCs w:val="22"/>
        </w:rPr>
        <w:t xml:space="preserve">d) </w:t>
      </w:r>
      <w:r w:rsidR="00DF7DF3">
        <w:rPr>
          <w:rFonts w:ascii="Palatino Linotype" w:hAnsi="Palatino Linotype" w:cs="Tahoma"/>
          <w:b/>
          <w:sz w:val="22"/>
          <w:szCs w:val="22"/>
        </w:rPr>
        <w:t>Manifestaciones</w:t>
      </w:r>
      <w:r>
        <w:rPr>
          <w:rFonts w:ascii="Palatino Linotype" w:hAnsi="Palatino Linotype" w:cs="Tahoma"/>
          <w:b/>
          <w:sz w:val="22"/>
          <w:szCs w:val="22"/>
        </w:rPr>
        <w:t xml:space="preserve"> del Recurrente</w:t>
      </w:r>
      <w:r w:rsidR="0042519C">
        <w:rPr>
          <w:rFonts w:ascii="Palatino Linotype" w:hAnsi="Palatino Linotype" w:cs="Tahoma"/>
          <w:b/>
          <w:sz w:val="22"/>
          <w:szCs w:val="22"/>
        </w:rPr>
        <w:t>.</w:t>
      </w:r>
      <w:r w:rsidR="0042519C" w:rsidRPr="0042519C">
        <w:t xml:space="preserve"> </w:t>
      </w:r>
      <w:r w:rsidR="00EE22AF" w:rsidRPr="00EE22AF">
        <w:rPr>
          <w:rFonts w:ascii="Palatino Linotype" w:hAnsi="Palatino Linotype" w:cs="Tahoma"/>
          <w:bCs/>
          <w:sz w:val="22"/>
          <w:szCs w:val="22"/>
        </w:rPr>
        <w:t xml:space="preserve">Cabe señalar, que de las constancias que obran en el Sistema de Acceso a la Información Mexiquense (SAIMEX), se advierte que </w:t>
      </w:r>
      <w:r w:rsidR="00E14CDD">
        <w:rPr>
          <w:rFonts w:ascii="Palatino Linotype" w:hAnsi="Palatino Linotype" w:cs="Tahoma"/>
          <w:bCs/>
          <w:sz w:val="22"/>
          <w:szCs w:val="22"/>
        </w:rPr>
        <w:t>la</w:t>
      </w:r>
      <w:r w:rsidR="00EE22AF" w:rsidRPr="00EE22AF">
        <w:rPr>
          <w:rFonts w:ascii="Palatino Linotype" w:hAnsi="Palatino Linotype" w:cs="Tahoma"/>
          <w:bCs/>
          <w:sz w:val="22"/>
          <w:szCs w:val="22"/>
        </w:rPr>
        <w:t xml:space="preserve"> </w:t>
      </w:r>
      <w:r w:rsidR="0047369C">
        <w:rPr>
          <w:rFonts w:ascii="Palatino Linotype" w:hAnsi="Palatino Linotype" w:cs="Tahoma"/>
          <w:bCs/>
          <w:sz w:val="22"/>
          <w:szCs w:val="22"/>
        </w:rPr>
        <w:t>Recurrente</w:t>
      </w:r>
      <w:r w:rsidR="00EE22AF" w:rsidRPr="00EE22AF">
        <w:rPr>
          <w:rFonts w:ascii="Palatino Linotype" w:hAnsi="Palatino Linotype" w:cs="Tahoma"/>
          <w:bCs/>
          <w:sz w:val="22"/>
          <w:szCs w:val="22"/>
        </w:rPr>
        <w:t xml:space="preserve"> fue omiso en presentar </w:t>
      </w:r>
      <w:r w:rsidR="00B2112F">
        <w:rPr>
          <w:rFonts w:ascii="Palatino Linotype" w:hAnsi="Palatino Linotype" w:cs="Tahoma"/>
          <w:bCs/>
          <w:sz w:val="22"/>
          <w:szCs w:val="22"/>
        </w:rPr>
        <w:t xml:space="preserve">Manifestaciones </w:t>
      </w:r>
      <w:r w:rsidR="00B2112F" w:rsidRPr="00EE22AF">
        <w:rPr>
          <w:rFonts w:ascii="Palatino Linotype" w:hAnsi="Palatino Linotype" w:cs="Tahoma"/>
          <w:bCs/>
          <w:sz w:val="22"/>
          <w:szCs w:val="22"/>
        </w:rPr>
        <w:t>respecto</w:t>
      </w:r>
      <w:r w:rsidR="00EE22AF" w:rsidRPr="00EE22AF">
        <w:rPr>
          <w:rFonts w:ascii="Palatino Linotype" w:hAnsi="Palatino Linotype" w:cs="Tahoma"/>
          <w:bCs/>
          <w:sz w:val="22"/>
          <w:szCs w:val="22"/>
        </w:rPr>
        <w:t xml:space="preserve"> al presente Recurso de </w:t>
      </w:r>
      <w:r w:rsidR="00EE22AF" w:rsidRPr="00EE22AF">
        <w:rPr>
          <w:rFonts w:ascii="Palatino Linotype" w:hAnsi="Palatino Linotype" w:cs="Tahoma"/>
          <w:bCs/>
          <w:sz w:val="22"/>
          <w:szCs w:val="22"/>
        </w:rPr>
        <w:lastRenderedPageBreak/>
        <w:t>Revisión.</w:t>
      </w:r>
    </w:p>
    <w:p w14:paraId="2FBB5341" w14:textId="77777777" w:rsidR="00E14CDD" w:rsidRDefault="00E14CDD" w:rsidP="004033EB">
      <w:pPr>
        <w:widowControl w:val="0"/>
        <w:spacing w:line="360" w:lineRule="auto"/>
        <w:jc w:val="both"/>
        <w:rPr>
          <w:rFonts w:ascii="Palatino Linotype" w:hAnsi="Palatino Linotype" w:cs="Tahoma"/>
          <w:bCs/>
          <w:sz w:val="22"/>
          <w:szCs w:val="22"/>
        </w:rPr>
      </w:pPr>
    </w:p>
    <w:p w14:paraId="453080E3" w14:textId="1DD2D077" w:rsidR="00EE22AF" w:rsidRPr="000C3F48" w:rsidRDefault="00414F7D" w:rsidP="004033EB">
      <w:pPr>
        <w:widowControl w:val="0"/>
        <w:spacing w:line="360" w:lineRule="auto"/>
        <w:jc w:val="both"/>
        <w:rPr>
          <w:rFonts w:ascii="Palatino Linotype" w:hAnsi="Palatino Linotype" w:cs="Tahoma"/>
          <w:b/>
          <w:sz w:val="22"/>
          <w:szCs w:val="22"/>
        </w:rPr>
      </w:pPr>
      <w:r w:rsidRPr="00E14CDD">
        <w:rPr>
          <w:rFonts w:ascii="Palatino Linotype" w:hAnsi="Palatino Linotype" w:cs="Tahoma"/>
          <w:b/>
          <w:sz w:val="22"/>
          <w:szCs w:val="22"/>
        </w:rPr>
        <w:t xml:space="preserve">e) </w:t>
      </w:r>
      <w:r w:rsidR="00E14CDD" w:rsidRPr="00E14CDD">
        <w:rPr>
          <w:rFonts w:ascii="Palatino Linotype" w:hAnsi="Palatino Linotype" w:cs="Tahoma"/>
          <w:b/>
          <w:sz w:val="22"/>
          <w:szCs w:val="22"/>
        </w:rPr>
        <w:t>Ampliación del plazo para resolver.</w:t>
      </w:r>
      <w:r w:rsidR="000C3F48">
        <w:rPr>
          <w:rFonts w:ascii="Palatino Linotype" w:hAnsi="Palatino Linotype" w:cs="Tahoma"/>
          <w:b/>
          <w:sz w:val="22"/>
          <w:szCs w:val="22"/>
        </w:rPr>
        <w:t xml:space="preserve"> </w:t>
      </w:r>
      <w:r w:rsidR="00E14CDD" w:rsidRPr="00E14CDD">
        <w:rPr>
          <w:rFonts w:ascii="Palatino Linotype" w:hAnsi="Palatino Linotype" w:cs="Tahoma"/>
          <w:bCs/>
          <w:sz w:val="22"/>
          <w:szCs w:val="22"/>
        </w:rPr>
        <w:t xml:space="preserve">El </w:t>
      </w:r>
      <w:r w:rsidR="00250944">
        <w:rPr>
          <w:rFonts w:ascii="Palatino Linotype" w:hAnsi="Palatino Linotype" w:cs="Tahoma"/>
          <w:bCs/>
          <w:sz w:val="22"/>
          <w:szCs w:val="22"/>
        </w:rPr>
        <w:t>ocho</w:t>
      </w:r>
      <w:r w:rsidR="000C3F48">
        <w:rPr>
          <w:rFonts w:ascii="Palatino Linotype" w:hAnsi="Palatino Linotype" w:cs="Tahoma"/>
          <w:bCs/>
          <w:sz w:val="22"/>
          <w:szCs w:val="22"/>
        </w:rPr>
        <w:t xml:space="preserve"> de octubre</w:t>
      </w:r>
      <w:r w:rsidR="00E14CDD" w:rsidRPr="00E14CDD">
        <w:rPr>
          <w:rFonts w:ascii="Palatino Linotype" w:hAnsi="Palatino Linotype" w:cs="Tahoma"/>
          <w:bCs/>
          <w:sz w:val="22"/>
          <w:szCs w:val="22"/>
        </w:rPr>
        <w:t xml:space="preserve"> de dos mil diecinueve, el</w:t>
      </w:r>
      <w:r w:rsidR="00E14CDD">
        <w:rPr>
          <w:rFonts w:ascii="Palatino Linotype" w:hAnsi="Palatino Linotype" w:cs="Tahoma"/>
          <w:bCs/>
          <w:sz w:val="22"/>
          <w:szCs w:val="22"/>
        </w:rPr>
        <w:t xml:space="preserve"> </w:t>
      </w:r>
      <w:r w:rsidR="00E14CDD" w:rsidRPr="00E14CDD">
        <w:rPr>
          <w:rFonts w:ascii="Palatino Linotype" w:hAnsi="Palatino Linotype" w:cs="Tahoma"/>
          <w:bCs/>
          <w:sz w:val="22"/>
          <w:szCs w:val="22"/>
        </w:rPr>
        <w:t>Comisionado Ponente, con fundamento en lo dispuesto por el artículo 181, párrafo tercero,</w:t>
      </w:r>
      <w:r w:rsidR="00E14CDD">
        <w:rPr>
          <w:rFonts w:ascii="Palatino Linotype" w:hAnsi="Palatino Linotype" w:cs="Tahoma"/>
          <w:bCs/>
          <w:sz w:val="22"/>
          <w:szCs w:val="22"/>
        </w:rPr>
        <w:t xml:space="preserve"> </w:t>
      </w:r>
      <w:r w:rsidR="00E14CDD" w:rsidRPr="00E14CDD">
        <w:rPr>
          <w:rFonts w:ascii="Palatino Linotype" w:hAnsi="Palatino Linotype" w:cs="Tahoma"/>
          <w:bCs/>
          <w:sz w:val="22"/>
          <w:szCs w:val="22"/>
        </w:rPr>
        <w:t>de la Ley de Transparencia y Acceso a la Información Pública del Estado de México y</w:t>
      </w:r>
      <w:r w:rsidR="00E14CDD">
        <w:rPr>
          <w:rFonts w:ascii="Palatino Linotype" w:hAnsi="Palatino Linotype" w:cs="Tahoma"/>
          <w:bCs/>
          <w:sz w:val="22"/>
          <w:szCs w:val="22"/>
        </w:rPr>
        <w:t xml:space="preserve"> </w:t>
      </w:r>
      <w:r w:rsidR="00E14CDD" w:rsidRPr="00E14CDD">
        <w:rPr>
          <w:rFonts w:ascii="Palatino Linotype" w:hAnsi="Palatino Linotype" w:cs="Tahoma"/>
          <w:bCs/>
          <w:sz w:val="22"/>
          <w:szCs w:val="22"/>
        </w:rPr>
        <w:t>Municipios, acordó ampliar por un periodo de quince días hábiles, el plazo para resolver el</w:t>
      </w:r>
      <w:r w:rsidR="00E14CDD">
        <w:rPr>
          <w:rFonts w:ascii="Palatino Linotype" w:hAnsi="Palatino Linotype" w:cs="Tahoma"/>
          <w:bCs/>
          <w:sz w:val="22"/>
          <w:szCs w:val="22"/>
        </w:rPr>
        <w:t xml:space="preserve"> </w:t>
      </w:r>
      <w:r w:rsidR="00E14CDD" w:rsidRPr="00E14CDD">
        <w:rPr>
          <w:rFonts w:ascii="Palatino Linotype" w:hAnsi="Palatino Linotype" w:cs="Tahoma"/>
          <w:bCs/>
          <w:sz w:val="22"/>
          <w:szCs w:val="22"/>
        </w:rPr>
        <w:t xml:space="preserve">Recurso de Revisión que nos ocupa; acto que fue notificado a las partes el </w:t>
      </w:r>
      <w:r w:rsidR="000C3F48">
        <w:rPr>
          <w:rFonts w:ascii="Palatino Linotype" w:hAnsi="Palatino Linotype" w:cs="Tahoma"/>
          <w:bCs/>
          <w:sz w:val="22"/>
          <w:szCs w:val="22"/>
        </w:rPr>
        <w:t>ocho del mismo mes y año</w:t>
      </w:r>
      <w:r w:rsidR="00E14CDD" w:rsidRPr="00E14CDD">
        <w:rPr>
          <w:rFonts w:ascii="Palatino Linotype" w:hAnsi="Palatino Linotype" w:cs="Tahoma"/>
          <w:bCs/>
          <w:sz w:val="22"/>
          <w:szCs w:val="22"/>
        </w:rPr>
        <w:t>,</w:t>
      </w:r>
      <w:r w:rsidR="00E14CDD">
        <w:rPr>
          <w:rFonts w:ascii="Palatino Linotype" w:hAnsi="Palatino Linotype" w:cs="Tahoma"/>
          <w:bCs/>
          <w:sz w:val="22"/>
          <w:szCs w:val="22"/>
        </w:rPr>
        <w:t xml:space="preserve"> </w:t>
      </w:r>
      <w:r w:rsidR="00E14CDD" w:rsidRPr="00E14CDD">
        <w:rPr>
          <w:rFonts w:ascii="Palatino Linotype" w:hAnsi="Palatino Linotype" w:cs="Tahoma"/>
          <w:bCs/>
          <w:sz w:val="22"/>
          <w:szCs w:val="22"/>
        </w:rPr>
        <w:t>mediante el Sistema de Acceso a la Información Mexiquense (SAIMEX).</w:t>
      </w:r>
    </w:p>
    <w:p w14:paraId="629BF1E5" w14:textId="77777777" w:rsidR="00E14CDD" w:rsidRDefault="00E14CDD" w:rsidP="004033EB">
      <w:pPr>
        <w:widowControl w:val="0"/>
        <w:spacing w:line="360" w:lineRule="auto"/>
        <w:jc w:val="both"/>
        <w:rPr>
          <w:rFonts w:ascii="Palatino Linotype" w:hAnsi="Palatino Linotype" w:cs="Tahoma"/>
          <w:bCs/>
          <w:sz w:val="22"/>
          <w:szCs w:val="22"/>
        </w:rPr>
      </w:pPr>
    </w:p>
    <w:p w14:paraId="6FA8D3AE" w14:textId="3B0ECEBB" w:rsidR="00B31222" w:rsidRPr="00AD50F9" w:rsidRDefault="00991FA0" w:rsidP="004033EB">
      <w:pPr>
        <w:spacing w:line="360" w:lineRule="auto"/>
        <w:jc w:val="both"/>
        <w:rPr>
          <w:rFonts w:ascii="Palatino Linotype" w:hAnsi="Palatino Linotype" w:cs="Tahoma"/>
          <w:sz w:val="22"/>
          <w:szCs w:val="22"/>
        </w:rPr>
      </w:pPr>
      <w:r w:rsidRPr="000C3F48">
        <w:rPr>
          <w:rFonts w:ascii="Palatino Linotype" w:hAnsi="Palatino Linotype" w:cs="Tahoma"/>
          <w:b/>
          <w:sz w:val="22"/>
          <w:szCs w:val="22"/>
        </w:rPr>
        <w:t xml:space="preserve">f) </w:t>
      </w:r>
      <w:r w:rsidR="00B31222" w:rsidRPr="000C3F48">
        <w:rPr>
          <w:rFonts w:ascii="Palatino Linotype" w:hAnsi="Palatino Linotype" w:cs="Tahoma"/>
          <w:b/>
          <w:sz w:val="22"/>
          <w:szCs w:val="22"/>
        </w:rPr>
        <w:t>Cierre de instrucción</w:t>
      </w:r>
      <w:r w:rsidR="008E5077" w:rsidRPr="000C3F48">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sidR="00250944">
        <w:rPr>
          <w:rFonts w:ascii="Palatino Linotype" w:hAnsi="Palatino Linotype" w:cs="Tahoma"/>
          <w:sz w:val="22"/>
          <w:szCs w:val="22"/>
        </w:rPr>
        <w:t>uno</w:t>
      </w:r>
      <w:r w:rsidR="000C3F48">
        <w:rPr>
          <w:rFonts w:ascii="Palatino Linotype" w:hAnsi="Palatino Linotype" w:cs="Tahoma"/>
          <w:sz w:val="22"/>
          <w:szCs w:val="22"/>
        </w:rPr>
        <w:t xml:space="preserve"> de octubre</w:t>
      </w:r>
      <w:r w:rsidR="00AF4C29" w:rsidRPr="00AD50F9">
        <w:rPr>
          <w:rFonts w:ascii="Palatino Linotype" w:hAnsi="Palatino Linotype" w:cs="Tahoma"/>
          <w:sz w:val="22"/>
          <w:szCs w:val="22"/>
        </w:rPr>
        <w:t xml:space="preserve"> 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w:t>
      </w:r>
      <w:r w:rsidR="000C3F48">
        <w:rPr>
          <w:rFonts w:ascii="Palatino Linotype" w:hAnsi="Palatino Linotype" w:cs="Tahoma"/>
          <w:sz w:val="22"/>
          <w:szCs w:val="22"/>
        </w:rPr>
        <w:t xml:space="preserve">ocho del </w:t>
      </w:r>
      <w:r w:rsidR="0048519E" w:rsidRPr="00AD50F9">
        <w:rPr>
          <w:rFonts w:ascii="Palatino Linotype" w:hAnsi="Palatino Linotype" w:cs="Tahoma"/>
          <w:sz w:val="22"/>
          <w:szCs w:val="22"/>
        </w:rPr>
        <w:t xml:space="preserve">mismo </w:t>
      </w:r>
      <w:r w:rsidR="000C3F48">
        <w:rPr>
          <w:rFonts w:ascii="Palatino Linotype" w:hAnsi="Palatino Linotype" w:cs="Tahoma"/>
          <w:sz w:val="22"/>
          <w:szCs w:val="22"/>
        </w:rPr>
        <w:t>mes y año</w:t>
      </w:r>
      <w:r w:rsidR="0048519E" w:rsidRPr="00AD50F9">
        <w:rPr>
          <w:rFonts w:ascii="Palatino Linotype" w:hAnsi="Palatino Linotype" w:cs="Tahoma"/>
          <w:sz w:val="22"/>
          <w:szCs w:val="22"/>
        </w:rPr>
        <w:t xml:space="preserve">,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3ACDB9F7" w14:textId="77777777" w:rsidR="00B31222" w:rsidRPr="00AD50F9" w:rsidRDefault="00B31222" w:rsidP="004033EB">
      <w:pPr>
        <w:spacing w:line="360" w:lineRule="auto"/>
        <w:jc w:val="both"/>
        <w:rPr>
          <w:rFonts w:ascii="Palatino Linotype" w:hAnsi="Palatino Linotype" w:cs="Tahoma"/>
          <w:b/>
          <w:sz w:val="22"/>
          <w:szCs w:val="22"/>
        </w:rPr>
      </w:pPr>
    </w:p>
    <w:p w14:paraId="01640709" w14:textId="77777777" w:rsidR="004F2D88" w:rsidRPr="00AD50F9" w:rsidRDefault="004F2D88" w:rsidP="004033EB">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756E90A0" w14:textId="77777777" w:rsidR="00A56F39" w:rsidRPr="00AD50F9" w:rsidRDefault="00A56F39" w:rsidP="004033EB">
      <w:pPr>
        <w:spacing w:line="360" w:lineRule="auto"/>
        <w:jc w:val="center"/>
        <w:rPr>
          <w:rFonts w:ascii="Palatino Linotype" w:hAnsi="Palatino Linotype" w:cs="Tahoma"/>
          <w:b/>
          <w:sz w:val="22"/>
          <w:szCs w:val="22"/>
        </w:rPr>
      </w:pPr>
    </w:p>
    <w:p w14:paraId="2DAF3859" w14:textId="77777777" w:rsidR="004F2D88" w:rsidRPr="00AD50F9" w:rsidRDefault="009A620E" w:rsidP="004033EB">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p>
    <w:p w14:paraId="361174D7" w14:textId="77777777" w:rsidR="004F2D88" w:rsidRPr="00AD50F9" w:rsidRDefault="004F2D88" w:rsidP="004033EB">
      <w:pPr>
        <w:spacing w:line="360" w:lineRule="auto"/>
        <w:rPr>
          <w:rFonts w:ascii="Palatino Linotype" w:hAnsi="Palatino Linotype" w:cs="Tahoma"/>
          <w:b/>
          <w:sz w:val="22"/>
          <w:szCs w:val="22"/>
          <w:lang w:val="es-ES"/>
        </w:rPr>
      </w:pPr>
    </w:p>
    <w:p w14:paraId="56BC3305" w14:textId="77777777" w:rsidR="00B64641" w:rsidRPr="00AD50F9" w:rsidRDefault="00B64641" w:rsidP="004033EB">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4033EB">
      <w:pPr>
        <w:autoSpaceDE w:val="0"/>
        <w:autoSpaceDN w:val="0"/>
        <w:adjustRightInd w:val="0"/>
        <w:spacing w:line="360" w:lineRule="auto"/>
        <w:jc w:val="both"/>
        <w:rPr>
          <w:rFonts w:ascii="Palatino Linotype" w:hAnsi="Palatino Linotype" w:cs="Tahoma"/>
          <w:sz w:val="22"/>
          <w:szCs w:val="22"/>
          <w:lang w:val="es-ES"/>
        </w:rPr>
      </w:pPr>
    </w:p>
    <w:p w14:paraId="10427026" w14:textId="4F5C0AEC" w:rsidR="00CD1770" w:rsidRDefault="00CD1770" w:rsidP="004033EB">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lastRenderedPageBreak/>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 segundo,</w:t>
      </w:r>
      <w:r w:rsidR="00443045">
        <w:rPr>
          <w:rFonts w:ascii="Palatino Linotype" w:hAnsi="Palatino Linotype" w:cs="Tahoma"/>
          <w:sz w:val="22"/>
          <w:szCs w:val="22"/>
          <w:shd w:val="clear" w:color="auto" w:fill="FFFFFF"/>
        </w:rPr>
        <w:t xml:space="preserve"> vigésimo tercero y vigésimo cuarto</w:t>
      </w:r>
      <w:r w:rsidRPr="00AD50F9">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AD50F9" w:rsidRDefault="00BB545D" w:rsidP="004033EB">
      <w:pPr>
        <w:spacing w:line="360" w:lineRule="auto"/>
        <w:jc w:val="both"/>
        <w:rPr>
          <w:rFonts w:ascii="Palatino Linotype" w:hAnsi="Palatino Linotype" w:cs="Tahoma"/>
          <w:sz w:val="22"/>
          <w:szCs w:val="22"/>
          <w:shd w:val="clear" w:color="auto" w:fill="FFFFFF"/>
        </w:rPr>
      </w:pPr>
    </w:p>
    <w:p w14:paraId="0E6FE7E1" w14:textId="77777777" w:rsidR="002C0DC2" w:rsidRPr="003E4E33" w:rsidRDefault="002C0DC2" w:rsidP="004033EB">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3E4E33">
        <w:rPr>
          <w:rFonts w:ascii="Palatino Linotype" w:eastAsia="Calibri" w:hAnsi="Palatino Linotype" w:cs="Tahoma"/>
          <w:b/>
          <w:color w:val="000000"/>
          <w:sz w:val="22"/>
          <w:szCs w:val="22"/>
          <w:lang w:eastAsia="es-MX"/>
        </w:rPr>
        <w:t>SEGUNDO</w:t>
      </w:r>
      <w:r w:rsidRPr="003E4E33">
        <w:rPr>
          <w:rFonts w:ascii="Palatino Linotype" w:eastAsia="Calibri" w:hAnsi="Palatino Linotype" w:cs="Tahoma"/>
          <w:color w:val="000000"/>
          <w:sz w:val="22"/>
          <w:szCs w:val="22"/>
          <w:lang w:eastAsia="es-MX"/>
        </w:rPr>
        <w:t xml:space="preserve">. </w:t>
      </w:r>
      <w:r w:rsidRPr="003E4E33">
        <w:rPr>
          <w:rFonts w:ascii="Palatino Linotype" w:eastAsia="Calibri" w:hAnsi="Palatino Linotype" w:cs="Tahoma"/>
          <w:b/>
          <w:color w:val="000000"/>
          <w:sz w:val="22"/>
          <w:szCs w:val="22"/>
          <w:lang w:eastAsia="es-MX"/>
        </w:rPr>
        <w:t>Metodología de estudio.</w:t>
      </w:r>
    </w:p>
    <w:p w14:paraId="761F6CB1" w14:textId="77777777" w:rsidR="002C0DC2" w:rsidRPr="003E4E33" w:rsidRDefault="002C0DC2" w:rsidP="004033EB">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3E4E33" w:rsidRDefault="002C0DC2" w:rsidP="004033EB">
      <w:pPr>
        <w:autoSpaceDE w:val="0"/>
        <w:autoSpaceDN w:val="0"/>
        <w:adjustRightInd w:val="0"/>
        <w:spacing w:line="360" w:lineRule="auto"/>
        <w:jc w:val="both"/>
        <w:rPr>
          <w:rFonts w:ascii="Palatino Linotype" w:hAnsi="Palatino Linotype" w:cs="Tahoma"/>
          <w:sz w:val="22"/>
          <w:szCs w:val="24"/>
        </w:rPr>
      </w:pPr>
      <w:r w:rsidRPr="003E4E33">
        <w:rPr>
          <w:rFonts w:ascii="Palatino Linotype" w:hAnsi="Palatino Linotype" w:cs="Tahoma"/>
          <w:sz w:val="22"/>
          <w:szCs w:val="24"/>
        </w:rPr>
        <w:t xml:space="preserve">De las constancias que forman parte del Recurso de Revisión que se analiza, se advierte que previo al estudio del fondo de la </w:t>
      </w:r>
      <w:r w:rsidRPr="003E4E33">
        <w:rPr>
          <w:rFonts w:ascii="Palatino Linotype" w:hAnsi="Palatino Linotype" w:cs="Tahoma"/>
          <w:i/>
          <w:sz w:val="22"/>
          <w:szCs w:val="24"/>
        </w:rPr>
        <w:t>litis</w:t>
      </w:r>
      <w:r w:rsidRPr="003E4E33">
        <w:rPr>
          <w:rFonts w:ascii="Palatino Linotype" w:hAnsi="Palatino Linotype" w:cs="Tahoma"/>
          <w:sz w:val="22"/>
          <w:szCs w:val="24"/>
        </w:rPr>
        <w:t>, es necesario estudiar las causales de improcedencia y sobreseimiento, para determinar lo que en Derecho proceda.</w:t>
      </w:r>
    </w:p>
    <w:p w14:paraId="3A06A2E8" w14:textId="77777777" w:rsidR="00D81773" w:rsidRDefault="00D81773" w:rsidP="004033EB">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0ED9F3F" w14:textId="77777777" w:rsidR="002C0DC2" w:rsidRPr="003E4E33" w:rsidRDefault="002C0DC2"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b/>
          <w:color w:val="000000"/>
          <w:sz w:val="22"/>
          <w:szCs w:val="22"/>
          <w:lang w:eastAsia="es-MX"/>
        </w:rPr>
        <w:t>Causales de improcedencia.</w:t>
      </w:r>
      <w:r w:rsidRPr="003E4E33">
        <w:rPr>
          <w:rFonts w:ascii="Palatino Linotype" w:eastAsia="Calibri" w:hAnsi="Palatino Linotype" w:cs="Tahoma"/>
          <w:color w:val="000000"/>
          <w:sz w:val="22"/>
          <w:szCs w:val="22"/>
          <w:lang w:eastAsia="es-MX"/>
        </w:rPr>
        <w:t xml:space="preserve"> </w:t>
      </w:r>
    </w:p>
    <w:p w14:paraId="57030914" w14:textId="77777777" w:rsidR="002C0DC2" w:rsidRPr="003E4E33" w:rsidRDefault="002C0DC2"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803243" w14:textId="77777777" w:rsidR="00BB545D" w:rsidRDefault="002C0DC2"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w:t>
      </w:r>
      <w:r w:rsidRPr="003E4E33">
        <w:rPr>
          <w:rFonts w:ascii="Palatino Linotype" w:eastAsia="Calibri" w:hAnsi="Palatino Linotype" w:cs="Tahoma"/>
          <w:color w:val="000000"/>
          <w:sz w:val="22"/>
          <w:szCs w:val="22"/>
          <w:lang w:eastAsia="es-MX"/>
        </w:rPr>
        <w:lastRenderedPageBreak/>
        <w:t>previamente la procedencia del juicio de amparo, sea que las partes lo soliciten o no, por ser</w:t>
      </w:r>
      <w:r>
        <w:rPr>
          <w:rFonts w:ascii="Palatino Linotype" w:eastAsia="Calibri" w:hAnsi="Palatino Linotype" w:cs="Tahoma"/>
          <w:color w:val="000000"/>
          <w:sz w:val="22"/>
          <w:szCs w:val="22"/>
          <w:lang w:eastAsia="es-MX"/>
        </w:rPr>
        <w:t xml:space="preserve"> una cuestión de orden público.</w:t>
      </w:r>
    </w:p>
    <w:p w14:paraId="131500B2" w14:textId="77777777" w:rsidR="00BB545D" w:rsidRDefault="00BB545D"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7777777" w:rsidR="002C0DC2" w:rsidRDefault="002C0DC2"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191BDD06" w14:textId="77777777" w:rsidR="00443045" w:rsidRPr="003E4E33" w:rsidRDefault="00443045"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Default="002C0DC2"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En el presente caso, </w:t>
      </w:r>
      <w:r w:rsidRPr="003E4E33">
        <w:rPr>
          <w:rFonts w:ascii="Palatino Linotype" w:eastAsia="Calibri" w:hAnsi="Palatino Linotype" w:cs="Tahoma"/>
          <w:b/>
          <w:color w:val="000000"/>
          <w:sz w:val="22"/>
          <w:szCs w:val="22"/>
          <w:lang w:eastAsia="es-MX"/>
        </w:rPr>
        <w:t>no se actualiza ninguna de las causales de improcedencia</w:t>
      </w:r>
      <w:r w:rsidRPr="003E4E33">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3E4E33" w:rsidRDefault="002C0DC2"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0E1F5D6" w14:textId="77777777" w:rsidR="002C0DC2" w:rsidRPr="003E4E33" w:rsidRDefault="002C0DC2" w:rsidP="004033E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Asimismo, se actualiza la causal de procedencia señalada en el artículo 179, fracción </w:t>
      </w:r>
      <w:r>
        <w:rPr>
          <w:rFonts w:ascii="Palatino Linotype" w:eastAsia="Calibri" w:hAnsi="Palatino Linotype" w:cs="Tahoma"/>
          <w:color w:val="000000"/>
          <w:sz w:val="22"/>
          <w:szCs w:val="22"/>
          <w:lang w:eastAsia="es-MX"/>
        </w:rPr>
        <w:t>V</w:t>
      </w:r>
      <w:r w:rsidRPr="003E4E33">
        <w:rPr>
          <w:rFonts w:ascii="Palatino Linotype" w:eastAsia="Calibri" w:hAnsi="Palatino Linotype" w:cs="Tahoma"/>
          <w:color w:val="000000"/>
          <w:sz w:val="22"/>
          <w:szCs w:val="22"/>
          <w:lang w:eastAsia="es-MX"/>
        </w:rPr>
        <w:t xml:space="preserve">, de la Ley de la materia, toda vez que el solicitante se inconformó por la </w:t>
      </w:r>
      <w:r>
        <w:rPr>
          <w:rFonts w:ascii="Palatino Linotype" w:eastAsia="Calibri" w:hAnsi="Palatino Linotype" w:cs="Tahoma"/>
          <w:color w:val="000000"/>
          <w:sz w:val="22"/>
          <w:szCs w:val="22"/>
          <w:lang w:eastAsia="es-MX"/>
        </w:rPr>
        <w:t>entrega de información incompleta</w:t>
      </w:r>
      <w:r w:rsidRPr="003E4E33">
        <w:rPr>
          <w:rFonts w:ascii="Palatino Linotype" w:eastAsia="Calibri" w:hAnsi="Palatino Linotype" w:cs="Tahoma"/>
          <w:color w:val="000000"/>
          <w:sz w:val="22"/>
          <w:szCs w:val="22"/>
          <w:lang w:eastAsia="es-MX"/>
        </w:rPr>
        <w:t>.</w:t>
      </w:r>
    </w:p>
    <w:p w14:paraId="0AE4D984" w14:textId="77777777" w:rsidR="009629D8" w:rsidRDefault="009629D8" w:rsidP="004033EB">
      <w:pPr>
        <w:spacing w:line="360" w:lineRule="auto"/>
        <w:jc w:val="both"/>
        <w:rPr>
          <w:rFonts w:ascii="Palatino Linotype" w:hAnsi="Palatino Linotype" w:cs="Tahoma"/>
          <w:b/>
          <w:bCs/>
          <w:sz w:val="22"/>
          <w:szCs w:val="22"/>
        </w:rPr>
      </w:pPr>
    </w:p>
    <w:p w14:paraId="1FB5AEF0" w14:textId="77777777" w:rsidR="00A56F39" w:rsidRPr="00AD50F9" w:rsidRDefault="00A56F39" w:rsidP="004033EB">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Causales de sobreseimiento.</w:t>
      </w:r>
    </w:p>
    <w:p w14:paraId="1804F306" w14:textId="77777777" w:rsidR="00A56F39" w:rsidRPr="00AD50F9" w:rsidRDefault="00A56F39" w:rsidP="004033EB">
      <w:pPr>
        <w:spacing w:line="360" w:lineRule="auto"/>
        <w:jc w:val="both"/>
        <w:rPr>
          <w:rFonts w:ascii="Palatino Linotype" w:hAnsi="Palatino Linotype" w:cs="Tahoma"/>
          <w:sz w:val="22"/>
          <w:szCs w:val="22"/>
        </w:rPr>
      </w:pPr>
      <w:r w:rsidRPr="00AD50F9">
        <w:rPr>
          <w:rFonts w:ascii="Palatino Linotype" w:hAnsi="Palatino Linotype" w:cs="Tahoma"/>
          <w:sz w:val="22"/>
          <w:szCs w:val="22"/>
        </w:rPr>
        <w:t> </w:t>
      </w:r>
    </w:p>
    <w:p w14:paraId="0B6C3EB6" w14:textId="77777777" w:rsidR="00443045" w:rsidRPr="00030BB9" w:rsidRDefault="00443045" w:rsidP="004033EB">
      <w:pPr>
        <w:spacing w:line="360" w:lineRule="auto"/>
        <w:jc w:val="both"/>
        <w:rPr>
          <w:rFonts w:ascii="Palatino Linotype" w:hAnsi="Palatino Linotype" w:cs="Tahoma"/>
          <w:sz w:val="22"/>
          <w:szCs w:val="24"/>
        </w:rPr>
      </w:pPr>
      <w:r w:rsidRPr="00030BB9">
        <w:rPr>
          <w:rFonts w:ascii="Palatino Linotype" w:hAnsi="Palatino Linotype" w:cs="Tahoma"/>
          <w:sz w:val="22"/>
          <w:szCs w:val="24"/>
        </w:rPr>
        <w:t>Por ser de previo y especial pronunciamiento, este Instituto analiza si se actualiza alguna causal de sobreseimiento.</w:t>
      </w:r>
    </w:p>
    <w:p w14:paraId="52AE75ED" w14:textId="77777777" w:rsidR="00443045" w:rsidRPr="00030BB9" w:rsidRDefault="00443045" w:rsidP="004033EB">
      <w:pPr>
        <w:spacing w:line="360" w:lineRule="auto"/>
        <w:jc w:val="both"/>
        <w:rPr>
          <w:rFonts w:ascii="Palatino Linotype" w:hAnsi="Palatino Linotype" w:cs="Tahoma"/>
          <w:sz w:val="22"/>
          <w:szCs w:val="24"/>
        </w:rPr>
      </w:pPr>
    </w:p>
    <w:p w14:paraId="09EEEC94" w14:textId="77777777" w:rsidR="00443045" w:rsidRPr="00030BB9" w:rsidRDefault="00443045" w:rsidP="004033EB">
      <w:pPr>
        <w:spacing w:line="360" w:lineRule="auto"/>
        <w:jc w:val="both"/>
        <w:rPr>
          <w:rFonts w:ascii="Palatino Linotype" w:hAnsi="Palatino Linotype" w:cs="Tahoma"/>
          <w:sz w:val="22"/>
          <w:szCs w:val="24"/>
        </w:rPr>
      </w:pPr>
      <w:r w:rsidRPr="00030BB9">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w:t>
      </w:r>
      <w:r w:rsidRPr="00030BB9">
        <w:rPr>
          <w:rFonts w:ascii="Palatino Linotype" w:hAnsi="Palatino Linotype" w:cs="Tahoma"/>
          <w:sz w:val="22"/>
          <w:szCs w:val="24"/>
        </w:rPr>
        <w:lastRenderedPageBreak/>
        <w:t>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2DF69753" w14:textId="77777777" w:rsidR="00443045" w:rsidRPr="00030BB9" w:rsidRDefault="00443045" w:rsidP="004033EB">
      <w:pPr>
        <w:spacing w:line="360" w:lineRule="auto"/>
        <w:jc w:val="both"/>
        <w:rPr>
          <w:rFonts w:ascii="Palatino Linotype" w:hAnsi="Palatino Linotype" w:cs="Tahoma"/>
          <w:sz w:val="22"/>
          <w:szCs w:val="24"/>
          <w:lang w:val="es-ES"/>
        </w:rPr>
      </w:pPr>
    </w:p>
    <w:p w14:paraId="68180F69" w14:textId="77777777" w:rsidR="00443045" w:rsidRPr="00030BB9" w:rsidRDefault="00443045" w:rsidP="004033EB">
      <w:pPr>
        <w:spacing w:line="360" w:lineRule="auto"/>
        <w:jc w:val="both"/>
        <w:rPr>
          <w:rFonts w:ascii="Palatino Linotype" w:hAnsi="Palatino Linotype" w:cs="Tahoma"/>
          <w:sz w:val="22"/>
          <w:szCs w:val="24"/>
          <w:lang w:val="es-ES"/>
        </w:rPr>
      </w:pPr>
      <w:r w:rsidRPr="00030BB9">
        <w:rPr>
          <w:rFonts w:ascii="Palatino Linotype" w:hAnsi="Palatino Linotype" w:cs="Tahoma"/>
          <w:bCs/>
          <w:sz w:val="22"/>
          <w:szCs w:val="24"/>
          <w:lang w:val="es-ES"/>
        </w:rPr>
        <w:t xml:space="preserve">Por tales motivos, </w:t>
      </w:r>
      <w:r w:rsidRPr="00030BB9">
        <w:rPr>
          <w:rFonts w:ascii="Palatino Linotype" w:hAnsi="Palatino Linotype" w:cs="Tahoma"/>
          <w:sz w:val="22"/>
          <w:szCs w:val="24"/>
          <w:lang w:val="es-ES"/>
        </w:rPr>
        <w:t xml:space="preserve">se considera procedente entrar al fondo del presente asunto. </w:t>
      </w:r>
    </w:p>
    <w:p w14:paraId="09EBB2F9" w14:textId="77777777" w:rsidR="00F0528B" w:rsidRPr="00AD50F9" w:rsidRDefault="00F0528B" w:rsidP="004033EB">
      <w:pPr>
        <w:spacing w:line="360" w:lineRule="auto"/>
        <w:jc w:val="both"/>
        <w:rPr>
          <w:rFonts w:ascii="Palatino Linotype" w:hAnsi="Palatino Linotype" w:cs="Tahoma"/>
          <w:b/>
          <w:sz w:val="22"/>
          <w:szCs w:val="22"/>
          <w:lang w:val="es-ES"/>
        </w:rPr>
      </w:pPr>
    </w:p>
    <w:p w14:paraId="323DB760" w14:textId="77777777" w:rsidR="0025469C" w:rsidRPr="00AD50F9" w:rsidRDefault="00F02171" w:rsidP="004033EB">
      <w:pPr>
        <w:tabs>
          <w:tab w:val="left" w:pos="4962"/>
        </w:tabs>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b/>
          <w:iCs/>
          <w:sz w:val="22"/>
          <w:szCs w:val="22"/>
          <w:lang w:val="es-ES" w:eastAsia="es-ES_tradnl"/>
        </w:rPr>
        <w:t>TERCER</w:t>
      </w:r>
      <w:r w:rsidR="002241A6" w:rsidRPr="00AD50F9">
        <w:rPr>
          <w:rFonts w:ascii="Palatino Linotype" w:eastAsia="Calibri" w:hAnsi="Palatino Linotype" w:cs="Tahoma"/>
          <w:b/>
          <w:iCs/>
          <w:sz w:val="22"/>
          <w:szCs w:val="22"/>
          <w:lang w:val="es-ES" w:eastAsia="es-ES_tradnl"/>
        </w:rPr>
        <w:t>O</w:t>
      </w:r>
      <w:r w:rsidRPr="00AD50F9">
        <w:rPr>
          <w:rFonts w:ascii="Palatino Linotype" w:eastAsia="Calibri" w:hAnsi="Palatino Linotype" w:cs="Tahoma"/>
          <w:b/>
          <w:iCs/>
          <w:sz w:val="22"/>
          <w:szCs w:val="22"/>
          <w:lang w:val="es-ES" w:eastAsia="es-ES_tradnl"/>
        </w:rPr>
        <w:t xml:space="preserve">. </w:t>
      </w:r>
      <w:r w:rsidR="0025469C" w:rsidRPr="00AD50F9">
        <w:rPr>
          <w:rFonts w:ascii="Palatino Linotype" w:eastAsia="Calibri" w:hAnsi="Palatino Linotype" w:cs="Tahoma"/>
          <w:b/>
          <w:iCs/>
          <w:sz w:val="22"/>
          <w:szCs w:val="22"/>
          <w:lang w:val="es-ES" w:eastAsia="es-ES_tradnl"/>
        </w:rPr>
        <w:t xml:space="preserve">Determinación </w:t>
      </w:r>
      <w:r w:rsidR="009617D3" w:rsidRPr="00AD50F9">
        <w:rPr>
          <w:rFonts w:ascii="Palatino Linotype" w:eastAsia="Calibri" w:hAnsi="Palatino Linotype" w:cs="Tahoma"/>
          <w:b/>
          <w:iCs/>
          <w:sz w:val="22"/>
          <w:szCs w:val="22"/>
          <w:lang w:val="es-ES" w:eastAsia="es-ES_tradnl"/>
        </w:rPr>
        <w:t xml:space="preserve">de la </w:t>
      </w:r>
      <w:r w:rsidR="00CF4012" w:rsidRPr="00AD50F9">
        <w:rPr>
          <w:rFonts w:ascii="Palatino Linotype" w:eastAsia="Calibri" w:hAnsi="Palatino Linotype" w:cs="Tahoma"/>
          <w:b/>
          <w:iCs/>
          <w:sz w:val="22"/>
          <w:szCs w:val="22"/>
          <w:lang w:val="es-ES" w:eastAsia="es-ES_tradnl"/>
        </w:rPr>
        <w:t>Controversia</w:t>
      </w:r>
      <w:r w:rsidRPr="00AD50F9">
        <w:rPr>
          <w:rFonts w:ascii="Palatino Linotype" w:eastAsia="Calibri" w:hAnsi="Palatino Linotype" w:cs="Tahoma"/>
          <w:b/>
          <w:iCs/>
          <w:sz w:val="22"/>
          <w:szCs w:val="22"/>
          <w:lang w:val="es-ES" w:eastAsia="es-ES_tradnl"/>
        </w:rPr>
        <w:t xml:space="preserve">. </w:t>
      </w:r>
    </w:p>
    <w:p w14:paraId="04B0AB34" w14:textId="77777777" w:rsidR="0025469C" w:rsidRPr="00AD50F9" w:rsidRDefault="0025469C" w:rsidP="004033EB">
      <w:pPr>
        <w:tabs>
          <w:tab w:val="left" w:pos="4962"/>
        </w:tabs>
        <w:spacing w:line="360" w:lineRule="auto"/>
        <w:jc w:val="both"/>
        <w:rPr>
          <w:rFonts w:ascii="Palatino Linotype" w:eastAsia="Calibri" w:hAnsi="Palatino Linotype" w:cs="Tahoma"/>
          <w:b/>
          <w:iCs/>
          <w:sz w:val="22"/>
          <w:szCs w:val="22"/>
          <w:lang w:val="es-ES" w:eastAsia="es-ES_tradnl"/>
        </w:rPr>
      </w:pPr>
    </w:p>
    <w:p w14:paraId="08A4AEC1" w14:textId="693EE45E" w:rsidR="0091055D" w:rsidRDefault="00F02171" w:rsidP="004033EB">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F42AB5">
        <w:rPr>
          <w:rFonts w:ascii="Palatino Linotype" w:eastAsia="Calibri" w:hAnsi="Palatino Linotype" w:cs="Tahoma"/>
          <w:iCs/>
          <w:sz w:val="22"/>
          <w:szCs w:val="22"/>
          <w:lang w:val="es-ES" w:eastAsia="es-ES_tradnl"/>
        </w:rPr>
        <w:t>que el ahora Recurren</w:t>
      </w:r>
      <w:r w:rsidR="00443045">
        <w:rPr>
          <w:rFonts w:ascii="Palatino Linotype" w:eastAsia="Calibri" w:hAnsi="Palatino Linotype" w:cs="Tahoma"/>
          <w:iCs/>
          <w:sz w:val="22"/>
          <w:szCs w:val="22"/>
          <w:lang w:val="es-ES" w:eastAsia="es-ES_tradnl"/>
        </w:rPr>
        <w:t>te solicitó al Ayuntamiento de Ch</w:t>
      </w:r>
      <w:r w:rsidR="00D24D2C">
        <w:rPr>
          <w:rFonts w:ascii="Palatino Linotype" w:eastAsia="Calibri" w:hAnsi="Palatino Linotype" w:cs="Tahoma"/>
          <w:iCs/>
          <w:sz w:val="22"/>
          <w:szCs w:val="22"/>
          <w:lang w:val="es-ES" w:eastAsia="es-ES_tradnl"/>
        </w:rPr>
        <w:t>iconcua</w:t>
      </w:r>
      <w:r w:rsidR="00443045">
        <w:rPr>
          <w:rFonts w:ascii="Palatino Linotype" w:eastAsia="Calibri" w:hAnsi="Palatino Linotype" w:cs="Tahoma"/>
          <w:iCs/>
          <w:sz w:val="22"/>
          <w:szCs w:val="22"/>
          <w:lang w:val="es-ES" w:eastAsia="es-ES_tradnl"/>
        </w:rPr>
        <w:t>c</w:t>
      </w:r>
      <w:r w:rsidR="00F42AB5">
        <w:rPr>
          <w:rFonts w:ascii="Palatino Linotype" w:eastAsia="Calibri" w:hAnsi="Palatino Linotype" w:cs="Tahoma"/>
          <w:iCs/>
          <w:sz w:val="22"/>
          <w:szCs w:val="22"/>
          <w:lang w:val="es-ES" w:eastAsia="es-ES_tradnl"/>
        </w:rPr>
        <w:t>, la información siguiente:</w:t>
      </w:r>
    </w:p>
    <w:p w14:paraId="7E487565" w14:textId="77777777" w:rsidR="00EF5C7C" w:rsidRDefault="00EF5C7C" w:rsidP="004033EB">
      <w:pPr>
        <w:tabs>
          <w:tab w:val="left" w:pos="4962"/>
        </w:tabs>
        <w:spacing w:line="360" w:lineRule="auto"/>
        <w:jc w:val="both"/>
        <w:rPr>
          <w:rFonts w:ascii="Palatino Linotype" w:eastAsia="Calibri" w:hAnsi="Palatino Linotype" w:cs="Tahoma"/>
          <w:iCs/>
          <w:sz w:val="22"/>
          <w:szCs w:val="22"/>
          <w:lang w:val="es-ES" w:eastAsia="es-ES_tradnl"/>
        </w:rPr>
      </w:pPr>
    </w:p>
    <w:p w14:paraId="30D0D2D1" w14:textId="3FAAC8AA" w:rsidR="009D5C33" w:rsidRDefault="00EF5C7C" w:rsidP="004033EB">
      <w:pPr>
        <w:tabs>
          <w:tab w:val="left" w:pos="4962"/>
        </w:tabs>
        <w:spacing w:line="360" w:lineRule="auto"/>
        <w:jc w:val="both"/>
        <w:rPr>
          <w:rFonts w:ascii="Palatino Linotype" w:eastAsia="Calibri" w:hAnsi="Palatino Linotype" w:cs="Tahoma"/>
          <w:b/>
          <w:iCs/>
          <w:sz w:val="22"/>
          <w:szCs w:val="22"/>
          <w:lang w:val="es-ES" w:eastAsia="es-ES_tradnl"/>
        </w:rPr>
      </w:pPr>
      <w:r w:rsidRPr="00EF5C7C">
        <w:rPr>
          <w:rFonts w:ascii="Palatino Linotype" w:eastAsia="Calibri" w:hAnsi="Palatino Linotype" w:cs="Tahoma"/>
          <w:b/>
          <w:iCs/>
          <w:sz w:val="22"/>
          <w:szCs w:val="22"/>
          <w:lang w:val="es-ES" w:eastAsia="es-ES_tradnl"/>
        </w:rPr>
        <w:t>D</w:t>
      </w:r>
      <w:r w:rsidR="00F770AD">
        <w:rPr>
          <w:rFonts w:ascii="Palatino Linotype" w:eastAsia="Calibri" w:hAnsi="Palatino Linotype" w:cs="Tahoma"/>
          <w:b/>
          <w:iCs/>
          <w:sz w:val="22"/>
          <w:szCs w:val="22"/>
          <w:lang w:val="es-ES" w:eastAsia="es-ES_tradnl"/>
        </w:rPr>
        <w:t>e</w:t>
      </w:r>
      <w:r w:rsidRPr="00EF5C7C">
        <w:rPr>
          <w:rFonts w:ascii="Palatino Linotype" w:eastAsia="Calibri" w:hAnsi="Palatino Linotype" w:cs="Tahoma"/>
          <w:b/>
          <w:iCs/>
          <w:sz w:val="22"/>
          <w:szCs w:val="22"/>
          <w:lang w:val="es-ES" w:eastAsia="es-ES_tradnl"/>
        </w:rPr>
        <w:t xml:space="preserve"> 2014 al 30 de abril de 2019: </w:t>
      </w:r>
    </w:p>
    <w:p w14:paraId="3CCCA804" w14:textId="77777777" w:rsidR="00EF5C7C" w:rsidRPr="00EF5C7C" w:rsidRDefault="00EF5C7C" w:rsidP="004033EB">
      <w:pPr>
        <w:tabs>
          <w:tab w:val="left" w:pos="4962"/>
        </w:tabs>
        <w:spacing w:line="360" w:lineRule="auto"/>
        <w:jc w:val="both"/>
        <w:rPr>
          <w:rFonts w:ascii="Palatino Linotype" w:eastAsia="Calibri" w:hAnsi="Palatino Linotype" w:cs="Tahoma"/>
          <w:b/>
          <w:iCs/>
          <w:sz w:val="22"/>
          <w:szCs w:val="22"/>
          <w:lang w:val="es-ES" w:eastAsia="es-ES_tradnl"/>
        </w:rPr>
      </w:pPr>
    </w:p>
    <w:p w14:paraId="562F83A9" w14:textId="01921FB3" w:rsidR="00DF7DF3" w:rsidRDefault="00443045"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luminarias que se remplazaron en las v</w:t>
      </w:r>
      <w:r w:rsidR="003D32D6">
        <w:rPr>
          <w:rFonts w:ascii="Palatino Linotype" w:eastAsia="Calibri" w:hAnsi="Palatino Linotype" w:cs="Tahoma"/>
          <w:bCs/>
          <w:szCs w:val="22"/>
          <w:lang w:eastAsia="en-US"/>
        </w:rPr>
        <w:t xml:space="preserve">ías principal y ejes viales, primarias, colectores, </w:t>
      </w:r>
      <w:r w:rsidR="001F5187">
        <w:rPr>
          <w:rFonts w:ascii="Palatino Linotype" w:eastAsia="Calibri" w:hAnsi="Palatino Linotype" w:cs="Tahoma"/>
          <w:bCs/>
          <w:szCs w:val="22"/>
          <w:lang w:eastAsia="en-US"/>
        </w:rPr>
        <w:t>vías secundarias</w:t>
      </w:r>
      <w:r w:rsidR="003D32D6">
        <w:rPr>
          <w:rFonts w:ascii="Palatino Linotype" w:eastAsia="Calibri" w:hAnsi="Palatino Linotype" w:cs="Tahoma"/>
          <w:bCs/>
          <w:szCs w:val="22"/>
          <w:lang w:eastAsia="en-US"/>
        </w:rPr>
        <w:t xml:space="preserve"> residenciales</w:t>
      </w:r>
      <w:r w:rsidR="001F5187">
        <w:rPr>
          <w:rFonts w:ascii="Palatino Linotype" w:eastAsia="Calibri" w:hAnsi="Palatino Linotype" w:cs="Tahoma"/>
          <w:bCs/>
          <w:szCs w:val="22"/>
          <w:lang w:eastAsia="en-US"/>
        </w:rPr>
        <w:t xml:space="preserve"> tipos A, B y C</w:t>
      </w:r>
      <w:r w:rsidR="003D32D6">
        <w:rPr>
          <w:rFonts w:ascii="Palatino Linotype" w:eastAsia="Calibri" w:hAnsi="Palatino Linotype" w:cs="Tahoma"/>
          <w:bCs/>
          <w:szCs w:val="22"/>
          <w:lang w:eastAsia="en-US"/>
        </w:rPr>
        <w:t>, áreas verdes, pla</w:t>
      </w:r>
      <w:r w:rsidR="001F5187">
        <w:rPr>
          <w:rFonts w:ascii="Palatino Linotype" w:eastAsia="Calibri" w:hAnsi="Palatino Linotype" w:cs="Tahoma"/>
          <w:bCs/>
          <w:szCs w:val="22"/>
          <w:lang w:eastAsia="en-US"/>
        </w:rPr>
        <w:t>zas y techumbres</w:t>
      </w:r>
      <w:r w:rsidR="00EF5C7C">
        <w:rPr>
          <w:rFonts w:ascii="Palatino Linotype" w:eastAsia="Calibri" w:hAnsi="Palatino Linotype" w:cs="Tahoma"/>
          <w:bCs/>
          <w:szCs w:val="22"/>
          <w:lang w:eastAsia="en-US"/>
        </w:rPr>
        <w:t>.</w:t>
      </w:r>
    </w:p>
    <w:p w14:paraId="375F3474" w14:textId="4B1B9457" w:rsidR="00EF5C7C" w:rsidRDefault="001F5187"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luminarias por cada una de las vías</w:t>
      </w:r>
      <w:r w:rsidR="00EF5C7C">
        <w:rPr>
          <w:rFonts w:ascii="Palatino Linotype" w:eastAsia="Calibri" w:hAnsi="Palatino Linotype" w:cs="Tahoma"/>
          <w:bCs/>
          <w:szCs w:val="22"/>
          <w:lang w:eastAsia="en-US"/>
        </w:rPr>
        <w:t xml:space="preserve"> citadas con antelación. </w:t>
      </w:r>
    </w:p>
    <w:p w14:paraId="66598637" w14:textId="09E3ABF4" w:rsidR="001F5187" w:rsidRDefault="00EF5C7C"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 Número de vías citadas en el numeral uno</w:t>
      </w:r>
    </w:p>
    <w:p w14:paraId="49E86602" w14:textId="43CF6513" w:rsidR="00EF5C7C" w:rsidRDefault="00EF5C7C"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w:t>
      </w:r>
      <w:r w:rsidR="001A0E4B">
        <w:rPr>
          <w:rFonts w:ascii="Palatino Linotype" w:eastAsia="Calibri" w:hAnsi="Palatino Linotype" w:cs="Tahoma"/>
          <w:bCs/>
          <w:szCs w:val="22"/>
          <w:lang w:eastAsia="en-US"/>
        </w:rPr>
        <w:t xml:space="preserve"> luminarias sustituidas por cada una de las vías señaladas en el punto uno. </w:t>
      </w:r>
    </w:p>
    <w:p w14:paraId="13DDECBA" w14:textId="4BCEF881" w:rsidR="001A0E4B" w:rsidRDefault="001A0E4B"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 xml:space="preserve">Facturación mensual, recaudación del derecho de alumbrado público, adeudo generado con motivo de la facturación de alumbrado público, </w:t>
      </w:r>
      <w:r w:rsidR="00CA0731">
        <w:rPr>
          <w:rFonts w:ascii="Palatino Linotype" w:eastAsia="Calibri" w:hAnsi="Palatino Linotype" w:cs="Tahoma"/>
          <w:bCs/>
          <w:szCs w:val="22"/>
          <w:lang w:eastAsia="en-US"/>
        </w:rPr>
        <w:t xml:space="preserve">diferencia entre facturación y DAP y saldo a favor del municipio. </w:t>
      </w:r>
    </w:p>
    <w:p w14:paraId="26880906" w14:textId="798403B8" w:rsidR="00CA0731" w:rsidRDefault="00CA0731"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Los estados de cuenta </w:t>
      </w:r>
      <w:r w:rsidR="0028598C">
        <w:rPr>
          <w:rFonts w:ascii="Palatino Linotype" w:eastAsia="Calibri" w:hAnsi="Palatino Linotype" w:cs="Tahoma"/>
          <w:bCs/>
          <w:szCs w:val="22"/>
          <w:lang w:eastAsia="en-US"/>
        </w:rPr>
        <w:t xml:space="preserve">o recibos emitidos mes con mes por la Comisión Federal de Electricidad </w:t>
      </w:r>
    </w:p>
    <w:p w14:paraId="14E03CAA" w14:textId="6D64E356" w:rsidR="0028598C" w:rsidRDefault="0028598C"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empresas participantes en alguna licitación cumplían con las más de cien mil horas de vida útil del luminario solicitado; así como lo siguiente: </w:t>
      </w:r>
    </w:p>
    <w:p w14:paraId="362610F2" w14:textId="79CA93F0" w:rsidR="0028598C" w:rsidRDefault="0028598C" w:rsidP="004033EB">
      <w:pPr>
        <w:pStyle w:val="Prrafodelista"/>
        <w:spacing w:line="360" w:lineRule="auto"/>
        <w:ind w:left="1134"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a) certificados de cumplimiento (prueba de las seis mil horas) </w:t>
      </w:r>
    </w:p>
    <w:p w14:paraId="5953AAC1" w14:textId="057DEBFB" w:rsidR="0028598C" w:rsidRDefault="0028598C" w:rsidP="004033EB">
      <w:pPr>
        <w:pStyle w:val="Prrafodelista"/>
        <w:tabs>
          <w:tab w:val="left" w:pos="3900"/>
        </w:tabs>
        <w:spacing w:line="360" w:lineRule="auto"/>
        <w:ind w:left="1134"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 propuesta económica</w:t>
      </w:r>
      <w:r>
        <w:rPr>
          <w:rFonts w:ascii="Palatino Linotype" w:eastAsia="Calibri" w:hAnsi="Palatino Linotype" w:cs="Tahoma"/>
          <w:bCs/>
          <w:szCs w:val="22"/>
          <w:lang w:eastAsia="en-US"/>
        </w:rPr>
        <w:tab/>
      </w:r>
    </w:p>
    <w:p w14:paraId="4EF0C1C7" w14:textId="77777777" w:rsidR="0028598C" w:rsidRDefault="0028598C" w:rsidP="004033EB">
      <w:pPr>
        <w:spacing w:line="360" w:lineRule="auto"/>
        <w:ind w:right="-93"/>
        <w:jc w:val="both"/>
        <w:rPr>
          <w:rFonts w:ascii="Palatino Linotype" w:eastAsia="Calibri" w:hAnsi="Palatino Linotype" w:cs="Tahoma"/>
          <w:b/>
          <w:bCs/>
          <w:sz w:val="22"/>
          <w:szCs w:val="22"/>
          <w:lang w:eastAsia="en-US"/>
        </w:rPr>
      </w:pPr>
    </w:p>
    <w:p w14:paraId="727D8C13" w14:textId="55739A81" w:rsidR="0028598C" w:rsidRDefault="0028598C" w:rsidP="004033EB">
      <w:pPr>
        <w:spacing w:line="360" w:lineRule="auto"/>
        <w:ind w:right="-93"/>
        <w:jc w:val="both"/>
        <w:rPr>
          <w:rFonts w:ascii="Palatino Linotype" w:eastAsia="Calibri" w:hAnsi="Palatino Linotype" w:cs="Tahoma"/>
          <w:b/>
          <w:bCs/>
          <w:sz w:val="22"/>
          <w:szCs w:val="22"/>
          <w:lang w:eastAsia="en-US"/>
        </w:rPr>
      </w:pPr>
      <w:r w:rsidRPr="0028598C">
        <w:rPr>
          <w:rFonts w:ascii="Palatino Linotype" w:eastAsia="Calibri" w:hAnsi="Palatino Linotype" w:cs="Tahoma"/>
          <w:b/>
          <w:bCs/>
          <w:sz w:val="22"/>
          <w:szCs w:val="22"/>
          <w:lang w:eastAsia="en-US"/>
        </w:rPr>
        <w:t xml:space="preserve">De 2016 a la presentación de la solicitud de información, es decir al veintinueve de julio de dos mil diecinueve lo siguiente: </w:t>
      </w:r>
    </w:p>
    <w:p w14:paraId="4EFB2C64" w14:textId="77777777" w:rsidR="0028598C" w:rsidRPr="0028598C" w:rsidRDefault="0028598C" w:rsidP="004033EB">
      <w:pPr>
        <w:spacing w:line="360" w:lineRule="auto"/>
        <w:ind w:right="-93"/>
        <w:jc w:val="both"/>
        <w:rPr>
          <w:rFonts w:ascii="Palatino Linotype" w:eastAsia="Calibri" w:hAnsi="Palatino Linotype" w:cs="Tahoma"/>
          <w:b/>
          <w:bCs/>
          <w:sz w:val="22"/>
          <w:szCs w:val="22"/>
          <w:lang w:eastAsia="en-US"/>
        </w:rPr>
      </w:pPr>
    </w:p>
    <w:p w14:paraId="18D672B7" w14:textId="2D16C936" w:rsidR="0028598C" w:rsidRDefault="0028598C"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 tecnología, marca y potencia de las luminarias que </w:t>
      </w:r>
      <w:r w:rsidR="00184A8E">
        <w:rPr>
          <w:rFonts w:ascii="Palatino Linotype" w:eastAsia="Calibri" w:hAnsi="Palatino Linotype" w:cs="Tahoma"/>
          <w:bCs/>
          <w:szCs w:val="22"/>
          <w:lang w:eastAsia="en-US"/>
        </w:rPr>
        <w:t xml:space="preserve">se remplazaron en el municipio, así como el número de lámparas desglosadas por potencia y tecnología a sustituir. </w:t>
      </w:r>
    </w:p>
    <w:p w14:paraId="5D5AA525" w14:textId="423F1932" w:rsidR="0028598C" w:rsidRDefault="00184A8E"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Bases de licitación que se publicaron y que sirvieron de base para el remplazo de las luminarias para el alumbrado público</w:t>
      </w:r>
    </w:p>
    <w:p w14:paraId="492F9A4B" w14:textId="19007DFE" w:rsidR="00184A8E" w:rsidRDefault="00184A8E"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quejas presentadas por inconformidades en el alumbrado público a partir de la sustitución de la tecnología LED en el municipio</w:t>
      </w:r>
    </w:p>
    <w:p w14:paraId="0279E2DA" w14:textId="1F077BF5" w:rsidR="00184A8E" w:rsidRDefault="00184A8E"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LED que donó el Gobierno Estatal, desglosado por ubicación, potencia, cantidad, marca y modelo. </w:t>
      </w:r>
    </w:p>
    <w:p w14:paraId="03C533EA" w14:textId="282F3893" w:rsidR="00EA16DD" w:rsidRDefault="00EA16DD"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licitaciones para el cambio de luminarias de alumbrado público se llevaron a cabo y el monto total de la licitación.</w:t>
      </w:r>
    </w:p>
    <w:p w14:paraId="0A3ED99E" w14:textId="15A40A04" w:rsidR="00EA16DD" w:rsidRDefault="00EA16DD"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Censo de alumbrado público en el que se desglose lo siguiente: </w:t>
      </w:r>
    </w:p>
    <w:p w14:paraId="408050AE" w14:textId="00EC8494" w:rsidR="00EA16DD" w:rsidRDefault="00EA16D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 xml:space="preserve">a) cantidad de luminarias </w:t>
      </w:r>
      <w:r w:rsidR="00634295">
        <w:rPr>
          <w:rFonts w:ascii="Palatino Linotype" w:eastAsia="Calibri" w:hAnsi="Palatino Linotype" w:cs="Tahoma"/>
          <w:bCs/>
          <w:szCs w:val="22"/>
          <w:lang w:eastAsia="en-US"/>
        </w:rPr>
        <w:t xml:space="preserve">y balastros, tipo de equipo, capacidad, ubicación y tipo de poste en el que están montadas las luminarias. </w:t>
      </w:r>
    </w:p>
    <w:p w14:paraId="53CD2AB7" w14:textId="66197EAB" w:rsidR="00634295" w:rsidRDefault="00634295"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 El Registro Permanente de Usuario, asignado al servicio de alumbrado público municipal del servicio estimado y medido.</w:t>
      </w:r>
    </w:p>
    <w:p w14:paraId="0094C36B" w14:textId="0637E7FE" w:rsidR="00634295" w:rsidRDefault="00634295"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 Cantidad de luminarias y balastros instalados en el que se señale el tipo de equipo y su capacidad instalados en las avenidas principales del municipio. </w:t>
      </w:r>
    </w:p>
    <w:p w14:paraId="7E43B306" w14:textId="012A3180" w:rsidR="00634295" w:rsidRDefault="00634295"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d) Cantidad </w:t>
      </w:r>
      <w:r w:rsidR="00FB1E0C">
        <w:rPr>
          <w:rFonts w:ascii="Palatino Linotype" w:eastAsia="Calibri" w:hAnsi="Palatino Linotype" w:cs="Tahoma"/>
          <w:bCs/>
          <w:szCs w:val="22"/>
          <w:lang w:eastAsia="en-US"/>
        </w:rPr>
        <w:t xml:space="preserve">de luminarias y balastros instalados que poseen equipo de medición, que contenga el tipo de equipo y su capacidad. </w:t>
      </w:r>
    </w:p>
    <w:p w14:paraId="087961BE" w14:textId="77777777" w:rsidR="009629D8" w:rsidRDefault="009629D8" w:rsidP="004033EB">
      <w:pPr>
        <w:pStyle w:val="Prrafodelista"/>
        <w:spacing w:line="360" w:lineRule="auto"/>
        <w:ind w:right="-93"/>
        <w:jc w:val="both"/>
        <w:rPr>
          <w:rFonts w:ascii="Palatino Linotype" w:eastAsia="Calibri" w:hAnsi="Palatino Linotype" w:cs="Tahoma"/>
          <w:bCs/>
          <w:szCs w:val="22"/>
          <w:lang w:eastAsia="en-US"/>
        </w:rPr>
      </w:pPr>
    </w:p>
    <w:p w14:paraId="4AB9B891" w14:textId="7AD3790F" w:rsidR="00FB1E0C" w:rsidRPr="00FB1E0C" w:rsidRDefault="00FB1E0C"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que se cambiaron a través de las licitaciones realizadas, en el que se desglose </w:t>
      </w:r>
      <w:r w:rsidR="0019444A">
        <w:rPr>
          <w:rFonts w:ascii="Palatino Linotype" w:eastAsia="Calibri" w:hAnsi="Palatino Linotype" w:cs="Tahoma"/>
          <w:bCs/>
          <w:szCs w:val="22"/>
          <w:lang w:eastAsia="en-US"/>
        </w:rPr>
        <w:t xml:space="preserve">la sustitución </w:t>
      </w:r>
      <w:r>
        <w:rPr>
          <w:rFonts w:ascii="Palatino Linotype" w:eastAsia="Calibri" w:hAnsi="Palatino Linotype" w:cs="Tahoma"/>
          <w:bCs/>
          <w:szCs w:val="22"/>
          <w:lang w:eastAsia="en-US"/>
        </w:rPr>
        <w:t>por tecnología LED, la potencia en W y en que vial</w:t>
      </w:r>
      <w:r w:rsidR="007C3F46">
        <w:rPr>
          <w:rFonts w:ascii="Palatino Linotype" w:eastAsia="Calibri" w:hAnsi="Palatino Linotype" w:cs="Tahoma"/>
          <w:bCs/>
          <w:szCs w:val="22"/>
          <w:lang w:eastAsia="en-US"/>
        </w:rPr>
        <w:t xml:space="preserve">idades o colonias se instalaron. </w:t>
      </w:r>
    </w:p>
    <w:p w14:paraId="0257F7AC" w14:textId="77777777" w:rsidR="00EA16DD" w:rsidRDefault="00EA16DD" w:rsidP="004033EB">
      <w:pPr>
        <w:pStyle w:val="Prrafodelista"/>
        <w:spacing w:line="360" w:lineRule="auto"/>
        <w:ind w:right="-93"/>
        <w:jc w:val="both"/>
        <w:rPr>
          <w:rFonts w:ascii="Palatino Linotype" w:eastAsia="Calibri" w:hAnsi="Palatino Linotype" w:cs="Tahoma"/>
          <w:bCs/>
          <w:szCs w:val="22"/>
          <w:lang w:eastAsia="en-US"/>
        </w:rPr>
      </w:pPr>
    </w:p>
    <w:p w14:paraId="1B224C73" w14:textId="15E0FF59" w:rsidR="00C206ED" w:rsidRPr="00C206ED" w:rsidRDefault="00C206ED" w:rsidP="004033EB">
      <w:pPr>
        <w:pStyle w:val="Prrafodelista"/>
        <w:spacing w:line="360" w:lineRule="auto"/>
        <w:ind w:left="0" w:right="-93"/>
        <w:jc w:val="both"/>
        <w:rPr>
          <w:rFonts w:ascii="Palatino Linotype" w:eastAsia="Calibri" w:hAnsi="Palatino Linotype" w:cs="Tahoma"/>
          <w:b/>
          <w:bCs/>
          <w:szCs w:val="22"/>
          <w:lang w:eastAsia="en-US"/>
        </w:rPr>
      </w:pPr>
      <w:r w:rsidRPr="00C206ED">
        <w:rPr>
          <w:rFonts w:ascii="Palatino Linotype" w:eastAsia="Calibri" w:hAnsi="Palatino Linotype" w:cs="Tahoma"/>
          <w:b/>
          <w:bCs/>
          <w:szCs w:val="22"/>
          <w:lang w:eastAsia="en-US"/>
        </w:rPr>
        <w:t xml:space="preserve">De 2013 a la fecha de la solicitud, es decir al veintinueve de julio de dos mil diecinueve lo siguiente: </w:t>
      </w:r>
    </w:p>
    <w:p w14:paraId="724B6764" w14:textId="77777777" w:rsidR="00C206ED" w:rsidRDefault="00C206ED" w:rsidP="004033EB">
      <w:pPr>
        <w:pStyle w:val="Prrafodelista"/>
        <w:spacing w:line="360" w:lineRule="auto"/>
        <w:ind w:right="-93"/>
        <w:jc w:val="both"/>
        <w:rPr>
          <w:rFonts w:ascii="Palatino Linotype" w:eastAsia="Calibri" w:hAnsi="Palatino Linotype" w:cs="Tahoma"/>
          <w:bCs/>
          <w:szCs w:val="22"/>
          <w:lang w:eastAsia="en-US"/>
        </w:rPr>
      </w:pPr>
    </w:p>
    <w:p w14:paraId="092657EB" w14:textId="0F307BE7" w:rsidR="00184A8E" w:rsidRDefault="00C206ED"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importe por concepto de alumbrado público facturado por la Comisión Federal de Electricidad en el Municipio desglosado por mes o bimestre.</w:t>
      </w:r>
    </w:p>
    <w:p w14:paraId="0B09AF20" w14:textId="43351B3A" w:rsidR="00C206ED" w:rsidRDefault="00C206ED"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Las partidas presupuestales que se utilizaron y los montos que se erogaron dentro del presupuesto de egresos municipal para el mantenimiento del sistema de alumbrado público. </w:t>
      </w:r>
    </w:p>
    <w:p w14:paraId="64985656" w14:textId="37AF9F8F" w:rsidR="00C206ED" w:rsidRDefault="00C206ED"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Las partidas presupuestales que se utilizaron y los montos que se pagaron por mes para cubrir la factura por concepto del consumo de energía eléctrica en el sistema de alumbrado público municipal. </w:t>
      </w:r>
    </w:p>
    <w:p w14:paraId="4E6FF24F" w14:textId="2746E525" w:rsidR="00C206ED" w:rsidRDefault="00EA16DD"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 xml:space="preserve">Número de luminarias que fueron sustituidas, corregidas, arregladas o transformadas, así como las características y los lugares en donde se hayan realizado dichas acciones. </w:t>
      </w:r>
    </w:p>
    <w:p w14:paraId="303CD901" w14:textId="22CB5DA4" w:rsidR="001A2622" w:rsidRDefault="001A2622"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Señalar si se ha realizado algún proyecto de electrificación para ampliar el sistema de alumbrado público para </w:t>
      </w:r>
      <w:r w:rsidR="00CD32BD">
        <w:rPr>
          <w:rFonts w:ascii="Palatino Linotype" w:eastAsia="Calibri" w:hAnsi="Palatino Linotype" w:cs="Tahoma"/>
          <w:bCs/>
          <w:szCs w:val="22"/>
          <w:lang w:eastAsia="en-US"/>
        </w:rPr>
        <w:t xml:space="preserve">ampliar el sistema de alumbrado público para ofrecer servicio a las comunidades, en caso afirmativo señalar lo siguiente: </w:t>
      </w:r>
    </w:p>
    <w:p w14:paraId="6ED4282E" w14:textId="28C3AC98" w:rsidR="00CD32B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a) El monto total de la inversión;</w:t>
      </w:r>
    </w:p>
    <w:p w14:paraId="2D750C8C" w14:textId="77405611" w:rsidR="00EA16D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 El tipo o fuente de financiamiento;</w:t>
      </w:r>
    </w:p>
    <w:p w14:paraId="680EA4B1" w14:textId="53E5F82F" w:rsidR="00CD32B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 La cantidad de equipos colocados y/o sustituidos; </w:t>
      </w:r>
    </w:p>
    <w:p w14:paraId="071F2057" w14:textId="5BDBCDB5" w:rsidR="00CD32B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 El tipo de equipos;</w:t>
      </w:r>
    </w:p>
    <w:p w14:paraId="1A6F8BEC" w14:textId="621C0765" w:rsidR="00CD32B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 La capacidad instalada; </w:t>
      </w:r>
    </w:p>
    <w:p w14:paraId="0D932C6D" w14:textId="49CCD11B" w:rsidR="00CD32B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f) Ubicación;</w:t>
      </w:r>
    </w:p>
    <w:p w14:paraId="517ED9B1" w14:textId="7074D46B" w:rsidR="00CD32B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g) Fecha de inicio y término de la obra; </w:t>
      </w:r>
    </w:p>
    <w:p w14:paraId="785BAFD1" w14:textId="53AB5951" w:rsidR="00CD32B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h) Fecha de modificación del nuevo consumo en el sistema de facturación del alumbrado público ante la Comisión Federal de Electricidad</w:t>
      </w:r>
      <w:r w:rsidR="0085552C">
        <w:rPr>
          <w:rFonts w:ascii="Palatino Linotype" w:eastAsia="Calibri" w:hAnsi="Palatino Linotype" w:cs="Tahoma"/>
          <w:bCs/>
          <w:szCs w:val="22"/>
          <w:lang w:eastAsia="en-US"/>
        </w:rPr>
        <w:t>;</w:t>
      </w:r>
    </w:p>
    <w:p w14:paraId="08AC8F25" w14:textId="6F8E6C0A" w:rsidR="00CD32BD" w:rsidRDefault="00CD32BD" w:rsidP="004033EB">
      <w:pPr>
        <w:pStyle w:val="Prrafodelista"/>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i) Lugar de notificación y publicación de dichos proyectos</w:t>
      </w:r>
      <w:r w:rsidR="0085552C">
        <w:rPr>
          <w:rFonts w:ascii="Palatino Linotype" w:eastAsia="Calibri" w:hAnsi="Palatino Linotype" w:cs="Tahoma"/>
          <w:bCs/>
          <w:szCs w:val="22"/>
          <w:lang w:eastAsia="en-US"/>
        </w:rPr>
        <w:t>.</w:t>
      </w:r>
    </w:p>
    <w:p w14:paraId="371175FC" w14:textId="77777777" w:rsidR="009629D8" w:rsidRDefault="009629D8" w:rsidP="004033EB">
      <w:pPr>
        <w:pStyle w:val="Prrafodelista"/>
        <w:spacing w:line="360" w:lineRule="auto"/>
        <w:ind w:right="-93"/>
        <w:jc w:val="both"/>
        <w:rPr>
          <w:rFonts w:ascii="Palatino Linotype" w:eastAsia="Calibri" w:hAnsi="Palatino Linotype" w:cs="Tahoma"/>
          <w:bCs/>
          <w:szCs w:val="22"/>
          <w:lang w:eastAsia="en-US"/>
        </w:rPr>
      </w:pPr>
    </w:p>
    <w:p w14:paraId="20D77C6C" w14:textId="1C9E724D" w:rsidR="0085552C" w:rsidRDefault="006831F3"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Indicar si ha realizado algún proyecto parcial o total de modernización del servicio de alumbrado público para generar eficiencia energética en sus consumos, en caso afirmativo señalar lo siguiente: </w:t>
      </w:r>
    </w:p>
    <w:p w14:paraId="5F3C0526" w14:textId="77777777" w:rsidR="006831F3" w:rsidRDefault="006831F3" w:rsidP="004033EB">
      <w:pPr>
        <w:pStyle w:val="Prrafodelista"/>
        <w:spacing w:line="360" w:lineRule="auto"/>
        <w:ind w:right="-93"/>
        <w:jc w:val="both"/>
        <w:rPr>
          <w:rFonts w:ascii="Palatino Linotype" w:eastAsia="Calibri" w:hAnsi="Palatino Linotype" w:cs="Tahoma"/>
          <w:bCs/>
          <w:szCs w:val="22"/>
          <w:lang w:eastAsia="en-US"/>
        </w:rPr>
      </w:pPr>
    </w:p>
    <w:p w14:paraId="7C4F32E3" w14:textId="77777777" w:rsidR="006831F3" w:rsidRPr="00030BB9"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Monto total de inversión;</w:t>
      </w:r>
    </w:p>
    <w:p w14:paraId="05601DAA" w14:textId="77777777" w:rsidR="006831F3" w:rsidRPr="00030BB9"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El tipo o fuente de financiamiento;</w:t>
      </w:r>
    </w:p>
    <w:p w14:paraId="535EA526" w14:textId="77777777" w:rsidR="006831F3" w:rsidRPr="00030BB9"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La cantidad de equipos colocados o sustituidos;</w:t>
      </w:r>
    </w:p>
    <w:p w14:paraId="70F28AF4" w14:textId="77777777" w:rsidR="006831F3" w:rsidRPr="00030BB9"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El tipo de equipos;</w:t>
      </w:r>
    </w:p>
    <w:p w14:paraId="23C99EEA" w14:textId="77777777" w:rsidR="006831F3" w:rsidRPr="00030BB9"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Capacidad instalada;</w:t>
      </w:r>
    </w:p>
    <w:p w14:paraId="08E23C9F" w14:textId="77777777" w:rsidR="006831F3" w:rsidRPr="00030BB9"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lastRenderedPageBreak/>
        <w:t>Ubicación;</w:t>
      </w:r>
    </w:p>
    <w:p w14:paraId="6A3C496B" w14:textId="77777777" w:rsidR="006831F3" w:rsidRPr="00030BB9"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Fecha de inicio y término de la obra;</w:t>
      </w:r>
    </w:p>
    <w:p w14:paraId="25D98DC7" w14:textId="77777777" w:rsidR="006831F3" w:rsidRPr="00030BB9"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La georreferenciación de cada uno de los puntos de luz del nuevo alumbrado público;</w:t>
      </w:r>
    </w:p>
    <w:p w14:paraId="2620C118" w14:textId="77777777" w:rsidR="006831F3"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w:t>
      </w:r>
    </w:p>
    <w:p w14:paraId="519C793A" w14:textId="3C0266AF" w:rsidR="006831F3"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Tipo de procedimiento para la adquisición de los nuevos equipos </w:t>
      </w:r>
    </w:p>
    <w:p w14:paraId="6E6B650B" w14:textId="40F200F5" w:rsidR="006831F3"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y nombres de empresas concursantes o convocadas;</w:t>
      </w:r>
    </w:p>
    <w:p w14:paraId="1F1B9471" w14:textId="73D0D0C9" w:rsidR="006831F3"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criterios de selección utilizados por el comité de adquisiciones para elegir a la empresa contratada para realizar la modernización del sistema de alumbrado público;</w:t>
      </w:r>
    </w:p>
    <w:p w14:paraId="2CE6979F" w14:textId="78A77FD7" w:rsidR="006831F3" w:rsidRDefault="006831F3" w:rsidP="00104F21">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Acta de cabildo en el cual se fundamenta, justifica, expone y autoriza el proyecto</w:t>
      </w:r>
    </w:p>
    <w:p w14:paraId="0E33EA12" w14:textId="5CD7D94E" w:rsidR="006831F3" w:rsidRDefault="006831F3" w:rsidP="00104F21">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solicitudes ciudadanas formales realizadas al municipio, para ampliar el sistema de alumbrado público mediante proyectos de electrificación,</w:t>
      </w:r>
      <w:r w:rsidRPr="006831F3">
        <w:rPr>
          <w:rFonts w:ascii="Palatino Linotype" w:eastAsia="Calibri" w:hAnsi="Palatino Linotype" w:cs="Tahoma"/>
          <w:iCs/>
          <w:szCs w:val="22"/>
          <w:lang w:val="es-ES" w:eastAsia="es-ES_tradnl"/>
        </w:rPr>
        <w:t xml:space="preserve"> así c</w:t>
      </w:r>
      <w:r>
        <w:rPr>
          <w:rFonts w:ascii="Palatino Linotype" w:eastAsia="Calibri" w:hAnsi="Palatino Linotype" w:cs="Tahoma"/>
          <w:iCs/>
          <w:szCs w:val="22"/>
          <w:lang w:val="es-ES" w:eastAsia="es-ES_tradnl"/>
        </w:rPr>
        <w:t xml:space="preserve">omo, las atendidas y concluidas. </w:t>
      </w:r>
    </w:p>
    <w:p w14:paraId="6E84E76A" w14:textId="5A02D03E" w:rsidR="002750DD" w:rsidRDefault="002750DD" w:rsidP="00104F21">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Convenio para recaudar el derecho de alumbrado público “DAP”, firmado entre la Comisión Federal de Electricidad al Municipio y el Ayuntamiento, así como la recaudación reportada</w:t>
      </w:r>
      <w:r>
        <w:rPr>
          <w:rFonts w:ascii="Palatino Linotype" w:eastAsia="Calibri" w:hAnsi="Palatino Linotype" w:cs="Tahoma"/>
          <w:iCs/>
          <w:szCs w:val="22"/>
          <w:lang w:val="es-ES" w:eastAsia="es-ES_tradnl"/>
        </w:rPr>
        <w:t>.</w:t>
      </w:r>
    </w:p>
    <w:p w14:paraId="7A02D719" w14:textId="5205787E" w:rsidR="002750DD" w:rsidRDefault="002750DD" w:rsidP="00104F21">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w:t>
      </w:r>
      <w:r>
        <w:rPr>
          <w:rFonts w:ascii="Palatino Linotype" w:eastAsia="Calibri" w:hAnsi="Palatino Linotype" w:cs="Tahoma"/>
          <w:iCs/>
          <w:szCs w:val="22"/>
          <w:lang w:val="es-ES" w:eastAsia="es-ES_tradnl"/>
        </w:rPr>
        <w:t>.</w:t>
      </w:r>
    </w:p>
    <w:p w14:paraId="1337780E" w14:textId="23E8D8DB" w:rsidR="002750DD" w:rsidRPr="006831F3" w:rsidRDefault="002750DD" w:rsidP="00104F21">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w:t>
      </w:r>
      <w:r>
        <w:rPr>
          <w:rFonts w:ascii="Palatino Linotype" w:eastAsia="Calibri" w:hAnsi="Palatino Linotype" w:cs="Tahoma"/>
          <w:iCs/>
          <w:szCs w:val="22"/>
          <w:lang w:val="es-ES" w:eastAsia="es-ES_tradnl"/>
        </w:rPr>
        <w:t>.</w:t>
      </w:r>
    </w:p>
    <w:p w14:paraId="5C9AFCA7" w14:textId="77777777" w:rsidR="006831F3" w:rsidRDefault="006831F3" w:rsidP="004033EB">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0DB8635" w14:textId="03911753" w:rsidR="006831F3" w:rsidRDefault="006831F3" w:rsidP="004033EB">
      <w:pPr>
        <w:pStyle w:val="Prrafodelista"/>
        <w:tabs>
          <w:tab w:val="left" w:pos="4962"/>
        </w:tabs>
        <w:spacing w:line="360" w:lineRule="auto"/>
        <w:ind w:left="0"/>
        <w:jc w:val="both"/>
        <w:rPr>
          <w:rFonts w:ascii="Palatino Linotype" w:eastAsia="Calibri" w:hAnsi="Palatino Linotype" w:cs="Tahoma"/>
          <w:b/>
          <w:iCs/>
          <w:szCs w:val="22"/>
          <w:lang w:val="es-ES" w:eastAsia="es-ES_tradnl"/>
        </w:rPr>
      </w:pPr>
      <w:r w:rsidRPr="002750DD">
        <w:rPr>
          <w:rFonts w:ascii="Palatino Linotype" w:eastAsia="Calibri" w:hAnsi="Palatino Linotype" w:cs="Tahoma"/>
          <w:b/>
          <w:iCs/>
          <w:szCs w:val="22"/>
          <w:lang w:val="es-ES" w:eastAsia="es-ES_tradnl"/>
        </w:rPr>
        <w:t>A la fecha de la solicitud, es decir al veintinueve de julio de dos mil diecinueve</w:t>
      </w:r>
      <w:r w:rsidR="002750DD">
        <w:rPr>
          <w:rFonts w:ascii="Palatino Linotype" w:eastAsia="Calibri" w:hAnsi="Palatino Linotype" w:cs="Tahoma"/>
          <w:b/>
          <w:iCs/>
          <w:szCs w:val="22"/>
          <w:lang w:val="es-ES" w:eastAsia="es-ES_tradnl"/>
        </w:rPr>
        <w:t xml:space="preserve">: </w:t>
      </w:r>
    </w:p>
    <w:p w14:paraId="29B59113" w14:textId="77777777" w:rsidR="00D24D2C" w:rsidRDefault="00D24D2C" w:rsidP="00104F21">
      <w:pPr>
        <w:pStyle w:val="Prrafodelista"/>
        <w:numPr>
          <w:ilvl w:val="0"/>
          <w:numId w:val="12"/>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Situación actual de adeudo por consumo de energía eléctrica en el alumbrado público ante la Comisión antes señalada o cualquier otra empresa suministradora de energía eléctrica, en donde se informe los montos acumulados por mes y año o por la fecha desde la cual se dejó de pagar.</w:t>
      </w:r>
    </w:p>
    <w:p w14:paraId="129442EA" w14:textId="0D54D77B" w:rsidR="006831F3" w:rsidRDefault="006831F3" w:rsidP="00104F21">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Contrato de prestación de servicios por concepto de suministro de energía eléctrica por parte de la Comisión Federal de E</w:t>
      </w:r>
      <w:r w:rsidR="002750DD">
        <w:rPr>
          <w:rFonts w:ascii="Palatino Linotype" w:eastAsia="Calibri" w:hAnsi="Palatino Linotype" w:cs="Tahoma"/>
          <w:iCs/>
          <w:szCs w:val="22"/>
          <w:lang w:val="es-ES" w:eastAsia="es-ES_tradnl"/>
        </w:rPr>
        <w:t xml:space="preserve">lectricidad al municipio. </w:t>
      </w:r>
    </w:p>
    <w:p w14:paraId="4483BF75" w14:textId="164D9083" w:rsidR="002750DD" w:rsidRDefault="002750DD" w:rsidP="00104F21">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Convenio de “Peso por Peso”, firmado por la Comisión previamente referida y el gobierno municipal</w:t>
      </w:r>
    </w:p>
    <w:p w14:paraId="726E8364" w14:textId="77777777" w:rsidR="002750DD" w:rsidRDefault="002750DD" w:rsidP="00104F21">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Normas o lineamientos que el Municipio sigue para operar y proporcionar el servicio de alumbrado público.</w:t>
      </w:r>
    </w:p>
    <w:p w14:paraId="3578F85D" w14:textId="77777777" w:rsidR="00F95BE0" w:rsidRPr="00F95BE0" w:rsidRDefault="00F95BE0" w:rsidP="004033EB">
      <w:pPr>
        <w:tabs>
          <w:tab w:val="left" w:pos="4962"/>
        </w:tabs>
        <w:spacing w:line="360" w:lineRule="auto"/>
        <w:jc w:val="both"/>
        <w:rPr>
          <w:rFonts w:ascii="Palatino Linotype" w:eastAsia="Calibri" w:hAnsi="Palatino Linotype" w:cs="Tahoma"/>
          <w:iCs/>
          <w:sz w:val="22"/>
          <w:szCs w:val="22"/>
          <w:lang w:val="es-ES" w:eastAsia="es-ES_tradnl"/>
        </w:rPr>
      </w:pPr>
    </w:p>
    <w:p w14:paraId="7A3250FB" w14:textId="7A2B7BFB" w:rsidR="00F95BE0" w:rsidRDefault="00F95BE0" w:rsidP="004033EB">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 Sujeto Obligado a través de su</w:t>
      </w:r>
      <w:r w:rsidRPr="00F95BE0">
        <w:rPr>
          <w:rFonts w:ascii="Palatino Linotype" w:eastAsia="Calibri" w:hAnsi="Palatino Linotype" w:cs="Tahoma"/>
          <w:iCs/>
          <w:sz w:val="22"/>
          <w:szCs w:val="22"/>
          <w:lang w:val="es-ES" w:eastAsia="es-ES_tradnl"/>
        </w:rPr>
        <w:t xml:space="preserve"> respuesta</w:t>
      </w:r>
      <w:r>
        <w:rPr>
          <w:rFonts w:ascii="Palatino Linotype" w:eastAsia="Calibri" w:hAnsi="Palatino Linotype" w:cs="Tahoma"/>
          <w:iCs/>
          <w:sz w:val="22"/>
          <w:szCs w:val="22"/>
          <w:lang w:val="es-ES" w:eastAsia="es-ES_tradnl"/>
        </w:rPr>
        <w:t>, proporcionó información,</w:t>
      </w:r>
      <w:r w:rsidRPr="00F95BE0">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 xml:space="preserve">la cual </w:t>
      </w:r>
      <w:r w:rsidRPr="00F95BE0">
        <w:rPr>
          <w:rFonts w:ascii="Palatino Linotype" w:eastAsia="Calibri" w:hAnsi="Palatino Linotype" w:cs="Tahoma"/>
          <w:iCs/>
          <w:sz w:val="22"/>
          <w:szCs w:val="22"/>
          <w:lang w:val="es-ES" w:eastAsia="es-ES_tradnl"/>
        </w:rPr>
        <w:t xml:space="preserve">a decir del Recurrente </w:t>
      </w:r>
      <w:r>
        <w:rPr>
          <w:rFonts w:ascii="Palatino Linotype" w:eastAsia="Calibri" w:hAnsi="Palatino Linotype" w:cs="Tahoma"/>
          <w:iCs/>
          <w:sz w:val="22"/>
          <w:szCs w:val="22"/>
          <w:lang w:val="es-ES" w:eastAsia="es-ES_tradnl"/>
        </w:rPr>
        <w:t xml:space="preserve">se encontraba incompleta; por lo que, interpuso el presente medio de impugnación. </w:t>
      </w:r>
    </w:p>
    <w:p w14:paraId="7758C701" w14:textId="77777777" w:rsidR="00F95BE0" w:rsidRDefault="00F95BE0" w:rsidP="004033EB">
      <w:pPr>
        <w:tabs>
          <w:tab w:val="left" w:pos="4962"/>
        </w:tabs>
        <w:spacing w:line="360" w:lineRule="auto"/>
        <w:jc w:val="both"/>
        <w:rPr>
          <w:rFonts w:ascii="Palatino Linotype" w:eastAsia="Calibri" w:hAnsi="Palatino Linotype" w:cs="Tahoma"/>
          <w:iCs/>
          <w:sz w:val="22"/>
          <w:szCs w:val="22"/>
          <w:lang w:val="es-ES" w:eastAsia="es-ES_tradnl"/>
        </w:rPr>
      </w:pPr>
    </w:p>
    <w:p w14:paraId="2B1247C9" w14:textId="77777777" w:rsidR="00F95BE0" w:rsidRDefault="00F95BE0" w:rsidP="004033EB">
      <w:pPr>
        <w:tabs>
          <w:tab w:val="left" w:pos="4962"/>
        </w:tabs>
        <w:spacing w:line="360" w:lineRule="auto"/>
        <w:jc w:val="both"/>
        <w:rPr>
          <w:rFonts w:ascii="Palatino Linotype" w:eastAsia="Calibri" w:hAnsi="Palatino Linotype" w:cs="Tahoma"/>
          <w:iCs/>
          <w:sz w:val="22"/>
          <w:szCs w:val="22"/>
          <w:lang w:val="es-ES" w:eastAsia="es-ES_tradnl"/>
        </w:rPr>
      </w:pPr>
      <w:r w:rsidRPr="00030BB9">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33E81C97" w14:textId="77777777" w:rsidR="009629D8" w:rsidRPr="00030BB9" w:rsidRDefault="009629D8" w:rsidP="004033EB">
      <w:pPr>
        <w:tabs>
          <w:tab w:val="left" w:pos="4962"/>
        </w:tabs>
        <w:spacing w:line="360" w:lineRule="auto"/>
        <w:jc w:val="both"/>
        <w:rPr>
          <w:rFonts w:ascii="Palatino Linotype" w:eastAsia="Calibri" w:hAnsi="Palatino Linotype" w:cs="Tahoma"/>
          <w:iCs/>
          <w:sz w:val="22"/>
          <w:szCs w:val="22"/>
          <w:lang w:val="es-ES" w:eastAsia="es-ES_tradnl"/>
        </w:rPr>
      </w:pPr>
    </w:p>
    <w:p w14:paraId="77DABDC9" w14:textId="77777777" w:rsidR="00D200AB" w:rsidRPr="00AD50F9" w:rsidRDefault="009617D3" w:rsidP="004033EB">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CUART</w:t>
      </w:r>
      <w:r w:rsidR="002241A6" w:rsidRPr="00AD50F9">
        <w:rPr>
          <w:rFonts w:ascii="Palatino Linotype" w:hAnsi="Palatino Linotype" w:cs="Tahoma"/>
          <w:b/>
          <w:sz w:val="22"/>
          <w:szCs w:val="22"/>
          <w:lang w:val="es-ES"/>
        </w:rPr>
        <w:t>O</w:t>
      </w:r>
      <w:r w:rsidRPr="00AD50F9">
        <w:rPr>
          <w:rFonts w:ascii="Palatino Linotype" w:hAnsi="Palatino Linotype" w:cs="Tahoma"/>
          <w:b/>
          <w:sz w:val="22"/>
          <w:szCs w:val="22"/>
          <w:lang w:val="es-ES"/>
        </w:rPr>
        <w:t xml:space="preserve">. </w:t>
      </w:r>
      <w:r w:rsidR="00D200AB" w:rsidRPr="00AD50F9">
        <w:rPr>
          <w:rFonts w:ascii="Palatino Linotype" w:hAnsi="Palatino Linotype" w:cs="Tahoma"/>
          <w:b/>
          <w:sz w:val="22"/>
          <w:szCs w:val="22"/>
        </w:rPr>
        <w:t>Marco normativo aplicable en materia de transparencia y acceso a la información pública.</w:t>
      </w:r>
    </w:p>
    <w:p w14:paraId="1DAFCE98" w14:textId="77777777" w:rsidR="00D200AB" w:rsidRPr="00AD50F9" w:rsidRDefault="00D200AB" w:rsidP="004033EB">
      <w:pPr>
        <w:spacing w:line="360" w:lineRule="auto"/>
        <w:ind w:right="-93"/>
        <w:jc w:val="both"/>
        <w:rPr>
          <w:rFonts w:ascii="Palatino Linotype" w:hAnsi="Palatino Linotype" w:cs="Tahoma"/>
          <w:b/>
          <w:sz w:val="22"/>
          <w:szCs w:val="22"/>
        </w:rPr>
      </w:pPr>
    </w:p>
    <w:p w14:paraId="7C955962" w14:textId="77777777" w:rsidR="00D200AB" w:rsidRPr="00AD50F9" w:rsidRDefault="00D200AB" w:rsidP="004033EB">
      <w:pPr>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5A4E1A" w14:textId="77777777" w:rsidR="00D200AB" w:rsidRPr="00AD50F9" w:rsidRDefault="00D200AB" w:rsidP="004033EB">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572F657" w14:textId="77777777" w:rsidR="00D200AB" w:rsidRPr="00AD50F9" w:rsidRDefault="00D200AB" w:rsidP="004033EB">
      <w:pPr>
        <w:spacing w:line="360" w:lineRule="auto"/>
        <w:jc w:val="both"/>
        <w:rPr>
          <w:rFonts w:ascii="Palatino Linotype" w:hAnsi="Palatino Linotype" w:cs="Tahoma"/>
          <w:sz w:val="22"/>
          <w:szCs w:val="22"/>
        </w:rPr>
      </w:pPr>
    </w:p>
    <w:p w14:paraId="6661389A" w14:textId="77777777" w:rsidR="00D200AB" w:rsidRPr="00AD50F9" w:rsidRDefault="00D200AB" w:rsidP="004033EB">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AC55359" w14:textId="77777777" w:rsidR="00D200AB" w:rsidRPr="00AD50F9" w:rsidRDefault="00D200AB" w:rsidP="004033EB">
      <w:pPr>
        <w:spacing w:line="360" w:lineRule="auto"/>
        <w:jc w:val="both"/>
        <w:rPr>
          <w:rFonts w:ascii="Palatino Linotype" w:hAnsi="Palatino Linotype" w:cs="Tahoma"/>
          <w:sz w:val="22"/>
          <w:szCs w:val="22"/>
        </w:rPr>
      </w:pPr>
    </w:p>
    <w:p w14:paraId="3F1B4A49" w14:textId="77777777" w:rsidR="00D200AB" w:rsidRPr="00AD50F9" w:rsidRDefault="00D200AB" w:rsidP="004033EB">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4FD9AE7" w14:textId="77777777" w:rsidR="00D200AB" w:rsidRPr="00AD50F9" w:rsidRDefault="00D200AB" w:rsidP="004033EB">
      <w:pPr>
        <w:spacing w:line="360" w:lineRule="auto"/>
        <w:jc w:val="both"/>
        <w:rPr>
          <w:rFonts w:ascii="Palatino Linotype" w:hAnsi="Palatino Linotype" w:cs="Tahoma"/>
          <w:sz w:val="22"/>
          <w:szCs w:val="22"/>
        </w:rPr>
      </w:pPr>
    </w:p>
    <w:p w14:paraId="602C553A" w14:textId="77777777" w:rsidR="00D200AB" w:rsidRDefault="00D200AB" w:rsidP="004033EB">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DE41D5C" w14:textId="77777777" w:rsidR="00C359B3" w:rsidRPr="00AD50F9" w:rsidRDefault="00C359B3" w:rsidP="004033EB">
      <w:pPr>
        <w:spacing w:line="360" w:lineRule="auto"/>
        <w:jc w:val="both"/>
        <w:rPr>
          <w:rFonts w:ascii="Palatino Linotype" w:hAnsi="Palatino Linotype" w:cs="Tahoma"/>
          <w:sz w:val="22"/>
          <w:szCs w:val="22"/>
        </w:rPr>
      </w:pPr>
    </w:p>
    <w:p w14:paraId="4D287A27" w14:textId="77777777" w:rsidR="00D200AB" w:rsidRPr="00AD50F9" w:rsidRDefault="00D200AB" w:rsidP="004033EB">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14:paraId="24E304D5" w14:textId="77777777" w:rsidR="00D200AB" w:rsidRPr="00AD50F9" w:rsidRDefault="00D200AB" w:rsidP="004033EB">
      <w:pPr>
        <w:spacing w:line="360" w:lineRule="auto"/>
        <w:jc w:val="both"/>
        <w:rPr>
          <w:rFonts w:ascii="Palatino Linotype" w:hAnsi="Palatino Linotype" w:cs="Tahoma"/>
          <w:sz w:val="22"/>
          <w:szCs w:val="22"/>
        </w:rPr>
      </w:pPr>
    </w:p>
    <w:p w14:paraId="343D30FA" w14:textId="77777777" w:rsidR="00D200AB" w:rsidRDefault="00D200AB" w:rsidP="004033EB">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6A9D90BD" w14:textId="77777777" w:rsidR="009629D8" w:rsidRPr="00AD50F9" w:rsidRDefault="009629D8" w:rsidP="004033EB">
      <w:pPr>
        <w:spacing w:line="360" w:lineRule="auto"/>
        <w:jc w:val="both"/>
        <w:rPr>
          <w:rFonts w:ascii="Palatino Linotype" w:hAnsi="Palatino Linotype" w:cs="Tahoma"/>
          <w:sz w:val="22"/>
          <w:szCs w:val="22"/>
        </w:rPr>
      </w:pPr>
    </w:p>
    <w:p w14:paraId="2A8CB93E" w14:textId="77777777" w:rsidR="00D200AB" w:rsidRPr="00AD50F9" w:rsidRDefault="00D200AB" w:rsidP="004033EB">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3AB51DE" w14:textId="77777777" w:rsidR="00D200AB" w:rsidRPr="00AD50F9" w:rsidRDefault="00D200AB" w:rsidP="004033EB">
      <w:pPr>
        <w:spacing w:line="360" w:lineRule="auto"/>
        <w:jc w:val="both"/>
        <w:rPr>
          <w:rFonts w:ascii="Palatino Linotype" w:hAnsi="Palatino Linotype" w:cs="Tahoma"/>
          <w:sz w:val="22"/>
          <w:szCs w:val="22"/>
        </w:rPr>
      </w:pPr>
    </w:p>
    <w:p w14:paraId="0E70A365" w14:textId="77777777" w:rsidR="007876CF" w:rsidRDefault="00D200AB" w:rsidP="004033EB">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t xml:space="preserve">QUINTO. </w:t>
      </w:r>
      <w:r w:rsidR="009617D3" w:rsidRPr="00AD50F9">
        <w:rPr>
          <w:rFonts w:ascii="Palatino Linotype" w:hAnsi="Palatino Linotype" w:cs="Tahoma"/>
          <w:b/>
          <w:sz w:val="22"/>
          <w:szCs w:val="22"/>
          <w:lang w:val="es-ES"/>
        </w:rPr>
        <w:t>Estudio de Fondo.</w:t>
      </w:r>
    </w:p>
    <w:p w14:paraId="123902FB" w14:textId="77777777" w:rsidR="00DF7DF3" w:rsidRDefault="00DF7DF3" w:rsidP="004033EB">
      <w:pPr>
        <w:spacing w:line="360" w:lineRule="auto"/>
        <w:ind w:right="-93"/>
        <w:jc w:val="both"/>
        <w:rPr>
          <w:rFonts w:ascii="Palatino Linotype" w:hAnsi="Palatino Linotype" w:cs="Tahoma"/>
          <w:b/>
          <w:sz w:val="22"/>
          <w:szCs w:val="22"/>
          <w:lang w:val="es-ES"/>
        </w:rPr>
      </w:pPr>
    </w:p>
    <w:p w14:paraId="30340DE2"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Expuesta la controversia, se procede al anális</w:t>
      </w:r>
      <w:r>
        <w:rPr>
          <w:rFonts w:ascii="Palatino Linotype" w:eastAsia="Calibri" w:hAnsi="Palatino Linotype" w:cs="Tahoma"/>
          <w:bCs/>
          <w:sz w:val="22"/>
          <w:szCs w:val="22"/>
          <w:lang w:eastAsia="en-US"/>
        </w:rPr>
        <w:t>is del agravio hecho valer por el</w:t>
      </w:r>
      <w:r w:rsidRPr="007C06DE">
        <w:rPr>
          <w:rFonts w:ascii="Palatino Linotype" w:eastAsia="Calibri" w:hAnsi="Palatino Linotype" w:cs="Tahoma"/>
          <w:bCs/>
          <w:sz w:val="22"/>
          <w:szCs w:val="22"/>
          <w:lang w:eastAsia="en-US"/>
        </w:rPr>
        <w:t xml:space="preserve"> Recurrente.</w:t>
      </w:r>
    </w:p>
    <w:p w14:paraId="58056181"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p>
    <w:p w14:paraId="617A79DD"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2A1F19F"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p>
    <w:p w14:paraId="09BF2E8A" w14:textId="77777777" w:rsidR="00DF7DF3" w:rsidRPr="007C06DE" w:rsidRDefault="00DF7DF3" w:rsidP="004033EB">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6692C71" w14:textId="77777777" w:rsidR="00DF7DF3" w:rsidRPr="007C06DE" w:rsidRDefault="00DF7DF3" w:rsidP="004033EB">
      <w:pPr>
        <w:spacing w:line="360" w:lineRule="auto"/>
        <w:ind w:left="360" w:right="-93"/>
        <w:jc w:val="both"/>
        <w:rPr>
          <w:rFonts w:ascii="Palatino Linotype" w:eastAsia="Calibri" w:hAnsi="Palatino Linotype" w:cs="Tahoma"/>
          <w:bCs/>
          <w:sz w:val="22"/>
          <w:szCs w:val="22"/>
          <w:lang w:eastAsia="en-US"/>
        </w:rPr>
      </w:pPr>
    </w:p>
    <w:p w14:paraId="0BDAA965" w14:textId="77777777" w:rsidR="00DF7DF3" w:rsidRPr="007C06DE" w:rsidRDefault="00DF7DF3" w:rsidP="004033EB">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Transparentar la gestión pública, mediante la difusión de la información generada por los Sujetos Obligados, y</w:t>
      </w:r>
    </w:p>
    <w:p w14:paraId="5EA13FF6" w14:textId="77777777" w:rsidR="00DF7DF3" w:rsidRPr="007C06DE" w:rsidRDefault="00DF7DF3" w:rsidP="004033EB">
      <w:pPr>
        <w:pStyle w:val="Prrafodelista"/>
        <w:spacing w:line="360" w:lineRule="auto"/>
        <w:contextualSpacing w:val="0"/>
        <w:rPr>
          <w:rFonts w:ascii="Palatino Linotype" w:eastAsia="Calibri" w:hAnsi="Palatino Linotype" w:cs="Tahoma"/>
          <w:bCs/>
          <w:szCs w:val="22"/>
          <w:lang w:eastAsia="en-US"/>
        </w:rPr>
      </w:pPr>
    </w:p>
    <w:p w14:paraId="6B1FAA04" w14:textId="77777777" w:rsidR="00DF7DF3" w:rsidRPr="007C06DE" w:rsidRDefault="00DF7DF3" w:rsidP="004033EB">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38CA39A4"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p>
    <w:p w14:paraId="4112087E"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 xml:space="preserve">Conforme a lo anterior, se deprende que </w:t>
      </w:r>
      <w:r w:rsidRPr="007C06DE">
        <w:rPr>
          <w:rFonts w:ascii="Palatino Linotype" w:eastAsia="Calibri" w:hAnsi="Palatino Linotype" w:cs="Tahoma"/>
          <w:b/>
          <w:bCs/>
          <w:sz w:val="22"/>
          <w:szCs w:val="22"/>
          <w:lang w:eastAsia="en-US"/>
        </w:rPr>
        <w:t>los objetivos de la Ley de la materia,</w:t>
      </w:r>
      <w:r w:rsidRPr="007C06D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DCA14A"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p>
    <w:p w14:paraId="0A2473B8"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7C06DE">
        <w:rPr>
          <w:rFonts w:ascii="Palatino Linotype" w:eastAsia="Calibri" w:hAnsi="Palatino Linotype" w:cs="Tahoma"/>
          <w:b/>
          <w:bCs/>
          <w:sz w:val="22"/>
          <w:szCs w:val="22"/>
          <w:lang w:eastAsia="en-US"/>
        </w:rPr>
        <w:t>principio de máxima publicidad,</w:t>
      </w:r>
      <w:r w:rsidRPr="007C06D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378199C"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p>
    <w:p w14:paraId="217B3F41"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0366254" w14:textId="77777777" w:rsidR="00DF7DF3" w:rsidRPr="007C06DE" w:rsidRDefault="00DF7DF3" w:rsidP="004033EB">
      <w:pPr>
        <w:spacing w:line="360" w:lineRule="auto"/>
        <w:ind w:right="-93"/>
        <w:jc w:val="both"/>
        <w:rPr>
          <w:rFonts w:ascii="Palatino Linotype" w:eastAsia="Calibri" w:hAnsi="Palatino Linotype" w:cs="Tahoma"/>
          <w:bCs/>
          <w:sz w:val="22"/>
          <w:szCs w:val="22"/>
          <w:lang w:eastAsia="en-US"/>
        </w:rPr>
      </w:pPr>
    </w:p>
    <w:p w14:paraId="1166EF75" w14:textId="77777777" w:rsidR="00DF7DF3" w:rsidRPr="007C06DE" w:rsidRDefault="00DF7DF3" w:rsidP="004033EB">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pueda ejercer el derecho de acceso a la información; por lo que, son los responsables de hacer las </w:t>
      </w:r>
      <w:r w:rsidRPr="007C06DE">
        <w:rPr>
          <w:rFonts w:ascii="Palatino Linotype" w:eastAsia="Calibri" w:hAnsi="Palatino Linotype" w:cs="Tahoma"/>
          <w:bCs/>
          <w:szCs w:val="22"/>
          <w:lang w:eastAsia="en-US"/>
        </w:rPr>
        <w:lastRenderedPageBreak/>
        <w:t>notificaciones correspondientes, además de llevar a cabo las gestiones necesarias para facilitar el acceso de la información;</w:t>
      </w:r>
    </w:p>
    <w:p w14:paraId="34FD2529" w14:textId="77777777" w:rsidR="00DF7DF3" w:rsidRPr="007C06DE" w:rsidRDefault="00DF7DF3" w:rsidP="004033EB">
      <w:pPr>
        <w:pStyle w:val="Prrafodelista"/>
        <w:spacing w:line="360" w:lineRule="auto"/>
        <w:ind w:right="-93"/>
        <w:contextualSpacing w:val="0"/>
        <w:jc w:val="both"/>
        <w:rPr>
          <w:rFonts w:ascii="Palatino Linotype" w:eastAsia="Calibri" w:hAnsi="Palatino Linotype" w:cs="Tahoma"/>
          <w:bCs/>
          <w:szCs w:val="22"/>
          <w:lang w:eastAsia="en-US"/>
        </w:rPr>
      </w:pPr>
    </w:p>
    <w:p w14:paraId="6E875E93" w14:textId="77777777" w:rsidR="00DF7DF3" w:rsidRPr="007C06DE" w:rsidRDefault="00DF7DF3" w:rsidP="004033EB">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BC1F1F">
        <w:rPr>
          <w:rFonts w:ascii="Palatino Linotype" w:eastAsia="Calibri" w:hAnsi="Palatino Linotype" w:cs="Tahoma"/>
          <w:bCs/>
          <w:szCs w:val="22"/>
          <w:lang w:eastAsia="en-US"/>
        </w:rPr>
        <w:t>quince días hábiles, contados a partir del día siguiente a la presentación de éste.</w:t>
      </w:r>
      <w:r w:rsidRPr="007C06D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A440E95" w14:textId="77777777" w:rsidR="00DF7DF3" w:rsidRPr="007C06DE" w:rsidRDefault="00DF7DF3" w:rsidP="004033EB">
      <w:pPr>
        <w:pStyle w:val="Prrafodelista"/>
        <w:spacing w:line="360" w:lineRule="auto"/>
        <w:contextualSpacing w:val="0"/>
        <w:rPr>
          <w:rFonts w:ascii="Palatino Linotype" w:eastAsia="Calibri" w:hAnsi="Palatino Linotype" w:cs="Tahoma"/>
          <w:bCs/>
          <w:szCs w:val="22"/>
          <w:lang w:eastAsia="en-US"/>
        </w:rPr>
      </w:pPr>
    </w:p>
    <w:p w14:paraId="7FF05A98" w14:textId="77777777" w:rsidR="00DF7DF3" w:rsidRPr="007C06DE" w:rsidRDefault="00DF7DF3" w:rsidP="004033EB">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 xml:space="preserve">Las </w:t>
      </w:r>
      <w:r w:rsidRPr="000D6CF8">
        <w:rPr>
          <w:rFonts w:ascii="Palatino Linotype" w:eastAsia="Calibri" w:hAnsi="Palatino Linotype" w:cs="Tahoma"/>
          <w:b/>
          <w:bCs/>
          <w:szCs w:val="22"/>
          <w:lang w:eastAsia="en-US"/>
        </w:rPr>
        <w:t>Unidades de Transparencia garantizarán que las solicitudes se turnen a todas las áreas competentes</w:t>
      </w:r>
      <w:r w:rsidRPr="007C06DE">
        <w:rPr>
          <w:rFonts w:ascii="Palatino Linotype" w:eastAsia="Calibri" w:hAnsi="Palatino Linotype" w:cs="Tahoma"/>
          <w:bCs/>
          <w:szCs w:val="22"/>
          <w:lang w:eastAsia="en-US"/>
        </w:rPr>
        <w:t xml:space="preserve"> que cuenten con la información o deban tenerla de acuerdo a sus facultades, funciones y atribuciones, </w:t>
      </w:r>
      <w:r w:rsidRPr="000D6CF8">
        <w:rPr>
          <w:rFonts w:ascii="Palatino Linotype" w:eastAsia="Calibri" w:hAnsi="Palatino Linotype" w:cs="Tahoma"/>
          <w:b/>
          <w:bCs/>
          <w:szCs w:val="22"/>
          <w:lang w:eastAsia="en-US"/>
        </w:rPr>
        <w:t>para que realicen una búsqueda exhaustiva y razonable</w:t>
      </w:r>
      <w:r w:rsidRPr="007C06DE">
        <w:rPr>
          <w:rFonts w:ascii="Palatino Linotype" w:eastAsia="Calibri" w:hAnsi="Palatino Linotype" w:cs="Tahoma"/>
          <w:bCs/>
          <w:szCs w:val="22"/>
          <w:lang w:eastAsia="en-US"/>
        </w:rPr>
        <w:t xml:space="preserve"> de la documentación solicitada, con el fin de que </w:t>
      </w:r>
      <w:r w:rsidRPr="007C06DE">
        <w:rPr>
          <w:rFonts w:ascii="Palatino Linotype" w:eastAsia="Calibri" w:hAnsi="Palatino Linotype" w:cs="Tahoma"/>
          <w:b/>
          <w:bCs/>
          <w:szCs w:val="22"/>
          <w:lang w:eastAsia="en-US"/>
        </w:rPr>
        <w:t>proporcionen las expresiones documentales</w:t>
      </w:r>
      <w:r w:rsidRPr="007C06DE">
        <w:rPr>
          <w:rFonts w:ascii="Palatino Linotype" w:eastAsia="Calibri" w:hAnsi="Palatino Linotype" w:cs="Tahoma"/>
          <w:bCs/>
          <w:szCs w:val="22"/>
          <w:lang w:eastAsia="en-US"/>
        </w:rPr>
        <w:t xml:space="preserve"> </w:t>
      </w:r>
      <w:r w:rsidRPr="007C06DE">
        <w:rPr>
          <w:rFonts w:ascii="Palatino Linotype" w:eastAsia="Calibri" w:hAnsi="Palatino Linotype" w:cs="Tahoma"/>
          <w:b/>
          <w:bCs/>
          <w:szCs w:val="22"/>
          <w:lang w:eastAsia="en-US"/>
        </w:rPr>
        <w:t>que se encuentren en sus archivos o que estén constreñidos a elaborar;</w:t>
      </w:r>
    </w:p>
    <w:p w14:paraId="42D06BB6" w14:textId="77777777" w:rsidR="00DF7DF3" w:rsidRPr="007C06DE" w:rsidRDefault="00DF7DF3" w:rsidP="004033EB">
      <w:pPr>
        <w:pStyle w:val="Prrafodelista"/>
        <w:rPr>
          <w:rFonts w:ascii="Palatino Linotype" w:eastAsia="Calibri" w:hAnsi="Palatino Linotype" w:cs="Tahoma"/>
          <w:b/>
          <w:bCs/>
          <w:szCs w:val="22"/>
          <w:lang w:eastAsia="en-US"/>
        </w:rPr>
      </w:pPr>
    </w:p>
    <w:p w14:paraId="50C0ED92" w14:textId="77777777" w:rsidR="00DF7DF3" w:rsidRPr="007C06DE" w:rsidRDefault="00DF7DF3" w:rsidP="004033EB">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466ECAF" w14:textId="77777777" w:rsidR="00DF7DF3" w:rsidRPr="007C06DE" w:rsidRDefault="00DF7DF3" w:rsidP="004033EB">
      <w:pPr>
        <w:pStyle w:val="Prrafodelista"/>
        <w:spacing w:line="360" w:lineRule="auto"/>
        <w:contextualSpacing w:val="0"/>
        <w:rPr>
          <w:rFonts w:ascii="Palatino Linotype" w:eastAsia="Calibri" w:hAnsi="Palatino Linotype" w:cs="Tahoma"/>
          <w:b/>
          <w:bCs/>
          <w:szCs w:val="22"/>
          <w:lang w:eastAsia="en-US"/>
        </w:rPr>
      </w:pPr>
    </w:p>
    <w:p w14:paraId="4B92A59A" w14:textId="77777777" w:rsidR="00DF7DF3" w:rsidRPr="007C06DE" w:rsidRDefault="00DF7DF3" w:rsidP="004033EB">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43819957" w14:textId="141A5F4F" w:rsidR="00F770AD" w:rsidRPr="00030BB9" w:rsidRDefault="00F770AD" w:rsidP="004033EB">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2"/>
          <w:lang w:val="es-ES"/>
        </w:rPr>
        <w:lastRenderedPageBreak/>
        <w:t>E</w:t>
      </w:r>
      <w:r w:rsidR="000D6CF8">
        <w:rPr>
          <w:rFonts w:ascii="Palatino Linotype" w:hAnsi="Palatino Linotype" w:cs="Tahoma"/>
          <w:sz w:val="22"/>
          <w:szCs w:val="22"/>
          <w:lang w:val="es-ES"/>
        </w:rPr>
        <w:t xml:space="preserve">stablecido lo anterior, </w:t>
      </w:r>
      <w:r>
        <w:rPr>
          <w:rFonts w:ascii="Palatino Linotype" w:hAnsi="Palatino Linotype" w:cs="Tahoma"/>
          <w:sz w:val="22"/>
          <w:szCs w:val="22"/>
          <w:lang w:val="es-ES"/>
        </w:rPr>
        <w:t xml:space="preserve">es preciso indicar que el agravio del Particular consistió en que </w:t>
      </w:r>
      <w:r w:rsidRPr="00030BB9">
        <w:rPr>
          <w:rFonts w:ascii="Palatino Linotype" w:eastAsia="Calibri" w:hAnsi="Palatino Linotype" w:cs="Tahoma"/>
          <w:bCs/>
          <w:sz w:val="22"/>
          <w:szCs w:val="22"/>
          <w:lang w:eastAsia="en-US"/>
        </w:rPr>
        <w:t xml:space="preserve">el Sujeto Obligado no entregó la información solicitada, en virtud de que el Ayuntamiento de </w:t>
      </w:r>
      <w:r>
        <w:rPr>
          <w:rFonts w:ascii="Palatino Linotype" w:eastAsia="Calibri" w:hAnsi="Palatino Linotype" w:cs="Tahoma"/>
          <w:bCs/>
          <w:sz w:val="22"/>
          <w:szCs w:val="22"/>
          <w:lang w:eastAsia="en-US"/>
        </w:rPr>
        <w:t>Ch</w:t>
      </w:r>
      <w:r w:rsidR="00BB2620">
        <w:rPr>
          <w:rFonts w:ascii="Palatino Linotype" w:eastAsia="Calibri" w:hAnsi="Palatino Linotype" w:cs="Tahoma"/>
          <w:bCs/>
          <w:sz w:val="22"/>
          <w:szCs w:val="22"/>
          <w:lang w:eastAsia="en-US"/>
        </w:rPr>
        <w:t>iconcua</w:t>
      </w:r>
      <w:r>
        <w:rPr>
          <w:rFonts w:ascii="Palatino Linotype" w:eastAsia="Calibri" w:hAnsi="Palatino Linotype" w:cs="Tahoma"/>
          <w:bCs/>
          <w:sz w:val="22"/>
          <w:szCs w:val="22"/>
          <w:lang w:eastAsia="en-US"/>
        </w:rPr>
        <w:t>c</w:t>
      </w:r>
      <w:r w:rsidRPr="00030BB9">
        <w:rPr>
          <w:rFonts w:ascii="Palatino Linotype" w:eastAsia="Calibri" w:hAnsi="Palatino Linotype" w:cs="Tahoma"/>
          <w:bCs/>
          <w:sz w:val="22"/>
          <w:szCs w:val="22"/>
          <w:lang w:eastAsia="en-US"/>
        </w:rPr>
        <w:t xml:space="preserve"> respondió de forma incompleta los planteamientos formulados por el recurrente, tal y como se muestra a continuación: </w:t>
      </w:r>
    </w:p>
    <w:p w14:paraId="03D5DA1D" w14:textId="5D0835BE" w:rsidR="00FB2A36" w:rsidRDefault="00FB2A36" w:rsidP="004033EB">
      <w:pPr>
        <w:tabs>
          <w:tab w:val="left" w:pos="4962"/>
        </w:tabs>
        <w:spacing w:line="360" w:lineRule="auto"/>
        <w:jc w:val="both"/>
        <w:rPr>
          <w:rFonts w:ascii="Palatino Linotype" w:eastAsia="Calibri" w:hAnsi="Palatino Linotype" w:cs="Tahoma"/>
          <w:iCs/>
          <w:sz w:val="22"/>
          <w:szCs w:val="22"/>
          <w:lang w:val="es-ES" w:eastAsia="es-ES_tradnl"/>
        </w:rPr>
      </w:pPr>
    </w:p>
    <w:tbl>
      <w:tblPr>
        <w:tblStyle w:val="Tablaconcuadrcula"/>
        <w:tblpPr w:leftFromText="141" w:rightFromText="141" w:vertAnchor="text" w:tblpY="1"/>
        <w:tblOverlap w:val="never"/>
        <w:tblW w:w="8627" w:type="dxa"/>
        <w:tblLook w:val="04A0" w:firstRow="1" w:lastRow="0" w:firstColumn="1" w:lastColumn="0" w:noHBand="0" w:noVBand="1"/>
      </w:tblPr>
      <w:tblGrid>
        <w:gridCol w:w="3214"/>
        <w:gridCol w:w="3719"/>
        <w:gridCol w:w="1694"/>
      </w:tblGrid>
      <w:tr w:rsidR="00F770AD" w:rsidRPr="00030BB9" w14:paraId="7A3B8350" w14:textId="77777777" w:rsidTr="008164BF">
        <w:tc>
          <w:tcPr>
            <w:tcW w:w="3214" w:type="dxa"/>
            <w:shd w:val="clear" w:color="auto" w:fill="FFE599" w:themeFill="accent4" w:themeFillTint="66"/>
          </w:tcPr>
          <w:p w14:paraId="01A5F79A" w14:textId="77777777" w:rsidR="00F770AD" w:rsidRPr="00030BB9" w:rsidRDefault="00F770AD" w:rsidP="004033EB">
            <w:pPr>
              <w:ind w:right="-93"/>
              <w:jc w:val="center"/>
              <w:rPr>
                <w:rFonts w:ascii="Palatino Linotype" w:eastAsia="Calibri" w:hAnsi="Palatino Linotype" w:cs="Tahoma"/>
                <w:b/>
                <w:bCs/>
                <w:lang w:eastAsia="en-US"/>
              </w:rPr>
            </w:pPr>
            <w:r w:rsidRPr="00030BB9">
              <w:rPr>
                <w:rFonts w:ascii="Palatino Linotype" w:eastAsia="Calibri" w:hAnsi="Palatino Linotype" w:cs="Tahoma"/>
                <w:b/>
                <w:bCs/>
                <w:lang w:eastAsia="en-US"/>
              </w:rPr>
              <w:t>Solicitud de información</w:t>
            </w:r>
          </w:p>
        </w:tc>
        <w:tc>
          <w:tcPr>
            <w:tcW w:w="3719" w:type="dxa"/>
            <w:shd w:val="clear" w:color="auto" w:fill="FFE599" w:themeFill="accent4" w:themeFillTint="66"/>
          </w:tcPr>
          <w:p w14:paraId="57187755" w14:textId="77777777" w:rsidR="00F770AD" w:rsidRPr="00030BB9" w:rsidRDefault="00F770AD" w:rsidP="004033EB">
            <w:pPr>
              <w:ind w:right="-93"/>
              <w:jc w:val="center"/>
              <w:rPr>
                <w:rFonts w:ascii="Palatino Linotype" w:eastAsia="Calibri" w:hAnsi="Palatino Linotype" w:cs="Tahoma"/>
                <w:b/>
                <w:bCs/>
                <w:lang w:eastAsia="en-US"/>
              </w:rPr>
            </w:pPr>
            <w:r w:rsidRPr="00030BB9">
              <w:rPr>
                <w:rFonts w:ascii="Palatino Linotype" w:eastAsia="Calibri" w:hAnsi="Palatino Linotype" w:cs="Tahoma"/>
                <w:b/>
                <w:bCs/>
                <w:lang w:eastAsia="en-US"/>
              </w:rPr>
              <w:t>Respuesta</w:t>
            </w:r>
          </w:p>
        </w:tc>
        <w:tc>
          <w:tcPr>
            <w:tcW w:w="1694" w:type="dxa"/>
            <w:shd w:val="clear" w:color="auto" w:fill="FFE599" w:themeFill="accent4" w:themeFillTint="66"/>
          </w:tcPr>
          <w:p w14:paraId="60A6CE0C" w14:textId="77777777" w:rsidR="00F770AD" w:rsidRPr="00030BB9" w:rsidRDefault="00F770AD" w:rsidP="004033EB">
            <w:pPr>
              <w:spacing w:line="360" w:lineRule="auto"/>
              <w:ind w:right="-93"/>
              <w:jc w:val="center"/>
              <w:rPr>
                <w:rFonts w:ascii="Palatino Linotype" w:eastAsia="Calibri" w:hAnsi="Palatino Linotype" w:cs="Tahoma"/>
                <w:b/>
                <w:bCs/>
                <w:lang w:eastAsia="en-US"/>
              </w:rPr>
            </w:pPr>
            <w:r w:rsidRPr="00030BB9">
              <w:rPr>
                <w:rFonts w:ascii="Palatino Linotype" w:eastAsia="Calibri" w:hAnsi="Palatino Linotype" w:cs="Tahoma"/>
                <w:b/>
                <w:bCs/>
                <w:lang w:eastAsia="en-US"/>
              </w:rPr>
              <w:t>Satisface</w:t>
            </w:r>
          </w:p>
        </w:tc>
      </w:tr>
      <w:tr w:rsidR="00F770AD" w:rsidRPr="00030BB9" w14:paraId="1039A57C" w14:textId="77777777" w:rsidTr="00F770AD">
        <w:tc>
          <w:tcPr>
            <w:tcW w:w="8627" w:type="dxa"/>
            <w:gridSpan w:val="3"/>
            <w:shd w:val="clear" w:color="auto" w:fill="FFE599" w:themeFill="accent4" w:themeFillTint="66"/>
          </w:tcPr>
          <w:p w14:paraId="4B0EC21D" w14:textId="7EB93570" w:rsidR="00F770AD" w:rsidRPr="00F770AD" w:rsidRDefault="00F770AD" w:rsidP="004033EB">
            <w:pPr>
              <w:tabs>
                <w:tab w:val="left" w:pos="4962"/>
              </w:tabs>
              <w:spacing w:line="360" w:lineRule="auto"/>
              <w:jc w:val="center"/>
              <w:rPr>
                <w:rFonts w:ascii="Palatino Linotype" w:eastAsia="Calibri" w:hAnsi="Palatino Linotype" w:cs="Tahoma"/>
                <w:b/>
                <w:iCs/>
                <w:sz w:val="22"/>
                <w:szCs w:val="22"/>
                <w:lang w:eastAsia="es-ES_tradnl"/>
              </w:rPr>
            </w:pPr>
            <w:r w:rsidRPr="00F770AD">
              <w:rPr>
                <w:rFonts w:ascii="Palatino Linotype" w:eastAsia="Calibri" w:hAnsi="Palatino Linotype" w:cs="Tahoma"/>
                <w:b/>
                <w:iCs/>
                <w:szCs w:val="22"/>
                <w:lang w:eastAsia="es-ES_tradnl"/>
              </w:rPr>
              <w:t>De 2014 al 30 de abril de 2019</w:t>
            </w:r>
          </w:p>
        </w:tc>
      </w:tr>
      <w:tr w:rsidR="00F770AD" w:rsidRPr="00030BB9" w14:paraId="5E8ACF51" w14:textId="77777777" w:rsidTr="008164BF">
        <w:tc>
          <w:tcPr>
            <w:tcW w:w="3214" w:type="dxa"/>
          </w:tcPr>
          <w:p w14:paraId="582995E9" w14:textId="04FB4D6E" w:rsidR="00F770AD" w:rsidRPr="00F770AD" w:rsidRDefault="00F770AD" w:rsidP="004033EB">
            <w:pPr>
              <w:spacing w:line="360" w:lineRule="auto"/>
              <w:jc w:val="both"/>
              <w:rPr>
                <w:rFonts w:ascii="Palatino Linotype" w:eastAsia="Calibri" w:hAnsi="Palatino Linotype" w:cs="Tahoma"/>
                <w:bCs/>
                <w:szCs w:val="22"/>
                <w:lang w:eastAsia="en-US"/>
              </w:rPr>
            </w:pPr>
            <w:r w:rsidRPr="00F770AD">
              <w:rPr>
                <w:rFonts w:ascii="Palatino Linotype" w:eastAsia="Calibri" w:hAnsi="Palatino Linotype" w:cs="Tahoma"/>
                <w:bCs/>
                <w:szCs w:val="22"/>
                <w:lang w:eastAsia="en-US"/>
              </w:rPr>
              <w:t>Número de luminarias que se remplazaron en las vías principal y ejes viales, primarias, colectores, vías secundarias residenciales tipos A, B y C, áreas verdes, plazas y techumbres.</w:t>
            </w:r>
          </w:p>
        </w:tc>
        <w:tc>
          <w:tcPr>
            <w:tcW w:w="3719" w:type="dxa"/>
          </w:tcPr>
          <w:p w14:paraId="4E5EBF45" w14:textId="6D1A1CA5" w:rsidR="005226D3" w:rsidRPr="00F12671"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23DC8945" w14:textId="38811981" w:rsidR="00F770AD" w:rsidRPr="00835E74" w:rsidRDefault="001D2FEB" w:rsidP="00835E74">
            <w:pPr>
              <w:spacing w:line="360" w:lineRule="auto"/>
              <w:ind w:left="152" w:right="-93"/>
              <w:jc w:val="center"/>
              <w:rPr>
                <w:rFonts w:ascii="Palatino Linotype" w:eastAsia="Calibri" w:hAnsi="Palatino Linotype" w:cs="Tahoma"/>
                <w:b/>
                <w:bCs/>
                <w:sz w:val="22"/>
                <w:szCs w:val="22"/>
                <w:lang w:eastAsia="en-US"/>
              </w:rPr>
            </w:pPr>
            <w:r w:rsidRPr="00835E74">
              <w:rPr>
                <w:rFonts w:ascii="Palatino Linotype" w:eastAsia="Calibri" w:hAnsi="Palatino Linotype" w:cs="Tahoma"/>
                <w:b/>
                <w:bCs/>
                <w:sz w:val="22"/>
                <w:szCs w:val="22"/>
                <w:lang w:eastAsia="en-US"/>
              </w:rPr>
              <w:t>X</w:t>
            </w:r>
          </w:p>
        </w:tc>
      </w:tr>
      <w:tr w:rsidR="00F770AD" w:rsidRPr="00030BB9" w14:paraId="568F63F8" w14:textId="77777777" w:rsidTr="008164BF">
        <w:tc>
          <w:tcPr>
            <w:tcW w:w="3214" w:type="dxa"/>
          </w:tcPr>
          <w:p w14:paraId="0E40398F" w14:textId="01F4E1C1" w:rsidR="00F770AD" w:rsidRPr="00F770AD" w:rsidRDefault="00F770AD" w:rsidP="004033EB">
            <w:pPr>
              <w:spacing w:line="360" w:lineRule="auto"/>
              <w:ind w:right="-93"/>
              <w:jc w:val="both"/>
              <w:rPr>
                <w:rFonts w:ascii="Palatino Linotype" w:eastAsia="Calibri" w:hAnsi="Palatino Linotype" w:cs="Tahoma"/>
                <w:bCs/>
                <w:szCs w:val="22"/>
                <w:lang w:eastAsia="en-US"/>
              </w:rPr>
            </w:pPr>
            <w:r w:rsidRPr="00F770AD">
              <w:rPr>
                <w:rFonts w:ascii="Palatino Linotype" w:eastAsia="Calibri" w:hAnsi="Palatino Linotype" w:cs="Tahoma"/>
                <w:bCs/>
                <w:szCs w:val="22"/>
                <w:lang w:eastAsia="en-US"/>
              </w:rPr>
              <w:t xml:space="preserve">Número de luminarias por cada una de las vías citadas con antelación. </w:t>
            </w:r>
          </w:p>
        </w:tc>
        <w:tc>
          <w:tcPr>
            <w:tcW w:w="3719" w:type="dxa"/>
          </w:tcPr>
          <w:p w14:paraId="2AB3F0B5" w14:textId="0BD2B453"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54262612" w14:textId="77777777" w:rsidR="00F770AD" w:rsidRPr="00835E74" w:rsidRDefault="00F770AD" w:rsidP="00835E74">
            <w:pPr>
              <w:pStyle w:val="Prrafodelista"/>
              <w:spacing w:line="360" w:lineRule="auto"/>
              <w:ind w:left="152" w:right="-93"/>
              <w:jc w:val="center"/>
              <w:rPr>
                <w:rFonts w:ascii="Palatino Linotype" w:eastAsia="Calibri" w:hAnsi="Palatino Linotype" w:cs="Tahoma"/>
                <w:b/>
                <w:bCs/>
                <w:szCs w:val="22"/>
                <w:lang w:eastAsia="en-US"/>
              </w:rPr>
            </w:pPr>
          </w:p>
        </w:tc>
      </w:tr>
      <w:tr w:rsidR="00F770AD" w:rsidRPr="00030BB9" w14:paraId="5DC5CE1F" w14:textId="77777777" w:rsidTr="008164BF">
        <w:tc>
          <w:tcPr>
            <w:tcW w:w="3214" w:type="dxa"/>
          </w:tcPr>
          <w:p w14:paraId="55FAFC5B" w14:textId="67421E02" w:rsidR="00F770AD" w:rsidRPr="00030BB9" w:rsidRDefault="00F770AD" w:rsidP="004033EB">
            <w:p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bCs/>
                <w:szCs w:val="22"/>
                <w:lang w:eastAsia="en-US"/>
              </w:rPr>
              <w:t>Número de vías citadas en el numeral uno</w:t>
            </w:r>
          </w:p>
        </w:tc>
        <w:tc>
          <w:tcPr>
            <w:tcW w:w="3719" w:type="dxa"/>
          </w:tcPr>
          <w:p w14:paraId="18B0120B" w14:textId="2D5C8F6C" w:rsidR="00F770AD" w:rsidRPr="00030BB9" w:rsidRDefault="00835E74" w:rsidP="004033EB">
            <w:pPr>
              <w:autoSpaceDE w:val="0"/>
              <w:autoSpaceDN w:val="0"/>
              <w:adjustRightInd w:val="0"/>
              <w:spacing w:line="360" w:lineRule="auto"/>
              <w:jc w:val="both"/>
              <w:rPr>
                <w:rFonts w:ascii="Palatino Linotype" w:eastAsiaTheme="minorHAnsi" w:hAnsi="Palatino Linotype" w:cs="Calibri"/>
                <w:color w:val="000000"/>
                <w:szCs w:val="24"/>
                <w:lang w:eastAsia="en-US"/>
              </w:rPr>
            </w:pPr>
            <w:r>
              <w:rPr>
                <w:rFonts w:ascii="Palatino Linotype" w:eastAsia="Calibri" w:hAnsi="Palatino Linotype" w:cs="Tahoma"/>
                <w:bCs/>
                <w:lang w:eastAsia="en-US"/>
              </w:rPr>
              <w:t>No proporcionó información al respecto</w:t>
            </w:r>
          </w:p>
        </w:tc>
        <w:tc>
          <w:tcPr>
            <w:tcW w:w="1694" w:type="dxa"/>
          </w:tcPr>
          <w:p w14:paraId="35B0E173" w14:textId="5DB3D6B5" w:rsidR="00F770AD" w:rsidRPr="00835E74" w:rsidRDefault="00126239" w:rsidP="00835E74">
            <w:pPr>
              <w:pStyle w:val="Prrafodelista"/>
              <w:spacing w:line="360" w:lineRule="auto"/>
              <w:ind w:left="152" w:right="-93"/>
              <w:jc w:val="center"/>
              <w:rPr>
                <w:rFonts w:ascii="Palatino Linotype" w:eastAsia="Calibri" w:hAnsi="Palatino Linotype" w:cs="Tahoma"/>
                <w:b/>
                <w:bCs/>
                <w:szCs w:val="22"/>
                <w:lang w:eastAsia="en-US"/>
              </w:rPr>
            </w:pPr>
            <w:r w:rsidRPr="00835E74">
              <w:rPr>
                <w:rFonts w:ascii="Palatino Linotype" w:eastAsia="Calibri" w:hAnsi="Palatino Linotype" w:cs="Tahoma"/>
                <w:b/>
                <w:bCs/>
                <w:szCs w:val="22"/>
                <w:lang w:eastAsia="en-US"/>
              </w:rPr>
              <w:t>X</w:t>
            </w:r>
          </w:p>
        </w:tc>
      </w:tr>
      <w:tr w:rsidR="00F770AD" w:rsidRPr="00030BB9" w14:paraId="0A80D048" w14:textId="77777777" w:rsidTr="008164BF">
        <w:tc>
          <w:tcPr>
            <w:tcW w:w="3214" w:type="dxa"/>
          </w:tcPr>
          <w:p w14:paraId="088150D5" w14:textId="152107F6" w:rsidR="00F770AD" w:rsidRPr="00F770AD" w:rsidRDefault="00F770AD" w:rsidP="004033EB">
            <w:pPr>
              <w:spacing w:line="360" w:lineRule="auto"/>
              <w:ind w:right="176"/>
              <w:jc w:val="both"/>
              <w:rPr>
                <w:rFonts w:ascii="Palatino Linotype" w:eastAsia="Calibri" w:hAnsi="Palatino Linotype" w:cs="Tahoma"/>
                <w:bCs/>
                <w:szCs w:val="22"/>
                <w:lang w:eastAsia="en-US"/>
              </w:rPr>
            </w:pPr>
            <w:r w:rsidRPr="00F770AD">
              <w:rPr>
                <w:rFonts w:ascii="Palatino Linotype" w:eastAsia="Calibri" w:hAnsi="Palatino Linotype" w:cs="Tahoma"/>
                <w:bCs/>
                <w:szCs w:val="22"/>
                <w:lang w:eastAsia="en-US"/>
              </w:rPr>
              <w:t xml:space="preserve">Número de luminarias sustituidas por cada una de las vías señaladas en el punto uno. </w:t>
            </w:r>
          </w:p>
        </w:tc>
        <w:tc>
          <w:tcPr>
            <w:tcW w:w="3719" w:type="dxa"/>
          </w:tcPr>
          <w:p w14:paraId="2BA0598D" w14:textId="52F6EFB6" w:rsidR="001D2FEB" w:rsidRPr="001D2FEB"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41984AF7" w14:textId="40B184B0" w:rsidR="00F770AD" w:rsidRPr="00835E74" w:rsidRDefault="001F3BF3" w:rsidP="00835E74">
            <w:pPr>
              <w:pStyle w:val="Prrafodelista"/>
              <w:spacing w:line="360" w:lineRule="auto"/>
              <w:ind w:left="152" w:right="-93"/>
              <w:jc w:val="center"/>
              <w:rPr>
                <w:rFonts w:ascii="Palatino Linotype" w:eastAsia="Calibri" w:hAnsi="Palatino Linotype" w:cs="Tahoma"/>
                <w:b/>
                <w:bCs/>
                <w:szCs w:val="22"/>
                <w:lang w:eastAsia="en-US"/>
              </w:rPr>
            </w:pPr>
            <w:r w:rsidRPr="00835E74">
              <w:rPr>
                <w:rFonts w:ascii="Palatino Linotype" w:eastAsia="Calibri" w:hAnsi="Palatino Linotype" w:cs="Tahoma"/>
                <w:b/>
                <w:bCs/>
                <w:szCs w:val="22"/>
                <w:lang w:eastAsia="en-US"/>
              </w:rPr>
              <w:t>X</w:t>
            </w:r>
          </w:p>
        </w:tc>
      </w:tr>
      <w:tr w:rsidR="00F770AD" w:rsidRPr="00030BB9" w14:paraId="31E00E41" w14:textId="77777777" w:rsidTr="008164BF">
        <w:tc>
          <w:tcPr>
            <w:tcW w:w="3214" w:type="dxa"/>
          </w:tcPr>
          <w:p w14:paraId="0AC318E0" w14:textId="2AFB04DA" w:rsidR="00F770AD" w:rsidRPr="00F770AD" w:rsidRDefault="00F770AD" w:rsidP="004033EB">
            <w:pPr>
              <w:spacing w:line="360" w:lineRule="auto"/>
              <w:ind w:right="176"/>
              <w:jc w:val="both"/>
              <w:rPr>
                <w:rFonts w:ascii="Palatino Linotype" w:eastAsia="Calibri" w:hAnsi="Palatino Linotype" w:cs="Tahoma"/>
                <w:bCs/>
                <w:szCs w:val="22"/>
                <w:lang w:eastAsia="en-US"/>
              </w:rPr>
            </w:pPr>
            <w:r w:rsidRPr="00F770AD">
              <w:rPr>
                <w:rFonts w:ascii="Palatino Linotype" w:eastAsia="Calibri" w:hAnsi="Palatino Linotype" w:cs="Tahoma"/>
                <w:bCs/>
                <w:szCs w:val="22"/>
                <w:lang w:eastAsia="en-US"/>
              </w:rPr>
              <w:t xml:space="preserve">Facturación mensual, recaudación del derecho de alumbrado público, adeudo generado con motivo de la facturación de alumbrado público, diferencia entre </w:t>
            </w:r>
            <w:r w:rsidRPr="00F770AD">
              <w:rPr>
                <w:rFonts w:ascii="Palatino Linotype" w:eastAsia="Calibri" w:hAnsi="Palatino Linotype" w:cs="Tahoma"/>
                <w:bCs/>
                <w:szCs w:val="22"/>
                <w:lang w:eastAsia="en-US"/>
              </w:rPr>
              <w:lastRenderedPageBreak/>
              <w:t xml:space="preserve">facturación y DAP y saldo a favor del municipio. </w:t>
            </w:r>
          </w:p>
        </w:tc>
        <w:tc>
          <w:tcPr>
            <w:tcW w:w="3719" w:type="dxa"/>
          </w:tcPr>
          <w:p w14:paraId="799DFE1F" w14:textId="6656EBE9" w:rsidR="00827967" w:rsidRPr="00030BB9" w:rsidRDefault="00835E74" w:rsidP="008164BF">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lastRenderedPageBreak/>
              <w:t>No proporcionó información al respecto</w:t>
            </w:r>
          </w:p>
        </w:tc>
        <w:tc>
          <w:tcPr>
            <w:tcW w:w="1694" w:type="dxa"/>
          </w:tcPr>
          <w:p w14:paraId="1D93010D" w14:textId="3845FC5C" w:rsidR="00F770AD" w:rsidRPr="00835E74" w:rsidRDefault="001F3BF3" w:rsidP="00835E74">
            <w:pPr>
              <w:spacing w:line="360" w:lineRule="auto"/>
              <w:ind w:left="152" w:right="-93"/>
              <w:jc w:val="center"/>
              <w:rPr>
                <w:rFonts w:ascii="Palatino Linotype" w:eastAsia="Calibri" w:hAnsi="Palatino Linotype" w:cs="Tahoma"/>
                <w:b/>
                <w:bCs/>
                <w:sz w:val="22"/>
                <w:szCs w:val="22"/>
                <w:lang w:eastAsia="en-US"/>
              </w:rPr>
            </w:pPr>
            <w:r w:rsidRPr="00835E74">
              <w:rPr>
                <w:rFonts w:ascii="Palatino Linotype" w:eastAsia="Calibri" w:hAnsi="Palatino Linotype" w:cs="Tahoma"/>
                <w:b/>
                <w:bCs/>
                <w:sz w:val="22"/>
                <w:szCs w:val="22"/>
                <w:lang w:eastAsia="en-US"/>
              </w:rPr>
              <w:t>X</w:t>
            </w:r>
          </w:p>
          <w:p w14:paraId="3D2AE6AB" w14:textId="36B530AE" w:rsidR="001F3BF3" w:rsidRPr="00835E74" w:rsidRDefault="001F3BF3" w:rsidP="00835E74">
            <w:pPr>
              <w:spacing w:line="360" w:lineRule="auto"/>
              <w:ind w:left="152" w:right="-93"/>
              <w:jc w:val="center"/>
              <w:rPr>
                <w:rFonts w:ascii="Palatino Linotype" w:eastAsia="Calibri" w:hAnsi="Palatino Linotype" w:cs="Tahoma"/>
                <w:b/>
                <w:bCs/>
                <w:sz w:val="22"/>
                <w:szCs w:val="22"/>
                <w:lang w:eastAsia="en-US"/>
              </w:rPr>
            </w:pPr>
          </w:p>
        </w:tc>
      </w:tr>
      <w:tr w:rsidR="00F770AD" w:rsidRPr="00030BB9" w14:paraId="31F85367" w14:textId="77777777" w:rsidTr="008164BF">
        <w:tc>
          <w:tcPr>
            <w:tcW w:w="3214" w:type="dxa"/>
          </w:tcPr>
          <w:p w14:paraId="7B8FAF2C" w14:textId="3B16A033" w:rsidR="00F770AD" w:rsidRPr="00F770AD" w:rsidRDefault="00F770AD" w:rsidP="004033EB">
            <w:pPr>
              <w:spacing w:line="360" w:lineRule="auto"/>
              <w:ind w:right="176"/>
              <w:jc w:val="both"/>
              <w:rPr>
                <w:rFonts w:ascii="Palatino Linotype" w:eastAsia="Calibri" w:hAnsi="Palatino Linotype" w:cs="Tahoma"/>
                <w:bCs/>
                <w:szCs w:val="22"/>
                <w:lang w:eastAsia="en-US"/>
              </w:rPr>
            </w:pPr>
            <w:r w:rsidRPr="00F770AD">
              <w:rPr>
                <w:rFonts w:ascii="Palatino Linotype" w:eastAsia="Calibri" w:hAnsi="Palatino Linotype" w:cs="Tahoma"/>
                <w:bCs/>
                <w:szCs w:val="22"/>
                <w:lang w:eastAsia="en-US"/>
              </w:rPr>
              <w:t xml:space="preserve">Los estados de cuenta o recibos emitidos mes con mes por la Comisión Federal de Electricidad </w:t>
            </w:r>
          </w:p>
        </w:tc>
        <w:tc>
          <w:tcPr>
            <w:tcW w:w="3719" w:type="dxa"/>
          </w:tcPr>
          <w:p w14:paraId="524029D6" w14:textId="6FEF176E" w:rsidR="00FA6350"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0291E484" w14:textId="03294F66" w:rsidR="00F770AD" w:rsidRPr="007C0F29" w:rsidRDefault="00257888" w:rsidP="004033EB">
            <w:pPr>
              <w:spacing w:line="360" w:lineRule="auto"/>
              <w:ind w:right="-93"/>
              <w:jc w:val="center"/>
              <w:rPr>
                <w:rFonts w:ascii="Palatino Linotype" w:eastAsia="Calibri" w:hAnsi="Palatino Linotype" w:cs="Tahoma"/>
                <w:b/>
                <w:bCs/>
                <w:sz w:val="22"/>
                <w:szCs w:val="22"/>
                <w:lang w:eastAsia="en-US"/>
              </w:rPr>
            </w:pPr>
            <w:r w:rsidRPr="007C0F29">
              <w:rPr>
                <w:rFonts w:ascii="Palatino Linotype" w:eastAsia="Calibri" w:hAnsi="Palatino Linotype" w:cs="Tahoma"/>
                <w:b/>
                <w:bCs/>
                <w:sz w:val="22"/>
                <w:szCs w:val="22"/>
                <w:lang w:eastAsia="en-US"/>
              </w:rPr>
              <w:t>X</w:t>
            </w:r>
          </w:p>
        </w:tc>
      </w:tr>
      <w:tr w:rsidR="00F770AD" w:rsidRPr="00030BB9" w14:paraId="45B2ACA2" w14:textId="77777777" w:rsidTr="008164BF">
        <w:tc>
          <w:tcPr>
            <w:tcW w:w="3214" w:type="dxa"/>
          </w:tcPr>
          <w:p w14:paraId="2FA30F72" w14:textId="35B57208" w:rsidR="00F770AD" w:rsidRPr="00F770AD" w:rsidRDefault="00F770AD" w:rsidP="004033EB">
            <w:pPr>
              <w:spacing w:line="360" w:lineRule="auto"/>
              <w:ind w:right="176"/>
              <w:jc w:val="both"/>
              <w:rPr>
                <w:rFonts w:ascii="Palatino Linotype" w:eastAsia="Calibri" w:hAnsi="Palatino Linotype" w:cs="Tahoma"/>
                <w:bCs/>
                <w:szCs w:val="22"/>
                <w:lang w:eastAsia="en-US"/>
              </w:rPr>
            </w:pPr>
            <w:r w:rsidRPr="00F770AD">
              <w:rPr>
                <w:rFonts w:ascii="Palatino Linotype" w:eastAsia="Calibri" w:hAnsi="Palatino Linotype" w:cs="Tahoma"/>
                <w:bCs/>
                <w:szCs w:val="22"/>
                <w:lang w:eastAsia="en-US"/>
              </w:rPr>
              <w:t xml:space="preserve">Número de empresas participantes en alguna licitación cumplían con las más de cien mil horas de vida útil del luminario solicitado; así como lo siguiente: </w:t>
            </w:r>
          </w:p>
          <w:p w14:paraId="1D9446AF" w14:textId="77777777" w:rsidR="00F770AD" w:rsidRPr="00F770AD" w:rsidRDefault="00F770AD" w:rsidP="004033EB">
            <w:pPr>
              <w:spacing w:line="360" w:lineRule="auto"/>
              <w:ind w:left="454" w:right="176"/>
              <w:jc w:val="both"/>
              <w:rPr>
                <w:rFonts w:ascii="Palatino Linotype" w:eastAsia="Calibri" w:hAnsi="Palatino Linotype" w:cs="Tahoma"/>
                <w:bCs/>
                <w:szCs w:val="22"/>
                <w:lang w:eastAsia="en-US"/>
              </w:rPr>
            </w:pPr>
            <w:r w:rsidRPr="00F770AD">
              <w:rPr>
                <w:rFonts w:ascii="Palatino Linotype" w:eastAsia="Calibri" w:hAnsi="Palatino Linotype" w:cs="Tahoma"/>
                <w:bCs/>
                <w:szCs w:val="22"/>
                <w:lang w:eastAsia="en-US"/>
              </w:rPr>
              <w:t xml:space="preserve">a) certificados de cumplimiento (prueba de las seis mil horas) </w:t>
            </w:r>
          </w:p>
          <w:p w14:paraId="667FFC7E" w14:textId="4B78B164" w:rsidR="00F770AD" w:rsidRPr="00F770AD" w:rsidRDefault="00F770AD" w:rsidP="004033EB">
            <w:pPr>
              <w:tabs>
                <w:tab w:val="left" w:pos="880"/>
                <w:tab w:val="left" w:pos="3900"/>
              </w:tabs>
              <w:spacing w:line="360" w:lineRule="auto"/>
              <w:ind w:left="454" w:right="176"/>
              <w:jc w:val="both"/>
              <w:rPr>
                <w:rFonts w:ascii="Palatino Linotype" w:eastAsia="Calibri" w:hAnsi="Palatino Linotype" w:cs="Tahoma"/>
                <w:bCs/>
                <w:szCs w:val="22"/>
                <w:lang w:eastAsia="en-US"/>
              </w:rPr>
            </w:pPr>
            <w:r w:rsidRPr="00F770AD">
              <w:rPr>
                <w:rFonts w:ascii="Palatino Linotype" w:eastAsia="Calibri" w:hAnsi="Palatino Linotype" w:cs="Tahoma"/>
                <w:bCs/>
                <w:szCs w:val="22"/>
                <w:lang w:eastAsia="en-US"/>
              </w:rPr>
              <w:t>b)</w:t>
            </w:r>
            <w:r>
              <w:rPr>
                <w:rFonts w:ascii="Palatino Linotype" w:eastAsia="Calibri" w:hAnsi="Palatino Linotype" w:cs="Tahoma"/>
                <w:bCs/>
                <w:szCs w:val="22"/>
                <w:lang w:eastAsia="en-US"/>
              </w:rPr>
              <w:t xml:space="preserve"> </w:t>
            </w:r>
            <w:r w:rsidRPr="00F770AD">
              <w:rPr>
                <w:rFonts w:ascii="Palatino Linotype" w:eastAsia="Calibri" w:hAnsi="Palatino Linotype" w:cs="Tahoma"/>
                <w:bCs/>
                <w:szCs w:val="22"/>
                <w:lang w:eastAsia="en-US"/>
              </w:rPr>
              <w:t>propuesta económica</w:t>
            </w:r>
          </w:p>
        </w:tc>
        <w:tc>
          <w:tcPr>
            <w:tcW w:w="3719" w:type="dxa"/>
          </w:tcPr>
          <w:p w14:paraId="57064E21" w14:textId="4262D823"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27F03875" w14:textId="382CA12C" w:rsidR="00F770AD" w:rsidRPr="007C0F29" w:rsidRDefault="007D1A8A" w:rsidP="004033EB">
            <w:pPr>
              <w:pStyle w:val="Prrafodelista"/>
              <w:spacing w:line="360" w:lineRule="auto"/>
              <w:ind w:left="785" w:right="-93"/>
              <w:jc w:val="both"/>
              <w:rPr>
                <w:rFonts w:ascii="Palatino Linotype" w:eastAsia="Calibri" w:hAnsi="Palatino Linotype" w:cs="Tahoma"/>
                <w:b/>
                <w:bCs/>
                <w:szCs w:val="22"/>
                <w:lang w:eastAsia="en-US"/>
              </w:rPr>
            </w:pPr>
            <w:r w:rsidRPr="007C0F29">
              <w:rPr>
                <w:rFonts w:ascii="Palatino Linotype" w:eastAsia="Calibri" w:hAnsi="Palatino Linotype" w:cs="Tahoma"/>
                <w:b/>
                <w:bCs/>
                <w:szCs w:val="22"/>
                <w:lang w:eastAsia="en-US"/>
              </w:rPr>
              <w:t>X</w:t>
            </w:r>
          </w:p>
        </w:tc>
      </w:tr>
      <w:tr w:rsidR="00F770AD" w:rsidRPr="00030BB9" w14:paraId="6A43A3D4" w14:textId="77777777" w:rsidTr="00DE1613">
        <w:tc>
          <w:tcPr>
            <w:tcW w:w="8627" w:type="dxa"/>
            <w:gridSpan w:val="3"/>
            <w:shd w:val="clear" w:color="auto" w:fill="FFE599" w:themeFill="accent4" w:themeFillTint="66"/>
          </w:tcPr>
          <w:p w14:paraId="2F3A4A5D" w14:textId="0EFF1247" w:rsidR="00F770AD" w:rsidRPr="00DE1613" w:rsidRDefault="00DE1613" w:rsidP="004033EB">
            <w:pPr>
              <w:spacing w:line="360" w:lineRule="auto"/>
              <w:ind w:right="-93"/>
              <w:jc w:val="center"/>
              <w:rPr>
                <w:rFonts w:ascii="Palatino Linotype" w:eastAsia="Calibri" w:hAnsi="Palatino Linotype" w:cs="Tahoma"/>
                <w:b/>
                <w:bCs/>
                <w:szCs w:val="22"/>
                <w:lang w:eastAsia="en-US"/>
              </w:rPr>
            </w:pPr>
            <w:r w:rsidRPr="00DE1613">
              <w:rPr>
                <w:rFonts w:ascii="Palatino Linotype" w:eastAsia="Calibri" w:hAnsi="Palatino Linotype" w:cs="Tahoma"/>
                <w:b/>
                <w:bCs/>
                <w:szCs w:val="22"/>
                <w:lang w:eastAsia="en-US"/>
              </w:rPr>
              <w:t xml:space="preserve">De 2016 a la presentación de la solicitud de información, es decir al veintinueve de julio de </w:t>
            </w:r>
            <w:r>
              <w:rPr>
                <w:rFonts w:ascii="Palatino Linotype" w:eastAsia="Calibri" w:hAnsi="Palatino Linotype" w:cs="Tahoma"/>
                <w:b/>
                <w:bCs/>
                <w:szCs w:val="22"/>
                <w:lang w:eastAsia="en-US"/>
              </w:rPr>
              <w:t>2019</w:t>
            </w:r>
            <w:r w:rsidRPr="00DE1613">
              <w:rPr>
                <w:rFonts w:ascii="Palatino Linotype" w:eastAsia="Calibri" w:hAnsi="Palatino Linotype" w:cs="Tahoma"/>
                <w:b/>
                <w:bCs/>
                <w:szCs w:val="22"/>
                <w:lang w:eastAsia="en-US"/>
              </w:rPr>
              <w:t xml:space="preserve"> </w:t>
            </w:r>
          </w:p>
        </w:tc>
      </w:tr>
      <w:tr w:rsidR="00F770AD" w:rsidRPr="00030BB9" w14:paraId="2E494DF3" w14:textId="77777777" w:rsidTr="008164BF">
        <w:tc>
          <w:tcPr>
            <w:tcW w:w="3214" w:type="dxa"/>
          </w:tcPr>
          <w:p w14:paraId="3FF0F83F" w14:textId="76FB4787" w:rsidR="00F770AD" w:rsidRPr="00DE1613" w:rsidRDefault="00DE1613" w:rsidP="004033EB">
            <w:pPr>
              <w:spacing w:line="360" w:lineRule="auto"/>
              <w:ind w:right="-93"/>
              <w:jc w:val="both"/>
              <w:rPr>
                <w:rFonts w:ascii="Palatino Linotype" w:eastAsia="Calibri" w:hAnsi="Palatino Linotype" w:cs="Tahoma"/>
                <w:bCs/>
                <w:szCs w:val="22"/>
                <w:lang w:eastAsia="en-US"/>
              </w:rPr>
            </w:pPr>
            <w:r w:rsidRPr="00DE1613">
              <w:rPr>
                <w:rFonts w:ascii="Palatino Linotype" w:eastAsia="Calibri" w:hAnsi="Palatino Linotype" w:cs="Tahoma"/>
                <w:bCs/>
                <w:szCs w:val="22"/>
                <w:lang w:eastAsia="en-US"/>
              </w:rPr>
              <w:t xml:space="preserve">La tecnología, marca y potencia de las luminarias que se remplazaron en el municipio, así como el número de lámparas desglosadas por potencia y tecnología a sustituir. </w:t>
            </w:r>
          </w:p>
        </w:tc>
        <w:tc>
          <w:tcPr>
            <w:tcW w:w="3719" w:type="dxa"/>
          </w:tcPr>
          <w:p w14:paraId="1A7068DF" w14:textId="650A963F"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657400A3" w14:textId="1E6B00AE" w:rsidR="00F770AD" w:rsidRPr="00126239" w:rsidRDefault="00126239" w:rsidP="004033EB">
            <w:pPr>
              <w:pStyle w:val="Prrafodelista"/>
              <w:spacing w:line="360" w:lineRule="auto"/>
              <w:ind w:right="-93"/>
              <w:jc w:val="both"/>
              <w:rPr>
                <w:rFonts w:ascii="Palatino Linotype" w:eastAsia="Calibri" w:hAnsi="Palatino Linotype" w:cs="Tahoma"/>
                <w:b/>
                <w:bCs/>
                <w:lang w:eastAsia="en-US"/>
              </w:rPr>
            </w:pPr>
            <w:r w:rsidRPr="00126239">
              <w:rPr>
                <w:rFonts w:ascii="Palatino Linotype" w:eastAsia="Calibri" w:hAnsi="Palatino Linotype" w:cs="Tahoma"/>
                <w:b/>
                <w:bCs/>
                <w:lang w:eastAsia="en-US"/>
              </w:rPr>
              <w:t>X</w:t>
            </w:r>
          </w:p>
        </w:tc>
      </w:tr>
      <w:tr w:rsidR="00F770AD" w:rsidRPr="00030BB9" w14:paraId="087166D4" w14:textId="77777777" w:rsidTr="008164BF">
        <w:tc>
          <w:tcPr>
            <w:tcW w:w="3214" w:type="dxa"/>
          </w:tcPr>
          <w:p w14:paraId="4D4029DC" w14:textId="0BED8DCC" w:rsidR="00F770AD" w:rsidRPr="00DE1613" w:rsidRDefault="00DE1613" w:rsidP="004033EB">
            <w:pPr>
              <w:spacing w:line="360" w:lineRule="auto"/>
              <w:ind w:right="-93"/>
              <w:jc w:val="both"/>
              <w:rPr>
                <w:rFonts w:ascii="Palatino Linotype" w:eastAsia="Calibri" w:hAnsi="Palatino Linotype" w:cs="Tahoma"/>
                <w:bCs/>
                <w:szCs w:val="22"/>
                <w:lang w:eastAsia="en-US"/>
              </w:rPr>
            </w:pPr>
            <w:r w:rsidRPr="00DE1613">
              <w:rPr>
                <w:rFonts w:ascii="Palatino Linotype" w:eastAsia="Calibri" w:hAnsi="Palatino Linotype" w:cs="Tahoma"/>
                <w:bCs/>
                <w:szCs w:val="22"/>
                <w:lang w:eastAsia="en-US"/>
              </w:rPr>
              <w:t>Bases de licitación que se publicaron y que sirvieron de base para el remplazo de las luminarias para el alumbrado público</w:t>
            </w:r>
          </w:p>
        </w:tc>
        <w:tc>
          <w:tcPr>
            <w:tcW w:w="3719" w:type="dxa"/>
          </w:tcPr>
          <w:p w14:paraId="004B5914" w14:textId="6232DF6D"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65A5105B" w14:textId="07423383" w:rsidR="00F770AD" w:rsidRPr="00EB01B9" w:rsidRDefault="00EB01B9" w:rsidP="004033EB">
            <w:pPr>
              <w:spacing w:line="360" w:lineRule="auto"/>
              <w:ind w:right="-93"/>
              <w:jc w:val="center"/>
              <w:rPr>
                <w:rFonts w:ascii="Palatino Linotype" w:eastAsia="Calibri" w:hAnsi="Palatino Linotype" w:cs="Tahoma"/>
                <w:b/>
                <w:bCs/>
                <w:lang w:eastAsia="en-US"/>
              </w:rPr>
            </w:pPr>
            <w:r w:rsidRPr="007C0F29">
              <w:rPr>
                <w:rFonts w:ascii="Palatino Linotype" w:eastAsia="Calibri" w:hAnsi="Palatino Linotype" w:cs="Tahoma"/>
                <w:b/>
                <w:bCs/>
                <w:sz w:val="22"/>
                <w:lang w:eastAsia="en-US"/>
              </w:rPr>
              <w:t>X</w:t>
            </w:r>
          </w:p>
        </w:tc>
      </w:tr>
      <w:tr w:rsidR="00F770AD" w:rsidRPr="00030BB9" w14:paraId="2923E894" w14:textId="77777777" w:rsidTr="008164BF">
        <w:tc>
          <w:tcPr>
            <w:tcW w:w="3214" w:type="dxa"/>
          </w:tcPr>
          <w:p w14:paraId="018286DF" w14:textId="27EEFED9" w:rsidR="00F770AD" w:rsidRPr="00DE1613" w:rsidRDefault="00DE1613" w:rsidP="004033EB">
            <w:pPr>
              <w:spacing w:line="360" w:lineRule="auto"/>
              <w:ind w:right="-93"/>
              <w:jc w:val="both"/>
              <w:rPr>
                <w:rFonts w:ascii="Palatino Linotype" w:eastAsia="Calibri" w:hAnsi="Palatino Linotype" w:cs="Tahoma"/>
                <w:bCs/>
                <w:szCs w:val="22"/>
                <w:lang w:eastAsia="en-US"/>
              </w:rPr>
            </w:pPr>
            <w:r w:rsidRPr="00DE1613">
              <w:rPr>
                <w:rFonts w:ascii="Palatino Linotype" w:eastAsia="Calibri" w:hAnsi="Palatino Linotype" w:cs="Tahoma"/>
                <w:bCs/>
                <w:szCs w:val="22"/>
                <w:lang w:eastAsia="en-US"/>
              </w:rPr>
              <w:lastRenderedPageBreak/>
              <w:t>Número de quejas presentadas por inconformidades en el alumbrado público a partir de la sustitución de la tecnología LED en el municipio</w:t>
            </w:r>
          </w:p>
        </w:tc>
        <w:tc>
          <w:tcPr>
            <w:tcW w:w="3719" w:type="dxa"/>
          </w:tcPr>
          <w:p w14:paraId="077CC0CD" w14:textId="54B2520E"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57FD3D42" w14:textId="671E53FC" w:rsidR="00F770AD" w:rsidRPr="007C0F29" w:rsidRDefault="00126239" w:rsidP="004033EB">
            <w:pPr>
              <w:spacing w:line="360" w:lineRule="auto"/>
              <w:ind w:right="-93"/>
              <w:jc w:val="center"/>
              <w:rPr>
                <w:rFonts w:ascii="Palatino Linotype" w:eastAsia="Calibri" w:hAnsi="Palatino Linotype" w:cs="Tahoma"/>
                <w:b/>
                <w:bCs/>
                <w:sz w:val="22"/>
                <w:szCs w:val="22"/>
                <w:lang w:eastAsia="en-US"/>
              </w:rPr>
            </w:pPr>
            <w:r w:rsidRPr="007C0F29">
              <w:rPr>
                <w:rFonts w:ascii="Palatino Linotype" w:eastAsia="Calibri" w:hAnsi="Palatino Linotype" w:cs="Tahoma"/>
                <w:b/>
                <w:bCs/>
                <w:sz w:val="22"/>
                <w:szCs w:val="22"/>
                <w:lang w:eastAsia="en-US"/>
              </w:rPr>
              <w:t>X</w:t>
            </w:r>
          </w:p>
        </w:tc>
      </w:tr>
      <w:tr w:rsidR="00F770AD" w:rsidRPr="00030BB9" w14:paraId="608BC399" w14:textId="77777777" w:rsidTr="008164BF">
        <w:tc>
          <w:tcPr>
            <w:tcW w:w="3214" w:type="dxa"/>
          </w:tcPr>
          <w:p w14:paraId="619E3E98" w14:textId="31660733" w:rsidR="00F770AD" w:rsidRPr="00DE1613" w:rsidRDefault="00DE1613" w:rsidP="004033EB">
            <w:pPr>
              <w:spacing w:line="360" w:lineRule="auto"/>
              <w:ind w:right="-93"/>
              <w:jc w:val="both"/>
              <w:rPr>
                <w:rFonts w:ascii="Palatino Linotype" w:eastAsia="Calibri" w:hAnsi="Palatino Linotype" w:cs="Tahoma"/>
                <w:bCs/>
                <w:szCs w:val="22"/>
                <w:lang w:eastAsia="en-US"/>
              </w:rPr>
            </w:pPr>
            <w:r w:rsidRPr="00DE1613">
              <w:rPr>
                <w:rFonts w:ascii="Palatino Linotype" w:eastAsia="Calibri" w:hAnsi="Palatino Linotype" w:cs="Tahoma"/>
                <w:bCs/>
                <w:szCs w:val="22"/>
                <w:lang w:eastAsia="en-US"/>
              </w:rPr>
              <w:t xml:space="preserve">Número de luminarias LED que donó el Gobierno Estatal, desglosado por ubicación, potencia, cantidad, marca y modelo. </w:t>
            </w:r>
          </w:p>
        </w:tc>
        <w:tc>
          <w:tcPr>
            <w:tcW w:w="3719" w:type="dxa"/>
          </w:tcPr>
          <w:p w14:paraId="0ED43C57" w14:textId="5802CDC8"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7F1B9764" w14:textId="154631F2" w:rsidR="00F770AD" w:rsidRPr="007C0F29" w:rsidRDefault="00EB01B9" w:rsidP="004033EB">
            <w:pPr>
              <w:spacing w:line="360" w:lineRule="auto"/>
              <w:ind w:right="-93"/>
              <w:jc w:val="center"/>
              <w:rPr>
                <w:rFonts w:ascii="Palatino Linotype" w:eastAsia="Calibri" w:hAnsi="Palatino Linotype" w:cs="Tahoma"/>
                <w:b/>
                <w:bCs/>
                <w:sz w:val="22"/>
                <w:szCs w:val="22"/>
                <w:lang w:eastAsia="en-US"/>
              </w:rPr>
            </w:pPr>
            <w:r w:rsidRPr="007C0F29">
              <w:rPr>
                <w:rFonts w:ascii="Palatino Linotype" w:eastAsia="Calibri" w:hAnsi="Palatino Linotype" w:cs="Tahoma"/>
                <w:b/>
                <w:bCs/>
                <w:sz w:val="22"/>
                <w:szCs w:val="22"/>
                <w:lang w:eastAsia="en-US"/>
              </w:rPr>
              <w:t>X</w:t>
            </w:r>
          </w:p>
        </w:tc>
      </w:tr>
      <w:tr w:rsidR="00F770AD" w:rsidRPr="00030BB9" w14:paraId="4B6384C7" w14:textId="77777777" w:rsidTr="008164BF">
        <w:tc>
          <w:tcPr>
            <w:tcW w:w="3214" w:type="dxa"/>
          </w:tcPr>
          <w:p w14:paraId="6CDBB08D" w14:textId="6ACC7074" w:rsidR="00F770AD" w:rsidRPr="002E4F8C" w:rsidRDefault="002E4F8C" w:rsidP="004033EB">
            <w:pPr>
              <w:spacing w:line="360" w:lineRule="auto"/>
              <w:ind w:right="-93"/>
              <w:jc w:val="both"/>
              <w:rPr>
                <w:rFonts w:ascii="Palatino Linotype" w:eastAsia="Calibri" w:hAnsi="Palatino Linotype" w:cs="Tahoma"/>
                <w:bCs/>
                <w:szCs w:val="22"/>
                <w:lang w:eastAsia="en-US"/>
              </w:rPr>
            </w:pPr>
            <w:r w:rsidRPr="002E4F8C">
              <w:rPr>
                <w:rFonts w:ascii="Palatino Linotype" w:eastAsia="Calibri" w:hAnsi="Palatino Linotype" w:cs="Tahoma"/>
                <w:bCs/>
                <w:szCs w:val="22"/>
                <w:lang w:eastAsia="en-US"/>
              </w:rPr>
              <w:t>Número de licitaciones para el cambio de luminarias de alumbrado público se llevaron a cabo y el monto total de la licitación.</w:t>
            </w:r>
          </w:p>
        </w:tc>
        <w:tc>
          <w:tcPr>
            <w:tcW w:w="3719" w:type="dxa"/>
          </w:tcPr>
          <w:p w14:paraId="4311079C" w14:textId="7E9D64AB"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7F5DC535" w14:textId="62F7974B" w:rsidR="00F770AD" w:rsidRPr="007C0F29" w:rsidRDefault="00126239" w:rsidP="004033EB">
            <w:pPr>
              <w:spacing w:line="360" w:lineRule="auto"/>
              <w:ind w:right="-93"/>
              <w:jc w:val="center"/>
              <w:rPr>
                <w:rFonts w:ascii="Palatino Linotype" w:eastAsia="Calibri" w:hAnsi="Palatino Linotype" w:cs="Tahoma"/>
                <w:b/>
                <w:bCs/>
                <w:sz w:val="22"/>
                <w:szCs w:val="22"/>
                <w:lang w:eastAsia="en-US"/>
              </w:rPr>
            </w:pPr>
            <w:r w:rsidRPr="007C0F29">
              <w:rPr>
                <w:rFonts w:ascii="Palatino Linotype" w:eastAsia="Calibri" w:hAnsi="Palatino Linotype" w:cs="Tahoma"/>
                <w:b/>
                <w:bCs/>
                <w:sz w:val="22"/>
                <w:szCs w:val="22"/>
                <w:lang w:eastAsia="en-US"/>
              </w:rPr>
              <w:t>X</w:t>
            </w:r>
          </w:p>
        </w:tc>
      </w:tr>
      <w:tr w:rsidR="00F770AD" w:rsidRPr="00030BB9" w14:paraId="0B419824" w14:textId="77777777" w:rsidTr="008164BF">
        <w:tc>
          <w:tcPr>
            <w:tcW w:w="3214" w:type="dxa"/>
          </w:tcPr>
          <w:p w14:paraId="0E75C93C" w14:textId="0EB4ACBD" w:rsidR="002E4F8C" w:rsidRPr="002E4F8C" w:rsidRDefault="002E4F8C" w:rsidP="004033EB">
            <w:pPr>
              <w:spacing w:line="360" w:lineRule="auto"/>
              <w:ind w:right="-93"/>
              <w:jc w:val="both"/>
              <w:rPr>
                <w:rFonts w:ascii="Palatino Linotype" w:eastAsia="Calibri" w:hAnsi="Palatino Linotype" w:cs="Tahoma"/>
                <w:bCs/>
                <w:szCs w:val="22"/>
                <w:lang w:eastAsia="en-US"/>
              </w:rPr>
            </w:pPr>
            <w:r w:rsidRPr="002E4F8C">
              <w:rPr>
                <w:rFonts w:ascii="Palatino Linotype" w:eastAsia="Calibri" w:hAnsi="Palatino Linotype" w:cs="Tahoma"/>
                <w:bCs/>
                <w:szCs w:val="22"/>
                <w:lang w:eastAsia="en-US"/>
              </w:rPr>
              <w:t xml:space="preserve">Censo de alumbrado público en el que se desglose lo siguiente: </w:t>
            </w:r>
          </w:p>
          <w:p w14:paraId="57B5C70E" w14:textId="77777777" w:rsidR="002E4F8C" w:rsidRPr="002E4F8C" w:rsidRDefault="002E4F8C" w:rsidP="004033EB">
            <w:pPr>
              <w:pStyle w:val="Prrafodelista"/>
              <w:spacing w:line="360" w:lineRule="auto"/>
              <w:ind w:left="171" w:right="176"/>
              <w:jc w:val="both"/>
              <w:rPr>
                <w:rFonts w:ascii="Palatino Linotype" w:eastAsia="Calibri" w:hAnsi="Palatino Linotype" w:cs="Tahoma"/>
                <w:bCs/>
                <w:sz w:val="20"/>
                <w:szCs w:val="22"/>
                <w:lang w:eastAsia="en-US"/>
              </w:rPr>
            </w:pPr>
            <w:r w:rsidRPr="002E4F8C">
              <w:rPr>
                <w:rFonts w:ascii="Palatino Linotype" w:eastAsia="Calibri" w:hAnsi="Palatino Linotype" w:cs="Tahoma"/>
                <w:bCs/>
                <w:sz w:val="20"/>
                <w:szCs w:val="22"/>
                <w:lang w:eastAsia="en-US"/>
              </w:rPr>
              <w:t xml:space="preserve">a) cantidad de luminarias y balastros, tipo de equipo, capacidad, ubicación y tipo de poste en el que están montadas las luminarias. </w:t>
            </w:r>
          </w:p>
          <w:p w14:paraId="73A25021" w14:textId="77777777" w:rsidR="002E4F8C" w:rsidRPr="002E4F8C" w:rsidRDefault="002E4F8C" w:rsidP="004033EB">
            <w:pPr>
              <w:pStyle w:val="Prrafodelista"/>
              <w:spacing w:line="360" w:lineRule="auto"/>
              <w:ind w:left="171" w:right="176"/>
              <w:jc w:val="both"/>
              <w:rPr>
                <w:rFonts w:ascii="Palatino Linotype" w:eastAsia="Calibri" w:hAnsi="Palatino Linotype" w:cs="Tahoma"/>
                <w:bCs/>
                <w:sz w:val="20"/>
                <w:szCs w:val="22"/>
                <w:lang w:eastAsia="en-US"/>
              </w:rPr>
            </w:pPr>
            <w:r w:rsidRPr="002E4F8C">
              <w:rPr>
                <w:rFonts w:ascii="Palatino Linotype" w:eastAsia="Calibri" w:hAnsi="Palatino Linotype" w:cs="Tahoma"/>
                <w:bCs/>
                <w:sz w:val="20"/>
                <w:szCs w:val="22"/>
                <w:lang w:eastAsia="en-US"/>
              </w:rPr>
              <w:t>b) El Registro Permanente de Usuario, asignado al servicio de alumbrado público municipal del servicio estimado y medido.</w:t>
            </w:r>
          </w:p>
          <w:p w14:paraId="34E8FF58" w14:textId="77777777" w:rsidR="002E4F8C" w:rsidRPr="002E4F8C" w:rsidRDefault="002E4F8C" w:rsidP="004033EB">
            <w:pPr>
              <w:pStyle w:val="Prrafodelista"/>
              <w:spacing w:line="360" w:lineRule="auto"/>
              <w:ind w:left="171" w:right="176"/>
              <w:jc w:val="both"/>
              <w:rPr>
                <w:rFonts w:ascii="Palatino Linotype" w:eastAsia="Calibri" w:hAnsi="Palatino Linotype" w:cs="Tahoma"/>
                <w:bCs/>
                <w:sz w:val="20"/>
                <w:szCs w:val="22"/>
                <w:lang w:eastAsia="en-US"/>
              </w:rPr>
            </w:pPr>
            <w:r w:rsidRPr="002E4F8C">
              <w:rPr>
                <w:rFonts w:ascii="Palatino Linotype" w:eastAsia="Calibri" w:hAnsi="Palatino Linotype" w:cs="Tahoma"/>
                <w:bCs/>
                <w:sz w:val="20"/>
                <w:szCs w:val="22"/>
                <w:lang w:eastAsia="en-US"/>
              </w:rPr>
              <w:t xml:space="preserve">c) Cantidad de luminarias y balastros instalados en el que </w:t>
            </w:r>
            <w:r w:rsidRPr="002E4F8C">
              <w:rPr>
                <w:rFonts w:ascii="Palatino Linotype" w:eastAsia="Calibri" w:hAnsi="Palatino Linotype" w:cs="Tahoma"/>
                <w:bCs/>
                <w:sz w:val="20"/>
                <w:szCs w:val="22"/>
                <w:lang w:eastAsia="en-US"/>
              </w:rPr>
              <w:lastRenderedPageBreak/>
              <w:t xml:space="preserve">se señale el tipo de equipo y su capacidad instalados en las avenidas principales del municipio. </w:t>
            </w:r>
          </w:p>
          <w:p w14:paraId="43E9B051" w14:textId="7C050D86" w:rsidR="00F770AD" w:rsidRPr="002E4F8C" w:rsidRDefault="002E4F8C" w:rsidP="004033EB">
            <w:pPr>
              <w:pStyle w:val="Prrafodelista"/>
              <w:spacing w:line="360" w:lineRule="auto"/>
              <w:ind w:left="171" w:right="176"/>
              <w:jc w:val="both"/>
              <w:rPr>
                <w:rFonts w:ascii="Palatino Linotype" w:eastAsia="Calibri" w:hAnsi="Palatino Linotype" w:cs="Tahoma"/>
                <w:bCs/>
                <w:szCs w:val="22"/>
                <w:lang w:eastAsia="en-US"/>
              </w:rPr>
            </w:pPr>
            <w:r w:rsidRPr="002E4F8C">
              <w:rPr>
                <w:rFonts w:ascii="Palatino Linotype" w:eastAsia="Calibri" w:hAnsi="Palatino Linotype" w:cs="Tahoma"/>
                <w:bCs/>
                <w:sz w:val="20"/>
                <w:szCs w:val="22"/>
                <w:lang w:eastAsia="en-US"/>
              </w:rPr>
              <w:t>d) Cantidad de luminarias y balastros instalados que poseen equipo de medición, que contenga el tipo de equipo y su capacidad</w:t>
            </w:r>
            <w:r>
              <w:rPr>
                <w:rFonts w:ascii="Palatino Linotype" w:eastAsia="Calibri" w:hAnsi="Palatino Linotype" w:cs="Tahoma"/>
                <w:bCs/>
                <w:szCs w:val="22"/>
                <w:lang w:eastAsia="en-US"/>
              </w:rPr>
              <w:t xml:space="preserve">. </w:t>
            </w:r>
          </w:p>
        </w:tc>
        <w:tc>
          <w:tcPr>
            <w:tcW w:w="3719" w:type="dxa"/>
          </w:tcPr>
          <w:p w14:paraId="771DEE16" w14:textId="772BED5A" w:rsidR="00F770AD" w:rsidRPr="009629D8" w:rsidRDefault="00835E74" w:rsidP="009629D8">
            <w:pPr>
              <w:autoSpaceDE w:val="0"/>
              <w:autoSpaceDN w:val="0"/>
              <w:adjustRightInd w:val="0"/>
              <w:spacing w:line="360" w:lineRule="auto"/>
              <w:jc w:val="both"/>
              <w:rPr>
                <w:rFonts w:ascii="Palatino Linotype" w:hAnsi="Palatino Linotype" w:cs="Tahoma"/>
                <w:bCs/>
                <w:szCs w:val="22"/>
              </w:rPr>
            </w:pPr>
            <w:r>
              <w:rPr>
                <w:rFonts w:ascii="Palatino Linotype" w:eastAsia="Calibri" w:hAnsi="Palatino Linotype" w:cs="Tahoma"/>
                <w:bCs/>
                <w:lang w:eastAsia="en-US"/>
              </w:rPr>
              <w:lastRenderedPageBreak/>
              <w:t>No proporcionó información al respecto</w:t>
            </w:r>
          </w:p>
        </w:tc>
        <w:tc>
          <w:tcPr>
            <w:tcW w:w="1694" w:type="dxa"/>
          </w:tcPr>
          <w:p w14:paraId="5243B9F4" w14:textId="1F85AC8A" w:rsidR="00F121CD" w:rsidRPr="007C0F29" w:rsidRDefault="007C0F29" w:rsidP="007C0F29">
            <w:pPr>
              <w:spacing w:line="360" w:lineRule="auto"/>
              <w:ind w:right="-93"/>
              <w:jc w:val="center"/>
              <w:rPr>
                <w:rFonts w:ascii="Palatino Linotype" w:eastAsia="Calibri" w:hAnsi="Palatino Linotype" w:cs="Tahoma"/>
                <w:b/>
                <w:bCs/>
                <w:sz w:val="22"/>
                <w:szCs w:val="22"/>
                <w:lang w:eastAsia="en-US"/>
              </w:rPr>
            </w:pPr>
            <w:r w:rsidRPr="007C0F29">
              <w:rPr>
                <w:rFonts w:ascii="Palatino Linotype" w:eastAsia="Calibri" w:hAnsi="Palatino Linotype" w:cs="Tahoma"/>
                <w:b/>
                <w:bCs/>
                <w:sz w:val="22"/>
                <w:szCs w:val="22"/>
                <w:lang w:eastAsia="en-US"/>
              </w:rPr>
              <w:t>X</w:t>
            </w:r>
          </w:p>
        </w:tc>
      </w:tr>
      <w:tr w:rsidR="00F770AD" w:rsidRPr="00030BB9" w14:paraId="63626CD3" w14:textId="77777777" w:rsidTr="008164BF">
        <w:tc>
          <w:tcPr>
            <w:tcW w:w="3214" w:type="dxa"/>
          </w:tcPr>
          <w:p w14:paraId="6E765007" w14:textId="040B78C2" w:rsidR="00F770AD" w:rsidRPr="00453E3E" w:rsidRDefault="00453E3E" w:rsidP="004033EB">
            <w:pPr>
              <w:spacing w:line="360" w:lineRule="auto"/>
              <w:ind w:right="-93"/>
              <w:jc w:val="both"/>
              <w:rPr>
                <w:rFonts w:ascii="Palatino Linotype" w:eastAsia="Calibri" w:hAnsi="Palatino Linotype" w:cs="Tahoma"/>
                <w:bCs/>
                <w:szCs w:val="22"/>
                <w:lang w:eastAsia="en-US"/>
              </w:rPr>
            </w:pPr>
            <w:r w:rsidRPr="00453E3E">
              <w:rPr>
                <w:rFonts w:ascii="Palatino Linotype" w:eastAsia="Calibri" w:hAnsi="Palatino Linotype" w:cs="Tahoma"/>
                <w:bCs/>
                <w:szCs w:val="22"/>
                <w:lang w:eastAsia="en-US"/>
              </w:rPr>
              <w:t xml:space="preserve">Número de luminarias que se cambiaron a través de las licitaciones realizadas, en el que se desglose la sustitución por tecnología LED, la potencia en W y en que vialidades o colonias se instalaron. </w:t>
            </w:r>
          </w:p>
        </w:tc>
        <w:tc>
          <w:tcPr>
            <w:tcW w:w="3719" w:type="dxa"/>
          </w:tcPr>
          <w:p w14:paraId="4BE90A2A" w14:textId="6B3D9200"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4637BD35" w14:textId="00B30A38" w:rsidR="00F770AD" w:rsidRPr="007C0F29" w:rsidRDefault="00126239" w:rsidP="004033EB">
            <w:pPr>
              <w:spacing w:line="360" w:lineRule="auto"/>
              <w:ind w:right="-93"/>
              <w:jc w:val="center"/>
              <w:rPr>
                <w:rFonts w:ascii="Palatino Linotype" w:eastAsia="Calibri" w:hAnsi="Palatino Linotype" w:cs="Tahoma"/>
                <w:b/>
                <w:bCs/>
                <w:sz w:val="22"/>
                <w:lang w:eastAsia="en-US"/>
              </w:rPr>
            </w:pPr>
            <w:r w:rsidRPr="007C0F29">
              <w:rPr>
                <w:rFonts w:ascii="Palatino Linotype" w:eastAsia="Calibri" w:hAnsi="Palatino Linotype" w:cs="Tahoma"/>
                <w:b/>
                <w:bCs/>
                <w:sz w:val="22"/>
                <w:lang w:eastAsia="en-US"/>
              </w:rPr>
              <w:t>X</w:t>
            </w:r>
          </w:p>
        </w:tc>
      </w:tr>
      <w:tr w:rsidR="00453E3E" w:rsidRPr="00030BB9" w14:paraId="2C792380" w14:textId="77777777" w:rsidTr="00453E3E">
        <w:tc>
          <w:tcPr>
            <w:tcW w:w="8627" w:type="dxa"/>
            <w:gridSpan w:val="3"/>
            <w:shd w:val="clear" w:color="auto" w:fill="FFE599" w:themeFill="accent4" w:themeFillTint="66"/>
          </w:tcPr>
          <w:p w14:paraId="41A9DC67" w14:textId="1F52FAD3" w:rsidR="00453E3E" w:rsidRPr="007C0F29" w:rsidRDefault="00453E3E" w:rsidP="004033EB">
            <w:pPr>
              <w:pStyle w:val="Prrafodelista"/>
              <w:spacing w:line="360" w:lineRule="auto"/>
              <w:ind w:left="0" w:right="-93"/>
              <w:jc w:val="center"/>
              <w:rPr>
                <w:rFonts w:ascii="Palatino Linotype" w:eastAsia="Calibri" w:hAnsi="Palatino Linotype" w:cs="Tahoma"/>
                <w:b/>
                <w:bCs/>
                <w:szCs w:val="22"/>
                <w:lang w:eastAsia="en-US"/>
              </w:rPr>
            </w:pPr>
            <w:r w:rsidRPr="007C0F29">
              <w:rPr>
                <w:rFonts w:ascii="Palatino Linotype" w:eastAsia="Calibri" w:hAnsi="Palatino Linotype" w:cs="Tahoma"/>
                <w:b/>
                <w:bCs/>
                <w:szCs w:val="22"/>
                <w:lang w:eastAsia="en-US"/>
              </w:rPr>
              <w:t>Del 2013 a la fecha de la solicitud, es decir al veintinueve de julio de 2019</w:t>
            </w:r>
          </w:p>
        </w:tc>
      </w:tr>
      <w:tr w:rsidR="00F770AD" w:rsidRPr="00030BB9" w14:paraId="17C6393C" w14:textId="77777777" w:rsidTr="008164BF">
        <w:tc>
          <w:tcPr>
            <w:tcW w:w="3214" w:type="dxa"/>
          </w:tcPr>
          <w:p w14:paraId="7ADECA47" w14:textId="74AEFA83" w:rsidR="00F770AD" w:rsidRPr="00FC3D57" w:rsidRDefault="00FC3D57" w:rsidP="004033EB">
            <w:pPr>
              <w:spacing w:line="360" w:lineRule="auto"/>
              <w:ind w:right="-93"/>
              <w:jc w:val="both"/>
              <w:rPr>
                <w:rFonts w:ascii="Palatino Linotype" w:eastAsia="Calibri" w:hAnsi="Palatino Linotype" w:cs="Tahoma"/>
                <w:bCs/>
                <w:szCs w:val="22"/>
                <w:lang w:eastAsia="en-US"/>
              </w:rPr>
            </w:pPr>
            <w:r w:rsidRPr="00FC3D57">
              <w:rPr>
                <w:rFonts w:ascii="Palatino Linotype" w:eastAsia="Calibri" w:hAnsi="Palatino Linotype" w:cs="Tahoma"/>
                <w:bCs/>
                <w:szCs w:val="22"/>
                <w:lang w:eastAsia="en-US"/>
              </w:rPr>
              <w:t>El importe por concepto de alumbrado público facturado por la Comisión Federal de Electricidad en el Municipio desglosado por mes o bimestre.</w:t>
            </w:r>
          </w:p>
        </w:tc>
        <w:tc>
          <w:tcPr>
            <w:tcW w:w="3719" w:type="dxa"/>
          </w:tcPr>
          <w:p w14:paraId="5002F715" w14:textId="137B80A0" w:rsidR="00F770AD" w:rsidRPr="00030BB9" w:rsidRDefault="00126239"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entregó información al respecto</w:t>
            </w:r>
          </w:p>
        </w:tc>
        <w:tc>
          <w:tcPr>
            <w:tcW w:w="1694" w:type="dxa"/>
          </w:tcPr>
          <w:p w14:paraId="1F2634D9" w14:textId="040232B3" w:rsidR="00F770AD" w:rsidRPr="007C0F29" w:rsidRDefault="00126239" w:rsidP="004033EB">
            <w:pPr>
              <w:spacing w:line="360" w:lineRule="auto"/>
              <w:ind w:right="-93"/>
              <w:jc w:val="center"/>
              <w:rPr>
                <w:rFonts w:ascii="Palatino Linotype" w:eastAsia="Calibri" w:hAnsi="Palatino Linotype" w:cs="Tahoma"/>
                <w:b/>
                <w:bCs/>
                <w:sz w:val="22"/>
                <w:lang w:eastAsia="en-US"/>
              </w:rPr>
            </w:pPr>
            <w:r w:rsidRPr="007C0F29">
              <w:rPr>
                <w:rFonts w:ascii="Palatino Linotype" w:eastAsia="Calibri" w:hAnsi="Palatino Linotype" w:cs="Tahoma"/>
                <w:b/>
                <w:bCs/>
                <w:sz w:val="22"/>
                <w:lang w:eastAsia="en-US"/>
              </w:rPr>
              <w:t>X</w:t>
            </w:r>
          </w:p>
        </w:tc>
      </w:tr>
      <w:tr w:rsidR="00F770AD" w:rsidRPr="00030BB9" w14:paraId="7EA5D6FC" w14:textId="77777777" w:rsidTr="008164BF">
        <w:tc>
          <w:tcPr>
            <w:tcW w:w="3214" w:type="dxa"/>
          </w:tcPr>
          <w:p w14:paraId="66133AAC" w14:textId="5700378B" w:rsidR="00F770AD" w:rsidRPr="00FC3D57" w:rsidRDefault="00FC3D57" w:rsidP="004033EB">
            <w:pPr>
              <w:spacing w:line="360" w:lineRule="auto"/>
              <w:ind w:right="-93"/>
              <w:jc w:val="both"/>
              <w:rPr>
                <w:rFonts w:ascii="Palatino Linotype" w:eastAsia="Calibri" w:hAnsi="Palatino Linotype" w:cs="Tahoma"/>
                <w:bCs/>
                <w:szCs w:val="22"/>
                <w:lang w:eastAsia="en-US"/>
              </w:rPr>
            </w:pPr>
            <w:r w:rsidRPr="00FC3D57">
              <w:rPr>
                <w:rFonts w:ascii="Palatino Linotype" w:eastAsia="Calibri" w:hAnsi="Palatino Linotype" w:cs="Tahoma"/>
                <w:bCs/>
                <w:szCs w:val="22"/>
                <w:lang w:eastAsia="en-US"/>
              </w:rPr>
              <w:t xml:space="preserve">Las partidas presupuestales que se utilizaron y los montos que se erogaron dentro del presupuesto de egresos municipal para el mantenimiento del sistema de alumbrado público. </w:t>
            </w:r>
          </w:p>
        </w:tc>
        <w:tc>
          <w:tcPr>
            <w:tcW w:w="3719" w:type="dxa"/>
          </w:tcPr>
          <w:p w14:paraId="0ABEC2D0" w14:textId="3416F107"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53444F5F" w14:textId="0B33529A" w:rsidR="00F770AD" w:rsidRPr="007C0F29" w:rsidRDefault="00A3530E" w:rsidP="004033EB">
            <w:pPr>
              <w:spacing w:line="360" w:lineRule="auto"/>
              <w:ind w:right="-93"/>
              <w:jc w:val="center"/>
              <w:rPr>
                <w:rFonts w:ascii="Palatino Linotype" w:eastAsia="Calibri" w:hAnsi="Palatino Linotype" w:cs="Tahoma"/>
                <w:b/>
                <w:bCs/>
                <w:sz w:val="22"/>
                <w:lang w:eastAsia="en-US"/>
              </w:rPr>
            </w:pPr>
            <w:r w:rsidRPr="007C0F29">
              <w:rPr>
                <w:rFonts w:ascii="Palatino Linotype" w:eastAsia="Calibri" w:hAnsi="Palatino Linotype" w:cs="Tahoma"/>
                <w:b/>
                <w:bCs/>
                <w:sz w:val="22"/>
                <w:lang w:eastAsia="en-US"/>
              </w:rPr>
              <w:t>X</w:t>
            </w:r>
          </w:p>
        </w:tc>
      </w:tr>
      <w:tr w:rsidR="00F770AD" w:rsidRPr="00030BB9" w14:paraId="384A0455" w14:textId="77777777" w:rsidTr="008164BF">
        <w:tc>
          <w:tcPr>
            <w:tcW w:w="3214" w:type="dxa"/>
          </w:tcPr>
          <w:p w14:paraId="3B357BD5" w14:textId="06E1594D" w:rsidR="00F770AD" w:rsidRPr="00FC3D57" w:rsidRDefault="00FC3D57" w:rsidP="004033EB">
            <w:pPr>
              <w:spacing w:line="360" w:lineRule="auto"/>
              <w:ind w:right="-93"/>
              <w:jc w:val="both"/>
              <w:rPr>
                <w:rFonts w:ascii="Palatino Linotype" w:eastAsia="Calibri" w:hAnsi="Palatino Linotype" w:cs="Tahoma"/>
                <w:bCs/>
                <w:szCs w:val="22"/>
                <w:lang w:eastAsia="en-US"/>
              </w:rPr>
            </w:pPr>
            <w:r w:rsidRPr="00FC3D57">
              <w:rPr>
                <w:rFonts w:ascii="Palatino Linotype" w:eastAsia="Calibri" w:hAnsi="Palatino Linotype" w:cs="Tahoma"/>
                <w:bCs/>
                <w:szCs w:val="22"/>
                <w:lang w:eastAsia="en-US"/>
              </w:rPr>
              <w:lastRenderedPageBreak/>
              <w:t xml:space="preserve">Las partidas presupuestales que se utilizaron y los montos que se pagaron por mes para cubrir la factura por concepto del consumo de energía eléctrica en el sistema de alumbrado público municipal. </w:t>
            </w:r>
          </w:p>
        </w:tc>
        <w:tc>
          <w:tcPr>
            <w:tcW w:w="3719" w:type="dxa"/>
          </w:tcPr>
          <w:p w14:paraId="0DDC5EA4" w14:textId="6F296A17"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5A277F43" w14:textId="1F037695" w:rsidR="00F770AD" w:rsidRPr="007C0F29" w:rsidRDefault="00126239" w:rsidP="004033EB">
            <w:pPr>
              <w:spacing w:line="360" w:lineRule="auto"/>
              <w:ind w:right="-93"/>
              <w:jc w:val="center"/>
              <w:rPr>
                <w:rFonts w:ascii="Palatino Linotype" w:eastAsia="Calibri" w:hAnsi="Palatino Linotype" w:cs="Tahoma"/>
                <w:b/>
                <w:bCs/>
                <w:sz w:val="22"/>
                <w:lang w:eastAsia="en-US"/>
              </w:rPr>
            </w:pPr>
            <w:r w:rsidRPr="007C0F29">
              <w:rPr>
                <w:rFonts w:ascii="Palatino Linotype" w:eastAsia="Calibri" w:hAnsi="Palatino Linotype" w:cs="Tahoma"/>
                <w:b/>
                <w:bCs/>
                <w:sz w:val="22"/>
                <w:lang w:eastAsia="en-US"/>
              </w:rPr>
              <w:t>X</w:t>
            </w:r>
          </w:p>
        </w:tc>
      </w:tr>
      <w:tr w:rsidR="00F770AD" w:rsidRPr="00030BB9" w14:paraId="2E87B53B" w14:textId="77777777" w:rsidTr="008164BF">
        <w:tc>
          <w:tcPr>
            <w:tcW w:w="3214" w:type="dxa"/>
          </w:tcPr>
          <w:p w14:paraId="0A95064D" w14:textId="280EC48A" w:rsidR="00F770AD" w:rsidRPr="00FC3D57" w:rsidRDefault="00FC3D57" w:rsidP="004033EB">
            <w:pPr>
              <w:spacing w:line="360" w:lineRule="auto"/>
              <w:ind w:right="-93"/>
              <w:jc w:val="both"/>
              <w:rPr>
                <w:rFonts w:ascii="Palatino Linotype" w:eastAsia="Calibri" w:hAnsi="Palatino Linotype" w:cs="Tahoma"/>
                <w:bCs/>
                <w:szCs w:val="22"/>
                <w:lang w:eastAsia="en-US"/>
              </w:rPr>
            </w:pPr>
            <w:r w:rsidRPr="00FC3D57">
              <w:rPr>
                <w:rFonts w:ascii="Palatino Linotype" w:eastAsia="Calibri" w:hAnsi="Palatino Linotype" w:cs="Tahoma"/>
                <w:bCs/>
                <w:szCs w:val="22"/>
                <w:lang w:eastAsia="en-US"/>
              </w:rPr>
              <w:t xml:space="preserve">Número de luminarias que fueron sustituidas, corregidas, arregladas o transformadas, así como las características y los lugares en donde se hayan realizado dichas acciones. </w:t>
            </w:r>
          </w:p>
        </w:tc>
        <w:tc>
          <w:tcPr>
            <w:tcW w:w="3719" w:type="dxa"/>
          </w:tcPr>
          <w:p w14:paraId="121F6E26" w14:textId="7CF5F31C" w:rsidR="00F770AD" w:rsidRPr="00030BB9" w:rsidRDefault="001D2FEB"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 xml:space="preserve"> </w:t>
            </w:r>
            <w:r w:rsidR="00835E74">
              <w:rPr>
                <w:rFonts w:ascii="Palatino Linotype" w:eastAsia="Calibri" w:hAnsi="Palatino Linotype" w:cs="Tahoma"/>
                <w:bCs/>
                <w:lang w:eastAsia="en-US"/>
              </w:rPr>
              <w:t>No proporcionó información al respecto</w:t>
            </w:r>
          </w:p>
        </w:tc>
        <w:tc>
          <w:tcPr>
            <w:tcW w:w="1694" w:type="dxa"/>
          </w:tcPr>
          <w:p w14:paraId="5AD167CB" w14:textId="3D3DA6F3" w:rsidR="00F770AD" w:rsidRPr="007C0F29" w:rsidRDefault="001D2FEB" w:rsidP="004033EB">
            <w:pPr>
              <w:spacing w:line="360" w:lineRule="auto"/>
              <w:ind w:right="-93"/>
              <w:jc w:val="center"/>
              <w:rPr>
                <w:rFonts w:ascii="Palatino Linotype" w:eastAsia="Calibri" w:hAnsi="Palatino Linotype" w:cs="Tahoma"/>
                <w:b/>
                <w:bCs/>
                <w:sz w:val="22"/>
                <w:lang w:eastAsia="en-US"/>
              </w:rPr>
            </w:pPr>
            <w:r w:rsidRPr="007C0F29">
              <w:rPr>
                <w:rFonts w:ascii="Palatino Linotype" w:eastAsia="Calibri" w:hAnsi="Palatino Linotype" w:cs="Tahoma"/>
                <w:b/>
                <w:bCs/>
                <w:sz w:val="22"/>
                <w:lang w:eastAsia="en-US"/>
              </w:rPr>
              <w:t>X</w:t>
            </w:r>
          </w:p>
        </w:tc>
      </w:tr>
      <w:tr w:rsidR="00F770AD" w:rsidRPr="00030BB9" w14:paraId="3DDBFC30" w14:textId="77777777" w:rsidTr="008164BF">
        <w:tc>
          <w:tcPr>
            <w:tcW w:w="3214" w:type="dxa"/>
          </w:tcPr>
          <w:p w14:paraId="339B3993" w14:textId="4CD3B9D7" w:rsidR="00FC3D57" w:rsidRPr="00FC3D57" w:rsidRDefault="00FC3D57" w:rsidP="004033EB">
            <w:pPr>
              <w:spacing w:line="360" w:lineRule="auto"/>
              <w:ind w:right="-93"/>
              <w:jc w:val="both"/>
              <w:rPr>
                <w:rFonts w:ascii="Palatino Linotype" w:eastAsia="Calibri" w:hAnsi="Palatino Linotype" w:cs="Tahoma"/>
                <w:bCs/>
                <w:szCs w:val="22"/>
                <w:lang w:eastAsia="en-US"/>
              </w:rPr>
            </w:pPr>
            <w:r w:rsidRPr="00FC3D57">
              <w:rPr>
                <w:rFonts w:ascii="Palatino Linotype" w:eastAsia="Calibri" w:hAnsi="Palatino Linotype" w:cs="Tahoma"/>
                <w:bCs/>
                <w:szCs w:val="22"/>
                <w:lang w:eastAsia="en-US"/>
              </w:rPr>
              <w:t xml:space="preserve">Señalar si se ha realizado algún proyecto de electrificación para ampliar el sistema de alumbrado público para ampliar el sistema de alumbrado público para ofrecer servicio a las comunidades, en caso afirmativo señalar lo siguiente: </w:t>
            </w:r>
          </w:p>
          <w:p w14:paraId="49E5D124" w14:textId="77777777" w:rsidR="00FC3D57"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t>a) El monto total de la inversión;</w:t>
            </w:r>
          </w:p>
          <w:p w14:paraId="10953DE7" w14:textId="77777777" w:rsidR="00FC3D57"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t>b) El tipo o fuente de financiamiento;</w:t>
            </w:r>
          </w:p>
          <w:p w14:paraId="48748901" w14:textId="77777777" w:rsidR="00FC3D57"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t xml:space="preserve">c) La cantidad de equipos colocados y/o sustituidos; </w:t>
            </w:r>
          </w:p>
          <w:p w14:paraId="39B8CD25" w14:textId="77777777" w:rsidR="00FC3D57"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t>d) El tipo de equipos;</w:t>
            </w:r>
          </w:p>
          <w:p w14:paraId="01A2DFDC" w14:textId="77777777" w:rsidR="00FC3D57"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t xml:space="preserve">e) La capacidad instalada; </w:t>
            </w:r>
          </w:p>
          <w:p w14:paraId="60729F1C" w14:textId="77777777" w:rsidR="00FC3D57"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t>f) Ubicación;</w:t>
            </w:r>
          </w:p>
          <w:p w14:paraId="284EEB1D" w14:textId="77777777" w:rsidR="00FC3D57"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t xml:space="preserve">g) Fecha de inicio y término de la obra; </w:t>
            </w:r>
          </w:p>
          <w:p w14:paraId="769E72BA" w14:textId="77777777" w:rsidR="00FC3D57"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lastRenderedPageBreak/>
              <w:t>h) Fecha de modificación del nuevo consumo en el sistema de facturación del alumbrado público ante la Comisión Federal de Electricidad;</w:t>
            </w:r>
          </w:p>
          <w:p w14:paraId="27407426" w14:textId="2AAA1984" w:rsidR="00F770AD" w:rsidRPr="00FC3D57" w:rsidRDefault="00FC3D57" w:rsidP="004033EB">
            <w:pPr>
              <w:pStyle w:val="Prrafodelista"/>
              <w:spacing w:line="360" w:lineRule="auto"/>
              <w:ind w:left="29" w:right="34"/>
              <w:jc w:val="both"/>
              <w:rPr>
                <w:rFonts w:ascii="Palatino Linotype" w:eastAsia="Calibri" w:hAnsi="Palatino Linotype" w:cs="Tahoma"/>
                <w:bCs/>
                <w:sz w:val="20"/>
                <w:szCs w:val="22"/>
                <w:lang w:eastAsia="en-US"/>
              </w:rPr>
            </w:pPr>
            <w:r w:rsidRPr="00FC3D57">
              <w:rPr>
                <w:rFonts w:ascii="Palatino Linotype" w:eastAsia="Calibri" w:hAnsi="Palatino Linotype" w:cs="Tahoma"/>
                <w:bCs/>
                <w:sz w:val="20"/>
                <w:szCs w:val="22"/>
                <w:lang w:eastAsia="en-US"/>
              </w:rPr>
              <w:t>i) Lugar de notificación y publicación de dichos proyectos.</w:t>
            </w:r>
          </w:p>
        </w:tc>
        <w:tc>
          <w:tcPr>
            <w:tcW w:w="3719" w:type="dxa"/>
          </w:tcPr>
          <w:p w14:paraId="6EB495DE" w14:textId="027C71BC" w:rsidR="008550CD" w:rsidRPr="00030BB9" w:rsidRDefault="00835E74" w:rsidP="008164BF">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lastRenderedPageBreak/>
              <w:t>No proporcionó información al respecto</w:t>
            </w:r>
          </w:p>
        </w:tc>
        <w:tc>
          <w:tcPr>
            <w:tcW w:w="1694" w:type="dxa"/>
          </w:tcPr>
          <w:p w14:paraId="20E64B1B" w14:textId="02B57CFF" w:rsidR="00F770AD" w:rsidRPr="007C0F29" w:rsidRDefault="00126239" w:rsidP="004033EB">
            <w:pPr>
              <w:spacing w:line="360" w:lineRule="auto"/>
              <w:ind w:right="-93"/>
              <w:jc w:val="center"/>
              <w:rPr>
                <w:rFonts w:ascii="Palatino Linotype" w:eastAsia="Calibri" w:hAnsi="Palatino Linotype" w:cs="Tahoma"/>
                <w:b/>
                <w:bCs/>
                <w:sz w:val="22"/>
                <w:lang w:eastAsia="en-US"/>
              </w:rPr>
            </w:pPr>
            <w:r w:rsidRPr="007C0F29">
              <w:rPr>
                <w:rFonts w:ascii="Palatino Linotype" w:eastAsia="Calibri" w:hAnsi="Palatino Linotype" w:cs="Tahoma"/>
                <w:b/>
                <w:bCs/>
                <w:sz w:val="22"/>
                <w:lang w:eastAsia="en-US"/>
              </w:rPr>
              <w:t>X</w:t>
            </w:r>
          </w:p>
        </w:tc>
      </w:tr>
      <w:tr w:rsidR="00F770AD" w:rsidRPr="00030BB9" w14:paraId="3046B8F7" w14:textId="77777777" w:rsidTr="008164BF">
        <w:tc>
          <w:tcPr>
            <w:tcW w:w="3214" w:type="dxa"/>
          </w:tcPr>
          <w:p w14:paraId="0AD5E458" w14:textId="77777777" w:rsidR="00FC3D57" w:rsidRPr="00FC3D57" w:rsidRDefault="00FC3D57" w:rsidP="004033EB">
            <w:pPr>
              <w:spacing w:line="360" w:lineRule="auto"/>
              <w:ind w:right="-93"/>
              <w:jc w:val="both"/>
              <w:rPr>
                <w:rFonts w:ascii="Palatino Linotype" w:eastAsia="Calibri" w:hAnsi="Palatino Linotype" w:cs="Tahoma"/>
                <w:bCs/>
                <w:szCs w:val="22"/>
                <w:lang w:eastAsia="en-US"/>
              </w:rPr>
            </w:pPr>
            <w:r w:rsidRPr="00FC3D57">
              <w:rPr>
                <w:rFonts w:ascii="Palatino Linotype" w:eastAsia="Calibri" w:hAnsi="Palatino Linotype" w:cs="Tahoma"/>
                <w:bCs/>
                <w:szCs w:val="22"/>
                <w:lang w:eastAsia="en-US"/>
              </w:rPr>
              <w:t xml:space="preserve">Indicar si ha realizado algún proyecto parcial o total de modernización del servicio de alumbrado público para generar eficiencia energética en sus consumos, en caso afirmativo señalar lo siguiente: </w:t>
            </w:r>
          </w:p>
          <w:p w14:paraId="50FA336A"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Monto total de inversión;</w:t>
            </w:r>
          </w:p>
          <w:p w14:paraId="29935209"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El tipo o fuente de financiamiento;</w:t>
            </w:r>
          </w:p>
          <w:p w14:paraId="13BEE5A9"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La cantidad de equipos colocados o sustituidos;</w:t>
            </w:r>
          </w:p>
          <w:p w14:paraId="1D7D3553"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El tipo de equipos;</w:t>
            </w:r>
          </w:p>
          <w:p w14:paraId="67737C14"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Capacidad instalada;</w:t>
            </w:r>
          </w:p>
          <w:p w14:paraId="546BFDAE"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Ubicación;</w:t>
            </w:r>
          </w:p>
          <w:p w14:paraId="4DEFE410"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Fecha de inicio y término de la obra;</w:t>
            </w:r>
          </w:p>
          <w:p w14:paraId="070D0A37"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La georreferenciación de cada uno de los puntos de luz del nuevo alumbrado público;</w:t>
            </w:r>
          </w:p>
          <w:p w14:paraId="1A4D8FA3"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lastRenderedPageBreak/>
              <w:t>Fecha de modificación del nuevo consumo en el sistema de facturación del alumbrado público ante la Comisión Federal de Electricidad;</w:t>
            </w:r>
          </w:p>
          <w:p w14:paraId="2C8C27C6"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 xml:space="preserve">Tipo de procedimiento para la adquisición de los nuevos equipos </w:t>
            </w:r>
          </w:p>
          <w:p w14:paraId="17DE9C51"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Número y nombres de empresas concursantes o convocadas;</w:t>
            </w:r>
          </w:p>
          <w:p w14:paraId="521F8A8B" w14:textId="77777777" w:rsidR="00FC3D57"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Los criterios de selección utilizados por el comité de adquisiciones para elegir a la empresa contratada para realizar la modernización del sistema de alumbrado público;</w:t>
            </w:r>
          </w:p>
          <w:p w14:paraId="3B668BD0" w14:textId="464FFE24" w:rsidR="00F770AD" w:rsidRPr="00FC3D57" w:rsidRDefault="00FC3D57" w:rsidP="00104F21">
            <w:pPr>
              <w:pStyle w:val="Prrafodelista"/>
              <w:numPr>
                <w:ilvl w:val="0"/>
                <w:numId w:val="14"/>
              </w:numPr>
              <w:tabs>
                <w:tab w:val="left" w:pos="4962"/>
              </w:tabs>
              <w:spacing w:line="360" w:lineRule="auto"/>
              <w:ind w:left="454"/>
              <w:jc w:val="both"/>
              <w:rPr>
                <w:rFonts w:ascii="Palatino Linotype" w:eastAsia="Calibri" w:hAnsi="Palatino Linotype" w:cs="Tahoma"/>
                <w:iCs/>
                <w:sz w:val="20"/>
                <w:szCs w:val="22"/>
                <w:lang w:eastAsia="es-ES_tradnl"/>
              </w:rPr>
            </w:pPr>
            <w:r w:rsidRPr="00FC3D57">
              <w:rPr>
                <w:rFonts w:ascii="Palatino Linotype" w:eastAsia="Calibri" w:hAnsi="Palatino Linotype" w:cs="Tahoma"/>
                <w:iCs/>
                <w:sz w:val="20"/>
                <w:szCs w:val="22"/>
                <w:lang w:eastAsia="es-ES_tradnl"/>
              </w:rPr>
              <w:t>Acta de cabildo en el cual se fundamenta, justifica, expone y autoriza el proyecto</w:t>
            </w:r>
          </w:p>
        </w:tc>
        <w:tc>
          <w:tcPr>
            <w:tcW w:w="3719" w:type="dxa"/>
          </w:tcPr>
          <w:p w14:paraId="680E8440" w14:textId="7B23F6CF" w:rsidR="00F770AD" w:rsidRPr="00030BB9" w:rsidRDefault="00835E74" w:rsidP="004033EB">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lastRenderedPageBreak/>
              <w:t>No proporcionó información al respecto</w:t>
            </w:r>
          </w:p>
        </w:tc>
        <w:tc>
          <w:tcPr>
            <w:tcW w:w="1694" w:type="dxa"/>
          </w:tcPr>
          <w:p w14:paraId="0FF4755A" w14:textId="30428357" w:rsidR="00F770AD" w:rsidRPr="00126239" w:rsidRDefault="00126239" w:rsidP="004033EB">
            <w:pPr>
              <w:spacing w:line="360" w:lineRule="auto"/>
              <w:ind w:right="-93"/>
              <w:jc w:val="center"/>
              <w:rPr>
                <w:rFonts w:ascii="Palatino Linotype" w:eastAsia="Calibri" w:hAnsi="Palatino Linotype" w:cs="Tahoma"/>
                <w:b/>
                <w:bCs/>
                <w:lang w:eastAsia="en-US"/>
              </w:rPr>
            </w:pPr>
            <w:r w:rsidRPr="007C0F29">
              <w:rPr>
                <w:rFonts w:ascii="Palatino Linotype" w:eastAsia="Calibri" w:hAnsi="Palatino Linotype" w:cs="Tahoma"/>
                <w:b/>
                <w:bCs/>
                <w:sz w:val="22"/>
                <w:lang w:eastAsia="en-US"/>
              </w:rPr>
              <w:t>X</w:t>
            </w:r>
          </w:p>
        </w:tc>
      </w:tr>
      <w:tr w:rsidR="007C0F29" w:rsidRPr="00030BB9" w14:paraId="082B2600" w14:textId="77777777" w:rsidTr="008164BF">
        <w:tc>
          <w:tcPr>
            <w:tcW w:w="3214" w:type="dxa"/>
          </w:tcPr>
          <w:p w14:paraId="2432A935" w14:textId="0CB454ED" w:rsidR="007C0F29" w:rsidRPr="00030BB9" w:rsidRDefault="007C0F29" w:rsidP="007C0F29">
            <w:pPr>
              <w:tabs>
                <w:tab w:val="left" w:pos="4962"/>
              </w:tabs>
              <w:spacing w:line="360" w:lineRule="auto"/>
              <w:jc w:val="both"/>
              <w:rPr>
                <w:rFonts w:ascii="Palatino Linotype" w:eastAsia="Calibri" w:hAnsi="Palatino Linotype" w:cs="Tahoma"/>
                <w:iCs/>
                <w:szCs w:val="22"/>
                <w:lang w:eastAsia="es-ES_tradnl"/>
              </w:rPr>
            </w:pPr>
            <w:r w:rsidRPr="00FC3D57">
              <w:rPr>
                <w:rFonts w:ascii="Palatino Linotype" w:eastAsia="Calibri" w:hAnsi="Palatino Linotype" w:cs="Tahoma"/>
                <w:iCs/>
                <w:szCs w:val="22"/>
                <w:lang w:eastAsia="es-ES_tradnl"/>
              </w:rPr>
              <w:t xml:space="preserve">Número de solicitudes ciudadanas formales realizadas al municipio, para ampliar el sistema de alumbrado público mediante proyectos de </w:t>
            </w:r>
            <w:r w:rsidRPr="00FC3D57">
              <w:rPr>
                <w:rFonts w:ascii="Palatino Linotype" w:eastAsia="Calibri" w:hAnsi="Palatino Linotype" w:cs="Tahoma"/>
                <w:iCs/>
                <w:szCs w:val="22"/>
                <w:lang w:eastAsia="es-ES_tradnl"/>
              </w:rPr>
              <w:lastRenderedPageBreak/>
              <w:t xml:space="preserve">electrificación, así como, las atendidas y concluidas. </w:t>
            </w:r>
          </w:p>
        </w:tc>
        <w:tc>
          <w:tcPr>
            <w:tcW w:w="3719" w:type="dxa"/>
          </w:tcPr>
          <w:p w14:paraId="4692290D" w14:textId="7B74DECD" w:rsidR="007C0F29" w:rsidRPr="00F50623" w:rsidRDefault="007C0F29" w:rsidP="007C0F29">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lastRenderedPageBreak/>
              <w:t xml:space="preserve"> No proporcionó información al respecto</w:t>
            </w:r>
          </w:p>
        </w:tc>
        <w:tc>
          <w:tcPr>
            <w:tcW w:w="1694" w:type="dxa"/>
          </w:tcPr>
          <w:p w14:paraId="703DA68B" w14:textId="57E30CE8" w:rsidR="007C0F29" w:rsidRPr="00030BB9" w:rsidRDefault="007C0F29" w:rsidP="007C0F29">
            <w:pPr>
              <w:spacing w:line="360" w:lineRule="auto"/>
              <w:ind w:right="-93"/>
              <w:jc w:val="center"/>
              <w:rPr>
                <w:rFonts w:ascii="Palatino Linotype" w:eastAsia="Calibri" w:hAnsi="Palatino Linotype" w:cs="Tahoma"/>
                <w:bCs/>
                <w:lang w:eastAsia="en-US"/>
              </w:rPr>
            </w:pPr>
            <w:r w:rsidRPr="007C0F29">
              <w:rPr>
                <w:rFonts w:ascii="Palatino Linotype" w:eastAsia="Calibri" w:hAnsi="Palatino Linotype" w:cs="Tahoma"/>
                <w:b/>
                <w:bCs/>
                <w:sz w:val="22"/>
                <w:lang w:eastAsia="en-US"/>
              </w:rPr>
              <w:t>X</w:t>
            </w:r>
          </w:p>
        </w:tc>
      </w:tr>
      <w:tr w:rsidR="007C0F29" w:rsidRPr="00030BB9" w14:paraId="4558BC17" w14:textId="77777777" w:rsidTr="008164BF">
        <w:tc>
          <w:tcPr>
            <w:tcW w:w="3214" w:type="dxa"/>
          </w:tcPr>
          <w:p w14:paraId="7A5D7915" w14:textId="698ABDAB" w:rsidR="007C0F29" w:rsidRPr="00030BB9" w:rsidRDefault="007C0F29" w:rsidP="007C0F29">
            <w:pPr>
              <w:tabs>
                <w:tab w:val="left" w:pos="4962"/>
              </w:tabs>
              <w:spacing w:line="360" w:lineRule="auto"/>
              <w:jc w:val="both"/>
              <w:rPr>
                <w:rFonts w:ascii="Palatino Linotype" w:eastAsia="Calibri" w:hAnsi="Palatino Linotype" w:cs="Tahoma"/>
                <w:iCs/>
                <w:szCs w:val="22"/>
                <w:lang w:eastAsia="es-ES_tradnl"/>
              </w:rPr>
            </w:pPr>
            <w:r w:rsidRPr="00030BB9">
              <w:rPr>
                <w:rFonts w:ascii="Palatino Linotype" w:eastAsia="Calibri" w:hAnsi="Palatino Linotype" w:cs="Tahoma"/>
                <w:iCs/>
                <w:szCs w:val="22"/>
                <w:lang w:eastAsia="es-ES_tradnl"/>
              </w:rPr>
              <w:t>Convenio para recaudar el derecho de alumbrado público “DAP”, firmado entre la Comisión Federal de Electricidad al Municipio y el Ayuntamiento, así como la recaudación reportada</w:t>
            </w:r>
          </w:p>
        </w:tc>
        <w:tc>
          <w:tcPr>
            <w:tcW w:w="3719" w:type="dxa"/>
          </w:tcPr>
          <w:p w14:paraId="6EFB0579" w14:textId="5D722D41" w:rsidR="007C0F29" w:rsidRPr="00030BB9" w:rsidRDefault="007C0F29" w:rsidP="007C0F29">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entregó algo al respecto</w:t>
            </w:r>
          </w:p>
        </w:tc>
        <w:tc>
          <w:tcPr>
            <w:tcW w:w="1694" w:type="dxa"/>
          </w:tcPr>
          <w:p w14:paraId="2F0DF40F" w14:textId="3C73171E" w:rsidR="007C0F29" w:rsidRPr="00126239" w:rsidRDefault="007C0F29" w:rsidP="007C0F29">
            <w:pPr>
              <w:spacing w:line="360" w:lineRule="auto"/>
              <w:ind w:left="184" w:right="444"/>
              <w:jc w:val="center"/>
              <w:rPr>
                <w:rFonts w:ascii="Palatino Linotype" w:eastAsia="Calibri" w:hAnsi="Palatino Linotype" w:cs="Tahoma"/>
                <w:b/>
                <w:bCs/>
                <w:lang w:eastAsia="en-US"/>
              </w:rPr>
            </w:pPr>
            <w:r w:rsidRPr="007C0F29">
              <w:rPr>
                <w:rFonts w:ascii="Palatino Linotype" w:eastAsia="Calibri" w:hAnsi="Palatino Linotype" w:cs="Tahoma"/>
                <w:b/>
                <w:bCs/>
                <w:sz w:val="22"/>
                <w:lang w:eastAsia="en-US"/>
              </w:rPr>
              <w:t>X</w:t>
            </w:r>
          </w:p>
        </w:tc>
      </w:tr>
      <w:tr w:rsidR="007C0F29" w:rsidRPr="00030BB9" w14:paraId="46250814" w14:textId="77777777" w:rsidTr="008164BF">
        <w:tc>
          <w:tcPr>
            <w:tcW w:w="3214" w:type="dxa"/>
          </w:tcPr>
          <w:p w14:paraId="7834939F" w14:textId="08EA28CC" w:rsidR="007C0F29" w:rsidRPr="00030BB9" w:rsidRDefault="007C0F29" w:rsidP="007C0F29">
            <w:pPr>
              <w:tabs>
                <w:tab w:val="left" w:pos="4962"/>
              </w:tabs>
              <w:spacing w:line="360" w:lineRule="auto"/>
              <w:jc w:val="both"/>
              <w:rPr>
                <w:rFonts w:ascii="Palatino Linotype" w:eastAsia="Calibri" w:hAnsi="Palatino Linotype" w:cs="Tahoma"/>
                <w:iCs/>
                <w:szCs w:val="22"/>
                <w:lang w:eastAsia="es-ES_tradnl"/>
              </w:rPr>
            </w:pPr>
            <w:r w:rsidRPr="00FC3D57">
              <w:rPr>
                <w:rFonts w:ascii="Palatino Linotype" w:eastAsia="Calibri" w:hAnsi="Palatino Linotype" w:cs="Tahoma"/>
                <w:iCs/>
                <w:szCs w:val="22"/>
                <w:lang w:eastAsia="es-ES_tradnl"/>
              </w:rPr>
              <w:t>Listado y número de juicios o controversias promovidas por particulares, en contra del Municipio, por el cobro del Derecho de Alumbrado Público “DAP”.</w:t>
            </w:r>
          </w:p>
        </w:tc>
        <w:tc>
          <w:tcPr>
            <w:tcW w:w="3719" w:type="dxa"/>
          </w:tcPr>
          <w:p w14:paraId="14102FBA" w14:textId="516B144C" w:rsidR="007C0F29" w:rsidRPr="00030BB9" w:rsidRDefault="007C0F29" w:rsidP="007C0F29">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4C03BAE0" w14:textId="264AB6E3" w:rsidR="007C0F29" w:rsidRPr="00030BB9" w:rsidRDefault="007C0F29" w:rsidP="007C0F29">
            <w:pPr>
              <w:spacing w:line="360" w:lineRule="auto"/>
              <w:ind w:left="-242" w:right="-93"/>
              <w:jc w:val="center"/>
              <w:rPr>
                <w:rFonts w:ascii="Palatino Linotype" w:eastAsia="Calibri" w:hAnsi="Palatino Linotype" w:cs="Tahoma"/>
                <w:b/>
                <w:bCs/>
                <w:lang w:eastAsia="en-US"/>
              </w:rPr>
            </w:pPr>
            <w:r w:rsidRPr="007C0F29">
              <w:rPr>
                <w:rFonts w:ascii="Palatino Linotype" w:eastAsia="Calibri" w:hAnsi="Palatino Linotype" w:cs="Tahoma"/>
                <w:b/>
                <w:bCs/>
                <w:sz w:val="22"/>
                <w:lang w:eastAsia="en-US"/>
              </w:rPr>
              <w:t>X</w:t>
            </w:r>
          </w:p>
        </w:tc>
      </w:tr>
      <w:tr w:rsidR="007C0F29" w:rsidRPr="00030BB9" w14:paraId="512901BD" w14:textId="77777777" w:rsidTr="008164BF">
        <w:tc>
          <w:tcPr>
            <w:tcW w:w="3214" w:type="dxa"/>
          </w:tcPr>
          <w:p w14:paraId="0BAC9D46" w14:textId="7E130A02" w:rsidR="007C0F29" w:rsidRPr="00FC3D57" w:rsidRDefault="007C0F29" w:rsidP="007C0F29">
            <w:pPr>
              <w:tabs>
                <w:tab w:val="left" w:pos="4962"/>
              </w:tabs>
              <w:spacing w:line="360" w:lineRule="auto"/>
              <w:jc w:val="both"/>
              <w:rPr>
                <w:rFonts w:ascii="Palatino Linotype" w:eastAsia="Calibri" w:hAnsi="Palatino Linotype" w:cs="Tahoma"/>
                <w:iCs/>
                <w:szCs w:val="22"/>
                <w:lang w:eastAsia="es-ES_tradnl"/>
              </w:rPr>
            </w:pPr>
            <w:r w:rsidRPr="00FC3D57">
              <w:rPr>
                <w:rFonts w:ascii="Palatino Linotype" w:eastAsia="Calibri" w:hAnsi="Palatino Linotype" w:cs="Tahoma"/>
                <w:iCs/>
                <w:szCs w:val="22"/>
                <w:lang w:eastAsia="es-ES_tradnl"/>
              </w:rPr>
              <w:t>Listado y número de juicios o controversias pérdidas o ganadas por el Ayuntamiento, que hayan sido promovidos por particulares, por el pago indebido del derecho de alumbrador público.</w:t>
            </w:r>
          </w:p>
        </w:tc>
        <w:tc>
          <w:tcPr>
            <w:tcW w:w="3719" w:type="dxa"/>
          </w:tcPr>
          <w:p w14:paraId="781A309C" w14:textId="7677206A" w:rsidR="007C0F29" w:rsidRPr="00030BB9" w:rsidRDefault="007C0F29" w:rsidP="007C0F29">
            <w:p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No proporcionó información al respecto</w:t>
            </w:r>
          </w:p>
        </w:tc>
        <w:tc>
          <w:tcPr>
            <w:tcW w:w="1694" w:type="dxa"/>
          </w:tcPr>
          <w:p w14:paraId="1FC7DAFE" w14:textId="3934F0AC" w:rsidR="007C0F29" w:rsidRPr="00030BB9" w:rsidRDefault="007C0F29" w:rsidP="007C0F29">
            <w:pPr>
              <w:spacing w:line="360" w:lineRule="auto"/>
              <w:ind w:left="-242" w:right="-93"/>
              <w:jc w:val="center"/>
              <w:rPr>
                <w:rFonts w:ascii="Palatino Linotype" w:eastAsia="Calibri" w:hAnsi="Palatino Linotype" w:cs="Tahoma"/>
                <w:b/>
                <w:bCs/>
                <w:lang w:eastAsia="en-US"/>
              </w:rPr>
            </w:pPr>
            <w:r w:rsidRPr="007C0F29">
              <w:rPr>
                <w:rFonts w:ascii="Palatino Linotype" w:eastAsia="Calibri" w:hAnsi="Palatino Linotype" w:cs="Tahoma"/>
                <w:b/>
                <w:bCs/>
                <w:sz w:val="22"/>
                <w:lang w:eastAsia="en-US"/>
              </w:rPr>
              <w:t>X</w:t>
            </w:r>
          </w:p>
        </w:tc>
      </w:tr>
      <w:tr w:rsidR="007C0F29" w:rsidRPr="00030BB9" w14:paraId="79910692" w14:textId="77777777" w:rsidTr="00FC3D57">
        <w:tc>
          <w:tcPr>
            <w:tcW w:w="8627" w:type="dxa"/>
            <w:gridSpan w:val="3"/>
            <w:shd w:val="clear" w:color="auto" w:fill="FFE599" w:themeFill="accent4" w:themeFillTint="66"/>
          </w:tcPr>
          <w:p w14:paraId="35863AF8" w14:textId="7CA08151" w:rsidR="007C0F29" w:rsidRPr="00FC3D57" w:rsidRDefault="007C0F29" w:rsidP="007C0F29">
            <w:pPr>
              <w:pStyle w:val="Prrafodelista"/>
              <w:tabs>
                <w:tab w:val="left" w:pos="4962"/>
              </w:tabs>
              <w:spacing w:line="360" w:lineRule="auto"/>
              <w:ind w:left="0"/>
              <w:jc w:val="center"/>
              <w:rPr>
                <w:rFonts w:ascii="Palatino Linotype" w:eastAsia="Calibri" w:hAnsi="Palatino Linotype" w:cs="Tahoma"/>
                <w:b/>
                <w:iCs/>
                <w:sz w:val="20"/>
                <w:szCs w:val="22"/>
                <w:lang w:eastAsia="es-ES_tradnl"/>
              </w:rPr>
            </w:pPr>
            <w:r w:rsidRPr="00FC3D57">
              <w:rPr>
                <w:rFonts w:ascii="Palatino Linotype" w:eastAsia="Calibri" w:hAnsi="Palatino Linotype" w:cs="Tahoma"/>
                <w:b/>
                <w:iCs/>
                <w:sz w:val="20"/>
                <w:szCs w:val="22"/>
                <w:lang w:eastAsia="es-ES_tradnl"/>
              </w:rPr>
              <w:t>A la fecha de la solicitud, es de</w:t>
            </w:r>
            <w:r>
              <w:rPr>
                <w:rFonts w:ascii="Palatino Linotype" w:eastAsia="Calibri" w:hAnsi="Palatino Linotype" w:cs="Tahoma"/>
                <w:b/>
                <w:iCs/>
                <w:sz w:val="20"/>
                <w:szCs w:val="22"/>
                <w:lang w:eastAsia="es-ES_tradnl"/>
              </w:rPr>
              <w:t>cir al veintinueve de julio de 2019</w:t>
            </w:r>
          </w:p>
        </w:tc>
      </w:tr>
      <w:tr w:rsidR="007C0F29" w:rsidRPr="00030BB9" w14:paraId="3AFC7D55" w14:textId="77777777" w:rsidTr="008164BF">
        <w:tc>
          <w:tcPr>
            <w:tcW w:w="3214" w:type="dxa"/>
            <w:shd w:val="clear" w:color="auto" w:fill="auto"/>
          </w:tcPr>
          <w:p w14:paraId="7E3840F8" w14:textId="4DDA3398" w:rsidR="007C0F29" w:rsidRPr="00FC3D57" w:rsidRDefault="007C0F29" w:rsidP="007C0F29">
            <w:pPr>
              <w:tabs>
                <w:tab w:val="left" w:pos="4962"/>
              </w:tabs>
              <w:spacing w:line="360" w:lineRule="auto"/>
              <w:jc w:val="both"/>
              <w:rPr>
                <w:rFonts w:ascii="Palatino Linotype" w:eastAsia="Calibri" w:hAnsi="Palatino Linotype" w:cs="Tahoma"/>
                <w:iCs/>
                <w:szCs w:val="22"/>
                <w:lang w:eastAsia="es-ES_tradnl"/>
              </w:rPr>
            </w:pPr>
            <w:r w:rsidRPr="00FC3D57">
              <w:rPr>
                <w:rFonts w:ascii="Palatino Linotype" w:eastAsia="Calibri" w:hAnsi="Palatino Linotype" w:cs="Tahoma"/>
                <w:bCs/>
                <w:szCs w:val="22"/>
                <w:lang w:eastAsia="en-US"/>
              </w:rPr>
              <w:t xml:space="preserve">Situación actual de adeudo por consumo de energía eléctrica en el alumbrado público ante la Comisión antes señalada o cualquier otra empresa suministradora de energía eléctrica, en donde se informe los </w:t>
            </w:r>
            <w:r w:rsidRPr="00FC3D57">
              <w:rPr>
                <w:rFonts w:ascii="Palatino Linotype" w:eastAsia="Calibri" w:hAnsi="Palatino Linotype" w:cs="Tahoma"/>
                <w:bCs/>
                <w:szCs w:val="22"/>
                <w:lang w:eastAsia="en-US"/>
              </w:rPr>
              <w:lastRenderedPageBreak/>
              <w:t>montos acumulados por mes y año o por la fecha desde la cual se dejó de pagar.</w:t>
            </w:r>
          </w:p>
        </w:tc>
        <w:tc>
          <w:tcPr>
            <w:tcW w:w="3719" w:type="dxa"/>
            <w:shd w:val="clear" w:color="auto" w:fill="auto"/>
          </w:tcPr>
          <w:p w14:paraId="4F21540B" w14:textId="532385A2" w:rsidR="007C0F29" w:rsidRPr="00FC3D57" w:rsidRDefault="007C0F29" w:rsidP="007C0F29">
            <w:pPr>
              <w:pStyle w:val="Prrafodelista"/>
              <w:tabs>
                <w:tab w:val="left" w:pos="4962"/>
              </w:tabs>
              <w:spacing w:line="360" w:lineRule="auto"/>
              <w:ind w:left="0"/>
              <w:jc w:val="both"/>
              <w:rPr>
                <w:rFonts w:ascii="Palatino Linotype" w:eastAsia="Calibri" w:hAnsi="Palatino Linotype" w:cs="Tahoma"/>
                <w:b/>
                <w:iCs/>
                <w:sz w:val="20"/>
                <w:szCs w:val="22"/>
                <w:lang w:eastAsia="es-ES_tradnl"/>
              </w:rPr>
            </w:pPr>
            <w:r w:rsidRPr="00835E74">
              <w:rPr>
                <w:rFonts w:ascii="Palatino Linotype" w:eastAsia="Calibri" w:hAnsi="Palatino Linotype" w:cs="Tahoma"/>
                <w:bCs/>
                <w:sz w:val="20"/>
                <w:lang w:eastAsia="en-US"/>
              </w:rPr>
              <w:lastRenderedPageBreak/>
              <w:t>No proporcionó información al respecto</w:t>
            </w:r>
          </w:p>
        </w:tc>
        <w:tc>
          <w:tcPr>
            <w:tcW w:w="1694" w:type="dxa"/>
            <w:shd w:val="clear" w:color="auto" w:fill="auto"/>
          </w:tcPr>
          <w:p w14:paraId="03003BA3" w14:textId="3F01D438" w:rsidR="007C0F29" w:rsidRPr="00FC3D57" w:rsidRDefault="007C0F29" w:rsidP="007C0F29">
            <w:pPr>
              <w:pStyle w:val="Prrafodelista"/>
              <w:tabs>
                <w:tab w:val="left" w:pos="4962"/>
              </w:tabs>
              <w:spacing w:line="360" w:lineRule="auto"/>
              <w:ind w:left="0"/>
              <w:jc w:val="center"/>
              <w:rPr>
                <w:rFonts w:ascii="Palatino Linotype" w:eastAsia="Calibri" w:hAnsi="Palatino Linotype" w:cs="Tahoma"/>
                <w:b/>
                <w:iCs/>
                <w:sz w:val="20"/>
                <w:szCs w:val="22"/>
                <w:lang w:eastAsia="es-ES_tradnl"/>
              </w:rPr>
            </w:pPr>
            <w:r w:rsidRPr="007C0F29">
              <w:rPr>
                <w:rFonts w:ascii="Palatino Linotype" w:eastAsia="Calibri" w:hAnsi="Palatino Linotype" w:cs="Tahoma"/>
                <w:b/>
                <w:bCs/>
                <w:lang w:eastAsia="en-US"/>
              </w:rPr>
              <w:t>X</w:t>
            </w:r>
          </w:p>
        </w:tc>
      </w:tr>
      <w:tr w:rsidR="007C0F29" w:rsidRPr="00030BB9" w14:paraId="67E48086" w14:textId="77777777" w:rsidTr="008164BF">
        <w:tc>
          <w:tcPr>
            <w:tcW w:w="3214" w:type="dxa"/>
            <w:shd w:val="clear" w:color="auto" w:fill="auto"/>
          </w:tcPr>
          <w:p w14:paraId="1FC56E2A" w14:textId="75818D7F" w:rsidR="007C0F29" w:rsidRPr="00FC3D57" w:rsidRDefault="007C0F29" w:rsidP="007C0F29">
            <w:pPr>
              <w:tabs>
                <w:tab w:val="left" w:pos="4962"/>
              </w:tabs>
              <w:spacing w:line="360" w:lineRule="auto"/>
              <w:jc w:val="both"/>
              <w:rPr>
                <w:rFonts w:ascii="Palatino Linotype" w:eastAsia="Calibri" w:hAnsi="Palatino Linotype" w:cs="Tahoma"/>
                <w:iCs/>
                <w:szCs w:val="22"/>
                <w:lang w:eastAsia="es-ES_tradnl"/>
              </w:rPr>
            </w:pPr>
            <w:r w:rsidRPr="00FC3D57">
              <w:rPr>
                <w:rFonts w:ascii="Palatino Linotype" w:eastAsia="Calibri" w:hAnsi="Palatino Linotype" w:cs="Tahoma"/>
                <w:iCs/>
                <w:szCs w:val="22"/>
                <w:lang w:eastAsia="es-ES_tradnl"/>
              </w:rPr>
              <w:t>Contrato de prestación de servicios por concepto de suministro de energía eléctrica por parte de la Comisión Federal de Electricidad al municipio.</w:t>
            </w:r>
          </w:p>
        </w:tc>
        <w:tc>
          <w:tcPr>
            <w:tcW w:w="3719" w:type="dxa"/>
            <w:shd w:val="clear" w:color="auto" w:fill="auto"/>
          </w:tcPr>
          <w:p w14:paraId="742015B3" w14:textId="14CA6CE6" w:rsidR="007C0F29" w:rsidRPr="00DF4956" w:rsidRDefault="007C0F29" w:rsidP="007C0F29">
            <w:pPr>
              <w:pStyle w:val="Prrafodelista"/>
              <w:tabs>
                <w:tab w:val="left" w:pos="4962"/>
              </w:tabs>
              <w:spacing w:line="360" w:lineRule="auto"/>
              <w:ind w:left="0"/>
              <w:jc w:val="both"/>
              <w:rPr>
                <w:rFonts w:ascii="Palatino Linotype" w:eastAsia="Calibri" w:hAnsi="Palatino Linotype" w:cs="Tahoma"/>
                <w:iCs/>
                <w:sz w:val="20"/>
                <w:szCs w:val="22"/>
                <w:lang w:eastAsia="es-ES_tradnl"/>
              </w:rPr>
            </w:pPr>
            <w:r w:rsidRPr="00835E74">
              <w:rPr>
                <w:rFonts w:ascii="Palatino Linotype" w:eastAsia="Calibri" w:hAnsi="Palatino Linotype" w:cs="Tahoma"/>
                <w:bCs/>
                <w:sz w:val="20"/>
                <w:lang w:eastAsia="en-US"/>
              </w:rPr>
              <w:t>No proporcionó información al respecto</w:t>
            </w:r>
          </w:p>
        </w:tc>
        <w:tc>
          <w:tcPr>
            <w:tcW w:w="1694" w:type="dxa"/>
            <w:shd w:val="clear" w:color="auto" w:fill="auto"/>
          </w:tcPr>
          <w:p w14:paraId="0DED6912" w14:textId="55D53D40" w:rsidR="007C0F29" w:rsidRDefault="007C0F29" w:rsidP="007C0F29">
            <w:pPr>
              <w:pStyle w:val="Prrafodelista"/>
              <w:tabs>
                <w:tab w:val="left" w:pos="4962"/>
              </w:tabs>
              <w:spacing w:line="360" w:lineRule="auto"/>
              <w:ind w:left="0"/>
              <w:jc w:val="center"/>
              <w:rPr>
                <w:rFonts w:ascii="Palatino Linotype" w:eastAsia="Calibri" w:hAnsi="Palatino Linotype" w:cs="Tahoma"/>
                <w:b/>
                <w:iCs/>
                <w:sz w:val="20"/>
                <w:szCs w:val="22"/>
                <w:lang w:eastAsia="es-ES_tradnl"/>
              </w:rPr>
            </w:pPr>
            <w:r w:rsidRPr="007C0F29">
              <w:rPr>
                <w:rFonts w:ascii="Palatino Linotype" w:eastAsia="Calibri" w:hAnsi="Palatino Linotype" w:cs="Tahoma"/>
                <w:b/>
                <w:bCs/>
                <w:lang w:eastAsia="en-US"/>
              </w:rPr>
              <w:t>X</w:t>
            </w:r>
          </w:p>
        </w:tc>
      </w:tr>
      <w:tr w:rsidR="007C0F29" w:rsidRPr="00030BB9" w14:paraId="7350175D" w14:textId="77777777" w:rsidTr="008164BF">
        <w:tc>
          <w:tcPr>
            <w:tcW w:w="3214" w:type="dxa"/>
            <w:shd w:val="clear" w:color="auto" w:fill="auto"/>
          </w:tcPr>
          <w:p w14:paraId="42981E4A" w14:textId="74C1B6A8" w:rsidR="007C0F29" w:rsidRPr="00FC3D57" w:rsidRDefault="007C0F29" w:rsidP="007C0F29">
            <w:pPr>
              <w:tabs>
                <w:tab w:val="left" w:pos="4962"/>
              </w:tabs>
              <w:spacing w:line="360" w:lineRule="auto"/>
              <w:jc w:val="both"/>
              <w:rPr>
                <w:rFonts w:ascii="Palatino Linotype" w:eastAsia="Calibri" w:hAnsi="Palatino Linotype" w:cs="Tahoma"/>
                <w:iCs/>
                <w:szCs w:val="22"/>
                <w:lang w:eastAsia="es-ES_tradnl"/>
              </w:rPr>
            </w:pPr>
            <w:r w:rsidRPr="00FC3D57">
              <w:rPr>
                <w:rFonts w:ascii="Palatino Linotype" w:eastAsia="Calibri" w:hAnsi="Palatino Linotype" w:cs="Tahoma"/>
                <w:iCs/>
                <w:szCs w:val="22"/>
                <w:lang w:eastAsia="es-ES_tradnl"/>
              </w:rPr>
              <w:t>Convenio de “Peso por Peso”, firmado por la Comisión previamente referida y el gobierno municipal</w:t>
            </w:r>
          </w:p>
        </w:tc>
        <w:tc>
          <w:tcPr>
            <w:tcW w:w="3719" w:type="dxa"/>
            <w:shd w:val="clear" w:color="auto" w:fill="auto"/>
          </w:tcPr>
          <w:p w14:paraId="60CEDC0A" w14:textId="14C2AF15" w:rsidR="007C0F29" w:rsidRPr="00AE5F1A" w:rsidRDefault="007C0F29" w:rsidP="007C0F29">
            <w:pPr>
              <w:pStyle w:val="Prrafodelista"/>
              <w:tabs>
                <w:tab w:val="left" w:pos="4962"/>
              </w:tabs>
              <w:spacing w:line="360" w:lineRule="auto"/>
              <w:ind w:left="0"/>
              <w:jc w:val="both"/>
              <w:rPr>
                <w:rFonts w:ascii="Palatino Linotype" w:eastAsia="Calibri" w:hAnsi="Palatino Linotype" w:cs="Tahoma"/>
                <w:iCs/>
                <w:sz w:val="20"/>
                <w:szCs w:val="22"/>
                <w:lang w:eastAsia="es-ES_tradnl"/>
              </w:rPr>
            </w:pPr>
            <w:r w:rsidRPr="00835E74">
              <w:rPr>
                <w:rFonts w:ascii="Palatino Linotype" w:eastAsia="Calibri" w:hAnsi="Palatino Linotype" w:cs="Tahoma"/>
                <w:bCs/>
                <w:sz w:val="20"/>
                <w:lang w:eastAsia="en-US"/>
              </w:rPr>
              <w:t>No proporcionó información al respecto</w:t>
            </w:r>
          </w:p>
        </w:tc>
        <w:tc>
          <w:tcPr>
            <w:tcW w:w="1694" w:type="dxa"/>
            <w:shd w:val="clear" w:color="auto" w:fill="auto"/>
          </w:tcPr>
          <w:p w14:paraId="7ADC5FB2" w14:textId="709BB13D" w:rsidR="007C0F29" w:rsidRPr="008164BF" w:rsidRDefault="007C0F29" w:rsidP="007C0F29">
            <w:pPr>
              <w:tabs>
                <w:tab w:val="left" w:pos="4962"/>
              </w:tabs>
              <w:spacing w:line="360" w:lineRule="auto"/>
              <w:ind w:left="42"/>
              <w:jc w:val="center"/>
              <w:rPr>
                <w:rFonts w:ascii="Palatino Linotype" w:eastAsia="Calibri" w:hAnsi="Palatino Linotype" w:cs="Tahoma"/>
                <w:b/>
                <w:iCs/>
                <w:szCs w:val="22"/>
                <w:lang w:eastAsia="es-ES_tradnl"/>
              </w:rPr>
            </w:pPr>
            <w:r w:rsidRPr="007C0F29">
              <w:rPr>
                <w:rFonts w:ascii="Palatino Linotype" w:eastAsia="Calibri" w:hAnsi="Palatino Linotype" w:cs="Tahoma"/>
                <w:b/>
                <w:bCs/>
                <w:sz w:val="22"/>
                <w:lang w:eastAsia="en-US"/>
              </w:rPr>
              <w:t>X</w:t>
            </w:r>
          </w:p>
        </w:tc>
      </w:tr>
      <w:tr w:rsidR="007C0F29" w:rsidRPr="00030BB9" w14:paraId="11A3C71C" w14:textId="77777777" w:rsidTr="008164BF">
        <w:tc>
          <w:tcPr>
            <w:tcW w:w="3214" w:type="dxa"/>
            <w:shd w:val="clear" w:color="auto" w:fill="auto"/>
          </w:tcPr>
          <w:p w14:paraId="293F34BE" w14:textId="3FF09241" w:rsidR="007C0F29" w:rsidRPr="00FC3D57" w:rsidRDefault="007C0F29" w:rsidP="007C0F29">
            <w:pPr>
              <w:tabs>
                <w:tab w:val="left" w:pos="4962"/>
              </w:tabs>
              <w:spacing w:line="360" w:lineRule="auto"/>
              <w:jc w:val="both"/>
              <w:rPr>
                <w:rFonts w:ascii="Palatino Linotype" w:eastAsia="Calibri" w:hAnsi="Palatino Linotype" w:cs="Tahoma"/>
                <w:iCs/>
                <w:szCs w:val="22"/>
                <w:lang w:eastAsia="es-ES_tradnl"/>
              </w:rPr>
            </w:pPr>
            <w:r w:rsidRPr="00FC3D57">
              <w:rPr>
                <w:rFonts w:ascii="Palatino Linotype" w:eastAsia="Calibri" w:hAnsi="Palatino Linotype" w:cs="Tahoma"/>
                <w:iCs/>
                <w:szCs w:val="22"/>
                <w:lang w:eastAsia="es-ES_tradnl"/>
              </w:rPr>
              <w:t>Normas o lineamientos que el Municipio sigue para operar y proporcionar el servicio de alumbrado público.</w:t>
            </w:r>
          </w:p>
        </w:tc>
        <w:tc>
          <w:tcPr>
            <w:tcW w:w="3719" w:type="dxa"/>
            <w:shd w:val="clear" w:color="auto" w:fill="auto"/>
          </w:tcPr>
          <w:p w14:paraId="78D72AB9" w14:textId="0BC37F97" w:rsidR="007C0F29" w:rsidRPr="002F0BB8" w:rsidRDefault="007C0F29" w:rsidP="007C0F29">
            <w:pPr>
              <w:pStyle w:val="Prrafodelista"/>
              <w:tabs>
                <w:tab w:val="left" w:pos="4962"/>
              </w:tabs>
              <w:spacing w:line="360" w:lineRule="auto"/>
              <w:ind w:left="0"/>
              <w:jc w:val="both"/>
              <w:rPr>
                <w:rFonts w:ascii="Palatino Linotype" w:eastAsia="Calibri" w:hAnsi="Palatino Linotype" w:cs="Tahoma"/>
                <w:iCs/>
                <w:sz w:val="20"/>
                <w:szCs w:val="22"/>
                <w:lang w:eastAsia="es-ES_tradnl"/>
              </w:rPr>
            </w:pPr>
            <w:r w:rsidRPr="00835E74">
              <w:rPr>
                <w:rFonts w:ascii="Palatino Linotype" w:eastAsia="Calibri" w:hAnsi="Palatino Linotype" w:cs="Tahoma"/>
                <w:bCs/>
                <w:sz w:val="20"/>
                <w:lang w:eastAsia="en-US"/>
              </w:rPr>
              <w:t>No proporcionó información al respecto</w:t>
            </w:r>
          </w:p>
        </w:tc>
        <w:tc>
          <w:tcPr>
            <w:tcW w:w="1694" w:type="dxa"/>
            <w:shd w:val="clear" w:color="auto" w:fill="auto"/>
          </w:tcPr>
          <w:p w14:paraId="718EE2E8" w14:textId="17B8A7F8" w:rsidR="007C0F29" w:rsidRPr="008164BF" w:rsidRDefault="007C0F29" w:rsidP="007C0F29">
            <w:pPr>
              <w:tabs>
                <w:tab w:val="left" w:pos="4962"/>
              </w:tabs>
              <w:spacing w:line="360" w:lineRule="auto"/>
              <w:jc w:val="center"/>
              <w:rPr>
                <w:rFonts w:ascii="Palatino Linotype" w:eastAsia="Calibri" w:hAnsi="Palatino Linotype" w:cs="Tahoma"/>
                <w:b/>
                <w:iCs/>
                <w:szCs w:val="22"/>
                <w:lang w:eastAsia="es-ES_tradnl"/>
              </w:rPr>
            </w:pPr>
            <w:r w:rsidRPr="007C0F29">
              <w:rPr>
                <w:rFonts w:ascii="Palatino Linotype" w:eastAsia="Calibri" w:hAnsi="Palatino Linotype" w:cs="Tahoma"/>
                <w:b/>
                <w:bCs/>
                <w:sz w:val="22"/>
                <w:lang w:eastAsia="en-US"/>
              </w:rPr>
              <w:t>X</w:t>
            </w:r>
          </w:p>
        </w:tc>
      </w:tr>
    </w:tbl>
    <w:p w14:paraId="3E1D4787" w14:textId="77777777" w:rsidR="009D5C33" w:rsidRDefault="009D5C33" w:rsidP="004033EB">
      <w:pPr>
        <w:tabs>
          <w:tab w:val="left" w:pos="4962"/>
        </w:tabs>
        <w:spacing w:line="360" w:lineRule="auto"/>
        <w:jc w:val="both"/>
        <w:rPr>
          <w:rFonts w:ascii="Palatino Linotype" w:eastAsia="Calibri" w:hAnsi="Palatino Linotype" w:cs="Tahoma"/>
          <w:iCs/>
          <w:sz w:val="22"/>
          <w:szCs w:val="22"/>
          <w:lang w:val="es-ES" w:eastAsia="es-ES_tradnl"/>
        </w:rPr>
      </w:pPr>
    </w:p>
    <w:p w14:paraId="044DDA57" w14:textId="57B31EEE" w:rsidR="009D5C33" w:rsidRDefault="007D1A8A" w:rsidP="004033EB">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Es necesario precisar que el Sujeto Obligado, al rendir su Informe Justificado </w:t>
      </w:r>
      <w:r w:rsidR="00126239">
        <w:rPr>
          <w:rFonts w:ascii="Palatino Linotype" w:eastAsia="Calibri" w:hAnsi="Palatino Linotype" w:cs="Tahoma"/>
          <w:iCs/>
          <w:sz w:val="22"/>
          <w:szCs w:val="22"/>
          <w:lang w:val="es-ES" w:eastAsia="es-ES_tradnl"/>
        </w:rPr>
        <w:t>proporcionó los documentos que entregó a través de su respuesta.</w:t>
      </w:r>
    </w:p>
    <w:p w14:paraId="29EADA3B" w14:textId="77777777" w:rsidR="000D6CF8" w:rsidRDefault="000D6CF8" w:rsidP="004033EB">
      <w:pPr>
        <w:spacing w:line="360" w:lineRule="auto"/>
        <w:ind w:right="-93"/>
        <w:jc w:val="both"/>
        <w:rPr>
          <w:rFonts w:ascii="Palatino Linotype" w:hAnsi="Palatino Linotype" w:cs="Tahoma"/>
          <w:sz w:val="22"/>
          <w:szCs w:val="22"/>
          <w:lang w:val="es-ES"/>
        </w:rPr>
      </w:pPr>
    </w:p>
    <w:p w14:paraId="364FF882" w14:textId="77777777" w:rsidR="00DA7EC5" w:rsidRPr="00030BB9" w:rsidRDefault="00DA7EC5"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En principio resulta necesario mencionar que la solicitud materia de la presente Resolución, versa sobre el servicio de alumbrado público; al respecto, el artículo 115, fracción III, inciso b), de la Constitución Política de los Estados Unidos Mexicanos, establece que los Municipios tendrán a su cargo, diversas funciones y servicios públicos, entre los que se encuentra el de alumbrado público.</w:t>
      </w:r>
    </w:p>
    <w:p w14:paraId="34FD71DD" w14:textId="77777777" w:rsidR="00DA7EC5" w:rsidRPr="00030BB9" w:rsidRDefault="00DA7EC5"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7A05EE91" w14:textId="77777777" w:rsidR="00DA7EC5" w:rsidRPr="00030BB9" w:rsidRDefault="00DA7EC5"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 xml:space="preserve">De la misma manera, el segundo párrafo, del artículo 122 de la Constitución Política del Estado Libre y Soberano de México, establece que los Ayuntamientos de los municipios, </w:t>
      </w:r>
      <w:r w:rsidRPr="00030BB9">
        <w:rPr>
          <w:rFonts w:ascii="Palatino Linotype" w:eastAsia="Calibri" w:hAnsi="Palatino Linotype" w:cs="Tahoma"/>
          <w:bCs/>
          <w:sz w:val="22"/>
          <w:szCs w:val="22"/>
          <w:lang w:eastAsia="en-US"/>
        </w:rPr>
        <w:lastRenderedPageBreak/>
        <w:t>tendrán a su cargo las funciones y servicios públicos que señale la fracción III, del artículo 115 de la Carta Magna.</w:t>
      </w:r>
    </w:p>
    <w:p w14:paraId="509E3539" w14:textId="77777777" w:rsidR="00DA7EC5" w:rsidRPr="00030BB9" w:rsidRDefault="00DA7EC5"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606CB1FC" w14:textId="77777777" w:rsidR="00DA7EC5" w:rsidRPr="00030BB9" w:rsidRDefault="00DA7EC5"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En ese sentido, los artículos 125, fracción II y 126 de la Ley Orgánica Municipal,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4AE40FEB" w14:textId="77777777" w:rsidR="008E54AD" w:rsidRDefault="008E54AD" w:rsidP="004033EB">
      <w:pPr>
        <w:spacing w:line="360" w:lineRule="auto"/>
        <w:ind w:right="-93"/>
        <w:jc w:val="both"/>
        <w:rPr>
          <w:rFonts w:ascii="Palatino Linotype" w:eastAsia="Calibri" w:hAnsi="Palatino Linotype" w:cs="Tahoma"/>
          <w:bCs/>
          <w:sz w:val="22"/>
          <w:szCs w:val="22"/>
          <w:lang w:eastAsia="en-US"/>
        </w:rPr>
      </w:pPr>
    </w:p>
    <w:p w14:paraId="3F81D8FE" w14:textId="4B1CAC69" w:rsidR="00DA7EC5" w:rsidRPr="00030BB9" w:rsidRDefault="00DA7EC5"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 xml:space="preserve">En ese orden de ideas, el Bando Municipal 2019 del Ayuntamiento de </w:t>
      </w:r>
      <w:r>
        <w:rPr>
          <w:rFonts w:ascii="Palatino Linotype" w:eastAsia="Calibri" w:hAnsi="Palatino Linotype" w:cs="Tahoma"/>
          <w:bCs/>
          <w:sz w:val="22"/>
          <w:szCs w:val="22"/>
          <w:lang w:eastAsia="en-US"/>
        </w:rPr>
        <w:t>Ch</w:t>
      </w:r>
      <w:r w:rsidR="00BF70B8">
        <w:rPr>
          <w:rFonts w:ascii="Palatino Linotype" w:eastAsia="Calibri" w:hAnsi="Palatino Linotype" w:cs="Tahoma"/>
          <w:bCs/>
          <w:sz w:val="22"/>
          <w:szCs w:val="22"/>
          <w:lang w:eastAsia="en-US"/>
        </w:rPr>
        <w:t>iconcua</w:t>
      </w:r>
      <w:r>
        <w:rPr>
          <w:rFonts w:ascii="Palatino Linotype" w:eastAsia="Calibri" w:hAnsi="Palatino Linotype" w:cs="Tahoma"/>
          <w:bCs/>
          <w:sz w:val="22"/>
          <w:szCs w:val="22"/>
          <w:lang w:eastAsia="en-US"/>
        </w:rPr>
        <w:t xml:space="preserve">c </w:t>
      </w:r>
      <w:r w:rsidRPr="00030BB9">
        <w:rPr>
          <w:rFonts w:ascii="Palatino Linotype" w:eastAsia="Calibri" w:hAnsi="Palatino Linotype" w:cs="Tahoma"/>
          <w:bCs/>
          <w:sz w:val="22"/>
          <w:szCs w:val="22"/>
          <w:lang w:eastAsia="en-US"/>
        </w:rPr>
        <w:t xml:space="preserve">(consultado el </w:t>
      </w:r>
      <w:r w:rsidR="00BF70B8">
        <w:rPr>
          <w:rFonts w:ascii="Palatino Linotype" w:eastAsia="Calibri" w:hAnsi="Palatino Linotype" w:cs="Tahoma"/>
          <w:bCs/>
          <w:sz w:val="22"/>
          <w:szCs w:val="22"/>
          <w:lang w:eastAsia="en-US"/>
        </w:rPr>
        <w:t>diez</w:t>
      </w:r>
      <w:r>
        <w:rPr>
          <w:rFonts w:ascii="Palatino Linotype" w:eastAsia="Calibri" w:hAnsi="Palatino Linotype" w:cs="Tahoma"/>
          <w:bCs/>
          <w:sz w:val="22"/>
          <w:szCs w:val="22"/>
          <w:lang w:eastAsia="en-US"/>
        </w:rPr>
        <w:t xml:space="preserve"> de octubre</w:t>
      </w:r>
      <w:r w:rsidRPr="00030BB9">
        <w:rPr>
          <w:rFonts w:ascii="Palatino Linotype" w:eastAsia="Calibri" w:hAnsi="Palatino Linotype" w:cs="Tahoma"/>
          <w:bCs/>
          <w:sz w:val="22"/>
          <w:szCs w:val="22"/>
          <w:lang w:eastAsia="en-US"/>
        </w:rPr>
        <w:t xml:space="preserve"> de dos mil diecinueve, a las </w:t>
      </w:r>
      <w:r w:rsidR="00BF70B8">
        <w:rPr>
          <w:rFonts w:ascii="Palatino Linotype" w:eastAsia="Calibri" w:hAnsi="Palatino Linotype" w:cs="Tahoma"/>
          <w:bCs/>
          <w:sz w:val="22"/>
          <w:szCs w:val="22"/>
          <w:lang w:eastAsia="en-US"/>
        </w:rPr>
        <w:t xml:space="preserve">once </w:t>
      </w:r>
      <w:r w:rsidRPr="00030BB9">
        <w:rPr>
          <w:rFonts w:ascii="Palatino Linotype" w:eastAsia="Calibri" w:hAnsi="Palatino Linotype" w:cs="Tahoma"/>
          <w:bCs/>
          <w:sz w:val="22"/>
          <w:szCs w:val="22"/>
          <w:lang w:eastAsia="en-US"/>
        </w:rPr>
        <w:t xml:space="preserve"> horas con treinta minutos, en la dirección electrónica:  </w:t>
      </w:r>
      <w:hyperlink r:id="rId10" w:history="1">
        <w:r w:rsidR="00BF70B8" w:rsidRPr="00BF70B8">
          <w:rPr>
            <w:rStyle w:val="Hipervnculo"/>
            <w:rFonts w:ascii="Palatino Linotype" w:eastAsiaTheme="majorEastAsia" w:hAnsi="Palatino Linotype"/>
            <w:sz w:val="22"/>
          </w:rPr>
          <w:t>http://legislacion.edomex.gob.mx/sites/legislacion.edomex.gob.mx/files/files/pdf/bdo/bdo2019/bdo025.pdf</w:t>
        </w:r>
      </w:hyperlink>
      <w:r w:rsidRPr="00030BB9">
        <w:rPr>
          <w:rFonts w:ascii="Palatino Linotype" w:eastAsia="Calibri" w:hAnsi="Palatino Linotype" w:cs="Tahoma"/>
          <w:bCs/>
          <w:sz w:val="22"/>
          <w:szCs w:val="22"/>
          <w:lang w:eastAsia="en-US"/>
        </w:rPr>
        <w:t>), el cual prevé lo siguiente:</w:t>
      </w:r>
    </w:p>
    <w:p w14:paraId="44F4E810" w14:textId="77777777" w:rsidR="00DA7EC5" w:rsidRDefault="00DA7EC5" w:rsidP="004033EB">
      <w:pPr>
        <w:spacing w:line="360" w:lineRule="auto"/>
        <w:ind w:right="-93"/>
        <w:jc w:val="both"/>
        <w:rPr>
          <w:rFonts w:ascii="Palatino Linotype" w:eastAsia="Calibri" w:hAnsi="Palatino Linotype" w:cs="Tahoma"/>
          <w:bCs/>
          <w:sz w:val="22"/>
          <w:szCs w:val="22"/>
          <w:lang w:eastAsia="en-US"/>
        </w:rPr>
      </w:pPr>
    </w:p>
    <w:p w14:paraId="738DD0F0" w14:textId="14015BD0" w:rsidR="00BF70B8" w:rsidRPr="00BF70B8" w:rsidRDefault="00BF70B8" w:rsidP="00BF70B8">
      <w:pPr>
        <w:spacing w:line="360" w:lineRule="auto"/>
        <w:ind w:left="567" w:right="680"/>
        <w:jc w:val="center"/>
        <w:rPr>
          <w:rFonts w:ascii="Palatino Linotype" w:hAnsi="Palatino Linotype"/>
          <w:i/>
        </w:rPr>
      </w:pPr>
      <w:r w:rsidRPr="00BF70B8">
        <w:rPr>
          <w:rFonts w:ascii="Palatino Linotype" w:hAnsi="Palatino Linotype"/>
          <w:i/>
        </w:rPr>
        <w:t>TÍTULO PRIMERO</w:t>
      </w:r>
    </w:p>
    <w:p w14:paraId="5AE2B6D2" w14:textId="132BE4AD" w:rsidR="00BF70B8" w:rsidRPr="00BF70B8" w:rsidRDefault="00BF70B8" w:rsidP="00BF70B8">
      <w:pPr>
        <w:spacing w:line="360" w:lineRule="auto"/>
        <w:ind w:left="567" w:right="680"/>
        <w:jc w:val="center"/>
        <w:rPr>
          <w:rFonts w:ascii="Palatino Linotype" w:hAnsi="Palatino Linotype"/>
          <w:i/>
        </w:rPr>
      </w:pPr>
      <w:r w:rsidRPr="00BF70B8">
        <w:rPr>
          <w:rFonts w:ascii="Palatino Linotype" w:hAnsi="Palatino Linotype"/>
          <w:i/>
        </w:rPr>
        <w:t>DEL MUNICIPIO</w:t>
      </w:r>
    </w:p>
    <w:p w14:paraId="15F07779" w14:textId="77777777" w:rsidR="00BF70B8" w:rsidRPr="00BF70B8" w:rsidRDefault="00BF70B8" w:rsidP="00BF70B8">
      <w:pPr>
        <w:spacing w:line="360" w:lineRule="auto"/>
        <w:ind w:left="567" w:right="680"/>
        <w:jc w:val="center"/>
        <w:rPr>
          <w:rFonts w:ascii="Palatino Linotype" w:hAnsi="Palatino Linotype"/>
          <w:i/>
        </w:rPr>
      </w:pPr>
      <w:r w:rsidRPr="00BF70B8">
        <w:rPr>
          <w:rFonts w:ascii="Palatino Linotype" w:hAnsi="Palatino Linotype"/>
          <w:i/>
        </w:rPr>
        <w:t xml:space="preserve">CAPÍTULO PRIMERO </w:t>
      </w:r>
    </w:p>
    <w:p w14:paraId="55ECD6A6" w14:textId="45242064" w:rsidR="004144E5" w:rsidRPr="00BF70B8" w:rsidRDefault="00BF70B8" w:rsidP="00BF70B8">
      <w:pPr>
        <w:spacing w:line="360" w:lineRule="auto"/>
        <w:ind w:left="567" w:right="680"/>
        <w:jc w:val="center"/>
        <w:rPr>
          <w:rFonts w:ascii="Palatino Linotype" w:hAnsi="Palatino Linotype"/>
          <w:i/>
        </w:rPr>
      </w:pPr>
      <w:r w:rsidRPr="00BF70B8">
        <w:rPr>
          <w:rFonts w:ascii="Palatino Linotype" w:hAnsi="Palatino Linotype"/>
          <w:i/>
        </w:rPr>
        <w:t>DISPOSICIONES GENERALES</w:t>
      </w:r>
    </w:p>
    <w:p w14:paraId="0EB207B2" w14:textId="77777777" w:rsidR="00BF70B8" w:rsidRDefault="00BF70B8" w:rsidP="00BF70B8">
      <w:pPr>
        <w:spacing w:line="360" w:lineRule="auto"/>
        <w:ind w:left="567" w:right="680"/>
        <w:jc w:val="center"/>
      </w:pPr>
    </w:p>
    <w:p w14:paraId="5EDDF627" w14:textId="6A41C9D6" w:rsidR="00BF70B8" w:rsidRP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t>ARTÍCULO 2.- El presente Bando es de orden público, interés social y de observancia general dentro del territorio del Municipio de Chiconcuac, y tiene por objeto establecer las bases generales para regular:</w:t>
      </w:r>
    </w:p>
    <w:p w14:paraId="208C9A50" w14:textId="7EEE09F6" w:rsidR="00BF70B8" w:rsidRP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t xml:space="preserve">I a 3… </w:t>
      </w:r>
    </w:p>
    <w:p w14:paraId="6F6B3570" w14:textId="766A7196" w:rsidR="00BF70B8" w:rsidRP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lastRenderedPageBreak/>
        <w:t>4</w:t>
      </w:r>
      <w:r>
        <w:rPr>
          <w:rFonts w:ascii="Palatino Linotype" w:hAnsi="Palatino Linotype"/>
          <w:i/>
        </w:rPr>
        <w:t xml:space="preserve">. </w:t>
      </w:r>
      <w:r w:rsidRPr="00BF70B8">
        <w:rPr>
          <w:rFonts w:ascii="Palatino Linotype" w:hAnsi="Palatino Linotype"/>
          <w:i/>
        </w:rPr>
        <w:t xml:space="preserve"> La administración pública, la planeación municipal, las funciones y los servicios públicos municipales;</w:t>
      </w:r>
    </w:p>
    <w:p w14:paraId="75349EC3" w14:textId="77777777" w:rsid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t>5</w:t>
      </w:r>
      <w:r>
        <w:rPr>
          <w:rFonts w:ascii="Palatino Linotype" w:hAnsi="Palatino Linotype"/>
          <w:i/>
        </w:rPr>
        <w:t>…</w:t>
      </w:r>
    </w:p>
    <w:p w14:paraId="7F3E75D3" w14:textId="772C37ED" w:rsidR="00BF70B8" w:rsidRP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t>6. La prestación de servicios públicos;</w:t>
      </w:r>
    </w:p>
    <w:p w14:paraId="70C28476" w14:textId="1A3B234E" w:rsidR="00BF70B8" w:rsidRDefault="00BF70B8" w:rsidP="00BF70B8">
      <w:pPr>
        <w:spacing w:line="360" w:lineRule="auto"/>
        <w:ind w:left="567" w:right="680"/>
        <w:jc w:val="both"/>
        <w:rPr>
          <w:rFonts w:ascii="Palatino Linotype" w:hAnsi="Palatino Linotype"/>
          <w:i/>
        </w:rPr>
      </w:pPr>
      <w:r>
        <w:rPr>
          <w:rFonts w:ascii="Palatino Linotype" w:hAnsi="Palatino Linotype"/>
          <w:i/>
        </w:rPr>
        <w:t>7</w:t>
      </w:r>
      <w:r w:rsidRPr="00BF70B8">
        <w:rPr>
          <w:rFonts w:ascii="Palatino Linotype" w:hAnsi="Palatino Linotype"/>
          <w:i/>
        </w:rPr>
        <w:t xml:space="preserve"> a 17… </w:t>
      </w:r>
    </w:p>
    <w:p w14:paraId="773F4180" w14:textId="77777777" w:rsidR="00BF70B8" w:rsidRDefault="00BF70B8" w:rsidP="00BF70B8">
      <w:pPr>
        <w:spacing w:line="360" w:lineRule="auto"/>
        <w:ind w:left="567" w:right="680"/>
        <w:jc w:val="both"/>
        <w:rPr>
          <w:rFonts w:ascii="Palatino Linotype" w:hAnsi="Palatino Linotype"/>
          <w:i/>
        </w:rPr>
      </w:pPr>
    </w:p>
    <w:p w14:paraId="50C0D212" w14:textId="12D1D9A3" w:rsidR="00BF70B8" w:rsidRP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t>ARTÍCULO 4.- Son fines de Ayuntamiento:</w:t>
      </w:r>
    </w:p>
    <w:p w14:paraId="17970D72" w14:textId="7B88E702" w:rsidR="00BF70B8" w:rsidRP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t xml:space="preserve">a) a f)… </w:t>
      </w:r>
    </w:p>
    <w:p w14:paraId="1620988C" w14:textId="2BCDD219" w:rsidR="00BF70B8" w:rsidRP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t>g) Garantizar en todo momento la igualdad de oportunidades entre mujeres y hombres, sin discriminación en razón de origen étnico o nacional, género, edad, discapacidad, condición social, de salud, religión, afiliación política, estado civil, opiniones o cualquier otra que atente contra la dignidad de las personas o tenga por objeto menoscabar o anular sus derechos y libertades; en la planeación de políticas públicas, ejecución de obras públicas, la prestación de trámites y servicios públicos, así como en el establecimiento de programas municipales a través de las diferentes dependencias de la Administración Pública Municipal;</w:t>
      </w:r>
    </w:p>
    <w:p w14:paraId="1201CBB2" w14:textId="53B1CDD1" w:rsidR="00BF70B8" w:rsidRDefault="00BF70B8" w:rsidP="00BF70B8">
      <w:pPr>
        <w:spacing w:line="360" w:lineRule="auto"/>
        <w:ind w:left="567" w:right="680"/>
        <w:jc w:val="both"/>
        <w:rPr>
          <w:rFonts w:ascii="Palatino Linotype" w:hAnsi="Palatino Linotype"/>
          <w:i/>
        </w:rPr>
      </w:pPr>
      <w:r w:rsidRPr="00BF70B8">
        <w:rPr>
          <w:rFonts w:ascii="Palatino Linotype" w:hAnsi="Palatino Linotype"/>
          <w:i/>
        </w:rPr>
        <w:t xml:space="preserve">h) a n)… </w:t>
      </w:r>
    </w:p>
    <w:p w14:paraId="6E698938" w14:textId="704DB6C7" w:rsidR="009C37CB" w:rsidRPr="009C37CB" w:rsidRDefault="009C37CB" w:rsidP="009C37CB">
      <w:pPr>
        <w:spacing w:line="360" w:lineRule="auto"/>
        <w:ind w:left="567" w:right="680"/>
        <w:jc w:val="center"/>
        <w:rPr>
          <w:rFonts w:ascii="Palatino Linotype" w:hAnsi="Palatino Linotype"/>
          <w:i/>
        </w:rPr>
      </w:pPr>
      <w:r w:rsidRPr="009C37CB">
        <w:rPr>
          <w:rFonts w:ascii="Palatino Linotype" w:hAnsi="Palatino Linotype"/>
          <w:i/>
        </w:rPr>
        <w:t>CAPITULO CUARTO</w:t>
      </w:r>
    </w:p>
    <w:p w14:paraId="470015C6" w14:textId="61C2268C" w:rsidR="00BF70B8" w:rsidRDefault="009C37CB" w:rsidP="009C37CB">
      <w:pPr>
        <w:spacing w:line="360" w:lineRule="auto"/>
        <w:ind w:left="567" w:right="680"/>
        <w:jc w:val="center"/>
        <w:rPr>
          <w:rFonts w:ascii="Palatino Linotype" w:hAnsi="Palatino Linotype"/>
          <w:i/>
        </w:rPr>
      </w:pPr>
      <w:r w:rsidRPr="009C37CB">
        <w:rPr>
          <w:rFonts w:ascii="Palatino Linotype" w:hAnsi="Palatino Linotype"/>
          <w:i/>
        </w:rPr>
        <w:t>PLANEACIÓN MUNICIPAL</w:t>
      </w:r>
    </w:p>
    <w:p w14:paraId="20D4E23F" w14:textId="77777777" w:rsidR="009C37CB" w:rsidRDefault="009C37CB" w:rsidP="009C37CB">
      <w:pPr>
        <w:spacing w:line="360" w:lineRule="auto"/>
        <w:ind w:left="567" w:right="680"/>
        <w:jc w:val="center"/>
        <w:rPr>
          <w:rFonts w:ascii="Palatino Linotype" w:hAnsi="Palatino Linotype"/>
          <w:i/>
        </w:rPr>
      </w:pPr>
    </w:p>
    <w:p w14:paraId="4F51E0BB" w14:textId="77777777" w:rsidR="009C37CB" w:rsidRDefault="009C37CB" w:rsidP="009C37CB">
      <w:pPr>
        <w:spacing w:line="360" w:lineRule="auto"/>
        <w:ind w:left="567" w:right="680"/>
        <w:jc w:val="both"/>
        <w:rPr>
          <w:rFonts w:ascii="Palatino Linotype" w:hAnsi="Palatino Linotype"/>
          <w:i/>
        </w:rPr>
      </w:pPr>
      <w:r w:rsidRPr="009C37CB">
        <w:rPr>
          <w:rFonts w:ascii="Palatino Linotype" w:hAnsi="Palatino Linotype"/>
          <w:i/>
        </w:rPr>
        <w:t xml:space="preserve">ARTÍCULO 49.- </w:t>
      </w:r>
      <w:r w:rsidRPr="009C37CB">
        <w:rPr>
          <w:rFonts w:ascii="Palatino Linotype" w:hAnsi="Palatino Linotype"/>
          <w:b/>
          <w:i/>
          <w:u w:val="single"/>
        </w:rPr>
        <w:t>El Plan de Desarrollo Municipal tendrá los objetivos siguientes</w:t>
      </w:r>
      <w:r w:rsidRPr="009C37CB">
        <w:rPr>
          <w:rFonts w:ascii="Palatino Linotype" w:hAnsi="Palatino Linotype"/>
          <w:i/>
        </w:rPr>
        <w:t xml:space="preserve">: </w:t>
      </w:r>
    </w:p>
    <w:p w14:paraId="61C9977E" w14:textId="0ED294F5" w:rsidR="009C37CB" w:rsidRDefault="009C37CB" w:rsidP="009C37CB">
      <w:pPr>
        <w:spacing w:line="360" w:lineRule="auto"/>
        <w:ind w:left="567" w:right="680"/>
        <w:jc w:val="both"/>
        <w:rPr>
          <w:rFonts w:ascii="Palatino Linotype" w:hAnsi="Palatino Linotype"/>
          <w:i/>
        </w:rPr>
      </w:pPr>
      <w:r>
        <w:rPr>
          <w:rFonts w:ascii="Palatino Linotype" w:hAnsi="Palatino Linotype"/>
          <w:i/>
        </w:rPr>
        <w:t>I a II…</w:t>
      </w:r>
      <w:r w:rsidRPr="009C37CB">
        <w:rPr>
          <w:rFonts w:ascii="Palatino Linotype" w:hAnsi="Palatino Linotype"/>
          <w:i/>
        </w:rPr>
        <w:t xml:space="preserve"> </w:t>
      </w:r>
    </w:p>
    <w:p w14:paraId="7B672504" w14:textId="77777777" w:rsidR="009C37CB" w:rsidRPr="009C37CB" w:rsidRDefault="009C37CB" w:rsidP="009C37CB">
      <w:pPr>
        <w:spacing w:line="360" w:lineRule="auto"/>
        <w:ind w:left="567" w:right="680"/>
        <w:jc w:val="both"/>
        <w:rPr>
          <w:rFonts w:ascii="Palatino Linotype" w:hAnsi="Palatino Linotype"/>
          <w:b/>
          <w:i/>
          <w:u w:val="single"/>
        </w:rPr>
      </w:pPr>
      <w:r w:rsidRPr="009C37CB">
        <w:rPr>
          <w:rFonts w:ascii="Palatino Linotype" w:hAnsi="Palatino Linotype"/>
          <w:b/>
          <w:i/>
          <w:u w:val="single"/>
        </w:rPr>
        <w:t xml:space="preserve">III. Mejorar la calidad y cobertura de los servicios públicos; </w:t>
      </w:r>
    </w:p>
    <w:p w14:paraId="188CC731" w14:textId="77777777" w:rsidR="009C37CB" w:rsidRDefault="009C37CB" w:rsidP="009C37CB">
      <w:pPr>
        <w:spacing w:line="360" w:lineRule="auto"/>
        <w:ind w:left="567" w:right="680"/>
        <w:jc w:val="both"/>
        <w:rPr>
          <w:rFonts w:ascii="Palatino Linotype" w:hAnsi="Palatino Linotype"/>
          <w:i/>
        </w:rPr>
      </w:pPr>
      <w:r w:rsidRPr="009C37CB">
        <w:rPr>
          <w:rFonts w:ascii="Palatino Linotype" w:hAnsi="Palatino Linotype"/>
          <w:i/>
        </w:rPr>
        <w:t xml:space="preserve">IV. Fijas las estrategias y acciones de la Administración Pública Municipal, orientando la labor del servicio público hacia la consecución de los objetivos y metas; </w:t>
      </w:r>
    </w:p>
    <w:p w14:paraId="1CFE2ABB" w14:textId="4D715809" w:rsidR="009C37CB" w:rsidRPr="009C37CB" w:rsidRDefault="009C37CB" w:rsidP="009C37CB">
      <w:pPr>
        <w:spacing w:line="360" w:lineRule="auto"/>
        <w:ind w:left="567" w:right="680"/>
        <w:jc w:val="both"/>
        <w:rPr>
          <w:rFonts w:ascii="Palatino Linotype" w:hAnsi="Palatino Linotype"/>
          <w:i/>
        </w:rPr>
      </w:pPr>
      <w:r w:rsidRPr="009C37CB">
        <w:rPr>
          <w:rFonts w:ascii="Palatino Linotype" w:hAnsi="Palatino Linotype"/>
          <w:i/>
        </w:rPr>
        <w:t>V</w:t>
      </w:r>
      <w:r>
        <w:rPr>
          <w:rFonts w:ascii="Palatino Linotype" w:hAnsi="Palatino Linotype"/>
          <w:i/>
        </w:rPr>
        <w:t xml:space="preserve"> a IX…</w:t>
      </w:r>
    </w:p>
    <w:p w14:paraId="214E1DF2" w14:textId="3FA9390B" w:rsidR="009C37CB" w:rsidRPr="009C37CB" w:rsidRDefault="009C37CB" w:rsidP="009C37CB">
      <w:pPr>
        <w:spacing w:line="360" w:lineRule="auto"/>
        <w:ind w:left="567" w:right="680"/>
        <w:jc w:val="both"/>
        <w:rPr>
          <w:rFonts w:ascii="Palatino Linotype" w:hAnsi="Palatino Linotype"/>
          <w:i/>
        </w:rPr>
      </w:pPr>
      <w:r w:rsidRPr="009C37CB">
        <w:rPr>
          <w:rFonts w:ascii="Palatino Linotype" w:hAnsi="Palatino Linotype"/>
          <w:i/>
        </w:rPr>
        <w:t>.</w:t>
      </w:r>
    </w:p>
    <w:p w14:paraId="049E2284" w14:textId="77777777" w:rsidR="00BF70B8" w:rsidRPr="00A10526" w:rsidRDefault="00BF70B8" w:rsidP="00BF70B8">
      <w:pPr>
        <w:spacing w:line="360" w:lineRule="auto"/>
        <w:ind w:left="567" w:right="680"/>
        <w:jc w:val="center"/>
        <w:rPr>
          <w:rFonts w:ascii="Palatino Linotype" w:hAnsi="Palatino Linotype"/>
          <w:i/>
        </w:rPr>
      </w:pPr>
      <w:r w:rsidRPr="00A10526">
        <w:rPr>
          <w:rFonts w:ascii="Palatino Linotype" w:hAnsi="Palatino Linotype"/>
          <w:i/>
        </w:rPr>
        <w:t>TITULO TERCERO</w:t>
      </w:r>
    </w:p>
    <w:p w14:paraId="17565CF4" w14:textId="00D36FDE" w:rsidR="00BF70B8" w:rsidRPr="00A10526" w:rsidRDefault="00BF70B8" w:rsidP="00BF70B8">
      <w:pPr>
        <w:spacing w:line="360" w:lineRule="auto"/>
        <w:ind w:left="567" w:right="680"/>
        <w:jc w:val="center"/>
        <w:rPr>
          <w:rFonts w:ascii="Palatino Linotype" w:hAnsi="Palatino Linotype"/>
          <w:i/>
        </w:rPr>
      </w:pPr>
      <w:r w:rsidRPr="00A10526">
        <w:rPr>
          <w:rFonts w:ascii="Palatino Linotype" w:hAnsi="Palatino Linotype"/>
          <w:i/>
        </w:rPr>
        <w:t>SERVICIOS PÚBLICOS MUNICIPALES</w:t>
      </w:r>
    </w:p>
    <w:p w14:paraId="33CB8AA8" w14:textId="4A773851" w:rsidR="00BF70B8" w:rsidRPr="00A10526" w:rsidRDefault="00BF70B8" w:rsidP="00BF70B8">
      <w:pPr>
        <w:spacing w:line="360" w:lineRule="auto"/>
        <w:ind w:left="567" w:right="680"/>
        <w:jc w:val="center"/>
        <w:rPr>
          <w:rFonts w:ascii="Palatino Linotype" w:hAnsi="Palatino Linotype"/>
          <w:i/>
        </w:rPr>
      </w:pPr>
      <w:r w:rsidRPr="00A10526">
        <w:rPr>
          <w:rFonts w:ascii="Palatino Linotype" w:hAnsi="Palatino Linotype"/>
          <w:i/>
        </w:rPr>
        <w:lastRenderedPageBreak/>
        <w:t>CAPITULO PRIMERO</w:t>
      </w:r>
    </w:p>
    <w:p w14:paraId="69501EE6" w14:textId="22931D30" w:rsidR="00BF70B8" w:rsidRPr="00A10526" w:rsidRDefault="00BF70B8" w:rsidP="00BF70B8">
      <w:pPr>
        <w:spacing w:line="360" w:lineRule="auto"/>
        <w:ind w:left="567" w:right="680"/>
        <w:jc w:val="center"/>
        <w:rPr>
          <w:rFonts w:ascii="Palatino Linotype" w:hAnsi="Palatino Linotype"/>
          <w:i/>
        </w:rPr>
      </w:pPr>
      <w:r w:rsidRPr="00A10526">
        <w:rPr>
          <w:rFonts w:ascii="Palatino Linotype" w:hAnsi="Palatino Linotype"/>
          <w:i/>
        </w:rPr>
        <w:t>DE SU INTEGRACIÓN</w:t>
      </w:r>
    </w:p>
    <w:p w14:paraId="5AB85CC2" w14:textId="77777777" w:rsidR="00BF70B8" w:rsidRDefault="00BF70B8" w:rsidP="00BF70B8">
      <w:pPr>
        <w:spacing w:line="360" w:lineRule="auto"/>
        <w:ind w:left="567" w:right="680"/>
        <w:jc w:val="center"/>
      </w:pPr>
    </w:p>
    <w:p w14:paraId="06153FAE" w14:textId="77777777" w:rsidR="00A10526" w:rsidRPr="00FF47E0" w:rsidRDefault="00A10526" w:rsidP="00A10526">
      <w:pPr>
        <w:spacing w:line="360" w:lineRule="auto"/>
        <w:ind w:left="567" w:right="680"/>
        <w:jc w:val="both"/>
        <w:rPr>
          <w:rFonts w:ascii="Palatino Linotype" w:hAnsi="Palatino Linotype"/>
          <w:b/>
          <w:i/>
          <w:u w:val="single"/>
        </w:rPr>
      </w:pPr>
      <w:r w:rsidRPr="00A10526">
        <w:rPr>
          <w:rFonts w:ascii="Palatino Linotype" w:hAnsi="Palatino Linotype"/>
          <w:i/>
        </w:rPr>
        <w:t xml:space="preserve">ARTÍCULO 51.- Por servicio público se entiende toda prestación concreta que tienda a satisfacer las necesidades públicas municipales. </w:t>
      </w:r>
      <w:r w:rsidRPr="00FF47E0">
        <w:rPr>
          <w:rFonts w:ascii="Palatino Linotype" w:hAnsi="Palatino Linotype"/>
          <w:b/>
          <w:i/>
          <w:u w:val="single"/>
        </w:rPr>
        <w:t xml:space="preserve">La prestación de los servicios públicos corresponde al Ayuntamiento, a través de las Dependencias y Entidades de la Administración Pública Municipal correspondiente, y quien además podrá cumplir con dichas obligaciones de manera directa o con la concurrencia de los particulares, de otro Municipio, del Estado o de la Federación, o mediante concesión a particulares, conforme a la Ley Municipal. </w:t>
      </w:r>
    </w:p>
    <w:p w14:paraId="335399C5" w14:textId="77777777" w:rsidR="00A10526" w:rsidRDefault="00A10526" w:rsidP="00A10526">
      <w:pPr>
        <w:spacing w:line="360" w:lineRule="auto"/>
        <w:ind w:left="567" w:right="680"/>
        <w:jc w:val="both"/>
        <w:rPr>
          <w:rFonts w:ascii="Palatino Linotype" w:hAnsi="Palatino Linotype"/>
          <w:i/>
        </w:rPr>
      </w:pPr>
    </w:p>
    <w:p w14:paraId="293EF5C1" w14:textId="77777777" w:rsidR="00A10526" w:rsidRDefault="00A10526" w:rsidP="00A10526">
      <w:pPr>
        <w:spacing w:line="360" w:lineRule="auto"/>
        <w:ind w:left="567" w:right="680"/>
        <w:jc w:val="both"/>
        <w:rPr>
          <w:rFonts w:ascii="Palatino Linotype" w:hAnsi="Palatino Linotype"/>
          <w:i/>
        </w:rPr>
      </w:pPr>
      <w:r w:rsidRPr="00A10526">
        <w:rPr>
          <w:rFonts w:ascii="Palatino Linotype" w:hAnsi="Palatino Linotype"/>
          <w:i/>
        </w:rPr>
        <w:t xml:space="preserve">ARTÍCULO 52.- La concesión de los servicios públicos se otorgará en igual de condiciones, preferentemente a mujeres y hombres Chiconcuaquenses, en los términos precisados en las disposiciones jurídicas aplicables. </w:t>
      </w:r>
    </w:p>
    <w:p w14:paraId="553EAC90" w14:textId="77777777" w:rsidR="00A10526" w:rsidRDefault="00A10526" w:rsidP="00A10526">
      <w:pPr>
        <w:spacing w:line="360" w:lineRule="auto"/>
        <w:ind w:left="567" w:right="680"/>
        <w:jc w:val="both"/>
        <w:rPr>
          <w:rFonts w:ascii="Palatino Linotype" w:hAnsi="Palatino Linotype"/>
          <w:i/>
        </w:rPr>
      </w:pPr>
    </w:p>
    <w:p w14:paraId="606EE55B" w14:textId="77777777" w:rsidR="00A10526" w:rsidRDefault="00A10526" w:rsidP="00A10526">
      <w:pPr>
        <w:spacing w:line="360" w:lineRule="auto"/>
        <w:ind w:left="567" w:right="680"/>
        <w:jc w:val="both"/>
        <w:rPr>
          <w:rFonts w:ascii="Palatino Linotype" w:hAnsi="Palatino Linotype"/>
          <w:i/>
        </w:rPr>
      </w:pPr>
      <w:r w:rsidRPr="00A10526">
        <w:rPr>
          <w:rFonts w:ascii="Palatino Linotype" w:hAnsi="Palatino Linotype"/>
          <w:i/>
        </w:rPr>
        <w:t xml:space="preserve">En los instrumentos jurídicos celebrados por el Ayuntamiento para la prestación de los servicios públicos de alumbrado público, limpia, recolección, traslado y tratamiento de residuos; será la Dirección de Servicios Públicos la encargada de su seguimiento, cumplimiento y vigilancia. </w:t>
      </w:r>
    </w:p>
    <w:p w14:paraId="5447B77E" w14:textId="77777777" w:rsidR="00A10526" w:rsidRDefault="00A10526" w:rsidP="00A10526">
      <w:pPr>
        <w:spacing w:line="360" w:lineRule="auto"/>
        <w:ind w:left="567" w:right="680"/>
        <w:jc w:val="both"/>
        <w:rPr>
          <w:rFonts w:ascii="Palatino Linotype" w:hAnsi="Palatino Linotype"/>
          <w:i/>
        </w:rPr>
      </w:pPr>
    </w:p>
    <w:p w14:paraId="335BCFCF" w14:textId="1961B41F" w:rsidR="00A10526" w:rsidRDefault="00A10526" w:rsidP="00A10526">
      <w:pPr>
        <w:spacing w:line="360" w:lineRule="auto"/>
        <w:ind w:left="567" w:right="680"/>
        <w:jc w:val="both"/>
        <w:rPr>
          <w:rFonts w:ascii="Palatino Linotype" w:hAnsi="Palatino Linotype"/>
          <w:i/>
        </w:rPr>
      </w:pPr>
      <w:r w:rsidRPr="00A10526">
        <w:rPr>
          <w:rFonts w:ascii="Palatino Linotype" w:hAnsi="Palatino Linotype"/>
          <w:i/>
        </w:rPr>
        <w:t>ARTÍCULO 53.- El Ayuntamiento, cuando lo considere necesario, promoverá la participación de los sectores público y privado, particularmente la sociedad organizada, y legalmente reconocida que cuente con la capacidad administrativa y económica suficientes para prestar un servicio público, celebrando convenios de concertación con estos sectores, buscando en todo momento la mejoría en la cobertura, calidad y eficiencia del servicio.</w:t>
      </w:r>
    </w:p>
    <w:p w14:paraId="5E573962" w14:textId="77777777" w:rsidR="00A10526" w:rsidRDefault="00A10526" w:rsidP="00A10526">
      <w:pPr>
        <w:spacing w:line="360" w:lineRule="auto"/>
        <w:ind w:left="567" w:right="680"/>
        <w:jc w:val="both"/>
        <w:rPr>
          <w:rFonts w:ascii="Palatino Linotype" w:hAnsi="Palatino Linotype"/>
          <w:i/>
        </w:rPr>
      </w:pPr>
    </w:p>
    <w:p w14:paraId="1E6A6426" w14:textId="77777777" w:rsidR="009C37CB" w:rsidRPr="009C37CB" w:rsidRDefault="00A10526" w:rsidP="00A10526">
      <w:pPr>
        <w:spacing w:line="360" w:lineRule="auto"/>
        <w:ind w:left="567" w:right="680"/>
        <w:jc w:val="both"/>
        <w:rPr>
          <w:rFonts w:ascii="Palatino Linotype" w:hAnsi="Palatino Linotype"/>
          <w:i/>
        </w:rPr>
      </w:pPr>
      <w:r w:rsidRPr="009C37CB">
        <w:rPr>
          <w:rFonts w:ascii="Palatino Linotype" w:hAnsi="Palatino Linotype"/>
          <w:i/>
        </w:rPr>
        <w:t xml:space="preserve">ARTÍCULO 54.- Las Dependencias o Entidades que no constituyan autoridad fiscal, pero que desempeñen alguna función o presten algún servicio público por el cual se genere alguna contribución prevista en el Código Financiero del Estado de México y Municipios </w:t>
      </w:r>
      <w:r w:rsidRPr="009C37CB">
        <w:rPr>
          <w:rFonts w:ascii="Palatino Linotype" w:hAnsi="Palatino Linotype"/>
          <w:i/>
        </w:rPr>
        <w:lastRenderedPageBreak/>
        <w:t xml:space="preserve">y demás normatividad aplicable, serán responsables de expedir las órdenes de pago debidamente cuantificadas, a efecto de que la Tesorería Municipal como autoridad fiscal recaudadora pueda realizar el cobro de dichos conceptos, a través de la Unidad de Ingresos y Catastro Municipal. </w:t>
      </w:r>
    </w:p>
    <w:p w14:paraId="37E6D0E3" w14:textId="77777777" w:rsidR="009C37CB" w:rsidRPr="009C37CB" w:rsidRDefault="009C37CB" w:rsidP="00A10526">
      <w:pPr>
        <w:spacing w:line="360" w:lineRule="auto"/>
        <w:ind w:left="567" w:right="680"/>
        <w:jc w:val="both"/>
        <w:rPr>
          <w:rFonts w:ascii="Palatino Linotype" w:hAnsi="Palatino Linotype"/>
          <w:i/>
        </w:rPr>
      </w:pPr>
    </w:p>
    <w:p w14:paraId="2CE8597A" w14:textId="77777777" w:rsidR="009C37CB" w:rsidRPr="009C37CB" w:rsidRDefault="00A10526" w:rsidP="00A10526">
      <w:pPr>
        <w:spacing w:line="360" w:lineRule="auto"/>
        <w:ind w:left="567" w:right="680"/>
        <w:jc w:val="both"/>
        <w:rPr>
          <w:rFonts w:ascii="Palatino Linotype" w:hAnsi="Palatino Linotype"/>
          <w:i/>
        </w:rPr>
      </w:pPr>
      <w:r w:rsidRPr="009C37CB">
        <w:rPr>
          <w:rFonts w:ascii="Palatino Linotype" w:hAnsi="Palatino Linotype"/>
          <w:i/>
        </w:rPr>
        <w:t xml:space="preserve">ARTÍCULO 55.- Serán </w:t>
      </w:r>
      <w:r w:rsidRPr="009C37CB">
        <w:rPr>
          <w:rFonts w:ascii="Palatino Linotype" w:hAnsi="Palatino Linotype"/>
          <w:b/>
          <w:i/>
          <w:u w:val="single"/>
        </w:rPr>
        <w:t>servicios públicos municipales</w:t>
      </w:r>
      <w:r w:rsidRPr="009C37CB">
        <w:rPr>
          <w:rFonts w:ascii="Palatino Linotype" w:hAnsi="Palatino Linotype"/>
          <w:i/>
        </w:rPr>
        <w:t xml:space="preserve">, en forma enunciativa y no limitativa, los siguientes: </w:t>
      </w:r>
    </w:p>
    <w:p w14:paraId="437DC083" w14:textId="2A8C4814" w:rsidR="009C37CB" w:rsidRPr="009C37CB" w:rsidRDefault="00A10526" w:rsidP="00A10526">
      <w:pPr>
        <w:spacing w:line="360" w:lineRule="auto"/>
        <w:ind w:left="567" w:right="680"/>
        <w:jc w:val="both"/>
        <w:rPr>
          <w:rFonts w:ascii="Palatino Linotype" w:hAnsi="Palatino Linotype"/>
          <w:i/>
        </w:rPr>
      </w:pPr>
      <w:r w:rsidRPr="009C37CB">
        <w:rPr>
          <w:rFonts w:ascii="Palatino Linotype" w:hAnsi="Palatino Linotype"/>
          <w:i/>
        </w:rPr>
        <w:t>I.</w:t>
      </w:r>
      <w:r w:rsidR="009C37CB">
        <w:rPr>
          <w:rFonts w:ascii="Palatino Linotype" w:hAnsi="Palatino Linotype"/>
          <w:i/>
        </w:rPr>
        <w:t>..</w:t>
      </w:r>
      <w:r w:rsidRPr="009C37CB">
        <w:rPr>
          <w:rFonts w:ascii="Palatino Linotype" w:hAnsi="Palatino Linotype"/>
          <w:i/>
        </w:rPr>
        <w:t xml:space="preserve"> </w:t>
      </w:r>
    </w:p>
    <w:p w14:paraId="5C8DDDCC" w14:textId="77777777" w:rsidR="009C37CB" w:rsidRPr="009C37CB" w:rsidRDefault="00A10526" w:rsidP="00A10526">
      <w:pPr>
        <w:spacing w:line="360" w:lineRule="auto"/>
        <w:ind w:left="567" w:right="680"/>
        <w:jc w:val="both"/>
        <w:rPr>
          <w:rFonts w:ascii="Palatino Linotype" w:hAnsi="Palatino Linotype"/>
          <w:b/>
          <w:i/>
          <w:u w:val="single"/>
        </w:rPr>
      </w:pPr>
      <w:r w:rsidRPr="009C37CB">
        <w:rPr>
          <w:rFonts w:ascii="Palatino Linotype" w:hAnsi="Palatino Linotype"/>
          <w:b/>
          <w:i/>
          <w:u w:val="single"/>
        </w:rPr>
        <w:t xml:space="preserve">II. Alumbrado público; </w:t>
      </w:r>
    </w:p>
    <w:p w14:paraId="4A6B2F34" w14:textId="5A2797FA" w:rsidR="009C37CB" w:rsidRPr="009C37CB" w:rsidRDefault="009C37CB" w:rsidP="009C37CB">
      <w:pPr>
        <w:spacing w:line="360" w:lineRule="auto"/>
        <w:ind w:left="567" w:right="680"/>
        <w:jc w:val="both"/>
        <w:rPr>
          <w:rFonts w:ascii="Palatino Linotype" w:hAnsi="Palatino Linotype"/>
          <w:i/>
        </w:rPr>
      </w:pPr>
      <w:r>
        <w:rPr>
          <w:rFonts w:ascii="Palatino Linotype" w:hAnsi="Palatino Linotype"/>
          <w:i/>
        </w:rPr>
        <w:t xml:space="preserve">III a </w:t>
      </w:r>
      <w:r w:rsidR="00A10526" w:rsidRPr="009C37CB">
        <w:rPr>
          <w:rFonts w:ascii="Palatino Linotype" w:hAnsi="Palatino Linotype"/>
          <w:i/>
        </w:rPr>
        <w:t>XIII</w:t>
      </w:r>
      <w:r>
        <w:rPr>
          <w:rFonts w:ascii="Palatino Linotype" w:hAnsi="Palatino Linotype"/>
          <w:i/>
        </w:rPr>
        <w:t xml:space="preserve">… </w:t>
      </w:r>
      <w:r w:rsidR="00A10526" w:rsidRPr="009C37CB">
        <w:rPr>
          <w:rFonts w:ascii="Palatino Linotype" w:hAnsi="Palatino Linotype"/>
          <w:i/>
        </w:rPr>
        <w:t xml:space="preserve"> </w:t>
      </w:r>
    </w:p>
    <w:p w14:paraId="257BF458" w14:textId="77777777" w:rsidR="009C37CB" w:rsidRPr="009C37CB" w:rsidRDefault="009C37CB" w:rsidP="00A10526">
      <w:pPr>
        <w:spacing w:line="360" w:lineRule="auto"/>
        <w:ind w:left="567" w:right="680"/>
        <w:jc w:val="both"/>
        <w:rPr>
          <w:rFonts w:ascii="Palatino Linotype" w:hAnsi="Palatino Linotype"/>
          <w:i/>
        </w:rPr>
      </w:pPr>
    </w:p>
    <w:p w14:paraId="3C8D2B6F" w14:textId="0CFEC944" w:rsidR="00A10526" w:rsidRPr="009C37CB" w:rsidRDefault="00A10526" w:rsidP="00A10526">
      <w:pPr>
        <w:spacing w:line="360" w:lineRule="auto"/>
        <w:ind w:left="567" w:right="680"/>
        <w:jc w:val="both"/>
        <w:rPr>
          <w:rFonts w:ascii="Palatino Linotype" w:hAnsi="Palatino Linotype"/>
          <w:i/>
        </w:rPr>
      </w:pPr>
      <w:r w:rsidRPr="009C37CB">
        <w:rPr>
          <w:rFonts w:ascii="Palatino Linotype" w:hAnsi="Palatino Linotype"/>
          <w:i/>
        </w:rPr>
        <w:t>ARTÍCULO 56.- Los servicios públicos serán prestados en las zonas que en su caso hayan cumplido con la normatividad aplicable para considerarse susceptibles de la prestación por parte del Municipio de dichos servicios. Independientemente de lo anterior, la prestación de servicios públicos, así como el cobro de contribuciones inherentes, no legitima actos ni circunstancias contrarias a la Ley.</w:t>
      </w:r>
    </w:p>
    <w:p w14:paraId="54C14362" w14:textId="77777777" w:rsidR="00A10526" w:rsidRDefault="00A10526" w:rsidP="00A10526">
      <w:pPr>
        <w:spacing w:line="360" w:lineRule="auto"/>
        <w:ind w:left="567" w:right="680"/>
        <w:jc w:val="both"/>
      </w:pPr>
    </w:p>
    <w:p w14:paraId="5E437A1B" w14:textId="77777777" w:rsidR="009C37CB" w:rsidRPr="009C37CB" w:rsidRDefault="009C37CB" w:rsidP="009C37CB">
      <w:pPr>
        <w:spacing w:line="360" w:lineRule="auto"/>
        <w:ind w:left="567" w:right="680"/>
        <w:jc w:val="center"/>
        <w:rPr>
          <w:rFonts w:ascii="Palatino Linotype" w:hAnsi="Palatino Linotype"/>
          <w:i/>
        </w:rPr>
      </w:pPr>
      <w:r w:rsidRPr="009C37CB">
        <w:rPr>
          <w:rFonts w:ascii="Palatino Linotype" w:hAnsi="Palatino Linotype"/>
          <w:i/>
        </w:rPr>
        <w:t xml:space="preserve">SECCIÓN PRIMERA </w:t>
      </w:r>
    </w:p>
    <w:p w14:paraId="642D11C4" w14:textId="5DB03F4A" w:rsidR="009C37CB" w:rsidRPr="009C37CB" w:rsidRDefault="009C37CB" w:rsidP="009C37CB">
      <w:pPr>
        <w:spacing w:line="360" w:lineRule="auto"/>
        <w:ind w:left="567" w:right="680"/>
        <w:jc w:val="center"/>
        <w:rPr>
          <w:rFonts w:ascii="Palatino Linotype" w:hAnsi="Palatino Linotype"/>
          <w:i/>
        </w:rPr>
      </w:pPr>
      <w:r w:rsidRPr="009C37CB">
        <w:rPr>
          <w:rFonts w:ascii="Palatino Linotype" w:hAnsi="Palatino Linotype"/>
          <w:i/>
        </w:rPr>
        <w:t>DE LOS SERVICIOS DE ALUMBRADO PÚBLICO Y LIMPIA, RECOLECCIÓN, TRASLADO Y DISPOSICIÓN FINAL DE RESIDUOS NO PELIGROSOS</w:t>
      </w:r>
    </w:p>
    <w:p w14:paraId="5EF7AA0C" w14:textId="77777777" w:rsidR="009C37CB" w:rsidRDefault="009C37CB" w:rsidP="00A10526">
      <w:pPr>
        <w:spacing w:line="360" w:lineRule="auto"/>
        <w:ind w:left="567" w:right="680"/>
        <w:jc w:val="both"/>
      </w:pPr>
    </w:p>
    <w:p w14:paraId="0DF96788" w14:textId="77777777" w:rsidR="009C37CB" w:rsidRPr="003A69AD" w:rsidRDefault="009C37CB" w:rsidP="00A10526">
      <w:pPr>
        <w:spacing w:line="360" w:lineRule="auto"/>
        <w:ind w:left="567" w:right="680"/>
        <w:jc w:val="both"/>
        <w:rPr>
          <w:rFonts w:ascii="Palatino Linotype" w:hAnsi="Palatino Linotype"/>
          <w:b/>
          <w:i/>
          <w:u w:val="single"/>
        </w:rPr>
      </w:pPr>
      <w:r w:rsidRPr="009C37CB">
        <w:rPr>
          <w:rFonts w:ascii="Palatino Linotype" w:hAnsi="Palatino Linotype"/>
          <w:i/>
        </w:rPr>
        <w:t xml:space="preserve">ARTÍCULO 57.- El </w:t>
      </w:r>
      <w:r w:rsidRPr="009C37CB">
        <w:rPr>
          <w:rFonts w:ascii="Palatino Linotype" w:hAnsi="Palatino Linotype"/>
          <w:b/>
          <w:i/>
          <w:u w:val="single"/>
        </w:rPr>
        <w:t>Municipio, a través de la Dirección de Servicios Públicos, prestará los servicios públicos de alumbrado</w:t>
      </w:r>
      <w:r w:rsidRPr="009C37CB">
        <w:rPr>
          <w:rFonts w:ascii="Palatino Linotype" w:hAnsi="Palatino Linotype"/>
          <w:i/>
        </w:rPr>
        <w:t xml:space="preserve">, limpia, recolección, traslado y disposición final de residuos sólidos urbanos de conformidad con la normatividad aplicable, </w:t>
      </w:r>
      <w:r w:rsidRPr="003A69AD">
        <w:rPr>
          <w:rFonts w:ascii="Palatino Linotype" w:hAnsi="Palatino Linotype"/>
          <w:b/>
          <w:i/>
          <w:u w:val="single"/>
        </w:rPr>
        <w:t xml:space="preserve">los cuales constituyen servicios que deben ser prestados de manera regular y uniforme dentro del territorio municipal en el ámbito de su competencia, con el fin de mejorar la calidad de vida de los Chiconcuaquenses. </w:t>
      </w:r>
    </w:p>
    <w:p w14:paraId="53B13FA2" w14:textId="77777777" w:rsidR="009C37CB" w:rsidRPr="009C37CB" w:rsidRDefault="009C37CB" w:rsidP="00A10526">
      <w:pPr>
        <w:spacing w:line="360" w:lineRule="auto"/>
        <w:ind w:left="567" w:right="680"/>
        <w:jc w:val="both"/>
        <w:rPr>
          <w:rFonts w:ascii="Palatino Linotype" w:hAnsi="Palatino Linotype"/>
          <w:i/>
        </w:rPr>
      </w:pPr>
    </w:p>
    <w:p w14:paraId="1542F8CC" w14:textId="0CEBFB36" w:rsidR="00A10526" w:rsidRPr="009C37CB" w:rsidRDefault="003A69AD" w:rsidP="00A10526">
      <w:pPr>
        <w:spacing w:line="360" w:lineRule="auto"/>
        <w:ind w:left="567" w:right="680"/>
        <w:jc w:val="both"/>
        <w:rPr>
          <w:rFonts w:ascii="Palatino Linotype" w:hAnsi="Palatino Linotype"/>
          <w:i/>
        </w:rPr>
      </w:pPr>
      <w:r>
        <w:rPr>
          <w:rFonts w:ascii="Palatino Linotype" w:hAnsi="Palatino Linotype"/>
          <w:i/>
        </w:rPr>
        <w:t>…</w:t>
      </w:r>
    </w:p>
    <w:p w14:paraId="1127B972" w14:textId="425AC762" w:rsidR="009C37CB" w:rsidRDefault="009C37CB" w:rsidP="00A10526">
      <w:pPr>
        <w:spacing w:line="360" w:lineRule="auto"/>
        <w:ind w:left="567" w:right="680"/>
        <w:jc w:val="both"/>
        <w:rPr>
          <w:rFonts w:ascii="Palatino Linotype" w:hAnsi="Palatino Linotype"/>
          <w:i/>
        </w:rPr>
      </w:pPr>
      <w:r w:rsidRPr="009C37CB">
        <w:rPr>
          <w:rFonts w:ascii="Palatino Linotype" w:hAnsi="Palatino Linotype"/>
          <w:i/>
        </w:rPr>
        <w:lastRenderedPageBreak/>
        <w:t xml:space="preserve">ARTÍCULO 86.- </w:t>
      </w:r>
      <w:r w:rsidRPr="003A69AD">
        <w:rPr>
          <w:rFonts w:ascii="Palatino Linotype" w:hAnsi="Palatino Linotype"/>
          <w:b/>
          <w:i/>
          <w:u w:val="single"/>
        </w:rPr>
        <w:t>La Dirección de Servicios Públicos, será la dependencia municipal encargada de ejecutar la colocación o retiro de cualquier tipo de mobiliario urbano</w:t>
      </w:r>
      <w:r w:rsidRPr="009C37CB">
        <w:rPr>
          <w:rFonts w:ascii="Palatino Linotype" w:hAnsi="Palatino Linotype"/>
          <w:i/>
        </w:rPr>
        <w:t>, ya sea de carácter oficial o público que se localice dentro de la infraestructura vial local a cargo del Municipio y cuya colocación o retiro haya sido previamente ordenado por la Unidad de Transporte y Movilidad, o bien en su caso, hayan sido aprobados por el Cabildo. En lo referente a los bienes mostrencos, su tratamiento se sujetará a lo dispuesto por el Código Civil del Estado de México, así como las disposiciones reglamentarias aplicables.</w:t>
      </w:r>
    </w:p>
    <w:p w14:paraId="38ED7384" w14:textId="77777777" w:rsidR="009C37CB" w:rsidRPr="009C37CB" w:rsidRDefault="009C37CB" w:rsidP="00A10526">
      <w:pPr>
        <w:spacing w:line="360" w:lineRule="auto"/>
        <w:ind w:left="567" w:right="680"/>
        <w:jc w:val="both"/>
        <w:rPr>
          <w:rFonts w:ascii="Palatino Linotype" w:hAnsi="Palatino Linotype"/>
          <w:i/>
        </w:rPr>
      </w:pPr>
    </w:p>
    <w:p w14:paraId="0027E0AB" w14:textId="30996369" w:rsidR="00F12FCF" w:rsidRDefault="00F12FCF"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 xml:space="preserve">Conforme a la normatividad analizada, se logra observar que el </w:t>
      </w:r>
      <w:r w:rsidRPr="00030BB9">
        <w:rPr>
          <w:rFonts w:ascii="Palatino Linotype" w:eastAsia="Calibri" w:hAnsi="Palatino Linotype" w:cs="Tahoma"/>
          <w:b/>
          <w:bCs/>
          <w:sz w:val="22"/>
          <w:szCs w:val="22"/>
          <w:lang w:eastAsia="en-US"/>
        </w:rPr>
        <w:t xml:space="preserve">Ayuntamiento de </w:t>
      </w:r>
      <w:r w:rsidR="00F6292A">
        <w:rPr>
          <w:rFonts w:ascii="Palatino Linotype" w:eastAsia="Calibri" w:hAnsi="Palatino Linotype" w:cs="Tahoma"/>
          <w:b/>
          <w:bCs/>
          <w:sz w:val="22"/>
          <w:szCs w:val="22"/>
          <w:lang w:eastAsia="en-US"/>
        </w:rPr>
        <w:t>Chiconcuac</w:t>
      </w:r>
      <w:r w:rsidRPr="00030BB9">
        <w:rPr>
          <w:rFonts w:ascii="Palatino Linotype" w:eastAsia="Calibri" w:hAnsi="Palatino Linotype" w:cs="Tahoma"/>
          <w:b/>
          <w:bCs/>
          <w:sz w:val="22"/>
          <w:szCs w:val="22"/>
          <w:lang w:eastAsia="en-US"/>
        </w:rPr>
        <w:t xml:space="preserve"> </w:t>
      </w:r>
      <w:r w:rsidRPr="00030BB9">
        <w:rPr>
          <w:rFonts w:ascii="Palatino Linotype" w:eastAsia="Calibri" w:hAnsi="Palatino Linotype" w:cs="Tahoma"/>
          <w:bCs/>
          <w:sz w:val="22"/>
          <w:szCs w:val="22"/>
          <w:lang w:eastAsia="en-US"/>
        </w:rPr>
        <w:t xml:space="preserve">resulta competente para pronunciarse sobre la información requerida, en virtud de ser el encargado de ver todas las cuestiones relacionadas con el servicio de alumbrado público, dentro de la circunscripción territorial de dicho Municipio. </w:t>
      </w:r>
    </w:p>
    <w:p w14:paraId="347539E4" w14:textId="77777777" w:rsidR="00F12FCF" w:rsidRDefault="00F12FCF"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3E2509CC" w14:textId="74D3C14B" w:rsidR="00471EC8" w:rsidRDefault="00471EC8" w:rsidP="004033EB">
      <w:pPr>
        <w:tabs>
          <w:tab w:val="left" w:pos="4962"/>
        </w:tabs>
        <w:spacing w:line="360" w:lineRule="auto"/>
        <w:jc w:val="both"/>
        <w:rPr>
          <w:rFonts w:ascii="Palatino Linotype" w:eastAsia="Calibri" w:hAnsi="Palatino Linotype" w:cs="Tahoma"/>
          <w:iCs/>
          <w:sz w:val="22"/>
          <w:szCs w:val="22"/>
          <w:lang w:val="es-ES" w:eastAsia="es-ES_tradnl"/>
        </w:rPr>
      </w:pPr>
      <w:r w:rsidRPr="00030BB9">
        <w:rPr>
          <w:rFonts w:ascii="Palatino Linotype" w:eastAsia="Calibri" w:hAnsi="Palatino Linotype" w:cs="Tahoma"/>
          <w:iCs/>
          <w:sz w:val="22"/>
          <w:szCs w:val="22"/>
          <w:lang w:val="es-ES" w:eastAsia="es-ES_tradnl"/>
        </w:rPr>
        <w:t xml:space="preserve">Ahora bien, de la respuesta emitida por el Sujeto Obligado, no se advierte que haya turnado la solicitud de información para su atención a las áreas competentes; en virtud de que </w:t>
      </w:r>
      <w:r w:rsidR="00F6292A">
        <w:rPr>
          <w:rFonts w:ascii="Palatino Linotype" w:eastAsia="Calibri" w:hAnsi="Palatino Linotype" w:cs="Tahoma"/>
          <w:iCs/>
          <w:sz w:val="22"/>
          <w:szCs w:val="22"/>
          <w:lang w:val="es-ES" w:eastAsia="es-ES_tradnl"/>
        </w:rPr>
        <w:t xml:space="preserve">no </w:t>
      </w:r>
      <w:r w:rsidR="00B95812">
        <w:rPr>
          <w:rFonts w:ascii="Palatino Linotype" w:eastAsia="Calibri" w:hAnsi="Palatino Linotype" w:cs="Tahoma"/>
          <w:iCs/>
          <w:sz w:val="22"/>
          <w:szCs w:val="22"/>
          <w:lang w:val="es-ES" w:eastAsia="es-ES_tradnl"/>
        </w:rPr>
        <w:t>se pronunciaron</w:t>
      </w:r>
      <w:r w:rsidRPr="00030BB9">
        <w:rPr>
          <w:rFonts w:ascii="Palatino Linotype" w:eastAsia="Calibri" w:hAnsi="Palatino Linotype" w:cs="Tahoma"/>
          <w:iCs/>
          <w:sz w:val="22"/>
          <w:szCs w:val="22"/>
          <w:lang w:val="es-ES" w:eastAsia="es-ES_tradnl"/>
        </w:rPr>
        <w:t xml:space="preserve"> </w:t>
      </w:r>
      <w:r w:rsidR="00F6292A">
        <w:rPr>
          <w:rFonts w:ascii="Palatino Linotype" w:eastAsia="Calibri" w:hAnsi="Palatino Linotype" w:cs="Tahoma"/>
          <w:iCs/>
          <w:sz w:val="22"/>
          <w:szCs w:val="22"/>
          <w:lang w:val="es-ES" w:eastAsia="es-ES_tradnl"/>
        </w:rPr>
        <w:t>la Tesorería, Secretaría del Ayuntamiento, Direcciones de Servicios Públicos, Desarrollo U</w:t>
      </w:r>
      <w:r w:rsidR="00D93755">
        <w:rPr>
          <w:rFonts w:ascii="Palatino Linotype" w:eastAsia="Calibri" w:hAnsi="Palatino Linotype" w:cs="Tahoma"/>
          <w:iCs/>
          <w:sz w:val="22"/>
          <w:szCs w:val="22"/>
          <w:lang w:val="es-ES" w:eastAsia="es-ES_tradnl"/>
        </w:rPr>
        <w:t>rbano y</w:t>
      </w:r>
      <w:r w:rsidR="00F6292A">
        <w:rPr>
          <w:rFonts w:ascii="Palatino Linotype" w:eastAsia="Calibri" w:hAnsi="Palatino Linotype" w:cs="Tahoma"/>
          <w:iCs/>
          <w:sz w:val="22"/>
          <w:szCs w:val="22"/>
          <w:lang w:val="es-ES" w:eastAsia="es-ES_tradnl"/>
        </w:rPr>
        <w:t xml:space="preserve"> Obras Públicas</w:t>
      </w:r>
      <w:r w:rsidR="00D93755">
        <w:rPr>
          <w:rFonts w:ascii="Palatino Linotype" w:eastAsia="Calibri" w:hAnsi="Palatino Linotype" w:cs="Tahoma"/>
          <w:iCs/>
          <w:sz w:val="22"/>
          <w:szCs w:val="22"/>
          <w:lang w:val="es-ES" w:eastAsia="es-ES_tradnl"/>
        </w:rPr>
        <w:t>.</w:t>
      </w:r>
    </w:p>
    <w:p w14:paraId="79F389C0" w14:textId="77777777" w:rsidR="004144E5" w:rsidRPr="00030BB9" w:rsidRDefault="004144E5" w:rsidP="004033EB">
      <w:pPr>
        <w:tabs>
          <w:tab w:val="left" w:pos="4962"/>
        </w:tabs>
        <w:spacing w:line="360" w:lineRule="auto"/>
        <w:jc w:val="both"/>
        <w:rPr>
          <w:rFonts w:ascii="Palatino Linotype" w:eastAsia="Calibri" w:hAnsi="Palatino Linotype" w:cs="Tahoma"/>
          <w:iCs/>
          <w:sz w:val="22"/>
          <w:szCs w:val="22"/>
          <w:lang w:val="es-ES" w:eastAsia="es-ES_tradnl"/>
        </w:rPr>
      </w:pPr>
    </w:p>
    <w:p w14:paraId="0E0A028A" w14:textId="0B842C4A" w:rsidR="001210F6" w:rsidRDefault="001210F6" w:rsidP="004033EB">
      <w:pPr>
        <w:tabs>
          <w:tab w:val="left" w:pos="4962"/>
        </w:tabs>
        <w:spacing w:line="360" w:lineRule="auto"/>
        <w:jc w:val="both"/>
        <w:rPr>
          <w:rFonts w:ascii="Palatino Linotype" w:eastAsia="Calibri" w:hAnsi="Palatino Linotype" w:cs="Tahoma"/>
          <w:iCs/>
          <w:sz w:val="22"/>
          <w:szCs w:val="22"/>
          <w:lang w:val="es-ES" w:eastAsia="es-ES_tradnl"/>
        </w:rPr>
      </w:pPr>
      <w:r w:rsidRPr="00030BB9">
        <w:rPr>
          <w:rFonts w:ascii="Palatino Linotype" w:eastAsia="Calibri" w:hAnsi="Palatino Linotype" w:cs="Tahoma"/>
          <w:iCs/>
          <w:sz w:val="22"/>
          <w:szCs w:val="22"/>
          <w:lang w:val="es-ES" w:eastAsia="es-ES_tradnl"/>
        </w:rPr>
        <w:t xml:space="preserve">En ese sentido, es de resaltar que el Bando Municipal 2019, de </w:t>
      </w:r>
      <w:r>
        <w:rPr>
          <w:rFonts w:ascii="Palatino Linotype" w:eastAsia="Calibri" w:hAnsi="Palatino Linotype" w:cs="Tahoma"/>
          <w:iCs/>
          <w:sz w:val="22"/>
          <w:szCs w:val="22"/>
          <w:lang w:val="es-ES" w:eastAsia="es-ES_tradnl"/>
        </w:rPr>
        <w:t>Ch</w:t>
      </w:r>
      <w:r w:rsidR="00D93755">
        <w:rPr>
          <w:rFonts w:ascii="Palatino Linotype" w:eastAsia="Calibri" w:hAnsi="Palatino Linotype" w:cs="Tahoma"/>
          <w:iCs/>
          <w:sz w:val="22"/>
          <w:szCs w:val="22"/>
          <w:lang w:val="es-ES" w:eastAsia="es-ES_tradnl"/>
        </w:rPr>
        <w:t>iconcuac</w:t>
      </w:r>
      <w:r w:rsidRPr="00030BB9">
        <w:rPr>
          <w:rFonts w:ascii="Palatino Linotype" w:eastAsia="Calibri" w:hAnsi="Palatino Linotype" w:cs="Tahoma"/>
          <w:iCs/>
          <w:sz w:val="22"/>
          <w:szCs w:val="22"/>
          <w:lang w:val="es-ES" w:eastAsia="es-ES_tradnl"/>
        </w:rPr>
        <w:t xml:space="preserve">, en su artículo </w:t>
      </w:r>
      <w:r w:rsidR="00D93755">
        <w:rPr>
          <w:rFonts w:ascii="Palatino Linotype" w:eastAsia="Calibri" w:hAnsi="Palatino Linotype" w:cs="Tahoma"/>
          <w:iCs/>
          <w:sz w:val="22"/>
          <w:szCs w:val="22"/>
          <w:lang w:val="es-ES" w:eastAsia="es-ES_tradnl"/>
        </w:rPr>
        <w:t>45</w:t>
      </w:r>
      <w:r w:rsidRPr="00030BB9">
        <w:rPr>
          <w:rFonts w:ascii="Palatino Linotype" w:eastAsia="Calibri" w:hAnsi="Palatino Linotype" w:cs="Tahoma"/>
          <w:iCs/>
          <w:sz w:val="22"/>
          <w:szCs w:val="22"/>
          <w:lang w:val="es-ES" w:eastAsia="es-ES_tradnl"/>
        </w:rPr>
        <w:t xml:space="preserve">, refiere que para el estudio, planeación y despacho de los asuntos en los diversos </w:t>
      </w:r>
      <w:r w:rsidR="00D93755">
        <w:rPr>
          <w:rFonts w:ascii="Palatino Linotype" w:eastAsia="Calibri" w:hAnsi="Palatino Linotype" w:cs="Tahoma"/>
          <w:iCs/>
          <w:sz w:val="22"/>
          <w:szCs w:val="22"/>
          <w:lang w:val="es-ES" w:eastAsia="es-ES_tradnl"/>
        </w:rPr>
        <w:t xml:space="preserve">asuntos de los distintos órganos que conforman </w:t>
      </w:r>
      <w:r w:rsidRPr="00030BB9">
        <w:rPr>
          <w:rFonts w:ascii="Palatino Linotype" w:eastAsia="Calibri" w:hAnsi="Palatino Linotype" w:cs="Tahoma"/>
          <w:iCs/>
          <w:sz w:val="22"/>
          <w:szCs w:val="22"/>
          <w:lang w:val="es-ES" w:eastAsia="es-ES_tradnl"/>
        </w:rPr>
        <w:t xml:space="preserve">la administración pública municipal, auxiliaran al Presidente Municipal las dependencias siguientes: </w:t>
      </w:r>
    </w:p>
    <w:p w14:paraId="3B6CD713" w14:textId="77777777" w:rsidR="001210F6" w:rsidRDefault="001210F6" w:rsidP="004033EB">
      <w:pPr>
        <w:tabs>
          <w:tab w:val="left" w:pos="4962"/>
        </w:tabs>
        <w:spacing w:line="360" w:lineRule="auto"/>
        <w:jc w:val="both"/>
        <w:rPr>
          <w:rFonts w:ascii="Palatino Linotype" w:eastAsia="Calibri" w:hAnsi="Palatino Linotype" w:cs="Tahoma"/>
          <w:iCs/>
          <w:sz w:val="22"/>
          <w:szCs w:val="22"/>
          <w:lang w:val="es-ES" w:eastAsia="es-ES_tradnl"/>
        </w:rPr>
      </w:pPr>
    </w:p>
    <w:p w14:paraId="6C4A5635"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Dependencias: </w:t>
      </w:r>
    </w:p>
    <w:p w14:paraId="1AD22180" w14:textId="77777777" w:rsidR="00D93755" w:rsidRPr="00FA3C8B" w:rsidRDefault="00D93755" w:rsidP="004033EB">
      <w:pPr>
        <w:tabs>
          <w:tab w:val="left" w:pos="4962"/>
        </w:tabs>
        <w:spacing w:line="360" w:lineRule="auto"/>
        <w:jc w:val="both"/>
        <w:rPr>
          <w:rFonts w:ascii="Palatino Linotype" w:hAnsi="Palatino Linotype"/>
          <w:b/>
          <w:sz w:val="22"/>
          <w:u w:val="single"/>
        </w:rPr>
      </w:pPr>
      <w:r w:rsidRPr="00FA3C8B">
        <w:rPr>
          <w:rFonts w:ascii="Palatino Linotype" w:hAnsi="Palatino Linotype"/>
          <w:b/>
          <w:sz w:val="22"/>
          <w:u w:val="single"/>
        </w:rPr>
        <w:t xml:space="preserve">1) Secretaría del Ayuntamiento; </w:t>
      </w:r>
    </w:p>
    <w:p w14:paraId="04CD48BC" w14:textId="77777777" w:rsidR="00D93755" w:rsidRPr="00FA3C8B" w:rsidRDefault="00D93755" w:rsidP="004033EB">
      <w:pPr>
        <w:tabs>
          <w:tab w:val="left" w:pos="4962"/>
        </w:tabs>
        <w:spacing w:line="360" w:lineRule="auto"/>
        <w:jc w:val="both"/>
        <w:rPr>
          <w:rFonts w:ascii="Palatino Linotype" w:hAnsi="Palatino Linotype"/>
          <w:b/>
          <w:sz w:val="22"/>
          <w:u w:val="single"/>
        </w:rPr>
      </w:pPr>
      <w:r w:rsidRPr="00FA3C8B">
        <w:rPr>
          <w:rFonts w:ascii="Palatino Linotype" w:hAnsi="Palatino Linotype"/>
          <w:b/>
          <w:sz w:val="22"/>
          <w:u w:val="single"/>
        </w:rPr>
        <w:t xml:space="preserve">2) Tesorería Municipal; </w:t>
      </w:r>
    </w:p>
    <w:p w14:paraId="134561B2"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lastRenderedPageBreak/>
        <w:t xml:space="preserve">3) Contraloría Interna Municipal; </w:t>
      </w:r>
    </w:p>
    <w:p w14:paraId="08B94B22"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4) Oficialía Mediadora-Conciliadora; y </w:t>
      </w:r>
    </w:p>
    <w:p w14:paraId="5983D7B5" w14:textId="47841BC3" w:rsidR="001210F6"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5) Oficialía Calificadora.</w:t>
      </w:r>
    </w:p>
    <w:p w14:paraId="3229DB76" w14:textId="77777777" w:rsidR="00D93755" w:rsidRPr="00FA3C8B" w:rsidRDefault="00D93755" w:rsidP="004033EB">
      <w:pPr>
        <w:tabs>
          <w:tab w:val="left" w:pos="4962"/>
        </w:tabs>
        <w:spacing w:line="360" w:lineRule="auto"/>
        <w:jc w:val="both"/>
        <w:rPr>
          <w:rFonts w:ascii="Palatino Linotype" w:hAnsi="Palatino Linotype"/>
          <w:sz w:val="22"/>
        </w:rPr>
      </w:pPr>
    </w:p>
    <w:p w14:paraId="1D478B2E"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Direcciones: </w:t>
      </w:r>
    </w:p>
    <w:p w14:paraId="60563E09"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 Dirección de Planeación; </w:t>
      </w:r>
    </w:p>
    <w:p w14:paraId="1E47E1D3" w14:textId="77777777" w:rsidR="00D93755" w:rsidRPr="00FA3C8B" w:rsidRDefault="00D93755" w:rsidP="004033EB">
      <w:pPr>
        <w:tabs>
          <w:tab w:val="left" w:pos="4962"/>
        </w:tabs>
        <w:spacing w:line="360" w:lineRule="auto"/>
        <w:jc w:val="both"/>
        <w:rPr>
          <w:rFonts w:ascii="Palatino Linotype" w:hAnsi="Palatino Linotype"/>
          <w:b/>
          <w:sz w:val="22"/>
          <w:u w:val="single"/>
        </w:rPr>
      </w:pPr>
      <w:r w:rsidRPr="00FA3C8B">
        <w:rPr>
          <w:rFonts w:ascii="Palatino Linotype" w:hAnsi="Palatino Linotype"/>
          <w:b/>
          <w:sz w:val="22"/>
          <w:u w:val="single"/>
        </w:rPr>
        <w:t xml:space="preserve">2) Dirección de Servicios Públicos; </w:t>
      </w:r>
    </w:p>
    <w:p w14:paraId="49E07D3D"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3) Dirección de Desarrollo Económico </w:t>
      </w:r>
    </w:p>
    <w:p w14:paraId="37F86946"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4) Dirección de Ecología; </w:t>
      </w:r>
    </w:p>
    <w:p w14:paraId="17533D05"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5) Dirección de Seguridad Pública; </w:t>
      </w:r>
    </w:p>
    <w:p w14:paraId="34A783F9"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6) Dirección de Desarrollo Social; </w:t>
      </w:r>
    </w:p>
    <w:p w14:paraId="2BF5F2DF" w14:textId="77777777" w:rsidR="00D93755" w:rsidRPr="00FA3C8B" w:rsidRDefault="00D93755" w:rsidP="004033EB">
      <w:pPr>
        <w:tabs>
          <w:tab w:val="left" w:pos="4962"/>
        </w:tabs>
        <w:spacing w:line="360" w:lineRule="auto"/>
        <w:jc w:val="both"/>
        <w:rPr>
          <w:rFonts w:ascii="Palatino Linotype" w:hAnsi="Palatino Linotype"/>
          <w:b/>
          <w:sz w:val="22"/>
          <w:u w:val="single"/>
        </w:rPr>
      </w:pPr>
      <w:r w:rsidRPr="00FA3C8B">
        <w:rPr>
          <w:rFonts w:ascii="Palatino Linotype" w:hAnsi="Palatino Linotype"/>
          <w:b/>
          <w:sz w:val="22"/>
          <w:u w:val="single"/>
        </w:rPr>
        <w:t xml:space="preserve">7) Dirección de Obras Públicas; </w:t>
      </w:r>
    </w:p>
    <w:p w14:paraId="7F2F6EFC" w14:textId="77777777" w:rsidR="00D93755" w:rsidRPr="00FA3C8B" w:rsidRDefault="00D93755" w:rsidP="004033EB">
      <w:pPr>
        <w:tabs>
          <w:tab w:val="left" w:pos="4962"/>
        </w:tabs>
        <w:spacing w:line="360" w:lineRule="auto"/>
        <w:jc w:val="both"/>
        <w:rPr>
          <w:rFonts w:ascii="Palatino Linotype" w:hAnsi="Palatino Linotype"/>
          <w:b/>
          <w:sz w:val="22"/>
          <w:u w:val="single"/>
        </w:rPr>
      </w:pPr>
      <w:r w:rsidRPr="00FA3C8B">
        <w:rPr>
          <w:rFonts w:ascii="Palatino Linotype" w:hAnsi="Palatino Linotype"/>
          <w:b/>
          <w:sz w:val="22"/>
          <w:u w:val="single"/>
        </w:rPr>
        <w:t xml:space="preserve">8) Dirección de Desarrollo Urbano; </w:t>
      </w:r>
    </w:p>
    <w:p w14:paraId="76A6DC03"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9) Coordinación General de Mejora Regulatoria; </w:t>
      </w:r>
    </w:p>
    <w:p w14:paraId="6BD4AE0E" w14:textId="77777777" w:rsidR="00D93755"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10) Unidad de Transparencia, Acceso a la Información Pública y Protección de Datos Personales; y </w:t>
      </w:r>
    </w:p>
    <w:p w14:paraId="6AB8A0CA"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11) Secretaría Técnica del Consejo Municipal de Seguridad Pública. </w:t>
      </w:r>
    </w:p>
    <w:p w14:paraId="5ADF2ED3" w14:textId="77777777" w:rsidR="00FA3C8B" w:rsidRPr="00FA3C8B" w:rsidRDefault="00FA3C8B" w:rsidP="004033EB">
      <w:pPr>
        <w:tabs>
          <w:tab w:val="left" w:pos="4962"/>
        </w:tabs>
        <w:spacing w:line="360" w:lineRule="auto"/>
        <w:jc w:val="both"/>
        <w:rPr>
          <w:rFonts w:ascii="Palatino Linotype" w:hAnsi="Palatino Linotype"/>
          <w:sz w:val="22"/>
        </w:rPr>
      </w:pPr>
    </w:p>
    <w:p w14:paraId="2D9529FB"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Unidades: </w:t>
      </w:r>
    </w:p>
    <w:p w14:paraId="7A01E8C3"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 Junta Municipal de Reclutamiento; </w:t>
      </w:r>
    </w:p>
    <w:p w14:paraId="0A09D017"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2) Unidad de Comunicación Social; </w:t>
      </w:r>
    </w:p>
    <w:p w14:paraId="278A0A02"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3) Unidad de Gobierno; </w:t>
      </w:r>
    </w:p>
    <w:p w14:paraId="4982C030" w14:textId="77777777" w:rsidR="00FA3C8B" w:rsidRPr="00FA3C8B" w:rsidRDefault="00D93755" w:rsidP="004033EB">
      <w:pPr>
        <w:tabs>
          <w:tab w:val="left" w:pos="4962"/>
        </w:tabs>
        <w:spacing w:line="360" w:lineRule="auto"/>
        <w:jc w:val="both"/>
        <w:rPr>
          <w:rFonts w:ascii="Palatino Linotype" w:hAnsi="Palatino Linotype"/>
          <w:b/>
          <w:sz w:val="22"/>
          <w:u w:val="single"/>
        </w:rPr>
      </w:pPr>
      <w:r w:rsidRPr="00FA3C8B">
        <w:rPr>
          <w:rFonts w:ascii="Palatino Linotype" w:hAnsi="Palatino Linotype"/>
          <w:b/>
          <w:sz w:val="22"/>
          <w:u w:val="single"/>
        </w:rPr>
        <w:t>4) Unidad Jurídica;</w:t>
      </w:r>
    </w:p>
    <w:p w14:paraId="20A19BE1"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5) Unidad de Cultura y Educación;</w:t>
      </w:r>
    </w:p>
    <w:p w14:paraId="4396102A"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6) Unidad de Ingresos y Catastro; </w:t>
      </w:r>
    </w:p>
    <w:p w14:paraId="152AFA7A"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7) Unidad de Recursos Humanos; </w:t>
      </w:r>
    </w:p>
    <w:p w14:paraId="71C4B153"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lastRenderedPageBreak/>
        <w:t xml:space="preserve">8) Unidad de Parques y Panteones; </w:t>
      </w:r>
    </w:p>
    <w:p w14:paraId="5278E4CA"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9) Unidad de Turismo; </w:t>
      </w:r>
    </w:p>
    <w:p w14:paraId="7D6D8551"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10) Unidad de Agropecuario; </w:t>
      </w:r>
    </w:p>
    <w:p w14:paraId="3D59E7C0"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11) Unidad de Comercio; </w:t>
      </w:r>
    </w:p>
    <w:p w14:paraId="0ABE5760"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12) Unidad de Administración del Mercado; </w:t>
      </w:r>
    </w:p>
    <w:p w14:paraId="59E80416"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13) Unidad de Protección Civil; </w:t>
      </w:r>
    </w:p>
    <w:p w14:paraId="376766DB"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14) Unidad de Transporte y Movilidad; </w:t>
      </w:r>
    </w:p>
    <w:p w14:paraId="3333487C"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15) Unidad del Instituto de la Mujer; </w:t>
      </w:r>
    </w:p>
    <w:p w14:paraId="673115F2" w14:textId="77777777" w:rsidR="00FA3C8B" w:rsidRPr="00FA3C8B"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 xml:space="preserve">16) Unidad de Salud; y </w:t>
      </w:r>
    </w:p>
    <w:p w14:paraId="0AD50C9F" w14:textId="6123D1A2" w:rsidR="00D93755" w:rsidRDefault="00D93755" w:rsidP="004033EB">
      <w:pPr>
        <w:tabs>
          <w:tab w:val="left" w:pos="4962"/>
        </w:tabs>
        <w:spacing w:line="360" w:lineRule="auto"/>
        <w:jc w:val="both"/>
        <w:rPr>
          <w:rFonts w:ascii="Palatino Linotype" w:hAnsi="Palatino Linotype"/>
          <w:sz w:val="22"/>
        </w:rPr>
      </w:pPr>
      <w:r w:rsidRPr="00FA3C8B">
        <w:rPr>
          <w:rFonts w:ascii="Palatino Linotype" w:hAnsi="Palatino Linotype"/>
          <w:sz w:val="22"/>
        </w:rPr>
        <w:t>17) Los demás que determine crear el Ayuntamiento por acuerdo de Cabildo.</w:t>
      </w:r>
    </w:p>
    <w:p w14:paraId="4E2A0DF8" w14:textId="77777777" w:rsidR="00FA3C8B" w:rsidRDefault="00FA3C8B" w:rsidP="004033EB">
      <w:pPr>
        <w:tabs>
          <w:tab w:val="left" w:pos="4962"/>
        </w:tabs>
        <w:spacing w:line="360" w:lineRule="auto"/>
        <w:jc w:val="both"/>
        <w:rPr>
          <w:rFonts w:ascii="Palatino Linotype" w:eastAsia="Calibri" w:hAnsi="Palatino Linotype" w:cs="Tahoma"/>
          <w:iCs/>
          <w:sz w:val="24"/>
          <w:szCs w:val="22"/>
          <w:lang w:val="es-ES" w:eastAsia="es-ES_tradnl"/>
        </w:rPr>
      </w:pPr>
    </w:p>
    <w:p w14:paraId="0C1AD9E9" w14:textId="2E7D02C0" w:rsidR="004144E5" w:rsidRDefault="003A69AD" w:rsidP="003A69AD">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iCs/>
          <w:sz w:val="24"/>
          <w:szCs w:val="22"/>
          <w:lang w:val="es-ES" w:eastAsia="es-ES_tradnl"/>
        </w:rPr>
        <w:t xml:space="preserve">En ese contexto, </w:t>
      </w:r>
      <w:r w:rsidR="004144E5" w:rsidRPr="00030BB9">
        <w:rPr>
          <w:rFonts w:ascii="Palatino Linotype" w:eastAsia="Calibri" w:hAnsi="Palatino Linotype" w:cs="Tahoma"/>
          <w:bCs/>
          <w:sz w:val="22"/>
          <w:szCs w:val="22"/>
          <w:lang w:eastAsia="en-US"/>
        </w:rPr>
        <w:t>de conformidad con el artículo 91, fracción VI, de la Ley Orgánica Municipal del Estado de México, la Secretaría del Ayuntamiento es responsable del archivo general del ayuntamiento.</w:t>
      </w:r>
    </w:p>
    <w:p w14:paraId="0CDF4E0E" w14:textId="77777777" w:rsidR="003A69AD" w:rsidRPr="003A69AD" w:rsidRDefault="003A69AD" w:rsidP="003A69AD">
      <w:pPr>
        <w:tabs>
          <w:tab w:val="left" w:pos="4962"/>
        </w:tabs>
        <w:spacing w:line="360" w:lineRule="auto"/>
        <w:jc w:val="both"/>
        <w:rPr>
          <w:rFonts w:ascii="Palatino Linotype" w:eastAsia="Calibri" w:hAnsi="Palatino Linotype" w:cs="Tahoma"/>
          <w:iCs/>
          <w:sz w:val="24"/>
          <w:szCs w:val="22"/>
          <w:lang w:val="es-ES" w:eastAsia="es-ES_tradnl"/>
        </w:rPr>
      </w:pPr>
    </w:p>
    <w:p w14:paraId="29598506" w14:textId="77777777" w:rsidR="003A69AD" w:rsidRPr="00464F57" w:rsidRDefault="003A69AD" w:rsidP="003A69AD">
      <w:pPr>
        <w:shd w:val="clear" w:color="auto" w:fill="FFFFFF" w:themeFill="background1"/>
        <w:spacing w:line="360" w:lineRule="auto"/>
        <w:jc w:val="both"/>
        <w:rPr>
          <w:rFonts w:ascii="Palatino Linotype" w:eastAsia="Calibri" w:hAnsi="Palatino Linotype" w:cs="Tahoma"/>
          <w:bCs/>
          <w:sz w:val="22"/>
          <w:szCs w:val="22"/>
          <w:lang w:eastAsia="en-US"/>
        </w:rPr>
      </w:pPr>
      <w:r w:rsidRPr="00464F57">
        <w:rPr>
          <w:rFonts w:ascii="Palatino Linotype" w:eastAsia="Calibri" w:hAnsi="Palatino Linotype" w:cs="Tahoma"/>
          <w:bCs/>
          <w:sz w:val="22"/>
          <w:szCs w:val="22"/>
          <w:lang w:eastAsia="en-US"/>
        </w:rPr>
        <w:t>Asimismo, el artículo 95, fracción IV, de legislación en cita, determina que el Tesorero Municipal tiene entre sus atribuciones llevar los registros contables, financieros y administrativos de los ingresos, egresos, e inventarios.</w:t>
      </w:r>
    </w:p>
    <w:p w14:paraId="0414B467" w14:textId="77777777" w:rsidR="003A69AD" w:rsidRDefault="003A69AD"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76AD9FCF" w14:textId="77777777" w:rsidR="004144E5" w:rsidRDefault="004144E5"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El artículo 96. Bis, de la Ley Orgánica mencionada, señala que el Director de Obras Públicas o el Titular de la Unidad Administrativa equivalente, tiene como parte de sus atribuciones construir y ejecutar todas aquellas obras públicas y servicios relacionados, que aumenten y mantengan la infraestructura municipal, así como promover la construcción de urbanización, infraestructura y equipamiento urbano.</w:t>
      </w:r>
    </w:p>
    <w:p w14:paraId="59E51187" w14:textId="77777777" w:rsidR="00C359B3" w:rsidRPr="00030BB9" w:rsidRDefault="00C359B3"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7DD8C2A1" w14:textId="3FF57E4B" w:rsidR="004144E5" w:rsidRDefault="003A69AD"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P</w:t>
      </w:r>
      <w:r w:rsidR="008220D3">
        <w:rPr>
          <w:rFonts w:ascii="Palatino Linotype" w:eastAsia="Calibri" w:hAnsi="Palatino Linotype" w:cs="Tahoma"/>
          <w:bCs/>
          <w:sz w:val="22"/>
          <w:szCs w:val="22"/>
          <w:lang w:eastAsia="en-US"/>
        </w:rPr>
        <w:t xml:space="preserve">or otra parte, los artículos 57 y 86, del </w:t>
      </w:r>
      <w:r>
        <w:rPr>
          <w:rFonts w:ascii="Palatino Linotype" w:eastAsia="Calibri" w:hAnsi="Palatino Linotype" w:cs="Tahoma"/>
          <w:bCs/>
          <w:sz w:val="22"/>
          <w:szCs w:val="22"/>
          <w:lang w:eastAsia="en-US"/>
        </w:rPr>
        <w:t>Bando Municipal antes transcrito, refiere</w:t>
      </w:r>
      <w:r w:rsidR="008220D3">
        <w:rPr>
          <w:rFonts w:ascii="Palatino Linotype" w:eastAsia="Calibri" w:hAnsi="Palatino Linotype" w:cs="Tahoma"/>
          <w:bCs/>
          <w:sz w:val="22"/>
          <w:szCs w:val="22"/>
          <w:lang w:eastAsia="en-US"/>
        </w:rPr>
        <w:t>n</w:t>
      </w:r>
      <w:r>
        <w:rPr>
          <w:rFonts w:ascii="Palatino Linotype" w:eastAsia="Calibri" w:hAnsi="Palatino Linotype" w:cs="Tahoma"/>
          <w:bCs/>
          <w:sz w:val="22"/>
          <w:szCs w:val="22"/>
          <w:lang w:eastAsia="en-US"/>
        </w:rPr>
        <w:t xml:space="preserve"> que </w:t>
      </w:r>
      <w:r w:rsidR="008220D3">
        <w:rPr>
          <w:rFonts w:ascii="Palatino Linotype" w:eastAsia="Calibri" w:hAnsi="Palatino Linotype" w:cs="Tahoma"/>
          <w:bCs/>
          <w:sz w:val="22"/>
          <w:szCs w:val="22"/>
          <w:lang w:eastAsia="en-US"/>
        </w:rPr>
        <w:t xml:space="preserve">la Dirección de Servicios Públicos, prestará el servicio relativo al alumbrado; asimismo, establece que será la dependencia encargada de ejecutar la colocación o retiro de cualquier tipo de mobiliario urbano. </w:t>
      </w:r>
    </w:p>
    <w:p w14:paraId="064B280A" w14:textId="77777777" w:rsidR="003A69AD" w:rsidRDefault="003A69AD"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7FAF9332" w14:textId="5AE22AFE" w:rsidR="004144E5" w:rsidRDefault="004144E5" w:rsidP="004033EB">
      <w:pPr>
        <w:tabs>
          <w:tab w:val="left" w:pos="4962"/>
        </w:tabs>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 xml:space="preserve">Conforme a lo referido, se considera que de la respuesta otorgada por el Sujeto Obligado se advierte que no turnó la solicitud a las unidades administrativas competentes a efecto de que estuvieran en posibilidad de atenderla, a saber, la </w:t>
      </w:r>
      <w:r w:rsidR="008220D3">
        <w:rPr>
          <w:rFonts w:ascii="Palatino Linotype" w:eastAsia="Calibri" w:hAnsi="Palatino Linotype" w:cs="Tahoma"/>
          <w:bCs/>
          <w:sz w:val="22"/>
          <w:szCs w:val="22"/>
          <w:lang w:eastAsia="en-US"/>
        </w:rPr>
        <w:t xml:space="preserve">Tesorería, </w:t>
      </w:r>
      <w:r w:rsidRPr="00030BB9">
        <w:rPr>
          <w:rFonts w:ascii="Palatino Linotype" w:eastAsia="Calibri" w:hAnsi="Palatino Linotype" w:cs="Tahoma"/>
          <w:bCs/>
          <w:sz w:val="22"/>
          <w:szCs w:val="22"/>
          <w:lang w:eastAsia="en-US"/>
        </w:rPr>
        <w:t xml:space="preserve">Secretaría del Ayuntamiento, </w:t>
      </w:r>
      <w:r w:rsidR="001E0521">
        <w:rPr>
          <w:rFonts w:ascii="Palatino Linotype" w:eastAsia="Calibri" w:hAnsi="Palatino Linotype" w:cs="Tahoma"/>
          <w:bCs/>
          <w:sz w:val="22"/>
          <w:szCs w:val="22"/>
          <w:lang w:eastAsia="en-US"/>
        </w:rPr>
        <w:t>la</w:t>
      </w:r>
      <w:r w:rsidR="008220D3">
        <w:rPr>
          <w:rFonts w:ascii="Palatino Linotype" w:eastAsia="Calibri" w:hAnsi="Palatino Linotype" w:cs="Tahoma"/>
          <w:bCs/>
          <w:sz w:val="22"/>
          <w:szCs w:val="22"/>
          <w:lang w:eastAsia="en-US"/>
        </w:rPr>
        <w:t>s Direccio</w:t>
      </w:r>
      <w:r w:rsidR="001E0521">
        <w:rPr>
          <w:rFonts w:ascii="Palatino Linotype" w:eastAsia="Calibri" w:hAnsi="Palatino Linotype" w:cs="Tahoma"/>
          <w:bCs/>
          <w:sz w:val="22"/>
          <w:szCs w:val="22"/>
          <w:lang w:eastAsia="en-US"/>
        </w:rPr>
        <w:t>n</w:t>
      </w:r>
      <w:r w:rsidR="008220D3">
        <w:rPr>
          <w:rFonts w:ascii="Palatino Linotype" w:eastAsia="Calibri" w:hAnsi="Palatino Linotype" w:cs="Tahoma"/>
          <w:bCs/>
          <w:sz w:val="22"/>
          <w:szCs w:val="22"/>
          <w:lang w:eastAsia="en-US"/>
        </w:rPr>
        <w:t>es</w:t>
      </w:r>
      <w:r w:rsidR="001E0521">
        <w:rPr>
          <w:rFonts w:ascii="Palatino Linotype" w:eastAsia="Calibri" w:hAnsi="Palatino Linotype" w:cs="Tahoma"/>
          <w:bCs/>
          <w:sz w:val="22"/>
          <w:szCs w:val="22"/>
          <w:lang w:eastAsia="en-US"/>
        </w:rPr>
        <w:t xml:space="preserve"> de Desarrollo Urbano</w:t>
      </w:r>
      <w:r w:rsidR="008220D3">
        <w:rPr>
          <w:rFonts w:ascii="Palatino Linotype" w:eastAsia="Calibri" w:hAnsi="Palatino Linotype" w:cs="Tahoma"/>
          <w:bCs/>
          <w:sz w:val="22"/>
          <w:szCs w:val="22"/>
          <w:lang w:eastAsia="en-US"/>
        </w:rPr>
        <w:t>, Servicios Públicos y Obras Públicas</w:t>
      </w:r>
      <w:r w:rsidRPr="00030BB9">
        <w:rPr>
          <w:rFonts w:ascii="Palatino Linotype" w:eastAsia="Calibri" w:hAnsi="Palatino Linotype" w:cs="Tahoma"/>
          <w:bCs/>
          <w:sz w:val="22"/>
          <w:szCs w:val="22"/>
          <w:lang w:eastAsia="en-US"/>
        </w:rPr>
        <w:t>, aunado a que existen otras dependencias municipales que pudieran contar con la información requerida por el Particular y ante las cuales el Sujeto Obligado</w:t>
      </w:r>
      <w:r w:rsidRPr="00030BB9">
        <w:rPr>
          <w:rFonts w:ascii="Palatino Linotype" w:eastAsia="Calibri" w:hAnsi="Palatino Linotype" w:cs="Tahoma"/>
          <w:b/>
          <w:bCs/>
          <w:sz w:val="22"/>
          <w:szCs w:val="22"/>
          <w:lang w:eastAsia="en-US"/>
        </w:rPr>
        <w:t xml:space="preserve"> no gestionó dicho requerimiento;</w:t>
      </w:r>
      <w:r w:rsidRPr="00030BB9">
        <w:rPr>
          <w:rFonts w:ascii="Palatino Linotype" w:eastAsia="Calibri" w:hAnsi="Palatino Linotype" w:cs="Tahoma"/>
          <w:bCs/>
          <w:sz w:val="22"/>
          <w:szCs w:val="22"/>
          <w:lang w:eastAsia="en-US"/>
        </w:rPr>
        <w:t xml:space="preserve"> por lo que, se advierte que el Ayuntamiento de </w:t>
      </w:r>
      <w:r w:rsidR="008220D3">
        <w:rPr>
          <w:rFonts w:ascii="Palatino Linotype" w:eastAsia="Calibri" w:hAnsi="Palatino Linotype" w:cs="Tahoma"/>
          <w:bCs/>
          <w:sz w:val="22"/>
          <w:szCs w:val="22"/>
          <w:lang w:eastAsia="en-US"/>
        </w:rPr>
        <w:t>Chiconcua</w:t>
      </w:r>
      <w:r>
        <w:rPr>
          <w:rFonts w:ascii="Palatino Linotype" w:eastAsia="Calibri" w:hAnsi="Palatino Linotype" w:cs="Tahoma"/>
          <w:bCs/>
          <w:sz w:val="22"/>
          <w:szCs w:val="22"/>
          <w:lang w:eastAsia="en-US"/>
        </w:rPr>
        <w:t>c</w:t>
      </w:r>
      <w:r w:rsidRPr="00030BB9">
        <w:rPr>
          <w:rFonts w:ascii="Palatino Linotype" w:eastAsia="Calibri" w:hAnsi="Palatino Linotype" w:cs="Tahoma"/>
          <w:bCs/>
          <w:sz w:val="22"/>
          <w:szCs w:val="22"/>
          <w:lang w:eastAsia="en-US"/>
        </w:rPr>
        <w:t xml:space="preserve"> incumplió con el procedimiento de búsqueda establecido en el artículo 162 de la Ley de Transparencia y Acceso a la Información Pública del Estado de México y Municipios y en consecuencia se concluye que el Sujeto Obligado no satisfizo el derecho de acceso a la información del ahora Recurrente. </w:t>
      </w:r>
    </w:p>
    <w:p w14:paraId="08866BCA" w14:textId="77777777" w:rsidR="00720E9B" w:rsidRDefault="00720E9B" w:rsidP="004033EB">
      <w:pPr>
        <w:tabs>
          <w:tab w:val="left" w:pos="4962"/>
        </w:tabs>
        <w:spacing w:line="360" w:lineRule="auto"/>
        <w:jc w:val="both"/>
        <w:rPr>
          <w:rFonts w:ascii="Palatino Linotype" w:eastAsia="Calibri" w:hAnsi="Palatino Linotype" w:cs="Tahoma"/>
          <w:bCs/>
          <w:sz w:val="22"/>
          <w:szCs w:val="22"/>
          <w:lang w:eastAsia="en-US"/>
        </w:rPr>
      </w:pPr>
    </w:p>
    <w:p w14:paraId="27E1DAEF" w14:textId="1972494A" w:rsidR="00720E9B" w:rsidRDefault="00720E9B" w:rsidP="004033EB">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Establecido lo anterior, se procede a verificar los requerimientos del Particular, con el fin de determinar si procede su entrega o no. </w:t>
      </w:r>
    </w:p>
    <w:p w14:paraId="2EF21DE9" w14:textId="77777777" w:rsidR="00720E9B" w:rsidRDefault="00720E9B" w:rsidP="004033EB">
      <w:pPr>
        <w:tabs>
          <w:tab w:val="left" w:pos="4962"/>
        </w:tabs>
        <w:spacing w:line="360" w:lineRule="auto"/>
        <w:jc w:val="both"/>
        <w:rPr>
          <w:rFonts w:ascii="Palatino Linotype" w:eastAsia="Calibri" w:hAnsi="Palatino Linotype" w:cs="Tahoma"/>
          <w:bCs/>
          <w:sz w:val="22"/>
          <w:szCs w:val="22"/>
          <w:lang w:eastAsia="en-US"/>
        </w:rPr>
      </w:pPr>
    </w:p>
    <w:p w14:paraId="55C7CCBF" w14:textId="34CDF0D3" w:rsidR="00D7626C" w:rsidRPr="00AD1B5C" w:rsidRDefault="0080024F" w:rsidP="00104F21">
      <w:pPr>
        <w:pStyle w:val="Prrafodelista"/>
        <w:numPr>
          <w:ilvl w:val="0"/>
          <w:numId w:val="15"/>
        </w:numPr>
        <w:shd w:val="clear" w:color="auto" w:fill="FFFFFF" w:themeFill="background1"/>
        <w:spacing w:line="360" w:lineRule="auto"/>
        <w:jc w:val="both"/>
        <w:rPr>
          <w:rFonts w:ascii="Palatino Linotype" w:eastAsia="Calibri" w:hAnsi="Palatino Linotype" w:cs="Tahoma"/>
          <w:b/>
          <w:bCs/>
          <w:szCs w:val="22"/>
          <w:lang w:eastAsia="en-US"/>
        </w:rPr>
      </w:pPr>
      <w:r w:rsidRPr="00AD1B5C">
        <w:rPr>
          <w:rFonts w:ascii="Palatino Linotype" w:eastAsia="Calibri" w:hAnsi="Palatino Linotype" w:cs="Tahoma"/>
          <w:b/>
          <w:bCs/>
          <w:szCs w:val="22"/>
          <w:lang w:eastAsia="en-US"/>
        </w:rPr>
        <w:t xml:space="preserve">Requerimientos 1, </w:t>
      </w:r>
      <w:r w:rsidR="00AD1B5C" w:rsidRPr="00AD1B5C">
        <w:rPr>
          <w:rFonts w:ascii="Palatino Linotype" w:eastAsia="Calibri" w:hAnsi="Palatino Linotype" w:cs="Tahoma"/>
          <w:b/>
          <w:bCs/>
          <w:szCs w:val="22"/>
          <w:lang w:eastAsia="en-US"/>
        </w:rPr>
        <w:t xml:space="preserve">2, 3, 4, </w:t>
      </w:r>
      <w:r w:rsidR="00111268">
        <w:rPr>
          <w:rFonts w:ascii="Palatino Linotype" w:eastAsia="Calibri" w:hAnsi="Palatino Linotype" w:cs="Tahoma"/>
          <w:b/>
          <w:bCs/>
          <w:szCs w:val="22"/>
          <w:lang w:eastAsia="en-US"/>
        </w:rPr>
        <w:t>8 y 18</w:t>
      </w:r>
    </w:p>
    <w:p w14:paraId="1BDC8A2D" w14:textId="77777777" w:rsidR="004144E5" w:rsidRDefault="004144E5"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27DF4F60" w14:textId="77777777" w:rsidR="00AD1B5C" w:rsidRDefault="00AD1B5C"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luminarias que se remplazaron en las vías principal y ejes viales, primarias, colectores, vías secundarias residenciales tipos A, B y C, áreas verdes, plazas y techumbres.</w:t>
      </w:r>
    </w:p>
    <w:p w14:paraId="08A080CB" w14:textId="77777777" w:rsidR="00AD1B5C" w:rsidRDefault="00AD1B5C"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por cada una de las vías citadas con antelación. </w:t>
      </w:r>
    </w:p>
    <w:p w14:paraId="23403201" w14:textId="77777777" w:rsidR="00AD1B5C" w:rsidRDefault="00AD1B5C"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Número de vías citadas en el numeral uno</w:t>
      </w:r>
    </w:p>
    <w:p w14:paraId="39FFC284" w14:textId="77777777" w:rsidR="00AD1B5C" w:rsidRDefault="00AD1B5C"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sustituidas por cada una de las vías señaladas en el punto uno. </w:t>
      </w:r>
    </w:p>
    <w:p w14:paraId="671A963F" w14:textId="77777777" w:rsidR="00AD1B5C" w:rsidRDefault="00AD1B5C"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 tecnología, marca y potencia de las luminarias que se remplazaron en el municipio, así como el número de lámparas desglosadas por potencia y tecnología a sustituir. </w:t>
      </w:r>
    </w:p>
    <w:p w14:paraId="379AFE0D" w14:textId="77777777" w:rsidR="00AD1B5C" w:rsidRDefault="00AD1B5C"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que fueron sustituidas, corregidas, arregladas o transformadas, así como las características y los lugares en donde se hayan realizado dichas acciones. </w:t>
      </w:r>
    </w:p>
    <w:p w14:paraId="3F4D15AE" w14:textId="77777777" w:rsidR="00AD1B5C" w:rsidRDefault="00AD1B5C" w:rsidP="004033EB">
      <w:pPr>
        <w:pStyle w:val="Prrafodelista"/>
        <w:spacing w:line="360" w:lineRule="auto"/>
        <w:ind w:left="1440" w:right="-93"/>
        <w:jc w:val="both"/>
        <w:rPr>
          <w:rFonts w:ascii="Palatino Linotype" w:eastAsia="Calibri" w:hAnsi="Palatino Linotype" w:cs="Tahoma"/>
          <w:bCs/>
          <w:szCs w:val="22"/>
          <w:lang w:eastAsia="en-US"/>
        </w:rPr>
      </w:pPr>
    </w:p>
    <w:p w14:paraId="08BA67EA" w14:textId="1014B68D" w:rsidR="00470150" w:rsidRDefault="008541BE" w:rsidP="004033EB">
      <w:pPr>
        <w:tabs>
          <w:tab w:val="left" w:pos="4962"/>
        </w:tabs>
        <w:spacing w:line="360" w:lineRule="auto"/>
        <w:jc w:val="both"/>
        <w:rPr>
          <w:rFonts w:ascii="Palatino Linotype" w:eastAsia="Calibri" w:hAnsi="Palatino Linotype" w:cs="Tahoma"/>
          <w:bCs/>
          <w:sz w:val="22"/>
          <w:szCs w:val="22"/>
          <w:lang w:eastAsia="en-US"/>
        </w:rPr>
      </w:pPr>
      <w:r w:rsidRPr="004C2F02">
        <w:rPr>
          <w:rFonts w:ascii="Palatino Linotype" w:eastAsia="Calibri" w:hAnsi="Palatino Linotype" w:cs="Tahoma"/>
          <w:bCs/>
          <w:sz w:val="22"/>
          <w:szCs w:val="22"/>
          <w:lang w:eastAsia="en-US"/>
        </w:rPr>
        <w:t xml:space="preserve">Al respecto, este Instituto realizó una búsqueda </w:t>
      </w:r>
      <w:r w:rsidR="00CA3CF6">
        <w:rPr>
          <w:rFonts w:ascii="Palatino Linotype" w:eastAsia="Calibri" w:hAnsi="Palatino Linotype" w:cs="Tahoma"/>
          <w:bCs/>
          <w:sz w:val="22"/>
          <w:szCs w:val="22"/>
          <w:lang w:eastAsia="en-US"/>
        </w:rPr>
        <w:t>de la información pública</w:t>
      </w:r>
      <w:r w:rsidRPr="004C2F02">
        <w:rPr>
          <w:rFonts w:ascii="Palatino Linotype" w:eastAsia="Calibri" w:hAnsi="Palatino Linotype" w:cs="Tahoma"/>
          <w:bCs/>
          <w:sz w:val="22"/>
          <w:szCs w:val="22"/>
          <w:lang w:eastAsia="en-US"/>
        </w:rPr>
        <w:t xml:space="preserve">, en donde se localizó el </w:t>
      </w:r>
      <w:r w:rsidR="009B390C">
        <w:rPr>
          <w:rFonts w:ascii="Palatino Linotype" w:eastAsia="Calibri" w:hAnsi="Palatino Linotype" w:cs="Tahoma"/>
          <w:bCs/>
          <w:sz w:val="22"/>
          <w:szCs w:val="22"/>
          <w:lang w:eastAsia="en-US"/>
        </w:rPr>
        <w:t xml:space="preserve">Segundo Informe </w:t>
      </w:r>
      <w:r w:rsidR="00470150">
        <w:rPr>
          <w:rFonts w:ascii="Palatino Linotype" w:eastAsia="Calibri" w:hAnsi="Palatino Linotype" w:cs="Tahoma"/>
          <w:bCs/>
          <w:sz w:val="22"/>
          <w:szCs w:val="22"/>
          <w:lang w:eastAsia="en-US"/>
        </w:rPr>
        <w:t xml:space="preserve">de Gobierno de </w:t>
      </w:r>
      <w:r>
        <w:rPr>
          <w:rFonts w:ascii="Palatino Linotype" w:eastAsia="Calibri" w:hAnsi="Palatino Linotype" w:cs="Tahoma"/>
          <w:bCs/>
          <w:sz w:val="22"/>
          <w:szCs w:val="22"/>
          <w:lang w:eastAsia="en-US"/>
        </w:rPr>
        <w:t>Ch</w:t>
      </w:r>
      <w:r w:rsidR="00470150">
        <w:rPr>
          <w:rFonts w:ascii="Palatino Linotype" w:eastAsia="Calibri" w:hAnsi="Palatino Linotype" w:cs="Tahoma"/>
          <w:bCs/>
          <w:sz w:val="22"/>
          <w:szCs w:val="22"/>
          <w:lang w:eastAsia="en-US"/>
        </w:rPr>
        <w:t>iconcuac de la administración municipal</w:t>
      </w:r>
      <w:r w:rsidR="00CA3CF6">
        <w:rPr>
          <w:rFonts w:ascii="Palatino Linotype" w:eastAsia="Calibri" w:hAnsi="Palatino Linotype" w:cs="Tahoma"/>
          <w:bCs/>
          <w:sz w:val="22"/>
          <w:szCs w:val="22"/>
          <w:lang w:eastAsia="en-US"/>
        </w:rPr>
        <w:t xml:space="preserve">  201</w:t>
      </w:r>
      <w:r w:rsidR="00470150">
        <w:rPr>
          <w:rFonts w:ascii="Palatino Linotype" w:eastAsia="Calibri" w:hAnsi="Palatino Linotype" w:cs="Tahoma"/>
          <w:bCs/>
          <w:sz w:val="22"/>
          <w:szCs w:val="22"/>
          <w:lang w:eastAsia="en-US"/>
        </w:rPr>
        <w:t>6</w:t>
      </w:r>
      <w:r w:rsidR="00CA3CF6">
        <w:rPr>
          <w:rFonts w:ascii="Palatino Linotype" w:eastAsia="Calibri" w:hAnsi="Palatino Linotype" w:cs="Tahoma"/>
          <w:bCs/>
          <w:sz w:val="22"/>
          <w:szCs w:val="22"/>
          <w:lang w:eastAsia="en-US"/>
        </w:rPr>
        <w:t>-201</w:t>
      </w:r>
      <w:r w:rsidR="00470150">
        <w:rPr>
          <w:rFonts w:ascii="Palatino Linotype" w:eastAsia="Calibri" w:hAnsi="Palatino Linotype" w:cs="Tahoma"/>
          <w:bCs/>
          <w:sz w:val="22"/>
          <w:szCs w:val="22"/>
          <w:lang w:eastAsia="en-US"/>
        </w:rPr>
        <w:t>8</w:t>
      </w:r>
      <w:r w:rsidRPr="004C2F02">
        <w:rPr>
          <w:rFonts w:ascii="Palatino Linotype" w:eastAsia="Calibri" w:hAnsi="Palatino Linotype" w:cs="Tahoma"/>
          <w:bCs/>
          <w:sz w:val="22"/>
          <w:szCs w:val="22"/>
          <w:lang w:eastAsia="en-US"/>
        </w:rPr>
        <w:t xml:space="preserve"> (consultado en la página </w:t>
      </w:r>
      <w:hyperlink r:id="rId11" w:history="1">
        <w:r w:rsidR="00470150" w:rsidRPr="00470150">
          <w:rPr>
            <w:rStyle w:val="Hipervnculo"/>
            <w:rFonts w:ascii="Palatino Linotype" w:eastAsiaTheme="majorEastAsia" w:hAnsi="Palatino Linotype"/>
            <w:sz w:val="22"/>
            <w:szCs w:val="22"/>
          </w:rPr>
          <w:t>https://www.ipomex.org.mx/recursos/ipo/files_ipo/2017/140/3/83b78ff316a86dcf45ca44be638836c0.pdf</w:t>
        </w:r>
      </w:hyperlink>
      <w:r w:rsidRPr="00470150">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Pr="004C2F02">
        <w:rPr>
          <w:rFonts w:ascii="Palatino Linotype" w:eastAsia="Calibri" w:hAnsi="Palatino Linotype" w:cs="Tahoma"/>
          <w:bCs/>
          <w:sz w:val="22"/>
          <w:szCs w:val="22"/>
          <w:lang w:eastAsia="en-US"/>
        </w:rPr>
        <w:t xml:space="preserve">el </w:t>
      </w:r>
      <w:r w:rsidR="00470150">
        <w:rPr>
          <w:rFonts w:ascii="Palatino Linotype" w:eastAsia="Calibri" w:hAnsi="Palatino Linotype" w:cs="Tahoma"/>
          <w:bCs/>
          <w:sz w:val="22"/>
          <w:szCs w:val="22"/>
          <w:lang w:eastAsia="en-US"/>
        </w:rPr>
        <w:t>diez</w:t>
      </w:r>
      <w:r>
        <w:rPr>
          <w:rFonts w:ascii="Palatino Linotype" w:eastAsia="Calibri" w:hAnsi="Palatino Linotype" w:cs="Tahoma"/>
          <w:bCs/>
          <w:sz w:val="22"/>
          <w:szCs w:val="22"/>
          <w:lang w:eastAsia="en-US"/>
        </w:rPr>
        <w:t xml:space="preserve"> de octubre</w:t>
      </w:r>
      <w:r w:rsidRPr="004C2F02">
        <w:rPr>
          <w:rFonts w:ascii="Palatino Linotype" w:eastAsia="Calibri" w:hAnsi="Palatino Linotype" w:cs="Tahoma"/>
          <w:bCs/>
          <w:sz w:val="22"/>
          <w:szCs w:val="22"/>
          <w:lang w:eastAsia="en-US"/>
        </w:rPr>
        <w:t xml:space="preserve">, a las </w:t>
      </w:r>
      <w:r w:rsidR="00470150">
        <w:rPr>
          <w:rFonts w:ascii="Palatino Linotype" w:eastAsia="Calibri" w:hAnsi="Palatino Linotype" w:cs="Tahoma"/>
          <w:bCs/>
          <w:sz w:val="22"/>
          <w:szCs w:val="22"/>
          <w:lang w:eastAsia="en-US"/>
        </w:rPr>
        <w:t>trece</w:t>
      </w:r>
      <w:r w:rsidRPr="004C2F02">
        <w:rPr>
          <w:rFonts w:ascii="Palatino Linotype" w:eastAsia="Calibri" w:hAnsi="Palatino Linotype" w:cs="Tahoma"/>
          <w:bCs/>
          <w:sz w:val="22"/>
          <w:szCs w:val="22"/>
          <w:lang w:eastAsia="en-US"/>
        </w:rPr>
        <w:t xml:space="preserve"> horas), en donde se</w:t>
      </w:r>
      <w:r w:rsidR="00470150">
        <w:rPr>
          <w:rFonts w:ascii="Palatino Linotype" w:eastAsia="Calibri" w:hAnsi="Palatino Linotype" w:cs="Tahoma"/>
          <w:bCs/>
          <w:sz w:val="22"/>
          <w:szCs w:val="22"/>
          <w:lang w:eastAsia="en-US"/>
        </w:rPr>
        <w:t xml:space="preserve"> dio a conocer el pilar del municipio progresista, el cual consistió en acciones y obras realizadas para lograr el bienestar de la población chiconcuaquense, así como el fortalecimiento de la infraestructura municipal a través del incremento de la obra pública y entre otras, la mejora en los servicios de alumbrado público.</w:t>
      </w:r>
    </w:p>
    <w:p w14:paraId="36204C1D" w14:textId="77777777" w:rsidR="00470150" w:rsidRDefault="00470150" w:rsidP="004033EB">
      <w:pPr>
        <w:tabs>
          <w:tab w:val="left" w:pos="4962"/>
        </w:tabs>
        <w:spacing w:line="360" w:lineRule="auto"/>
        <w:jc w:val="both"/>
        <w:rPr>
          <w:rFonts w:ascii="Palatino Linotype" w:eastAsia="Calibri" w:hAnsi="Palatino Linotype" w:cs="Tahoma"/>
          <w:bCs/>
          <w:sz w:val="22"/>
          <w:szCs w:val="22"/>
          <w:lang w:eastAsia="en-US"/>
        </w:rPr>
      </w:pPr>
    </w:p>
    <w:p w14:paraId="05ABF3AD" w14:textId="12A9F1E1" w:rsidR="00470150" w:rsidRDefault="00470150" w:rsidP="004033EB">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igual forma, en dicho informe de resultados se advirtió que la administración municipal </w:t>
      </w:r>
      <w:r w:rsidRPr="00C654ED">
        <w:rPr>
          <w:rFonts w:ascii="Palatino Linotype" w:eastAsia="Calibri" w:hAnsi="Palatino Linotype" w:cs="Tahoma"/>
          <w:b/>
          <w:bCs/>
          <w:sz w:val="22"/>
          <w:szCs w:val="22"/>
          <w:u w:val="single"/>
          <w:lang w:eastAsia="en-US"/>
        </w:rPr>
        <w:t xml:space="preserve">manifestó </w:t>
      </w:r>
      <w:r w:rsidR="00C654ED" w:rsidRPr="00C654ED">
        <w:rPr>
          <w:rFonts w:ascii="Palatino Linotype" w:eastAsia="Calibri" w:hAnsi="Palatino Linotype" w:cs="Tahoma"/>
          <w:b/>
          <w:bCs/>
          <w:sz w:val="22"/>
          <w:szCs w:val="22"/>
          <w:u w:val="single"/>
          <w:lang w:eastAsia="en-US"/>
        </w:rPr>
        <w:t>que a través del FISM y del FEFOM realizó una inversión de $4, 226,000.00 en la adquisición y cambio de luminarias en todo el municipio,</w:t>
      </w:r>
      <w:r w:rsidR="00C654ED">
        <w:rPr>
          <w:rFonts w:ascii="Palatino Linotype" w:eastAsia="Calibri" w:hAnsi="Palatino Linotype" w:cs="Tahoma"/>
          <w:bCs/>
          <w:sz w:val="22"/>
          <w:szCs w:val="22"/>
          <w:lang w:eastAsia="en-US"/>
        </w:rPr>
        <w:t xml:space="preserve"> con lo que benefició a los habitantes. </w:t>
      </w:r>
    </w:p>
    <w:p w14:paraId="07C3A9F3" w14:textId="77777777" w:rsidR="00C654ED" w:rsidRDefault="00C654ED" w:rsidP="00C654ED">
      <w:pPr>
        <w:tabs>
          <w:tab w:val="left" w:pos="4962"/>
        </w:tabs>
        <w:spacing w:line="360" w:lineRule="auto"/>
        <w:jc w:val="both"/>
        <w:rPr>
          <w:rFonts w:ascii="Palatino Linotype" w:eastAsia="Calibri" w:hAnsi="Palatino Linotype" w:cs="Tahoma"/>
          <w:bCs/>
          <w:sz w:val="22"/>
          <w:szCs w:val="22"/>
          <w:lang w:eastAsia="en-US"/>
        </w:rPr>
      </w:pPr>
    </w:p>
    <w:p w14:paraId="33469940" w14:textId="17EEC52D" w:rsidR="008541BE" w:rsidRPr="004C2F02" w:rsidRDefault="008541BE" w:rsidP="00C654ED">
      <w:pPr>
        <w:tabs>
          <w:tab w:val="left" w:pos="4962"/>
        </w:tabs>
        <w:spacing w:line="360" w:lineRule="auto"/>
        <w:jc w:val="both"/>
        <w:rPr>
          <w:rFonts w:ascii="Palatino Linotype" w:eastAsia="Calibri" w:hAnsi="Palatino Linotype" w:cs="Tahoma"/>
          <w:bCs/>
          <w:sz w:val="22"/>
          <w:szCs w:val="22"/>
          <w:lang w:eastAsia="en-US"/>
        </w:rPr>
      </w:pPr>
      <w:r w:rsidRPr="004C2F02">
        <w:rPr>
          <w:rFonts w:ascii="Palatino Linotype" w:eastAsia="Calibri" w:hAnsi="Palatino Linotype" w:cs="Tahoma"/>
          <w:bCs/>
          <w:sz w:val="22"/>
          <w:szCs w:val="22"/>
          <w:lang w:eastAsia="en-US"/>
        </w:rPr>
        <w:lastRenderedPageBreak/>
        <w:t>Conforme a lo citado, se considera que el Sujeto Obligado tiene competencia para pronunciarse de</w:t>
      </w:r>
      <w:r>
        <w:rPr>
          <w:rFonts w:ascii="Palatino Linotype" w:eastAsia="Calibri" w:hAnsi="Palatino Linotype" w:cs="Tahoma"/>
          <w:bCs/>
          <w:sz w:val="22"/>
          <w:szCs w:val="22"/>
          <w:lang w:eastAsia="en-US"/>
        </w:rPr>
        <w:t xml:space="preserve"> </w:t>
      </w:r>
      <w:r w:rsidRPr="004C2F02">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4C2F02">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4C2F0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información</w:t>
      </w:r>
      <w:r w:rsidRPr="004C2F02">
        <w:rPr>
          <w:rFonts w:ascii="Palatino Linotype" w:eastAsia="Calibri" w:hAnsi="Palatino Linotype" w:cs="Tahoma"/>
          <w:bCs/>
          <w:sz w:val="22"/>
          <w:szCs w:val="22"/>
          <w:lang w:eastAsia="en-US"/>
        </w:rPr>
        <w:t xml:space="preserve">, pues, el Sujeto Obligado efectuó un programa que buscaba el mejoramiento de luminarias, a través del </w:t>
      </w:r>
      <w:r w:rsidR="00C654ED">
        <w:rPr>
          <w:rFonts w:ascii="Palatino Linotype" w:eastAsia="Calibri" w:hAnsi="Palatino Linotype" w:cs="Tahoma"/>
          <w:bCs/>
          <w:sz w:val="22"/>
          <w:szCs w:val="22"/>
          <w:lang w:eastAsia="en-US"/>
        </w:rPr>
        <w:t>fortalecimiento de la infraestructura municipal y el incremento de obra pública para mejorar y ampliar el servicio de</w:t>
      </w:r>
      <w:r>
        <w:rPr>
          <w:rFonts w:ascii="Palatino Linotype" w:eastAsia="Calibri" w:hAnsi="Palatino Linotype" w:cs="Tahoma"/>
          <w:bCs/>
          <w:sz w:val="22"/>
          <w:szCs w:val="22"/>
          <w:lang w:eastAsia="en-US"/>
        </w:rPr>
        <w:t xml:space="preserve"> alumbrado público</w:t>
      </w:r>
    </w:p>
    <w:p w14:paraId="3672033E" w14:textId="77777777" w:rsidR="008541BE" w:rsidRPr="004C2F02" w:rsidRDefault="008541BE"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4EF336F1" w14:textId="325D3584" w:rsidR="008541BE" w:rsidRPr="001E0521" w:rsidRDefault="008541BE" w:rsidP="004033EB">
      <w:pPr>
        <w:autoSpaceDE w:val="0"/>
        <w:autoSpaceDN w:val="0"/>
        <w:adjustRightInd w:val="0"/>
        <w:spacing w:line="360" w:lineRule="auto"/>
        <w:jc w:val="both"/>
        <w:rPr>
          <w:rFonts w:ascii="Palatino Linotype" w:eastAsia="Calibri" w:hAnsi="Palatino Linotype" w:cs="Tahoma"/>
          <w:bCs/>
          <w:sz w:val="22"/>
          <w:szCs w:val="22"/>
          <w:highlight w:val="yellow"/>
          <w:lang w:eastAsia="en-US"/>
        </w:rPr>
      </w:pPr>
      <w:r w:rsidRPr="004C2F02">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principalmente en </w:t>
      </w:r>
      <w:r>
        <w:rPr>
          <w:rFonts w:ascii="Palatino Linotype" w:eastAsia="Calibri" w:hAnsi="Palatino Linotype" w:cs="Tahoma"/>
          <w:bCs/>
          <w:sz w:val="22"/>
          <w:szCs w:val="22"/>
          <w:lang w:eastAsia="en-US"/>
        </w:rPr>
        <w:t xml:space="preserve">las </w:t>
      </w:r>
      <w:r w:rsidR="00C654ED">
        <w:rPr>
          <w:rFonts w:ascii="Palatino Linotype" w:eastAsia="Calibri" w:hAnsi="Palatino Linotype" w:cs="Tahoma"/>
          <w:bCs/>
          <w:sz w:val="22"/>
          <w:szCs w:val="22"/>
          <w:lang w:eastAsia="en-US"/>
        </w:rPr>
        <w:t>Direcciones</w:t>
      </w:r>
      <w:r>
        <w:rPr>
          <w:rFonts w:ascii="Palatino Linotype" w:eastAsia="Calibri" w:hAnsi="Palatino Linotype" w:cs="Tahoma"/>
          <w:bCs/>
          <w:sz w:val="22"/>
          <w:szCs w:val="22"/>
          <w:lang w:eastAsia="en-US"/>
        </w:rPr>
        <w:t xml:space="preserve"> </w:t>
      </w:r>
      <w:r w:rsidRPr="001E0521">
        <w:rPr>
          <w:rFonts w:ascii="Palatino Linotype" w:eastAsia="Calibri" w:hAnsi="Palatino Linotype" w:cs="Tahoma"/>
          <w:bCs/>
          <w:sz w:val="22"/>
          <w:szCs w:val="22"/>
          <w:lang w:eastAsia="en-US"/>
        </w:rPr>
        <w:t>de Desarrollo Urbano</w:t>
      </w:r>
      <w:r w:rsidR="00C654ED">
        <w:rPr>
          <w:rFonts w:ascii="Palatino Linotype" w:eastAsia="Calibri" w:hAnsi="Palatino Linotype" w:cs="Tahoma"/>
          <w:bCs/>
          <w:sz w:val="22"/>
          <w:szCs w:val="22"/>
          <w:lang w:eastAsia="en-US"/>
        </w:rPr>
        <w:t>, Servicios Públicos</w:t>
      </w:r>
      <w:r w:rsidR="001E0521" w:rsidRPr="001E0521">
        <w:rPr>
          <w:rFonts w:ascii="Palatino Linotype" w:eastAsia="Calibri" w:hAnsi="Palatino Linotype" w:cs="Tahoma"/>
          <w:bCs/>
          <w:sz w:val="22"/>
          <w:szCs w:val="22"/>
          <w:lang w:eastAsia="en-US"/>
        </w:rPr>
        <w:t xml:space="preserve"> y Obras Públicas</w:t>
      </w:r>
      <w:r w:rsidRPr="001E0521">
        <w:rPr>
          <w:rFonts w:ascii="Palatino Linotype" w:eastAsia="Calibri" w:hAnsi="Palatino Linotype" w:cs="Tahoma"/>
          <w:bCs/>
          <w:sz w:val="22"/>
          <w:szCs w:val="22"/>
          <w:lang w:eastAsia="en-US"/>
        </w:rPr>
        <w:t>,</w:t>
      </w:r>
      <w:r w:rsidRPr="004C2F02">
        <w:rPr>
          <w:rFonts w:ascii="Palatino Linotype" w:eastAsia="Calibri" w:hAnsi="Palatino Linotype" w:cs="Tahoma"/>
          <w:bCs/>
          <w:sz w:val="22"/>
          <w:szCs w:val="22"/>
          <w:lang w:eastAsia="en-US"/>
        </w:rPr>
        <w:t xml:space="preserve"> a efecto de </w:t>
      </w:r>
      <w:r w:rsidRPr="001E0521">
        <w:rPr>
          <w:rFonts w:ascii="Palatino Linotype" w:eastAsia="Calibri" w:hAnsi="Palatino Linotype" w:cs="Tahoma"/>
          <w:bCs/>
          <w:sz w:val="22"/>
          <w:szCs w:val="22"/>
          <w:lang w:eastAsia="en-US"/>
        </w:rPr>
        <w:t xml:space="preserve">proporcionar el documento o documentos donde conste </w:t>
      </w:r>
      <w:r w:rsidR="001E0521" w:rsidRPr="001E0521">
        <w:rPr>
          <w:rFonts w:ascii="Palatino Linotype" w:eastAsia="Calibri" w:hAnsi="Palatino Linotype" w:cs="Tahoma"/>
          <w:bCs/>
          <w:sz w:val="22"/>
          <w:szCs w:val="22"/>
          <w:lang w:eastAsia="en-US"/>
        </w:rPr>
        <w:t>la</w:t>
      </w:r>
      <w:r w:rsidR="002C4E77">
        <w:rPr>
          <w:rFonts w:ascii="Palatino Linotype" w:eastAsia="Calibri" w:hAnsi="Palatino Linotype" w:cs="Tahoma"/>
          <w:bCs/>
          <w:sz w:val="22"/>
          <w:szCs w:val="22"/>
          <w:lang w:eastAsia="en-US"/>
        </w:rPr>
        <w:t xml:space="preserve"> información consistente en lo solicitado identificado con los numerales </w:t>
      </w:r>
      <w:r w:rsidR="001E0521" w:rsidRPr="002C4E77">
        <w:rPr>
          <w:rFonts w:ascii="Palatino Linotype" w:eastAsia="Calibri" w:hAnsi="Palatino Linotype" w:cs="Tahoma"/>
          <w:b/>
          <w:bCs/>
          <w:sz w:val="22"/>
          <w:szCs w:val="22"/>
          <w:lang w:eastAsia="en-US"/>
        </w:rPr>
        <w:t>1, 2, 4, 8 y 1</w:t>
      </w:r>
      <w:r w:rsidR="00111268">
        <w:rPr>
          <w:rFonts w:ascii="Palatino Linotype" w:eastAsia="Calibri" w:hAnsi="Palatino Linotype" w:cs="Tahoma"/>
          <w:b/>
          <w:bCs/>
          <w:sz w:val="22"/>
          <w:szCs w:val="22"/>
          <w:lang w:eastAsia="en-US"/>
        </w:rPr>
        <w:t>8</w:t>
      </w:r>
      <w:r>
        <w:rPr>
          <w:rFonts w:ascii="Palatino Linotype" w:eastAsia="Calibri" w:hAnsi="Palatino Linotype" w:cs="Tahoma"/>
          <w:bCs/>
          <w:iCs/>
          <w:sz w:val="22"/>
          <w:szCs w:val="22"/>
          <w:lang w:val="es-ES" w:eastAsia="en-US"/>
        </w:rPr>
        <w:t xml:space="preserve">, </w:t>
      </w:r>
      <w:r w:rsidRPr="00C20807">
        <w:rPr>
          <w:rFonts w:ascii="Palatino Linotype" w:eastAsia="Calibri" w:hAnsi="Palatino Linotype" w:cs="Tahoma"/>
          <w:b/>
          <w:bCs/>
          <w:iCs/>
          <w:sz w:val="22"/>
          <w:szCs w:val="22"/>
          <w:lang w:val="es-ES" w:eastAsia="en-US"/>
        </w:rPr>
        <w:t>con el mayor grado de desagregación que obre en sus archivos.</w:t>
      </w:r>
      <w:r>
        <w:rPr>
          <w:rFonts w:ascii="Palatino Linotype" w:eastAsia="Calibri" w:hAnsi="Palatino Linotype" w:cs="Tahoma"/>
          <w:b/>
          <w:bCs/>
          <w:iCs/>
          <w:sz w:val="22"/>
          <w:szCs w:val="22"/>
          <w:lang w:val="es-ES" w:eastAsia="en-US"/>
        </w:rPr>
        <w:t xml:space="preserve"> </w:t>
      </w:r>
      <w:r w:rsidRPr="00C20807">
        <w:rPr>
          <w:rFonts w:ascii="Palatino Linotype" w:eastAsia="Calibri" w:hAnsi="Palatino Linotype" w:cs="Tahoma"/>
          <w:bCs/>
          <w:iCs/>
          <w:sz w:val="22"/>
          <w:szCs w:val="22"/>
          <w:lang w:val="es-ES" w:eastAsia="en-US"/>
        </w:rPr>
        <w:t>D</w:t>
      </w:r>
      <w:r w:rsidRPr="00D00D35">
        <w:rPr>
          <w:rFonts w:ascii="Palatino Linotype" w:hAnsi="Palatino Linotype" w:cs="Tahoma"/>
          <w:bCs/>
          <w:iCs/>
          <w:sz w:val="22"/>
          <w:szCs w:val="24"/>
          <w:lang w:val="es-ES"/>
        </w:rPr>
        <w:t xml:space="preserve">icha determinación toma relevancia, pues </w:t>
      </w:r>
      <w:r w:rsidRPr="00D00D35">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w:t>
      </w:r>
      <w:r>
        <w:rPr>
          <w:rFonts w:ascii="Palatino Linotype" w:hAnsi="Palatino Linotype" w:cs="Tahoma"/>
          <w:sz w:val="22"/>
          <w:szCs w:val="22"/>
        </w:rPr>
        <w:t>del</w:t>
      </w:r>
      <w:r w:rsidRPr="00D00D35">
        <w:rPr>
          <w:rFonts w:ascii="Palatino Linotype" w:hAnsi="Palatino Linotype" w:cs="Tahoma"/>
          <w:sz w:val="22"/>
          <w:szCs w:val="22"/>
        </w:rPr>
        <w:t xml:space="preserve"> solicitante, además, que tampoco deberá generarla, resumirla, efectuar cálculos o practicar investigaciones.</w:t>
      </w:r>
    </w:p>
    <w:p w14:paraId="638F9816" w14:textId="77777777" w:rsidR="008541BE" w:rsidRPr="00D00D35" w:rsidRDefault="008541BE" w:rsidP="004033EB">
      <w:pPr>
        <w:tabs>
          <w:tab w:val="left" w:pos="4962"/>
        </w:tabs>
        <w:spacing w:line="360" w:lineRule="auto"/>
        <w:jc w:val="both"/>
        <w:rPr>
          <w:rFonts w:ascii="Palatino Linotype" w:hAnsi="Palatino Linotype" w:cs="Tahoma"/>
          <w:sz w:val="22"/>
          <w:szCs w:val="22"/>
        </w:rPr>
      </w:pPr>
    </w:p>
    <w:p w14:paraId="16CA6A59" w14:textId="77777777" w:rsidR="008541BE" w:rsidRPr="00D00D35" w:rsidRDefault="008541BE" w:rsidP="004033EB">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hAnsi="Palatino Linotype" w:cs="Tahoma"/>
          <w:sz w:val="22"/>
          <w:szCs w:val="22"/>
        </w:rPr>
        <w:t xml:space="preserve">De esta manera, </w:t>
      </w:r>
      <w:r w:rsidRPr="00D00D35">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D00D35">
        <w:rPr>
          <w:rFonts w:ascii="Palatino Linotype" w:hAnsi="Palatino Linotype" w:cs="Tahoma"/>
          <w:i/>
          <w:sz w:val="22"/>
          <w:szCs w:val="22"/>
        </w:rPr>
        <w:t>ad hoc</w:t>
      </w:r>
      <w:r w:rsidRPr="00D00D35">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D00D35">
        <w:rPr>
          <w:rFonts w:ascii="Palatino Linotype" w:eastAsia="Calibri" w:hAnsi="Palatino Linotype" w:cs="Tahoma"/>
          <w:iCs/>
          <w:sz w:val="22"/>
          <w:szCs w:val="22"/>
          <w:lang w:val="es-ES" w:eastAsia="es-ES_tradnl"/>
        </w:rPr>
        <w:t xml:space="preserve">el Criterio 03/17 del </w:t>
      </w:r>
      <w:r w:rsidRPr="00D00D35">
        <w:rPr>
          <w:rFonts w:ascii="Palatino Linotype" w:eastAsia="Calibri" w:hAnsi="Palatino Linotype" w:cs="Tahoma"/>
          <w:iCs/>
          <w:sz w:val="22"/>
          <w:szCs w:val="22"/>
          <w:lang w:val="es-ES" w:eastAsia="es-ES_tradnl"/>
        </w:rPr>
        <w:lastRenderedPageBreak/>
        <w:t>Instituto Nacional de Transparencia, Acceso a la Información y Protección de Datos Personales que a continuación se cita:</w:t>
      </w:r>
    </w:p>
    <w:p w14:paraId="6E5E9073" w14:textId="77777777" w:rsidR="008541BE" w:rsidRPr="00D00D35" w:rsidRDefault="008541BE" w:rsidP="004033EB">
      <w:pPr>
        <w:spacing w:line="360" w:lineRule="auto"/>
        <w:ind w:left="567" w:right="567"/>
        <w:jc w:val="both"/>
        <w:rPr>
          <w:rFonts w:ascii="Palatino Linotype" w:eastAsia="Arial" w:hAnsi="Palatino Linotype" w:cs="Arial"/>
          <w:b/>
          <w:sz w:val="22"/>
        </w:rPr>
      </w:pPr>
    </w:p>
    <w:p w14:paraId="3CD88DDA" w14:textId="77777777" w:rsidR="008541BE" w:rsidRPr="006C2BFA" w:rsidRDefault="008541BE" w:rsidP="004033EB">
      <w:pPr>
        <w:spacing w:line="360" w:lineRule="auto"/>
        <w:ind w:left="567" w:right="567"/>
        <w:jc w:val="both"/>
        <w:rPr>
          <w:rFonts w:ascii="Palatino Linotype" w:eastAsia="Arial" w:hAnsi="Palatino Linotype" w:cs="Arial"/>
          <w:i/>
        </w:rPr>
      </w:pPr>
      <w:r w:rsidRPr="006C2BFA">
        <w:rPr>
          <w:rFonts w:ascii="Palatino Linotype" w:eastAsia="Arial" w:hAnsi="Palatino Linotype" w:cs="Arial"/>
          <w:b/>
          <w:i/>
        </w:rPr>
        <w:t xml:space="preserve">“No existe obligación de elaborar </w:t>
      </w:r>
      <w:r w:rsidRPr="006C2BFA">
        <w:rPr>
          <w:rFonts w:ascii="Palatino Linotype" w:eastAsia="Arial" w:hAnsi="Palatino Linotype" w:cs="Arial"/>
          <w:b/>
          <w:i/>
          <w:spacing w:val="-3"/>
        </w:rPr>
        <w:t>d</w:t>
      </w:r>
      <w:r w:rsidRPr="006C2BFA">
        <w:rPr>
          <w:rFonts w:ascii="Palatino Linotype" w:eastAsia="Arial" w:hAnsi="Palatino Linotype" w:cs="Arial"/>
          <w:b/>
          <w:i/>
        </w:rPr>
        <w:t>ocum</w:t>
      </w:r>
      <w:r w:rsidRPr="006C2BFA">
        <w:rPr>
          <w:rFonts w:ascii="Palatino Linotype" w:eastAsia="Arial" w:hAnsi="Palatino Linotype" w:cs="Arial"/>
          <w:b/>
          <w:i/>
          <w:spacing w:val="1"/>
        </w:rPr>
        <w:t>e</w:t>
      </w:r>
      <w:r w:rsidRPr="006C2BFA">
        <w:rPr>
          <w:rFonts w:ascii="Palatino Linotype" w:eastAsia="Arial" w:hAnsi="Palatino Linotype" w:cs="Arial"/>
          <w:b/>
          <w:i/>
        </w:rPr>
        <w:t>n</w:t>
      </w:r>
      <w:r w:rsidRPr="006C2BFA">
        <w:rPr>
          <w:rFonts w:ascii="Palatino Linotype" w:eastAsia="Arial" w:hAnsi="Palatino Linotype" w:cs="Arial"/>
          <w:b/>
          <w:i/>
          <w:spacing w:val="-1"/>
        </w:rPr>
        <w:t>t</w:t>
      </w:r>
      <w:r w:rsidRPr="006C2BFA">
        <w:rPr>
          <w:rFonts w:ascii="Palatino Linotype" w:eastAsia="Arial" w:hAnsi="Palatino Linotype" w:cs="Arial"/>
          <w:b/>
          <w:i/>
        </w:rPr>
        <w:t xml:space="preserve">os </w:t>
      </w:r>
      <w:r w:rsidRPr="006C2BFA">
        <w:rPr>
          <w:rFonts w:ascii="Palatino Linotype" w:eastAsia="Arial" w:hAnsi="Palatino Linotype" w:cs="Arial"/>
          <w:b/>
          <w:i/>
          <w:spacing w:val="-1"/>
        </w:rPr>
        <w:t xml:space="preserve">ad </w:t>
      </w:r>
      <w:r w:rsidRPr="006C2BFA">
        <w:rPr>
          <w:rFonts w:ascii="Palatino Linotype" w:eastAsia="Arial" w:hAnsi="Palatino Linotype" w:cs="Arial"/>
          <w:b/>
          <w:i/>
        </w:rPr>
        <w:t>hoc para atender las sol</w:t>
      </w:r>
      <w:r w:rsidRPr="006C2BFA">
        <w:rPr>
          <w:rFonts w:ascii="Palatino Linotype" w:eastAsia="Arial" w:hAnsi="Palatino Linotype" w:cs="Arial"/>
          <w:b/>
          <w:i/>
          <w:spacing w:val="-2"/>
        </w:rPr>
        <w:t>i</w:t>
      </w:r>
      <w:r w:rsidRPr="006C2BFA">
        <w:rPr>
          <w:rFonts w:ascii="Palatino Linotype" w:eastAsia="Arial" w:hAnsi="Palatino Linotype" w:cs="Arial"/>
          <w:b/>
          <w:i/>
          <w:spacing w:val="1"/>
        </w:rPr>
        <w:t>c</w:t>
      </w:r>
      <w:r w:rsidRPr="006C2BFA">
        <w:rPr>
          <w:rFonts w:ascii="Palatino Linotype" w:eastAsia="Arial" w:hAnsi="Palatino Linotype" w:cs="Arial"/>
          <w:b/>
          <w:i/>
        </w:rPr>
        <w:t xml:space="preserve">itudes de </w:t>
      </w:r>
      <w:r w:rsidRPr="006C2BFA">
        <w:rPr>
          <w:rFonts w:ascii="Palatino Linotype" w:eastAsia="Arial" w:hAnsi="Palatino Linotype" w:cs="Arial"/>
          <w:b/>
          <w:i/>
          <w:spacing w:val="1"/>
        </w:rPr>
        <w:t>ac</w:t>
      </w:r>
      <w:r w:rsidRPr="006C2BFA">
        <w:rPr>
          <w:rFonts w:ascii="Palatino Linotype" w:eastAsia="Arial" w:hAnsi="Palatino Linotype" w:cs="Arial"/>
          <w:b/>
          <w:i/>
          <w:spacing w:val="-1"/>
        </w:rPr>
        <w:t>c</w:t>
      </w:r>
      <w:r w:rsidRPr="006C2BFA">
        <w:rPr>
          <w:rFonts w:ascii="Palatino Linotype" w:eastAsia="Arial" w:hAnsi="Palatino Linotype" w:cs="Arial"/>
          <w:b/>
          <w:i/>
          <w:spacing w:val="1"/>
        </w:rPr>
        <w:t>es</w:t>
      </w:r>
      <w:r w:rsidRPr="006C2BFA">
        <w:rPr>
          <w:rFonts w:ascii="Palatino Linotype" w:eastAsia="Arial" w:hAnsi="Palatino Linotype" w:cs="Arial"/>
          <w:b/>
          <w:i/>
        </w:rPr>
        <w:t>o a la informa</w:t>
      </w:r>
      <w:r w:rsidRPr="006C2BFA">
        <w:rPr>
          <w:rFonts w:ascii="Palatino Linotype" w:eastAsia="Arial" w:hAnsi="Palatino Linotype" w:cs="Arial"/>
          <w:b/>
          <w:i/>
          <w:spacing w:val="1"/>
        </w:rPr>
        <w:t>c</w:t>
      </w:r>
      <w:r w:rsidRPr="006C2BFA">
        <w:rPr>
          <w:rFonts w:ascii="Palatino Linotype" w:eastAsia="Arial" w:hAnsi="Palatino Linotype" w:cs="Arial"/>
          <w:b/>
          <w:i/>
        </w:rPr>
        <w:t>ió</w:t>
      </w:r>
      <w:r w:rsidRPr="006C2BFA">
        <w:rPr>
          <w:rFonts w:ascii="Palatino Linotype" w:eastAsia="Arial" w:hAnsi="Palatino Linotype" w:cs="Arial"/>
          <w:b/>
          <w:i/>
          <w:spacing w:val="-2"/>
        </w:rPr>
        <w:t>n</w:t>
      </w:r>
      <w:r w:rsidRPr="006C2BFA">
        <w:rPr>
          <w:rFonts w:ascii="Palatino Linotype" w:eastAsia="Arial" w:hAnsi="Palatino Linotype" w:cs="Arial"/>
          <w:b/>
          <w:i/>
        </w:rPr>
        <w:t xml:space="preserve">. </w:t>
      </w:r>
      <w:r w:rsidRPr="006C2BFA">
        <w:rPr>
          <w:rFonts w:ascii="Palatino Linotype" w:eastAsia="Arial" w:hAnsi="Palatino Linotype" w:cs="Arial"/>
          <w:i/>
          <w:spacing w:val="18"/>
        </w:rPr>
        <w:t>L</w:t>
      </w:r>
      <w:r w:rsidRPr="006C2BFA">
        <w:rPr>
          <w:rFonts w:ascii="Palatino Linotype" w:eastAsia="Arial" w:hAnsi="Palatino Linotype" w:cs="Arial"/>
          <w:i/>
          <w:spacing w:val="-1"/>
        </w:rPr>
        <w:t xml:space="preserve">os </w:t>
      </w:r>
      <w:r w:rsidRPr="006C2BFA">
        <w:rPr>
          <w:rFonts w:ascii="Palatino Linotype" w:eastAsia="Arial" w:hAnsi="Palatino Linotype" w:cs="Arial"/>
          <w:i/>
          <w:spacing w:val="1"/>
        </w:rPr>
        <w:t>a</w:t>
      </w:r>
      <w:r w:rsidRPr="006C2BFA">
        <w:rPr>
          <w:rFonts w:ascii="Palatino Linotype" w:eastAsia="Arial" w:hAnsi="Palatino Linotype" w:cs="Arial"/>
          <w:i/>
        </w:rPr>
        <w:t>rt</w:t>
      </w:r>
      <w:r w:rsidRPr="006C2BFA">
        <w:rPr>
          <w:rFonts w:ascii="Palatino Linotype" w:eastAsia="Arial" w:hAnsi="Palatino Linotype" w:cs="Arial"/>
          <w:i/>
          <w:spacing w:val="-2"/>
        </w:rPr>
        <w:t>í</w:t>
      </w:r>
      <w:r w:rsidRPr="006C2BFA">
        <w:rPr>
          <w:rFonts w:ascii="Palatino Linotype" w:eastAsia="Arial" w:hAnsi="Palatino Linotype" w:cs="Arial"/>
          <w:i/>
        </w:rPr>
        <w:t>c</w:t>
      </w:r>
      <w:r w:rsidRPr="006C2BFA">
        <w:rPr>
          <w:rFonts w:ascii="Palatino Linotype" w:eastAsia="Arial" w:hAnsi="Palatino Linotype" w:cs="Arial"/>
          <w:i/>
          <w:spacing w:val="1"/>
        </w:rPr>
        <w:t>u</w:t>
      </w:r>
      <w:r w:rsidRPr="006C2BFA">
        <w:rPr>
          <w:rFonts w:ascii="Palatino Linotype" w:eastAsia="Arial" w:hAnsi="Palatino Linotype" w:cs="Arial"/>
          <w:i/>
        </w:rPr>
        <w:t>los</w:t>
      </w:r>
      <w:r w:rsidRPr="006C2BFA">
        <w:rPr>
          <w:rFonts w:ascii="Palatino Linotype" w:eastAsia="Arial" w:hAnsi="Palatino Linotype" w:cs="Arial"/>
          <w:i/>
          <w:spacing w:val="8"/>
        </w:rPr>
        <w:t xml:space="preserve"> 129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 xml:space="preserve">y General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y </w:t>
      </w:r>
      <w:r w:rsidRPr="006C2BFA">
        <w:rPr>
          <w:rFonts w:ascii="Palatino Linotype" w:eastAsia="Arial" w:hAnsi="Palatino Linotype" w:cs="Arial"/>
          <w:i/>
          <w:spacing w:val="8"/>
        </w:rPr>
        <w:t xml:space="preserve">130, párrafo cuarto,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y Fe</w:t>
      </w:r>
      <w:r w:rsidRPr="006C2BFA">
        <w:rPr>
          <w:rFonts w:ascii="Palatino Linotype" w:eastAsia="Arial" w:hAnsi="Palatino Linotype" w:cs="Arial"/>
          <w:i/>
          <w:spacing w:val="1"/>
        </w:rPr>
        <w:t>de</w:t>
      </w:r>
      <w:r w:rsidRPr="006C2BFA">
        <w:rPr>
          <w:rFonts w:ascii="Palatino Linotype" w:eastAsia="Arial" w:hAnsi="Palatino Linotype" w:cs="Arial"/>
          <w:i/>
        </w:rPr>
        <w:t xml:space="preserv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w:t>
      </w:r>
      <w:r w:rsidRPr="006C2BFA">
        <w:rPr>
          <w:rFonts w:ascii="Palatino Linotype" w:eastAsia="Arial" w:hAnsi="Palatino Linotype" w:cs="Arial"/>
          <w:i/>
          <w:spacing w:val="-1"/>
        </w:rPr>
        <w:t>señalan q</w:t>
      </w:r>
      <w:r w:rsidRPr="006C2BFA">
        <w:rPr>
          <w:rFonts w:ascii="Palatino Linotype" w:eastAsia="Arial" w:hAnsi="Palatino Linotype" w:cs="Arial"/>
          <w:i/>
          <w:spacing w:val="1"/>
        </w:rPr>
        <w:t>u</w:t>
      </w:r>
      <w:r w:rsidRPr="006C2BFA">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C2BFA">
        <w:rPr>
          <w:rFonts w:ascii="Palatino Linotype" w:eastAsia="Arial" w:hAnsi="Palatino Linotype" w:cs="Arial"/>
          <w:i/>
          <w:spacing w:val="-1"/>
        </w:rPr>
        <w:t xml:space="preserve"> sin necesidad de</w:t>
      </w:r>
      <w:r w:rsidRPr="006C2BFA">
        <w:rPr>
          <w:rFonts w:ascii="Palatino Linotype" w:eastAsia="Arial" w:hAnsi="Palatino Linotype" w:cs="Arial"/>
          <w:i/>
          <w:spacing w:val="1"/>
        </w:rPr>
        <w:t xml:space="preserve"> e</w:t>
      </w:r>
      <w:r w:rsidRPr="006C2BFA">
        <w:rPr>
          <w:rFonts w:ascii="Palatino Linotype" w:eastAsia="Arial" w:hAnsi="Palatino Linotype" w:cs="Arial"/>
          <w:i/>
        </w:rPr>
        <w:t>la</w:t>
      </w:r>
      <w:r w:rsidRPr="006C2BFA">
        <w:rPr>
          <w:rFonts w:ascii="Palatino Linotype" w:eastAsia="Arial" w:hAnsi="Palatino Linotype" w:cs="Arial"/>
          <w:i/>
          <w:spacing w:val="1"/>
        </w:rPr>
        <w:t>bo</w:t>
      </w:r>
      <w:r w:rsidRPr="006C2BFA">
        <w:rPr>
          <w:rFonts w:ascii="Palatino Linotype" w:eastAsia="Arial" w:hAnsi="Palatino Linotype" w:cs="Arial"/>
          <w:i/>
        </w:rPr>
        <w:t xml:space="preserve">rar </w:t>
      </w:r>
      <w:r w:rsidRPr="006C2BFA">
        <w:rPr>
          <w:rFonts w:ascii="Palatino Linotype" w:eastAsia="Arial" w:hAnsi="Palatino Linotype" w:cs="Arial"/>
          <w:i/>
          <w:spacing w:val="1"/>
        </w:rPr>
        <w:t>do</w:t>
      </w:r>
      <w:r w:rsidRPr="006C2BFA">
        <w:rPr>
          <w:rFonts w:ascii="Palatino Linotype" w:eastAsia="Arial" w:hAnsi="Palatino Linotype" w:cs="Arial"/>
          <w:i/>
          <w:spacing w:val="-2"/>
        </w:rPr>
        <w:t>c</w:t>
      </w:r>
      <w:r w:rsidRPr="006C2BFA">
        <w:rPr>
          <w:rFonts w:ascii="Palatino Linotype" w:eastAsia="Arial" w:hAnsi="Palatino Linotype" w:cs="Arial"/>
          <w:i/>
          <w:spacing w:val="1"/>
        </w:rPr>
        <w:t>u</w:t>
      </w:r>
      <w:r w:rsidRPr="006C2BFA">
        <w:rPr>
          <w:rFonts w:ascii="Palatino Linotype" w:eastAsia="Arial" w:hAnsi="Palatino Linotype" w:cs="Arial"/>
          <w:i/>
          <w:spacing w:val="-1"/>
        </w:rPr>
        <w:t>m</w:t>
      </w:r>
      <w:r w:rsidRPr="006C2BFA">
        <w:rPr>
          <w:rFonts w:ascii="Palatino Linotype" w:eastAsia="Arial" w:hAnsi="Palatino Linotype" w:cs="Arial"/>
          <w:i/>
          <w:spacing w:val="1"/>
        </w:rPr>
        <w:t>en</w:t>
      </w:r>
      <w:r w:rsidRPr="006C2BFA">
        <w:rPr>
          <w:rFonts w:ascii="Palatino Linotype" w:eastAsia="Arial" w:hAnsi="Palatino Linotype" w:cs="Arial"/>
          <w:i/>
          <w:spacing w:val="-2"/>
        </w:rPr>
        <w:t>t</w:t>
      </w:r>
      <w:r w:rsidRPr="006C2BFA">
        <w:rPr>
          <w:rFonts w:ascii="Palatino Linotype" w:eastAsia="Arial" w:hAnsi="Palatino Linotype" w:cs="Arial"/>
          <w:i/>
          <w:spacing w:val="1"/>
        </w:rPr>
        <w:t>o</w:t>
      </w:r>
      <w:r w:rsidRPr="006C2BFA">
        <w:rPr>
          <w:rFonts w:ascii="Palatino Linotype" w:eastAsia="Arial" w:hAnsi="Palatino Linotype" w:cs="Arial"/>
          <w:i/>
        </w:rPr>
        <w:t xml:space="preserve">s </w:t>
      </w:r>
      <w:r w:rsidRPr="006C2BFA">
        <w:rPr>
          <w:rFonts w:ascii="Palatino Linotype" w:eastAsia="Arial" w:hAnsi="Palatino Linotype" w:cs="Arial"/>
          <w:i/>
          <w:spacing w:val="1"/>
        </w:rPr>
        <w:t>a</w:t>
      </w:r>
      <w:r w:rsidRPr="006C2BFA">
        <w:rPr>
          <w:rFonts w:ascii="Palatino Linotype" w:eastAsia="Arial" w:hAnsi="Palatino Linotype" w:cs="Arial"/>
          <w:i/>
        </w:rPr>
        <w:t>d</w:t>
      </w:r>
      <w:r w:rsidRPr="006C2BFA">
        <w:rPr>
          <w:rFonts w:ascii="Palatino Linotype" w:eastAsia="Arial" w:hAnsi="Palatino Linotype" w:cs="Arial"/>
          <w:i/>
          <w:spacing w:val="1"/>
        </w:rPr>
        <w:t xml:space="preserve"> ho</w:t>
      </w:r>
      <w:r w:rsidRPr="006C2BFA">
        <w:rPr>
          <w:rFonts w:ascii="Palatino Linotype" w:eastAsia="Arial" w:hAnsi="Palatino Linotype" w:cs="Arial"/>
          <w:i/>
        </w:rPr>
        <w:t xml:space="preserve">c </w:t>
      </w:r>
      <w:r w:rsidRPr="006C2BFA">
        <w:rPr>
          <w:rFonts w:ascii="Palatino Linotype" w:eastAsia="Arial" w:hAnsi="Palatino Linotype" w:cs="Arial"/>
          <w:i/>
          <w:spacing w:val="1"/>
        </w:rPr>
        <w:t>pa</w:t>
      </w:r>
      <w:r w:rsidRPr="006C2BFA">
        <w:rPr>
          <w:rFonts w:ascii="Palatino Linotype" w:eastAsia="Arial" w:hAnsi="Palatino Linotype" w:cs="Arial"/>
          <w:i/>
        </w:rPr>
        <w:t xml:space="preserve">ra </w:t>
      </w:r>
      <w:r w:rsidRPr="006C2BFA">
        <w:rPr>
          <w:rFonts w:ascii="Palatino Linotype" w:eastAsia="Arial" w:hAnsi="Palatino Linotype" w:cs="Arial"/>
          <w:i/>
          <w:spacing w:val="1"/>
        </w:rPr>
        <w:t>a</w:t>
      </w:r>
      <w:r w:rsidRPr="006C2BFA">
        <w:rPr>
          <w:rFonts w:ascii="Palatino Linotype" w:eastAsia="Arial" w:hAnsi="Palatino Linotype" w:cs="Arial"/>
          <w:i/>
        </w:rPr>
        <w:t>t</w:t>
      </w:r>
      <w:r w:rsidRPr="006C2BFA">
        <w:rPr>
          <w:rFonts w:ascii="Palatino Linotype" w:eastAsia="Arial" w:hAnsi="Palatino Linotype" w:cs="Arial"/>
          <w:i/>
          <w:spacing w:val="-1"/>
        </w:rPr>
        <w:t>e</w:t>
      </w:r>
      <w:r w:rsidRPr="006C2BFA">
        <w:rPr>
          <w:rFonts w:ascii="Palatino Linotype" w:eastAsia="Arial" w:hAnsi="Palatino Linotype" w:cs="Arial"/>
          <w:i/>
          <w:spacing w:val="1"/>
        </w:rPr>
        <w:t>n</w:t>
      </w:r>
      <w:r w:rsidRPr="006C2BFA">
        <w:rPr>
          <w:rFonts w:ascii="Palatino Linotype" w:eastAsia="Arial" w:hAnsi="Palatino Linotype" w:cs="Arial"/>
          <w:i/>
          <w:spacing w:val="-1"/>
        </w:rPr>
        <w:t>d</w:t>
      </w:r>
      <w:r w:rsidRPr="006C2BFA">
        <w:rPr>
          <w:rFonts w:ascii="Palatino Linotype" w:eastAsia="Arial" w:hAnsi="Palatino Linotype" w:cs="Arial"/>
          <w:i/>
          <w:spacing w:val="1"/>
        </w:rPr>
        <w:t>e</w:t>
      </w:r>
      <w:r w:rsidRPr="006C2BFA">
        <w:rPr>
          <w:rFonts w:ascii="Palatino Linotype" w:eastAsia="Arial" w:hAnsi="Palatino Linotype" w:cs="Arial"/>
          <w:i/>
        </w:rPr>
        <w:t>r l</w:t>
      </w:r>
      <w:r w:rsidRPr="006C2BFA">
        <w:rPr>
          <w:rFonts w:ascii="Palatino Linotype" w:eastAsia="Arial" w:hAnsi="Palatino Linotype" w:cs="Arial"/>
          <w:i/>
          <w:spacing w:val="-2"/>
        </w:rPr>
        <w:t>a</w:t>
      </w:r>
      <w:r w:rsidRPr="006C2BFA">
        <w:rPr>
          <w:rFonts w:ascii="Palatino Linotype" w:eastAsia="Arial" w:hAnsi="Palatino Linotype" w:cs="Arial"/>
          <w:i/>
        </w:rPr>
        <w:t>s s</w:t>
      </w:r>
      <w:r w:rsidRPr="006C2BFA">
        <w:rPr>
          <w:rFonts w:ascii="Palatino Linotype" w:eastAsia="Arial" w:hAnsi="Palatino Linotype" w:cs="Arial"/>
          <w:i/>
          <w:spacing w:val="1"/>
        </w:rPr>
        <w:t>o</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cit</w:t>
      </w:r>
      <w:r w:rsidRPr="006C2BFA">
        <w:rPr>
          <w:rFonts w:ascii="Palatino Linotype" w:eastAsia="Arial" w:hAnsi="Palatino Linotype" w:cs="Arial"/>
          <w:i/>
          <w:spacing w:val="1"/>
        </w:rPr>
        <w:t>ude</w:t>
      </w:r>
      <w:r w:rsidRPr="006C2BFA">
        <w:rPr>
          <w:rFonts w:ascii="Palatino Linotype" w:eastAsia="Arial" w:hAnsi="Palatino Linotype" w:cs="Arial"/>
          <w:i/>
        </w:rPr>
        <w:t xml:space="preserve">s </w:t>
      </w:r>
      <w:r w:rsidRPr="006C2BFA">
        <w:rPr>
          <w:rFonts w:ascii="Palatino Linotype" w:eastAsia="Arial" w:hAnsi="Palatino Linotype" w:cs="Arial"/>
          <w:i/>
          <w:spacing w:val="-1"/>
        </w:rPr>
        <w:t>d</w:t>
      </w:r>
      <w:r w:rsidRPr="006C2BFA">
        <w:rPr>
          <w:rFonts w:ascii="Palatino Linotype" w:eastAsia="Arial" w:hAnsi="Palatino Linotype" w:cs="Arial"/>
          <w:i/>
        </w:rPr>
        <w:t>e i</w:t>
      </w:r>
      <w:r w:rsidRPr="006C2BFA">
        <w:rPr>
          <w:rFonts w:ascii="Palatino Linotype" w:eastAsia="Arial" w:hAnsi="Palatino Linotype" w:cs="Arial"/>
          <w:i/>
          <w:spacing w:val="-2"/>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rPr>
        <w:t>r</w:t>
      </w:r>
      <w:r w:rsidRPr="006C2BFA">
        <w:rPr>
          <w:rFonts w:ascii="Palatino Linotype" w:eastAsia="Arial" w:hAnsi="Palatino Linotype" w:cs="Arial"/>
          <w:i/>
          <w:spacing w:val="-1"/>
        </w:rPr>
        <w:t>m</w:t>
      </w:r>
      <w:r w:rsidRPr="006C2BFA">
        <w:rPr>
          <w:rFonts w:ascii="Palatino Linotype" w:eastAsia="Arial" w:hAnsi="Palatino Linotype" w:cs="Arial"/>
          <w:i/>
          <w:spacing w:val="1"/>
        </w:rPr>
        <w:t>a</w:t>
      </w:r>
      <w:r w:rsidRPr="006C2BFA">
        <w:rPr>
          <w:rFonts w:ascii="Palatino Linotype" w:eastAsia="Arial" w:hAnsi="Palatino Linotype" w:cs="Arial"/>
          <w:i/>
        </w:rPr>
        <w:t>ció</w:t>
      </w:r>
      <w:r w:rsidRPr="006C2BFA">
        <w:rPr>
          <w:rFonts w:ascii="Palatino Linotype" w:eastAsia="Arial" w:hAnsi="Palatino Linotype" w:cs="Arial"/>
          <w:i/>
          <w:spacing w:val="1"/>
        </w:rPr>
        <w:t>n</w:t>
      </w:r>
      <w:r w:rsidRPr="006C2BFA">
        <w:rPr>
          <w:rFonts w:ascii="Palatino Linotype" w:eastAsia="Arial" w:hAnsi="Palatino Linotype" w:cs="Arial"/>
          <w:i/>
        </w:rPr>
        <w:t>.”</w:t>
      </w:r>
    </w:p>
    <w:p w14:paraId="5AC6CA9F" w14:textId="77777777" w:rsidR="008541BE" w:rsidRDefault="008541BE" w:rsidP="004033EB">
      <w:pPr>
        <w:spacing w:line="360" w:lineRule="auto"/>
        <w:jc w:val="both"/>
        <w:rPr>
          <w:rFonts w:ascii="Palatino Linotype" w:hAnsi="Palatino Linotype" w:cs="Tahoma"/>
          <w:sz w:val="22"/>
          <w:szCs w:val="24"/>
          <w:lang w:val="es-ES"/>
        </w:rPr>
      </w:pPr>
    </w:p>
    <w:p w14:paraId="17581B38" w14:textId="77777777" w:rsidR="008541BE" w:rsidRDefault="008541BE" w:rsidP="004033EB">
      <w:pPr>
        <w:pStyle w:val="Prrafodelista"/>
        <w:spacing w:line="360" w:lineRule="auto"/>
        <w:ind w:left="0"/>
        <w:jc w:val="both"/>
        <w:rPr>
          <w:rFonts w:ascii="Palatino Linotype" w:hAnsi="Palatino Linotype" w:cs="Tahoma"/>
          <w:lang w:val="es-ES"/>
        </w:rPr>
      </w:pPr>
      <w:r w:rsidRPr="00D00D35">
        <w:rPr>
          <w:rFonts w:ascii="Palatino Linotype" w:hAnsi="Palatino Linotype"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w:t>
      </w:r>
      <w:r>
        <w:rPr>
          <w:rFonts w:ascii="Palatino Linotype" w:hAnsi="Palatino Linotype" w:cs="Tahoma"/>
          <w:lang w:val="es-ES"/>
        </w:rPr>
        <w:t xml:space="preserve">del </w:t>
      </w:r>
      <w:r w:rsidRPr="00D00D35">
        <w:rPr>
          <w:rFonts w:ascii="Palatino Linotype" w:hAnsi="Palatino Linotype" w:cs="Tahoma"/>
          <w:lang w:val="es-ES"/>
        </w:rPr>
        <w:t>Recurrente;</w:t>
      </w:r>
      <w:r>
        <w:rPr>
          <w:rFonts w:ascii="Palatino Linotype" w:hAnsi="Palatino Linotype" w:cs="Tahoma"/>
          <w:lang w:val="es-ES"/>
        </w:rPr>
        <w:t xml:space="preserve"> por lo que, para atender los presentes requerimientos, basta con que el Sujeto Obligado proporcione el documento o documentos, donde conste lo siguiente:</w:t>
      </w:r>
    </w:p>
    <w:p w14:paraId="0652899E" w14:textId="77777777" w:rsidR="001E0521" w:rsidRDefault="001E0521" w:rsidP="004033EB">
      <w:pPr>
        <w:pStyle w:val="Prrafodelista"/>
        <w:spacing w:line="360" w:lineRule="auto"/>
        <w:ind w:left="0"/>
        <w:jc w:val="both"/>
        <w:rPr>
          <w:rFonts w:ascii="Palatino Linotype" w:hAnsi="Palatino Linotype" w:cs="Tahoma"/>
          <w:lang w:val="es-ES"/>
        </w:rPr>
      </w:pPr>
    </w:p>
    <w:p w14:paraId="539DD5A5" w14:textId="370F4D8C" w:rsidR="003C709F" w:rsidRDefault="003C709F"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que se remplazaron en las vías principal y ejes viales, primarias, colectores, vías secundarias residenciales tipos A, B y C, áreas verdes, plazas y techumbres, del periodo comprendido del 2014 al 30 de abril de 2019. </w:t>
      </w:r>
    </w:p>
    <w:p w14:paraId="691A02DD" w14:textId="76643695" w:rsidR="003C709F" w:rsidRDefault="003C709F"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por cada una de las vías citadas con antelación, por el periodo descrito anteriormente. </w:t>
      </w:r>
    </w:p>
    <w:p w14:paraId="37CE29A1" w14:textId="13AB8835" w:rsidR="003C709F" w:rsidRDefault="003C709F"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 xml:space="preserve">La tecnología, marca y potencia de las luminarias que se remplazaron en el municipio, así como el número de lámparas desglosadas por potencia y tecnología a sustituir, del periodo comprendido del 2016 al veintinueve de julio de 2019. </w:t>
      </w:r>
    </w:p>
    <w:p w14:paraId="7B1FC759" w14:textId="10B420FC" w:rsidR="003C709F" w:rsidRDefault="003C709F" w:rsidP="00104F21">
      <w:pPr>
        <w:pStyle w:val="Prrafodelista"/>
        <w:numPr>
          <w:ilvl w:val="0"/>
          <w:numId w:val="16"/>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que fueron sustituidas, corregidas, arregladas o transformadas, así como las características y los lugares en donde se hayan realizado dichas acciones, del periodo comprendido del 2013 al veintinueve de julio de 2019. </w:t>
      </w:r>
    </w:p>
    <w:p w14:paraId="27761983" w14:textId="77777777" w:rsidR="001E0521" w:rsidRDefault="001E0521" w:rsidP="004033EB">
      <w:pPr>
        <w:pStyle w:val="Prrafodelista"/>
        <w:spacing w:line="360" w:lineRule="auto"/>
        <w:ind w:left="0"/>
        <w:jc w:val="both"/>
        <w:rPr>
          <w:rFonts w:ascii="Palatino Linotype" w:hAnsi="Palatino Linotype" w:cs="Tahoma"/>
          <w:lang w:val="es-ES"/>
        </w:rPr>
      </w:pPr>
    </w:p>
    <w:p w14:paraId="5207489D" w14:textId="756D9E90" w:rsidR="002656A4" w:rsidRDefault="001272AC" w:rsidP="004033EB">
      <w:pPr>
        <w:shd w:val="clear" w:color="auto" w:fill="FFFFFF" w:themeFill="background1"/>
        <w:spacing w:line="360" w:lineRule="auto"/>
        <w:jc w:val="both"/>
        <w:rPr>
          <w:rFonts w:ascii="Palatino Linotype" w:eastAsia="Calibri" w:hAnsi="Palatino Linotype" w:cs="Tahoma"/>
          <w:b/>
          <w:bCs/>
          <w:iCs/>
          <w:sz w:val="22"/>
          <w:szCs w:val="22"/>
          <w:lang w:val="es-ES" w:eastAsia="en-US"/>
        </w:rPr>
      </w:pPr>
      <w:r w:rsidRPr="002656A4">
        <w:rPr>
          <w:rFonts w:ascii="Palatino Linotype" w:hAnsi="Palatino Linotype" w:cs="Tahoma"/>
          <w:sz w:val="22"/>
          <w:lang w:val="es-ES"/>
        </w:rPr>
        <w:t>Ahora bien, por lo que respecta al requerimiento de información identificado con el numeral 3, consistente en</w:t>
      </w:r>
      <w:r w:rsidR="002656A4" w:rsidRPr="002656A4">
        <w:rPr>
          <w:rFonts w:ascii="Palatino Linotype" w:hAnsi="Palatino Linotype" w:cs="Tahoma"/>
          <w:sz w:val="22"/>
          <w:lang w:val="es-ES"/>
        </w:rPr>
        <w:t xml:space="preserve"> conocer</w:t>
      </w:r>
      <w:r w:rsidRPr="002656A4">
        <w:rPr>
          <w:rFonts w:ascii="Palatino Linotype" w:hAnsi="Palatino Linotype" w:cs="Tahoma"/>
          <w:sz w:val="22"/>
          <w:lang w:val="es-ES"/>
        </w:rPr>
        <w:t xml:space="preserve"> las vías </w:t>
      </w:r>
      <w:r w:rsidR="002656A4" w:rsidRPr="00EF1EA2">
        <w:rPr>
          <w:rFonts w:ascii="Palatino Linotype" w:eastAsia="Calibri" w:hAnsi="Palatino Linotype" w:cs="Tahoma"/>
          <w:bCs/>
          <w:iCs/>
          <w:sz w:val="22"/>
          <w:szCs w:val="22"/>
          <w:lang w:val="es-ES" w:eastAsia="en-US"/>
        </w:rPr>
        <w:t>principales, ejes viales, primarias, colectores, secundarias, residenciales, áreas verdes, plazas y techumbres</w:t>
      </w:r>
      <w:r w:rsidR="002656A4">
        <w:rPr>
          <w:rFonts w:ascii="Palatino Linotype" w:eastAsia="Calibri" w:hAnsi="Palatino Linotype" w:cs="Tahoma"/>
          <w:bCs/>
          <w:iCs/>
          <w:sz w:val="22"/>
          <w:szCs w:val="22"/>
          <w:lang w:val="es-ES" w:eastAsia="en-US"/>
        </w:rPr>
        <w:t xml:space="preserve"> con las que cuenta el Ayuntamiento de </w:t>
      </w:r>
      <w:r w:rsidR="002C4E77">
        <w:rPr>
          <w:rFonts w:ascii="Palatino Linotype" w:eastAsia="Calibri" w:hAnsi="Palatino Linotype" w:cs="Tahoma"/>
          <w:bCs/>
          <w:iCs/>
          <w:sz w:val="22"/>
          <w:szCs w:val="22"/>
          <w:lang w:val="es-ES" w:eastAsia="en-US"/>
        </w:rPr>
        <w:t>Chiconcuac</w:t>
      </w:r>
      <w:r w:rsidR="002656A4">
        <w:rPr>
          <w:rFonts w:ascii="Palatino Linotype" w:eastAsia="Calibri" w:hAnsi="Palatino Linotype" w:cs="Tahoma"/>
          <w:bCs/>
          <w:iCs/>
          <w:sz w:val="22"/>
          <w:szCs w:val="22"/>
          <w:lang w:val="es-ES" w:eastAsia="en-US"/>
        </w:rPr>
        <w:t xml:space="preserve">; al respecto, cabe precisar que el Sujeto Obligado, no turno la solicitud al área competente, por lo que, </w:t>
      </w:r>
      <w:r w:rsidR="002656A4">
        <w:rPr>
          <w:rFonts w:ascii="Palatino Linotype" w:eastAsia="Calibri" w:hAnsi="Palatino Linotype" w:cs="Tahoma"/>
          <w:b/>
          <w:bCs/>
          <w:iCs/>
          <w:sz w:val="22"/>
          <w:szCs w:val="22"/>
          <w:lang w:val="es-ES" w:eastAsia="en-US"/>
        </w:rPr>
        <w:t>no satisfizo lo requerido por el Particular.</w:t>
      </w:r>
    </w:p>
    <w:p w14:paraId="3622D1E5" w14:textId="77777777" w:rsidR="002656A4" w:rsidRDefault="002656A4" w:rsidP="004033EB">
      <w:pPr>
        <w:shd w:val="clear" w:color="auto" w:fill="FFFFFF" w:themeFill="background1"/>
        <w:spacing w:line="360" w:lineRule="auto"/>
        <w:jc w:val="both"/>
        <w:rPr>
          <w:rFonts w:ascii="Palatino Linotype" w:eastAsia="Calibri" w:hAnsi="Palatino Linotype" w:cs="Tahoma"/>
          <w:b/>
          <w:bCs/>
          <w:iCs/>
          <w:sz w:val="22"/>
          <w:szCs w:val="22"/>
          <w:lang w:val="es-ES" w:eastAsia="en-US"/>
        </w:rPr>
      </w:pPr>
    </w:p>
    <w:p w14:paraId="31B7AA27" w14:textId="6BEAE211" w:rsidR="008B0D70" w:rsidRDefault="008B0D70"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respecto a la información requerida, resulta necesario traer a colación los artículos  13 y 14 del Bando Municipal 2019, del Ayuntamiento de Ch</w:t>
      </w:r>
      <w:r w:rsidR="00B854D8">
        <w:rPr>
          <w:rFonts w:ascii="Palatino Linotype" w:eastAsia="Calibri" w:hAnsi="Palatino Linotype" w:cs="Tahoma"/>
          <w:bCs/>
          <w:sz w:val="22"/>
          <w:szCs w:val="22"/>
          <w:lang w:eastAsia="en-US"/>
        </w:rPr>
        <w:t>iconcuac</w:t>
      </w:r>
      <w:r>
        <w:rPr>
          <w:rFonts w:ascii="Palatino Linotype" w:eastAsia="Calibri" w:hAnsi="Palatino Linotype" w:cs="Tahoma"/>
          <w:bCs/>
          <w:sz w:val="22"/>
          <w:szCs w:val="22"/>
          <w:lang w:eastAsia="en-US"/>
        </w:rPr>
        <w:t xml:space="preserve">, que establece que el municipio tiene una extensión territorial de </w:t>
      </w:r>
      <w:r w:rsidR="00B854D8">
        <w:rPr>
          <w:rFonts w:ascii="Palatino Linotype" w:eastAsia="Calibri" w:hAnsi="Palatino Linotype" w:cs="Tahoma"/>
          <w:bCs/>
          <w:sz w:val="22"/>
          <w:szCs w:val="22"/>
          <w:lang w:eastAsia="en-US"/>
        </w:rPr>
        <w:t>7</w:t>
      </w:r>
      <w:r>
        <w:rPr>
          <w:rFonts w:ascii="Palatino Linotype" w:eastAsia="Calibri" w:hAnsi="Palatino Linotype" w:cs="Tahoma"/>
          <w:bCs/>
          <w:sz w:val="22"/>
          <w:szCs w:val="22"/>
          <w:lang w:eastAsia="en-US"/>
        </w:rPr>
        <w:t>.</w:t>
      </w:r>
      <w:r w:rsidR="00B854D8">
        <w:rPr>
          <w:rFonts w:ascii="Palatino Linotype" w:eastAsia="Calibri" w:hAnsi="Palatino Linotype" w:cs="Tahoma"/>
          <w:bCs/>
          <w:sz w:val="22"/>
          <w:szCs w:val="22"/>
          <w:lang w:eastAsia="en-US"/>
        </w:rPr>
        <w:t>71</w:t>
      </w:r>
      <w:r>
        <w:rPr>
          <w:rFonts w:ascii="Palatino Linotype" w:eastAsia="Calibri" w:hAnsi="Palatino Linotype" w:cs="Tahoma"/>
          <w:bCs/>
          <w:sz w:val="22"/>
          <w:szCs w:val="22"/>
          <w:lang w:eastAsia="en-US"/>
        </w:rPr>
        <w:t xml:space="preserve"> kilómetros cuadrados; además, que se divide para su organización territorial siguiente:</w:t>
      </w:r>
    </w:p>
    <w:p w14:paraId="13529A0E" w14:textId="77777777" w:rsidR="008B0D70" w:rsidRDefault="008B0D70"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6543FF45"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I. San Miguel, integrado por los siguientes Barrios: </w:t>
      </w:r>
    </w:p>
    <w:p w14:paraId="5D16FDC9"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a. San Diego y </w:t>
      </w:r>
    </w:p>
    <w:p w14:paraId="2E04FFDF" w14:textId="77777777" w:rsid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b. Colonia Emiliano Zapata </w:t>
      </w:r>
    </w:p>
    <w:p w14:paraId="69B110BB"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p>
    <w:p w14:paraId="68D3CF70"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II. San Pablito Calmimilolco, integrado por los siguientes Barrios: </w:t>
      </w:r>
    </w:p>
    <w:p w14:paraId="7F0234CF"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a. Tierra Grande; </w:t>
      </w:r>
    </w:p>
    <w:p w14:paraId="265EB888"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lastRenderedPageBreak/>
        <w:t xml:space="preserve">b. Emiliano Zapata; </w:t>
      </w:r>
    </w:p>
    <w:p w14:paraId="37D12FB6"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c. Cal y Mayor y/o Alcalde Mayor; </w:t>
      </w:r>
    </w:p>
    <w:p w14:paraId="3F756804" w14:textId="77777777" w:rsid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d. Ampliación San Pablito. </w:t>
      </w:r>
    </w:p>
    <w:p w14:paraId="48DBCEA5"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p>
    <w:p w14:paraId="055FD0CE"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III. Santa María, integrado por los siguientes Barrios: </w:t>
      </w:r>
    </w:p>
    <w:p w14:paraId="14803E77"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a. Ejidos de la Zarza y Tres Marías; y </w:t>
      </w:r>
    </w:p>
    <w:p w14:paraId="0619C51A" w14:textId="77777777" w:rsid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b. El Magueyal. </w:t>
      </w:r>
    </w:p>
    <w:p w14:paraId="33935B52"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p>
    <w:p w14:paraId="32C490C9"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IV. San Pedro, integrado por los siguientes Barrios: </w:t>
      </w:r>
    </w:p>
    <w:p w14:paraId="452232E3"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a. Colonia del Mamut; </w:t>
      </w:r>
    </w:p>
    <w:p w14:paraId="453265DF"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b. Ejidos de San Cristóbal;</w:t>
      </w:r>
    </w:p>
    <w:p w14:paraId="3AA15B9D"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 c. Ejidos Los Ángeles; </w:t>
      </w:r>
    </w:p>
    <w:p w14:paraId="69C44A38"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d. Ejidos Ixtepec y </w:t>
      </w:r>
    </w:p>
    <w:p w14:paraId="70DAFE1A" w14:textId="2A603CCF" w:rsidR="002656A4"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e. Ejidos Xochimilco</w:t>
      </w:r>
    </w:p>
    <w:p w14:paraId="49098B58"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p>
    <w:p w14:paraId="0E338703"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V. Las Joyas, integrado por los Barrios: </w:t>
      </w:r>
    </w:p>
    <w:p w14:paraId="4F22DD06"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a. Ejidos de San Antonio; y </w:t>
      </w:r>
    </w:p>
    <w:p w14:paraId="3EBE17D7" w14:textId="77777777" w:rsidR="00B854D8" w:rsidRP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 xml:space="preserve">b. Ejidos de Araujo y/o Arojo. </w:t>
      </w:r>
    </w:p>
    <w:p w14:paraId="775B5237" w14:textId="77777777" w:rsidR="00B854D8" w:rsidRDefault="00B854D8" w:rsidP="004033EB">
      <w:pPr>
        <w:shd w:val="clear" w:color="auto" w:fill="FFFFFF" w:themeFill="background1"/>
        <w:spacing w:line="360" w:lineRule="auto"/>
        <w:jc w:val="both"/>
        <w:rPr>
          <w:rFonts w:ascii="Palatino Linotype" w:hAnsi="Palatino Linotype"/>
          <w:sz w:val="22"/>
        </w:rPr>
      </w:pPr>
    </w:p>
    <w:p w14:paraId="7F516B4A" w14:textId="1DA55AE4" w:rsidR="00B854D8" w:rsidRDefault="00B854D8" w:rsidP="004033EB">
      <w:pPr>
        <w:shd w:val="clear" w:color="auto" w:fill="FFFFFF" w:themeFill="background1"/>
        <w:spacing w:line="360" w:lineRule="auto"/>
        <w:jc w:val="both"/>
        <w:rPr>
          <w:rFonts w:ascii="Palatino Linotype" w:hAnsi="Palatino Linotype"/>
          <w:sz w:val="22"/>
        </w:rPr>
      </w:pPr>
      <w:r w:rsidRPr="00B854D8">
        <w:rPr>
          <w:rFonts w:ascii="Palatino Linotype" w:hAnsi="Palatino Linotype"/>
          <w:sz w:val="22"/>
        </w:rPr>
        <w:t>VI. Ejidos de Xolache, Xala y Tabla Tulantongo.</w:t>
      </w:r>
    </w:p>
    <w:p w14:paraId="68FAC4C3" w14:textId="77777777" w:rsidR="00B854D8" w:rsidRPr="00B854D8" w:rsidRDefault="00B854D8" w:rsidP="004033EB">
      <w:pPr>
        <w:shd w:val="clear" w:color="auto" w:fill="FFFFFF" w:themeFill="background1"/>
        <w:spacing w:line="360" w:lineRule="auto"/>
        <w:jc w:val="both"/>
        <w:rPr>
          <w:rFonts w:ascii="Palatino Linotype" w:eastAsia="Calibri" w:hAnsi="Palatino Linotype" w:cs="Tahoma"/>
          <w:b/>
          <w:bCs/>
          <w:iCs/>
          <w:sz w:val="24"/>
          <w:szCs w:val="22"/>
          <w:lang w:val="es-ES" w:eastAsia="en-US"/>
        </w:rPr>
      </w:pPr>
    </w:p>
    <w:p w14:paraId="3FB25EE8" w14:textId="77777777" w:rsidR="0035071B" w:rsidRDefault="0035071B"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iCs/>
          <w:sz w:val="22"/>
          <w:szCs w:val="22"/>
          <w:lang w:val="es-ES" w:eastAsia="es-ES_tradnl"/>
        </w:rPr>
        <w:t xml:space="preserve">Asimismo, </w:t>
      </w:r>
      <w:r>
        <w:rPr>
          <w:rFonts w:ascii="Palatino Linotype" w:eastAsia="Calibri" w:hAnsi="Palatino Linotype" w:cs="Tahoma"/>
          <w:bCs/>
          <w:sz w:val="22"/>
          <w:szCs w:val="22"/>
          <w:lang w:eastAsia="en-US"/>
        </w:rPr>
        <w:t xml:space="preserve">conforme a los artículos 96 Bis y 96 Sexies de la Ley Orgánica Municipal del Estado de México,  las Direcciones de Obras Públicas y de Desarrollo Urbano son las responsables de controlar el desarrollo urbano, mediante funciones de planeación, regulación, supervisión y autorización; responsable de vigilar y supervisar la observancia y cumplimiento de las disposiciones de ordenamiento urbano y </w:t>
      </w:r>
      <w:r>
        <w:rPr>
          <w:rFonts w:ascii="Palatino Linotype" w:eastAsia="Calibri" w:hAnsi="Palatino Linotype" w:cs="Tahoma"/>
          <w:bCs/>
          <w:sz w:val="22"/>
          <w:szCs w:val="22"/>
          <w:lang w:eastAsia="en-US"/>
        </w:rPr>
        <w:lastRenderedPageBreak/>
        <w:t xml:space="preserve">preservación del medio ambiente, asimismo la programación, ejecución, coordinación y construcción de obras públicas y servicios. </w:t>
      </w:r>
    </w:p>
    <w:p w14:paraId="38EFBDC1" w14:textId="77777777" w:rsidR="0035071B" w:rsidRDefault="0035071B"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604F55ED" w14:textId="2BAAB1D7" w:rsidR="0035071B" w:rsidRDefault="0035071B" w:rsidP="004033EB">
      <w:pPr>
        <w:shd w:val="clear" w:color="auto" w:fill="FFFFFF" w:themeFill="background1"/>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sz w:val="22"/>
          <w:szCs w:val="22"/>
          <w:lang w:eastAsia="en-US"/>
        </w:rPr>
        <w:t xml:space="preserve">De tales circunstancias, se considera que el Ayuntamiento, al conocer cómo se encuentra dividido el Municipio y al tener dos áreas encargadas de conocer todo lo referente al ordenamiento urbano dentro del territorio de </w:t>
      </w:r>
      <w:r w:rsidR="00B854D8">
        <w:rPr>
          <w:rFonts w:ascii="Palatino Linotype" w:eastAsia="Calibri" w:hAnsi="Palatino Linotype" w:cs="Tahoma"/>
          <w:bCs/>
          <w:sz w:val="22"/>
          <w:szCs w:val="22"/>
          <w:lang w:eastAsia="en-US"/>
        </w:rPr>
        <w:t>Chiconcuac</w:t>
      </w:r>
      <w:r>
        <w:rPr>
          <w:rFonts w:ascii="Palatino Linotype" w:eastAsia="Calibri" w:hAnsi="Palatino Linotype" w:cs="Tahoma"/>
          <w:bCs/>
          <w:sz w:val="22"/>
          <w:szCs w:val="22"/>
          <w:lang w:eastAsia="en-US"/>
        </w:rPr>
        <w:t xml:space="preserve">, se considera que tiene competencia para atender el requerimiento informativo, en consecuencia deberá realizar una búsqueda exhaustiva y razonable, en todas las áreas, entre las cuales no podrá omitir a las </w:t>
      </w:r>
      <w:r w:rsidR="00B854D8">
        <w:rPr>
          <w:rFonts w:ascii="Palatino Linotype" w:eastAsia="Calibri" w:hAnsi="Palatino Linotype" w:cs="Tahoma"/>
          <w:bCs/>
          <w:sz w:val="22"/>
          <w:szCs w:val="22"/>
          <w:lang w:eastAsia="en-US"/>
        </w:rPr>
        <w:t>Direcciones</w:t>
      </w:r>
      <w:r>
        <w:rPr>
          <w:rFonts w:ascii="Palatino Linotype" w:eastAsia="Calibri" w:hAnsi="Palatino Linotype" w:cs="Tahoma"/>
          <w:bCs/>
          <w:sz w:val="22"/>
          <w:szCs w:val="22"/>
          <w:lang w:eastAsia="en-US"/>
        </w:rPr>
        <w:t xml:space="preserve"> de </w:t>
      </w:r>
      <w:r w:rsidRPr="001E0521">
        <w:rPr>
          <w:rFonts w:ascii="Palatino Linotype" w:eastAsia="Calibri" w:hAnsi="Palatino Linotype" w:cs="Tahoma"/>
          <w:bCs/>
          <w:sz w:val="22"/>
          <w:szCs w:val="22"/>
          <w:lang w:eastAsia="en-US"/>
        </w:rPr>
        <w:t>Desarrollo Urbano y Obras Públicas, así como la de Servicios Públicos</w:t>
      </w:r>
      <w:r>
        <w:rPr>
          <w:rFonts w:ascii="Palatino Linotype" w:eastAsia="Calibri" w:hAnsi="Palatino Linotype" w:cs="Tahoma"/>
          <w:bCs/>
          <w:sz w:val="22"/>
          <w:szCs w:val="22"/>
          <w:lang w:eastAsia="en-US"/>
        </w:rPr>
        <w:t xml:space="preserve">, en términos del artículo 162 de la Ley de Transparencia y Acceso a la Información Pública del Estado de México y Municipios, de los documentos donde conste </w:t>
      </w:r>
      <w:r w:rsidRPr="00AE049E">
        <w:rPr>
          <w:rFonts w:ascii="Palatino Linotype" w:eastAsia="Calibri" w:hAnsi="Palatino Linotype" w:cs="Tahoma"/>
          <w:bCs/>
          <w:sz w:val="22"/>
          <w:szCs w:val="22"/>
          <w:lang w:eastAsia="en-US"/>
        </w:rPr>
        <w:t xml:space="preserve">las vías </w:t>
      </w:r>
      <w:r w:rsidRPr="00AE049E">
        <w:rPr>
          <w:rFonts w:ascii="Palatino Linotype" w:eastAsia="Calibri" w:hAnsi="Palatino Linotype" w:cs="Tahoma"/>
          <w:bCs/>
          <w:iCs/>
          <w:sz w:val="22"/>
          <w:szCs w:val="22"/>
          <w:lang w:val="es-ES" w:eastAsia="en-US"/>
        </w:rPr>
        <w:t xml:space="preserve">principales, ejes viales, primarias, colectores, secundarias, residenciales, áreas verdes, plazas y techumbres con las que cuenta </w:t>
      </w:r>
      <w:r>
        <w:rPr>
          <w:rFonts w:ascii="Palatino Linotype" w:eastAsia="Calibri" w:hAnsi="Palatino Linotype" w:cs="Tahoma"/>
          <w:bCs/>
          <w:iCs/>
          <w:sz w:val="22"/>
          <w:szCs w:val="22"/>
          <w:lang w:val="es-ES" w:eastAsia="en-US"/>
        </w:rPr>
        <w:t>el Municipio, para dar cumplimiento los diversos 12 y 160 de la Ley citada.</w:t>
      </w:r>
    </w:p>
    <w:p w14:paraId="5EA04381" w14:textId="77777777" w:rsidR="0035071B" w:rsidRDefault="0035071B" w:rsidP="004033EB">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454AA6F8" w14:textId="10B59C59" w:rsidR="0035071B" w:rsidRDefault="0035071B" w:rsidP="004033EB">
      <w:pPr>
        <w:shd w:val="clear" w:color="auto" w:fill="FFFFFF" w:themeFill="background1"/>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Además, se precisa que toda vez que la pretensión del ahora Recurrente, es obtener información actualizada, se considera que deberá entregar la información que obra en sus archivos, a la fecha en que la solicitó, esto es del periodo comprendido del 2014 al tre</w:t>
      </w:r>
      <w:r w:rsidR="00D11099">
        <w:rPr>
          <w:rFonts w:ascii="Palatino Linotype" w:eastAsia="Calibri" w:hAnsi="Palatino Linotype" w:cs="Tahoma"/>
          <w:bCs/>
          <w:iCs/>
          <w:sz w:val="22"/>
          <w:szCs w:val="22"/>
          <w:lang w:val="es-ES" w:eastAsia="en-US"/>
        </w:rPr>
        <w:t>inta</w:t>
      </w:r>
      <w:r>
        <w:rPr>
          <w:rFonts w:ascii="Palatino Linotype" w:eastAsia="Calibri" w:hAnsi="Palatino Linotype" w:cs="Tahoma"/>
          <w:bCs/>
          <w:iCs/>
          <w:sz w:val="22"/>
          <w:szCs w:val="22"/>
          <w:lang w:val="es-ES" w:eastAsia="en-US"/>
        </w:rPr>
        <w:t xml:space="preserve"> de abril de 2019.</w:t>
      </w:r>
    </w:p>
    <w:p w14:paraId="3B2EF953" w14:textId="77777777" w:rsidR="00F36484" w:rsidRDefault="00F36484"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0512567C" w14:textId="42D6F28F" w:rsidR="001272AC" w:rsidRDefault="00F36484" w:rsidP="00104F21">
      <w:pPr>
        <w:pStyle w:val="Prrafodelista"/>
        <w:numPr>
          <w:ilvl w:val="0"/>
          <w:numId w:val="15"/>
        </w:numPr>
        <w:spacing w:line="360" w:lineRule="auto"/>
        <w:jc w:val="both"/>
        <w:rPr>
          <w:rFonts w:ascii="Palatino Linotype" w:hAnsi="Palatino Linotype" w:cs="Tahoma"/>
          <w:b/>
          <w:lang w:val="es-ES"/>
        </w:rPr>
      </w:pPr>
      <w:r w:rsidRPr="00F36484">
        <w:rPr>
          <w:rFonts w:ascii="Palatino Linotype" w:hAnsi="Palatino Linotype" w:cs="Tahoma"/>
          <w:b/>
          <w:lang w:val="es-ES"/>
        </w:rPr>
        <w:t xml:space="preserve">Requerimientos 5, </w:t>
      </w:r>
      <w:r w:rsidR="003409A1">
        <w:rPr>
          <w:rFonts w:ascii="Palatino Linotype" w:hAnsi="Palatino Linotype" w:cs="Tahoma"/>
          <w:b/>
          <w:lang w:val="es-ES"/>
        </w:rPr>
        <w:t>6,</w:t>
      </w:r>
      <w:r w:rsidRPr="00F36484">
        <w:rPr>
          <w:rFonts w:ascii="Palatino Linotype" w:hAnsi="Palatino Linotype" w:cs="Tahoma"/>
          <w:b/>
          <w:lang w:val="es-ES"/>
        </w:rPr>
        <w:t xml:space="preserve"> 15</w:t>
      </w:r>
      <w:r w:rsidR="002874EA">
        <w:rPr>
          <w:rFonts w:ascii="Palatino Linotype" w:hAnsi="Palatino Linotype" w:cs="Tahoma"/>
          <w:b/>
          <w:lang w:val="es-ES"/>
        </w:rPr>
        <w:t xml:space="preserve"> y 25</w:t>
      </w:r>
    </w:p>
    <w:p w14:paraId="2ADF2E7D" w14:textId="77777777" w:rsidR="00F36484" w:rsidRPr="00F36484" w:rsidRDefault="00F36484" w:rsidP="004033EB">
      <w:pPr>
        <w:pStyle w:val="Prrafodelista"/>
        <w:spacing w:line="360" w:lineRule="auto"/>
        <w:jc w:val="both"/>
        <w:rPr>
          <w:rFonts w:ascii="Palatino Linotype" w:hAnsi="Palatino Linotype" w:cs="Tahoma"/>
          <w:b/>
          <w:lang w:val="es-ES"/>
        </w:rPr>
      </w:pPr>
    </w:p>
    <w:p w14:paraId="45CAB15A" w14:textId="77777777" w:rsidR="00F36484" w:rsidRDefault="00F36484" w:rsidP="00104F21">
      <w:pPr>
        <w:pStyle w:val="Prrafodelista"/>
        <w:numPr>
          <w:ilvl w:val="0"/>
          <w:numId w:val="17"/>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Facturación mensual, recaudación del derecho de alumbrado público, adeudo generado con motivo de la facturación de alumbrado público, diferencia entre facturación y DAP y saldo a favor del municipio. </w:t>
      </w:r>
    </w:p>
    <w:p w14:paraId="0C02A9C2" w14:textId="77777777" w:rsidR="00F36484" w:rsidRDefault="00F36484" w:rsidP="00104F21">
      <w:pPr>
        <w:pStyle w:val="Prrafodelista"/>
        <w:numPr>
          <w:ilvl w:val="0"/>
          <w:numId w:val="17"/>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 xml:space="preserve">Los estados de cuenta o recibos emitidos mes con mes por la Comisión Federal de Electricidad </w:t>
      </w:r>
    </w:p>
    <w:p w14:paraId="5BF68AF7" w14:textId="77777777" w:rsidR="00F36484" w:rsidRDefault="00F36484" w:rsidP="00104F21">
      <w:pPr>
        <w:pStyle w:val="Prrafodelista"/>
        <w:numPr>
          <w:ilvl w:val="0"/>
          <w:numId w:val="17"/>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importe por concepto de alumbrado público facturado por la Comisión Federal de Electricidad en el Municipio desglosado por mes o bimestre.</w:t>
      </w:r>
    </w:p>
    <w:p w14:paraId="1C8F6C81" w14:textId="77777777" w:rsidR="003409A1" w:rsidRDefault="003409A1" w:rsidP="00104F21">
      <w:pPr>
        <w:pStyle w:val="Prrafodelista"/>
        <w:numPr>
          <w:ilvl w:val="0"/>
          <w:numId w:val="17"/>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Situación actual de adeudo por consumo de energía eléctrica en el alumbrado público ante la Comisión antes señalada o cualquier otra empresa suministradora de energía eléctrica, en donde se informe los montos acumulados por mes y año o por la fecha desde la cual se dejó de pagar.</w:t>
      </w:r>
    </w:p>
    <w:p w14:paraId="60A6040F" w14:textId="77777777" w:rsidR="00F36484" w:rsidRDefault="00F36484" w:rsidP="004033EB">
      <w:pPr>
        <w:pStyle w:val="Prrafodelista"/>
        <w:spacing w:line="360" w:lineRule="auto"/>
        <w:ind w:left="1440" w:right="-93"/>
        <w:jc w:val="both"/>
        <w:rPr>
          <w:rFonts w:ascii="Palatino Linotype" w:eastAsia="Calibri" w:hAnsi="Palatino Linotype" w:cs="Tahoma"/>
          <w:bCs/>
          <w:szCs w:val="22"/>
          <w:lang w:eastAsia="en-US"/>
        </w:rPr>
      </w:pPr>
    </w:p>
    <w:p w14:paraId="5B2B53D8" w14:textId="4BB7ACBC" w:rsidR="00A7079F" w:rsidRDefault="00FF47E0" w:rsidP="004033E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cabe señalar que las áreas competentes para conocer de dicha información, a saber, la Tesorería Municipal, Secretaría del Ayuntamiento y las Direcciones de Desarrollo Urbano, Obras Públicas y Servicios Públicos</w:t>
      </w:r>
      <w:r w:rsidR="00F36484">
        <w:rPr>
          <w:rFonts w:ascii="Palatino Linotype" w:eastAsia="Calibri" w:hAnsi="Palatino Linotype" w:cs="Tahoma"/>
          <w:bCs/>
          <w:sz w:val="22"/>
          <w:szCs w:val="22"/>
          <w:lang w:eastAsia="en-US"/>
        </w:rPr>
        <w:t>, no realizaron algún pronunciamiento expreso, para dar a</w:t>
      </w:r>
      <w:r w:rsidR="00A7079F">
        <w:rPr>
          <w:rFonts w:ascii="Palatino Linotype" w:eastAsia="Calibri" w:hAnsi="Palatino Linotype" w:cs="Tahoma"/>
          <w:bCs/>
          <w:sz w:val="22"/>
          <w:szCs w:val="22"/>
          <w:lang w:eastAsia="en-US"/>
        </w:rPr>
        <w:t xml:space="preserve">tención a dichos requerimientos. </w:t>
      </w:r>
    </w:p>
    <w:p w14:paraId="3314FDD9" w14:textId="77777777" w:rsidR="00A7079F" w:rsidRDefault="00A7079F" w:rsidP="004033EB">
      <w:pPr>
        <w:spacing w:line="360" w:lineRule="auto"/>
        <w:ind w:right="-93"/>
        <w:jc w:val="both"/>
        <w:rPr>
          <w:rFonts w:ascii="Palatino Linotype" w:eastAsia="Calibri" w:hAnsi="Palatino Linotype" w:cs="Tahoma"/>
          <w:bCs/>
          <w:sz w:val="22"/>
          <w:szCs w:val="22"/>
          <w:lang w:eastAsia="en-US"/>
        </w:rPr>
      </w:pPr>
    </w:p>
    <w:p w14:paraId="6CCA3C4E" w14:textId="671D1BDD" w:rsidR="00F36484" w:rsidRDefault="00A7079F" w:rsidP="004033E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se c</w:t>
      </w:r>
      <w:r w:rsidR="00FF47E0">
        <w:rPr>
          <w:rFonts w:ascii="Palatino Linotype" w:eastAsia="Calibri" w:hAnsi="Palatino Linotype" w:cs="Tahoma"/>
          <w:bCs/>
          <w:sz w:val="22"/>
          <w:szCs w:val="22"/>
          <w:lang w:eastAsia="en-US"/>
        </w:rPr>
        <w:t>olige que el Ayuntamiento de Chiconcuac</w:t>
      </w:r>
      <w:r w:rsidR="00F36484">
        <w:rPr>
          <w:rFonts w:ascii="Palatino Linotype" w:eastAsia="Calibri" w:hAnsi="Palatino Linotype" w:cs="Tahoma"/>
          <w:bCs/>
          <w:sz w:val="22"/>
          <w:szCs w:val="22"/>
          <w:lang w:eastAsia="en-US"/>
        </w:rPr>
        <w:t xml:space="preserve"> incumplió </w:t>
      </w:r>
      <w:r>
        <w:rPr>
          <w:rFonts w:ascii="Palatino Linotype" w:eastAsia="Calibri" w:hAnsi="Palatino Linotype" w:cs="Tahoma"/>
          <w:bCs/>
          <w:sz w:val="22"/>
          <w:szCs w:val="22"/>
          <w:lang w:eastAsia="en-US"/>
        </w:rPr>
        <w:t>los</w:t>
      </w:r>
      <w:r w:rsidR="00F36484">
        <w:rPr>
          <w:rFonts w:ascii="Palatino Linotype" w:eastAsia="Calibri" w:hAnsi="Palatino Linotype" w:cs="Tahoma"/>
          <w:bCs/>
          <w:sz w:val="22"/>
          <w:szCs w:val="22"/>
          <w:lang w:eastAsia="en-US"/>
        </w:rPr>
        <w:t xml:space="preserve"> principio</w:t>
      </w:r>
      <w:r>
        <w:rPr>
          <w:rFonts w:ascii="Palatino Linotype" w:eastAsia="Calibri" w:hAnsi="Palatino Linotype" w:cs="Tahoma"/>
          <w:bCs/>
          <w:sz w:val="22"/>
          <w:szCs w:val="22"/>
          <w:lang w:eastAsia="en-US"/>
        </w:rPr>
        <w:t>s</w:t>
      </w:r>
      <w:r w:rsidR="00F36484">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 xml:space="preserve">congruencia y </w:t>
      </w:r>
      <w:r w:rsidR="00F36484">
        <w:rPr>
          <w:rFonts w:ascii="Palatino Linotype" w:eastAsia="Calibri" w:hAnsi="Palatino Linotype" w:cs="Tahoma"/>
          <w:bCs/>
          <w:sz w:val="22"/>
          <w:szCs w:val="22"/>
          <w:lang w:eastAsia="en-US"/>
        </w:rPr>
        <w:t xml:space="preserve">exhaustividad; </w:t>
      </w:r>
      <w:r>
        <w:rPr>
          <w:rFonts w:ascii="Palatino Linotype" w:eastAsia="Calibri" w:hAnsi="Palatino Linotype" w:cs="Tahoma"/>
          <w:bCs/>
          <w:sz w:val="22"/>
          <w:szCs w:val="22"/>
          <w:lang w:eastAsia="en-US"/>
        </w:rPr>
        <w:t>no obstante</w:t>
      </w:r>
      <w:r w:rsidR="00F36484">
        <w:rPr>
          <w:rFonts w:ascii="Palatino Linotype" w:eastAsia="Calibri" w:hAnsi="Palatino Linotype" w:cs="Tahoma"/>
          <w:bCs/>
          <w:sz w:val="22"/>
          <w:szCs w:val="22"/>
          <w:lang w:eastAsia="en-US"/>
        </w:rPr>
        <w:t xml:space="preserve">, resulta necesario precisar que los Sujetos Obligados únicamente se encuentran constreñidos a proporcionar los documentos que den cuenta de lo solicitado, como obren en sus archivos, sin necesidad de elaborar un documento </w:t>
      </w:r>
      <w:r w:rsidR="00F36484">
        <w:rPr>
          <w:rFonts w:ascii="Palatino Linotype" w:eastAsia="Calibri" w:hAnsi="Palatino Linotype" w:cs="Tahoma"/>
          <w:bCs/>
          <w:i/>
          <w:sz w:val="22"/>
          <w:szCs w:val="22"/>
          <w:lang w:eastAsia="en-US"/>
        </w:rPr>
        <w:t xml:space="preserve">ad hoc, </w:t>
      </w:r>
      <w:r w:rsidR="00F36484">
        <w:rPr>
          <w:rFonts w:ascii="Palatino Linotype" w:eastAsia="Calibri" w:hAnsi="Palatino Linotype" w:cs="Tahoma"/>
          <w:bCs/>
          <w:sz w:val="22"/>
          <w:szCs w:val="22"/>
          <w:lang w:eastAsia="en-US"/>
        </w:rPr>
        <w:t>por lo que, se considera que si bien, en el requerimiento informativo número 5, el Particular solicitó una relación con determinados datos, el Ayuntamiento únicamente se encontrará constreñido a proporcionar las expresiones documentales que obran tal cual en sus archivos. Así, se advierte que en el presente análisis, se requiere conocer lo siguiente:</w:t>
      </w:r>
    </w:p>
    <w:p w14:paraId="25785EF2" w14:textId="77777777" w:rsidR="00F36484" w:rsidRDefault="00F36484"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15DF1EE4" w14:textId="77777777" w:rsidR="00F36484" w:rsidRDefault="00F36484" w:rsidP="00104F21">
      <w:pPr>
        <w:pStyle w:val="Prrafodelista"/>
        <w:numPr>
          <w:ilvl w:val="0"/>
          <w:numId w:val="18"/>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Recaudación por brindar el servicio de alumbrado público;</w:t>
      </w:r>
    </w:p>
    <w:p w14:paraId="2BB0D46A" w14:textId="77777777" w:rsidR="00F36484" w:rsidRPr="00A61C99" w:rsidRDefault="00F36484" w:rsidP="00104F21">
      <w:pPr>
        <w:pStyle w:val="Prrafodelista"/>
        <w:numPr>
          <w:ilvl w:val="0"/>
          <w:numId w:val="18"/>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lastRenderedPageBreak/>
        <w:t xml:space="preserve">El </w:t>
      </w:r>
      <w:r w:rsidRPr="00A61C99">
        <w:rPr>
          <w:rFonts w:ascii="Palatino Linotype" w:eastAsia="Calibri" w:hAnsi="Palatino Linotype" w:cs="Tahoma"/>
          <w:bCs/>
          <w:iCs/>
          <w:szCs w:val="22"/>
          <w:lang w:val="es-ES" w:eastAsia="en-US"/>
        </w:rPr>
        <w:t>importe por concepto de alumbrado público facturado por la Comisión Federal de Electricidad en el Municipio</w:t>
      </w:r>
      <w:r>
        <w:rPr>
          <w:rFonts w:ascii="Palatino Linotype" w:eastAsia="Calibri" w:hAnsi="Palatino Linotype" w:cs="Tahoma"/>
          <w:bCs/>
          <w:iCs/>
          <w:szCs w:val="22"/>
          <w:lang w:val="es-ES" w:eastAsia="en-US"/>
        </w:rPr>
        <w:t>;</w:t>
      </w:r>
    </w:p>
    <w:p w14:paraId="39D1BA34" w14:textId="77777777" w:rsidR="00F36484" w:rsidRPr="00636B14" w:rsidRDefault="00F36484" w:rsidP="00104F21">
      <w:pPr>
        <w:pStyle w:val="Prrafodelista"/>
        <w:numPr>
          <w:ilvl w:val="0"/>
          <w:numId w:val="18"/>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Adeudo de facturación, y</w:t>
      </w:r>
    </w:p>
    <w:p w14:paraId="3DE1329C" w14:textId="77777777" w:rsidR="00F36484" w:rsidRPr="00A61C99" w:rsidRDefault="00F36484" w:rsidP="00104F21">
      <w:pPr>
        <w:pStyle w:val="Prrafodelista"/>
        <w:numPr>
          <w:ilvl w:val="0"/>
          <w:numId w:val="18"/>
        </w:numPr>
        <w:shd w:val="clear" w:color="auto" w:fill="FFFFFF" w:themeFill="background1"/>
        <w:spacing w:line="360" w:lineRule="auto"/>
        <w:ind w:left="851"/>
        <w:jc w:val="both"/>
        <w:rPr>
          <w:rFonts w:ascii="Palatino Linotype" w:eastAsia="Calibri" w:hAnsi="Palatino Linotype" w:cs="Tahoma"/>
          <w:bCs/>
          <w:szCs w:val="22"/>
          <w:lang w:eastAsia="en-US"/>
        </w:rPr>
      </w:pPr>
      <w:r w:rsidRPr="00636B14">
        <w:rPr>
          <w:rFonts w:ascii="Palatino Linotype" w:eastAsia="Calibri" w:hAnsi="Palatino Linotype" w:cs="Tahoma"/>
          <w:bCs/>
          <w:iCs/>
          <w:szCs w:val="22"/>
          <w:lang w:val="es-ES" w:eastAsia="en-US"/>
        </w:rPr>
        <w:t>Los estados de cuenta o recibos emitidos mes con mes por la Comisión Federal de Electricidad</w:t>
      </w:r>
      <w:r>
        <w:rPr>
          <w:rFonts w:ascii="Palatino Linotype" w:eastAsia="Calibri" w:hAnsi="Palatino Linotype" w:cs="Tahoma"/>
          <w:bCs/>
          <w:iCs/>
          <w:szCs w:val="22"/>
          <w:lang w:val="es-ES" w:eastAsia="en-US"/>
        </w:rPr>
        <w:t>.</w:t>
      </w:r>
    </w:p>
    <w:p w14:paraId="5123DA29" w14:textId="77777777" w:rsidR="00A7079F" w:rsidRDefault="00A7079F" w:rsidP="004033EB">
      <w:pPr>
        <w:shd w:val="clear" w:color="auto" w:fill="FFFFFF" w:themeFill="background1"/>
        <w:spacing w:line="360" w:lineRule="auto"/>
        <w:jc w:val="both"/>
        <w:rPr>
          <w:rFonts w:ascii="Palatino Linotype" w:eastAsia="Calibri" w:hAnsi="Palatino Linotype" w:cs="Tahoma"/>
          <w:bCs/>
          <w:szCs w:val="22"/>
          <w:lang w:eastAsia="en-US"/>
        </w:rPr>
      </w:pPr>
    </w:p>
    <w:p w14:paraId="7C221FE7" w14:textId="568D8051" w:rsidR="00A7079F" w:rsidRPr="00A7079F" w:rsidRDefault="00A7079F"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A7079F">
        <w:rPr>
          <w:rFonts w:ascii="Palatino Linotype" w:eastAsia="Calibri" w:hAnsi="Palatino Linotype" w:cs="Tahoma"/>
          <w:bCs/>
          <w:sz w:val="22"/>
          <w:szCs w:val="22"/>
          <w:lang w:eastAsia="en-US"/>
        </w:rPr>
        <w:t xml:space="preserve">Respecto a la recaudación por concepto de alumbrado público, este Instituto localizó el Manual para la Planeación, Programación y Presupuesto de Egresos Municipal para el Ejercicio Fiscal 2018 y 2019 (consultados el </w:t>
      </w:r>
      <w:r w:rsidR="00FF47E0">
        <w:rPr>
          <w:rFonts w:ascii="Palatino Linotype" w:eastAsia="Calibri" w:hAnsi="Palatino Linotype" w:cs="Tahoma"/>
          <w:bCs/>
          <w:sz w:val="22"/>
          <w:szCs w:val="22"/>
          <w:lang w:eastAsia="en-US"/>
        </w:rPr>
        <w:t>diez</w:t>
      </w:r>
      <w:r>
        <w:rPr>
          <w:rFonts w:ascii="Palatino Linotype" w:eastAsia="Calibri" w:hAnsi="Palatino Linotype" w:cs="Tahoma"/>
          <w:bCs/>
          <w:sz w:val="22"/>
          <w:szCs w:val="22"/>
          <w:lang w:eastAsia="en-US"/>
        </w:rPr>
        <w:t xml:space="preserve"> de octubre</w:t>
      </w:r>
      <w:r w:rsidRPr="00A7079F">
        <w:rPr>
          <w:rFonts w:ascii="Palatino Linotype" w:eastAsia="Calibri" w:hAnsi="Palatino Linotype" w:cs="Tahoma"/>
          <w:bCs/>
          <w:sz w:val="22"/>
          <w:szCs w:val="22"/>
          <w:lang w:eastAsia="en-US"/>
        </w:rPr>
        <w:t xml:space="preserve"> de dos mil diecinueve, en la página </w:t>
      </w:r>
      <w:hyperlink r:id="rId12" w:history="1">
        <w:r w:rsidRPr="00A7079F">
          <w:rPr>
            <w:rStyle w:val="Hipervnculo"/>
            <w:rFonts w:ascii="Palatino Linotype" w:eastAsia="Calibri" w:hAnsi="Palatino Linotype" w:cs="Tahoma"/>
            <w:bCs/>
            <w:sz w:val="22"/>
            <w:szCs w:val="22"/>
            <w:lang w:eastAsia="en-US"/>
          </w:rPr>
          <w:t>https://legislacion.edomex.gob.mx/sites/legislacion.edomex.gob.mx/files/files/pdf/gct/2017/oct243.pdf</w:t>
        </w:r>
      </w:hyperlink>
      <w:r w:rsidRPr="00A7079F">
        <w:rPr>
          <w:rFonts w:ascii="Palatino Linotype" w:eastAsia="Calibri" w:hAnsi="Palatino Linotype" w:cs="Tahoma"/>
          <w:bCs/>
          <w:sz w:val="22"/>
          <w:szCs w:val="22"/>
          <w:lang w:eastAsia="en-US"/>
        </w:rPr>
        <w:t xml:space="preserve"> y </w:t>
      </w:r>
      <w:hyperlink r:id="rId13" w:history="1">
        <w:r w:rsidRPr="00A7079F">
          <w:rPr>
            <w:rStyle w:val="Hipervnculo"/>
            <w:rFonts w:ascii="Palatino Linotype" w:eastAsia="Calibri" w:hAnsi="Palatino Linotype" w:cs="Tahoma"/>
            <w:bCs/>
            <w:sz w:val="22"/>
            <w:szCs w:val="22"/>
            <w:lang w:eastAsia="en-US"/>
          </w:rPr>
          <w:t>http://legislacion.edomex.gob.mx/sites/legislacion.edomex.gob.mx/files/files/pdf/gct/2018/nov065.pdf</w:t>
        </w:r>
      </w:hyperlink>
      <w:r w:rsidRPr="00A7079F">
        <w:rPr>
          <w:rFonts w:ascii="Palatino Linotype" w:eastAsia="Calibri" w:hAnsi="Palatino Linotype" w:cs="Tahoma"/>
          <w:bCs/>
          <w:sz w:val="22"/>
          <w:szCs w:val="22"/>
          <w:lang w:eastAsia="en-US"/>
        </w:rPr>
        <w:t xml:space="preserve">, a las dieciséis horas) en el cual, se advierte que los Municipios deben generar el Formato PbRM 09b denominado “Estado Comparativo Presupuestal de Ingresos”, que tiene como finalidad conocer la integración mensual por concepto de los ingresos autorizados y </w:t>
      </w:r>
      <w:r w:rsidRPr="00A7079F">
        <w:rPr>
          <w:rFonts w:ascii="Palatino Linotype" w:eastAsia="Calibri" w:hAnsi="Palatino Linotype" w:cs="Tahoma"/>
          <w:b/>
          <w:bCs/>
          <w:sz w:val="22"/>
          <w:szCs w:val="22"/>
          <w:lang w:eastAsia="en-US"/>
        </w:rPr>
        <w:t xml:space="preserve">recaudados, </w:t>
      </w:r>
      <w:r w:rsidRPr="00A7079F">
        <w:rPr>
          <w:rFonts w:ascii="Palatino Linotype" w:eastAsia="Calibri" w:hAnsi="Palatino Linotype" w:cs="Tahoma"/>
          <w:bCs/>
          <w:sz w:val="22"/>
          <w:szCs w:val="22"/>
          <w:lang w:eastAsia="en-US"/>
        </w:rPr>
        <w:t xml:space="preserve">así como su acumulado al mes autorizado y ejercido, conforme al siguiente formato: </w:t>
      </w:r>
    </w:p>
    <w:p w14:paraId="035F5CB9" w14:textId="77777777" w:rsidR="00F36484" w:rsidRDefault="00F36484"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0A8B2C29" w14:textId="1829CC0E" w:rsidR="00A7079F" w:rsidRDefault="00A7079F"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1686008B" wp14:editId="2FD1A474">
            <wp:extent cx="5382895" cy="937424"/>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5046"/>
                    <a:stretch/>
                  </pic:blipFill>
                  <pic:spPr bwMode="auto">
                    <a:xfrm>
                      <a:off x="0" y="0"/>
                      <a:ext cx="5382895" cy="937424"/>
                    </a:xfrm>
                    <a:prstGeom prst="rect">
                      <a:avLst/>
                    </a:prstGeom>
                    <a:ln>
                      <a:noFill/>
                    </a:ln>
                    <a:extLst>
                      <a:ext uri="{53640926-AAD7-44D8-BBD7-CCE9431645EC}">
                        <a14:shadowObscured xmlns:a14="http://schemas.microsoft.com/office/drawing/2010/main"/>
                      </a:ext>
                    </a:extLst>
                  </pic:spPr>
                </pic:pic>
              </a:graphicData>
            </a:graphic>
          </wp:inline>
        </w:drawing>
      </w:r>
    </w:p>
    <w:p w14:paraId="37555FB1" w14:textId="77777777" w:rsidR="00AD1B5C" w:rsidRPr="00F36484" w:rsidRDefault="00AD1B5C" w:rsidP="004033EB">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5B438D86" w14:textId="40237212" w:rsidR="002610BB" w:rsidRDefault="002610BB"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Aunado a lo anterior, se advierte que, de l</w:t>
      </w:r>
      <w:r w:rsidR="00FF47E0">
        <w:rPr>
          <w:rFonts w:ascii="Palatino Linotype" w:eastAsia="Calibri" w:hAnsi="Palatino Linotype" w:cs="Tahoma"/>
          <w:bCs/>
          <w:sz w:val="22"/>
          <w:szCs w:val="22"/>
          <w:lang w:eastAsia="en-US"/>
        </w:rPr>
        <w:t>o dispuesto por los artículos 55</w:t>
      </w:r>
      <w:r>
        <w:rPr>
          <w:rFonts w:ascii="Palatino Linotype" w:eastAsia="Calibri" w:hAnsi="Palatino Linotype" w:cs="Tahoma"/>
          <w:bCs/>
          <w:sz w:val="22"/>
          <w:szCs w:val="22"/>
          <w:lang w:eastAsia="en-US"/>
        </w:rPr>
        <w:t xml:space="preserve"> y 5</w:t>
      </w:r>
      <w:r w:rsidR="00FF47E0">
        <w:rPr>
          <w:rFonts w:ascii="Palatino Linotype" w:eastAsia="Calibri" w:hAnsi="Palatino Linotype" w:cs="Tahoma"/>
          <w:bCs/>
          <w:sz w:val="22"/>
          <w:szCs w:val="22"/>
          <w:lang w:eastAsia="en-US"/>
        </w:rPr>
        <w:t>7</w:t>
      </w:r>
      <w:r>
        <w:rPr>
          <w:rFonts w:ascii="Palatino Linotype" w:eastAsia="Calibri" w:hAnsi="Palatino Linotype" w:cs="Tahoma"/>
          <w:bCs/>
          <w:sz w:val="22"/>
          <w:szCs w:val="22"/>
          <w:lang w:eastAsia="en-US"/>
        </w:rPr>
        <w:t xml:space="preserve"> del Bando Municipal de Ch</w:t>
      </w:r>
      <w:r w:rsidR="00FF47E0">
        <w:rPr>
          <w:rFonts w:ascii="Palatino Linotype" w:eastAsia="Calibri" w:hAnsi="Palatino Linotype" w:cs="Tahoma"/>
          <w:bCs/>
          <w:sz w:val="22"/>
          <w:szCs w:val="22"/>
          <w:lang w:eastAsia="en-US"/>
        </w:rPr>
        <w:t>iconcua</w:t>
      </w:r>
      <w:r>
        <w:rPr>
          <w:rFonts w:ascii="Palatino Linotype" w:eastAsia="Calibri" w:hAnsi="Palatino Linotype" w:cs="Tahoma"/>
          <w:bCs/>
          <w:sz w:val="22"/>
          <w:szCs w:val="22"/>
          <w:lang w:eastAsia="en-US"/>
        </w:rPr>
        <w:t xml:space="preserve">c 2019, el </w:t>
      </w:r>
      <w:r w:rsidRPr="00FF47E0">
        <w:rPr>
          <w:rFonts w:ascii="Palatino Linotype" w:eastAsia="Calibri" w:hAnsi="Palatino Linotype" w:cs="Tahoma"/>
          <w:bCs/>
          <w:sz w:val="22"/>
          <w:szCs w:val="22"/>
          <w:lang w:eastAsia="en-US"/>
        </w:rPr>
        <w:t xml:space="preserve">Sujeto Obligado es el encargado de prestar </w:t>
      </w:r>
      <w:r w:rsidR="003622A7" w:rsidRPr="00FF47E0">
        <w:rPr>
          <w:rFonts w:ascii="Palatino Linotype" w:eastAsia="Calibri" w:hAnsi="Palatino Linotype" w:cs="Tahoma"/>
          <w:bCs/>
          <w:sz w:val="22"/>
          <w:szCs w:val="22"/>
          <w:lang w:eastAsia="en-US"/>
        </w:rPr>
        <w:t>el servicio de alumbrado público, tal y como se muestra a continuación:</w:t>
      </w:r>
      <w:r w:rsidR="003622A7">
        <w:rPr>
          <w:rFonts w:ascii="Palatino Linotype" w:eastAsia="Calibri" w:hAnsi="Palatino Linotype" w:cs="Tahoma"/>
          <w:bCs/>
          <w:sz w:val="22"/>
          <w:szCs w:val="22"/>
          <w:lang w:eastAsia="en-US"/>
        </w:rPr>
        <w:t xml:space="preserve"> </w:t>
      </w:r>
    </w:p>
    <w:p w14:paraId="6F2C17F6" w14:textId="77777777" w:rsidR="00FF47E0" w:rsidRDefault="00FF47E0"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5E06C011" w14:textId="77777777" w:rsidR="00FF47E0" w:rsidRPr="009C37CB" w:rsidRDefault="00FF47E0" w:rsidP="00FF47E0">
      <w:pPr>
        <w:spacing w:line="360" w:lineRule="auto"/>
        <w:ind w:left="567" w:right="680"/>
        <w:jc w:val="both"/>
        <w:rPr>
          <w:rFonts w:ascii="Palatino Linotype" w:hAnsi="Palatino Linotype"/>
          <w:i/>
        </w:rPr>
      </w:pPr>
      <w:r w:rsidRPr="009C37CB">
        <w:rPr>
          <w:rFonts w:ascii="Palatino Linotype" w:hAnsi="Palatino Linotype"/>
          <w:i/>
        </w:rPr>
        <w:t xml:space="preserve">ARTÍCULO 55.- Serán </w:t>
      </w:r>
      <w:r w:rsidRPr="009C37CB">
        <w:rPr>
          <w:rFonts w:ascii="Palatino Linotype" w:hAnsi="Palatino Linotype"/>
          <w:b/>
          <w:i/>
          <w:u w:val="single"/>
        </w:rPr>
        <w:t>servicios públicos municipales</w:t>
      </w:r>
      <w:r w:rsidRPr="009C37CB">
        <w:rPr>
          <w:rFonts w:ascii="Palatino Linotype" w:hAnsi="Palatino Linotype"/>
          <w:i/>
        </w:rPr>
        <w:t xml:space="preserve">, en forma enunciativa y no limitativa, los siguientes: </w:t>
      </w:r>
    </w:p>
    <w:p w14:paraId="4403366D" w14:textId="77777777" w:rsidR="00FF47E0" w:rsidRPr="009C37CB" w:rsidRDefault="00FF47E0" w:rsidP="00FF47E0">
      <w:pPr>
        <w:spacing w:line="360" w:lineRule="auto"/>
        <w:ind w:left="567" w:right="680"/>
        <w:jc w:val="both"/>
        <w:rPr>
          <w:rFonts w:ascii="Palatino Linotype" w:hAnsi="Palatino Linotype"/>
          <w:i/>
        </w:rPr>
      </w:pPr>
      <w:r w:rsidRPr="009C37CB">
        <w:rPr>
          <w:rFonts w:ascii="Palatino Linotype" w:hAnsi="Palatino Linotype"/>
          <w:i/>
        </w:rPr>
        <w:t>I.</w:t>
      </w:r>
      <w:r>
        <w:rPr>
          <w:rFonts w:ascii="Palatino Linotype" w:hAnsi="Palatino Linotype"/>
          <w:i/>
        </w:rPr>
        <w:t>..</w:t>
      </w:r>
      <w:r w:rsidRPr="009C37CB">
        <w:rPr>
          <w:rFonts w:ascii="Palatino Linotype" w:hAnsi="Palatino Linotype"/>
          <w:i/>
        </w:rPr>
        <w:t xml:space="preserve"> </w:t>
      </w:r>
    </w:p>
    <w:p w14:paraId="4A4BBCCD" w14:textId="77777777" w:rsidR="00FF47E0" w:rsidRPr="009C37CB" w:rsidRDefault="00FF47E0" w:rsidP="00FF47E0">
      <w:pPr>
        <w:spacing w:line="360" w:lineRule="auto"/>
        <w:ind w:left="567" w:right="680"/>
        <w:jc w:val="both"/>
        <w:rPr>
          <w:rFonts w:ascii="Palatino Linotype" w:hAnsi="Palatino Linotype"/>
          <w:b/>
          <w:i/>
          <w:u w:val="single"/>
        </w:rPr>
      </w:pPr>
      <w:r w:rsidRPr="009C37CB">
        <w:rPr>
          <w:rFonts w:ascii="Palatino Linotype" w:hAnsi="Palatino Linotype"/>
          <w:b/>
          <w:i/>
          <w:u w:val="single"/>
        </w:rPr>
        <w:t xml:space="preserve">II. Alumbrado público; </w:t>
      </w:r>
    </w:p>
    <w:p w14:paraId="5696F012" w14:textId="77777777" w:rsidR="00FF47E0" w:rsidRPr="009C37CB" w:rsidRDefault="00FF47E0" w:rsidP="00FF47E0">
      <w:pPr>
        <w:spacing w:line="360" w:lineRule="auto"/>
        <w:ind w:left="567" w:right="680"/>
        <w:jc w:val="both"/>
        <w:rPr>
          <w:rFonts w:ascii="Palatino Linotype" w:hAnsi="Palatino Linotype"/>
          <w:i/>
        </w:rPr>
      </w:pPr>
      <w:r>
        <w:rPr>
          <w:rFonts w:ascii="Palatino Linotype" w:hAnsi="Palatino Linotype"/>
          <w:i/>
        </w:rPr>
        <w:t xml:space="preserve">III a </w:t>
      </w:r>
      <w:r w:rsidRPr="009C37CB">
        <w:rPr>
          <w:rFonts w:ascii="Palatino Linotype" w:hAnsi="Palatino Linotype"/>
          <w:i/>
        </w:rPr>
        <w:t>XIII</w:t>
      </w:r>
      <w:r>
        <w:rPr>
          <w:rFonts w:ascii="Palatino Linotype" w:hAnsi="Palatino Linotype"/>
          <w:i/>
        </w:rPr>
        <w:t xml:space="preserve">… </w:t>
      </w:r>
      <w:r w:rsidRPr="009C37CB">
        <w:rPr>
          <w:rFonts w:ascii="Palatino Linotype" w:hAnsi="Palatino Linotype"/>
          <w:i/>
        </w:rPr>
        <w:t xml:space="preserve"> </w:t>
      </w:r>
    </w:p>
    <w:p w14:paraId="7784B615" w14:textId="77777777" w:rsidR="00FF47E0" w:rsidRPr="009C37CB" w:rsidRDefault="00FF47E0" w:rsidP="00FF47E0">
      <w:pPr>
        <w:spacing w:line="360" w:lineRule="auto"/>
        <w:ind w:left="567" w:right="680"/>
        <w:jc w:val="both"/>
        <w:rPr>
          <w:rFonts w:ascii="Palatino Linotype" w:hAnsi="Palatino Linotype"/>
          <w:i/>
        </w:rPr>
      </w:pPr>
    </w:p>
    <w:p w14:paraId="19DF2035" w14:textId="77777777" w:rsidR="00FF47E0" w:rsidRPr="009C37CB" w:rsidRDefault="00FF47E0" w:rsidP="00FF47E0">
      <w:pPr>
        <w:spacing w:line="360" w:lineRule="auto"/>
        <w:ind w:left="567" w:right="680"/>
        <w:jc w:val="center"/>
        <w:rPr>
          <w:rFonts w:ascii="Palatino Linotype" w:hAnsi="Palatino Linotype"/>
          <w:i/>
        </w:rPr>
      </w:pPr>
      <w:r w:rsidRPr="009C37CB">
        <w:rPr>
          <w:rFonts w:ascii="Palatino Linotype" w:hAnsi="Palatino Linotype"/>
          <w:i/>
        </w:rPr>
        <w:t xml:space="preserve">SECCIÓN PRIMERA </w:t>
      </w:r>
    </w:p>
    <w:p w14:paraId="1FE349D4" w14:textId="77777777" w:rsidR="00FF47E0" w:rsidRPr="009C37CB" w:rsidRDefault="00FF47E0" w:rsidP="00FF47E0">
      <w:pPr>
        <w:spacing w:line="360" w:lineRule="auto"/>
        <w:ind w:left="567" w:right="680"/>
        <w:jc w:val="center"/>
        <w:rPr>
          <w:rFonts w:ascii="Palatino Linotype" w:hAnsi="Palatino Linotype"/>
          <w:i/>
        </w:rPr>
      </w:pPr>
      <w:r w:rsidRPr="009C37CB">
        <w:rPr>
          <w:rFonts w:ascii="Palatino Linotype" w:hAnsi="Palatino Linotype"/>
          <w:i/>
        </w:rPr>
        <w:t>DE LOS SERVICIOS DE ALUMBRADO PÚBLICO Y LIMPIA, RECOLECCIÓN, TRASLADO Y DISPOSICIÓN FINAL DE RESIDUOS NO PELIGROSOS</w:t>
      </w:r>
    </w:p>
    <w:p w14:paraId="6D9402CF" w14:textId="77777777" w:rsidR="00FF47E0" w:rsidRDefault="00FF47E0" w:rsidP="00FF47E0">
      <w:pPr>
        <w:spacing w:line="360" w:lineRule="auto"/>
        <w:ind w:left="567" w:right="680"/>
        <w:jc w:val="both"/>
      </w:pPr>
    </w:p>
    <w:p w14:paraId="623CB343" w14:textId="77777777" w:rsidR="00FF47E0" w:rsidRPr="003A69AD" w:rsidRDefault="00FF47E0" w:rsidP="00FF47E0">
      <w:pPr>
        <w:spacing w:line="360" w:lineRule="auto"/>
        <w:ind w:left="567" w:right="680"/>
        <w:jc w:val="both"/>
        <w:rPr>
          <w:rFonts w:ascii="Palatino Linotype" w:hAnsi="Palatino Linotype"/>
          <w:b/>
          <w:i/>
          <w:u w:val="single"/>
        </w:rPr>
      </w:pPr>
      <w:r w:rsidRPr="009C37CB">
        <w:rPr>
          <w:rFonts w:ascii="Palatino Linotype" w:hAnsi="Palatino Linotype"/>
          <w:i/>
        </w:rPr>
        <w:t xml:space="preserve">ARTÍCULO 57.- El </w:t>
      </w:r>
      <w:r w:rsidRPr="009C37CB">
        <w:rPr>
          <w:rFonts w:ascii="Palatino Linotype" w:hAnsi="Palatino Linotype"/>
          <w:b/>
          <w:i/>
          <w:u w:val="single"/>
        </w:rPr>
        <w:t>Municipio, a través de la Dirección de Servicios Públicos, prestará los servicios públicos de alumbrado</w:t>
      </w:r>
      <w:r w:rsidRPr="009C37CB">
        <w:rPr>
          <w:rFonts w:ascii="Palatino Linotype" w:hAnsi="Palatino Linotype"/>
          <w:i/>
        </w:rPr>
        <w:t xml:space="preserve">, limpia, recolección, traslado y disposición final de residuos sólidos urbanos de conformidad con la normatividad aplicable, </w:t>
      </w:r>
      <w:r w:rsidRPr="003A69AD">
        <w:rPr>
          <w:rFonts w:ascii="Palatino Linotype" w:hAnsi="Palatino Linotype"/>
          <w:b/>
          <w:i/>
          <w:u w:val="single"/>
        </w:rPr>
        <w:t xml:space="preserve">los cuales constituyen servicios que deben ser prestados de manera regular y uniforme dentro del territorio municipal en el ámbito de su competencia, con el fin de mejorar la calidad de vida de los Chiconcuaquenses. </w:t>
      </w:r>
    </w:p>
    <w:p w14:paraId="09A019B4" w14:textId="77777777" w:rsidR="00FF47E0" w:rsidRDefault="00FF47E0"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64C4709B" w14:textId="235BF570" w:rsidR="00933A27" w:rsidRPr="00030BB9" w:rsidRDefault="00933A27"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 xml:space="preserve">Por otra parte, se realizó una búsqueda del Formato PbRM 09b “Estado Comparativo Presupuestal de Ingresos”, del Municipio de </w:t>
      </w:r>
      <w:r w:rsidR="00FF47E0">
        <w:rPr>
          <w:rFonts w:ascii="Palatino Linotype" w:eastAsia="Calibri" w:hAnsi="Palatino Linotype" w:cs="Tahoma"/>
          <w:bCs/>
          <w:sz w:val="22"/>
          <w:szCs w:val="22"/>
          <w:lang w:eastAsia="en-US"/>
        </w:rPr>
        <w:t>Chiconcuac</w:t>
      </w:r>
      <w:r w:rsidRPr="00030BB9">
        <w:rPr>
          <w:rFonts w:ascii="Palatino Linotype" w:eastAsia="Calibri" w:hAnsi="Palatino Linotype" w:cs="Tahoma"/>
          <w:bCs/>
          <w:sz w:val="22"/>
          <w:szCs w:val="22"/>
          <w:lang w:eastAsia="en-US"/>
        </w:rPr>
        <w:t xml:space="preserve">, en el Portal de Información Pública de Oficio Mexiquense; sin embargo dicha búsqueda no arrojo resultados; no obstante, tanto del formato así como de los artículos anteriormente citados, es posible advertir que el Ayuntamiento de </w:t>
      </w:r>
      <w:r w:rsidR="00FF47E0">
        <w:rPr>
          <w:rFonts w:ascii="Palatino Linotype" w:eastAsia="Calibri" w:hAnsi="Palatino Linotype" w:cs="Tahoma"/>
          <w:bCs/>
          <w:sz w:val="22"/>
          <w:szCs w:val="22"/>
          <w:lang w:eastAsia="en-US"/>
        </w:rPr>
        <w:t>Chiconcuac</w:t>
      </w:r>
      <w:r w:rsidRPr="00030BB9">
        <w:rPr>
          <w:rFonts w:ascii="Palatino Linotype" w:eastAsia="Calibri" w:hAnsi="Palatino Linotype" w:cs="Tahoma"/>
          <w:bCs/>
          <w:sz w:val="22"/>
          <w:szCs w:val="22"/>
          <w:lang w:eastAsia="en-US"/>
        </w:rPr>
        <w:t>, recauda el derecho por brindar el Servicio de Alumbrado Público; por lo que, se colige que tiene competencia para conocer de dicha información.</w:t>
      </w:r>
    </w:p>
    <w:p w14:paraId="5F20DF1F" w14:textId="77777777" w:rsidR="00933A27" w:rsidRPr="00030BB9" w:rsidRDefault="00933A27"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0B1C88EC" w14:textId="77777777" w:rsidR="00933A27" w:rsidRPr="00030BB9" w:rsidRDefault="00933A27" w:rsidP="004033EB">
      <w:pPr>
        <w:shd w:val="clear" w:color="auto" w:fill="FFFFFF" w:themeFill="background1"/>
        <w:spacing w:line="360" w:lineRule="auto"/>
        <w:jc w:val="both"/>
        <w:rPr>
          <w:rFonts w:ascii="Palatino Linotype" w:eastAsia="Calibri" w:hAnsi="Palatino Linotype" w:cs="Tahoma"/>
          <w:bCs/>
          <w:iCs/>
          <w:sz w:val="22"/>
          <w:szCs w:val="22"/>
          <w:lang w:eastAsia="en-US"/>
        </w:rPr>
      </w:pPr>
      <w:r w:rsidRPr="00030BB9">
        <w:rPr>
          <w:rFonts w:ascii="Palatino Linotype" w:eastAsia="Calibri" w:hAnsi="Palatino Linotype" w:cs="Tahoma"/>
          <w:bCs/>
          <w:sz w:val="22"/>
          <w:szCs w:val="22"/>
          <w:lang w:eastAsia="en-US"/>
        </w:rPr>
        <w:t xml:space="preserve">Por otra parte, por lo que hace </w:t>
      </w:r>
      <w:r w:rsidRPr="00030BB9">
        <w:rPr>
          <w:rFonts w:ascii="Palatino Linotype" w:eastAsia="Calibri" w:hAnsi="Palatino Linotype" w:cs="Tahoma"/>
          <w:bCs/>
          <w:iCs/>
          <w:sz w:val="22"/>
          <w:szCs w:val="22"/>
          <w:lang w:eastAsia="en-US"/>
        </w:rPr>
        <w:t xml:space="preserve">al importe por concepto de alumbrado público, facturado por la Comisión Federal de Electricidad en el Municipio, el adeudo facturado y el recibo </w:t>
      </w:r>
      <w:r w:rsidRPr="00030BB9">
        <w:rPr>
          <w:rFonts w:ascii="Palatino Linotype" w:eastAsia="Calibri" w:hAnsi="Palatino Linotype" w:cs="Tahoma"/>
          <w:bCs/>
          <w:iCs/>
          <w:sz w:val="22"/>
          <w:szCs w:val="22"/>
          <w:lang w:eastAsia="en-US"/>
        </w:rPr>
        <w:lastRenderedPageBreak/>
        <w:t xml:space="preserve">emitido por dicho ente, cabe precisar que el artículo 344 del Código Financiero del Estado de México y Municipios, indica que la Tesorería registrará contablemente el efecto patrimonial y presupuestal de las operaciones financieras que realicen, en el momento que ocurran; para lo cual todo </w:t>
      </w:r>
      <w:r w:rsidRPr="00030BB9">
        <w:rPr>
          <w:rFonts w:ascii="Palatino Linotype" w:eastAsia="Calibri" w:hAnsi="Palatino Linotype" w:cs="Tahoma"/>
          <w:b/>
          <w:bCs/>
          <w:iCs/>
          <w:sz w:val="22"/>
          <w:szCs w:val="22"/>
          <w:lang w:eastAsia="en-US"/>
        </w:rPr>
        <w:t>registro contable y presupuestal</w:t>
      </w:r>
      <w:r w:rsidRPr="00030BB9">
        <w:rPr>
          <w:rFonts w:ascii="Palatino Linotype" w:eastAsia="Calibri" w:hAnsi="Palatino Linotype" w:cs="Tahoma"/>
          <w:bCs/>
          <w:iCs/>
          <w:sz w:val="22"/>
          <w:szCs w:val="22"/>
          <w:lang w:eastAsia="en-US"/>
        </w:rPr>
        <w:t>, deberá estar soportado con los documentos comprobatorios originales.</w:t>
      </w:r>
    </w:p>
    <w:p w14:paraId="60BD8559" w14:textId="77777777" w:rsidR="00933A27" w:rsidRPr="00030BB9" w:rsidRDefault="00933A27" w:rsidP="004033EB">
      <w:pPr>
        <w:shd w:val="clear" w:color="auto" w:fill="FFFFFF" w:themeFill="background1"/>
        <w:spacing w:line="360" w:lineRule="auto"/>
        <w:jc w:val="both"/>
        <w:rPr>
          <w:rFonts w:ascii="Palatino Linotype" w:eastAsia="Calibri" w:hAnsi="Palatino Linotype" w:cs="Tahoma"/>
          <w:bCs/>
          <w:iCs/>
          <w:sz w:val="22"/>
          <w:szCs w:val="22"/>
          <w:lang w:eastAsia="en-US"/>
        </w:rPr>
      </w:pPr>
    </w:p>
    <w:p w14:paraId="49579DA6" w14:textId="77777777" w:rsidR="00933A27" w:rsidRPr="00030BB9" w:rsidRDefault="00933A27" w:rsidP="004033EB">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030BB9">
        <w:rPr>
          <w:rFonts w:ascii="Palatino Linotype" w:eastAsia="Calibri" w:hAnsi="Palatino Linotype" w:cs="Tahoma"/>
          <w:bCs/>
          <w:iCs/>
          <w:sz w:val="22"/>
          <w:szCs w:val="22"/>
          <w:lang w:eastAsia="en-US"/>
        </w:rPr>
        <w:t xml:space="preserve">En ese contexto, el </w:t>
      </w:r>
      <w:r w:rsidRPr="00030BB9">
        <w:rPr>
          <w:rFonts w:ascii="Palatino Linotype" w:eastAsia="Calibri" w:hAnsi="Palatino Linotype" w:cs="Tahoma"/>
          <w:b/>
          <w:bCs/>
          <w:iCs/>
          <w:sz w:val="22"/>
          <w:szCs w:val="22"/>
          <w:lang w:val="es-ES" w:eastAsia="en-US"/>
        </w:rPr>
        <w:t>"Glosario de Términos Administrativos"</w:t>
      </w:r>
      <w:r w:rsidRPr="00030BB9">
        <w:rPr>
          <w:rFonts w:ascii="Palatino Linotype" w:eastAsia="Calibri" w:hAnsi="Palatino Linotype" w:cs="Tahoma"/>
          <w:bCs/>
          <w:iCs/>
          <w:sz w:val="22"/>
          <w:szCs w:val="22"/>
          <w:lang w:val="es-ES" w:eastAsia="en-US"/>
        </w:rPr>
        <w:t xml:space="preserve">, emitido por el Instituto Nacional de Administración Pública, A.C. y el </w:t>
      </w:r>
      <w:r w:rsidRPr="00030BB9">
        <w:rPr>
          <w:rFonts w:ascii="Palatino Linotype" w:eastAsia="Calibri" w:hAnsi="Palatino Linotype" w:cs="Tahoma"/>
          <w:b/>
          <w:bCs/>
          <w:iCs/>
          <w:sz w:val="22"/>
          <w:szCs w:val="22"/>
          <w:lang w:val="es-ES" w:eastAsia="en-US"/>
        </w:rPr>
        <w:t>"Glosario de Términos para el Proceso de Planeación, Programación, Presupuestación y Evaluación en la Administración Pública"</w:t>
      </w:r>
      <w:r w:rsidRPr="00030BB9">
        <w:rPr>
          <w:rFonts w:ascii="Palatino Linotype" w:eastAsia="Calibri" w:hAnsi="Palatino Linotype" w:cs="Tahoma"/>
          <w:bCs/>
          <w:iCs/>
          <w:sz w:val="22"/>
          <w:szCs w:val="22"/>
          <w:lang w:val="es-ES" w:eastAsia="en-US"/>
        </w:rPr>
        <w:t>, elaborado por</w:t>
      </w:r>
      <w:r>
        <w:rPr>
          <w:rFonts w:ascii="Palatino Linotype" w:eastAsia="Calibri" w:hAnsi="Palatino Linotype" w:cs="Tahoma"/>
          <w:bCs/>
          <w:iCs/>
          <w:sz w:val="22"/>
          <w:szCs w:val="22"/>
          <w:lang w:val="es-ES" w:eastAsia="en-US"/>
        </w:rPr>
        <w:t xml:space="preserve"> </w:t>
      </w:r>
      <w:r w:rsidRPr="00030BB9">
        <w:rPr>
          <w:rFonts w:ascii="Palatino Linotype" w:eastAsia="Calibri" w:hAnsi="Palatino Linotype" w:cs="Tahoma"/>
          <w:bCs/>
          <w:iCs/>
          <w:sz w:val="22"/>
          <w:szCs w:val="22"/>
          <w:lang w:val="es-ES" w:eastAsia="en-US"/>
        </w:rPr>
        <w:t>el Grupo de Trabajo de Sistemas de Información Financiera, Contable y Presupuestal de la Comisión Permanente de Funcionarios Fiscales del Instituto para el Desarrollo Técnico de las Haciendas Públicas, señalan las siguientes definiciones para registro contable y registro presupuestario:</w:t>
      </w:r>
    </w:p>
    <w:p w14:paraId="4147D188" w14:textId="77777777" w:rsidR="00933A27" w:rsidRPr="00030BB9" w:rsidRDefault="00933A27" w:rsidP="004033EB">
      <w:pPr>
        <w:shd w:val="clear" w:color="auto" w:fill="FFFFFF" w:themeFill="background1"/>
        <w:spacing w:line="360" w:lineRule="auto"/>
        <w:jc w:val="both"/>
        <w:rPr>
          <w:rFonts w:ascii="Palatino Linotype" w:eastAsia="Calibri" w:hAnsi="Palatino Linotype" w:cs="Tahoma"/>
          <w:bCs/>
          <w:iCs/>
          <w:sz w:val="22"/>
          <w:szCs w:val="22"/>
          <w:lang w:eastAsia="en-US"/>
        </w:rPr>
      </w:pPr>
    </w:p>
    <w:p w14:paraId="7B3E1B48" w14:textId="77777777" w:rsidR="00933A27" w:rsidRPr="00030BB9" w:rsidRDefault="00933A27" w:rsidP="00104F21">
      <w:pPr>
        <w:numPr>
          <w:ilvl w:val="0"/>
          <w:numId w:val="19"/>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030BB9">
        <w:rPr>
          <w:rFonts w:ascii="Palatino Linotype" w:eastAsia="Calibri" w:hAnsi="Palatino Linotype" w:cs="Tahoma"/>
          <w:b/>
          <w:bCs/>
          <w:iCs/>
          <w:sz w:val="22"/>
          <w:szCs w:val="22"/>
          <w:lang w:eastAsia="en-US"/>
        </w:rPr>
        <w:t xml:space="preserve">Registro Contable: </w:t>
      </w:r>
      <w:r w:rsidRPr="00030BB9">
        <w:rPr>
          <w:rFonts w:ascii="Palatino Linotype" w:eastAsia="Calibri" w:hAnsi="Palatino Linotype" w:cs="Tahoma"/>
          <w:bCs/>
          <w:iCs/>
          <w:sz w:val="22"/>
          <w:szCs w:val="22"/>
          <w:lang w:eastAsia="en-US"/>
        </w:rPr>
        <w:t>Asiento que se realiza en los libros de contabilidad de las actividades relacionadas con el ingreso y egresos de un ente económico.</w:t>
      </w:r>
    </w:p>
    <w:p w14:paraId="18A980EF" w14:textId="77777777" w:rsidR="00933A27" w:rsidRPr="00030BB9" w:rsidRDefault="00933A27" w:rsidP="00104F21">
      <w:pPr>
        <w:numPr>
          <w:ilvl w:val="0"/>
          <w:numId w:val="19"/>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030BB9">
        <w:rPr>
          <w:rFonts w:ascii="Palatino Linotype" w:eastAsia="Calibri" w:hAnsi="Palatino Linotype" w:cs="Tahoma"/>
          <w:b/>
          <w:bCs/>
          <w:iCs/>
          <w:sz w:val="22"/>
          <w:szCs w:val="22"/>
          <w:lang w:eastAsia="en-US"/>
        </w:rPr>
        <w:t xml:space="preserve">Registro Presupuestario: </w:t>
      </w:r>
      <w:r w:rsidRPr="00030BB9">
        <w:rPr>
          <w:rFonts w:ascii="Palatino Linotype" w:eastAsia="Calibri" w:hAnsi="Palatino Linotype" w:cs="Tahoma"/>
          <w:bCs/>
          <w:iCs/>
          <w:sz w:val="22"/>
          <w:szCs w:val="22"/>
          <w:lang w:eastAsia="en-US"/>
        </w:rPr>
        <w:t>Asiento contable de las erogaciones realizadas por las dependencias y entidades con relación a la asignación, modificación y ejercicio de recursos presupuestarios.</w:t>
      </w:r>
    </w:p>
    <w:p w14:paraId="39C41A54" w14:textId="77777777" w:rsidR="00933A27" w:rsidRPr="00030BB9" w:rsidRDefault="00933A27" w:rsidP="004033EB">
      <w:pPr>
        <w:shd w:val="clear" w:color="auto" w:fill="FFFFFF" w:themeFill="background1"/>
        <w:spacing w:line="360" w:lineRule="auto"/>
        <w:jc w:val="both"/>
        <w:rPr>
          <w:rFonts w:ascii="Palatino Linotype" w:eastAsia="Calibri" w:hAnsi="Palatino Linotype" w:cs="Tahoma"/>
          <w:bCs/>
          <w:iCs/>
          <w:sz w:val="22"/>
          <w:szCs w:val="22"/>
          <w:lang w:eastAsia="en-US"/>
        </w:rPr>
      </w:pPr>
    </w:p>
    <w:p w14:paraId="3332E9A0" w14:textId="77777777" w:rsidR="00933A27" w:rsidRPr="00030BB9" w:rsidRDefault="00933A27" w:rsidP="004033EB">
      <w:pPr>
        <w:shd w:val="clear" w:color="auto" w:fill="FFFFFF" w:themeFill="background1"/>
        <w:spacing w:line="360" w:lineRule="auto"/>
        <w:jc w:val="both"/>
        <w:rPr>
          <w:rFonts w:ascii="Palatino Linotype" w:eastAsia="Calibri" w:hAnsi="Palatino Linotype" w:cs="Tahoma"/>
          <w:bCs/>
          <w:iCs/>
          <w:sz w:val="22"/>
          <w:szCs w:val="22"/>
          <w:lang w:eastAsia="en-US"/>
        </w:rPr>
      </w:pPr>
      <w:r w:rsidRPr="00030BB9">
        <w:rPr>
          <w:rFonts w:ascii="Palatino Linotype" w:eastAsia="Calibri" w:hAnsi="Palatino Linotype" w:cs="Tahoma"/>
          <w:bCs/>
          <w:iCs/>
          <w:sz w:val="22"/>
          <w:szCs w:val="22"/>
          <w:lang w:eastAsia="en-US"/>
        </w:rPr>
        <w:t>De tal situación, se desprende que dichos registros son un control financiero, que es llevado por la Tesorería Municipal, los cuales deberán ser sustentados con los documentos comprobatorios originales; por lo cual los Comprobantes Fiscales Digitales por Internet, son documentos con los que cuenta el Sujeto Obligado, dado que son el comprobante del ejercicio de recursos públicos.</w:t>
      </w:r>
    </w:p>
    <w:p w14:paraId="52E4FC04" w14:textId="66D66117" w:rsidR="003622A7" w:rsidRDefault="003622A7"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35A4FCE5" w14:textId="3D448055" w:rsidR="003622A7" w:rsidRDefault="00FF47E0" w:rsidP="004033EB">
      <w:pPr>
        <w:shd w:val="clear" w:color="auto" w:fill="FFFFFF" w:themeFill="background1"/>
        <w:spacing w:line="360" w:lineRule="auto"/>
        <w:jc w:val="both"/>
        <w:rPr>
          <w:rFonts w:ascii="Palatino Linotype" w:eastAsia="Calibri" w:hAnsi="Palatino Linotype" w:cs="Tahoma"/>
          <w:b/>
          <w:bCs/>
          <w:iCs/>
          <w:sz w:val="22"/>
          <w:szCs w:val="22"/>
          <w:lang w:eastAsia="en-US"/>
        </w:rPr>
      </w:pPr>
      <w:r>
        <w:rPr>
          <w:rFonts w:ascii="Palatino Linotype" w:eastAsia="Calibri" w:hAnsi="Palatino Linotype" w:cs="Tahoma"/>
          <w:bCs/>
          <w:iCs/>
          <w:sz w:val="22"/>
          <w:szCs w:val="22"/>
          <w:lang w:eastAsia="en-US"/>
        </w:rPr>
        <w:lastRenderedPageBreak/>
        <w:t>Derivado de lo anterior</w:t>
      </w:r>
      <w:r w:rsidR="00933A27" w:rsidRPr="00030BB9">
        <w:rPr>
          <w:rFonts w:ascii="Palatino Linotype" w:eastAsia="Calibri" w:hAnsi="Palatino Linotype" w:cs="Tahoma"/>
          <w:bCs/>
          <w:iCs/>
          <w:sz w:val="22"/>
          <w:szCs w:val="22"/>
          <w:lang w:eastAsia="en-US"/>
        </w:rPr>
        <w:t xml:space="preserve">, se considera que los documentos que pudieran dar cuenta del importe por concepto de alumbrado público facturado por la Comisión Federal de Electricidad, </w:t>
      </w:r>
      <w:r w:rsidR="00933A27" w:rsidRPr="00030BB9">
        <w:rPr>
          <w:rFonts w:ascii="Palatino Linotype" w:eastAsia="Calibri" w:hAnsi="Palatino Linotype" w:cs="Tahoma"/>
          <w:b/>
          <w:bCs/>
          <w:iCs/>
          <w:sz w:val="22"/>
          <w:szCs w:val="22"/>
          <w:lang w:eastAsia="en-US"/>
        </w:rPr>
        <w:t>sería el recibo expedido por dicho ente (</w:t>
      </w:r>
      <w:r w:rsidR="00933A27" w:rsidRPr="00030BB9">
        <w:rPr>
          <w:rFonts w:ascii="Palatino Linotype" w:eastAsia="Calibri" w:hAnsi="Palatino Linotype" w:cs="Tahoma"/>
          <w:bCs/>
          <w:iCs/>
          <w:sz w:val="22"/>
          <w:szCs w:val="22"/>
          <w:u w:val="single"/>
          <w:lang w:eastAsia="en-US"/>
        </w:rPr>
        <w:t>el cual fue solicitado, en el presente caso</w:t>
      </w:r>
      <w:r w:rsidR="00933A27" w:rsidRPr="00030BB9">
        <w:rPr>
          <w:rFonts w:ascii="Palatino Linotype" w:eastAsia="Calibri" w:hAnsi="Palatino Linotype" w:cs="Tahoma"/>
          <w:b/>
          <w:bCs/>
          <w:iCs/>
          <w:sz w:val="22"/>
          <w:szCs w:val="22"/>
          <w:lang w:eastAsia="en-US"/>
        </w:rPr>
        <w:t>), así como, su comprobante del pago realizado por el Municipio</w:t>
      </w:r>
      <w:r w:rsidRPr="005415BA">
        <w:rPr>
          <w:rFonts w:ascii="Palatino Linotype" w:eastAsia="Calibri" w:hAnsi="Palatino Linotype" w:cs="Tahoma"/>
          <w:bCs/>
          <w:iCs/>
          <w:sz w:val="22"/>
          <w:szCs w:val="22"/>
          <w:lang w:eastAsia="en-US"/>
        </w:rPr>
        <w:t>, se trae a colación un ejemplo del primero:</w:t>
      </w:r>
      <w:r w:rsidR="00933A27">
        <w:rPr>
          <w:rFonts w:ascii="Palatino Linotype" w:eastAsia="Calibri" w:hAnsi="Palatino Linotype" w:cs="Tahoma"/>
          <w:b/>
          <w:bCs/>
          <w:iCs/>
          <w:sz w:val="22"/>
          <w:szCs w:val="22"/>
          <w:lang w:eastAsia="en-US"/>
        </w:rPr>
        <w:t xml:space="preserve"> </w:t>
      </w:r>
    </w:p>
    <w:p w14:paraId="2BEE230C" w14:textId="77777777" w:rsidR="00933A27" w:rsidRDefault="00933A27" w:rsidP="004033EB">
      <w:pPr>
        <w:shd w:val="clear" w:color="auto" w:fill="FFFFFF" w:themeFill="background1"/>
        <w:spacing w:line="360" w:lineRule="auto"/>
        <w:jc w:val="both"/>
        <w:rPr>
          <w:rFonts w:ascii="Palatino Linotype" w:eastAsia="Calibri" w:hAnsi="Palatino Linotype" w:cs="Tahoma"/>
          <w:b/>
          <w:bCs/>
          <w:iCs/>
          <w:sz w:val="22"/>
          <w:szCs w:val="22"/>
          <w:lang w:eastAsia="en-US"/>
        </w:rPr>
      </w:pPr>
    </w:p>
    <w:p w14:paraId="1586B60F" w14:textId="5E7F768E" w:rsidR="003622A7" w:rsidRDefault="00FF47E0" w:rsidP="00FF47E0">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5AF420FE" wp14:editId="62A29054">
            <wp:extent cx="2867025" cy="293121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488" t="30372" r="41287" b="29231"/>
                    <a:stretch/>
                  </pic:blipFill>
                  <pic:spPr bwMode="auto">
                    <a:xfrm>
                      <a:off x="0" y="0"/>
                      <a:ext cx="2885120" cy="2949712"/>
                    </a:xfrm>
                    <a:prstGeom prst="rect">
                      <a:avLst/>
                    </a:prstGeom>
                    <a:ln>
                      <a:noFill/>
                    </a:ln>
                    <a:extLst>
                      <a:ext uri="{53640926-AAD7-44D8-BBD7-CCE9431645EC}">
                        <a14:shadowObscured xmlns:a14="http://schemas.microsoft.com/office/drawing/2010/main"/>
                      </a:ext>
                    </a:extLst>
                  </pic:spPr>
                </pic:pic>
              </a:graphicData>
            </a:graphic>
          </wp:inline>
        </w:drawing>
      </w:r>
    </w:p>
    <w:p w14:paraId="4120CF17" w14:textId="77777777" w:rsidR="00FF47E0" w:rsidRDefault="00FF47E0" w:rsidP="00FF47E0">
      <w:pPr>
        <w:shd w:val="clear" w:color="auto" w:fill="FFFFFF" w:themeFill="background1"/>
        <w:spacing w:line="360" w:lineRule="auto"/>
        <w:jc w:val="both"/>
        <w:rPr>
          <w:rFonts w:ascii="Palatino Linotype" w:eastAsia="Calibri" w:hAnsi="Palatino Linotype" w:cs="Tahoma"/>
          <w:bCs/>
          <w:sz w:val="22"/>
          <w:szCs w:val="22"/>
          <w:lang w:eastAsia="en-US"/>
        </w:rPr>
      </w:pPr>
    </w:p>
    <w:p w14:paraId="3CDE8F00" w14:textId="77777777" w:rsidR="00FF47E0" w:rsidRDefault="00FF47E0" w:rsidP="00FF47E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se logra observar que entre sus datos principales se encuentra la ubicación del suministro, número de servicio, tarifa y medición, </w:t>
      </w:r>
      <w:r w:rsidRPr="00F504D0">
        <w:rPr>
          <w:rFonts w:ascii="Palatino Linotype" w:eastAsia="Calibri" w:hAnsi="Palatino Linotype" w:cs="Tahoma"/>
          <w:b/>
          <w:bCs/>
          <w:sz w:val="22"/>
          <w:szCs w:val="22"/>
          <w:lang w:eastAsia="en-US"/>
        </w:rPr>
        <w:t>total a pagar</w:t>
      </w:r>
      <w:r>
        <w:rPr>
          <w:rFonts w:ascii="Palatino Linotype" w:eastAsia="Calibri" w:hAnsi="Palatino Linotype" w:cs="Tahoma"/>
          <w:bCs/>
          <w:sz w:val="22"/>
          <w:szCs w:val="22"/>
          <w:lang w:eastAsia="en-US"/>
        </w:rPr>
        <w:t xml:space="preserve"> y período facturado y límite de pago, como se observa a continuación:</w:t>
      </w:r>
    </w:p>
    <w:p w14:paraId="1187E17A" w14:textId="77777777" w:rsidR="00FF47E0" w:rsidRDefault="00FF47E0" w:rsidP="00FF47E0">
      <w:pPr>
        <w:shd w:val="clear" w:color="auto" w:fill="FFFFFF" w:themeFill="background1"/>
        <w:spacing w:line="360" w:lineRule="auto"/>
        <w:jc w:val="center"/>
        <w:rPr>
          <w:rFonts w:ascii="Palatino Linotype" w:eastAsia="Calibri" w:hAnsi="Palatino Linotype" w:cs="Tahoma"/>
          <w:bCs/>
          <w:sz w:val="22"/>
          <w:szCs w:val="22"/>
          <w:lang w:eastAsia="en-US"/>
        </w:rPr>
      </w:pPr>
    </w:p>
    <w:p w14:paraId="2EF50CB6" w14:textId="77777777" w:rsidR="00FF47E0" w:rsidRDefault="00FF47E0" w:rsidP="00FF47E0">
      <w:pPr>
        <w:shd w:val="clear" w:color="auto" w:fill="FFFFFF" w:themeFill="background1"/>
        <w:spacing w:line="360" w:lineRule="auto"/>
        <w:jc w:val="center"/>
        <w:rPr>
          <w:rFonts w:ascii="Palatino Linotype" w:eastAsia="Calibri" w:hAnsi="Palatino Linotype" w:cs="Tahoma"/>
          <w:bCs/>
          <w:sz w:val="22"/>
          <w:szCs w:val="22"/>
          <w:lang w:eastAsia="en-US"/>
        </w:rPr>
      </w:pPr>
    </w:p>
    <w:p w14:paraId="09F55FA3" w14:textId="77777777" w:rsidR="00FF47E0" w:rsidRDefault="00FF47E0" w:rsidP="00FF47E0">
      <w:pPr>
        <w:shd w:val="clear" w:color="auto" w:fill="FFFFFF" w:themeFill="background1"/>
        <w:spacing w:line="360" w:lineRule="auto"/>
        <w:jc w:val="center"/>
        <w:rPr>
          <w:rFonts w:ascii="Palatino Linotype" w:eastAsia="Calibri" w:hAnsi="Palatino Linotype" w:cs="Tahoma"/>
          <w:bCs/>
          <w:sz w:val="22"/>
          <w:szCs w:val="22"/>
          <w:lang w:eastAsia="en-US"/>
        </w:rPr>
      </w:pPr>
    </w:p>
    <w:p w14:paraId="2562A890" w14:textId="54E96691" w:rsidR="00FF47E0" w:rsidRDefault="00FF47E0" w:rsidP="00FF47E0">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lastRenderedPageBreak/>
        <w:drawing>
          <wp:inline distT="0" distB="0" distL="0" distR="0" wp14:anchorId="1910A2BE" wp14:editId="1C0901E0">
            <wp:extent cx="5382895" cy="4640011"/>
            <wp:effectExtent l="0" t="0" r="8255"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2895" cy="4640011"/>
                    </a:xfrm>
                    <a:prstGeom prst="rect">
                      <a:avLst/>
                    </a:prstGeom>
                  </pic:spPr>
                </pic:pic>
              </a:graphicData>
            </a:graphic>
          </wp:inline>
        </w:drawing>
      </w:r>
    </w:p>
    <w:p w14:paraId="27642975" w14:textId="77777777" w:rsidR="00FF47E0" w:rsidRDefault="00FF47E0" w:rsidP="00FF47E0">
      <w:pPr>
        <w:shd w:val="clear" w:color="auto" w:fill="FFFFFF" w:themeFill="background1"/>
        <w:spacing w:line="360" w:lineRule="auto"/>
        <w:jc w:val="both"/>
        <w:rPr>
          <w:rFonts w:ascii="Palatino Linotype" w:eastAsia="Calibri" w:hAnsi="Palatino Linotype" w:cs="Tahoma"/>
          <w:bCs/>
          <w:sz w:val="22"/>
          <w:szCs w:val="22"/>
          <w:lang w:eastAsia="en-US"/>
        </w:rPr>
      </w:pPr>
    </w:p>
    <w:p w14:paraId="30A76932" w14:textId="77777777" w:rsidR="00FF47E0" w:rsidRDefault="00FF47E0" w:rsidP="00FF47E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que el multicitado recibo, cuenta con un apartado denominado “Desglose del importe a pagar”, el cual contiene, entre otros datos, el adeudo anterior y el Derecho de Alumbrado Público (DAP), tal como se muestra en el siguiente ejemplo:</w:t>
      </w:r>
    </w:p>
    <w:p w14:paraId="217B6F25" w14:textId="77777777" w:rsidR="00FF47E0" w:rsidRDefault="00FF47E0" w:rsidP="00FF47E0">
      <w:pPr>
        <w:shd w:val="clear" w:color="auto" w:fill="FFFFFF" w:themeFill="background1"/>
        <w:spacing w:line="360" w:lineRule="auto"/>
        <w:jc w:val="both"/>
        <w:rPr>
          <w:rFonts w:ascii="Palatino Linotype" w:eastAsia="Calibri" w:hAnsi="Palatino Linotype" w:cs="Tahoma"/>
          <w:bCs/>
          <w:sz w:val="22"/>
          <w:szCs w:val="22"/>
          <w:lang w:eastAsia="en-US"/>
        </w:rPr>
      </w:pPr>
    </w:p>
    <w:p w14:paraId="176398F7" w14:textId="77777777" w:rsidR="00FF47E0" w:rsidRDefault="00FF47E0" w:rsidP="00FF47E0">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62336" behindDoc="0" locked="0" layoutInCell="1" allowOverlap="1" wp14:anchorId="62EFE9E2" wp14:editId="28EC7F1C">
                <wp:simplePos x="0" y="0"/>
                <wp:positionH relativeFrom="margin">
                  <wp:align>center</wp:align>
                </wp:positionH>
                <wp:positionV relativeFrom="paragraph">
                  <wp:posOffset>759460</wp:posOffset>
                </wp:positionV>
                <wp:extent cx="2381250" cy="219075"/>
                <wp:effectExtent l="19050" t="19050" r="19050" b="28575"/>
                <wp:wrapNone/>
                <wp:docPr id="58" name="Rectángulo 58"/>
                <wp:cNvGraphicFramePr/>
                <a:graphic xmlns:a="http://schemas.openxmlformats.org/drawingml/2006/main">
                  <a:graphicData uri="http://schemas.microsoft.com/office/word/2010/wordprocessingShape">
                    <wps:wsp>
                      <wps:cNvSpPr/>
                      <wps:spPr>
                        <a:xfrm>
                          <a:off x="0" y="0"/>
                          <a:ext cx="23812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49BC640" id="Rectángulo 58" o:spid="_x0000_s1026" style="position:absolute;margin-left:0;margin-top:59.8pt;width:187.5pt;height:17.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" filled="f" strokecolor="black [3213]" strokeweight="3pt">
                <w10:wrap anchorx="margin"/>
              </v:rect>
            </w:pict>
          </mc:Fallback>
        </mc:AlternateContent>
      </w:r>
      <w:r>
        <w:rPr>
          <w:noProof/>
          <w:lang w:val="es-ES"/>
        </w:rPr>
        <mc:AlternateContent>
          <mc:Choice Requires="wps">
            <w:drawing>
              <wp:anchor distT="0" distB="0" distL="114300" distR="114300" simplePos="0" relativeHeight="251661312" behindDoc="0" locked="0" layoutInCell="1" allowOverlap="1" wp14:anchorId="13D52041" wp14:editId="7243113C">
                <wp:simplePos x="0" y="0"/>
                <wp:positionH relativeFrom="column">
                  <wp:posOffset>1630045</wp:posOffset>
                </wp:positionH>
                <wp:positionV relativeFrom="paragraph">
                  <wp:posOffset>1280159</wp:posOffset>
                </wp:positionV>
                <wp:extent cx="2381250" cy="219075"/>
                <wp:effectExtent l="19050" t="19050" r="19050" b="28575"/>
                <wp:wrapNone/>
                <wp:docPr id="57" name="Rectángulo 57"/>
                <wp:cNvGraphicFramePr/>
                <a:graphic xmlns:a="http://schemas.openxmlformats.org/drawingml/2006/main">
                  <a:graphicData uri="http://schemas.microsoft.com/office/word/2010/wordprocessingShape">
                    <wps:wsp>
                      <wps:cNvSpPr/>
                      <wps:spPr>
                        <a:xfrm>
                          <a:off x="0" y="0"/>
                          <a:ext cx="23812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1BE9D00" id="Rectángulo 57" o:spid="_x0000_s1026" style="position:absolute;margin-left:128.35pt;margin-top:100.8pt;width:18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" filled="f" strokecolor="black [3213]" strokeweight="3pt"/>
            </w:pict>
          </mc:Fallback>
        </mc:AlternateContent>
      </w:r>
      <w:r>
        <w:rPr>
          <w:noProof/>
          <w:lang w:val="es-ES"/>
        </w:rPr>
        <w:drawing>
          <wp:inline distT="0" distB="0" distL="0" distR="0" wp14:anchorId="11F930C6" wp14:editId="584C98E4">
            <wp:extent cx="3028950" cy="23526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6004" cy="2358154"/>
                    </a:xfrm>
                    <a:prstGeom prst="rect">
                      <a:avLst/>
                    </a:prstGeom>
                  </pic:spPr>
                </pic:pic>
              </a:graphicData>
            </a:graphic>
          </wp:inline>
        </w:drawing>
      </w:r>
    </w:p>
    <w:p w14:paraId="53C0D7A7" w14:textId="77777777" w:rsidR="00E122DB" w:rsidRDefault="00E122DB"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281E0925" w14:textId="77777777" w:rsidR="00E122DB" w:rsidRDefault="00E122DB"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7CC4C8A2" w14:textId="607C2FA3" w:rsidR="00933A27" w:rsidRDefault="00933A27"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t xml:space="preserve">Conforme a lo anterior, se considera que el Sujeto Obligado es competente para conocer sobre los recibos emitidos por la Comisión Federal de Electricidad al  Ayuntamiento, así como, el importe por concepto de alumbrado público y el adeudo facturado; situación que se robustece con el Informe de Resultados de la Fiscalización Superior de las Cuentas Públicas del Estado de México y Municipios, correspondiente a </w:t>
      </w:r>
      <w:r>
        <w:rPr>
          <w:rFonts w:ascii="Palatino Linotype" w:eastAsia="Calibri" w:hAnsi="Palatino Linotype" w:cs="Tahoma"/>
          <w:bCs/>
          <w:sz w:val="22"/>
          <w:szCs w:val="22"/>
          <w:lang w:eastAsia="en-US"/>
        </w:rPr>
        <w:t>Ch</w:t>
      </w:r>
      <w:r w:rsidR="00FF47E0">
        <w:rPr>
          <w:rFonts w:ascii="Palatino Linotype" w:eastAsia="Calibri" w:hAnsi="Palatino Linotype" w:cs="Tahoma"/>
          <w:bCs/>
          <w:sz w:val="22"/>
          <w:szCs w:val="22"/>
          <w:lang w:eastAsia="en-US"/>
        </w:rPr>
        <w:t>iconcuac</w:t>
      </w:r>
      <w:r w:rsidRPr="00030BB9">
        <w:rPr>
          <w:rFonts w:ascii="Palatino Linotype" w:eastAsia="Calibri" w:hAnsi="Palatino Linotype" w:cs="Tahoma"/>
          <w:bCs/>
          <w:sz w:val="22"/>
          <w:szCs w:val="22"/>
          <w:lang w:eastAsia="en-US"/>
        </w:rPr>
        <w:t>, de la cuenta pública del dos mil diecisiete, del cual se advierte que el dicho Municipio tiene una relación con la Comisión Federal de Electricidad, pues tiene una deuda con dicha empresa, como se observa a continuación:</w:t>
      </w:r>
    </w:p>
    <w:p w14:paraId="412421FB" w14:textId="43DB3FAA" w:rsidR="00933A27" w:rsidRDefault="003A2C14" w:rsidP="004033EB">
      <w:pPr>
        <w:shd w:val="clear" w:color="auto" w:fill="FFFFFF" w:themeFill="background1"/>
        <w:spacing w:line="360" w:lineRule="auto"/>
        <w:jc w:val="center"/>
        <w:rPr>
          <w:noProof/>
          <w:lang w:eastAsia="es-MX"/>
        </w:rPr>
      </w:pPr>
      <w:r w:rsidRPr="00030BB9">
        <w:rPr>
          <w:noProof/>
          <w:lang w:val="es-ES"/>
        </w:rPr>
        <w:lastRenderedPageBreak/>
        <mc:AlternateContent>
          <mc:Choice Requires="wps">
            <w:drawing>
              <wp:anchor distT="0" distB="0" distL="114300" distR="114300" simplePos="0" relativeHeight="251659264" behindDoc="0" locked="0" layoutInCell="1" allowOverlap="1" wp14:anchorId="62BCC7F4" wp14:editId="3D001679">
                <wp:simplePos x="0" y="0"/>
                <wp:positionH relativeFrom="margin">
                  <wp:posOffset>258445</wp:posOffset>
                </wp:positionH>
                <wp:positionV relativeFrom="paragraph">
                  <wp:posOffset>2580005</wp:posOffset>
                </wp:positionV>
                <wp:extent cx="4791075" cy="238125"/>
                <wp:effectExtent l="19050" t="19050" r="28575" b="28575"/>
                <wp:wrapNone/>
                <wp:docPr id="60" name="Rectángulo 60"/>
                <wp:cNvGraphicFramePr/>
                <a:graphic xmlns:a="http://schemas.openxmlformats.org/drawingml/2006/main">
                  <a:graphicData uri="http://schemas.microsoft.com/office/word/2010/wordprocessingShape">
                    <wps:wsp>
                      <wps:cNvSpPr/>
                      <wps:spPr>
                        <a:xfrm>
                          <a:off x="0" y="0"/>
                          <a:ext cx="4791075" cy="238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7568A31" id="Rectángulo 60" o:spid="_x0000_s1026" style="position:absolute;margin-left:20.35pt;margin-top:203.15pt;width:377.25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" filled="f" strokecolor="black [3213]" strokeweight="2.25pt">
                <w10:wrap anchorx="margin"/>
              </v:rect>
            </w:pict>
          </mc:Fallback>
        </mc:AlternateContent>
      </w:r>
      <w:r w:rsidR="00FF47E0" w:rsidRPr="00FF47E0">
        <w:rPr>
          <w:noProof/>
          <w:lang w:eastAsia="es-MX"/>
        </w:rPr>
        <w:t xml:space="preserve"> </w:t>
      </w:r>
      <w:r w:rsidR="00FF47E0">
        <w:rPr>
          <w:noProof/>
          <w:lang w:val="es-ES"/>
        </w:rPr>
        <w:drawing>
          <wp:inline distT="0" distB="0" distL="0" distR="0" wp14:anchorId="0407DEAB" wp14:editId="55F06434">
            <wp:extent cx="4984229" cy="32004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36" t="15731" r="33644" b="45888"/>
                    <a:stretch/>
                  </pic:blipFill>
                  <pic:spPr bwMode="auto">
                    <a:xfrm>
                      <a:off x="0" y="0"/>
                      <a:ext cx="5008025" cy="3215679"/>
                    </a:xfrm>
                    <a:prstGeom prst="rect">
                      <a:avLst/>
                    </a:prstGeom>
                    <a:ln>
                      <a:noFill/>
                    </a:ln>
                    <a:extLst>
                      <a:ext uri="{53640926-AAD7-44D8-BBD7-CCE9431645EC}">
                        <a14:shadowObscured xmlns:a14="http://schemas.microsoft.com/office/drawing/2010/main"/>
                      </a:ext>
                    </a:extLst>
                  </pic:spPr>
                </pic:pic>
              </a:graphicData>
            </a:graphic>
          </wp:inline>
        </w:drawing>
      </w:r>
    </w:p>
    <w:p w14:paraId="476AF48D" w14:textId="77777777" w:rsidR="002874EA" w:rsidRPr="00030BB9" w:rsidRDefault="002874EA" w:rsidP="004033EB">
      <w:pPr>
        <w:shd w:val="clear" w:color="auto" w:fill="FFFFFF" w:themeFill="background1"/>
        <w:spacing w:line="360" w:lineRule="auto"/>
        <w:jc w:val="center"/>
        <w:rPr>
          <w:rFonts w:ascii="Palatino Linotype" w:eastAsia="Calibri" w:hAnsi="Palatino Linotype" w:cs="Tahoma"/>
          <w:bCs/>
          <w:sz w:val="22"/>
          <w:szCs w:val="22"/>
          <w:lang w:eastAsia="en-US"/>
        </w:rPr>
      </w:pPr>
    </w:p>
    <w:p w14:paraId="4542464A" w14:textId="46016AC8" w:rsidR="003409A1"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respecto al requerimiento señalado con el numeral </w:t>
      </w:r>
      <w:r w:rsidR="002874EA">
        <w:rPr>
          <w:rFonts w:ascii="Palatino Linotype" w:eastAsia="Calibri" w:hAnsi="Palatino Linotype" w:cs="Tahoma"/>
          <w:bCs/>
          <w:sz w:val="22"/>
          <w:szCs w:val="22"/>
          <w:lang w:eastAsia="en-US"/>
        </w:rPr>
        <w:t>25</w:t>
      </w:r>
      <w:r>
        <w:rPr>
          <w:rFonts w:ascii="Palatino Linotype" w:eastAsia="Calibri" w:hAnsi="Palatino Linotype" w:cs="Tahoma"/>
          <w:bCs/>
          <w:sz w:val="22"/>
          <w:szCs w:val="22"/>
          <w:lang w:eastAsia="en-US"/>
        </w:rPr>
        <w:t xml:space="preserve">, consistente en la situación actual del adeudo por consumo de energía eléctrica en el alumbrado público ante la Comisión previamente referida o cualquier otra empresa en donde se informe los montos acumulados por mes o bien por fecha desde la cual se dejó de pagar. </w:t>
      </w:r>
    </w:p>
    <w:p w14:paraId="11E8D401" w14:textId="77777777" w:rsidR="003409A1"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3804BAE3" w14:textId="77777777" w:rsidR="003409A1"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principio, cabe recordar, que el Solicitante para dicho punto, requirió información actual, es decir, a la fecha de la solicitud de información; por lo que, la pretensión de esta es obtener la situación de adeudo por consumo de energía eléctrica en alumbrado público.</w:t>
      </w:r>
    </w:p>
    <w:p w14:paraId="28826105" w14:textId="77777777" w:rsidR="003409A1"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2CD0CC64" w14:textId="77777777" w:rsidR="003409A1" w:rsidRDefault="003409A1" w:rsidP="004033EB">
      <w:pPr>
        <w:shd w:val="clear" w:color="auto" w:fill="FFFFFF" w:themeFill="background1"/>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En ese contexto, cabe traer a colación los </w:t>
      </w:r>
      <w:r w:rsidRPr="00D56E77">
        <w:rPr>
          <w:rFonts w:ascii="Palatino Linotype" w:hAnsi="Palatino Linotype" w:cs="Tahoma"/>
          <w:sz w:val="22"/>
        </w:rPr>
        <w:t>Lineamientos para la Elaboración y Presentación del Informe Mensual Municipal</w:t>
      </w:r>
      <w:r>
        <w:rPr>
          <w:rFonts w:ascii="Palatino Linotype" w:hAnsi="Palatino Linotype" w:cs="Tahoma"/>
          <w:sz w:val="22"/>
        </w:rPr>
        <w:t xml:space="preserve"> 2018 y los Lineamientos para la Entrega del Informe Mensual Municipal 2019, que precisan que el Sujeto Obligado debió entregar al Órgano Superior de Fiscalización, de manera mensual el Estado Analítico de </w:t>
      </w:r>
      <w:r>
        <w:rPr>
          <w:rFonts w:ascii="Palatino Linotype" w:hAnsi="Palatino Linotype" w:cs="Tahoma"/>
          <w:sz w:val="22"/>
        </w:rPr>
        <w:lastRenderedPageBreak/>
        <w:t>Deuda y Otros Pasivos, localizado en el Disco 1, se muestra a continuación un extracto, del mismo:</w:t>
      </w:r>
    </w:p>
    <w:p w14:paraId="613DEE6B" w14:textId="77777777" w:rsidR="003409A1" w:rsidRDefault="003409A1" w:rsidP="004033EB">
      <w:pPr>
        <w:shd w:val="clear" w:color="auto" w:fill="FFFFFF" w:themeFill="background1"/>
        <w:spacing w:line="360" w:lineRule="auto"/>
        <w:jc w:val="both"/>
        <w:rPr>
          <w:rFonts w:ascii="Palatino Linotype" w:hAnsi="Palatino Linotype" w:cs="Tahoma"/>
          <w:sz w:val="22"/>
        </w:rPr>
      </w:pPr>
    </w:p>
    <w:p w14:paraId="1FF073C3" w14:textId="77777777" w:rsidR="003409A1" w:rsidRDefault="003409A1" w:rsidP="004033EB">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6695C11A" wp14:editId="057534E4">
            <wp:extent cx="5295900" cy="1981459"/>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2770" cy="1984029"/>
                    </a:xfrm>
                    <a:prstGeom prst="rect">
                      <a:avLst/>
                    </a:prstGeom>
                  </pic:spPr>
                </pic:pic>
              </a:graphicData>
            </a:graphic>
          </wp:inline>
        </w:drawing>
      </w:r>
    </w:p>
    <w:p w14:paraId="78B0A3A5" w14:textId="77777777" w:rsidR="003409A1"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7E227793" w14:textId="583F43AE" w:rsidR="003409A1"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d</w:t>
      </w:r>
      <w:r w:rsidRPr="00082FAE">
        <w:rPr>
          <w:rFonts w:ascii="Palatino Linotype" w:eastAsia="Calibri" w:hAnsi="Palatino Linotype" w:cs="Tahoma"/>
          <w:bCs/>
          <w:sz w:val="22"/>
          <w:szCs w:val="22"/>
          <w:lang w:eastAsia="en-US"/>
        </w:rPr>
        <w:t xml:space="preserve">el Informe de Resultados de la Fiscalización Superior de las Cuentas Públicas del Estado de México y Municipios, correspondiente a </w:t>
      </w:r>
      <w:r>
        <w:rPr>
          <w:rFonts w:ascii="Palatino Linotype" w:eastAsia="Calibri" w:hAnsi="Palatino Linotype" w:cs="Tahoma"/>
          <w:bCs/>
          <w:sz w:val="22"/>
          <w:szCs w:val="22"/>
          <w:lang w:eastAsia="en-US"/>
        </w:rPr>
        <w:t>Ch</w:t>
      </w:r>
      <w:r w:rsidR="002874EA">
        <w:rPr>
          <w:rFonts w:ascii="Palatino Linotype" w:eastAsia="Calibri" w:hAnsi="Palatino Linotype" w:cs="Tahoma"/>
          <w:bCs/>
          <w:sz w:val="22"/>
          <w:szCs w:val="22"/>
          <w:lang w:eastAsia="en-US"/>
        </w:rPr>
        <w:t>iconcua</w:t>
      </w:r>
      <w:r>
        <w:rPr>
          <w:rFonts w:ascii="Palatino Linotype" w:eastAsia="Calibri" w:hAnsi="Palatino Linotype" w:cs="Tahoma"/>
          <w:bCs/>
          <w:sz w:val="22"/>
          <w:szCs w:val="22"/>
          <w:lang w:eastAsia="en-US"/>
        </w:rPr>
        <w:t>c</w:t>
      </w:r>
      <w:r w:rsidRPr="00082FAE">
        <w:rPr>
          <w:rFonts w:ascii="Palatino Linotype" w:eastAsia="Calibri" w:hAnsi="Palatino Linotype" w:cs="Tahoma"/>
          <w:bCs/>
          <w:sz w:val="22"/>
          <w:szCs w:val="22"/>
          <w:lang w:eastAsia="en-US"/>
        </w:rPr>
        <w:t xml:space="preserve">, de la cuenta pública del dos mil diecisiete, </w:t>
      </w:r>
      <w:r>
        <w:rPr>
          <w:rFonts w:ascii="Palatino Linotype" w:eastAsia="Calibri" w:hAnsi="Palatino Linotype" w:cs="Tahoma"/>
          <w:bCs/>
          <w:sz w:val="22"/>
          <w:szCs w:val="22"/>
          <w:lang w:eastAsia="en-US"/>
        </w:rPr>
        <w:t xml:space="preserve">quedo evidenciado </w:t>
      </w:r>
      <w:r w:rsidRPr="00082FAE">
        <w:rPr>
          <w:rFonts w:ascii="Palatino Linotype" w:eastAsia="Calibri" w:hAnsi="Palatino Linotype" w:cs="Tahoma"/>
          <w:bCs/>
          <w:sz w:val="22"/>
          <w:szCs w:val="22"/>
          <w:lang w:eastAsia="en-US"/>
        </w:rPr>
        <w:t xml:space="preserve">que dicho Municipio tiene una relación con la Comisión Federal de Electricidad, pues tiene una deuda con </w:t>
      </w:r>
      <w:r>
        <w:rPr>
          <w:rFonts w:ascii="Palatino Linotype" w:eastAsia="Calibri" w:hAnsi="Palatino Linotype" w:cs="Tahoma"/>
          <w:bCs/>
          <w:sz w:val="22"/>
          <w:szCs w:val="22"/>
          <w:lang w:eastAsia="en-US"/>
        </w:rPr>
        <w:t xml:space="preserve">la citada </w:t>
      </w:r>
      <w:r w:rsidRPr="00082FAE">
        <w:rPr>
          <w:rFonts w:ascii="Palatino Linotype" w:eastAsia="Calibri" w:hAnsi="Palatino Linotype" w:cs="Tahoma"/>
          <w:bCs/>
          <w:sz w:val="22"/>
          <w:szCs w:val="22"/>
          <w:lang w:eastAsia="en-US"/>
        </w:rPr>
        <w:t xml:space="preserve">empresa, como se </w:t>
      </w:r>
      <w:r>
        <w:rPr>
          <w:rFonts w:ascii="Palatino Linotype" w:eastAsia="Calibri" w:hAnsi="Palatino Linotype" w:cs="Tahoma"/>
          <w:bCs/>
          <w:sz w:val="22"/>
          <w:szCs w:val="22"/>
          <w:lang w:eastAsia="en-US"/>
        </w:rPr>
        <w:t xml:space="preserve">evidencia en la imagen que se insertó en párrafos precedentes. </w:t>
      </w:r>
    </w:p>
    <w:p w14:paraId="60ECA10F" w14:textId="77777777" w:rsidR="003409A1"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19646162" w14:textId="390C91D5" w:rsidR="003409A1"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con lo precisado en el presente requerimiento y en párrafos an</w:t>
      </w:r>
      <w:r w:rsidR="002874EA">
        <w:rPr>
          <w:rFonts w:ascii="Palatino Linotype" w:eastAsia="Calibri" w:hAnsi="Palatino Linotype" w:cs="Tahoma"/>
          <w:bCs/>
          <w:sz w:val="22"/>
          <w:szCs w:val="22"/>
          <w:lang w:eastAsia="en-US"/>
        </w:rPr>
        <w:t>teriores, el Ayuntamiento de Chiconcua</w:t>
      </w:r>
      <w:r>
        <w:rPr>
          <w:rFonts w:ascii="Palatino Linotype" w:eastAsia="Calibri" w:hAnsi="Palatino Linotype" w:cs="Tahoma"/>
          <w:bCs/>
          <w:sz w:val="22"/>
          <w:szCs w:val="22"/>
          <w:lang w:eastAsia="en-US"/>
        </w:rPr>
        <w:t>c ha tenido diversas deudas con la Comisión Federal de Electricidad, que si bien no se logra desprender que sea por el servicio de alumbrado público, lo cierto es que tiene una relación con dicho ente; por lo que, para atender dicho requerimiento se considera que deberá realizar una búsqueda exhaustiva y razonable, en todas las áreas competentes, entre las cuales, se encuentra la Tesorería Municipal, la Secretaría del Ayuntamiento y las Direcciones de Desarrollo Urbano</w:t>
      </w:r>
      <w:r w:rsidR="002874EA">
        <w:rPr>
          <w:rFonts w:ascii="Palatino Linotype" w:eastAsia="Calibri" w:hAnsi="Palatino Linotype" w:cs="Tahoma"/>
          <w:bCs/>
          <w:sz w:val="22"/>
          <w:szCs w:val="22"/>
          <w:lang w:eastAsia="en-US"/>
        </w:rPr>
        <w:t>, Servicios Públicos</w:t>
      </w:r>
      <w:r>
        <w:rPr>
          <w:rFonts w:ascii="Palatino Linotype" w:eastAsia="Calibri" w:hAnsi="Palatino Linotype" w:cs="Tahoma"/>
          <w:bCs/>
          <w:sz w:val="22"/>
          <w:szCs w:val="22"/>
          <w:lang w:eastAsia="en-US"/>
        </w:rPr>
        <w:t xml:space="preserve"> y Obras Públicas, de la información solicitada en el punto </w:t>
      </w:r>
      <w:r w:rsidR="002874EA">
        <w:rPr>
          <w:rFonts w:ascii="Palatino Linotype" w:eastAsia="Calibri" w:hAnsi="Palatino Linotype" w:cs="Tahoma"/>
          <w:bCs/>
          <w:sz w:val="22"/>
          <w:szCs w:val="22"/>
          <w:lang w:eastAsia="en-US"/>
        </w:rPr>
        <w:t>25</w:t>
      </w:r>
      <w:r>
        <w:rPr>
          <w:rFonts w:ascii="Palatino Linotype" w:eastAsia="Calibri" w:hAnsi="Palatino Linotype" w:cs="Tahoma"/>
          <w:bCs/>
          <w:sz w:val="22"/>
          <w:szCs w:val="22"/>
          <w:lang w:eastAsia="en-US"/>
        </w:rPr>
        <w:t xml:space="preserve">, a efecto de proporcionar la información que obre en sus archivos y en el caso, de que para el </w:t>
      </w:r>
      <w:r>
        <w:rPr>
          <w:rFonts w:ascii="Palatino Linotype" w:eastAsia="Calibri" w:hAnsi="Palatino Linotype" w:cs="Tahoma"/>
          <w:bCs/>
          <w:sz w:val="22"/>
          <w:szCs w:val="22"/>
          <w:lang w:eastAsia="en-US"/>
        </w:rPr>
        <w:lastRenderedPageBreak/>
        <w:t>veintinueve de julio de dos mil diecinueve (fecha de la solicitud), no tenga alguna deuda con dicha empresa, deberá hacérselo del conocimiento en términos del párrafo segundo, del artículo 19 de la Ley de la materia.</w:t>
      </w:r>
    </w:p>
    <w:p w14:paraId="70EB9948" w14:textId="77777777" w:rsidR="003409A1" w:rsidRPr="00082FAE" w:rsidRDefault="003409A1"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5D4B464F" w14:textId="27E08BE4" w:rsidR="003A2C14" w:rsidRDefault="00D33B46" w:rsidP="004033EB">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Ahora bien, por cuanto hace</w:t>
      </w:r>
      <w:r w:rsidR="00D90E58">
        <w:rPr>
          <w:rFonts w:ascii="Palatino Linotype" w:eastAsia="Calibri" w:hAnsi="Palatino Linotype" w:cs="Tahoma"/>
          <w:bCs/>
          <w:sz w:val="22"/>
          <w:szCs w:val="22"/>
          <w:lang w:eastAsia="en-US"/>
        </w:rPr>
        <w:t xml:space="preserve"> </w:t>
      </w:r>
      <w:r w:rsidR="00D90E58" w:rsidRPr="00030BB9">
        <w:rPr>
          <w:rFonts w:ascii="Palatino Linotype" w:eastAsia="Calibri" w:hAnsi="Palatino Linotype" w:cs="Tahoma"/>
          <w:bCs/>
          <w:sz w:val="22"/>
          <w:szCs w:val="22"/>
          <w:lang w:eastAsia="en-US"/>
        </w:rPr>
        <w:t>a los requerimientos informativos</w:t>
      </w:r>
      <w:r w:rsidR="00D90E58">
        <w:rPr>
          <w:rFonts w:ascii="Palatino Linotype" w:eastAsia="Calibri" w:hAnsi="Palatino Linotype" w:cs="Tahoma"/>
          <w:bCs/>
          <w:sz w:val="22"/>
          <w:szCs w:val="22"/>
          <w:lang w:eastAsia="en-US"/>
        </w:rPr>
        <w:t xml:space="preserve"> 5, 6 y </w:t>
      </w:r>
      <w:r w:rsidR="00D90E58" w:rsidRPr="00030BB9">
        <w:rPr>
          <w:rFonts w:ascii="Palatino Linotype" w:eastAsia="Calibri" w:hAnsi="Palatino Linotype" w:cs="Tahoma"/>
          <w:bCs/>
          <w:sz w:val="22"/>
          <w:szCs w:val="22"/>
          <w:lang w:eastAsia="en-US"/>
        </w:rPr>
        <w:t>1</w:t>
      </w:r>
      <w:r w:rsidR="00D90E58">
        <w:rPr>
          <w:rFonts w:ascii="Palatino Linotype" w:eastAsia="Calibri" w:hAnsi="Palatino Linotype" w:cs="Tahoma"/>
          <w:bCs/>
          <w:sz w:val="22"/>
          <w:szCs w:val="22"/>
          <w:lang w:eastAsia="en-US"/>
        </w:rPr>
        <w:t xml:space="preserve">5, </w:t>
      </w:r>
      <w:r w:rsidR="003A2C14" w:rsidRPr="00030BB9">
        <w:rPr>
          <w:rFonts w:ascii="Palatino Linotype" w:eastAsia="Calibri" w:hAnsi="Palatino Linotype" w:cs="Tahoma"/>
          <w:bCs/>
          <w:sz w:val="22"/>
          <w:szCs w:val="22"/>
          <w:lang w:eastAsia="en-US"/>
        </w:rPr>
        <w:t xml:space="preserve">se colige que para dar atención </w:t>
      </w:r>
      <w:r w:rsidR="00D90E58">
        <w:rPr>
          <w:rFonts w:ascii="Palatino Linotype" w:eastAsia="Calibri" w:hAnsi="Palatino Linotype" w:cs="Tahoma"/>
          <w:bCs/>
          <w:sz w:val="22"/>
          <w:szCs w:val="22"/>
          <w:lang w:eastAsia="en-US"/>
        </w:rPr>
        <w:t>a los mismos</w:t>
      </w:r>
      <w:r w:rsidR="003A2C14" w:rsidRPr="00030BB9">
        <w:rPr>
          <w:rFonts w:ascii="Palatino Linotype" w:eastAsia="Calibri" w:hAnsi="Palatino Linotype" w:cs="Tahoma"/>
          <w:bCs/>
          <w:sz w:val="22"/>
          <w:szCs w:val="22"/>
          <w:lang w:eastAsia="en-US"/>
        </w:rPr>
        <w:t xml:space="preserve">, el Sujeto Obligado deberá realizar una búsqueda exhaustiva y razonable, en todas las áreas competentes para conocer de dicha información, entre las cuales se encuentra </w:t>
      </w:r>
      <w:r w:rsidR="003A2C14">
        <w:rPr>
          <w:rFonts w:ascii="Palatino Linotype" w:eastAsia="Calibri" w:hAnsi="Palatino Linotype" w:cs="Tahoma"/>
          <w:bCs/>
          <w:sz w:val="22"/>
          <w:szCs w:val="22"/>
          <w:lang w:eastAsia="en-US"/>
        </w:rPr>
        <w:t>la Tesorería Municipal, la Secretaría del Ayuntamiento y las Di</w:t>
      </w:r>
      <w:r w:rsidR="002874EA">
        <w:rPr>
          <w:rFonts w:ascii="Palatino Linotype" w:eastAsia="Calibri" w:hAnsi="Palatino Linotype" w:cs="Tahoma"/>
          <w:bCs/>
          <w:sz w:val="22"/>
          <w:szCs w:val="22"/>
          <w:lang w:eastAsia="en-US"/>
        </w:rPr>
        <w:t>recciones de Desarrollo Urbano,</w:t>
      </w:r>
      <w:r w:rsidR="003A2C14">
        <w:rPr>
          <w:rFonts w:ascii="Palatino Linotype" w:eastAsia="Calibri" w:hAnsi="Palatino Linotype" w:cs="Tahoma"/>
          <w:bCs/>
          <w:sz w:val="22"/>
          <w:szCs w:val="22"/>
          <w:lang w:eastAsia="en-US"/>
        </w:rPr>
        <w:t xml:space="preserve"> Obras </w:t>
      </w:r>
      <w:r w:rsidR="002874EA">
        <w:rPr>
          <w:rFonts w:ascii="Palatino Linotype" w:eastAsia="Calibri" w:hAnsi="Palatino Linotype" w:cs="Tahoma"/>
          <w:bCs/>
          <w:sz w:val="22"/>
          <w:szCs w:val="22"/>
          <w:lang w:eastAsia="en-US"/>
        </w:rPr>
        <w:t xml:space="preserve">Públicas, así como la de </w:t>
      </w:r>
      <w:r w:rsidR="003A2C14">
        <w:rPr>
          <w:rFonts w:ascii="Palatino Linotype" w:eastAsia="Calibri" w:hAnsi="Palatino Linotype" w:cs="Tahoma"/>
          <w:bCs/>
          <w:sz w:val="22"/>
          <w:szCs w:val="22"/>
          <w:lang w:eastAsia="en-US"/>
        </w:rPr>
        <w:t>Servicios Públicos</w:t>
      </w:r>
      <w:r w:rsidR="002874EA">
        <w:rPr>
          <w:rFonts w:ascii="Palatino Linotype" w:eastAsia="Calibri" w:hAnsi="Palatino Linotype" w:cs="Tahoma"/>
          <w:bCs/>
          <w:sz w:val="22"/>
          <w:szCs w:val="22"/>
          <w:lang w:eastAsia="en-US"/>
        </w:rPr>
        <w:t xml:space="preserve"> y</w:t>
      </w:r>
      <w:r w:rsidR="003A2C14">
        <w:rPr>
          <w:rFonts w:ascii="Palatino Linotype" w:eastAsia="Calibri" w:hAnsi="Palatino Linotype" w:cs="Tahoma"/>
          <w:bCs/>
          <w:sz w:val="22"/>
          <w:szCs w:val="22"/>
          <w:lang w:eastAsia="en-US"/>
        </w:rPr>
        <w:t xml:space="preserve"> </w:t>
      </w:r>
      <w:r w:rsidR="003A2C14" w:rsidRPr="00030BB9">
        <w:rPr>
          <w:rFonts w:ascii="Palatino Linotype" w:eastAsia="Calibri" w:hAnsi="Palatino Linotype" w:cs="Tahoma"/>
          <w:bCs/>
          <w:sz w:val="22"/>
          <w:szCs w:val="22"/>
          <w:lang w:eastAsia="en-US"/>
        </w:rPr>
        <w:t xml:space="preserve">proporcionar aquella que obre en sus archivos, en términos del artículo 160 de la Ley de Transparencia y Acceso a la Información Pública del Estado de México y Municipios, entre los cuales, se traen de manera enunciativa, más no limitativa, </w:t>
      </w:r>
      <w:r w:rsidR="003A2C14" w:rsidRPr="00030BB9">
        <w:rPr>
          <w:rFonts w:ascii="Palatino Linotype" w:eastAsia="Calibri" w:hAnsi="Palatino Linotype" w:cs="Tahoma"/>
          <w:b/>
          <w:bCs/>
          <w:sz w:val="22"/>
          <w:szCs w:val="22"/>
          <w:lang w:eastAsia="en-US"/>
        </w:rPr>
        <w:t xml:space="preserve">los Recibos expedidos por la Comisión Federal de Electricidad al Ayuntamiento de </w:t>
      </w:r>
      <w:r w:rsidR="002874EA">
        <w:rPr>
          <w:rFonts w:ascii="Palatino Linotype" w:eastAsia="Calibri" w:hAnsi="Palatino Linotype" w:cs="Tahoma"/>
          <w:b/>
          <w:bCs/>
          <w:sz w:val="22"/>
          <w:szCs w:val="22"/>
          <w:lang w:eastAsia="en-US"/>
        </w:rPr>
        <w:t>Chiconcuac</w:t>
      </w:r>
      <w:r w:rsidR="003A2C14" w:rsidRPr="00030BB9">
        <w:rPr>
          <w:rFonts w:ascii="Palatino Linotype" w:eastAsia="Calibri" w:hAnsi="Palatino Linotype" w:cs="Tahoma"/>
          <w:b/>
          <w:bCs/>
          <w:sz w:val="22"/>
          <w:szCs w:val="22"/>
          <w:lang w:eastAsia="en-US"/>
        </w:rPr>
        <w:t xml:space="preserve"> y los formatos PbRM 09b “Estado Comparativo Presupuestal de Ingresos”, del periodo señalado en la solicitud.</w:t>
      </w:r>
    </w:p>
    <w:p w14:paraId="063B6AF5" w14:textId="77777777" w:rsidR="008F75CF" w:rsidRPr="00030BB9" w:rsidRDefault="008F75CF" w:rsidP="004033EB">
      <w:pPr>
        <w:shd w:val="clear" w:color="auto" w:fill="FFFFFF" w:themeFill="background1"/>
        <w:spacing w:line="360" w:lineRule="auto"/>
        <w:jc w:val="both"/>
        <w:rPr>
          <w:rFonts w:ascii="Palatino Linotype" w:eastAsia="Calibri" w:hAnsi="Palatino Linotype" w:cs="Tahoma"/>
          <w:b/>
          <w:bCs/>
          <w:sz w:val="22"/>
          <w:szCs w:val="22"/>
          <w:lang w:eastAsia="en-US"/>
        </w:rPr>
      </w:pPr>
    </w:p>
    <w:p w14:paraId="1F50E097" w14:textId="74D2BAA8" w:rsidR="00933A27" w:rsidRPr="00A43A35" w:rsidRDefault="008F75CF" w:rsidP="00104F21">
      <w:pPr>
        <w:pStyle w:val="Prrafodelista"/>
        <w:numPr>
          <w:ilvl w:val="0"/>
          <w:numId w:val="20"/>
        </w:numPr>
        <w:shd w:val="clear" w:color="auto" w:fill="FFFFFF" w:themeFill="background1"/>
        <w:spacing w:line="360" w:lineRule="auto"/>
        <w:jc w:val="both"/>
        <w:rPr>
          <w:rFonts w:ascii="Palatino Linotype" w:eastAsia="Calibri" w:hAnsi="Palatino Linotype" w:cs="Tahoma"/>
          <w:b/>
          <w:bCs/>
          <w:szCs w:val="22"/>
          <w:lang w:eastAsia="en-US"/>
        </w:rPr>
      </w:pPr>
      <w:r w:rsidRPr="00A43A35">
        <w:rPr>
          <w:rFonts w:ascii="Palatino Linotype" w:eastAsia="Calibri" w:hAnsi="Palatino Linotype" w:cs="Tahoma"/>
          <w:b/>
          <w:bCs/>
          <w:szCs w:val="22"/>
          <w:lang w:eastAsia="en-US"/>
        </w:rPr>
        <w:t>Requerimient</w:t>
      </w:r>
      <w:r w:rsidR="00111268" w:rsidRPr="00A43A35">
        <w:rPr>
          <w:rFonts w:ascii="Palatino Linotype" w:eastAsia="Calibri" w:hAnsi="Palatino Linotype" w:cs="Tahoma"/>
          <w:b/>
          <w:bCs/>
          <w:szCs w:val="22"/>
          <w:lang w:eastAsia="en-US"/>
        </w:rPr>
        <w:t>os 7, 9, 12, 14,19 y 20</w:t>
      </w:r>
      <w:r w:rsidR="00754ED9" w:rsidRPr="00A43A35">
        <w:rPr>
          <w:rFonts w:ascii="Palatino Linotype" w:eastAsia="Calibri" w:hAnsi="Palatino Linotype" w:cs="Tahoma"/>
          <w:b/>
          <w:bCs/>
          <w:szCs w:val="22"/>
          <w:lang w:eastAsia="en-US"/>
        </w:rPr>
        <w:t>.</w:t>
      </w:r>
    </w:p>
    <w:p w14:paraId="0978CA54" w14:textId="77777777" w:rsidR="00754ED9" w:rsidRPr="008F75CF" w:rsidRDefault="00754ED9" w:rsidP="004033EB">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3C909134" w14:textId="77777777" w:rsidR="00754ED9" w:rsidRDefault="00754ED9" w:rsidP="00104F21">
      <w:pPr>
        <w:pStyle w:val="Prrafodelista"/>
        <w:numPr>
          <w:ilvl w:val="0"/>
          <w:numId w:val="22"/>
        </w:numPr>
        <w:spacing w:line="360" w:lineRule="auto"/>
        <w:ind w:left="1276"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empresas participantes en alguna licitación cumplían con las más de cien mil horas de vida útil del luminario solicitado; así como lo siguiente: </w:t>
      </w:r>
    </w:p>
    <w:p w14:paraId="111F5255" w14:textId="77777777" w:rsidR="00754ED9" w:rsidRDefault="00754ED9" w:rsidP="004033EB">
      <w:pPr>
        <w:pStyle w:val="Prrafodelista"/>
        <w:spacing w:line="360" w:lineRule="auto"/>
        <w:ind w:left="1418"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a) certificados de cumplimiento (prueba de las seis mil horas) </w:t>
      </w:r>
    </w:p>
    <w:p w14:paraId="79A64391" w14:textId="77777777" w:rsidR="00754ED9" w:rsidRDefault="00754ED9" w:rsidP="004033EB">
      <w:pPr>
        <w:pStyle w:val="Prrafodelista"/>
        <w:tabs>
          <w:tab w:val="left" w:pos="3900"/>
        </w:tabs>
        <w:spacing w:line="360" w:lineRule="auto"/>
        <w:ind w:left="1418"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 propuesta económica</w:t>
      </w:r>
      <w:r>
        <w:rPr>
          <w:rFonts w:ascii="Palatino Linotype" w:eastAsia="Calibri" w:hAnsi="Palatino Linotype" w:cs="Tahoma"/>
          <w:bCs/>
          <w:szCs w:val="22"/>
          <w:lang w:eastAsia="en-US"/>
        </w:rPr>
        <w:tab/>
      </w:r>
    </w:p>
    <w:p w14:paraId="5BB8D222" w14:textId="77777777" w:rsidR="00754ED9" w:rsidRDefault="00754ED9" w:rsidP="00104F21">
      <w:pPr>
        <w:pStyle w:val="Prrafodelista"/>
        <w:numPr>
          <w:ilvl w:val="0"/>
          <w:numId w:val="21"/>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Bases de licitación que se publicaron y que sirvieron de base para el remplazo de las luminarias para el alumbrado público</w:t>
      </w:r>
    </w:p>
    <w:p w14:paraId="431E6DC5" w14:textId="77777777" w:rsidR="00754ED9" w:rsidRDefault="00754ED9" w:rsidP="00104F21">
      <w:pPr>
        <w:pStyle w:val="Prrafodelista"/>
        <w:numPr>
          <w:ilvl w:val="0"/>
          <w:numId w:val="21"/>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Número de licitaciones para el cambio de luminarias de alumbrado público se llevaron a cabo y el monto total de la licitación.</w:t>
      </w:r>
    </w:p>
    <w:p w14:paraId="4005DECF" w14:textId="77777777" w:rsidR="00754ED9" w:rsidRPr="00FB1E0C" w:rsidRDefault="00754ED9" w:rsidP="00104F21">
      <w:pPr>
        <w:pStyle w:val="Prrafodelista"/>
        <w:numPr>
          <w:ilvl w:val="0"/>
          <w:numId w:val="21"/>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que se cambiaron a través de las licitaciones realizadas, en el que se desglose la sustitución por tecnología LED, la potencia en W y en que vialidades o colonias se instalaron. </w:t>
      </w:r>
    </w:p>
    <w:p w14:paraId="115FAE01" w14:textId="127D747F" w:rsidR="00754ED9" w:rsidRDefault="00754ED9" w:rsidP="00104F21">
      <w:pPr>
        <w:pStyle w:val="Prrafodelista"/>
        <w:numPr>
          <w:ilvl w:val="0"/>
          <w:numId w:val="21"/>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Señalar si se ha realizado algún proyecto de electrificación para ampliar el sistema de alumbrado público para ampliar el sistema de alumbrado público para ofrecer servicio a las comunidades</w:t>
      </w:r>
      <w:r w:rsidR="0022435E">
        <w:rPr>
          <w:rFonts w:ascii="Palatino Linotype" w:eastAsia="Calibri" w:hAnsi="Palatino Linotype" w:cs="Tahoma"/>
          <w:bCs/>
          <w:szCs w:val="22"/>
          <w:lang w:eastAsia="en-US"/>
        </w:rPr>
        <w:t>.</w:t>
      </w:r>
    </w:p>
    <w:p w14:paraId="21BE9180" w14:textId="6BAEED36" w:rsidR="00754ED9" w:rsidRPr="000433E6" w:rsidRDefault="00754ED9" w:rsidP="00104F21">
      <w:pPr>
        <w:pStyle w:val="Prrafodelista"/>
        <w:numPr>
          <w:ilvl w:val="0"/>
          <w:numId w:val="23"/>
        </w:numPr>
        <w:spacing w:line="360" w:lineRule="auto"/>
        <w:ind w:left="1276" w:right="-93"/>
        <w:jc w:val="both"/>
        <w:rPr>
          <w:rFonts w:ascii="Palatino Linotype" w:eastAsia="Calibri" w:hAnsi="Palatino Linotype" w:cs="Tahoma"/>
          <w:iCs/>
          <w:szCs w:val="22"/>
          <w:lang w:val="es-ES" w:eastAsia="es-ES_tradnl"/>
        </w:rPr>
      </w:pPr>
      <w:r>
        <w:rPr>
          <w:rFonts w:ascii="Palatino Linotype" w:eastAsia="Calibri" w:hAnsi="Palatino Linotype" w:cs="Tahoma"/>
          <w:bCs/>
          <w:szCs w:val="22"/>
          <w:lang w:eastAsia="en-US"/>
        </w:rPr>
        <w:t>Indicar si ha realizado algún proyecto parcial o total de modernización del servicio de alumbrado público para generar eficiencia energética en sus consumos</w:t>
      </w:r>
      <w:r w:rsidR="0022435E">
        <w:rPr>
          <w:rFonts w:ascii="Palatino Linotype" w:eastAsia="Calibri" w:hAnsi="Palatino Linotype" w:cs="Tahoma"/>
          <w:bCs/>
          <w:szCs w:val="22"/>
          <w:lang w:eastAsia="en-US"/>
        </w:rPr>
        <w:t>.</w:t>
      </w:r>
    </w:p>
    <w:p w14:paraId="77505912" w14:textId="77777777" w:rsidR="000433E6" w:rsidRDefault="000433E6" w:rsidP="004033EB">
      <w:pPr>
        <w:pStyle w:val="Prrafodelista"/>
        <w:spacing w:line="360" w:lineRule="auto"/>
        <w:ind w:left="1276" w:right="-93"/>
        <w:jc w:val="both"/>
        <w:rPr>
          <w:rFonts w:ascii="Palatino Linotype" w:eastAsia="Calibri" w:hAnsi="Palatino Linotype" w:cs="Tahoma"/>
          <w:iCs/>
          <w:szCs w:val="22"/>
          <w:lang w:val="es-ES" w:eastAsia="es-ES_tradnl"/>
        </w:rPr>
      </w:pPr>
    </w:p>
    <w:p w14:paraId="07D58D19" w14:textId="4D3B3B22" w:rsidR="00A43A35" w:rsidRDefault="0022435E" w:rsidP="00803C08">
      <w:pPr>
        <w:pStyle w:val="Prrafodelista"/>
        <w:spacing w:line="360" w:lineRule="auto"/>
        <w:ind w:left="0" w:right="-28"/>
        <w:jc w:val="both"/>
        <w:rPr>
          <w:rFonts w:ascii="Palatino Linotype" w:eastAsia="Calibri" w:hAnsi="Palatino Linotype" w:cs="Tahoma"/>
          <w:bCs/>
          <w:szCs w:val="22"/>
          <w:lang w:eastAsia="en-US"/>
        </w:rPr>
      </w:pPr>
      <w:r w:rsidRPr="0022435E">
        <w:rPr>
          <w:rFonts w:ascii="Palatino Linotype" w:eastAsia="Calibri" w:hAnsi="Palatino Linotype" w:cs="Tahoma"/>
          <w:bCs/>
          <w:szCs w:val="22"/>
          <w:lang w:eastAsia="en-US"/>
        </w:rPr>
        <w:t>A</w:t>
      </w:r>
      <w:r>
        <w:rPr>
          <w:rFonts w:ascii="Palatino Linotype" w:eastAsia="Calibri" w:hAnsi="Palatino Linotype" w:cs="Tahoma"/>
          <w:bCs/>
          <w:szCs w:val="22"/>
          <w:lang w:eastAsia="en-US"/>
        </w:rPr>
        <w:t xml:space="preserve">l respecto, </w:t>
      </w:r>
      <w:r w:rsidR="000433E6">
        <w:rPr>
          <w:rFonts w:ascii="Palatino Linotype" w:eastAsia="Calibri" w:hAnsi="Palatino Linotype" w:cs="Tahoma"/>
          <w:bCs/>
          <w:szCs w:val="22"/>
          <w:lang w:eastAsia="en-US"/>
        </w:rPr>
        <w:t xml:space="preserve">el </w:t>
      </w:r>
      <w:r w:rsidR="00A43A35">
        <w:rPr>
          <w:rFonts w:ascii="Palatino Linotype" w:eastAsia="Calibri" w:hAnsi="Palatino Linotype" w:cs="Tahoma"/>
          <w:bCs/>
          <w:szCs w:val="22"/>
          <w:lang w:eastAsia="en-US"/>
        </w:rPr>
        <w:t>Segundo Informe de Gobierno de Chiconcuac de la administración municipal  2016-2018,</w:t>
      </w:r>
      <w:r w:rsidR="00A43A35" w:rsidRPr="004C2F02">
        <w:rPr>
          <w:rFonts w:ascii="Palatino Linotype" w:eastAsia="Calibri" w:hAnsi="Palatino Linotype" w:cs="Tahoma"/>
          <w:bCs/>
          <w:szCs w:val="22"/>
          <w:lang w:eastAsia="en-US"/>
        </w:rPr>
        <w:t xml:space="preserve"> </w:t>
      </w:r>
      <w:r w:rsidR="000433E6" w:rsidRPr="004C2F02">
        <w:rPr>
          <w:rFonts w:ascii="Palatino Linotype" w:eastAsia="Calibri" w:hAnsi="Palatino Linotype" w:cs="Tahoma"/>
          <w:bCs/>
          <w:szCs w:val="22"/>
          <w:lang w:eastAsia="en-US"/>
        </w:rPr>
        <w:t xml:space="preserve"> estab</w:t>
      </w:r>
      <w:r w:rsidR="00803C08">
        <w:rPr>
          <w:rFonts w:ascii="Palatino Linotype" w:eastAsia="Calibri" w:hAnsi="Palatino Linotype" w:cs="Tahoma"/>
          <w:bCs/>
          <w:szCs w:val="22"/>
          <w:lang w:eastAsia="en-US"/>
        </w:rPr>
        <w:t xml:space="preserve">leció </w:t>
      </w:r>
      <w:r w:rsidR="00A43A35">
        <w:rPr>
          <w:rFonts w:ascii="Palatino Linotype" w:eastAsia="Calibri" w:hAnsi="Palatino Linotype" w:cs="Tahoma"/>
          <w:bCs/>
          <w:szCs w:val="22"/>
          <w:lang w:eastAsia="en-US"/>
        </w:rPr>
        <w:t>el pilar del municipio progresista, el cual consistió en acciones y obras realizadas para lograr el bienestar de la población chiconcuaquense, así como el fortalecimiento de la infraestructura municipal a través del incremento de la obra pública y entre otras, la mejora en los servicios de alumbrado público.</w:t>
      </w:r>
    </w:p>
    <w:p w14:paraId="2692BC6B" w14:textId="77777777" w:rsidR="00A43A35" w:rsidRDefault="00A43A35" w:rsidP="00A43A35">
      <w:pPr>
        <w:tabs>
          <w:tab w:val="left" w:pos="4962"/>
        </w:tabs>
        <w:spacing w:line="360" w:lineRule="auto"/>
        <w:jc w:val="both"/>
        <w:rPr>
          <w:rFonts w:ascii="Palatino Linotype" w:eastAsia="Calibri" w:hAnsi="Palatino Linotype" w:cs="Tahoma"/>
          <w:bCs/>
          <w:sz w:val="22"/>
          <w:szCs w:val="22"/>
          <w:lang w:eastAsia="en-US"/>
        </w:rPr>
      </w:pPr>
    </w:p>
    <w:p w14:paraId="66532185" w14:textId="77777777" w:rsidR="00A43A35" w:rsidRDefault="00A43A35" w:rsidP="00A43A35">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igual forma, en dicho informe de resultados se advirtió que la administración municipal </w:t>
      </w:r>
      <w:r w:rsidRPr="00C654ED">
        <w:rPr>
          <w:rFonts w:ascii="Palatino Linotype" w:eastAsia="Calibri" w:hAnsi="Palatino Linotype" w:cs="Tahoma"/>
          <w:b/>
          <w:bCs/>
          <w:sz w:val="22"/>
          <w:szCs w:val="22"/>
          <w:u w:val="single"/>
          <w:lang w:eastAsia="en-US"/>
        </w:rPr>
        <w:t>manifestó que a través del FISM y del FEFOM realizó una inversión de $4, 226,000.00 en la adquisición y cambio de luminarias en todo el municipio,</w:t>
      </w:r>
      <w:r>
        <w:rPr>
          <w:rFonts w:ascii="Palatino Linotype" w:eastAsia="Calibri" w:hAnsi="Palatino Linotype" w:cs="Tahoma"/>
          <w:bCs/>
          <w:sz w:val="22"/>
          <w:szCs w:val="22"/>
          <w:lang w:eastAsia="en-US"/>
        </w:rPr>
        <w:t xml:space="preserve"> con lo que benefició a los habitantes. </w:t>
      </w:r>
    </w:p>
    <w:p w14:paraId="1E39E48E" w14:textId="77777777" w:rsidR="00A43A35" w:rsidRDefault="00A43A35" w:rsidP="00A43A35">
      <w:pPr>
        <w:tabs>
          <w:tab w:val="left" w:pos="4962"/>
        </w:tabs>
        <w:spacing w:line="360" w:lineRule="auto"/>
        <w:jc w:val="both"/>
        <w:rPr>
          <w:rFonts w:ascii="Palatino Linotype" w:eastAsia="Calibri" w:hAnsi="Palatino Linotype" w:cs="Tahoma"/>
          <w:bCs/>
          <w:sz w:val="22"/>
          <w:szCs w:val="22"/>
          <w:lang w:eastAsia="en-US"/>
        </w:rPr>
      </w:pPr>
    </w:p>
    <w:p w14:paraId="2E01CB04" w14:textId="77777777" w:rsidR="00A43A35" w:rsidRPr="004C2F02" w:rsidRDefault="00A43A35" w:rsidP="00A43A35">
      <w:pPr>
        <w:tabs>
          <w:tab w:val="left" w:pos="4962"/>
        </w:tabs>
        <w:spacing w:line="360" w:lineRule="auto"/>
        <w:jc w:val="both"/>
        <w:rPr>
          <w:rFonts w:ascii="Palatino Linotype" w:eastAsia="Calibri" w:hAnsi="Palatino Linotype" w:cs="Tahoma"/>
          <w:bCs/>
          <w:sz w:val="22"/>
          <w:szCs w:val="22"/>
          <w:lang w:eastAsia="en-US"/>
        </w:rPr>
      </w:pPr>
      <w:r w:rsidRPr="004C2F02">
        <w:rPr>
          <w:rFonts w:ascii="Palatino Linotype" w:eastAsia="Calibri" w:hAnsi="Palatino Linotype" w:cs="Tahoma"/>
          <w:bCs/>
          <w:sz w:val="22"/>
          <w:szCs w:val="22"/>
          <w:lang w:eastAsia="en-US"/>
        </w:rPr>
        <w:t>Conforme a lo citado, se considera que el Sujeto Obligado tiene competencia para pronunciarse de</w:t>
      </w:r>
      <w:r>
        <w:rPr>
          <w:rFonts w:ascii="Palatino Linotype" w:eastAsia="Calibri" w:hAnsi="Palatino Linotype" w:cs="Tahoma"/>
          <w:bCs/>
          <w:sz w:val="22"/>
          <w:szCs w:val="22"/>
          <w:lang w:eastAsia="en-US"/>
        </w:rPr>
        <w:t xml:space="preserve"> </w:t>
      </w:r>
      <w:r w:rsidRPr="004C2F02">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4C2F02">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4C2F0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información</w:t>
      </w:r>
      <w:r w:rsidRPr="004C2F02">
        <w:rPr>
          <w:rFonts w:ascii="Palatino Linotype" w:eastAsia="Calibri" w:hAnsi="Palatino Linotype" w:cs="Tahoma"/>
          <w:bCs/>
          <w:sz w:val="22"/>
          <w:szCs w:val="22"/>
          <w:lang w:eastAsia="en-US"/>
        </w:rPr>
        <w:t xml:space="preserve">, pues, el Sujeto Obligado efectuó un programa que buscaba el mejoramiento de luminarias, a través del </w:t>
      </w:r>
      <w:r>
        <w:rPr>
          <w:rFonts w:ascii="Palatino Linotype" w:eastAsia="Calibri" w:hAnsi="Palatino Linotype" w:cs="Tahoma"/>
          <w:bCs/>
          <w:sz w:val="22"/>
          <w:szCs w:val="22"/>
          <w:lang w:eastAsia="en-US"/>
        </w:rPr>
        <w:t xml:space="preserve">fortalecimiento de la </w:t>
      </w:r>
      <w:r>
        <w:rPr>
          <w:rFonts w:ascii="Palatino Linotype" w:eastAsia="Calibri" w:hAnsi="Palatino Linotype" w:cs="Tahoma"/>
          <w:bCs/>
          <w:sz w:val="22"/>
          <w:szCs w:val="22"/>
          <w:lang w:eastAsia="en-US"/>
        </w:rPr>
        <w:lastRenderedPageBreak/>
        <w:t>infraestructura municipal y el incremento de obra pública para mejorar y ampliar el servicio de alumbrado público</w:t>
      </w:r>
    </w:p>
    <w:p w14:paraId="5C25B65F" w14:textId="77777777" w:rsidR="000B4523" w:rsidRPr="000B4523" w:rsidRDefault="000B4523" w:rsidP="004033EB">
      <w:pPr>
        <w:spacing w:line="360" w:lineRule="auto"/>
        <w:ind w:right="-93"/>
        <w:jc w:val="both"/>
        <w:rPr>
          <w:rFonts w:ascii="Palatino Linotype" w:eastAsia="Calibri" w:hAnsi="Palatino Linotype" w:cs="Tahoma"/>
          <w:bCs/>
          <w:sz w:val="22"/>
          <w:lang w:eastAsia="en-US"/>
        </w:rPr>
      </w:pPr>
    </w:p>
    <w:p w14:paraId="7B132A51" w14:textId="4884E468" w:rsidR="000433E6" w:rsidRDefault="000B4523" w:rsidP="004033EB">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Por otra parte, respecto a los puntos de la solicitud de información señalados en los numerales 7, 9, 12 y 14</w:t>
      </w:r>
      <w:r w:rsidR="000433E6" w:rsidRPr="00027B8E">
        <w:rPr>
          <w:rFonts w:ascii="Palatino Linotype" w:eastAsia="Calibri" w:hAnsi="Palatino Linotype" w:cs="Tahoma"/>
          <w:bCs/>
          <w:sz w:val="22"/>
          <w:szCs w:val="22"/>
          <w:lang w:eastAsia="en-US"/>
        </w:rPr>
        <w:t>, es importante tener en cuenta que la información sobre los procesos de cont</w:t>
      </w:r>
      <w:r w:rsidR="000433E6">
        <w:rPr>
          <w:rFonts w:ascii="Palatino Linotype" w:eastAsia="Calibri" w:hAnsi="Palatino Linotype" w:cs="Tahoma"/>
          <w:bCs/>
          <w:sz w:val="22"/>
          <w:szCs w:val="22"/>
          <w:lang w:eastAsia="en-US"/>
        </w:rPr>
        <w:t>ratación de bienes y servicios es</w:t>
      </w:r>
      <w:r w:rsidR="000433E6" w:rsidRPr="00027B8E">
        <w:rPr>
          <w:rFonts w:ascii="Palatino Linotype" w:eastAsia="Calibri" w:hAnsi="Palatino Linotype" w:cs="Tahoma"/>
          <w:bCs/>
          <w:iCs/>
          <w:sz w:val="22"/>
          <w:szCs w:val="22"/>
          <w:lang w:eastAsia="en-US"/>
        </w:rPr>
        <w:t xml:space="preserve"> </w:t>
      </w:r>
      <w:r w:rsidR="000433E6">
        <w:rPr>
          <w:rFonts w:ascii="Palatino Linotype" w:eastAsia="Calibri" w:hAnsi="Palatino Linotype" w:cs="Tahoma"/>
          <w:b/>
          <w:bCs/>
          <w:iCs/>
          <w:sz w:val="22"/>
          <w:szCs w:val="22"/>
          <w:lang w:eastAsia="en-US"/>
        </w:rPr>
        <w:t xml:space="preserve">información </w:t>
      </w:r>
      <w:r w:rsidR="000433E6" w:rsidRPr="00027B8E">
        <w:rPr>
          <w:rFonts w:ascii="Palatino Linotype" w:eastAsia="Calibri" w:hAnsi="Palatino Linotype" w:cs="Tahoma"/>
          <w:b/>
          <w:bCs/>
          <w:iCs/>
          <w:sz w:val="22"/>
          <w:szCs w:val="22"/>
          <w:lang w:eastAsia="en-US"/>
        </w:rPr>
        <w:t>pública de oficio,</w:t>
      </w:r>
      <w:r w:rsidR="000433E6" w:rsidRPr="00027B8E">
        <w:rPr>
          <w:rFonts w:ascii="Palatino Linotype" w:eastAsia="Calibri" w:hAnsi="Palatino Linotype" w:cs="Tahoma"/>
          <w:bCs/>
          <w:iCs/>
          <w:sz w:val="22"/>
          <w:szCs w:val="22"/>
          <w:lang w:eastAsia="en-US"/>
        </w:rPr>
        <w:t xml:space="preserve"> ya que actualiza el supuesto establecido en el artículo 92, fracción XXIX, incisos a (14 puntos) e inciso b (11 puntos); de la Ley de Transparencia y Acceso a la Información Pública del Estado de México y Municipios, por lo que se considera procedente ordenar su entrega.</w:t>
      </w:r>
    </w:p>
    <w:p w14:paraId="4C7CB15B" w14:textId="77777777" w:rsidR="000433E6" w:rsidRDefault="000433E6" w:rsidP="004033EB">
      <w:pPr>
        <w:shd w:val="clear" w:color="auto" w:fill="FFFFFF" w:themeFill="background1"/>
        <w:spacing w:line="360" w:lineRule="auto"/>
        <w:jc w:val="both"/>
        <w:rPr>
          <w:rFonts w:ascii="Palatino Linotype" w:eastAsia="Calibri" w:hAnsi="Palatino Linotype" w:cs="Tahoma"/>
          <w:bCs/>
          <w:iCs/>
          <w:sz w:val="22"/>
          <w:szCs w:val="22"/>
          <w:lang w:eastAsia="en-US"/>
        </w:rPr>
      </w:pPr>
    </w:p>
    <w:p w14:paraId="2AE68E85" w14:textId="052B203C" w:rsidR="009C641F" w:rsidRDefault="009C641F" w:rsidP="004033EB">
      <w:pPr>
        <w:shd w:val="clear" w:color="auto" w:fill="FFFFFF" w:themeFill="background1"/>
        <w:spacing w:line="360" w:lineRule="auto"/>
        <w:jc w:val="both"/>
        <w:rPr>
          <w:rFonts w:ascii="Palatino Linotype" w:eastAsia="Calibri" w:hAnsi="Palatino Linotype" w:cs="Tahoma"/>
          <w:bCs/>
          <w:iCs/>
          <w:sz w:val="22"/>
          <w:szCs w:val="22"/>
          <w:lang w:eastAsia="en-US"/>
        </w:rPr>
      </w:pPr>
      <w:r w:rsidRPr="00027B8E">
        <w:rPr>
          <w:rFonts w:ascii="Palatino Linotype" w:eastAsia="Calibri" w:hAnsi="Palatino Linotype" w:cs="Tahoma"/>
          <w:bCs/>
          <w:iCs/>
          <w:sz w:val="22"/>
          <w:szCs w:val="22"/>
          <w:lang w:eastAsia="en-US"/>
        </w:rPr>
        <w:t>No se omite mencionar que esta Ponencia Resolutora revisó la plataforma de Información Pública de Oficio (IPOMEX) de</w:t>
      </w:r>
      <w:r>
        <w:rPr>
          <w:rFonts w:ascii="Palatino Linotype" w:eastAsia="Calibri" w:hAnsi="Palatino Linotype" w:cs="Tahoma"/>
          <w:bCs/>
          <w:iCs/>
          <w:sz w:val="22"/>
          <w:szCs w:val="22"/>
          <w:lang w:eastAsia="en-US"/>
        </w:rPr>
        <w:t>l Sujeto Obligado, sin localizar</w:t>
      </w:r>
      <w:r w:rsidRPr="00027B8E">
        <w:rPr>
          <w:rFonts w:ascii="Palatino Linotype" w:eastAsia="Calibri" w:hAnsi="Palatino Linotype" w:cs="Tahoma"/>
          <w:bCs/>
          <w:iCs/>
          <w:sz w:val="22"/>
          <w:szCs w:val="22"/>
          <w:lang w:eastAsia="en-US"/>
        </w:rPr>
        <w:t xml:space="preserve"> procedimientos</w:t>
      </w:r>
      <w:r w:rsidR="00803C08">
        <w:rPr>
          <w:rFonts w:ascii="Palatino Linotype" w:eastAsia="Calibri" w:hAnsi="Palatino Linotype" w:cs="Tahoma"/>
          <w:bCs/>
          <w:iCs/>
          <w:sz w:val="22"/>
          <w:szCs w:val="22"/>
          <w:lang w:eastAsia="en-US"/>
        </w:rPr>
        <w:t xml:space="preserve"> específicos</w:t>
      </w:r>
      <w:r w:rsidRPr="00027B8E">
        <w:rPr>
          <w:rFonts w:ascii="Palatino Linotype" w:eastAsia="Calibri" w:hAnsi="Palatino Linotype" w:cs="Tahoma"/>
          <w:bCs/>
          <w:iCs/>
          <w:sz w:val="22"/>
          <w:szCs w:val="22"/>
          <w:lang w:eastAsia="en-US"/>
        </w:rPr>
        <w:t xml:space="preserve"> de contratación relacionados con el servicio de alumbrado público; no obstante, ello no es limitante para que el Sujeto Obligado entregue la información en el supuesto de haberla generado.</w:t>
      </w:r>
    </w:p>
    <w:p w14:paraId="2991D70D" w14:textId="77777777" w:rsidR="007A409B" w:rsidRDefault="007A409B" w:rsidP="004033EB">
      <w:pPr>
        <w:shd w:val="clear" w:color="auto" w:fill="FFFFFF" w:themeFill="background1"/>
        <w:spacing w:line="360" w:lineRule="auto"/>
        <w:jc w:val="both"/>
        <w:rPr>
          <w:rFonts w:ascii="Palatino Linotype" w:eastAsia="Calibri" w:hAnsi="Palatino Linotype" w:cs="Tahoma"/>
          <w:bCs/>
          <w:iCs/>
          <w:sz w:val="22"/>
          <w:szCs w:val="22"/>
          <w:lang w:eastAsia="en-US"/>
        </w:rPr>
      </w:pPr>
    </w:p>
    <w:p w14:paraId="57C86AD9" w14:textId="1394158F" w:rsidR="007A409B" w:rsidRPr="000749E1" w:rsidRDefault="007A409B" w:rsidP="004033EB">
      <w:pPr>
        <w:shd w:val="clear" w:color="auto" w:fill="FFFFFF" w:themeFill="background1"/>
        <w:spacing w:line="360" w:lineRule="auto"/>
        <w:jc w:val="both"/>
        <w:rPr>
          <w:rFonts w:ascii="Palatino Linotype" w:eastAsia="Calibri" w:hAnsi="Palatino Linotype" w:cs="Tahoma"/>
          <w:bCs/>
          <w:iCs/>
          <w:sz w:val="22"/>
          <w:szCs w:val="22"/>
          <w:lang w:eastAsia="en-US"/>
        </w:rPr>
      </w:pPr>
      <w:r w:rsidRPr="00027B8E">
        <w:rPr>
          <w:rFonts w:ascii="Palatino Linotype" w:eastAsia="Calibri" w:hAnsi="Palatino Linotype" w:cs="Tahoma"/>
          <w:bCs/>
          <w:iCs/>
          <w:sz w:val="22"/>
          <w:szCs w:val="22"/>
          <w:lang w:eastAsia="en-US"/>
        </w:rPr>
        <w:t xml:space="preserve">Por tales consideraciones, en el presente caso, el Sujeto Obligado deberá de realizar una búsqueda exhaustiva y razonable, en términos del artículo 162 de la Ley de Transparencia y Acceso a la Información Pública del Estado de México y Municipios, en </w:t>
      </w:r>
      <w:r w:rsidRPr="00027B8E">
        <w:rPr>
          <w:rFonts w:ascii="Palatino Linotype" w:eastAsia="Calibri" w:hAnsi="Palatino Linotype" w:cs="Tahoma"/>
          <w:bCs/>
          <w:sz w:val="22"/>
          <w:szCs w:val="22"/>
          <w:lang w:eastAsia="en-US"/>
        </w:rPr>
        <w:t xml:space="preserve">las </w:t>
      </w:r>
      <w:r>
        <w:rPr>
          <w:rFonts w:ascii="Palatino Linotype" w:eastAsia="Calibri" w:hAnsi="Palatino Linotype" w:cs="Tahoma"/>
          <w:bCs/>
          <w:sz w:val="22"/>
          <w:szCs w:val="22"/>
          <w:lang w:eastAsia="en-US"/>
        </w:rPr>
        <w:t>Direcciones de Desarrollo Urbano</w:t>
      </w:r>
      <w:r w:rsidR="00803C08">
        <w:rPr>
          <w:rFonts w:ascii="Palatino Linotype" w:eastAsia="Calibri" w:hAnsi="Palatino Linotype" w:cs="Tahoma"/>
          <w:bCs/>
          <w:sz w:val="22"/>
          <w:szCs w:val="22"/>
          <w:lang w:eastAsia="en-US"/>
        </w:rPr>
        <w:t>,</w:t>
      </w:r>
      <w:r w:rsidRPr="00027B8E">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Obras Públicas</w:t>
      </w:r>
      <w:r w:rsidR="00803C08">
        <w:rPr>
          <w:rFonts w:ascii="Palatino Linotype" w:eastAsia="Calibri" w:hAnsi="Palatino Linotype" w:cs="Tahoma"/>
          <w:bCs/>
          <w:sz w:val="22"/>
          <w:szCs w:val="22"/>
          <w:lang w:eastAsia="en-US"/>
        </w:rPr>
        <w:t>,</w:t>
      </w:r>
      <w:r w:rsidRPr="00027B8E">
        <w:rPr>
          <w:rFonts w:ascii="Palatino Linotype" w:eastAsia="Calibri" w:hAnsi="Palatino Linotype" w:cs="Tahoma"/>
          <w:bCs/>
          <w:sz w:val="22"/>
          <w:szCs w:val="22"/>
          <w:lang w:eastAsia="en-US"/>
        </w:rPr>
        <w:t xml:space="preserve"> Servicios Públicos</w:t>
      </w:r>
      <w:r w:rsidR="00803C08">
        <w:rPr>
          <w:rFonts w:ascii="Palatino Linotype" w:eastAsia="Calibri" w:hAnsi="Palatino Linotype" w:cs="Tahoma"/>
          <w:bCs/>
          <w:sz w:val="22"/>
          <w:szCs w:val="22"/>
          <w:lang w:eastAsia="en-US"/>
        </w:rPr>
        <w:t xml:space="preserve">; así como </w:t>
      </w:r>
      <w:r>
        <w:rPr>
          <w:rFonts w:ascii="Palatino Linotype" w:eastAsia="Calibri" w:hAnsi="Palatino Linotype" w:cs="Tahoma"/>
          <w:bCs/>
          <w:iCs/>
          <w:sz w:val="22"/>
          <w:szCs w:val="22"/>
          <w:lang w:eastAsia="en-US"/>
        </w:rPr>
        <w:t xml:space="preserve">la Secretaría del Ayuntamiento, a efecto de </w:t>
      </w:r>
      <w:r w:rsidRPr="00027B8E">
        <w:rPr>
          <w:rFonts w:ascii="Palatino Linotype" w:eastAsia="Calibri" w:hAnsi="Palatino Linotype" w:cs="Tahoma"/>
          <w:bCs/>
          <w:iCs/>
          <w:sz w:val="22"/>
          <w:szCs w:val="22"/>
          <w:lang w:eastAsia="en-US"/>
        </w:rPr>
        <w:t xml:space="preserve">proporcionar </w:t>
      </w:r>
      <w:r>
        <w:rPr>
          <w:rFonts w:ascii="Palatino Linotype" w:eastAsia="Calibri" w:hAnsi="Palatino Linotype" w:cs="Tahoma"/>
          <w:bCs/>
          <w:iCs/>
          <w:sz w:val="22"/>
          <w:szCs w:val="22"/>
          <w:lang w:eastAsia="en-US"/>
        </w:rPr>
        <w:t xml:space="preserve">el </w:t>
      </w:r>
      <w:r w:rsidRPr="00027B8E">
        <w:rPr>
          <w:rFonts w:ascii="Palatino Linotype" w:eastAsia="Calibri" w:hAnsi="Palatino Linotype" w:cs="Tahoma"/>
          <w:bCs/>
          <w:iCs/>
          <w:sz w:val="22"/>
          <w:szCs w:val="22"/>
          <w:lang w:val="es-ES" w:eastAsia="en-US"/>
        </w:rPr>
        <w:t>número de empresas participantes en alguna licitación, que cumplieron con las más de cien mil horas de vi</w:t>
      </w:r>
      <w:r w:rsidR="00803C08">
        <w:rPr>
          <w:rFonts w:ascii="Palatino Linotype" w:eastAsia="Calibri" w:hAnsi="Palatino Linotype" w:cs="Tahoma"/>
          <w:bCs/>
          <w:iCs/>
          <w:sz w:val="22"/>
          <w:szCs w:val="22"/>
          <w:lang w:val="es-ES" w:eastAsia="en-US"/>
        </w:rPr>
        <w:t>d</w:t>
      </w:r>
      <w:r w:rsidRPr="00027B8E">
        <w:rPr>
          <w:rFonts w:ascii="Palatino Linotype" w:eastAsia="Calibri" w:hAnsi="Palatino Linotype" w:cs="Tahoma"/>
          <w:bCs/>
          <w:iCs/>
          <w:sz w:val="22"/>
          <w:szCs w:val="22"/>
          <w:lang w:val="es-ES" w:eastAsia="en-US"/>
        </w:rPr>
        <w:t>a útil del luminario solicitado, que incluya los certificados de cumplimiento y propuestas económicas</w:t>
      </w:r>
      <w:r>
        <w:rPr>
          <w:rFonts w:ascii="Palatino Linotype" w:eastAsia="Calibri" w:hAnsi="Palatino Linotype" w:cs="Tahoma"/>
          <w:bCs/>
          <w:iCs/>
          <w:sz w:val="22"/>
          <w:szCs w:val="22"/>
          <w:lang w:eastAsia="en-US"/>
        </w:rPr>
        <w:t xml:space="preserve">; las bases de licitación que se publicaron y sirvieron como base para el remplazo de las luminarias del alumbrado público; número de licitaciones para el cambio de luminarias de alumbrado público que se llevaron a cabo y el monto total de </w:t>
      </w:r>
      <w:r>
        <w:rPr>
          <w:rFonts w:ascii="Palatino Linotype" w:eastAsia="Calibri" w:hAnsi="Palatino Linotype" w:cs="Tahoma"/>
          <w:bCs/>
          <w:iCs/>
          <w:sz w:val="22"/>
          <w:szCs w:val="22"/>
          <w:lang w:eastAsia="en-US"/>
        </w:rPr>
        <w:lastRenderedPageBreak/>
        <w:t xml:space="preserve">la licitación; número de luminarias que se cambiaron a través de las licitaciones realizadas, en las que se desglose la sustitución en su caso, por tecnología LED, potencia en W y la ubicación de las mismas;  en el caso que, no cuente con  </w:t>
      </w:r>
      <w:r w:rsidR="00810D2B">
        <w:rPr>
          <w:rFonts w:ascii="Palatino Linotype" w:eastAsia="Calibri" w:hAnsi="Palatino Linotype" w:cs="Tahoma"/>
          <w:bCs/>
          <w:iCs/>
          <w:sz w:val="22"/>
          <w:szCs w:val="22"/>
          <w:lang w:eastAsia="en-US"/>
        </w:rPr>
        <w:t>la información referida</w:t>
      </w:r>
      <w:r w:rsidRPr="00027B8E">
        <w:rPr>
          <w:rFonts w:ascii="Palatino Linotype" w:eastAsia="Calibri" w:hAnsi="Palatino Linotype" w:cs="Tahoma"/>
          <w:bCs/>
          <w:iCs/>
          <w:sz w:val="22"/>
          <w:szCs w:val="22"/>
          <w:lang w:val="es-ES" w:eastAsia="en-US"/>
        </w:rPr>
        <w:t>,</w:t>
      </w:r>
      <w:r w:rsidRPr="00027B8E">
        <w:rPr>
          <w:rFonts w:ascii="Palatino Linotype" w:eastAsia="Calibri" w:hAnsi="Palatino Linotype" w:cs="Tahoma"/>
          <w:bCs/>
          <w:iCs/>
          <w:sz w:val="22"/>
          <w:szCs w:val="22"/>
          <w:lang w:eastAsia="en-US"/>
        </w:rPr>
        <w:t xml:space="preserve"> deberá informarlo al Recurrente, en términos del artículo 19, </w:t>
      </w:r>
      <w:r w:rsidR="00810D2B" w:rsidRPr="00027B8E">
        <w:rPr>
          <w:rFonts w:ascii="Palatino Linotype" w:eastAsia="Calibri" w:hAnsi="Palatino Linotype" w:cs="Tahoma"/>
          <w:bCs/>
          <w:iCs/>
          <w:sz w:val="22"/>
          <w:szCs w:val="22"/>
          <w:lang w:eastAsia="en-US"/>
        </w:rPr>
        <w:t xml:space="preserve">párrafo </w:t>
      </w:r>
      <w:r w:rsidRPr="00027B8E">
        <w:rPr>
          <w:rFonts w:ascii="Palatino Linotype" w:eastAsia="Calibri" w:hAnsi="Palatino Linotype" w:cs="Tahoma"/>
          <w:bCs/>
          <w:iCs/>
          <w:sz w:val="22"/>
          <w:szCs w:val="22"/>
          <w:lang w:eastAsia="en-US"/>
        </w:rPr>
        <w:t>segundo, de dicho ordenamiento jurídico.</w:t>
      </w:r>
    </w:p>
    <w:p w14:paraId="5AF3D893" w14:textId="77777777" w:rsidR="007A409B" w:rsidRDefault="007A409B" w:rsidP="004033EB">
      <w:pPr>
        <w:shd w:val="clear" w:color="auto" w:fill="FFFFFF" w:themeFill="background1"/>
        <w:spacing w:line="360" w:lineRule="auto"/>
        <w:jc w:val="both"/>
        <w:rPr>
          <w:rFonts w:ascii="Palatino Linotype" w:eastAsia="Calibri" w:hAnsi="Palatino Linotype" w:cs="Tahoma"/>
          <w:bCs/>
          <w:iCs/>
          <w:sz w:val="22"/>
          <w:szCs w:val="22"/>
          <w:lang w:eastAsia="en-US"/>
        </w:rPr>
      </w:pPr>
    </w:p>
    <w:p w14:paraId="5C7FA2CF" w14:textId="79C30DBC" w:rsidR="005A65C1" w:rsidRPr="005A65C1" w:rsidRDefault="005A65C1" w:rsidP="00104F21">
      <w:pPr>
        <w:pStyle w:val="Prrafodelista"/>
        <w:numPr>
          <w:ilvl w:val="0"/>
          <w:numId w:val="20"/>
        </w:numPr>
        <w:shd w:val="clear" w:color="auto" w:fill="FFFFFF" w:themeFill="background1"/>
        <w:spacing w:line="360" w:lineRule="auto"/>
        <w:jc w:val="both"/>
        <w:rPr>
          <w:rFonts w:ascii="Palatino Linotype" w:eastAsia="Calibri" w:hAnsi="Palatino Linotype" w:cs="Tahoma"/>
          <w:b/>
          <w:bCs/>
          <w:iCs/>
          <w:szCs w:val="22"/>
          <w:lang w:eastAsia="en-US"/>
        </w:rPr>
      </w:pPr>
      <w:r w:rsidRPr="005A65C1">
        <w:rPr>
          <w:rFonts w:ascii="Palatino Linotype" w:eastAsia="Calibri" w:hAnsi="Palatino Linotype" w:cs="Tahoma"/>
          <w:b/>
          <w:bCs/>
          <w:iCs/>
          <w:szCs w:val="22"/>
          <w:lang w:eastAsia="en-US"/>
        </w:rPr>
        <w:t>Requerimientos 10 y 2</w:t>
      </w:r>
      <w:r w:rsidR="00892EDC">
        <w:rPr>
          <w:rFonts w:ascii="Palatino Linotype" w:eastAsia="Calibri" w:hAnsi="Palatino Linotype" w:cs="Tahoma"/>
          <w:b/>
          <w:bCs/>
          <w:iCs/>
          <w:szCs w:val="22"/>
          <w:lang w:eastAsia="en-US"/>
        </w:rPr>
        <w:t>1</w:t>
      </w:r>
    </w:p>
    <w:p w14:paraId="0133CF85" w14:textId="77777777" w:rsidR="005A65C1" w:rsidRDefault="005A65C1" w:rsidP="004033EB">
      <w:pPr>
        <w:pStyle w:val="Prrafodelista"/>
        <w:shd w:val="clear" w:color="auto" w:fill="FFFFFF" w:themeFill="background1"/>
        <w:spacing w:line="360" w:lineRule="auto"/>
        <w:jc w:val="both"/>
        <w:rPr>
          <w:rFonts w:ascii="Palatino Linotype" w:eastAsia="Calibri" w:hAnsi="Palatino Linotype" w:cs="Tahoma"/>
          <w:bCs/>
          <w:iCs/>
          <w:szCs w:val="22"/>
          <w:lang w:eastAsia="en-US"/>
        </w:rPr>
      </w:pPr>
    </w:p>
    <w:p w14:paraId="7B49BA2C" w14:textId="77777777" w:rsidR="005A65C1" w:rsidRDefault="005A65C1" w:rsidP="00104F21">
      <w:pPr>
        <w:pStyle w:val="Prrafodelista"/>
        <w:numPr>
          <w:ilvl w:val="0"/>
          <w:numId w:val="23"/>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quejas presentadas por inconformidades en el alumbrado público a partir de la sustitución de la tecnología LED en el municipio</w:t>
      </w:r>
    </w:p>
    <w:p w14:paraId="043EE0FB" w14:textId="77777777" w:rsidR="005A65C1" w:rsidRDefault="005A65C1" w:rsidP="004033EB">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0ED9B99" w14:textId="77777777" w:rsidR="005A65C1" w:rsidRDefault="005A65C1" w:rsidP="00104F2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solicitudes ciudadanas formales realizadas al municipio, para ampliar el sistema de alumbrado público mediante proyectos de electrificación,</w:t>
      </w:r>
      <w:r w:rsidRPr="006831F3">
        <w:rPr>
          <w:rFonts w:ascii="Palatino Linotype" w:eastAsia="Calibri" w:hAnsi="Palatino Linotype" w:cs="Tahoma"/>
          <w:iCs/>
          <w:szCs w:val="22"/>
          <w:lang w:val="es-ES" w:eastAsia="es-ES_tradnl"/>
        </w:rPr>
        <w:t xml:space="preserve"> así c</w:t>
      </w:r>
      <w:r>
        <w:rPr>
          <w:rFonts w:ascii="Palatino Linotype" w:eastAsia="Calibri" w:hAnsi="Palatino Linotype" w:cs="Tahoma"/>
          <w:iCs/>
          <w:szCs w:val="22"/>
          <w:lang w:val="es-ES" w:eastAsia="es-ES_tradnl"/>
        </w:rPr>
        <w:t xml:space="preserve">omo, las atendidas y concluidas. </w:t>
      </w:r>
    </w:p>
    <w:p w14:paraId="3BACD82A" w14:textId="77777777" w:rsidR="005A65C1" w:rsidRDefault="005A65C1" w:rsidP="004033EB">
      <w:pPr>
        <w:pStyle w:val="Prrafodelista"/>
        <w:shd w:val="clear" w:color="auto" w:fill="FFFFFF" w:themeFill="background1"/>
        <w:spacing w:line="360" w:lineRule="auto"/>
        <w:jc w:val="both"/>
        <w:rPr>
          <w:rFonts w:ascii="Palatino Linotype" w:eastAsia="Calibri" w:hAnsi="Palatino Linotype" w:cs="Tahoma"/>
          <w:bCs/>
          <w:iCs/>
          <w:szCs w:val="22"/>
          <w:lang w:eastAsia="en-US"/>
        </w:rPr>
      </w:pPr>
    </w:p>
    <w:p w14:paraId="68633FE3" w14:textId="6B98A7DE" w:rsidR="008A73CD" w:rsidRDefault="00892EDC" w:rsidP="004033EB">
      <w:pPr>
        <w:pStyle w:val="Prrafodelista"/>
        <w:spacing w:line="360" w:lineRule="auto"/>
        <w:ind w:left="0" w:right="-28"/>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Al respecto</w:t>
      </w:r>
      <w:r w:rsidR="008A73CD">
        <w:rPr>
          <w:rFonts w:ascii="Palatino Linotype" w:eastAsia="Calibri" w:hAnsi="Palatino Linotype" w:cs="Tahoma"/>
          <w:bCs/>
          <w:szCs w:val="22"/>
          <w:lang w:eastAsia="en-US"/>
        </w:rPr>
        <w:t xml:space="preserve">, </w:t>
      </w:r>
      <w:r w:rsidR="008A73CD" w:rsidRPr="008A73CD">
        <w:rPr>
          <w:rFonts w:ascii="Palatino Linotype" w:eastAsia="Calibri" w:hAnsi="Palatino Linotype" w:cs="Tahoma"/>
          <w:bCs/>
          <w:szCs w:val="22"/>
          <w:lang w:eastAsia="en-US"/>
        </w:rPr>
        <w:t xml:space="preserve">es importante mencionar que como ha quedado expuesto, en el </w:t>
      </w:r>
      <w:r>
        <w:rPr>
          <w:rFonts w:ascii="Palatino Linotype" w:eastAsia="Calibri" w:hAnsi="Palatino Linotype" w:cs="Tahoma"/>
          <w:bCs/>
          <w:szCs w:val="22"/>
          <w:lang w:eastAsia="en-US"/>
        </w:rPr>
        <w:t>Segundo Informe de Gobierno de la administración municipal</w:t>
      </w:r>
      <w:r w:rsidR="00D92E12">
        <w:rPr>
          <w:rFonts w:ascii="Palatino Linotype" w:eastAsia="Calibri" w:hAnsi="Palatino Linotype" w:cs="Tahoma"/>
          <w:bCs/>
          <w:szCs w:val="22"/>
          <w:lang w:eastAsia="en-US"/>
        </w:rPr>
        <w:t xml:space="preserve"> 2016-2018</w:t>
      </w:r>
      <w:r w:rsidR="008A73CD" w:rsidRPr="008A73CD">
        <w:rPr>
          <w:rFonts w:ascii="Palatino Linotype" w:eastAsia="Calibri" w:hAnsi="Palatino Linotype" w:cs="Tahoma"/>
          <w:bCs/>
          <w:szCs w:val="22"/>
          <w:lang w:eastAsia="en-US"/>
        </w:rPr>
        <w:t>, el</w:t>
      </w:r>
      <w:r w:rsidR="008A73CD" w:rsidRPr="00030BB9">
        <w:rPr>
          <w:rFonts w:ascii="Palatino Linotype" w:eastAsia="Calibri" w:hAnsi="Palatino Linotype" w:cs="Tahoma"/>
          <w:bCs/>
          <w:szCs w:val="22"/>
          <w:lang w:eastAsia="en-US"/>
        </w:rPr>
        <w:t xml:space="preserve"> Ayuntamiento de </w:t>
      </w:r>
      <w:r w:rsidR="008A73CD" w:rsidRPr="00D92E12">
        <w:rPr>
          <w:rFonts w:ascii="Palatino Linotype" w:eastAsia="Calibri" w:hAnsi="Palatino Linotype" w:cs="Tahoma"/>
          <w:bCs/>
          <w:szCs w:val="22"/>
          <w:lang w:eastAsia="en-US"/>
        </w:rPr>
        <w:t>Ch</w:t>
      </w:r>
      <w:r w:rsidRPr="00D92E12">
        <w:rPr>
          <w:rFonts w:ascii="Palatino Linotype" w:eastAsia="Calibri" w:hAnsi="Palatino Linotype" w:cs="Tahoma"/>
          <w:bCs/>
          <w:szCs w:val="22"/>
          <w:lang w:eastAsia="en-US"/>
        </w:rPr>
        <w:t>iconcua</w:t>
      </w:r>
      <w:r w:rsidR="008A73CD" w:rsidRPr="00D92E12">
        <w:rPr>
          <w:rFonts w:ascii="Palatino Linotype" w:eastAsia="Calibri" w:hAnsi="Palatino Linotype" w:cs="Tahoma"/>
          <w:bCs/>
          <w:szCs w:val="22"/>
          <w:lang w:eastAsia="en-US"/>
        </w:rPr>
        <w:t>c, se</w:t>
      </w:r>
      <w:r w:rsidR="008A73CD" w:rsidRPr="00030BB9">
        <w:rPr>
          <w:rFonts w:ascii="Palatino Linotype" w:eastAsia="Calibri" w:hAnsi="Palatino Linotype" w:cs="Tahoma"/>
          <w:bCs/>
          <w:szCs w:val="22"/>
          <w:lang w:eastAsia="en-US"/>
        </w:rPr>
        <w:t xml:space="preserve"> consideró llevar a cabo la instalación de luminarias, modernización y mantenimiento de luminarias, por lo cual, ante la </w:t>
      </w:r>
      <w:r w:rsidR="008A73CD">
        <w:rPr>
          <w:rFonts w:ascii="Palatino Linotype" w:eastAsia="Calibri" w:hAnsi="Palatino Linotype" w:cs="Tahoma"/>
          <w:bCs/>
          <w:szCs w:val="22"/>
          <w:lang w:eastAsia="en-US"/>
        </w:rPr>
        <w:t>omisión en la respuesta</w:t>
      </w:r>
      <w:r w:rsidR="008A73CD" w:rsidRPr="00030BB9">
        <w:rPr>
          <w:rFonts w:ascii="Palatino Linotype" w:eastAsia="Calibri" w:hAnsi="Palatino Linotype" w:cs="Tahoma"/>
          <w:bCs/>
          <w:szCs w:val="22"/>
          <w:lang w:eastAsia="en-US"/>
        </w:rPr>
        <w:t xml:space="preserve"> del Sujeto Obligado</w:t>
      </w:r>
      <w:r w:rsidR="008A73CD">
        <w:rPr>
          <w:rFonts w:ascii="Palatino Linotype" w:eastAsia="Calibri" w:hAnsi="Palatino Linotype" w:cs="Tahoma"/>
          <w:bCs/>
          <w:szCs w:val="22"/>
          <w:lang w:eastAsia="en-US"/>
        </w:rPr>
        <w:t xml:space="preserve"> sobre estos puntos de la solicitud</w:t>
      </w:r>
      <w:r w:rsidR="008A73CD" w:rsidRPr="00030BB9">
        <w:rPr>
          <w:rFonts w:ascii="Palatino Linotype" w:eastAsia="Calibri" w:hAnsi="Palatino Linotype" w:cs="Tahoma"/>
          <w:bCs/>
          <w:szCs w:val="22"/>
          <w:lang w:eastAsia="en-US"/>
        </w:rPr>
        <w:t xml:space="preserve">, es dable considerar la posibilidad que los ciudadanos hayan requerido el servicio de alumbrado público, máxime, que en el propio </w:t>
      </w:r>
      <w:r>
        <w:rPr>
          <w:rFonts w:ascii="Palatino Linotype" w:eastAsia="Calibri" w:hAnsi="Palatino Linotype" w:cs="Tahoma"/>
          <w:bCs/>
          <w:szCs w:val="22"/>
          <w:lang w:eastAsia="en-US"/>
        </w:rPr>
        <w:t xml:space="preserve">Informe de laboras </w:t>
      </w:r>
      <w:r w:rsidR="008A73CD" w:rsidRPr="00030BB9">
        <w:rPr>
          <w:rFonts w:ascii="Palatino Linotype" w:eastAsia="Calibri" w:hAnsi="Palatino Linotype" w:cs="Tahoma"/>
          <w:bCs/>
          <w:szCs w:val="22"/>
          <w:lang w:eastAsia="en-US"/>
        </w:rPr>
        <w:t xml:space="preserve">en cita, el Sujeto Obligado hizo referencia al mejoramiento, reemplazo y mantenimiento que </w:t>
      </w:r>
      <w:r w:rsidR="00D92E12">
        <w:rPr>
          <w:rFonts w:ascii="Palatino Linotype" w:eastAsia="Calibri" w:hAnsi="Palatino Linotype" w:cs="Tahoma"/>
          <w:bCs/>
          <w:szCs w:val="22"/>
          <w:lang w:eastAsia="en-US"/>
        </w:rPr>
        <w:t xml:space="preserve">realizó </w:t>
      </w:r>
      <w:r w:rsidR="008A73CD" w:rsidRPr="00030BB9">
        <w:rPr>
          <w:rFonts w:ascii="Palatino Linotype" w:eastAsia="Calibri" w:hAnsi="Palatino Linotype" w:cs="Tahoma"/>
          <w:bCs/>
          <w:szCs w:val="22"/>
          <w:lang w:eastAsia="en-US"/>
        </w:rPr>
        <w:t>al servicio de alumbrado público municipal.</w:t>
      </w:r>
    </w:p>
    <w:p w14:paraId="1EB69197" w14:textId="77777777" w:rsidR="008A73CD" w:rsidRDefault="008A73CD" w:rsidP="004033EB">
      <w:pPr>
        <w:pStyle w:val="Prrafodelista"/>
        <w:spacing w:line="360" w:lineRule="auto"/>
        <w:ind w:left="0" w:right="-28"/>
        <w:jc w:val="both"/>
        <w:rPr>
          <w:rFonts w:ascii="Palatino Linotype" w:eastAsia="Calibri" w:hAnsi="Palatino Linotype" w:cs="Tahoma"/>
          <w:bCs/>
          <w:szCs w:val="22"/>
          <w:lang w:eastAsia="en-US"/>
        </w:rPr>
      </w:pPr>
    </w:p>
    <w:p w14:paraId="4296C4FA" w14:textId="77777777" w:rsidR="008A73CD" w:rsidRDefault="008A73CD" w:rsidP="004033EB">
      <w:pPr>
        <w:tabs>
          <w:tab w:val="left" w:pos="4962"/>
        </w:tabs>
        <w:spacing w:line="360" w:lineRule="auto"/>
        <w:jc w:val="both"/>
        <w:rPr>
          <w:rFonts w:ascii="Palatino Linotype" w:hAnsi="Palatino Linotype" w:cs="Tahoma"/>
          <w:sz w:val="22"/>
          <w:szCs w:val="22"/>
        </w:rPr>
      </w:pPr>
      <w:r w:rsidRPr="00030BB9">
        <w:rPr>
          <w:rFonts w:ascii="Palatino Linotype" w:hAnsi="Palatino Linotype" w:cs="Tahoma"/>
          <w:sz w:val="22"/>
          <w:lang w:val="es-ES"/>
        </w:rPr>
        <w:t xml:space="preserve">Es oportuno señalar que, </w:t>
      </w:r>
      <w:r w:rsidRPr="00030BB9">
        <w:rPr>
          <w:rFonts w:ascii="Palatino Linotype" w:hAnsi="Palatino Linotype" w:cs="Tahoma"/>
          <w:b/>
          <w:sz w:val="22"/>
          <w:szCs w:val="22"/>
        </w:rPr>
        <w:t>si bien el solicitante</w:t>
      </w:r>
      <w:r w:rsidRPr="00030BB9">
        <w:rPr>
          <w:rFonts w:ascii="Palatino Linotype" w:hAnsi="Palatino Linotype" w:cs="Tahoma"/>
          <w:sz w:val="22"/>
          <w:szCs w:val="22"/>
        </w:rPr>
        <w:t xml:space="preserve"> no identificó un documento especifico al cual pretenda acceder, lo cierto es que sí precisó la información que desea conocer, por </w:t>
      </w:r>
      <w:r w:rsidRPr="00030BB9">
        <w:rPr>
          <w:rFonts w:ascii="Palatino Linotype" w:hAnsi="Palatino Linotype" w:cs="Tahoma"/>
          <w:sz w:val="22"/>
          <w:szCs w:val="22"/>
        </w:rPr>
        <w:lastRenderedPageBreak/>
        <w:t xml:space="preserve">tanto, el Sujeto Obligado debe considerar el Criterio 28/10 del INAI, mismo que se cita a continuación: </w:t>
      </w:r>
    </w:p>
    <w:p w14:paraId="5B4506F2" w14:textId="77777777" w:rsidR="00D92E12" w:rsidRDefault="00D92E12" w:rsidP="004033EB">
      <w:pPr>
        <w:tabs>
          <w:tab w:val="left" w:pos="4962"/>
        </w:tabs>
        <w:spacing w:line="360" w:lineRule="auto"/>
        <w:jc w:val="both"/>
        <w:rPr>
          <w:rFonts w:ascii="Palatino Linotype" w:hAnsi="Palatino Linotype" w:cs="Tahoma"/>
          <w:sz w:val="22"/>
          <w:szCs w:val="22"/>
        </w:rPr>
      </w:pPr>
    </w:p>
    <w:p w14:paraId="45952DC2" w14:textId="77777777" w:rsidR="008A73CD" w:rsidRPr="00030BB9" w:rsidRDefault="008A73CD" w:rsidP="004033EB">
      <w:pPr>
        <w:tabs>
          <w:tab w:val="left" w:pos="4962"/>
        </w:tabs>
        <w:spacing w:line="360" w:lineRule="auto"/>
        <w:ind w:left="567" w:right="539"/>
        <w:jc w:val="both"/>
        <w:rPr>
          <w:rFonts w:ascii="Palatino Linotype" w:hAnsi="Palatino Linotype" w:cs="Tahoma"/>
          <w:i/>
        </w:rPr>
      </w:pPr>
      <w:r w:rsidRPr="00030BB9">
        <w:rPr>
          <w:rFonts w:ascii="Palatino Linotype" w:hAnsi="Palatino Linotype" w:cs="Tahoma"/>
          <w:b/>
          <w:i/>
        </w:rPr>
        <w:t>Cuando en una solicitud de información no se identifique un documento en específico, si ésta tiene una expresión documental, el sujeto obligado deberá entregar al particular el documento en específico</w:t>
      </w:r>
      <w:r w:rsidRPr="00030BB9">
        <w:rPr>
          <w:rFonts w:ascii="Palatino Linotype" w:hAnsi="Palatino Linotype" w:cs="Tahoma"/>
          <w:i/>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030BB9">
        <w:rPr>
          <w:rFonts w:ascii="Palatino Linotype" w:hAnsi="Palatino Linotype" w:cs="Tahoma"/>
          <w:b/>
          <w:i/>
        </w:rPr>
        <w:t>cuando el particular lleve a cabo una solicitud de información sin identificar de forma precisa la documentación específica que pudiera contener dicha información</w:t>
      </w:r>
      <w:r w:rsidRPr="00030BB9">
        <w:rPr>
          <w:rFonts w:ascii="Palatino Linotype" w:hAnsi="Palatino Linotype" w:cs="Tahoma"/>
          <w:i/>
        </w:rPr>
        <w:t xml:space="preserve">, </w:t>
      </w:r>
      <w:r w:rsidRPr="00030BB9">
        <w:rPr>
          <w:rFonts w:ascii="Palatino Linotype" w:hAnsi="Palatino Linotype" w:cs="Tahoma"/>
          <w:b/>
          <w:i/>
        </w:rPr>
        <w:t>o</w:t>
      </w:r>
      <w:r w:rsidRPr="00030BB9">
        <w:rPr>
          <w:rFonts w:ascii="Palatino Linotype" w:hAnsi="Palatino Linotype" w:cs="Tahoma"/>
          <w:i/>
        </w:rPr>
        <w:t xml:space="preserve"> bien </w:t>
      </w:r>
      <w:r w:rsidRPr="00030BB9">
        <w:rPr>
          <w:rFonts w:ascii="Palatino Linotype" w:hAnsi="Palatino Linotype" w:cs="Tahoma"/>
          <w:b/>
          <w:i/>
        </w:rPr>
        <w:t>pareciera que más bien la solicitud se constituye como una consulta</w:t>
      </w:r>
      <w:r w:rsidRPr="00030BB9">
        <w:rPr>
          <w:rFonts w:ascii="Palatino Linotype" w:hAnsi="Palatino Linotype" w:cs="Tahoma"/>
          <w:i/>
        </w:rPr>
        <w:t xml:space="preserve"> y no como una solicitud de acceso en términos de la Ley Federal de Transparencia y Acceso a la Información Pública Gubernamental, </w:t>
      </w:r>
      <w:r w:rsidRPr="00030BB9">
        <w:rPr>
          <w:rFonts w:ascii="Palatino Linotype" w:hAnsi="Palatino Linotype" w:cs="Tahoma"/>
          <w:b/>
          <w:i/>
        </w:rPr>
        <w:t>pero su respuesta puede obrar en algún documento, el sujeto obligado debe dar a la solicitud una interpretación que le dé una expresión documental</w:t>
      </w:r>
      <w:r w:rsidRPr="00030BB9">
        <w:rPr>
          <w:rFonts w:ascii="Palatino Linotype" w:hAnsi="Palatino Linotype" w:cs="Tahoma"/>
          <w:i/>
        </w:rPr>
        <w:t xml:space="preserve">. Es decir, </w:t>
      </w:r>
      <w:r w:rsidRPr="00030BB9">
        <w:rPr>
          <w:rFonts w:ascii="Palatino Linotype" w:hAnsi="Palatino Linotype" w:cs="Tahoma"/>
          <w:b/>
          <w:i/>
        </w:rPr>
        <w:t>si la respuesta a la solicitud obra en algún documento en poder de la autoridad</w:t>
      </w:r>
      <w:r w:rsidRPr="00030BB9">
        <w:rPr>
          <w:rFonts w:ascii="Palatino Linotype" w:hAnsi="Palatino Linotype" w:cs="Tahoma"/>
          <w:i/>
        </w:rPr>
        <w:t xml:space="preserve">, pero el particular no hace referencia específica a tal documento, </w:t>
      </w:r>
      <w:r w:rsidRPr="00030BB9">
        <w:rPr>
          <w:rFonts w:ascii="Palatino Linotype" w:hAnsi="Palatino Linotype" w:cs="Tahoma"/>
          <w:b/>
          <w:i/>
        </w:rPr>
        <w:t>se deberá hacer entrega del mismo</w:t>
      </w:r>
      <w:r w:rsidRPr="00030BB9">
        <w:rPr>
          <w:rFonts w:ascii="Palatino Linotype" w:hAnsi="Palatino Linotype" w:cs="Tahoma"/>
          <w:i/>
        </w:rPr>
        <w:t xml:space="preserve"> al solicitante.</w:t>
      </w:r>
    </w:p>
    <w:p w14:paraId="07094C10" w14:textId="77777777" w:rsidR="008A73CD" w:rsidRPr="00030BB9" w:rsidRDefault="008A73CD" w:rsidP="004033EB">
      <w:pPr>
        <w:tabs>
          <w:tab w:val="left" w:pos="4962"/>
        </w:tabs>
        <w:spacing w:line="276" w:lineRule="auto"/>
        <w:ind w:right="539"/>
        <w:jc w:val="both"/>
        <w:rPr>
          <w:rFonts w:ascii="Palatino Linotype" w:hAnsi="Palatino Linotype" w:cs="Tahoma"/>
          <w:sz w:val="22"/>
          <w:szCs w:val="22"/>
        </w:rPr>
      </w:pPr>
    </w:p>
    <w:p w14:paraId="0AB7BA76" w14:textId="77777777" w:rsidR="008A73CD" w:rsidRPr="00030BB9" w:rsidRDefault="008A73CD" w:rsidP="004033EB">
      <w:pPr>
        <w:tabs>
          <w:tab w:val="left" w:pos="4962"/>
        </w:tabs>
        <w:spacing w:line="360" w:lineRule="auto"/>
        <w:ind w:right="-28"/>
        <w:jc w:val="both"/>
        <w:rPr>
          <w:rFonts w:ascii="Palatino Linotype" w:hAnsi="Palatino Linotype" w:cs="Tahoma"/>
          <w:sz w:val="22"/>
          <w:szCs w:val="22"/>
        </w:rPr>
      </w:pPr>
      <w:r w:rsidRPr="00030BB9">
        <w:rPr>
          <w:rFonts w:ascii="Palatino Linotype" w:hAnsi="Palatino Linotype" w:cs="Tahoma"/>
          <w:sz w:val="22"/>
          <w:szCs w:val="22"/>
        </w:rPr>
        <w:t>Es decir que, como sucede en el caso que nos ocupa, el Particular no señaló puntualmente la denominación del instrumento al que requiere tener acceso, pero sí la información de su interés por lo que la</w:t>
      </w:r>
      <w:r w:rsidRPr="00030BB9">
        <w:rPr>
          <w:rFonts w:ascii="Palatino Linotype" w:hAnsi="Palatino Linotype" w:cs="Tahoma"/>
          <w:b/>
          <w:sz w:val="22"/>
          <w:szCs w:val="22"/>
        </w:rPr>
        <w:t xml:space="preserve"> respuesta puede obrar en algún documento que el Sujeto Obligado esta constreñido a generar, </w:t>
      </w:r>
      <w:r w:rsidRPr="00030BB9">
        <w:rPr>
          <w:rFonts w:ascii="Palatino Linotype" w:hAnsi="Palatino Linotype" w:cs="Tahoma"/>
          <w:b/>
          <w:sz w:val="22"/>
          <w:szCs w:val="22"/>
          <w:u w:val="single"/>
        </w:rPr>
        <w:t>por lo que debe dar a la solicitud una interpretación que le dé una expresión documental</w:t>
      </w:r>
      <w:r w:rsidRPr="00030BB9">
        <w:rPr>
          <w:rFonts w:ascii="Palatino Linotype" w:hAnsi="Palatino Linotype" w:cs="Tahoma"/>
          <w:b/>
          <w:sz w:val="22"/>
          <w:szCs w:val="22"/>
        </w:rPr>
        <w:t>.</w:t>
      </w:r>
    </w:p>
    <w:p w14:paraId="457900A2" w14:textId="77777777" w:rsidR="008A73CD" w:rsidRPr="00030BB9" w:rsidRDefault="008A73CD"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4E1A106E" w14:textId="18394042" w:rsidR="008A73CD" w:rsidRPr="00030BB9" w:rsidRDefault="008A73CD"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30BB9">
        <w:rPr>
          <w:rFonts w:ascii="Palatino Linotype" w:eastAsia="Calibri" w:hAnsi="Palatino Linotype" w:cs="Tahoma"/>
          <w:bCs/>
          <w:sz w:val="22"/>
          <w:szCs w:val="22"/>
          <w:lang w:eastAsia="en-US"/>
        </w:rPr>
        <w:lastRenderedPageBreak/>
        <w:t>Conforme a lo anterior, el Sujeto Obligado deberá realizar una búsqueda exhaustiva y razonable, en todas las áreas, con el fin de proporcionar, en su caso en versión pública, el documento que contenga el número de</w:t>
      </w:r>
      <w:r>
        <w:rPr>
          <w:rFonts w:ascii="Palatino Linotype" w:eastAsia="Calibri" w:hAnsi="Palatino Linotype" w:cs="Tahoma"/>
          <w:bCs/>
          <w:sz w:val="22"/>
          <w:szCs w:val="22"/>
          <w:lang w:eastAsia="en-US"/>
        </w:rPr>
        <w:t xml:space="preserve"> quejas presentadas por inconformidades en el alumbrado público, así como las</w:t>
      </w:r>
      <w:r w:rsidRPr="00030BB9">
        <w:rPr>
          <w:rFonts w:ascii="Palatino Linotype" w:eastAsia="Calibri" w:hAnsi="Palatino Linotype" w:cs="Tahoma"/>
          <w:bCs/>
          <w:sz w:val="22"/>
          <w:szCs w:val="22"/>
          <w:lang w:eastAsia="en-US"/>
        </w:rPr>
        <w:t xml:space="preserve"> solicitudes relacionadas con la ampliación del servicio de alumbrado público</w:t>
      </w:r>
      <w:r w:rsidRPr="00030BB9">
        <w:rPr>
          <w:rFonts w:ascii="Palatino Linotype" w:eastAsia="Calibri" w:hAnsi="Palatino Linotype" w:cs="Tahoma"/>
          <w:bCs/>
          <w:iCs/>
          <w:sz w:val="22"/>
          <w:szCs w:val="22"/>
          <w:lang w:val="es-ES" w:eastAsia="en-US"/>
        </w:rPr>
        <w:t xml:space="preserve">, </w:t>
      </w:r>
      <w:r w:rsidRPr="00030BB9">
        <w:rPr>
          <w:rFonts w:ascii="Palatino Linotype" w:eastAsia="Calibri" w:hAnsi="Palatino Linotype" w:cs="Tahoma"/>
          <w:bCs/>
          <w:sz w:val="22"/>
          <w:szCs w:val="22"/>
          <w:lang w:eastAsia="en-US"/>
        </w:rPr>
        <w:t xml:space="preserve">en términos del párrafo segundo del artículo 12 de la Ley de Transparencia y Acceso a la Información Pública del Estado de México y Municipios y en el caso, que no haya generado tal expresión documental, por no haber tenido alguna </w:t>
      </w:r>
      <w:r>
        <w:rPr>
          <w:rFonts w:ascii="Palatino Linotype" w:eastAsia="Calibri" w:hAnsi="Palatino Linotype" w:cs="Tahoma"/>
          <w:bCs/>
          <w:sz w:val="22"/>
          <w:szCs w:val="22"/>
          <w:lang w:eastAsia="en-US"/>
        </w:rPr>
        <w:t xml:space="preserve">queja  y </w:t>
      </w:r>
      <w:r w:rsidRPr="00030BB9">
        <w:rPr>
          <w:rFonts w:ascii="Palatino Linotype" w:eastAsia="Calibri" w:hAnsi="Palatino Linotype" w:cs="Tahoma"/>
          <w:bCs/>
          <w:sz w:val="22"/>
          <w:szCs w:val="22"/>
          <w:lang w:eastAsia="en-US"/>
        </w:rPr>
        <w:t>solicitud</w:t>
      </w:r>
      <w:r>
        <w:rPr>
          <w:rFonts w:ascii="Palatino Linotype" w:eastAsia="Calibri" w:hAnsi="Palatino Linotype" w:cs="Tahoma"/>
          <w:bCs/>
          <w:sz w:val="22"/>
          <w:szCs w:val="22"/>
          <w:lang w:eastAsia="en-US"/>
        </w:rPr>
        <w:t xml:space="preserve"> de los temas que se solicitan</w:t>
      </w:r>
      <w:r w:rsidRPr="00030BB9">
        <w:rPr>
          <w:rFonts w:ascii="Palatino Linotype" w:eastAsia="Calibri" w:hAnsi="Palatino Linotype" w:cs="Tahoma"/>
          <w:bCs/>
          <w:sz w:val="22"/>
          <w:szCs w:val="22"/>
          <w:lang w:eastAsia="en-US"/>
        </w:rPr>
        <w:t xml:space="preserve"> dentro del periodo requerido, deberá hacerlo del conocimiento al Solicitante, en términos del párrafo segundo del artículo 19 de dicho ordenamiento jurídico.</w:t>
      </w:r>
    </w:p>
    <w:p w14:paraId="451C1AA3" w14:textId="77777777" w:rsidR="008A73CD" w:rsidRDefault="008A73CD" w:rsidP="004033EB">
      <w:pPr>
        <w:pStyle w:val="Prrafodelista"/>
        <w:spacing w:line="360" w:lineRule="auto"/>
        <w:ind w:left="0" w:right="-28"/>
        <w:jc w:val="both"/>
        <w:rPr>
          <w:rFonts w:ascii="Palatino Linotype" w:eastAsia="Calibri" w:hAnsi="Palatino Linotype" w:cs="Tahoma"/>
          <w:bCs/>
          <w:szCs w:val="22"/>
          <w:lang w:eastAsia="en-US"/>
        </w:rPr>
      </w:pPr>
    </w:p>
    <w:p w14:paraId="525E8B01" w14:textId="0A1DC5C6" w:rsidR="00752C07" w:rsidRPr="00752C07" w:rsidRDefault="00752C07" w:rsidP="00104F21">
      <w:pPr>
        <w:pStyle w:val="Prrafodelista"/>
        <w:numPr>
          <w:ilvl w:val="0"/>
          <w:numId w:val="24"/>
        </w:numPr>
        <w:spacing w:line="360" w:lineRule="auto"/>
        <w:ind w:right="-28"/>
        <w:jc w:val="both"/>
        <w:rPr>
          <w:rFonts w:ascii="Palatino Linotype" w:eastAsia="Calibri" w:hAnsi="Palatino Linotype" w:cs="Tahoma"/>
          <w:b/>
          <w:bCs/>
          <w:szCs w:val="22"/>
          <w:lang w:eastAsia="en-US"/>
        </w:rPr>
      </w:pPr>
      <w:r w:rsidRPr="00752C07">
        <w:rPr>
          <w:rFonts w:ascii="Palatino Linotype" w:eastAsia="Calibri" w:hAnsi="Palatino Linotype" w:cs="Tahoma"/>
          <w:b/>
          <w:bCs/>
          <w:szCs w:val="22"/>
          <w:lang w:eastAsia="en-US"/>
        </w:rPr>
        <w:t xml:space="preserve">Requerimiento 11 </w:t>
      </w:r>
    </w:p>
    <w:p w14:paraId="3B5305D2" w14:textId="77777777" w:rsidR="000433E6" w:rsidRDefault="000433E6" w:rsidP="004033EB">
      <w:pPr>
        <w:pStyle w:val="Prrafodelista"/>
        <w:spacing w:line="360" w:lineRule="auto"/>
        <w:ind w:left="0" w:right="-28"/>
        <w:jc w:val="both"/>
        <w:rPr>
          <w:rFonts w:ascii="Palatino Linotype" w:eastAsia="Calibri" w:hAnsi="Palatino Linotype" w:cs="Tahoma"/>
          <w:bCs/>
          <w:szCs w:val="22"/>
          <w:lang w:eastAsia="en-US"/>
        </w:rPr>
      </w:pPr>
    </w:p>
    <w:p w14:paraId="2597A293" w14:textId="77777777" w:rsidR="00752C07" w:rsidRDefault="00752C07" w:rsidP="00104F21">
      <w:pPr>
        <w:pStyle w:val="Prrafodelista"/>
        <w:numPr>
          <w:ilvl w:val="0"/>
          <w:numId w:val="25"/>
        </w:numPr>
        <w:spacing w:line="360" w:lineRule="auto"/>
        <w:ind w:right="-93"/>
        <w:jc w:val="both"/>
        <w:rPr>
          <w:rFonts w:ascii="Palatino Linotype" w:eastAsia="Calibri" w:hAnsi="Palatino Linotype" w:cs="Tahoma"/>
          <w:bCs/>
          <w:szCs w:val="22"/>
          <w:lang w:eastAsia="en-US"/>
        </w:rPr>
      </w:pPr>
      <w:r w:rsidRPr="00752C07">
        <w:rPr>
          <w:rFonts w:ascii="Palatino Linotype" w:eastAsia="Calibri" w:hAnsi="Palatino Linotype" w:cs="Tahoma"/>
          <w:bCs/>
          <w:szCs w:val="22"/>
          <w:lang w:eastAsia="en-US"/>
        </w:rPr>
        <w:t xml:space="preserve">Número de luminarias LED que donó el Gobierno Estatal, desglosado por ubicación, potencia, cantidad, marca y modelo. </w:t>
      </w:r>
    </w:p>
    <w:p w14:paraId="79CB7BFC" w14:textId="77777777" w:rsidR="000850C5" w:rsidRDefault="000850C5" w:rsidP="004033EB">
      <w:pPr>
        <w:spacing w:line="360" w:lineRule="auto"/>
        <w:ind w:right="-93"/>
        <w:jc w:val="both"/>
        <w:rPr>
          <w:rFonts w:ascii="Palatino Linotype" w:eastAsia="Calibri" w:hAnsi="Palatino Linotype" w:cs="Tahoma"/>
          <w:bCs/>
          <w:szCs w:val="22"/>
          <w:lang w:eastAsia="en-US"/>
        </w:rPr>
      </w:pPr>
    </w:p>
    <w:p w14:paraId="18B74258" w14:textId="5702514B" w:rsidR="000850C5" w:rsidRDefault="000850C5" w:rsidP="004033EB">
      <w:pPr>
        <w:spacing w:line="360" w:lineRule="auto"/>
        <w:ind w:right="-93"/>
        <w:jc w:val="both"/>
        <w:rPr>
          <w:rFonts w:ascii="Palatino Linotype" w:eastAsia="Calibri" w:hAnsi="Palatino Linotype" w:cs="Tahoma"/>
          <w:bCs/>
          <w:sz w:val="22"/>
          <w:szCs w:val="22"/>
          <w:lang w:eastAsia="en-US"/>
        </w:rPr>
      </w:pPr>
      <w:r w:rsidRPr="000850C5">
        <w:rPr>
          <w:rFonts w:ascii="Palatino Linotype" w:eastAsia="Calibri" w:hAnsi="Palatino Linotype" w:cs="Tahoma"/>
          <w:bCs/>
          <w:sz w:val="22"/>
          <w:szCs w:val="22"/>
          <w:lang w:eastAsia="en-US"/>
        </w:rPr>
        <w:t>Del requerimiento en cita, se desprende que el Sujeto Obligado no realiz</w:t>
      </w:r>
      <w:r>
        <w:rPr>
          <w:rFonts w:ascii="Palatino Linotype" w:eastAsia="Calibri" w:hAnsi="Palatino Linotype" w:cs="Tahoma"/>
          <w:bCs/>
          <w:sz w:val="22"/>
          <w:szCs w:val="22"/>
          <w:lang w:eastAsia="en-US"/>
        </w:rPr>
        <w:t xml:space="preserve">ó pronunciamiento al respecto. En ese contexto, el numero VI.2 de los Lineamientos para el Registro y Control del Inventario y Desincorporación de Bienes Muebles e Inmuebles de la Administración Pública Municipal, Dependencias Administrativas, Organismos Descentralizados y Fideicomisos Públicos, emitidos por el Órgano Superior de Fiscalización del Estado de México, publicados en el dos mil trece, en la “Gaceta del Gobierno”, Periódico Oficial del Gobierno del Estado Libre y Soberano de México, establece que el inventario general de bienes muebles, es el documento en el cual están registrados los bienes muebles  propiedad de las entidades municipales, mismo que deberá contener datos de identificación, tales como el </w:t>
      </w:r>
      <w:r w:rsidRPr="00483546">
        <w:rPr>
          <w:rFonts w:ascii="Palatino Linotype" w:eastAsia="Calibri" w:hAnsi="Palatino Linotype" w:cs="Tahoma"/>
          <w:bCs/>
          <w:sz w:val="22"/>
          <w:szCs w:val="22"/>
          <w:lang w:eastAsia="en-US"/>
        </w:rPr>
        <w:t xml:space="preserve">nombre, número de inventario, </w:t>
      </w:r>
      <w:r w:rsidRPr="00483546">
        <w:rPr>
          <w:rFonts w:ascii="Palatino Linotype" w:eastAsia="Calibri" w:hAnsi="Palatino Linotype" w:cs="Tahoma"/>
          <w:bCs/>
          <w:sz w:val="22"/>
          <w:szCs w:val="22"/>
          <w:lang w:eastAsia="en-US"/>
        </w:rPr>
        <w:lastRenderedPageBreak/>
        <w:t>marca, modelo, serie, uso, número de factura, costo, fecha de adqu</w:t>
      </w:r>
      <w:r>
        <w:rPr>
          <w:rFonts w:ascii="Palatino Linotype" w:eastAsia="Calibri" w:hAnsi="Palatino Linotype" w:cs="Tahoma"/>
          <w:bCs/>
          <w:sz w:val="22"/>
          <w:szCs w:val="22"/>
          <w:lang w:eastAsia="en-US"/>
        </w:rPr>
        <w:t>isición, estado de conservación, conforme a los siguientes formatos</w:t>
      </w:r>
      <w:r w:rsidRPr="00483546">
        <w:rPr>
          <w:rFonts w:ascii="Palatino Linotype" w:eastAsia="Calibri" w:hAnsi="Palatino Linotype" w:cs="Tahoma"/>
          <w:bCs/>
          <w:sz w:val="22"/>
          <w:szCs w:val="22"/>
          <w:lang w:eastAsia="en-US"/>
        </w:rPr>
        <w:t>:</w:t>
      </w:r>
    </w:p>
    <w:p w14:paraId="4978F3C6" w14:textId="77777777" w:rsidR="000850C5" w:rsidRDefault="000850C5" w:rsidP="004033EB">
      <w:pPr>
        <w:spacing w:line="360" w:lineRule="auto"/>
        <w:jc w:val="both"/>
        <w:rPr>
          <w:rFonts w:ascii="Palatino Linotype" w:eastAsia="Calibri" w:hAnsi="Palatino Linotype" w:cs="Tahoma"/>
          <w:bCs/>
          <w:sz w:val="22"/>
          <w:szCs w:val="22"/>
          <w:lang w:eastAsia="en-US"/>
        </w:rPr>
      </w:pPr>
    </w:p>
    <w:p w14:paraId="402CC98C" w14:textId="77777777" w:rsidR="000850C5" w:rsidRDefault="000850C5" w:rsidP="004033EB">
      <w:pPr>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121D522F" wp14:editId="44203951">
            <wp:extent cx="5476875" cy="147156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123"/>
                    <a:stretch/>
                  </pic:blipFill>
                  <pic:spPr bwMode="auto">
                    <a:xfrm>
                      <a:off x="0" y="0"/>
                      <a:ext cx="5487536" cy="1474427"/>
                    </a:xfrm>
                    <a:prstGeom prst="rect">
                      <a:avLst/>
                    </a:prstGeom>
                    <a:ln>
                      <a:noFill/>
                    </a:ln>
                    <a:extLst>
                      <a:ext uri="{53640926-AAD7-44D8-BBD7-CCE9431645EC}">
                        <a14:shadowObscured xmlns:a14="http://schemas.microsoft.com/office/drawing/2010/main"/>
                      </a:ext>
                    </a:extLst>
                  </pic:spPr>
                </pic:pic>
              </a:graphicData>
            </a:graphic>
          </wp:inline>
        </w:drawing>
      </w:r>
    </w:p>
    <w:p w14:paraId="113CD8CD" w14:textId="77777777" w:rsidR="000850C5" w:rsidRDefault="000850C5" w:rsidP="004033EB">
      <w:pPr>
        <w:spacing w:line="360" w:lineRule="auto"/>
        <w:jc w:val="both"/>
        <w:rPr>
          <w:rFonts w:ascii="Palatino Linotype" w:eastAsia="Calibri" w:hAnsi="Palatino Linotype" w:cs="Tahoma"/>
          <w:bCs/>
          <w:sz w:val="22"/>
          <w:szCs w:val="22"/>
          <w:lang w:eastAsia="en-US"/>
        </w:rPr>
      </w:pPr>
    </w:p>
    <w:p w14:paraId="6655FB40" w14:textId="77777777" w:rsidR="000850C5" w:rsidRDefault="000850C5" w:rsidP="004033EB">
      <w:pPr>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6DB22824" wp14:editId="580930E2">
            <wp:extent cx="5438775" cy="126287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6996"/>
                    <a:stretch/>
                  </pic:blipFill>
                  <pic:spPr bwMode="auto">
                    <a:xfrm>
                      <a:off x="0" y="0"/>
                      <a:ext cx="5454195" cy="1266453"/>
                    </a:xfrm>
                    <a:prstGeom prst="rect">
                      <a:avLst/>
                    </a:prstGeom>
                    <a:ln>
                      <a:noFill/>
                    </a:ln>
                    <a:extLst>
                      <a:ext uri="{53640926-AAD7-44D8-BBD7-CCE9431645EC}">
                        <a14:shadowObscured xmlns:a14="http://schemas.microsoft.com/office/drawing/2010/main"/>
                      </a:ext>
                    </a:extLst>
                  </pic:spPr>
                </pic:pic>
              </a:graphicData>
            </a:graphic>
          </wp:inline>
        </w:drawing>
      </w:r>
    </w:p>
    <w:p w14:paraId="0B94AABB" w14:textId="77777777" w:rsidR="000850C5" w:rsidRDefault="000850C5" w:rsidP="004033EB">
      <w:pPr>
        <w:spacing w:line="360" w:lineRule="auto"/>
        <w:jc w:val="both"/>
        <w:rPr>
          <w:rFonts w:ascii="Palatino Linotype" w:eastAsia="Calibri" w:hAnsi="Palatino Linotype" w:cs="Tahoma"/>
          <w:bCs/>
          <w:sz w:val="22"/>
          <w:szCs w:val="22"/>
          <w:lang w:eastAsia="en-US"/>
        </w:rPr>
      </w:pPr>
    </w:p>
    <w:p w14:paraId="616691A9" w14:textId="77777777" w:rsidR="000850C5" w:rsidRDefault="000850C5" w:rsidP="004033EB">
      <w:pPr>
        <w:shd w:val="clear" w:color="auto" w:fill="FFFFFF" w:themeFill="background1"/>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En ese orden de ideas, cabe traer a colación los </w:t>
      </w:r>
      <w:r w:rsidRPr="00D56E77">
        <w:rPr>
          <w:rFonts w:ascii="Palatino Linotype" w:hAnsi="Palatino Linotype" w:cs="Tahoma"/>
          <w:sz w:val="22"/>
        </w:rPr>
        <w:t>Lineamientos para la Elaboración y Presentación del Informe Mensual Municipal</w:t>
      </w:r>
      <w:r>
        <w:rPr>
          <w:rFonts w:ascii="Palatino Linotype" w:hAnsi="Palatino Linotype" w:cs="Tahoma"/>
          <w:sz w:val="22"/>
        </w:rPr>
        <w:t xml:space="preserve"> 2018, de manera de referencia que precisan que el Sujeto Obligado debió entregar al Órgano Superior de Fiscalización, de manera mensual el Inventario de Bienes Muebles y de Bajo Costo, localizados en el Disco 2, se muestra a continuación un extracto, de dichos formatos:</w:t>
      </w:r>
    </w:p>
    <w:p w14:paraId="36EEF668" w14:textId="77777777" w:rsidR="000850C5" w:rsidRPr="00D3150A" w:rsidRDefault="000850C5" w:rsidP="004033EB">
      <w:pPr>
        <w:spacing w:line="360" w:lineRule="auto"/>
        <w:jc w:val="both"/>
        <w:rPr>
          <w:rFonts w:ascii="Palatino Linotype" w:eastAsia="Calibri" w:hAnsi="Palatino Linotype" w:cs="Tahoma"/>
          <w:bCs/>
          <w:sz w:val="22"/>
          <w:szCs w:val="22"/>
          <w:lang w:eastAsia="en-US"/>
        </w:rPr>
      </w:pPr>
    </w:p>
    <w:p w14:paraId="086FD0D9" w14:textId="77777777" w:rsidR="000850C5" w:rsidRDefault="000850C5" w:rsidP="004033EB">
      <w:pPr>
        <w:shd w:val="clear" w:color="auto" w:fill="FFFFFF" w:themeFill="background1"/>
        <w:spacing w:line="360" w:lineRule="auto"/>
        <w:jc w:val="both"/>
        <w:rPr>
          <w:rFonts w:ascii="Palatino Linotype" w:eastAsia="Calibri" w:hAnsi="Palatino Linotype" w:cs="Tahoma"/>
          <w:bCs/>
          <w:szCs w:val="22"/>
          <w:lang w:eastAsia="en-US"/>
        </w:rPr>
      </w:pPr>
      <w:r>
        <w:rPr>
          <w:noProof/>
          <w:lang w:val="es-ES"/>
        </w:rPr>
        <w:drawing>
          <wp:inline distT="0" distB="0" distL="0" distR="0" wp14:anchorId="28CC7BE8" wp14:editId="2CCDB08C">
            <wp:extent cx="5353050" cy="103343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7174" cy="1036166"/>
                    </a:xfrm>
                    <a:prstGeom prst="rect">
                      <a:avLst/>
                    </a:prstGeom>
                  </pic:spPr>
                </pic:pic>
              </a:graphicData>
            </a:graphic>
          </wp:inline>
        </w:drawing>
      </w:r>
    </w:p>
    <w:p w14:paraId="44ABB8DF" w14:textId="77777777" w:rsidR="000850C5" w:rsidRPr="00D3150A" w:rsidRDefault="000850C5"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0AE02B04" w14:textId="77777777" w:rsidR="000850C5" w:rsidRPr="00EC577C" w:rsidRDefault="000850C5" w:rsidP="004033EB">
      <w:pPr>
        <w:shd w:val="clear" w:color="auto" w:fill="FFFFFF" w:themeFill="background1"/>
        <w:spacing w:line="360" w:lineRule="auto"/>
        <w:jc w:val="both"/>
        <w:rPr>
          <w:rFonts w:ascii="Palatino Linotype" w:eastAsia="Calibri" w:hAnsi="Palatino Linotype" w:cs="Tahoma"/>
          <w:bCs/>
          <w:szCs w:val="22"/>
          <w:lang w:eastAsia="en-US"/>
        </w:rPr>
      </w:pPr>
      <w:r>
        <w:rPr>
          <w:noProof/>
          <w:lang w:val="es-ES"/>
        </w:rPr>
        <w:lastRenderedPageBreak/>
        <w:drawing>
          <wp:inline distT="0" distB="0" distL="0" distR="0" wp14:anchorId="4F5EA4C1" wp14:editId="58A596E0">
            <wp:extent cx="5286375" cy="141803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2246" cy="1422296"/>
                    </a:xfrm>
                    <a:prstGeom prst="rect">
                      <a:avLst/>
                    </a:prstGeom>
                  </pic:spPr>
                </pic:pic>
              </a:graphicData>
            </a:graphic>
          </wp:inline>
        </w:drawing>
      </w:r>
    </w:p>
    <w:p w14:paraId="54DEF06C" w14:textId="77777777" w:rsidR="000850C5" w:rsidRPr="00483546" w:rsidRDefault="000850C5"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07BA5361" w14:textId="0042BED8" w:rsidR="000850C5" w:rsidRDefault="000850C5"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considera que el Sujeto Obligado cuenta con otra expresión documental que pudiera satisfacer de lo solicitado, a saber los Inventarios de Bienes Muebles y de Bajo Costo, que se realizaron durante la temporalidad solicitada.</w:t>
      </w:r>
    </w:p>
    <w:p w14:paraId="3D831F4E" w14:textId="77777777" w:rsidR="00793849" w:rsidRDefault="00793849"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5044E08E" w14:textId="248FACDC" w:rsidR="00793849" w:rsidRDefault="00793849" w:rsidP="004033EB">
      <w:pPr>
        <w:shd w:val="clear" w:color="auto" w:fill="FFFFFF" w:themeFill="background1"/>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Como se logra observar, el Sujeto Obligado para el s</w:t>
      </w:r>
      <w:r w:rsidR="00B75F81">
        <w:rPr>
          <w:rFonts w:ascii="Palatino Linotype" w:eastAsia="Calibri" w:hAnsi="Palatino Linotype" w:cs="Tahoma"/>
          <w:bCs/>
          <w:sz w:val="22"/>
          <w:szCs w:val="22"/>
          <w:lang w:val="es-ES" w:eastAsia="en-US"/>
        </w:rPr>
        <w:t>ervicio de alumbrado público es posible que cuente</w:t>
      </w:r>
      <w:r>
        <w:rPr>
          <w:rFonts w:ascii="Palatino Linotype" w:eastAsia="Calibri" w:hAnsi="Palatino Linotype" w:cs="Tahoma"/>
          <w:bCs/>
          <w:sz w:val="22"/>
          <w:szCs w:val="22"/>
          <w:lang w:val="es-ES" w:eastAsia="en-US"/>
        </w:rPr>
        <w:t xml:space="preserve"> con luminarias con luz de LED; por otra parte, se verificó el Portal de Información Pública de Oficio Mexiquense del Ayuntamiento de </w:t>
      </w:r>
      <w:r>
        <w:rPr>
          <w:rFonts w:ascii="Palatino Linotype" w:eastAsia="Calibri" w:hAnsi="Palatino Linotype" w:cs="Tahoma"/>
          <w:sz w:val="22"/>
          <w:szCs w:val="22"/>
          <w:lang w:eastAsia="en-US"/>
        </w:rPr>
        <w:t>Ch</w:t>
      </w:r>
      <w:r w:rsidR="00B75F81">
        <w:rPr>
          <w:rFonts w:ascii="Palatino Linotype" w:eastAsia="Calibri" w:hAnsi="Palatino Linotype" w:cs="Tahoma"/>
          <w:sz w:val="22"/>
          <w:szCs w:val="22"/>
          <w:lang w:eastAsia="en-US"/>
        </w:rPr>
        <w:t>iconcuac</w:t>
      </w:r>
      <w:r>
        <w:rPr>
          <w:rFonts w:ascii="Palatino Linotype" w:eastAsia="Calibri" w:hAnsi="Palatino Linotype" w:cs="Tahoma"/>
          <w:bCs/>
          <w:sz w:val="22"/>
          <w:szCs w:val="22"/>
          <w:lang w:val="es-ES" w:eastAsia="en-US"/>
        </w:rPr>
        <w:t>, fracción XXXVIII G, referente al inventario de bienes muebles e inmuebles donados, en el cual se advirtió la inexistencia de registro relacionados con la donación de dichos bienes, no obstante ello no implica que no haya existido alguno relacionado con el requerimiento del Particular.</w:t>
      </w:r>
    </w:p>
    <w:p w14:paraId="7D67961A" w14:textId="77777777" w:rsidR="00793849" w:rsidRDefault="00793849"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09F66094" w14:textId="61D8AC6F" w:rsidR="00793849" w:rsidRDefault="00793849"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B8217E">
        <w:rPr>
          <w:rFonts w:ascii="Palatino Linotype" w:eastAsia="Calibri" w:hAnsi="Palatino Linotype" w:cs="Tahoma"/>
          <w:bCs/>
          <w:sz w:val="22"/>
          <w:szCs w:val="22"/>
          <w:lang w:eastAsia="en-US"/>
        </w:rPr>
        <w:t xml:space="preserve">En ese contexto, se considera que si bien este Instituto no localizó alguna referencia respecto a que el Gobierno del Estado de México le haya donado al Sujeto Obligado alguna lámpara LED, también los es, que </w:t>
      </w:r>
      <w:r w:rsidR="00B75F81">
        <w:rPr>
          <w:rFonts w:ascii="Palatino Linotype" w:eastAsia="Calibri" w:hAnsi="Palatino Linotype" w:cs="Tahoma"/>
          <w:bCs/>
          <w:sz w:val="22"/>
          <w:szCs w:val="22"/>
          <w:lang w:eastAsia="en-US"/>
        </w:rPr>
        <w:t>es posible que cuente</w:t>
      </w:r>
      <w:r w:rsidRPr="00B8217E">
        <w:rPr>
          <w:rFonts w:ascii="Palatino Linotype" w:eastAsia="Calibri" w:hAnsi="Palatino Linotype" w:cs="Tahoma"/>
          <w:bCs/>
          <w:sz w:val="22"/>
          <w:szCs w:val="22"/>
          <w:lang w:eastAsia="en-US"/>
        </w:rPr>
        <w:t xml:space="preserve"> con dichos bienes, aunado a que no se pronunciaron las áreas competentes para conocer de la información; por lo que, para atender el requerimiento informativo, deberá realizar una búsqueda exhaustiva, en la</w:t>
      </w:r>
      <w:r>
        <w:rPr>
          <w:rFonts w:ascii="Palatino Linotype" w:eastAsia="Calibri" w:hAnsi="Palatino Linotype" w:cs="Tahoma"/>
          <w:bCs/>
          <w:sz w:val="22"/>
          <w:szCs w:val="22"/>
          <w:lang w:eastAsia="en-US"/>
        </w:rPr>
        <w:t>s áreas competentes</w:t>
      </w:r>
      <w:r w:rsidRPr="00B8217E">
        <w:rPr>
          <w:rFonts w:ascii="Palatino Linotype" w:eastAsia="Calibri" w:hAnsi="Palatino Linotype" w:cs="Tahoma"/>
          <w:bCs/>
          <w:sz w:val="22"/>
          <w:szCs w:val="22"/>
          <w:lang w:eastAsia="en-US"/>
        </w:rPr>
        <w:t xml:space="preserve">, con el fin de proporcionar los documentos que den cuenta de lo requerido, con el mayor grado de desagregación posible y en el caso, de que ninguna de sus lámparas de LED hayan sido donadas, deberá hacerlo del </w:t>
      </w:r>
      <w:r w:rsidRPr="00B8217E">
        <w:rPr>
          <w:rFonts w:ascii="Palatino Linotype" w:eastAsia="Calibri" w:hAnsi="Palatino Linotype" w:cs="Tahoma"/>
          <w:bCs/>
          <w:sz w:val="22"/>
          <w:szCs w:val="22"/>
          <w:lang w:eastAsia="en-US"/>
        </w:rPr>
        <w:lastRenderedPageBreak/>
        <w:t>conocimiento del Recurrente, en términos del artículo 19, párrafo segundo, de la Ley de Transparencia y Acceso a la Información Pública.</w:t>
      </w:r>
    </w:p>
    <w:p w14:paraId="335F089C" w14:textId="77777777" w:rsidR="006B2CBC" w:rsidRDefault="006B2CBC"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5FDA0942" w14:textId="4C4F896D" w:rsidR="006B2CBC" w:rsidRPr="00B75F81" w:rsidRDefault="006B2CBC" w:rsidP="00104F21">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sidRPr="00B75F81">
        <w:rPr>
          <w:rFonts w:ascii="Palatino Linotype" w:eastAsia="Calibri" w:hAnsi="Palatino Linotype" w:cs="Tahoma"/>
          <w:b/>
          <w:bCs/>
          <w:szCs w:val="22"/>
          <w:lang w:eastAsia="en-US"/>
        </w:rPr>
        <w:t xml:space="preserve">Requerimiento 13. </w:t>
      </w:r>
    </w:p>
    <w:p w14:paraId="2257FA6F" w14:textId="77777777" w:rsidR="006B2CBC" w:rsidRPr="006B2CBC" w:rsidRDefault="006B2CBC" w:rsidP="004033EB">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7819922B" w14:textId="3B83B356" w:rsidR="00B75F81" w:rsidRPr="00B75F81" w:rsidRDefault="00B75F81" w:rsidP="00104F21">
      <w:pPr>
        <w:pStyle w:val="Prrafodelista"/>
        <w:numPr>
          <w:ilvl w:val="0"/>
          <w:numId w:val="2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val="es-ES" w:eastAsia="en-US"/>
        </w:rPr>
        <w:t xml:space="preserve">Censo de alumbrado público, en el que se desglose la </w:t>
      </w:r>
      <w:r>
        <w:rPr>
          <w:rFonts w:ascii="Palatino Linotype" w:eastAsia="Calibri" w:hAnsi="Palatino Linotype" w:cs="Tahoma"/>
          <w:bCs/>
          <w:szCs w:val="22"/>
          <w:lang w:eastAsia="en-US"/>
        </w:rPr>
        <w:t>cantidad de luminarias y balastros, tipo de equipo, capacidad, ubicación y tipo de poste en el que están montadas las luminarias; e</w:t>
      </w:r>
      <w:r w:rsidRPr="00B75F81">
        <w:rPr>
          <w:rFonts w:ascii="Palatino Linotype" w:eastAsia="Calibri" w:hAnsi="Palatino Linotype" w:cs="Tahoma"/>
          <w:bCs/>
          <w:szCs w:val="22"/>
          <w:lang w:eastAsia="en-US"/>
        </w:rPr>
        <w:t>l Registro Permanente de Usuario, asignado al servicio de alumbrado público municipal</w:t>
      </w:r>
      <w:r>
        <w:rPr>
          <w:rFonts w:ascii="Palatino Linotype" w:eastAsia="Calibri" w:hAnsi="Palatino Linotype" w:cs="Tahoma"/>
          <w:bCs/>
          <w:szCs w:val="22"/>
          <w:lang w:eastAsia="en-US"/>
        </w:rPr>
        <w:t xml:space="preserve"> del servicio estimado y medido; c</w:t>
      </w:r>
      <w:r w:rsidRPr="00B75F81">
        <w:rPr>
          <w:rFonts w:ascii="Palatino Linotype" w:eastAsia="Calibri" w:hAnsi="Palatino Linotype" w:cs="Tahoma"/>
          <w:bCs/>
          <w:szCs w:val="22"/>
          <w:lang w:eastAsia="en-US"/>
        </w:rPr>
        <w:t>antidad de luminarias y balastros instalados en el que se señale el tipo de equipo y su capacidad instalados en las aven</w:t>
      </w:r>
      <w:r>
        <w:rPr>
          <w:rFonts w:ascii="Palatino Linotype" w:eastAsia="Calibri" w:hAnsi="Palatino Linotype" w:cs="Tahoma"/>
          <w:bCs/>
          <w:szCs w:val="22"/>
          <w:lang w:eastAsia="en-US"/>
        </w:rPr>
        <w:t>idas principales del municipio; así como la c</w:t>
      </w:r>
      <w:r w:rsidRPr="00B75F81">
        <w:rPr>
          <w:rFonts w:ascii="Palatino Linotype" w:eastAsia="Calibri" w:hAnsi="Palatino Linotype" w:cs="Tahoma"/>
          <w:bCs/>
          <w:szCs w:val="22"/>
          <w:lang w:eastAsia="en-US"/>
        </w:rPr>
        <w:t xml:space="preserve">antidad de luminarias y balastros instalados que poseen equipo de medición, que contenga el tipo de equipo y su capacidad. </w:t>
      </w:r>
    </w:p>
    <w:p w14:paraId="73EA7489" w14:textId="77777777" w:rsidR="006B2CBC" w:rsidRDefault="006B2CBC"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2A83A6B6" w14:textId="77777777" w:rsidR="004D766C" w:rsidRPr="007447D6" w:rsidRDefault="004D766C" w:rsidP="004033EB">
      <w:pPr>
        <w:spacing w:line="360" w:lineRule="auto"/>
        <w:jc w:val="both"/>
        <w:rPr>
          <w:rFonts w:ascii="Palatino Linotype" w:eastAsia="Calibri" w:hAnsi="Palatino Linotype" w:cs="Tahoma"/>
          <w:bCs/>
          <w:sz w:val="22"/>
          <w:szCs w:val="22"/>
          <w:lang w:eastAsia="en-US"/>
        </w:rPr>
      </w:pPr>
      <w:r w:rsidRPr="007447D6">
        <w:rPr>
          <w:rFonts w:ascii="Palatino Linotype" w:eastAsia="Calibri" w:hAnsi="Palatino Linotype" w:cs="Tahoma"/>
          <w:bCs/>
          <w:sz w:val="22"/>
          <w:szCs w:val="22"/>
          <w:lang w:eastAsia="en-US"/>
        </w:rPr>
        <w:t xml:space="preserve">En principio cabe señalar que un censo es un proceso por medio del cual se realiza el conteo y diagnóstico de un tema en específico; en ese orden de ideas, este Instituto localizó el documento denominado Procedimiento del Control de Servicios de Alumbrado Público (consultado en la liga electrónica </w:t>
      </w:r>
      <w:hyperlink r:id="rId24" w:history="1">
        <w:r w:rsidRPr="007447D6">
          <w:rPr>
            <w:rStyle w:val="Hipervnculo"/>
            <w:rFonts w:ascii="Palatino Linotype" w:eastAsia="Calibri" w:hAnsi="Palatino Linotype" w:cs="Tahoma"/>
            <w:bCs/>
            <w:sz w:val="22"/>
            <w:szCs w:val="22"/>
            <w:lang w:eastAsia="en-US"/>
          </w:rPr>
          <w:t>https://www.gob.mx/cms/uploads/attachment/file/127275/Proc_Control_Servicios_Alumbrado_P_blico_2011.pdf</w:t>
        </w:r>
      </w:hyperlink>
      <w:r w:rsidRPr="007447D6">
        <w:rPr>
          <w:rFonts w:ascii="Palatino Linotype" w:eastAsia="Calibri" w:hAnsi="Palatino Linotype" w:cs="Tahoma"/>
          <w:bCs/>
          <w:sz w:val="22"/>
          <w:szCs w:val="22"/>
          <w:lang w:eastAsia="en-US"/>
        </w:rPr>
        <w:t xml:space="preserve">),  realizado por la Subdirección de Distribución de la Comisión Federal de Electricidad, establece que los censos de alumbrado público deberán realizarse conjuntamente con los funcionarios autorizados por la autoridad municipal. </w:t>
      </w:r>
    </w:p>
    <w:p w14:paraId="179F4EB7" w14:textId="77777777" w:rsidR="004D766C" w:rsidRPr="007447D6" w:rsidRDefault="004D766C" w:rsidP="004033EB">
      <w:pPr>
        <w:spacing w:line="360" w:lineRule="auto"/>
        <w:jc w:val="both"/>
        <w:rPr>
          <w:rFonts w:ascii="Palatino Linotype" w:eastAsia="Calibri" w:hAnsi="Palatino Linotype" w:cs="Tahoma"/>
          <w:bCs/>
          <w:sz w:val="22"/>
          <w:szCs w:val="22"/>
          <w:lang w:eastAsia="en-US"/>
        </w:rPr>
      </w:pPr>
    </w:p>
    <w:p w14:paraId="559B779B" w14:textId="77777777" w:rsidR="004D766C" w:rsidRPr="007447D6" w:rsidRDefault="004D766C" w:rsidP="004033EB">
      <w:pPr>
        <w:spacing w:line="360" w:lineRule="auto"/>
        <w:jc w:val="both"/>
        <w:rPr>
          <w:rFonts w:ascii="Palatino Linotype" w:eastAsia="Calibri" w:hAnsi="Palatino Linotype" w:cs="Tahoma"/>
          <w:bCs/>
          <w:sz w:val="22"/>
          <w:szCs w:val="22"/>
          <w:lang w:eastAsia="en-US"/>
        </w:rPr>
      </w:pPr>
      <w:r w:rsidRPr="007447D6">
        <w:rPr>
          <w:rFonts w:ascii="Palatino Linotype" w:eastAsia="Calibri" w:hAnsi="Palatino Linotype" w:cs="Tahoma"/>
          <w:bCs/>
          <w:sz w:val="22"/>
          <w:szCs w:val="22"/>
          <w:lang w:eastAsia="en-US"/>
        </w:rPr>
        <w:t xml:space="preserve">Al respecto, la Comisión Federal de Electricidad debe notificar al Presidente Municipal, mediante oficio el programa de levantamiento del censo con un mes de anticipación; por </w:t>
      </w:r>
      <w:r w:rsidRPr="007447D6">
        <w:rPr>
          <w:rFonts w:ascii="Palatino Linotype" w:eastAsia="Calibri" w:hAnsi="Palatino Linotype" w:cs="Tahoma"/>
          <w:bCs/>
          <w:sz w:val="22"/>
          <w:szCs w:val="22"/>
          <w:lang w:eastAsia="en-US"/>
        </w:rPr>
        <w:lastRenderedPageBreak/>
        <w:t>otra parte, cabe precisar que la elaboración de los censos de alumbrado público, se debe realizar de la siguiente manera:</w:t>
      </w:r>
    </w:p>
    <w:p w14:paraId="484846D5" w14:textId="77777777" w:rsidR="004D766C" w:rsidRPr="007447D6" w:rsidRDefault="004D766C" w:rsidP="004033EB">
      <w:pPr>
        <w:spacing w:line="360" w:lineRule="auto"/>
        <w:jc w:val="both"/>
        <w:rPr>
          <w:rFonts w:ascii="Palatino Linotype" w:eastAsia="Calibri" w:hAnsi="Palatino Linotype" w:cs="Tahoma"/>
          <w:bCs/>
          <w:sz w:val="22"/>
          <w:szCs w:val="22"/>
          <w:lang w:eastAsia="en-US"/>
        </w:rPr>
      </w:pPr>
    </w:p>
    <w:p w14:paraId="17D224D6" w14:textId="77777777" w:rsidR="004D766C" w:rsidRPr="007447D6" w:rsidRDefault="004D766C" w:rsidP="00104F21">
      <w:pPr>
        <w:pStyle w:val="Prrafodelista"/>
        <w:numPr>
          <w:ilvl w:val="0"/>
          <w:numId w:val="26"/>
        </w:numPr>
        <w:spacing w:line="360" w:lineRule="auto"/>
        <w:jc w:val="both"/>
        <w:rPr>
          <w:rFonts w:ascii="Palatino Linotype" w:eastAsia="Calibri" w:hAnsi="Palatino Linotype" w:cs="Tahoma"/>
          <w:bCs/>
          <w:szCs w:val="22"/>
          <w:lang w:eastAsia="en-US"/>
        </w:rPr>
      </w:pPr>
      <w:r w:rsidRPr="007447D6">
        <w:rPr>
          <w:rFonts w:ascii="Palatino Linotype" w:eastAsia="Calibri" w:hAnsi="Palatino Linotype" w:cs="Tahoma"/>
          <w:bCs/>
          <w:szCs w:val="22"/>
          <w:lang w:eastAsia="en-US"/>
        </w:rPr>
        <w:t>Ciudades con más de 100,000 usuarios.</w:t>
      </w:r>
    </w:p>
    <w:p w14:paraId="53A7B0D6" w14:textId="77777777" w:rsidR="004D766C" w:rsidRPr="007447D6" w:rsidRDefault="004D766C" w:rsidP="00104F21">
      <w:pPr>
        <w:pStyle w:val="Prrafodelista"/>
        <w:numPr>
          <w:ilvl w:val="0"/>
          <w:numId w:val="26"/>
        </w:numPr>
        <w:spacing w:line="360" w:lineRule="auto"/>
        <w:jc w:val="both"/>
        <w:rPr>
          <w:rFonts w:ascii="Palatino Linotype" w:eastAsia="Calibri" w:hAnsi="Palatino Linotype" w:cs="Tahoma"/>
          <w:bCs/>
          <w:szCs w:val="22"/>
          <w:lang w:eastAsia="en-US"/>
        </w:rPr>
      </w:pPr>
      <w:r w:rsidRPr="007447D6">
        <w:rPr>
          <w:rFonts w:ascii="Palatino Linotype" w:eastAsia="Calibri" w:hAnsi="Palatino Linotype" w:cs="Tahoma"/>
          <w:bCs/>
          <w:szCs w:val="22"/>
          <w:lang w:eastAsia="en-US"/>
        </w:rPr>
        <w:t>El resto de las ciudades, cuando menos una vez al año.</w:t>
      </w:r>
    </w:p>
    <w:p w14:paraId="6FED0070" w14:textId="77777777" w:rsidR="004D766C" w:rsidRPr="007447D6" w:rsidRDefault="004D766C" w:rsidP="00104F21">
      <w:pPr>
        <w:pStyle w:val="Prrafodelista"/>
        <w:numPr>
          <w:ilvl w:val="0"/>
          <w:numId w:val="26"/>
        </w:numPr>
        <w:spacing w:line="360" w:lineRule="auto"/>
        <w:jc w:val="both"/>
        <w:rPr>
          <w:rFonts w:ascii="Palatino Linotype" w:eastAsia="Calibri" w:hAnsi="Palatino Linotype" w:cs="Tahoma"/>
          <w:bCs/>
          <w:szCs w:val="22"/>
          <w:lang w:eastAsia="en-US"/>
        </w:rPr>
      </w:pPr>
      <w:r w:rsidRPr="007447D6">
        <w:rPr>
          <w:rFonts w:ascii="Palatino Linotype" w:eastAsia="Calibri" w:hAnsi="Palatino Linotype" w:cs="Tahoma"/>
          <w:b/>
          <w:bCs/>
          <w:szCs w:val="22"/>
          <w:lang w:eastAsia="en-US"/>
        </w:rPr>
        <w:t>Censos entregados a las administraciones estatales o municipales salientes:</w:t>
      </w:r>
      <w:r w:rsidRPr="007447D6">
        <w:rPr>
          <w:rFonts w:ascii="Palatino Linotype" w:eastAsia="Calibri" w:hAnsi="Palatino Linotype"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7236BBB3" w14:textId="77777777" w:rsidR="004D766C" w:rsidRPr="007447D6" w:rsidRDefault="004D766C" w:rsidP="004033EB">
      <w:pPr>
        <w:spacing w:line="360" w:lineRule="auto"/>
        <w:jc w:val="both"/>
        <w:rPr>
          <w:rFonts w:ascii="Palatino Linotype" w:eastAsia="Calibri" w:hAnsi="Palatino Linotype" w:cs="Tahoma"/>
          <w:bCs/>
          <w:sz w:val="22"/>
          <w:szCs w:val="22"/>
          <w:lang w:eastAsia="en-US"/>
        </w:rPr>
      </w:pPr>
    </w:p>
    <w:p w14:paraId="38CBBB56" w14:textId="080FDC08" w:rsidR="004D766C" w:rsidRDefault="004D766C" w:rsidP="004033EB">
      <w:pPr>
        <w:spacing w:line="360" w:lineRule="auto"/>
        <w:jc w:val="both"/>
        <w:rPr>
          <w:rFonts w:ascii="Palatino Linotype" w:eastAsia="Calibri" w:hAnsi="Palatino Linotype" w:cs="Tahoma"/>
          <w:bCs/>
          <w:iCs/>
          <w:sz w:val="22"/>
          <w:szCs w:val="22"/>
          <w:lang w:val="es-ES" w:eastAsia="en-US"/>
        </w:rPr>
      </w:pPr>
      <w:r w:rsidRPr="007447D6">
        <w:rPr>
          <w:rFonts w:ascii="Palatino Linotype" w:eastAsia="Calibri" w:hAnsi="Palatino Linotype" w:cs="Tahoma"/>
          <w:bCs/>
          <w:sz w:val="22"/>
          <w:szCs w:val="22"/>
          <w:lang w:eastAsia="en-US"/>
        </w:rPr>
        <w:t xml:space="preserve">Como se logra observar, la Comisión Federal de Electricidad proporciona los censos de alumbrado público a los Municipios que se encuentren en su último año de administración; por lo que, </w:t>
      </w:r>
      <w:r w:rsidRPr="007447D6">
        <w:rPr>
          <w:rFonts w:ascii="Palatino Linotype" w:eastAsia="Calibri" w:hAnsi="Palatino Linotype" w:cs="Tahoma"/>
          <w:b/>
          <w:bCs/>
          <w:sz w:val="22"/>
          <w:szCs w:val="22"/>
          <w:lang w:eastAsia="en-US"/>
        </w:rPr>
        <w:t xml:space="preserve">podría obrar </w:t>
      </w:r>
      <w:r>
        <w:rPr>
          <w:rFonts w:ascii="Palatino Linotype" w:eastAsia="Calibri" w:hAnsi="Palatino Linotype" w:cs="Tahoma"/>
          <w:b/>
          <w:bCs/>
          <w:sz w:val="22"/>
          <w:szCs w:val="22"/>
          <w:lang w:eastAsia="en-US"/>
        </w:rPr>
        <w:t xml:space="preserve">en sus archivos dicho documento, </w:t>
      </w:r>
      <w:r>
        <w:rPr>
          <w:rFonts w:ascii="Palatino Linotype" w:eastAsia="Calibri" w:hAnsi="Palatino Linotype" w:cs="Tahoma"/>
          <w:bCs/>
          <w:sz w:val="22"/>
          <w:szCs w:val="22"/>
          <w:lang w:eastAsia="en-US"/>
        </w:rPr>
        <w:t xml:space="preserve">en consecuencia se considera que el Sujeto Obligado deberá realizar una búsqueda de la información que dé cuenta de lo solicitado y proporcionar el censo  emitido por la Comisión Federal de Electricidad, de dos mil </w:t>
      </w:r>
      <w:r w:rsidR="00072CFE">
        <w:rPr>
          <w:rFonts w:ascii="Palatino Linotype" w:eastAsia="Calibri" w:hAnsi="Palatino Linotype" w:cs="Tahoma"/>
          <w:bCs/>
          <w:sz w:val="22"/>
          <w:szCs w:val="22"/>
          <w:lang w:eastAsia="en-US"/>
        </w:rPr>
        <w:t xml:space="preserve">dieciséis al veintinueve de julio de dos mil </w:t>
      </w:r>
      <w:r>
        <w:rPr>
          <w:rFonts w:ascii="Palatino Linotype" w:eastAsia="Calibri" w:hAnsi="Palatino Linotype" w:cs="Tahoma"/>
          <w:bCs/>
          <w:sz w:val="22"/>
          <w:szCs w:val="22"/>
          <w:lang w:eastAsia="en-US"/>
        </w:rPr>
        <w:t>diecinueve</w:t>
      </w:r>
      <w:r>
        <w:rPr>
          <w:rFonts w:ascii="Palatino Linotype" w:eastAsia="Calibri" w:hAnsi="Palatino Linotype" w:cs="Tahoma"/>
          <w:bCs/>
          <w:iCs/>
          <w:sz w:val="22"/>
          <w:szCs w:val="22"/>
          <w:lang w:val="es-ES" w:eastAsia="en-US"/>
        </w:rPr>
        <w:t>, como obre en sus archivos.</w:t>
      </w:r>
    </w:p>
    <w:p w14:paraId="0A705ECF" w14:textId="77777777" w:rsidR="00072CFE" w:rsidRDefault="00072CFE" w:rsidP="004033EB">
      <w:pPr>
        <w:spacing w:line="360" w:lineRule="auto"/>
        <w:jc w:val="both"/>
        <w:rPr>
          <w:rFonts w:ascii="Palatino Linotype" w:eastAsia="Calibri" w:hAnsi="Palatino Linotype" w:cs="Tahoma"/>
          <w:bCs/>
          <w:iCs/>
          <w:sz w:val="22"/>
          <w:szCs w:val="22"/>
          <w:lang w:val="es-ES" w:eastAsia="en-US"/>
        </w:rPr>
      </w:pPr>
    </w:p>
    <w:p w14:paraId="3FD051D7"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recordar que el Solicitante requirió el Registro Permanente de Usuario, asignado al servicio de alumbrado público, del servicio estimado y medido, en ese contexto resulta necesario traer a colación el Acuerdo Número A/031/2016, que establece que el registro permanente de usuario es el número único de identificación.</w:t>
      </w:r>
    </w:p>
    <w:p w14:paraId="35E080F8"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p>
    <w:p w14:paraId="00C07819"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ese orden de ideas, los Lineamientos para la asignación del Registro Móvil de Usuario (RMU), establece lo siguiente:</w:t>
      </w:r>
    </w:p>
    <w:p w14:paraId="72CC0DED"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p>
    <w:p w14:paraId="193F3BCE" w14:textId="77777777" w:rsidR="00072CFE" w:rsidRDefault="00072CFE" w:rsidP="00104F21">
      <w:pPr>
        <w:pStyle w:val="Prrafodelista"/>
        <w:numPr>
          <w:ilvl w:val="0"/>
          <w:numId w:val="3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Registro Móvil de Usuario reemplazará al Registro Permanente de Usuario, utilizado por la Comisión Federal de Electricidad.</w:t>
      </w:r>
    </w:p>
    <w:p w14:paraId="29E612D9" w14:textId="77777777" w:rsidR="00072CFE" w:rsidRDefault="00072CFE" w:rsidP="00072CFE">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7A6DCD78" w14:textId="77777777" w:rsidR="00072CFE" w:rsidRDefault="00072CFE" w:rsidP="00104F21">
      <w:pPr>
        <w:pStyle w:val="Prrafodelista"/>
        <w:numPr>
          <w:ilvl w:val="0"/>
          <w:numId w:val="3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 asignación del RMU a cada Usuario Final estará a cargo del Suministrador.</w:t>
      </w:r>
    </w:p>
    <w:p w14:paraId="61706F1A" w14:textId="77777777" w:rsidR="00072CFE" w:rsidRPr="002E55B9" w:rsidRDefault="00072CFE" w:rsidP="00072CFE">
      <w:pPr>
        <w:shd w:val="clear" w:color="auto" w:fill="FFFFFF" w:themeFill="background1"/>
        <w:spacing w:line="360" w:lineRule="auto"/>
        <w:jc w:val="both"/>
        <w:rPr>
          <w:rFonts w:ascii="Palatino Linotype" w:eastAsia="Calibri" w:hAnsi="Palatino Linotype" w:cs="Tahoma"/>
          <w:bCs/>
          <w:szCs w:val="22"/>
          <w:lang w:eastAsia="en-US"/>
        </w:rPr>
      </w:pPr>
    </w:p>
    <w:p w14:paraId="316311B0" w14:textId="77777777" w:rsidR="00072CFE" w:rsidRDefault="00072CFE" w:rsidP="00104F21">
      <w:pPr>
        <w:pStyle w:val="Prrafodelista"/>
        <w:numPr>
          <w:ilvl w:val="0"/>
          <w:numId w:val="3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RMU se asignará y estará asociado a una instalación eléctrica independiente, en donde puede coexistir dos o más registros en el mismo inmueble o instalación.</w:t>
      </w:r>
    </w:p>
    <w:p w14:paraId="40AA4D3A" w14:textId="77777777" w:rsidR="00072CFE" w:rsidRPr="002E55B9" w:rsidRDefault="00072CFE" w:rsidP="00072CFE">
      <w:pPr>
        <w:shd w:val="clear" w:color="auto" w:fill="FFFFFF" w:themeFill="background1"/>
        <w:spacing w:line="360" w:lineRule="auto"/>
        <w:jc w:val="both"/>
        <w:rPr>
          <w:rFonts w:ascii="Palatino Linotype" w:eastAsia="Calibri" w:hAnsi="Palatino Linotype" w:cs="Tahoma"/>
          <w:bCs/>
          <w:szCs w:val="22"/>
          <w:lang w:eastAsia="en-US"/>
        </w:rPr>
      </w:pPr>
    </w:p>
    <w:p w14:paraId="60617E10" w14:textId="77777777" w:rsidR="00072CFE" w:rsidRDefault="00072CFE" w:rsidP="00104F21">
      <w:pPr>
        <w:pStyle w:val="Prrafodelista"/>
        <w:numPr>
          <w:ilvl w:val="0"/>
          <w:numId w:val="3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registro se conforma de quince caracteres alfanuméricos, tal como se observa a continuación:</w:t>
      </w:r>
    </w:p>
    <w:p w14:paraId="172E1D68" w14:textId="77777777" w:rsidR="00072CFE" w:rsidRDefault="00072CFE" w:rsidP="00072CFE">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5F2AE058" w14:textId="77777777" w:rsidR="00072CFE" w:rsidRDefault="00072CFE" w:rsidP="00072CFE">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val="es-ES"/>
        </w:rPr>
        <w:drawing>
          <wp:inline distT="0" distB="0" distL="0" distR="0" wp14:anchorId="3701DA89" wp14:editId="5D298DFD">
            <wp:extent cx="4605180" cy="1647825"/>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812" r="10344" b="50000"/>
                    <a:stretch/>
                  </pic:blipFill>
                  <pic:spPr bwMode="auto">
                    <a:xfrm>
                      <a:off x="0" y="0"/>
                      <a:ext cx="4608076" cy="1648861"/>
                    </a:xfrm>
                    <a:prstGeom prst="rect">
                      <a:avLst/>
                    </a:prstGeom>
                    <a:ln>
                      <a:noFill/>
                    </a:ln>
                    <a:extLst>
                      <a:ext uri="{53640926-AAD7-44D8-BBD7-CCE9431645EC}">
                        <a14:shadowObscured xmlns:a14="http://schemas.microsoft.com/office/drawing/2010/main"/>
                      </a:ext>
                    </a:extLst>
                  </pic:spPr>
                </pic:pic>
              </a:graphicData>
            </a:graphic>
          </wp:inline>
        </w:drawing>
      </w:r>
    </w:p>
    <w:p w14:paraId="0AED6757" w14:textId="77777777" w:rsidR="00072CFE" w:rsidRDefault="00072CFE" w:rsidP="00072CFE">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50A22023" w14:textId="77777777" w:rsidR="00072CFE" w:rsidRPr="00457888" w:rsidRDefault="00072CFE" w:rsidP="00072CFE">
      <w:pPr>
        <w:pStyle w:val="Prrafodelista"/>
        <w:shd w:val="clear" w:color="auto" w:fill="FFFFFF" w:themeFill="background1"/>
        <w:spacing w:line="360" w:lineRule="auto"/>
        <w:ind w:left="0"/>
        <w:jc w:val="center"/>
        <w:rPr>
          <w:rFonts w:ascii="Palatino Linotype" w:eastAsia="Calibri" w:hAnsi="Palatino Linotype" w:cs="Tahoma"/>
          <w:bCs/>
          <w:szCs w:val="22"/>
          <w:lang w:eastAsia="en-US"/>
        </w:rPr>
      </w:pPr>
      <w:r>
        <w:rPr>
          <w:noProof/>
          <w:lang w:val="es-ES"/>
        </w:rPr>
        <w:drawing>
          <wp:inline distT="0" distB="0" distL="0" distR="0" wp14:anchorId="1E39030C" wp14:editId="0C369890">
            <wp:extent cx="4499787" cy="118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80" t="56622" r="7378" b="2980"/>
                    <a:stretch/>
                  </pic:blipFill>
                  <pic:spPr bwMode="auto">
                    <a:xfrm>
                      <a:off x="0" y="0"/>
                      <a:ext cx="4551655" cy="1194714"/>
                    </a:xfrm>
                    <a:prstGeom prst="rect">
                      <a:avLst/>
                    </a:prstGeom>
                    <a:ln>
                      <a:noFill/>
                    </a:ln>
                    <a:extLst>
                      <a:ext uri="{53640926-AAD7-44D8-BBD7-CCE9431645EC}">
                        <a14:shadowObscured xmlns:a14="http://schemas.microsoft.com/office/drawing/2010/main"/>
                      </a:ext>
                    </a:extLst>
                  </pic:spPr>
                </pic:pic>
              </a:graphicData>
            </a:graphic>
          </wp:inline>
        </w:drawing>
      </w:r>
    </w:p>
    <w:p w14:paraId="76B7CD02"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p>
    <w:p w14:paraId="0440ADF5"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Ahora bien, conforme a la Resolución </w:t>
      </w:r>
      <w:r w:rsidRPr="0038765F">
        <w:rPr>
          <w:rFonts w:ascii="Palatino Linotype" w:eastAsia="Calibri" w:hAnsi="Palatino Linotype" w:cs="Tahoma"/>
          <w:bCs/>
          <w:sz w:val="22"/>
          <w:szCs w:val="22"/>
          <w:lang w:eastAsia="en-US"/>
        </w:rPr>
        <w:t>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eléctrico, pub</w:t>
      </w:r>
      <w:r>
        <w:rPr>
          <w:rFonts w:ascii="Palatino Linotype" w:eastAsia="Calibri" w:hAnsi="Palatino Linotype" w:cs="Tahoma"/>
          <w:bCs/>
          <w:sz w:val="22"/>
          <w:szCs w:val="22"/>
          <w:lang w:eastAsia="en-US"/>
        </w:rPr>
        <w:t xml:space="preserve">licada el 18 de febrero de 2016, establece que el RMU estará compuesto por </w:t>
      </w:r>
      <w:r w:rsidRPr="00B9353C">
        <w:rPr>
          <w:rFonts w:ascii="Palatino Linotype" w:eastAsia="Calibri" w:hAnsi="Palatino Linotype" w:cs="Tahoma"/>
          <w:bCs/>
          <w:sz w:val="22"/>
          <w:szCs w:val="22"/>
          <w:lang w:eastAsia="en-US"/>
        </w:rPr>
        <w:t xml:space="preserve">27 caracteres alfanuméricos, </w:t>
      </w:r>
      <w:r>
        <w:rPr>
          <w:rFonts w:ascii="Palatino Linotype" w:eastAsia="Calibri" w:hAnsi="Palatino Linotype" w:cs="Tahoma"/>
          <w:bCs/>
          <w:sz w:val="22"/>
          <w:szCs w:val="22"/>
          <w:lang w:eastAsia="en-US"/>
        </w:rPr>
        <w:t>tal como se observa:</w:t>
      </w:r>
    </w:p>
    <w:p w14:paraId="405E3698"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p>
    <w:p w14:paraId="79612D99" w14:textId="77777777" w:rsidR="00072CFE" w:rsidRDefault="00072CFE" w:rsidP="00072CFE">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25877E71" wp14:editId="5A0A7C62">
            <wp:extent cx="4956700" cy="13239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2468" cy="1325516"/>
                    </a:xfrm>
                    <a:prstGeom prst="rect">
                      <a:avLst/>
                    </a:prstGeom>
                  </pic:spPr>
                </pic:pic>
              </a:graphicData>
            </a:graphic>
          </wp:inline>
        </w:drawing>
      </w:r>
    </w:p>
    <w:p w14:paraId="201F3242"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p>
    <w:p w14:paraId="67D7C233"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consideraciones, se advierte que la pretensión del Particular es obtener el Registro Móvil de Usuario asignado al servicio de alumbrado público, del servicio estimado y medido; en ese sentido, resulta importante precisar que dicho dato se localiza en el recibo expedido por la Comisión Federal de Electricidad, tal como se muestra a continuación:</w:t>
      </w:r>
    </w:p>
    <w:p w14:paraId="5B420F85" w14:textId="77777777" w:rsidR="00072CFE"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p>
    <w:p w14:paraId="105A37DD" w14:textId="77777777" w:rsidR="00072CFE" w:rsidRPr="00A47D79" w:rsidRDefault="00072CFE" w:rsidP="00072CFE">
      <w:pPr>
        <w:shd w:val="clear" w:color="auto" w:fill="FFFFFF" w:themeFill="background1"/>
        <w:spacing w:line="360" w:lineRule="auto"/>
        <w:jc w:val="both"/>
        <w:rPr>
          <w:rFonts w:ascii="Palatino Linotype" w:eastAsia="Calibri" w:hAnsi="Palatino Linotype" w:cs="Tahoma"/>
          <w:bCs/>
          <w:sz w:val="22"/>
          <w:szCs w:val="22"/>
          <w:highlight w:val="yellow"/>
          <w:lang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5F529271" wp14:editId="7DC8E6E4">
                <wp:simplePos x="0" y="0"/>
                <wp:positionH relativeFrom="column">
                  <wp:posOffset>39370</wp:posOffset>
                </wp:positionH>
                <wp:positionV relativeFrom="paragraph">
                  <wp:posOffset>723900</wp:posOffset>
                </wp:positionV>
                <wp:extent cx="3248025" cy="180975"/>
                <wp:effectExtent l="19050" t="19050" r="28575" b="28575"/>
                <wp:wrapNone/>
                <wp:docPr id="42" name="Rectángulo 42"/>
                <wp:cNvGraphicFramePr/>
                <a:graphic xmlns:a="http://schemas.openxmlformats.org/drawingml/2006/main">
                  <a:graphicData uri="http://schemas.microsoft.com/office/word/2010/wordprocessingShape">
                    <wps:wsp>
                      <wps:cNvSpPr/>
                      <wps:spPr>
                        <a:xfrm>
                          <a:off x="0" y="0"/>
                          <a:ext cx="32480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0B0E223" id="Rectángulo 42" o:spid="_x0000_s1026" style="position:absolute;margin-left:3.1pt;margin-top:57pt;width:255.7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" filled="f" strokecolor="red" strokeweight="2.25pt"/>
            </w:pict>
          </mc:Fallback>
        </mc:AlternateContent>
      </w:r>
      <w:r>
        <w:rPr>
          <w:rFonts w:ascii="Palatino Linotype" w:eastAsia="Calibri" w:hAnsi="Palatino Linotype" w:cs="Tahoma"/>
          <w:bCs/>
          <w:sz w:val="22"/>
          <w:szCs w:val="22"/>
          <w:lang w:eastAsia="en-US"/>
        </w:rPr>
        <w:t xml:space="preserve"> </w:t>
      </w:r>
      <w:r w:rsidRPr="00A47D79">
        <w:rPr>
          <w:rFonts w:ascii="Palatino Linotype" w:hAnsi="Palatino Linotype"/>
          <w:noProof/>
          <w:highlight w:val="yellow"/>
          <w:lang w:val="es-ES"/>
        </w:rPr>
        <w:drawing>
          <wp:inline distT="0" distB="0" distL="0" distR="0" wp14:anchorId="1F4EC3F9" wp14:editId="2BC0E6C6">
            <wp:extent cx="5572125" cy="1077820"/>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14" r="2109" b="73566"/>
                    <a:stretch/>
                  </pic:blipFill>
                  <pic:spPr bwMode="auto">
                    <a:xfrm>
                      <a:off x="0" y="0"/>
                      <a:ext cx="5592803" cy="1081820"/>
                    </a:xfrm>
                    <a:prstGeom prst="rect">
                      <a:avLst/>
                    </a:prstGeom>
                    <a:ln>
                      <a:noFill/>
                    </a:ln>
                    <a:extLst>
                      <a:ext uri="{53640926-AAD7-44D8-BBD7-CCE9431645EC}">
                        <a14:shadowObscured xmlns:a14="http://schemas.microsoft.com/office/drawing/2010/main"/>
                      </a:ext>
                    </a:extLst>
                  </pic:spPr>
                </pic:pic>
              </a:graphicData>
            </a:graphic>
          </wp:inline>
        </w:drawing>
      </w:r>
    </w:p>
    <w:p w14:paraId="701DC4E4" w14:textId="77777777" w:rsidR="00072CFE" w:rsidRPr="00A47D79" w:rsidRDefault="00072CFE" w:rsidP="00072CFE">
      <w:pPr>
        <w:shd w:val="clear" w:color="auto" w:fill="FFFFFF" w:themeFill="background1"/>
        <w:spacing w:line="360" w:lineRule="auto"/>
        <w:jc w:val="both"/>
        <w:rPr>
          <w:rFonts w:ascii="Palatino Linotype" w:eastAsia="Calibri" w:hAnsi="Palatino Linotype" w:cs="Tahoma"/>
          <w:bCs/>
          <w:sz w:val="22"/>
          <w:szCs w:val="22"/>
          <w:highlight w:val="yellow"/>
          <w:lang w:eastAsia="en-US"/>
        </w:rPr>
      </w:pPr>
    </w:p>
    <w:p w14:paraId="41175417" w14:textId="77777777" w:rsidR="00072CFE" w:rsidRPr="0038765F" w:rsidRDefault="00072CFE" w:rsidP="00072CFE">
      <w:pPr>
        <w:shd w:val="clear" w:color="auto" w:fill="FFFFFF" w:themeFill="background1"/>
        <w:spacing w:line="360" w:lineRule="auto"/>
        <w:jc w:val="both"/>
        <w:rPr>
          <w:rFonts w:ascii="Palatino Linotype" w:eastAsia="Calibri" w:hAnsi="Palatino Linotype" w:cs="Tahoma"/>
          <w:bCs/>
          <w:sz w:val="22"/>
          <w:szCs w:val="22"/>
          <w:lang w:eastAsia="en-US"/>
        </w:rPr>
      </w:pPr>
      <w:r w:rsidRPr="00D16B79">
        <w:rPr>
          <w:rFonts w:ascii="Palatino Linotype" w:eastAsia="Calibri" w:hAnsi="Palatino Linotype" w:cs="Tahoma"/>
          <w:bCs/>
          <w:sz w:val="22"/>
          <w:szCs w:val="22"/>
          <w:lang w:eastAsia="en-US"/>
        </w:rPr>
        <w:lastRenderedPageBreak/>
        <w:t>En consecuencia, para dar atención a dicho requerimiento, el Sujeto Obligado deberá realizar una búsqueda en términos del artículo 160 y 162 de la Ley de Transparencia y Acceso a la Información Pública, con el fin de proporcionar el documento donde conste el Registro Móvil de Usuario, asignado al servicio de alumbrado público, entre los cuales se encuentra el recibo expedido por la Comisión Federal de Electricidad.</w:t>
      </w:r>
    </w:p>
    <w:p w14:paraId="6A17B4E5" w14:textId="77777777" w:rsidR="004D766C" w:rsidRDefault="004D766C"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001CBC92" w14:textId="24A94041" w:rsidR="001D56BE" w:rsidRDefault="001D56BE" w:rsidP="00104F21">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val="es-ES" w:eastAsia="en-US"/>
        </w:rPr>
      </w:pPr>
      <w:r w:rsidRPr="001D56BE">
        <w:rPr>
          <w:rFonts w:ascii="Palatino Linotype" w:eastAsia="Calibri" w:hAnsi="Palatino Linotype" w:cs="Tahoma"/>
          <w:b/>
          <w:bCs/>
          <w:szCs w:val="22"/>
          <w:lang w:val="es-ES" w:eastAsia="en-US"/>
        </w:rPr>
        <w:t xml:space="preserve">Requerimientos </w:t>
      </w:r>
      <w:r w:rsidR="00072CFE">
        <w:rPr>
          <w:rFonts w:ascii="Palatino Linotype" w:eastAsia="Calibri" w:hAnsi="Palatino Linotype" w:cs="Tahoma"/>
          <w:b/>
          <w:bCs/>
          <w:szCs w:val="22"/>
          <w:lang w:val="es-ES" w:eastAsia="en-US"/>
        </w:rPr>
        <w:t xml:space="preserve">16 y </w:t>
      </w:r>
      <w:r w:rsidRPr="001D56BE">
        <w:rPr>
          <w:rFonts w:ascii="Palatino Linotype" w:eastAsia="Calibri" w:hAnsi="Palatino Linotype" w:cs="Tahoma"/>
          <w:b/>
          <w:bCs/>
          <w:szCs w:val="22"/>
          <w:lang w:val="es-ES" w:eastAsia="en-US"/>
        </w:rPr>
        <w:t xml:space="preserve">17 </w:t>
      </w:r>
    </w:p>
    <w:p w14:paraId="2D24DF32" w14:textId="77777777" w:rsidR="000D3DD9" w:rsidRDefault="000D3DD9" w:rsidP="004033EB">
      <w:pPr>
        <w:pStyle w:val="Prrafodelista"/>
        <w:shd w:val="clear" w:color="auto" w:fill="FFFFFF" w:themeFill="background1"/>
        <w:spacing w:line="360" w:lineRule="auto"/>
        <w:jc w:val="both"/>
        <w:rPr>
          <w:rFonts w:ascii="Palatino Linotype" w:eastAsia="Calibri" w:hAnsi="Palatino Linotype" w:cs="Tahoma"/>
          <w:b/>
          <w:bCs/>
          <w:szCs w:val="22"/>
          <w:lang w:val="es-ES" w:eastAsia="en-US"/>
        </w:rPr>
      </w:pPr>
    </w:p>
    <w:p w14:paraId="40398A41" w14:textId="77777777" w:rsidR="000D3DD9" w:rsidRDefault="000D3DD9" w:rsidP="00104F21">
      <w:pPr>
        <w:pStyle w:val="Prrafodelista"/>
        <w:numPr>
          <w:ilvl w:val="0"/>
          <w:numId w:val="2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Las partidas presupuestales que se utilizaron y los montos que se erogaron dentro del presupuesto de egresos municipal para el mantenimiento del sistema de alumbrado público. </w:t>
      </w:r>
    </w:p>
    <w:p w14:paraId="626A900B" w14:textId="77777777" w:rsidR="000D3DD9" w:rsidRDefault="000D3DD9" w:rsidP="00104F21">
      <w:pPr>
        <w:pStyle w:val="Prrafodelista"/>
        <w:numPr>
          <w:ilvl w:val="0"/>
          <w:numId w:val="2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Las partidas presupuestales que se utilizaron y los montos que se pagaron por mes para cubrir la factura por concepto del consumo de energía eléctrica en el sistema de alumbrado público municipal. </w:t>
      </w:r>
    </w:p>
    <w:p w14:paraId="76908D2E" w14:textId="77777777" w:rsidR="000D3DD9" w:rsidRDefault="000D3DD9" w:rsidP="004033EB">
      <w:pPr>
        <w:pStyle w:val="Prrafodelista"/>
        <w:shd w:val="clear" w:color="auto" w:fill="FFFFFF" w:themeFill="background1"/>
        <w:spacing w:line="360" w:lineRule="auto"/>
        <w:jc w:val="both"/>
        <w:rPr>
          <w:rFonts w:ascii="Palatino Linotype" w:eastAsia="Calibri" w:hAnsi="Palatino Linotype" w:cs="Tahoma"/>
          <w:b/>
          <w:bCs/>
          <w:szCs w:val="22"/>
          <w:lang w:val="es-ES" w:eastAsia="en-US"/>
        </w:rPr>
      </w:pPr>
    </w:p>
    <w:p w14:paraId="2EA811D3" w14:textId="6726E2D5" w:rsidR="0065601C" w:rsidRPr="000E06BF"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E06BF">
        <w:rPr>
          <w:rFonts w:ascii="Palatino Linotype" w:eastAsia="Calibri" w:hAnsi="Palatino Linotype" w:cs="Tahoma"/>
          <w:bCs/>
          <w:sz w:val="22"/>
          <w:szCs w:val="22"/>
          <w:lang w:eastAsia="en-US"/>
        </w:rPr>
        <w:t>Respect</w:t>
      </w:r>
      <w:r w:rsidR="00072CFE">
        <w:rPr>
          <w:rFonts w:ascii="Palatino Linotype" w:eastAsia="Calibri" w:hAnsi="Palatino Linotype" w:cs="Tahoma"/>
          <w:bCs/>
          <w:sz w:val="22"/>
          <w:szCs w:val="22"/>
          <w:lang w:eastAsia="en-US"/>
        </w:rPr>
        <w:t xml:space="preserve">o a dichos requerimientos, </w:t>
      </w:r>
      <w:r w:rsidRPr="000E06BF">
        <w:rPr>
          <w:rFonts w:ascii="Palatino Linotype" w:eastAsia="Calibri" w:hAnsi="Palatino Linotype" w:cs="Tahoma"/>
          <w:bCs/>
          <w:sz w:val="22"/>
          <w:szCs w:val="22"/>
          <w:lang w:eastAsia="en-US"/>
        </w:rPr>
        <w:t xml:space="preserve">cabe traer a colación el Manual para la Planeación, Programación y Presupuesto de Egresos Municipal para el Ejercicio Fiscal, del dos mil trece al dos mil diecinueve, el cual precisa el Clasificador por Objeto del Gasto Estatal y Municipal, entre las que se encuentra la </w:t>
      </w:r>
      <w:r w:rsidRPr="000E06BF">
        <w:rPr>
          <w:rFonts w:ascii="Palatino Linotype" w:eastAsia="Calibri" w:hAnsi="Palatino Linotype" w:cs="Tahoma"/>
          <w:b/>
          <w:bCs/>
          <w:sz w:val="22"/>
          <w:szCs w:val="22"/>
          <w:lang w:eastAsia="en-US"/>
        </w:rPr>
        <w:t>3000, correspondiente a</w:t>
      </w:r>
      <w:r w:rsidRPr="000E06BF">
        <w:rPr>
          <w:rFonts w:ascii="Palatino Linotype" w:eastAsia="Calibri" w:hAnsi="Palatino Linotype" w:cs="Tahoma"/>
          <w:bCs/>
          <w:sz w:val="22"/>
          <w:szCs w:val="22"/>
          <w:lang w:eastAsia="en-US"/>
        </w:rPr>
        <w:t xml:space="preserve"> </w:t>
      </w:r>
      <w:r w:rsidRPr="000E06BF">
        <w:rPr>
          <w:rFonts w:ascii="Palatino Linotype" w:eastAsia="Calibri" w:hAnsi="Palatino Linotype" w:cs="Tahoma"/>
          <w:b/>
          <w:bCs/>
          <w:sz w:val="22"/>
          <w:szCs w:val="22"/>
          <w:lang w:eastAsia="en-US"/>
        </w:rPr>
        <w:t xml:space="preserve">Servicios Generales¸ </w:t>
      </w:r>
      <w:r w:rsidRPr="000E06BF">
        <w:rPr>
          <w:rFonts w:ascii="Palatino Linotype" w:eastAsia="Calibri" w:hAnsi="Palatino Linotype" w:cs="Tahoma"/>
          <w:bCs/>
          <w:sz w:val="22"/>
          <w:szCs w:val="22"/>
          <w:lang w:eastAsia="en-US"/>
        </w:rPr>
        <w:t xml:space="preserve">la cual contiene la partida </w:t>
      </w:r>
      <w:r w:rsidRPr="000E06BF">
        <w:rPr>
          <w:rFonts w:ascii="Palatino Linotype" w:eastAsia="Calibri" w:hAnsi="Palatino Linotype" w:cs="Tahoma"/>
          <w:b/>
          <w:bCs/>
          <w:sz w:val="22"/>
          <w:szCs w:val="22"/>
          <w:lang w:eastAsia="en-US"/>
        </w:rPr>
        <w:t>3100 Servicios Básicos</w:t>
      </w:r>
      <w:r w:rsidRPr="000E06BF">
        <w:rPr>
          <w:rFonts w:ascii="Palatino Linotype" w:eastAsia="Calibri" w:hAnsi="Palatino Linotype" w:cs="Tahoma"/>
          <w:bCs/>
          <w:sz w:val="22"/>
          <w:szCs w:val="22"/>
          <w:lang w:eastAsia="en-US"/>
        </w:rPr>
        <w:t xml:space="preserve">, que son las asignaciones destinadas a cubrir las erogaciones por concepto de servicios básicos necesarios para el funcionamiento de los entes públicos. Comprende servicios tales como: postal, telegráfico, telefónico, </w:t>
      </w:r>
      <w:r w:rsidRPr="000E06BF">
        <w:rPr>
          <w:rFonts w:ascii="Palatino Linotype" w:eastAsia="Calibri" w:hAnsi="Palatino Linotype" w:cs="Tahoma"/>
          <w:bCs/>
          <w:sz w:val="22"/>
          <w:szCs w:val="22"/>
          <w:u w:val="single"/>
          <w:lang w:eastAsia="en-US"/>
        </w:rPr>
        <w:t>energía eléctrica</w:t>
      </w:r>
      <w:r w:rsidRPr="000E06BF">
        <w:rPr>
          <w:rFonts w:ascii="Palatino Linotype" w:eastAsia="Calibri" w:hAnsi="Palatino Linotype" w:cs="Tahoma"/>
          <w:bCs/>
          <w:sz w:val="22"/>
          <w:szCs w:val="22"/>
          <w:lang w:eastAsia="en-US"/>
        </w:rPr>
        <w:t>, agua, transmisión de datos, radiocomunicaciones y otros análogos, la cual se subdivide en las siguientes:</w:t>
      </w:r>
    </w:p>
    <w:p w14:paraId="00C0A0DA" w14:textId="77777777" w:rsidR="0065601C" w:rsidRPr="009915F6" w:rsidRDefault="0065601C" w:rsidP="004033EB">
      <w:pPr>
        <w:shd w:val="clear" w:color="auto" w:fill="FFFFFF" w:themeFill="background1"/>
        <w:spacing w:line="360" w:lineRule="auto"/>
        <w:jc w:val="both"/>
        <w:rPr>
          <w:rFonts w:ascii="Palatino Linotype" w:eastAsia="Calibri" w:hAnsi="Palatino Linotype" w:cs="Tahoma"/>
          <w:bCs/>
          <w:sz w:val="22"/>
          <w:szCs w:val="22"/>
          <w:highlight w:val="yellow"/>
          <w:lang w:eastAsia="en-US"/>
        </w:rPr>
      </w:pPr>
    </w:p>
    <w:p w14:paraId="78E76C76" w14:textId="77777777" w:rsidR="0065601C" w:rsidRPr="000E06BF" w:rsidRDefault="0065601C" w:rsidP="00104F21">
      <w:pPr>
        <w:pStyle w:val="Prrafodelista"/>
        <w:numPr>
          <w:ilvl w:val="0"/>
          <w:numId w:val="26"/>
        </w:numPr>
        <w:shd w:val="clear" w:color="auto" w:fill="FFFFFF" w:themeFill="background1"/>
        <w:spacing w:line="360" w:lineRule="auto"/>
        <w:jc w:val="both"/>
        <w:rPr>
          <w:rFonts w:ascii="Palatino Linotype" w:eastAsia="Calibri" w:hAnsi="Palatino Linotype" w:cs="Tahoma"/>
          <w:bCs/>
          <w:szCs w:val="22"/>
          <w:lang w:eastAsia="en-US"/>
        </w:rPr>
      </w:pPr>
      <w:r w:rsidRPr="000E06BF">
        <w:rPr>
          <w:rFonts w:ascii="Palatino Linotype" w:eastAsia="Calibri" w:hAnsi="Palatino Linotype" w:cs="Tahoma"/>
          <w:b/>
          <w:bCs/>
          <w:szCs w:val="22"/>
          <w:lang w:eastAsia="en-US"/>
        </w:rPr>
        <w:lastRenderedPageBreak/>
        <w:t>3110 Energía eléctrica.</w:t>
      </w:r>
      <w:r w:rsidRPr="000E06BF">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oficiales. Incluye alumbrado público, y</w:t>
      </w:r>
    </w:p>
    <w:p w14:paraId="6138DD95" w14:textId="77777777" w:rsidR="0065601C" w:rsidRPr="000E06BF" w:rsidRDefault="0065601C" w:rsidP="00104F21">
      <w:pPr>
        <w:pStyle w:val="Prrafodelista"/>
        <w:numPr>
          <w:ilvl w:val="0"/>
          <w:numId w:val="26"/>
        </w:numPr>
        <w:shd w:val="clear" w:color="auto" w:fill="FFFFFF" w:themeFill="background1"/>
        <w:spacing w:line="360" w:lineRule="auto"/>
        <w:jc w:val="both"/>
        <w:rPr>
          <w:rFonts w:ascii="Palatino Linotype" w:eastAsia="Calibri" w:hAnsi="Palatino Linotype" w:cs="Tahoma"/>
          <w:bCs/>
          <w:szCs w:val="22"/>
          <w:lang w:eastAsia="en-US"/>
        </w:rPr>
      </w:pPr>
      <w:r w:rsidRPr="000E06BF">
        <w:rPr>
          <w:rFonts w:ascii="Palatino Linotype" w:eastAsia="Calibri" w:hAnsi="Palatino Linotype" w:cs="Tahoma"/>
          <w:b/>
          <w:bCs/>
          <w:szCs w:val="22"/>
          <w:lang w:eastAsia="en-US"/>
        </w:rPr>
        <w:t>3112 Servicio de energía eléctrica para alumbrado público.</w:t>
      </w:r>
      <w:r w:rsidRPr="000E06BF">
        <w:rPr>
          <w:rFonts w:ascii="Palatino Linotype" w:eastAsia="Calibri" w:hAnsi="Palatino Linotype" w:cs="Tahoma"/>
          <w:bCs/>
          <w:szCs w:val="22"/>
          <w:lang w:eastAsia="en-US"/>
        </w:rPr>
        <w:t xml:space="preserve"> Asignación para el pago del servicio de alumbrado público.</w:t>
      </w:r>
    </w:p>
    <w:p w14:paraId="5D99861A" w14:textId="77777777" w:rsidR="0065601C" w:rsidRPr="009915F6" w:rsidRDefault="0065601C" w:rsidP="004033EB">
      <w:pPr>
        <w:shd w:val="clear" w:color="auto" w:fill="FFFFFF" w:themeFill="background1"/>
        <w:spacing w:line="360" w:lineRule="auto"/>
        <w:jc w:val="both"/>
        <w:rPr>
          <w:rFonts w:ascii="Palatino Linotype" w:eastAsia="Calibri" w:hAnsi="Palatino Linotype" w:cs="Tahoma"/>
          <w:bCs/>
          <w:sz w:val="22"/>
          <w:szCs w:val="22"/>
          <w:highlight w:val="yellow"/>
          <w:lang w:eastAsia="en-US"/>
        </w:rPr>
      </w:pPr>
    </w:p>
    <w:p w14:paraId="65BA7FA4" w14:textId="77777777" w:rsidR="0065601C" w:rsidRPr="000E06BF"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0E06BF">
        <w:rPr>
          <w:rFonts w:ascii="Palatino Linotype" w:eastAsia="Calibri" w:hAnsi="Palatino Linotype" w:cs="Tahoma"/>
          <w:bCs/>
          <w:sz w:val="22"/>
          <w:szCs w:val="22"/>
          <w:lang w:eastAsia="en-US"/>
        </w:rPr>
        <w:t xml:space="preserve">Además, cuenta con las siguientes partidas específicas </w:t>
      </w:r>
    </w:p>
    <w:p w14:paraId="3EBF9B82" w14:textId="77777777" w:rsidR="0065601C" w:rsidRPr="000E06BF"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57BD9767" w14:textId="77777777" w:rsidR="0065601C" w:rsidRPr="000E06BF" w:rsidRDefault="0065601C" w:rsidP="00104F21">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sidRPr="000E06BF">
        <w:rPr>
          <w:rFonts w:ascii="Palatino Linotype" w:eastAsia="Calibri" w:hAnsi="Palatino Linotype" w:cs="Tahoma"/>
          <w:b/>
          <w:bCs/>
          <w:szCs w:val="22"/>
          <w:lang w:eastAsia="en-US"/>
        </w:rPr>
        <w:t>5693 Maquinaria y equipo para alumbrado público.</w:t>
      </w:r>
      <w:r w:rsidRPr="000E06BF">
        <w:rPr>
          <w:rFonts w:ascii="Palatino Linotype" w:eastAsia="Calibri" w:hAnsi="Palatino Linotype" w:cs="Tahoma"/>
          <w:bCs/>
          <w:szCs w:val="22"/>
          <w:lang w:eastAsia="en-US"/>
        </w:rPr>
        <w:t xml:space="preserve"> Asignaciones destinadas a la adquisición de toda clase de equipamiento para las instalaciones del servicio de alumbrado público, y</w:t>
      </w:r>
    </w:p>
    <w:p w14:paraId="1F6627B5" w14:textId="77777777" w:rsidR="0065601C" w:rsidRPr="000E06BF" w:rsidRDefault="0065601C" w:rsidP="00104F21">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sidRPr="000E06BF">
        <w:rPr>
          <w:rFonts w:ascii="Palatino Linotype" w:eastAsia="Calibri" w:hAnsi="Palatino Linotype" w:cs="Tahoma"/>
          <w:b/>
          <w:bCs/>
          <w:szCs w:val="22"/>
          <w:lang w:eastAsia="en-US"/>
        </w:rPr>
        <w:t xml:space="preserve">6159 Reparación y mantenimiento de vialidades y alumbrado. </w:t>
      </w:r>
      <w:r w:rsidRPr="000E06BF">
        <w:rPr>
          <w:rFonts w:ascii="Palatino Linotype" w:eastAsia="Calibri" w:hAnsi="Palatino Linotype" w:cs="Tahoma"/>
          <w:bCs/>
          <w:szCs w:val="22"/>
          <w:lang w:eastAsia="en-US"/>
        </w:rPr>
        <w:t>Asignaciones destinadas a los servicios de reparación y mantenimiento de vialidades, señalamientos y alumbrado público.</w:t>
      </w:r>
    </w:p>
    <w:p w14:paraId="2D0E03B3" w14:textId="77777777" w:rsidR="0065601C"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0DB0C5AB" w14:textId="77777777" w:rsidR="0065601C" w:rsidRDefault="0065601C" w:rsidP="004033EB">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Aunado a lo anterior, este Instituto localizó </w:t>
      </w:r>
      <w:r>
        <w:rPr>
          <w:rFonts w:ascii="Palatino Linotype" w:hAnsi="Palatino Linotype" w:cs="Tahoma"/>
          <w:sz w:val="22"/>
        </w:rPr>
        <w:t xml:space="preserve">los </w:t>
      </w:r>
      <w:r w:rsidRPr="003A60D0">
        <w:rPr>
          <w:rFonts w:ascii="Palatino Linotype" w:hAnsi="Palatino Linotype" w:cs="Tahoma"/>
          <w:sz w:val="22"/>
        </w:rPr>
        <w:t>Lineamientos para la Entrega del Informe Mensual Municipal 2019</w:t>
      </w:r>
      <w:r>
        <w:rPr>
          <w:rFonts w:ascii="Palatino Linotype" w:hAnsi="Palatino Linotype" w:cs="Tahoma"/>
          <w:sz w:val="22"/>
        </w:rPr>
        <w:t>, traídos a manera de referencia, de la cual se advierte que el Sujeto Obligado debió entregar de manera mensual al Órgano Superior de Fiscalización del Estado de México, el Estado Analítico del Ejercicio del Presupuesto de Egresos Clasificación por Objeto del Gasto, localizado en el disco 2, correspondiente a la Información Presupuestal de Bienes Muebles e Inmuebles y la Recaudación del Impuesto Predial y Derechos de Agua, cuyo formato es el siguiente:</w:t>
      </w:r>
    </w:p>
    <w:p w14:paraId="519BEA37" w14:textId="77777777" w:rsidR="0065601C"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6575298D" w14:textId="77777777" w:rsidR="0065601C"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lastRenderedPageBreak/>
        <w:drawing>
          <wp:inline distT="0" distB="0" distL="0" distR="0" wp14:anchorId="0C59F6C6" wp14:editId="3C6641BD">
            <wp:extent cx="5476875" cy="114091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7868" cy="1143205"/>
                    </a:xfrm>
                    <a:prstGeom prst="rect">
                      <a:avLst/>
                    </a:prstGeom>
                  </pic:spPr>
                </pic:pic>
              </a:graphicData>
            </a:graphic>
          </wp:inline>
        </w:drawing>
      </w:r>
    </w:p>
    <w:p w14:paraId="5AC803CD" w14:textId="77777777" w:rsidR="0065601C" w:rsidRDefault="0065601C" w:rsidP="004033EB">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4646B9CC" w14:textId="77777777" w:rsidR="0065601C"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6D5EF37B" wp14:editId="1246C532">
            <wp:extent cx="5429250" cy="6303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5635" cy="636877"/>
                    </a:xfrm>
                    <a:prstGeom prst="rect">
                      <a:avLst/>
                    </a:prstGeom>
                  </pic:spPr>
                </pic:pic>
              </a:graphicData>
            </a:graphic>
          </wp:inline>
        </w:drawing>
      </w:r>
    </w:p>
    <w:p w14:paraId="22529749" w14:textId="77777777" w:rsidR="0065601C"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74517440" w14:textId="73E5B65B" w:rsidR="005147C7" w:rsidRDefault="0065601C"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754C92">
        <w:rPr>
          <w:rFonts w:ascii="Palatino Linotype" w:eastAsia="Calibri" w:hAnsi="Palatino Linotype" w:cs="Tahoma"/>
          <w:bCs/>
          <w:sz w:val="22"/>
          <w:szCs w:val="22"/>
          <w:lang w:eastAsia="en-US"/>
        </w:rPr>
        <w:t>Como se logra observar, el Sujeto Obligado cuenta con competencia para pronunciarse respecto al requerimiento en análisis, pues como se ha observado ocupó recursos públicos para brindar el servicio de alumbrado público; por tales circunstancias, para dar atención al requerimiento informativo, el Ente Recurrido, deberá realizar una búsqueda exhaustiva y razonable, en todas las áreas competentes, entre las cuales se encuentra la Tesorería Municipal y la Dirección de Servicios Públicos, con el fin de que entreguen los documentos que den cuenta de lo requerido, como obre en sus archivos, para dar cumplimiento al artículo 160 de la Ley de la materia.</w:t>
      </w:r>
    </w:p>
    <w:p w14:paraId="4E91ABAE" w14:textId="77777777" w:rsidR="005147C7" w:rsidRDefault="005147C7"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22851F30" w14:textId="27FCF02F" w:rsidR="000D3DD9" w:rsidRPr="001D56BE" w:rsidRDefault="00A70829" w:rsidP="00104F21">
      <w:pPr>
        <w:pStyle w:val="Prrafodelista"/>
        <w:numPr>
          <w:ilvl w:val="0"/>
          <w:numId w:val="28"/>
        </w:numPr>
        <w:shd w:val="clear" w:color="auto" w:fill="FFFFFF" w:themeFill="background1"/>
        <w:spacing w:line="360" w:lineRule="auto"/>
        <w:ind w:left="709"/>
        <w:jc w:val="both"/>
        <w:rPr>
          <w:rFonts w:ascii="Palatino Linotype" w:eastAsia="Calibri" w:hAnsi="Palatino Linotype" w:cs="Tahoma"/>
          <w:b/>
          <w:bCs/>
          <w:szCs w:val="22"/>
          <w:lang w:val="es-ES" w:eastAsia="en-US"/>
        </w:rPr>
      </w:pPr>
      <w:r>
        <w:rPr>
          <w:rFonts w:ascii="Palatino Linotype" w:eastAsia="Calibri" w:hAnsi="Palatino Linotype" w:cs="Tahoma"/>
          <w:b/>
          <w:bCs/>
          <w:szCs w:val="22"/>
          <w:lang w:val="es-ES" w:eastAsia="en-US"/>
        </w:rPr>
        <w:t>Requerimientos 22,</w:t>
      </w:r>
      <w:r w:rsidR="005147C7">
        <w:rPr>
          <w:rFonts w:ascii="Palatino Linotype" w:eastAsia="Calibri" w:hAnsi="Palatino Linotype" w:cs="Tahoma"/>
          <w:b/>
          <w:bCs/>
          <w:szCs w:val="22"/>
          <w:lang w:val="es-ES" w:eastAsia="en-US"/>
        </w:rPr>
        <w:t xml:space="preserve"> 26</w:t>
      </w:r>
      <w:r>
        <w:rPr>
          <w:rFonts w:ascii="Palatino Linotype" w:eastAsia="Calibri" w:hAnsi="Palatino Linotype" w:cs="Tahoma"/>
          <w:b/>
          <w:bCs/>
          <w:szCs w:val="22"/>
          <w:lang w:val="es-ES" w:eastAsia="en-US"/>
        </w:rPr>
        <w:t xml:space="preserve"> y 27</w:t>
      </w:r>
    </w:p>
    <w:p w14:paraId="12D6EABF" w14:textId="77777777" w:rsidR="00752C07" w:rsidRDefault="00752C07" w:rsidP="004033EB">
      <w:pPr>
        <w:pStyle w:val="Prrafodelista"/>
        <w:spacing w:line="360" w:lineRule="auto"/>
        <w:ind w:left="0" w:right="-28"/>
        <w:jc w:val="both"/>
        <w:rPr>
          <w:rFonts w:ascii="Palatino Linotype" w:eastAsia="Calibri" w:hAnsi="Palatino Linotype" w:cs="Tahoma"/>
          <w:bCs/>
          <w:szCs w:val="22"/>
          <w:lang w:eastAsia="en-US"/>
        </w:rPr>
      </w:pPr>
    </w:p>
    <w:p w14:paraId="4C9479B1" w14:textId="77777777" w:rsidR="00DC5E9B" w:rsidRDefault="00DC5E9B" w:rsidP="00104F21">
      <w:pPr>
        <w:pStyle w:val="Prrafodelista"/>
        <w:numPr>
          <w:ilvl w:val="0"/>
          <w:numId w:val="29"/>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Convenio para recaudar el derecho de alumbrado público “DAP”, firmado entre la Comisión Federal de Electricidad al Municipio y el Ayuntamiento, así como la recaudación reportada</w:t>
      </w:r>
      <w:r>
        <w:rPr>
          <w:rFonts w:ascii="Palatino Linotype" w:eastAsia="Calibri" w:hAnsi="Palatino Linotype" w:cs="Tahoma"/>
          <w:iCs/>
          <w:szCs w:val="22"/>
          <w:lang w:val="es-ES" w:eastAsia="es-ES_tradnl"/>
        </w:rPr>
        <w:t>.</w:t>
      </w:r>
    </w:p>
    <w:p w14:paraId="57E97C55" w14:textId="77777777" w:rsidR="00DC5E9B" w:rsidRDefault="00DC5E9B" w:rsidP="00104F21">
      <w:pPr>
        <w:pStyle w:val="Prrafodelista"/>
        <w:numPr>
          <w:ilvl w:val="0"/>
          <w:numId w:val="29"/>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Contrato de prestación de servicios por concepto de suministro de energía eléctrica por parte de la Comisión Federal de Electricidad al municipio. </w:t>
      </w:r>
    </w:p>
    <w:p w14:paraId="1D71B21F" w14:textId="77777777" w:rsidR="00A66E2F" w:rsidRDefault="00A66E2F" w:rsidP="00104F21">
      <w:pPr>
        <w:pStyle w:val="Prrafodelista"/>
        <w:numPr>
          <w:ilvl w:val="0"/>
          <w:numId w:val="29"/>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Convenio de “Peso por Peso”, firmado por la Comisión previamente referida y el gobierno municipal</w:t>
      </w:r>
    </w:p>
    <w:p w14:paraId="464D1C0B" w14:textId="77777777" w:rsidR="00DC5E9B" w:rsidRPr="005530DA" w:rsidRDefault="00DC5E9B"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5530DA">
        <w:rPr>
          <w:rFonts w:ascii="Palatino Linotype" w:eastAsia="Calibri" w:hAnsi="Palatino Linotype" w:cs="Tahoma"/>
          <w:bCs/>
          <w:sz w:val="22"/>
          <w:szCs w:val="22"/>
          <w:lang w:eastAsia="en-US"/>
        </w:rPr>
        <w:lastRenderedPageBreak/>
        <w:t>La pretensión del Particular es obtener diversos convenios y contratos con la Comisión Federal de Electricidad; en principio, resulta necesario destacar que el artículo 31, fracción II y VII, de la Ley Orgánica Municipal del Estado de México, precisa que son atribuciones de los Ayuntamientos celebrar convenios con las autoridades estatales en relación a la prestación de servicios públicos; además de convenir, contratar o concesionar la ejecución de obras, prestación de servicios públicos, con el Estado, municipios o particulares.</w:t>
      </w:r>
    </w:p>
    <w:p w14:paraId="17399B0E" w14:textId="77777777" w:rsidR="00DC5E9B" w:rsidRPr="005530DA" w:rsidRDefault="00DC5E9B"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17FE1F63" w14:textId="77777777" w:rsidR="00DC5E9B" w:rsidRPr="005530DA" w:rsidRDefault="00DC5E9B"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5530DA">
        <w:rPr>
          <w:rFonts w:ascii="Palatino Linotype" w:eastAsia="Calibri" w:hAnsi="Palatino Linotype" w:cs="Tahoma"/>
          <w:bCs/>
          <w:sz w:val="22"/>
          <w:szCs w:val="22"/>
          <w:lang w:eastAsia="en-US"/>
        </w:rPr>
        <w:t>Por otra parte, cabe traer a colación los artículos 6°, 7° y 8° de la Ley de la Comisión Federal de Electricidad, los cuales establecen lo siguiente:</w:t>
      </w:r>
    </w:p>
    <w:p w14:paraId="0B06CE64" w14:textId="77777777" w:rsidR="00DC5E9B" w:rsidRPr="005530DA" w:rsidRDefault="00DC5E9B"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1F28995D" w14:textId="77777777" w:rsidR="00DC5E9B" w:rsidRPr="005530DA" w:rsidRDefault="00DC5E9B" w:rsidP="00104F21">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5530DA">
        <w:rPr>
          <w:rFonts w:ascii="Palatino Linotype" w:eastAsia="Calibri" w:hAnsi="Palatino Linotype" w:cs="Tahoma"/>
          <w:bCs/>
          <w:szCs w:val="22"/>
          <w:lang w:eastAsia="en-US"/>
        </w:rPr>
        <w:t>Dicho ente, podrá realizar las actividades, operaciones o servicios necesarios para el cumplimiento de su objeto por sí misma mediante la celebración de contratos, convenios, alianzas, asociaciones o cualquier acto jurídico, con personas físicas o morales de los sectores públicos, privado, social, nacional o internacional;</w:t>
      </w:r>
    </w:p>
    <w:p w14:paraId="73903FC0" w14:textId="77777777" w:rsidR="00DC5E9B" w:rsidRPr="005530DA" w:rsidRDefault="00DC5E9B" w:rsidP="004033EB">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7FEAA713" w14:textId="77777777" w:rsidR="00DC5E9B" w:rsidRPr="005530DA" w:rsidRDefault="00DC5E9B" w:rsidP="00104F21">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5530DA">
        <w:rPr>
          <w:rFonts w:ascii="Palatino Linotype" w:eastAsia="Calibri" w:hAnsi="Palatino Linotype" w:cs="Tahoma"/>
          <w:bCs/>
          <w:szCs w:val="22"/>
          <w:lang w:eastAsia="en-US"/>
        </w:rPr>
        <w:t>Para cumplir con su objeto, podrá celebrar con el Gobierno Federal y con personas físicas o morales, toda clase de actos, convenios y contratos con el fin de realizar las operaciones relacionadas directa o indirectamente con su objeto, y</w:t>
      </w:r>
    </w:p>
    <w:p w14:paraId="68188DB1" w14:textId="77777777" w:rsidR="00DC5E9B" w:rsidRPr="005530DA" w:rsidRDefault="00DC5E9B" w:rsidP="004033EB">
      <w:pPr>
        <w:pStyle w:val="Prrafodelista"/>
        <w:rPr>
          <w:rFonts w:ascii="Palatino Linotype" w:eastAsia="Calibri" w:hAnsi="Palatino Linotype" w:cs="Tahoma"/>
          <w:bCs/>
          <w:szCs w:val="22"/>
          <w:lang w:eastAsia="en-US"/>
        </w:rPr>
      </w:pPr>
    </w:p>
    <w:p w14:paraId="1100C101" w14:textId="77777777" w:rsidR="00DC5E9B" w:rsidRPr="005530DA" w:rsidRDefault="00DC5E9B" w:rsidP="00104F21">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5530DA">
        <w:rPr>
          <w:rFonts w:ascii="Palatino Linotype" w:eastAsia="Calibri" w:hAnsi="Palatino Linotype" w:cs="Tahoma"/>
          <w:bCs/>
          <w:szCs w:val="22"/>
          <w:lang w:eastAsia="en-US"/>
        </w:rPr>
        <w:t>Podrá celebrar contratos con particulares bajo esquemas que les generen una mayor productividad y rentabilidad, que incluya modalidades que les permitan asociarse o compartir, costos, gastos, inversiones, riesgos y demás aspectos de las actividades que realice.</w:t>
      </w:r>
    </w:p>
    <w:p w14:paraId="64F906F2" w14:textId="77777777" w:rsidR="00DC5E9B" w:rsidRDefault="00DC5E9B"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408C6BF9" w14:textId="792976AF" w:rsidR="00DC5E9B" w:rsidRDefault="00DC5E9B"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5530DA">
        <w:rPr>
          <w:rFonts w:ascii="Palatino Linotype" w:eastAsia="Calibri" w:hAnsi="Palatino Linotype" w:cs="Tahoma"/>
          <w:bCs/>
          <w:sz w:val="22"/>
          <w:szCs w:val="22"/>
          <w:lang w:eastAsia="en-US"/>
        </w:rPr>
        <w:lastRenderedPageBreak/>
        <w:t>Conforme a lo anterior, se puede advertir que tanto el Sujeto Obligado, como la Comisión señalada por el Recurrente, tienen la atribución para celebrar contratos y convenios, para la prestación de servicios por concepto de suministro de energía eléctrica; lo</w:t>
      </w:r>
      <w:r>
        <w:rPr>
          <w:rFonts w:ascii="Palatino Linotype" w:eastAsia="Calibri" w:hAnsi="Palatino Linotype" w:cs="Tahoma"/>
          <w:bCs/>
          <w:sz w:val="22"/>
          <w:szCs w:val="22"/>
          <w:lang w:eastAsia="en-US"/>
        </w:rPr>
        <w:t xml:space="preserve"> anterior, se robustece, con los Informes de Resultados de la Fiscalización Superior de las Cuentas Públicas del Estado de México y Municipios, correspondiente a Ch</w:t>
      </w:r>
      <w:r w:rsidR="00A66E2F">
        <w:rPr>
          <w:rFonts w:ascii="Palatino Linotype" w:eastAsia="Calibri" w:hAnsi="Palatino Linotype" w:cs="Tahoma"/>
          <w:bCs/>
          <w:sz w:val="22"/>
          <w:szCs w:val="22"/>
          <w:lang w:eastAsia="en-US"/>
        </w:rPr>
        <w:t>iconcua</w:t>
      </w:r>
      <w:r>
        <w:rPr>
          <w:rFonts w:ascii="Palatino Linotype" w:eastAsia="Calibri" w:hAnsi="Palatino Linotype" w:cs="Tahoma"/>
          <w:bCs/>
          <w:sz w:val="22"/>
          <w:szCs w:val="22"/>
          <w:lang w:eastAsia="en-US"/>
        </w:rPr>
        <w:t>c, de la cuenta pública del dos mil diecisiete, en donde se advirtió que el Sujeto Obligado tiene una deuda con la Comisión Federal de Electricidad</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por lo que, al tener una relación entre ambos entes, este Instituto considera que pudiera obrar en sus archivos el último c</w:t>
      </w:r>
      <w:r w:rsidRPr="00DE4125">
        <w:rPr>
          <w:rFonts w:ascii="Palatino Linotype" w:eastAsia="Calibri" w:hAnsi="Palatino Linotype" w:cs="Tahoma"/>
          <w:bCs/>
          <w:sz w:val="22"/>
          <w:szCs w:val="22"/>
          <w:lang w:eastAsia="en-US"/>
        </w:rPr>
        <w:t>ontrato de prestación de servicios por concepto de suministro de energía eléctrica</w:t>
      </w:r>
      <w:r>
        <w:rPr>
          <w:rFonts w:ascii="Palatino Linotype" w:eastAsia="Calibri" w:hAnsi="Palatino Linotype" w:cs="Tahoma"/>
          <w:bCs/>
          <w:sz w:val="22"/>
          <w:szCs w:val="22"/>
          <w:lang w:eastAsia="en-US"/>
        </w:rPr>
        <w:t>.</w:t>
      </w:r>
    </w:p>
    <w:p w14:paraId="3278BD6F" w14:textId="77777777" w:rsidR="00A66E2F" w:rsidRDefault="00A66E2F"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19F44B8C" w14:textId="77777777" w:rsidR="00A66E2F" w:rsidRPr="006C3A62"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r w:rsidRPr="005530DA">
        <w:rPr>
          <w:rFonts w:ascii="Palatino Linotype" w:eastAsia="Calibri" w:hAnsi="Palatino Linotype" w:cs="Tahoma"/>
          <w:bCs/>
          <w:sz w:val="22"/>
          <w:szCs w:val="22"/>
          <w:lang w:eastAsia="en-US"/>
        </w:rPr>
        <w:t xml:space="preserve">Ahora bien, por lo que hace al convenio denominado por el Solicitante “Peso por Peso”, este Instituto localizó que la Comisión Federal de Electricidad emitió las Políticas Generales para la Cancelación de Adeudos a cargo de Terceros a Favor de la CFE (consultados en la página, </w:t>
      </w:r>
      <w:hyperlink r:id="rId30" w:history="1">
        <w:r w:rsidRPr="005530DA">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sidRPr="005530DA">
        <w:rPr>
          <w:rFonts w:ascii="Palatino Linotype" w:eastAsia="Calibri" w:hAnsi="Palatino Linotype" w:cs="Tahoma"/>
          <w:bCs/>
          <w:sz w:val="22"/>
          <w:szCs w:val="22"/>
          <w:lang w:eastAsia="en-US"/>
        </w:rPr>
        <w:t xml:space="preserve">,), los cuales contienen los instrumentos para reducir el crecimiento de la cartera vencida de la Comisión Federal de Electricidad, entre las cuales se encuentra la </w:t>
      </w:r>
      <w:r w:rsidRPr="005530DA">
        <w:rPr>
          <w:rFonts w:ascii="Palatino Linotype" w:eastAsia="Calibri" w:hAnsi="Palatino Linotype" w:cs="Tahoma"/>
          <w:b/>
          <w:bCs/>
          <w:sz w:val="22"/>
          <w:szCs w:val="22"/>
          <w:lang w:eastAsia="en-US"/>
        </w:rPr>
        <w:t>Política de peso por peso</w:t>
      </w:r>
      <w:r w:rsidRPr="005530DA">
        <w:rPr>
          <w:rFonts w:ascii="Palatino Linotype" w:eastAsia="Calibri" w:hAnsi="Palatino Linotype" w:cs="Tahoma"/>
          <w:bCs/>
          <w:sz w:val="22"/>
          <w:szCs w:val="22"/>
          <w:lang w:eastAsia="en-US"/>
        </w:rPr>
        <w:t xml:space="preserve"> </w:t>
      </w:r>
      <w:r w:rsidRPr="005530DA">
        <w:rPr>
          <w:rFonts w:ascii="Palatino Linotype" w:eastAsia="Calibri" w:hAnsi="Palatino Linotype" w:cs="Tahoma"/>
          <w:b/>
          <w:bCs/>
          <w:sz w:val="22"/>
          <w:szCs w:val="22"/>
          <w:lang w:eastAsia="en-US"/>
        </w:rPr>
        <w:t xml:space="preserve">para gobiernos municipales, </w:t>
      </w:r>
      <w:r w:rsidRPr="005530DA">
        <w:rPr>
          <w:rFonts w:ascii="Palatino Linotype" w:eastAsia="Calibri" w:hAnsi="Palatino Linotype" w:cs="Tahoma"/>
          <w:bCs/>
          <w:sz w:val="22"/>
          <w:szCs w:val="22"/>
          <w:lang w:eastAsia="en-US"/>
        </w:rPr>
        <w:t>que consiste en la formulación de convenios con los gobiernos municipales, para restructurar por una sola vez los adeudos y aplicar un esquema que garantice el pago oportuno de la facturación; bajo dicha política el Gobierno Federal puede aportar por conducto de dicha Comisión, un peso para cubrir el adeudo histórico, por cada peso que paguen los municipios de la facturación normal.</w:t>
      </w:r>
    </w:p>
    <w:p w14:paraId="4C0303E3"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p>
    <w:p w14:paraId="2AB906FD"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Además, la aplicación de dicha política ha resultado efectiva para atender la cartera vencida de Entidades como el </w:t>
      </w:r>
      <w:r w:rsidRPr="006C3A62">
        <w:rPr>
          <w:rFonts w:ascii="Palatino Linotype" w:eastAsia="Calibri" w:hAnsi="Palatino Linotype" w:cs="Tahoma"/>
          <w:b/>
          <w:bCs/>
          <w:sz w:val="22"/>
          <w:szCs w:val="22"/>
          <w:lang w:eastAsia="en-US"/>
        </w:rPr>
        <w:t>Estado de México</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donde se tiene un registro de adeudos municipales significativos a septiembre de dos mil catorce; asimismo precisa que la Comisión Federal de Electricidad, firmó los convenios respectivos con ciento noventa y seis municipios, conforme a la siguiente relación:</w:t>
      </w:r>
    </w:p>
    <w:p w14:paraId="174DE47D"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p>
    <w:p w14:paraId="22435B51" w14:textId="77777777" w:rsidR="00A66E2F" w:rsidRPr="006C3A62" w:rsidRDefault="00A66E2F" w:rsidP="00A66E2F">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72F93496" wp14:editId="5D63540E">
            <wp:extent cx="5010150" cy="1827564"/>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6062" cy="1833368"/>
                    </a:xfrm>
                    <a:prstGeom prst="rect">
                      <a:avLst/>
                    </a:prstGeom>
                  </pic:spPr>
                </pic:pic>
              </a:graphicData>
            </a:graphic>
          </wp:inline>
        </w:drawing>
      </w:r>
    </w:p>
    <w:p w14:paraId="0D12E5FB"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p>
    <w:p w14:paraId="290D8076" w14:textId="49C1122D" w:rsidR="00A66E2F" w:rsidRPr="001B0774"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r w:rsidRPr="005530DA">
        <w:rPr>
          <w:rFonts w:ascii="Palatino Linotype" w:eastAsia="Calibri" w:hAnsi="Palatino Linotype" w:cs="Tahoma"/>
          <w:bCs/>
          <w:sz w:val="22"/>
          <w:szCs w:val="22"/>
          <w:lang w:eastAsia="en-US"/>
        </w:rPr>
        <w:t xml:space="preserve">Conforme a lo anterior, se puede colegir que el Ayuntamiento de </w:t>
      </w:r>
      <w:r>
        <w:rPr>
          <w:rFonts w:ascii="Palatino Linotype" w:eastAsia="Calibri" w:hAnsi="Palatino Linotype" w:cs="Tahoma"/>
          <w:bCs/>
          <w:sz w:val="22"/>
          <w:szCs w:val="22"/>
          <w:lang w:eastAsia="en-US"/>
        </w:rPr>
        <w:t>Chiconcuac</w:t>
      </w:r>
      <w:r w:rsidRPr="005530DA">
        <w:rPr>
          <w:rFonts w:ascii="Palatino Linotype" w:eastAsia="Calibri" w:hAnsi="Palatino Linotype" w:cs="Tahoma"/>
          <w:bCs/>
          <w:sz w:val="22"/>
          <w:szCs w:val="22"/>
          <w:lang w:eastAsia="en-US"/>
        </w:rPr>
        <w:t xml:space="preserve"> pudo haber  firmado el Convenio respectivo, de la </w:t>
      </w:r>
      <w:r w:rsidRPr="005530DA">
        <w:rPr>
          <w:rFonts w:ascii="Palatino Linotype" w:eastAsia="Calibri" w:hAnsi="Palatino Linotype" w:cs="Tahoma"/>
          <w:bCs/>
          <w:i/>
          <w:sz w:val="22"/>
          <w:szCs w:val="22"/>
          <w:lang w:eastAsia="en-US"/>
        </w:rPr>
        <w:t>Política de peso por peso</w:t>
      </w:r>
      <w:r w:rsidRPr="005530DA">
        <w:rPr>
          <w:rFonts w:ascii="Palatino Linotype" w:eastAsia="Calibri" w:hAnsi="Palatino Linotype" w:cs="Tahoma"/>
          <w:bCs/>
          <w:sz w:val="22"/>
          <w:szCs w:val="22"/>
          <w:lang w:eastAsia="en-US"/>
        </w:rPr>
        <w:t xml:space="preserve"> para gobiernos municipales; por lo que, al no haberse pronunciado de dicho punto el Sujeto Obligado, deberá realizar la búsqueda del mismo.</w:t>
      </w:r>
    </w:p>
    <w:p w14:paraId="06060424"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p>
    <w:p w14:paraId="2FD98151"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Finalmente, por lo que hace al convenio para recaudar el derecho de alumbrado público, al respecto, el artículo 1°, punto 3.2.11 de la Ley de Ingresos de los Municipios del Estado de México para los Ejercicios Fiscales del dos mil trece al dos mil diecinueve, establece que la hacienda pública de los municipios de dicha Entidad Federativa, percibirán durante el respectivo ejercicio fiscal, los ingresos provenientes de los conceptos, entre otros, de Derechos, entre los que se encuentra, el referente al Servicio de Alumbrado Público. </w:t>
      </w:r>
    </w:p>
    <w:p w14:paraId="4642C8A8"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p>
    <w:p w14:paraId="0B18B2C5"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En ese mismo orden de ideas, el artículo 161 del Código Financiero del Estado de México, establece que por el servicio de alumbrado público se pagará bimestralmente, el diez por ciento del cargo a cubrir por la recepción del servicio contratado, cuando se apliquen las tarifas 1, 2 y 3 y el dos punto cinco por ciento, en aquellos que apliquen las tarifas </w:t>
      </w:r>
      <w:r w:rsidRPr="002D50CC">
        <w:rPr>
          <w:rFonts w:ascii="Palatino Linotype" w:eastAsia="Calibri" w:hAnsi="Palatino Linotype" w:cs="Tahoma"/>
          <w:bCs/>
          <w:sz w:val="22"/>
          <w:szCs w:val="22"/>
          <w:lang w:eastAsia="en-US"/>
        </w:rPr>
        <w:t>H-M u O-M y H-S o H-T</w:t>
      </w:r>
      <w:r>
        <w:rPr>
          <w:rFonts w:ascii="Palatino Linotype" w:eastAsia="Calibri" w:hAnsi="Palatino Linotype" w:cs="Tahoma"/>
          <w:bCs/>
          <w:sz w:val="22"/>
          <w:szCs w:val="22"/>
          <w:lang w:eastAsia="en-US"/>
        </w:rPr>
        <w:t xml:space="preserve">. </w:t>
      </w:r>
    </w:p>
    <w:p w14:paraId="4D8EEBF5"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p>
    <w:p w14:paraId="7EFEFF46" w14:textId="38CBF252"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toda vez que los Municipios, a solicitud de estos pueden celebrar convenios con la Comisión Federal de Electricidad para que recaude los derechos por el servicio de alumbrado público, se considera que el Sujeto Obligado pudo haber celebrado dicho acto jurídico; por lo que, para atender la solicitud, deberá realizar una búsqueda de los convenios celebrados por dichos entes, así como el monto recaudado por dicho derecho, del dos mil trece al veintinueve de julio de dos mil diecinueve.</w:t>
      </w:r>
    </w:p>
    <w:p w14:paraId="17942881"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p>
    <w:p w14:paraId="29E28AF2" w14:textId="77777777" w:rsidR="00A66E2F" w:rsidRDefault="00A66E2F" w:rsidP="00A66E2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deberá realizar una búsqueda en todas las unidades administrativas competentes, en términos del artículo 162 de la Ley de Transparencia y Acceso a la Información Pública, con el fin de que el Sujeto Obligado proporcione los contratos y convenios requeridos; para el caso, que no haya celebrado ninguno de los actos jurídicos solicitados, deberá hacerlo del conocimiento del Particular, en términos del segundo párrafo del artículo 19 del ordenamiento previamente señalado.</w:t>
      </w:r>
    </w:p>
    <w:p w14:paraId="2AC66278" w14:textId="77777777" w:rsidR="00A551BB" w:rsidRDefault="00A551BB"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7FEFF29B" w14:textId="2280A054" w:rsidR="00A551BB" w:rsidRDefault="00A551BB" w:rsidP="00104F21">
      <w:pPr>
        <w:pStyle w:val="Prrafodelista"/>
        <w:numPr>
          <w:ilvl w:val="0"/>
          <w:numId w:val="31"/>
        </w:numPr>
        <w:shd w:val="clear" w:color="auto" w:fill="FFFFFF" w:themeFill="background1"/>
        <w:spacing w:line="360" w:lineRule="auto"/>
        <w:jc w:val="both"/>
        <w:rPr>
          <w:rFonts w:ascii="Palatino Linotype" w:eastAsia="Calibri" w:hAnsi="Palatino Linotype" w:cs="Tahoma"/>
          <w:b/>
          <w:bCs/>
          <w:szCs w:val="22"/>
          <w:lang w:eastAsia="en-US"/>
        </w:rPr>
      </w:pPr>
      <w:r w:rsidRPr="00812D20">
        <w:rPr>
          <w:rFonts w:ascii="Palatino Linotype" w:eastAsia="Calibri" w:hAnsi="Palatino Linotype" w:cs="Tahoma"/>
          <w:b/>
          <w:bCs/>
          <w:szCs w:val="22"/>
          <w:lang w:eastAsia="en-US"/>
        </w:rPr>
        <w:t xml:space="preserve">Requerimientos </w:t>
      </w:r>
      <w:r w:rsidR="00812D20">
        <w:rPr>
          <w:rFonts w:ascii="Palatino Linotype" w:eastAsia="Calibri" w:hAnsi="Palatino Linotype" w:cs="Tahoma"/>
          <w:b/>
          <w:bCs/>
          <w:szCs w:val="22"/>
          <w:lang w:eastAsia="en-US"/>
        </w:rPr>
        <w:t xml:space="preserve">23 y </w:t>
      </w:r>
      <w:r w:rsidRPr="00812D20">
        <w:rPr>
          <w:rFonts w:ascii="Palatino Linotype" w:eastAsia="Calibri" w:hAnsi="Palatino Linotype" w:cs="Tahoma"/>
          <w:b/>
          <w:bCs/>
          <w:szCs w:val="22"/>
          <w:lang w:eastAsia="en-US"/>
        </w:rPr>
        <w:t xml:space="preserve">24 </w:t>
      </w:r>
    </w:p>
    <w:p w14:paraId="3B937CB9" w14:textId="77777777" w:rsidR="00812D20" w:rsidRPr="00812D20" w:rsidRDefault="00812D20" w:rsidP="00812D20">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2C46B43D" w14:textId="77777777" w:rsidR="00A551BB" w:rsidRDefault="00A551BB" w:rsidP="00104F21">
      <w:pPr>
        <w:pStyle w:val="Prrafodelista"/>
        <w:numPr>
          <w:ilvl w:val="0"/>
          <w:numId w:val="32"/>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w:t>
      </w:r>
      <w:r>
        <w:rPr>
          <w:rFonts w:ascii="Palatino Linotype" w:eastAsia="Calibri" w:hAnsi="Palatino Linotype" w:cs="Tahoma"/>
          <w:iCs/>
          <w:szCs w:val="22"/>
          <w:lang w:val="es-ES" w:eastAsia="es-ES_tradnl"/>
        </w:rPr>
        <w:t>.</w:t>
      </w:r>
    </w:p>
    <w:p w14:paraId="67F01203" w14:textId="77777777" w:rsidR="00A551BB" w:rsidRDefault="00A551BB" w:rsidP="00104F21">
      <w:pPr>
        <w:pStyle w:val="Prrafodelista"/>
        <w:numPr>
          <w:ilvl w:val="0"/>
          <w:numId w:val="32"/>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lastRenderedPageBreak/>
        <w:t>Listado y número de juicios o controversias pérdidas o ganadas por el Ayuntamiento, que hayan sido promovidos por particulares, por el pago indebido del derecho de alumbrador público</w:t>
      </w:r>
      <w:r>
        <w:rPr>
          <w:rFonts w:ascii="Palatino Linotype" w:eastAsia="Calibri" w:hAnsi="Palatino Linotype" w:cs="Tahoma"/>
          <w:iCs/>
          <w:szCs w:val="22"/>
          <w:lang w:val="es-ES" w:eastAsia="es-ES_tradnl"/>
        </w:rPr>
        <w:t>.</w:t>
      </w:r>
    </w:p>
    <w:p w14:paraId="76032C10" w14:textId="77777777" w:rsidR="009629D8" w:rsidRPr="006831F3" w:rsidRDefault="009629D8" w:rsidP="009629D8">
      <w:pPr>
        <w:pStyle w:val="Prrafodelista"/>
        <w:tabs>
          <w:tab w:val="left" w:pos="4962"/>
        </w:tabs>
        <w:spacing w:line="360" w:lineRule="auto"/>
        <w:ind w:left="1440"/>
        <w:jc w:val="both"/>
        <w:rPr>
          <w:rFonts w:ascii="Palatino Linotype" w:eastAsia="Calibri" w:hAnsi="Palatino Linotype" w:cs="Tahoma"/>
          <w:iCs/>
          <w:szCs w:val="22"/>
          <w:lang w:val="es-ES" w:eastAsia="es-ES_tradnl"/>
        </w:rPr>
      </w:pPr>
    </w:p>
    <w:p w14:paraId="2597ED97" w14:textId="77777777" w:rsidR="00122357" w:rsidRDefault="00122357" w:rsidP="004033EB">
      <w:pPr>
        <w:shd w:val="clear" w:color="auto" w:fill="FFFFFF" w:themeFill="background1"/>
        <w:spacing w:line="360" w:lineRule="auto"/>
        <w:jc w:val="both"/>
        <w:rPr>
          <w:rFonts w:ascii="Palatino Linotype" w:eastAsia="Calibri" w:hAnsi="Palatino Linotype" w:cs="Tahoma"/>
          <w:bCs/>
          <w:sz w:val="22"/>
          <w:szCs w:val="22"/>
          <w:lang w:eastAsia="en-US"/>
        </w:rPr>
      </w:pPr>
      <w:r w:rsidRPr="00E84EAF">
        <w:rPr>
          <w:rFonts w:ascii="Palatino Linotype" w:eastAsia="Calibri" w:hAnsi="Palatino Linotype" w:cs="Tahoma"/>
          <w:bCs/>
          <w:sz w:val="22"/>
          <w:szCs w:val="22"/>
          <w:lang w:eastAsia="en-US"/>
        </w:rPr>
        <w:t>En ese contexto, en principio resulta necesario, recordar que conforme al artículo 55, de la Ley</w:t>
      </w:r>
      <w:r>
        <w:rPr>
          <w:rFonts w:ascii="Palatino Linotype" w:eastAsia="Calibri" w:hAnsi="Palatino Linotype" w:cs="Tahoma"/>
          <w:bCs/>
          <w:sz w:val="22"/>
          <w:szCs w:val="22"/>
          <w:lang w:eastAsia="en-US"/>
        </w:rPr>
        <w:t xml:space="preserve"> Orgánica Municipal del Estado de México, los Síndicos tienen como atribución la representación legal de los Ayuntamientos</w:t>
      </w:r>
      <w:r w:rsidRPr="002E55B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entre la cual destaca</w:t>
      </w:r>
      <w:r w:rsidRPr="002E55B9">
        <w:rPr>
          <w:rFonts w:ascii="Palatino Linotype" w:eastAsia="Calibri" w:hAnsi="Palatino Linotype" w:cs="Tahoma"/>
          <w:bCs/>
          <w:sz w:val="22"/>
          <w:szCs w:val="22"/>
          <w:lang w:eastAsia="en-US"/>
        </w:rPr>
        <w:t>, tramitar la defensa de los asuntos de la autoridad municipal ante los órganos administrativos y jurisdiccionales en los que se desarrollen los conflictos de intereses en que el H. Ayuntamiento s</w:t>
      </w:r>
      <w:r>
        <w:rPr>
          <w:rFonts w:ascii="Palatino Linotype" w:eastAsia="Calibri" w:hAnsi="Palatino Linotype" w:cs="Tahoma"/>
          <w:bCs/>
          <w:sz w:val="22"/>
          <w:szCs w:val="22"/>
          <w:lang w:eastAsia="en-US"/>
        </w:rPr>
        <w:t>ea parte.</w:t>
      </w:r>
    </w:p>
    <w:p w14:paraId="5082920C" w14:textId="77777777" w:rsidR="00122357" w:rsidRDefault="00122357"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3C29A82E" w14:textId="26E7A8DB" w:rsidR="00122357" w:rsidRDefault="00122357"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Bajo ese orden de ideas, se considera que el Sujeto Obligado, cuenta con la autoridad competente para conocer de los requerimientos en análisis, por lo cual podría obrar en sus archivos algún soporte documental que le permita conocer de los litigios promovidos por particulares por el cobo o pago indebido del derecho de alumbrado público.</w:t>
      </w:r>
    </w:p>
    <w:p w14:paraId="2525D40A" w14:textId="77777777" w:rsidR="00122357" w:rsidRDefault="00122357" w:rsidP="004033EB">
      <w:pPr>
        <w:shd w:val="clear" w:color="auto" w:fill="FFFFFF" w:themeFill="background1"/>
        <w:spacing w:line="360" w:lineRule="auto"/>
        <w:jc w:val="both"/>
        <w:rPr>
          <w:rFonts w:ascii="Palatino Linotype" w:eastAsia="Calibri" w:hAnsi="Palatino Linotype" w:cs="Tahoma"/>
          <w:bCs/>
          <w:sz w:val="22"/>
          <w:szCs w:val="22"/>
          <w:lang w:eastAsia="en-US"/>
        </w:rPr>
      </w:pPr>
    </w:p>
    <w:p w14:paraId="3744499E" w14:textId="07011D8A" w:rsidR="00122357" w:rsidRPr="008B0067" w:rsidRDefault="00122357" w:rsidP="004033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se advierte que el Ayuntamiento de Ch</w:t>
      </w:r>
      <w:r w:rsidR="00D21407">
        <w:rPr>
          <w:rFonts w:ascii="Palatino Linotype" w:eastAsia="Calibri" w:hAnsi="Palatino Linotype" w:cs="Tahoma"/>
          <w:bCs/>
          <w:sz w:val="22"/>
          <w:szCs w:val="22"/>
          <w:lang w:eastAsia="en-US"/>
        </w:rPr>
        <w:t xml:space="preserve">iconcuac </w:t>
      </w:r>
      <w:r>
        <w:rPr>
          <w:rFonts w:ascii="Palatino Linotype" w:eastAsia="Calibri" w:hAnsi="Palatino Linotype" w:cs="Tahoma"/>
          <w:bCs/>
          <w:sz w:val="22"/>
          <w:szCs w:val="22"/>
          <w:lang w:eastAsia="en-US"/>
        </w:rPr>
        <w:t>deberá realizar una búsqueda exhaustiva y razonable de la expresión documental, que contenga con el mayor grado de desagregación posible y de cuenta del listado o número de juicios o controversias promovidas por particulares, en contra del ayuntamiento por el cobro o el pago indebido del derecho de alumbrado público, del dos mil trece al veintinueve de julio de dos mil diecinueve; para el caso, que no hayan existido dichas controversias, en la temporalidad precisada, bastará que se lo haga del conocimiento, en términos del párrafo segundo del artículo 19 de la Ley de la materia.</w:t>
      </w:r>
    </w:p>
    <w:p w14:paraId="6E234C60" w14:textId="77777777" w:rsidR="00122357" w:rsidRDefault="00122357" w:rsidP="004033EB">
      <w:pPr>
        <w:pStyle w:val="Prrafodelista"/>
        <w:spacing w:line="360" w:lineRule="auto"/>
        <w:ind w:left="0" w:right="-28"/>
        <w:jc w:val="both"/>
        <w:rPr>
          <w:rFonts w:ascii="Palatino Linotype" w:eastAsia="Calibri" w:hAnsi="Palatino Linotype" w:cs="Tahoma"/>
          <w:bCs/>
          <w:szCs w:val="22"/>
          <w:lang w:eastAsia="en-US"/>
        </w:rPr>
      </w:pPr>
    </w:p>
    <w:p w14:paraId="594F6438" w14:textId="4C53B29B" w:rsidR="005902B4" w:rsidRPr="005902B4" w:rsidRDefault="005902B4" w:rsidP="00104F21">
      <w:pPr>
        <w:pStyle w:val="Prrafodelista"/>
        <w:numPr>
          <w:ilvl w:val="0"/>
          <w:numId w:val="31"/>
        </w:numPr>
        <w:spacing w:line="360" w:lineRule="auto"/>
        <w:ind w:right="-28"/>
        <w:jc w:val="both"/>
        <w:rPr>
          <w:rFonts w:ascii="Palatino Linotype" w:eastAsia="Calibri" w:hAnsi="Palatino Linotype" w:cs="Tahoma"/>
          <w:b/>
          <w:bCs/>
          <w:szCs w:val="22"/>
          <w:lang w:eastAsia="en-US"/>
        </w:rPr>
      </w:pPr>
      <w:r w:rsidRPr="005902B4">
        <w:rPr>
          <w:rFonts w:ascii="Palatino Linotype" w:eastAsia="Calibri" w:hAnsi="Palatino Linotype" w:cs="Tahoma"/>
          <w:b/>
          <w:bCs/>
          <w:szCs w:val="22"/>
          <w:lang w:eastAsia="en-US"/>
        </w:rPr>
        <w:lastRenderedPageBreak/>
        <w:t xml:space="preserve">Requerimiento 28. </w:t>
      </w:r>
    </w:p>
    <w:p w14:paraId="41F7BD40" w14:textId="77777777" w:rsidR="005902B4" w:rsidRDefault="005902B4" w:rsidP="005902B4">
      <w:pPr>
        <w:pStyle w:val="Prrafodelista"/>
        <w:spacing w:line="360" w:lineRule="auto"/>
        <w:ind w:right="-28"/>
        <w:jc w:val="both"/>
        <w:rPr>
          <w:rFonts w:ascii="Palatino Linotype" w:eastAsia="Calibri" w:hAnsi="Palatino Linotype" w:cs="Tahoma"/>
          <w:bCs/>
          <w:szCs w:val="22"/>
          <w:lang w:eastAsia="en-US"/>
        </w:rPr>
      </w:pPr>
    </w:p>
    <w:p w14:paraId="6F8CF108" w14:textId="19E37AEE" w:rsidR="005902B4" w:rsidRPr="00FF3BAB" w:rsidRDefault="005902B4" w:rsidP="005902B4">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Respecto a las normas y lineamientos que el Municipio tiene para operar y proporcionar el servicio de alumbrado público, resulta necesario recordar que conforme al Bando Municipal 2019 de Chiconcuac, el ayuntamiento reglamentará la creación, organización, administración y aprovechamiento de los servicios públicos; además, conforme al artículo 31, fracción I, de la Ley Orgánica Municipal del Estado de México, precisa que es facultad de los ayuntamientos </w:t>
      </w:r>
      <w:r w:rsidRPr="00FF3BAB">
        <w:rPr>
          <w:rFonts w:ascii="Palatino Linotype" w:eastAsia="Calibri" w:hAnsi="Palatino Linotype" w:cs="Tahoma"/>
          <w:b/>
          <w:bCs/>
          <w:sz w:val="22"/>
          <w:szCs w:val="22"/>
          <w:lang w:eastAsia="en-US"/>
        </w:rPr>
        <w:t xml:space="preserve">expedir y reformar el Bando Municipal, los reglamentos, circulares y disposiciones administrativas de observancia general dentro del territorio del municipio, que sean necesarios para su organización, prestación de los servicios públicos y para el cumplimiento de sus atribuciones. </w:t>
      </w:r>
    </w:p>
    <w:p w14:paraId="0D07C4E8" w14:textId="77777777" w:rsidR="005902B4" w:rsidRDefault="005902B4" w:rsidP="005902B4">
      <w:pPr>
        <w:shd w:val="clear" w:color="auto" w:fill="FFFFFF" w:themeFill="background1"/>
        <w:spacing w:line="360" w:lineRule="auto"/>
        <w:jc w:val="both"/>
        <w:rPr>
          <w:rFonts w:ascii="Palatino Linotype" w:eastAsia="Calibri" w:hAnsi="Palatino Linotype" w:cs="Tahoma"/>
          <w:bCs/>
          <w:sz w:val="22"/>
          <w:szCs w:val="22"/>
          <w:lang w:eastAsia="en-US"/>
        </w:rPr>
      </w:pPr>
    </w:p>
    <w:p w14:paraId="7E19BBA3" w14:textId="74ECB3F8" w:rsidR="005902B4" w:rsidRPr="00BB3A40" w:rsidRDefault="005902B4" w:rsidP="005902B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considera que el Sujeto Obligado es el encargado de reglamentar todas las cuestiones relacionadas con los servicios públicos que tienen a su cargo, en consecuencia tiene competencia para pronunciarse de la información requerida; por lo que, para dar atención al requerimiento deberá realizar una búsqueda exhaustiva y razonable dentro de todas sus unidades administrativas competentes, a efecto de proporcionar las n</w:t>
      </w:r>
      <w:r w:rsidRPr="00C771B1">
        <w:rPr>
          <w:rFonts w:ascii="Palatino Linotype" w:eastAsia="Calibri" w:hAnsi="Palatino Linotype" w:cs="Tahoma"/>
          <w:bCs/>
          <w:sz w:val="22"/>
          <w:szCs w:val="22"/>
          <w:lang w:eastAsia="en-US"/>
        </w:rPr>
        <w:t xml:space="preserve">ormas o lineamientos que el Municipio </w:t>
      </w:r>
      <w:r>
        <w:rPr>
          <w:rFonts w:ascii="Palatino Linotype" w:eastAsia="Calibri" w:hAnsi="Palatino Linotype" w:cs="Tahoma"/>
          <w:bCs/>
          <w:sz w:val="22"/>
          <w:szCs w:val="22"/>
          <w:lang w:eastAsia="en-US"/>
        </w:rPr>
        <w:t>cuenta</w:t>
      </w:r>
      <w:r w:rsidRPr="00C771B1">
        <w:rPr>
          <w:rFonts w:ascii="Palatino Linotype" w:eastAsia="Calibri" w:hAnsi="Palatino Linotype" w:cs="Tahoma"/>
          <w:bCs/>
          <w:sz w:val="22"/>
          <w:szCs w:val="22"/>
          <w:lang w:eastAsia="en-US"/>
        </w:rPr>
        <w:t xml:space="preserve"> para operar y proporcionar e</w:t>
      </w:r>
      <w:r>
        <w:rPr>
          <w:rFonts w:ascii="Palatino Linotype" w:eastAsia="Calibri" w:hAnsi="Palatino Linotype" w:cs="Tahoma"/>
          <w:bCs/>
          <w:sz w:val="22"/>
          <w:szCs w:val="22"/>
          <w:lang w:eastAsia="en-US"/>
        </w:rPr>
        <w:t>l servicio de alumbrado público, a la fecha de la solicitud, esto es, al veintinueve de julio de dos mil diecinueve.</w:t>
      </w:r>
    </w:p>
    <w:p w14:paraId="3C4067BB" w14:textId="77777777" w:rsidR="005902B4" w:rsidRDefault="005902B4" w:rsidP="005902B4">
      <w:pPr>
        <w:shd w:val="clear" w:color="auto" w:fill="FFFFFF" w:themeFill="background1"/>
        <w:spacing w:line="360" w:lineRule="auto"/>
        <w:jc w:val="both"/>
        <w:rPr>
          <w:rFonts w:ascii="Palatino Linotype" w:eastAsia="Calibri" w:hAnsi="Palatino Linotype" w:cs="Tahoma"/>
          <w:bCs/>
          <w:sz w:val="22"/>
          <w:szCs w:val="22"/>
          <w:lang w:eastAsia="en-US"/>
        </w:rPr>
      </w:pPr>
    </w:p>
    <w:p w14:paraId="0DD8532B" w14:textId="77777777" w:rsidR="005902B4" w:rsidRDefault="005902B4" w:rsidP="005902B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se concluye que el Sujeto Obligado deberá realizar una búsqueda exhaustiva y razonable, en todas las áreas que tienen competencia para conocer de lo solicitado, con el fin de proporcionar la información que obre en sus archivos, de conformidad con los artículos 160 y 162 de la Ley de Transparencia y Acceso a la Información Pública del Estado de México y Municipio.</w:t>
      </w:r>
    </w:p>
    <w:p w14:paraId="2A438DE1" w14:textId="77777777" w:rsidR="00BB545D" w:rsidRPr="00D140AB" w:rsidRDefault="00134409" w:rsidP="004033EB">
      <w:pPr>
        <w:spacing w:line="360" w:lineRule="auto"/>
        <w:ind w:right="-93"/>
        <w:jc w:val="both"/>
        <w:rPr>
          <w:rFonts w:ascii="Palatino Linotype" w:hAnsi="Palatino Linotype" w:cs="Tahoma"/>
          <w:b/>
          <w:sz w:val="22"/>
          <w:szCs w:val="22"/>
        </w:rPr>
      </w:pPr>
      <w:r w:rsidRPr="00D140AB">
        <w:rPr>
          <w:rFonts w:ascii="Palatino Linotype" w:hAnsi="Palatino Linotype" w:cs="Tahoma"/>
          <w:b/>
          <w:sz w:val="22"/>
          <w:szCs w:val="22"/>
        </w:rPr>
        <w:lastRenderedPageBreak/>
        <w:t xml:space="preserve">SEXTO. Decisión. </w:t>
      </w:r>
    </w:p>
    <w:p w14:paraId="7CA6AC9A" w14:textId="77777777" w:rsidR="00BB545D" w:rsidRPr="00D140AB" w:rsidRDefault="00BB545D" w:rsidP="004033EB">
      <w:pPr>
        <w:spacing w:line="360" w:lineRule="auto"/>
        <w:ind w:right="-93"/>
        <w:jc w:val="both"/>
        <w:rPr>
          <w:rFonts w:ascii="Palatino Linotype" w:hAnsi="Palatino Linotype" w:cs="Tahoma"/>
          <w:b/>
          <w:sz w:val="22"/>
          <w:szCs w:val="22"/>
        </w:rPr>
      </w:pPr>
    </w:p>
    <w:p w14:paraId="2138952C" w14:textId="71FB360B" w:rsidR="00ED3ECA" w:rsidRDefault="00134409" w:rsidP="004033EB">
      <w:pPr>
        <w:spacing w:line="360" w:lineRule="auto"/>
        <w:ind w:right="-93"/>
        <w:jc w:val="both"/>
        <w:rPr>
          <w:rFonts w:ascii="Palatino Linotype" w:eastAsia="Calibri" w:hAnsi="Palatino Linotype" w:cs="Tahoma"/>
          <w:bCs/>
          <w:sz w:val="22"/>
          <w:szCs w:val="22"/>
          <w:lang w:eastAsia="en-US"/>
        </w:rPr>
      </w:pPr>
      <w:r w:rsidRPr="00D140AB">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E31D38">
        <w:rPr>
          <w:rFonts w:ascii="Palatino Linotype" w:hAnsi="Palatino Linotype" w:cs="Tahoma"/>
          <w:b/>
          <w:sz w:val="22"/>
          <w:szCs w:val="22"/>
        </w:rPr>
        <w:t>REVOCAR</w:t>
      </w:r>
      <w:r w:rsidRPr="00D140AB">
        <w:rPr>
          <w:rFonts w:ascii="Palatino Linotype" w:hAnsi="Palatino Linotype" w:cs="Tahoma"/>
          <w:b/>
          <w:sz w:val="22"/>
          <w:szCs w:val="22"/>
        </w:rPr>
        <w:t xml:space="preserve"> </w:t>
      </w:r>
      <w:r w:rsidRPr="00D140AB">
        <w:rPr>
          <w:rFonts w:ascii="Palatino Linotype" w:hAnsi="Palatino Linotype" w:cs="Tahoma"/>
          <w:sz w:val="22"/>
          <w:szCs w:val="22"/>
        </w:rPr>
        <w:t xml:space="preserve">la respuesta otorgada por el </w:t>
      </w:r>
      <w:r w:rsidR="00BB545D" w:rsidRPr="00D140AB">
        <w:rPr>
          <w:rFonts w:ascii="Palatino Linotype" w:hAnsi="Palatino Linotype" w:cs="Tahoma"/>
          <w:sz w:val="22"/>
          <w:szCs w:val="22"/>
        </w:rPr>
        <w:t xml:space="preserve">Ayuntamiento de </w:t>
      </w:r>
      <w:r w:rsidR="00D140AB" w:rsidRPr="00D140AB">
        <w:rPr>
          <w:rFonts w:ascii="Palatino Linotype" w:hAnsi="Palatino Linotype" w:cs="Tahoma"/>
          <w:sz w:val="22"/>
          <w:szCs w:val="22"/>
        </w:rPr>
        <w:t>Ch</w:t>
      </w:r>
      <w:r w:rsidR="00190F06">
        <w:rPr>
          <w:rFonts w:ascii="Palatino Linotype" w:hAnsi="Palatino Linotype" w:cs="Tahoma"/>
          <w:sz w:val="22"/>
          <w:szCs w:val="22"/>
        </w:rPr>
        <w:t>iconcuac</w:t>
      </w:r>
      <w:r w:rsidRPr="00D140AB">
        <w:rPr>
          <w:rFonts w:ascii="Palatino Linotype" w:hAnsi="Palatino Linotype" w:cs="Tahoma"/>
          <w:sz w:val="22"/>
          <w:szCs w:val="22"/>
        </w:rPr>
        <w:t>,</w:t>
      </w:r>
      <w:r w:rsidRPr="00D140AB">
        <w:rPr>
          <w:rFonts w:ascii="Palatino Linotype" w:eastAsia="Calibri" w:hAnsi="Palatino Linotype" w:cs="Tahoma"/>
          <w:sz w:val="22"/>
          <w:szCs w:val="22"/>
          <w:lang w:eastAsia="en-US"/>
        </w:rPr>
        <w:t xml:space="preserve"> e</w:t>
      </w:r>
      <w:r w:rsidRPr="00AD50F9">
        <w:rPr>
          <w:rFonts w:ascii="Palatino Linotype" w:hAnsi="Palatino Linotype" w:cs="Tahoma"/>
          <w:sz w:val="22"/>
          <w:szCs w:val="22"/>
        </w:rPr>
        <w:t xml:space="preserve"> instruir a efecto de que entregue, </w:t>
      </w:r>
      <w:r w:rsidRPr="00AD50F9">
        <w:rPr>
          <w:rFonts w:ascii="Palatino Linotype" w:eastAsia="Calibri" w:hAnsi="Palatino Linotype" w:cs="Tahoma"/>
          <w:iCs/>
          <w:sz w:val="22"/>
          <w:szCs w:val="22"/>
          <w:lang w:eastAsia="es-ES_tradnl"/>
        </w:rPr>
        <w:t xml:space="preserve">a través del Sistema de Acceso a la Información Mexiquense (SAIMEX), </w:t>
      </w:r>
      <w:r w:rsidR="00BB545D">
        <w:rPr>
          <w:rFonts w:ascii="Palatino Linotype" w:eastAsia="Calibri" w:hAnsi="Palatino Linotype" w:cs="Tahoma"/>
          <w:bCs/>
          <w:sz w:val="22"/>
          <w:szCs w:val="22"/>
          <w:lang w:eastAsia="en-US"/>
        </w:rPr>
        <w:t xml:space="preserve">previa búsqueda exhaustiva y razonable en todas las áreas competentes que pudieran contar con la información solicitada, los documentos </w:t>
      </w:r>
      <w:r w:rsidR="00D140AB">
        <w:rPr>
          <w:rFonts w:ascii="Palatino Linotype" w:eastAsia="Calibri" w:hAnsi="Palatino Linotype" w:cs="Tahoma"/>
          <w:bCs/>
          <w:sz w:val="22"/>
          <w:szCs w:val="22"/>
          <w:lang w:eastAsia="en-US"/>
        </w:rPr>
        <w:t xml:space="preserve">donde conste, con el mayor grado de desagregación posible, en su caso, en versión pública lo siguiente: </w:t>
      </w:r>
    </w:p>
    <w:p w14:paraId="36DEF449" w14:textId="77777777" w:rsidR="00D140AB" w:rsidRDefault="00D140AB" w:rsidP="004033EB">
      <w:pPr>
        <w:spacing w:line="360" w:lineRule="auto"/>
        <w:ind w:right="-93"/>
        <w:jc w:val="both"/>
        <w:rPr>
          <w:rFonts w:ascii="Palatino Linotype" w:eastAsia="Calibri" w:hAnsi="Palatino Linotype" w:cs="Tahoma"/>
          <w:bCs/>
          <w:sz w:val="22"/>
          <w:szCs w:val="22"/>
          <w:lang w:eastAsia="en-US"/>
        </w:rPr>
      </w:pPr>
    </w:p>
    <w:p w14:paraId="1E154646" w14:textId="77777777" w:rsidR="00291BF2" w:rsidRDefault="00291BF2" w:rsidP="004033EB">
      <w:pPr>
        <w:tabs>
          <w:tab w:val="left" w:pos="4962"/>
        </w:tabs>
        <w:spacing w:line="360" w:lineRule="auto"/>
        <w:jc w:val="both"/>
        <w:rPr>
          <w:rFonts w:ascii="Palatino Linotype" w:eastAsia="Calibri" w:hAnsi="Palatino Linotype" w:cs="Tahoma"/>
          <w:b/>
          <w:iCs/>
          <w:sz w:val="22"/>
          <w:szCs w:val="22"/>
          <w:lang w:val="es-ES" w:eastAsia="es-ES_tradnl"/>
        </w:rPr>
      </w:pPr>
      <w:r w:rsidRPr="00EF5C7C">
        <w:rPr>
          <w:rFonts w:ascii="Palatino Linotype" w:eastAsia="Calibri" w:hAnsi="Palatino Linotype" w:cs="Tahoma"/>
          <w:b/>
          <w:iCs/>
          <w:sz w:val="22"/>
          <w:szCs w:val="22"/>
          <w:lang w:val="es-ES" w:eastAsia="es-ES_tradnl"/>
        </w:rPr>
        <w:t xml:space="preserve">Del 2014 al 30 de abril de 2019: </w:t>
      </w:r>
    </w:p>
    <w:p w14:paraId="31359B3C" w14:textId="77777777" w:rsidR="00291BF2" w:rsidRPr="00EF5C7C" w:rsidRDefault="00291BF2" w:rsidP="004033EB">
      <w:pPr>
        <w:tabs>
          <w:tab w:val="left" w:pos="4962"/>
        </w:tabs>
        <w:spacing w:line="360" w:lineRule="auto"/>
        <w:jc w:val="both"/>
        <w:rPr>
          <w:rFonts w:ascii="Palatino Linotype" w:eastAsia="Calibri" w:hAnsi="Palatino Linotype" w:cs="Tahoma"/>
          <w:b/>
          <w:iCs/>
          <w:sz w:val="22"/>
          <w:szCs w:val="22"/>
          <w:lang w:val="es-ES" w:eastAsia="es-ES_tradnl"/>
        </w:rPr>
      </w:pPr>
    </w:p>
    <w:p w14:paraId="7091224A"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Número de luminarias que se remplazaron en las vías principal y ejes viales, primarias, colectores, vías secundarias residenciales tipos A, B y C, áreas verdes, plazas y techumbres.</w:t>
      </w:r>
    </w:p>
    <w:p w14:paraId="67FB3C32"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Número de luminarias por cada una de las vías citadas con antelación. </w:t>
      </w:r>
    </w:p>
    <w:p w14:paraId="5ACFA35E"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 Número de vías citadas en el numeral uno</w:t>
      </w:r>
    </w:p>
    <w:p w14:paraId="2D5FB535"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Número de luminarias sustituidas por cada una de las vías señaladas en el punto uno. </w:t>
      </w:r>
    </w:p>
    <w:p w14:paraId="4BB7783D"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Facturación mensual, recaudación del derecho de alumbrado público, adeudo generado con motivo de la facturación de alumbrado público, diferencia entre facturación y DAP y saldo a favor del municipio. </w:t>
      </w:r>
    </w:p>
    <w:p w14:paraId="588C88A9"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Los estados de cuenta o recibos emitidos mes con mes por la Comisión Federal de Electricidad </w:t>
      </w:r>
    </w:p>
    <w:p w14:paraId="3D0C6582" w14:textId="018E7CDC" w:rsidR="00291BF2" w:rsidRPr="00690575" w:rsidRDefault="00291BF2" w:rsidP="00104F21">
      <w:pPr>
        <w:pStyle w:val="Prrafodelista"/>
        <w:numPr>
          <w:ilvl w:val="0"/>
          <w:numId w:val="33"/>
        </w:numPr>
        <w:spacing w:line="360" w:lineRule="auto"/>
        <w:ind w:left="709"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lastRenderedPageBreak/>
        <w:t>Número de empresas participantes en alguna licitación que hayan cumplido con las más de cien mil horas de vida útil del luminario solicitado, en donde conste los certificados de cumplimiento y la  propuesta económica</w:t>
      </w:r>
      <w:r w:rsidRPr="00690575">
        <w:rPr>
          <w:rFonts w:ascii="Palatino Linotype" w:eastAsia="Calibri" w:hAnsi="Palatino Linotype" w:cs="Tahoma"/>
          <w:bCs/>
          <w:szCs w:val="22"/>
          <w:lang w:eastAsia="en-US"/>
        </w:rPr>
        <w:tab/>
      </w:r>
    </w:p>
    <w:p w14:paraId="1F9F0505" w14:textId="77777777" w:rsidR="00291BF2" w:rsidRPr="00690575" w:rsidRDefault="00291BF2" w:rsidP="004033EB">
      <w:pPr>
        <w:spacing w:line="360" w:lineRule="auto"/>
        <w:ind w:right="-93"/>
        <w:jc w:val="both"/>
        <w:rPr>
          <w:rFonts w:ascii="Palatino Linotype" w:eastAsia="Calibri" w:hAnsi="Palatino Linotype" w:cs="Tahoma"/>
          <w:b/>
          <w:bCs/>
          <w:sz w:val="22"/>
          <w:szCs w:val="22"/>
          <w:lang w:eastAsia="en-US"/>
        </w:rPr>
      </w:pPr>
    </w:p>
    <w:p w14:paraId="32904DA9" w14:textId="77777777" w:rsidR="00291BF2" w:rsidRPr="00690575" w:rsidRDefault="00291BF2" w:rsidP="004033EB">
      <w:pPr>
        <w:spacing w:line="360" w:lineRule="auto"/>
        <w:ind w:right="-93"/>
        <w:jc w:val="both"/>
        <w:rPr>
          <w:rFonts w:ascii="Palatino Linotype" w:eastAsia="Calibri" w:hAnsi="Palatino Linotype" w:cs="Tahoma"/>
          <w:b/>
          <w:bCs/>
          <w:sz w:val="22"/>
          <w:szCs w:val="22"/>
          <w:lang w:eastAsia="en-US"/>
        </w:rPr>
      </w:pPr>
      <w:r w:rsidRPr="00690575">
        <w:rPr>
          <w:rFonts w:ascii="Palatino Linotype" w:eastAsia="Calibri" w:hAnsi="Palatino Linotype" w:cs="Tahoma"/>
          <w:b/>
          <w:bCs/>
          <w:sz w:val="22"/>
          <w:szCs w:val="22"/>
          <w:lang w:eastAsia="en-US"/>
        </w:rPr>
        <w:t xml:space="preserve">De 2016 a la presentación de la solicitud de información, es decir al veintinueve de julio de dos mil diecinueve lo siguiente: </w:t>
      </w:r>
    </w:p>
    <w:p w14:paraId="650012C0" w14:textId="77777777" w:rsidR="00291BF2" w:rsidRPr="00690575" w:rsidRDefault="00291BF2" w:rsidP="004033EB">
      <w:pPr>
        <w:spacing w:line="360" w:lineRule="auto"/>
        <w:ind w:right="-93"/>
        <w:jc w:val="both"/>
        <w:rPr>
          <w:rFonts w:ascii="Palatino Linotype" w:eastAsia="Calibri" w:hAnsi="Palatino Linotype" w:cs="Tahoma"/>
          <w:b/>
          <w:bCs/>
          <w:sz w:val="22"/>
          <w:szCs w:val="22"/>
          <w:lang w:eastAsia="en-US"/>
        </w:rPr>
      </w:pPr>
    </w:p>
    <w:p w14:paraId="181BABFB" w14:textId="77777777" w:rsidR="003978ED" w:rsidRDefault="003978ED"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 tecnología, marca y potencia de las luminarias que se remplazaron en el municipio, así como el número de lámparas desglosadas por potencia y tecnología a sustituir. </w:t>
      </w:r>
    </w:p>
    <w:p w14:paraId="78A17726" w14:textId="77777777" w:rsidR="003978ED" w:rsidRDefault="003978ED"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Bases de licitación que se publicaron y que sirvieron de base para el remplazo de las luminarias para el alumbrado público</w:t>
      </w:r>
    </w:p>
    <w:p w14:paraId="6564EB22" w14:textId="77777777" w:rsidR="003978ED" w:rsidRDefault="003978ED"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quejas presentadas por inconformidades en el alumbrado público a partir de la sustitución de la tecnología LED en el municipio</w:t>
      </w:r>
    </w:p>
    <w:p w14:paraId="6B9D5AC7" w14:textId="77777777" w:rsidR="003978ED" w:rsidRDefault="003978ED"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LED que donó el Gobierno Estatal, desglosado por ubicación, potencia, cantidad, marca y modelo. </w:t>
      </w:r>
    </w:p>
    <w:p w14:paraId="0EB085EC" w14:textId="77777777" w:rsidR="003978ED" w:rsidRDefault="003978ED"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licitaciones para el cambio de luminarias de alumbrado público se llevaron a cabo y el monto total de la licitación.</w:t>
      </w:r>
    </w:p>
    <w:p w14:paraId="523E888A" w14:textId="7A66317B" w:rsidR="003978ED" w:rsidRPr="003978ED" w:rsidRDefault="003978ED"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Censo de alumbrado público en el que se desglose la </w:t>
      </w:r>
      <w:r w:rsidRPr="003978ED">
        <w:rPr>
          <w:rFonts w:ascii="Palatino Linotype" w:eastAsia="Calibri" w:hAnsi="Palatino Linotype" w:cs="Tahoma"/>
          <w:bCs/>
          <w:szCs w:val="22"/>
          <w:lang w:eastAsia="en-US"/>
        </w:rPr>
        <w:t>cantidad de luminarias y balastros, tipo de equipo, capacidad, ubicación y tipo de poste en el que</w:t>
      </w:r>
      <w:r>
        <w:rPr>
          <w:rFonts w:ascii="Palatino Linotype" w:eastAsia="Calibri" w:hAnsi="Palatino Linotype" w:cs="Tahoma"/>
          <w:bCs/>
          <w:szCs w:val="22"/>
          <w:lang w:eastAsia="en-US"/>
        </w:rPr>
        <w:t xml:space="preserve"> están montadas las luminarias, el </w:t>
      </w:r>
      <w:r w:rsidRPr="003978ED">
        <w:rPr>
          <w:rFonts w:ascii="Palatino Linotype" w:eastAsia="Calibri" w:hAnsi="Palatino Linotype" w:cs="Tahoma"/>
          <w:bCs/>
          <w:szCs w:val="22"/>
          <w:lang w:eastAsia="en-US"/>
        </w:rPr>
        <w:t>Registro Permanente de Usuario, asignado al servicio de alumbrado público municipal</w:t>
      </w:r>
      <w:r>
        <w:rPr>
          <w:rFonts w:ascii="Palatino Linotype" w:eastAsia="Calibri" w:hAnsi="Palatino Linotype" w:cs="Tahoma"/>
          <w:bCs/>
          <w:szCs w:val="22"/>
          <w:lang w:eastAsia="en-US"/>
        </w:rPr>
        <w:t xml:space="preserve"> del servicio estimado y medido, c</w:t>
      </w:r>
      <w:r w:rsidRPr="003978ED">
        <w:rPr>
          <w:rFonts w:ascii="Palatino Linotype" w:eastAsia="Calibri" w:hAnsi="Palatino Linotype" w:cs="Tahoma"/>
          <w:bCs/>
          <w:szCs w:val="22"/>
          <w:lang w:eastAsia="en-US"/>
        </w:rPr>
        <w:t>antidad de luminarias y balastros instalados en el que se señale el tipo de equipo y su capacidad instalados en las aven</w:t>
      </w:r>
      <w:r>
        <w:rPr>
          <w:rFonts w:ascii="Palatino Linotype" w:eastAsia="Calibri" w:hAnsi="Palatino Linotype" w:cs="Tahoma"/>
          <w:bCs/>
          <w:szCs w:val="22"/>
          <w:lang w:eastAsia="en-US"/>
        </w:rPr>
        <w:t>idas principales del municipio y la c</w:t>
      </w:r>
      <w:r w:rsidRPr="003978ED">
        <w:rPr>
          <w:rFonts w:ascii="Palatino Linotype" w:eastAsia="Calibri" w:hAnsi="Palatino Linotype" w:cs="Tahoma"/>
          <w:bCs/>
          <w:szCs w:val="22"/>
          <w:lang w:eastAsia="en-US"/>
        </w:rPr>
        <w:t xml:space="preserve">antidad de luminarias y balastros instalados que poseen equipo de medición, que contenga el tipo de equipo y su capacidad. </w:t>
      </w:r>
    </w:p>
    <w:p w14:paraId="262192AC" w14:textId="77777777" w:rsidR="003978ED" w:rsidRPr="00FB1E0C" w:rsidRDefault="003978ED"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 xml:space="preserve">Número de luminarias que se cambiaron a través de las licitaciones realizadas, en el que se desglose la sustitución por tecnología LED, la potencia en W y en que vialidades o colonias se instalaron. </w:t>
      </w:r>
    </w:p>
    <w:p w14:paraId="18906D12" w14:textId="77777777" w:rsidR="00291BF2" w:rsidRPr="00690575" w:rsidRDefault="00291BF2" w:rsidP="004033EB">
      <w:pPr>
        <w:pStyle w:val="Prrafodelista"/>
        <w:spacing w:line="360" w:lineRule="auto"/>
        <w:ind w:right="-93"/>
        <w:jc w:val="both"/>
        <w:rPr>
          <w:rFonts w:ascii="Palatino Linotype" w:eastAsia="Calibri" w:hAnsi="Palatino Linotype" w:cs="Tahoma"/>
          <w:bCs/>
          <w:szCs w:val="22"/>
          <w:lang w:eastAsia="en-US"/>
        </w:rPr>
      </w:pPr>
    </w:p>
    <w:p w14:paraId="77B50455" w14:textId="77777777" w:rsidR="00291BF2" w:rsidRPr="00690575" w:rsidRDefault="00291BF2" w:rsidP="004033EB">
      <w:pPr>
        <w:pStyle w:val="Prrafodelista"/>
        <w:spacing w:line="360" w:lineRule="auto"/>
        <w:ind w:left="0" w:right="-93"/>
        <w:jc w:val="both"/>
        <w:rPr>
          <w:rFonts w:ascii="Palatino Linotype" w:eastAsia="Calibri" w:hAnsi="Palatino Linotype" w:cs="Tahoma"/>
          <w:b/>
          <w:bCs/>
          <w:szCs w:val="22"/>
          <w:lang w:eastAsia="en-US"/>
        </w:rPr>
      </w:pPr>
      <w:r w:rsidRPr="00690575">
        <w:rPr>
          <w:rFonts w:ascii="Palatino Linotype" w:eastAsia="Calibri" w:hAnsi="Palatino Linotype" w:cs="Tahoma"/>
          <w:b/>
          <w:bCs/>
          <w:szCs w:val="22"/>
          <w:lang w:eastAsia="en-US"/>
        </w:rPr>
        <w:t xml:space="preserve">Del 2013 a la fecha de la solicitud, es decir al veintinueve de julio de dos mil diecinueve lo siguiente: </w:t>
      </w:r>
    </w:p>
    <w:p w14:paraId="767424F1" w14:textId="77777777" w:rsidR="00291BF2" w:rsidRPr="00690575" w:rsidRDefault="00291BF2" w:rsidP="004033EB">
      <w:pPr>
        <w:pStyle w:val="Prrafodelista"/>
        <w:spacing w:line="360" w:lineRule="auto"/>
        <w:ind w:right="-93"/>
        <w:jc w:val="both"/>
        <w:rPr>
          <w:rFonts w:ascii="Palatino Linotype" w:eastAsia="Calibri" w:hAnsi="Palatino Linotype" w:cs="Tahoma"/>
          <w:bCs/>
          <w:szCs w:val="22"/>
          <w:lang w:eastAsia="en-US"/>
        </w:rPr>
      </w:pPr>
    </w:p>
    <w:p w14:paraId="60BA1953"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El importe por concepto de alumbrado público facturado por la Comisión Federal de Electricidad en el Municipio desglosado por mes o bimestre.</w:t>
      </w:r>
    </w:p>
    <w:p w14:paraId="351821ED"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Las partidas presupuestales que se utilizaron y los montos que se erogaron dentro del presupuesto de egresos municipal para el mantenimiento del sistema de alumbrado público. </w:t>
      </w:r>
    </w:p>
    <w:p w14:paraId="79DA4428"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Las partidas presupuestales que se utilizaron y los montos que se pagaron por mes para cubrir la factura por concepto del consumo de energía eléctrica en el sistema de alumbrado público municipal. </w:t>
      </w:r>
    </w:p>
    <w:p w14:paraId="4575A22D" w14:textId="77777777"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Número de luminarias que fueron sustituidas, corregidas, arregladas o transformadas, así como las características y los lugares en donde se hayan realizado dichas acciones. </w:t>
      </w:r>
    </w:p>
    <w:p w14:paraId="3FE093B7" w14:textId="3388CD91"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Proyecto de electrificación para ampliar el sistema de alumbrado público para ofrecer servicio a las comunidades, en el que se incluya el monto total de la inversión, tipo o fuente de financiamiento, cantidad de equipos colocados y/o sustituidos, tipo de equipos, capacidad instalada, ubicación, fecha de inicio y término de la obra, fecha de modificación del nuevo consumo en el sistema de facturación del alumbrado público ante la Comisión Federal de Electricidad y lugar de notificación y publicación de dichos proyectos.</w:t>
      </w:r>
    </w:p>
    <w:p w14:paraId="26DD1730" w14:textId="02F5A752" w:rsidR="00291BF2" w:rsidRPr="00690575" w:rsidRDefault="00291BF2"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lastRenderedPageBreak/>
        <w:t xml:space="preserve">Proyecto parcial o total de modernización del servicio de alumbrado público para generar eficiencia energética en sus consumos, en el que se incluya el </w:t>
      </w:r>
      <w:r w:rsidRPr="00690575">
        <w:rPr>
          <w:rFonts w:ascii="Palatino Linotype" w:eastAsia="Calibri" w:hAnsi="Palatino Linotype" w:cs="Tahoma"/>
          <w:iCs/>
          <w:szCs w:val="22"/>
          <w:lang w:val="es-ES" w:eastAsia="es-ES_tradnl"/>
        </w:rPr>
        <w:t xml:space="preserve">monto total de inversión, tipo o fuente de financiamiento, cantidad de equipos colocados o sustituidos, tipo de equipos, capacidad instalada, ubicación, fecha de inicio y término de la obra, georreferenciación de cada uno de los puntos de </w:t>
      </w:r>
      <w:r w:rsidR="0015481C" w:rsidRPr="00690575">
        <w:rPr>
          <w:rFonts w:ascii="Palatino Linotype" w:eastAsia="Calibri" w:hAnsi="Palatino Linotype" w:cs="Tahoma"/>
          <w:iCs/>
          <w:szCs w:val="22"/>
          <w:lang w:val="es-ES" w:eastAsia="es-ES_tradnl"/>
        </w:rPr>
        <w:t>luz del nuevo alumbrado público, f</w:t>
      </w:r>
      <w:r w:rsidRPr="00690575">
        <w:rPr>
          <w:rFonts w:ascii="Palatino Linotype" w:eastAsia="Calibri" w:hAnsi="Palatino Linotype" w:cs="Tahoma"/>
          <w:iCs/>
          <w:szCs w:val="22"/>
          <w:lang w:val="es-ES" w:eastAsia="es-ES_tradnl"/>
        </w:rPr>
        <w:t>echa de modificación del nuevo consumo en el sistema de facturación del alumbrado público ante la C</w:t>
      </w:r>
      <w:r w:rsidR="0015481C" w:rsidRPr="00690575">
        <w:rPr>
          <w:rFonts w:ascii="Palatino Linotype" w:eastAsia="Calibri" w:hAnsi="Palatino Linotype" w:cs="Tahoma"/>
          <w:iCs/>
          <w:szCs w:val="22"/>
          <w:lang w:val="es-ES" w:eastAsia="es-ES_tradnl"/>
        </w:rPr>
        <w:t>omisión Federal de Electricidad, t</w:t>
      </w:r>
      <w:r w:rsidRPr="00690575">
        <w:rPr>
          <w:rFonts w:ascii="Palatino Linotype" w:eastAsia="Calibri" w:hAnsi="Palatino Linotype" w:cs="Tahoma"/>
          <w:iCs/>
          <w:szCs w:val="22"/>
          <w:lang w:val="es-ES" w:eastAsia="es-ES_tradnl"/>
        </w:rPr>
        <w:t>ipo de procedimiento para la adquisición de los nuevos equipos</w:t>
      </w:r>
      <w:r w:rsidR="0015481C" w:rsidRPr="00690575">
        <w:rPr>
          <w:rFonts w:ascii="Palatino Linotype" w:eastAsia="Calibri" w:hAnsi="Palatino Linotype" w:cs="Tahoma"/>
          <w:iCs/>
          <w:szCs w:val="22"/>
          <w:lang w:val="es-ES" w:eastAsia="es-ES_tradnl"/>
        </w:rPr>
        <w:t>, n</w:t>
      </w:r>
      <w:r w:rsidRPr="00690575">
        <w:rPr>
          <w:rFonts w:ascii="Palatino Linotype" w:eastAsia="Calibri" w:hAnsi="Palatino Linotype" w:cs="Tahoma"/>
          <w:iCs/>
          <w:szCs w:val="22"/>
          <w:lang w:val="es-ES" w:eastAsia="es-ES_tradnl"/>
        </w:rPr>
        <w:t>úmero y nombres de emp</w:t>
      </w:r>
      <w:r w:rsidR="0015481C" w:rsidRPr="00690575">
        <w:rPr>
          <w:rFonts w:ascii="Palatino Linotype" w:eastAsia="Calibri" w:hAnsi="Palatino Linotype" w:cs="Tahoma"/>
          <w:iCs/>
          <w:szCs w:val="22"/>
          <w:lang w:val="es-ES" w:eastAsia="es-ES_tradnl"/>
        </w:rPr>
        <w:t>resas concursantes o convocadas, c</w:t>
      </w:r>
      <w:r w:rsidRPr="00690575">
        <w:rPr>
          <w:rFonts w:ascii="Palatino Linotype" w:eastAsia="Calibri" w:hAnsi="Palatino Linotype" w:cs="Tahoma"/>
          <w:iCs/>
          <w:szCs w:val="22"/>
          <w:lang w:val="es-ES" w:eastAsia="es-ES_tradnl"/>
        </w:rPr>
        <w:t>riterios de selección utilizados por el comité de adquisiciones para elegir a la empresa contratada para realizar la modernización del s</w:t>
      </w:r>
      <w:r w:rsidR="0015481C" w:rsidRPr="00690575">
        <w:rPr>
          <w:rFonts w:ascii="Palatino Linotype" w:eastAsia="Calibri" w:hAnsi="Palatino Linotype" w:cs="Tahoma"/>
          <w:iCs/>
          <w:szCs w:val="22"/>
          <w:lang w:val="es-ES" w:eastAsia="es-ES_tradnl"/>
        </w:rPr>
        <w:t>istema de alumbrado público y el a</w:t>
      </w:r>
      <w:r w:rsidRPr="00690575">
        <w:rPr>
          <w:rFonts w:ascii="Palatino Linotype" w:eastAsia="Calibri" w:hAnsi="Palatino Linotype" w:cs="Tahoma"/>
          <w:iCs/>
          <w:szCs w:val="22"/>
          <w:lang w:val="es-ES" w:eastAsia="es-ES_tradnl"/>
        </w:rPr>
        <w:t>cta de cabildo en el cual se fundamenta, justifica, expone y autoriza el proyecto</w:t>
      </w:r>
      <w:r w:rsidR="0015481C" w:rsidRPr="00690575">
        <w:rPr>
          <w:rFonts w:ascii="Palatino Linotype" w:eastAsia="Calibri" w:hAnsi="Palatino Linotype" w:cs="Tahoma"/>
          <w:iCs/>
          <w:szCs w:val="22"/>
          <w:lang w:val="es-ES" w:eastAsia="es-ES_tradnl"/>
        </w:rPr>
        <w:t xml:space="preserve">. </w:t>
      </w:r>
    </w:p>
    <w:p w14:paraId="0ACF4709" w14:textId="77777777" w:rsidR="00291BF2" w:rsidRPr="00690575" w:rsidRDefault="00291BF2" w:rsidP="00104F21">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 xml:space="preserve">Número de solicitudes ciudadanas formales realizadas al municipio, para ampliar el sistema de alumbrado público mediante proyectos de electrificación, así como, las atendidas y concluidas. </w:t>
      </w:r>
    </w:p>
    <w:p w14:paraId="4CE4D965" w14:textId="77777777" w:rsidR="00291BF2" w:rsidRPr="00690575" w:rsidRDefault="00291BF2" w:rsidP="00104F21">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Convenio para recaudar el derecho de alumbrado público “DAP”, firmado entre la Comisión Federal de Electricidad al Municipio y el Ayuntamiento, así como la recaudación reportada.</w:t>
      </w:r>
    </w:p>
    <w:p w14:paraId="0274C938" w14:textId="77777777" w:rsidR="00291BF2" w:rsidRPr="00690575" w:rsidRDefault="00291BF2" w:rsidP="00104F21">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w:t>
      </w:r>
    </w:p>
    <w:p w14:paraId="55580E6F" w14:textId="77777777" w:rsidR="00291BF2" w:rsidRPr="00690575" w:rsidRDefault="00291BF2" w:rsidP="00104F21">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w:t>
      </w:r>
    </w:p>
    <w:p w14:paraId="2E2E8ECC" w14:textId="77777777" w:rsidR="00291BF2" w:rsidRPr="00690575" w:rsidRDefault="00291BF2" w:rsidP="004033EB">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B28E3C0" w14:textId="77777777" w:rsidR="00291BF2" w:rsidRPr="00690575" w:rsidRDefault="00291BF2" w:rsidP="004033EB">
      <w:pPr>
        <w:pStyle w:val="Prrafodelista"/>
        <w:tabs>
          <w:tab w:val="left" w:pos="4962"/>
        </w:tabs>
        <w:spacing w:line="360" w:lineRule="auto"/>
        <w:ind w:left="0"/>
        <w:jc w:val="both"/>
        <w:rPr>
          <w:rFonts w:ascii="Palatino Linotype" w:eastAsia="Calibri" w:hAnsi="Palatino Linotype" w:cs="Tahoma"/>
          <w:b/>
          <w:iCs/>
          <w:szCs w:val="22"/>
          <w:lang w:val="es-ES" w:eastAsia="es-ES_tradnl"/>
        </w:rPr>
      </w:pPr>
      <w:r w:rsidRPr="00690575">
        <w:rPr>
          <w:rFonts w:ascii="Palatino Linotype" w:eastAsia="Calibri" w:hAnsi="Palatino Linotype" w:cs="Tahoma"/>
          <w:b/>
          <w:iCs/>
          <w:szCs w:val="22"/>
          <w:lang w:val="es-ES" w:eastAsia="es-ES_tradnl"/>
        </w:rPr>
        <w:t xml:space="preserve">A la fecha de la solicitud, es decir al veintinueve de julio de dos mil diecinueve: </w:t>
      </w:r>
    </w:p>
    <w:p w14:paraId="7AB62D10" w14:textId="77777777" w:rsidR="00291BF2" w:rsidRPr="00690575" w:rsidRDefault="00291BF2" w:rsidP="004033EB">
      <w:pPr>
        <w:pStyle w:val="Prrafodelista"/>
        <w:tabs>
          <w:tab w:val="left" w:pos="4962"/>
        </w:tabs>
        <w:spacing w:line="360" w:lineRule="auto"/>
        <w:ind w:left="0"/>
        <w:jc w:val="both"/>
        <w:rPr>
          <w:rFonts w:ascii="Palatino Linotype" w:eastAsia="Calibri" w:hAnsi="Palatino Linotype" w:cs="Tahoma"/>
          <w:b/>
          <w:iCs/>
          <w:szCs w:val="22"/>
          <w:lang w:val="es-ES" w:eastAsia="es-ES_tradnl"/>
        </w:rPr>
      </w:pPr>
    </w:p>
    <w:p w14:paraId="6232D740" w14:textId="0A543BB3" w:rsidR="00190F06" w:rsidRPr="00190F06" w:rsidRDefault="00190F06" w:rsidP="00104F21">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lastRenderedPageBreak/>
        <w:t>Situación actual de adeudo por consumo de energía eléctrica en el alumbrado público ante la Comisión antes señalada o cualquier otra empresa suministradora de energía eléctrica, en donde se informe los montos acumulados por mes y año o por la fecha desde la cual se dejó de pagar.</w:t>
      </w:r>
    </w:p>
    <w:p w14:paraId="39EBC9BB" w14:textId="77777777" w:rsidR="00291BF2" w:rsidRDefault="00291BF2" w:rsidP="00104F21">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 xml:space="preserve">Contrato de prestación de servicios por concepto de suministro de energía eléctrica por parte de la Comisión Federal de Electricidad al municipio. </w:t>
      </w:r>
    </w:p>
    <w:p w14:paraId="5A02D604" w14:textId="77777777" w:rsidR="005363F7" w:rsidRDefault="005363F7" w:rsidP="00104F21">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Convenio de “Peso por Peso”, firmado por la Comisión previamente referida y el gobierno municipal</w:t>
      </w:r>
    </w:p>
    <w:p w14:paraId="5CAC5743" w14:textId="77777777" w:rsidR="005363F7" w:rsidRDefault="005363F7" w:rsidP="00104F21">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Normas o lineamientos que el Municipio sigue para operar y proporcionar el servicio de alumbrado público.</w:t>
      </w:r>
    </w:p>
    <w:p w14:paraId="198C94FC" w14:textId="77777777" w:rsidR="005363F7" w:rsidRDefault="005363F7" w:rsidP="005363F7">
      <w:pPr>
        <w:pStyle w:val="Prrafodelista"/>
        <w:tabs>
          <w:tab w:val="left" w:pos="4962"/>
        </w:tabs>
        <w:spacing w:line="360" w:lineRule="auto"/>
        <w:jc w:val="both"/>
        <w:rPr>
          <w:rFonts w:ascii="Palatino Linotype" w:eastAsia="Calibri" w:hAnsi="Palatino Linotype" w:cs="Tahoma"/>
          <w:iCs/>
          <w:szCs w:val="22"/>
          <w:lang w:val="es-ES" w:eastAsia="es-ES_tradnl"/>
        </w:rPr>
      </w:pPr>
    </w:p>
    <w:p w14:paraId="094231D3" w14:textId="444BDE37" w:rsidR="009A1C6D" w:rsidRDefault="009A1C6D" w:rsidP="004033EB">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En el caso de que los documentos localizados, contengan datos o información clasificada, en términos del artículo 143</w:t>
      </w:r>
      <w:r>
        <w:rPr>
          <w:rFonts w:ascii="Palatino Linotype" w:hAnsi="Palatino Linotype" w:cs="Tahoma"/>
          <w:bCs/>
          <w:sz w:val="22"/>
          <w:szCs w:val="22"/>
        </w:rPr>
        <w:t>, fracción I</w:t>
      </w:r>
      <w:r w:rsidRPr="00E50561">
        <w:rPr>
          <w:rFonts w:ascii="Palatino Linotype" w:hAnsi="Palatino Linotype" w:cs="Tahoma"/>
          <w:bCs/>
          <w:sz w:val="22"/>
          <w:szCs w:val="22"/>
        </w:rPr>
        <w:t xml:space="preserve"> de la Ley de la materia, el Sujeto Obligado deberá elaborar las versiones públicas respectivas. En ese tenor, deberá emitir y entregar la resolución de su Comité de Transparencia, en donde, de manera fundada y motivada, confirme dicha clasificación.</w:t>
      </w:r>
    </w:p>
    <w:p w14:paraId="2D98C085" w14:textId="77777777" w:rsidR="009A1C6D" w:rsidRDefault="009A1C6D" w:rsidP="004033EB">
      <w:pPr>
        <w:spacing w:line="360" w:lineRule="auto"/>
        <w:jc w:val="both"/>
        <w:rPr>
          <w:rFonts w:ascii="Palatino Linotype" w:hAnsi="Palatino Linotype" w:cs="Tahoma"/>
          <w:bCs/>
          <w:sz w:val="22"/>
          <w:szCs w:val="22"/>
        </w:rPr>
      </w:pPr>
    </w:p>
    <w:p w14:paraId="5092BF8C" w14:textId="729B9CDB" w:rsidR="00FF1E05" w:rsidRDefault="00FF1E05" w:rsidP="004033EB">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 xml:space="preserve">inalmente, en el caso que no haya generado algún documento que den cuenta de los puntos </w:t>
      </w:r>
      <w:r w:rsidR="00283414" w:rsidRPr="0091468F">
        <w:rPr>
          <w:rFonts w:ascii="Palatino Linotype" w:eastAsia="Calibri" w:hAnsi="Palatino Linotype" w:cs="Tahoma"/>
          <w:b/>
          <w:iCs/>
          <w:sz w:val="22"/>
          <w:szCs w:val="22"/>
          <w:lang w:val="es-ES" w:eastAsia="es-ES_tradnl"/>
        </w:rPr>
        <w:t>7, 9,</w:t>
      </w:r>
      <w:r w:rsidR="00283414">
        <w:rPr>
          <w:rFonts w:ascii="Palatino Linotype" w:eastAsia="Calibri" w:hAnsi="Palatino Linotype" w:cs="Tahoma"/>
          <w:iCs/>
          <w:sz w:val="22"/>
          <w:szCs w:val="22"/>
          <w:lang w:val="es-ES" w:eastAsia="es-ES_tradnl"/>
        </w:rPr>
        <w:t xml:space="preserve"> </w:t>
      </w:r>
      <w:r w:rsidR="00283414" w:rsidRPr="0091468F">
        <w:rPr>
          <w:rFonts w:ascii="Palatino Linotype" w:eastAsia="Calibri" w:hAnsi="Palatino Linotype" w:cs="Tahoma"/>
          <w:b/>
          <w:iCs/>
          <w:sz w:val="22"/>
          <w:szCs w:val="22"/>
          <w:lang w:val="es-ES" w:eastAsia="es-ES_tradnl"/>
        </w:rPr>
        <w:t>10,</w:t>
      </w:r>
      <w:r w:rsidR="00283414">
        <w:rPr>
          <w:rFonts w:ascii="Palatino Linotype" w:eastAsia="Calibri" w:hAnsi="Palatino Linotype" w:cs="Tahoma"/>
          <w:iCs/>
          <w:sz w:val="22"/>
          <w:szCs w:val="22"/>
          <w:lang w:val="es-ES" w:eastAsia="es-ES_tradnl"/>
        </w:rPr>
        <w:t xml:space="preserve"> </w:t>
      </w:r>
      <w:r w:rsidR="00283414" w:rsidRPr="00D83F48">
        <w:rPr>
          <w:rFonts w:ascii="Palatino Linotype" w:eastAsia="Calibri" w:hAnsi="Palatino Linotype" w:cs="Tahoma"/>
          <w:b/>
          <w:iCs/>
          <w:sz w:val="22"/>
          <w:szCs w:val="22"/>
          <w:lang w:val="es-ES" w:eastAsia="es-ES_tradnl"/>
        </w:rPr>
        <w:t>11,</w:t>
      </w:r>
      <w:r w:rsidR="00283414">
        <w:rPr>
          <w:rFonts w:ascii="Palatino Linotype" w:eastAsia="Calibri" w:hAnsi="Palatino Linotype" w:cs="Tahoma"/>
          <w:iCs/>
          <w:sz w:val="22"/>
          <w:szCs w:val="22"/>
          <w:lang w:val="es-ES" w:eastAsia="es-ES_tradnl"/>
        </w:rPr>
        <w:t xml:space="preserve"> </w:t>
      </w:r>
      <w:r w:rsidR="00283414" w:rsidRPr="00D83F48">
        <w:rPr>
          <w:rFonts w:ascii="Palatino Linotype" w:eastAsia="Calibri" w:hAnsi="Palatino Linotype" w:cs="Tahoma"/>
          <w:b/>
          <w:iCs/>
          <w:sz w:val="22"/>
          <w:szCs w:val="22"/>
          <w:lang w:val="es-ES" w:eastAsia="es-ES_tradnl"/>
        </w:rPr>
        <w:t>12, 14,</w:t>
      </w:r>
      <w:r w:rsidR="00283414">
        <w:rPr>
          <w:rFonts w:ascii="Palatino Linotype" w:eastAsia="Calibri" w:hAnsi="Palatino Linotype" w:cs="Tahoma"/>
          <w:iCs/>
          <w:sz w:val="22"/>
          <w:szCs w:val="22"/>
          <w:lang w:val="es-ES" w:eastAsia="es-ES_tradnl"/>
        </w:rPr>
        <w:t xml:space="preserve"> </w:t>
      </w:r>
      <w:r w:rsidR="00283414" w:rsidRPr="00FF1E05">
        <w:rPr>
          <w:rFonts w:ascii="Palatino Linotype" w:eastAsia="Calibri" w:hAnsi="Palatino Linotype" w:cs="Tahoma"/>
          <w:b/>
          <w:iCs/>
          <w:sz w:val="22"/>
          <w:szCs w:val="22"/>
          <w:lang w:val="es-ES" w:eastAsia="es-ES_tradnl"/>
        </w:rPr>
        <w:t>19, 20,</w:t>
      </w:r>
      <w:r w:rsidR="00283414">
        <w:rPr>
          <w:rFonts w:ascii="Palatino Linotype" w:eastAsia="Calibri" w:hAnsi="Palatino Linotype" w:cs="Tahoma"/>
          <w:iCs/>
          <w:sz w:val="22"/>
          <w:szCs w:val="22"/>
          <w:lang w:val="es-ES" w:eastAsia="es-ES_tradnl"/>
        </w:rPr>
        <w:t xml:space="preserve"> </w:t>
      </w:r>
      <w:r w:rsidR="00283414" w:rsidRPr="00D83F48">
        <w:rPr>
          <w:rFonts w:ascii="Palatino Linotype" w:eastAsia="Calibri" w:hAnsi="Palatino Linotype" w:cs="Tahoma"/>
          <w:b/>
          <w:iCs/>
          <w:sz w:val="22"/>
          <w:szCs w:val="22"/>
          <w:lang w:val="es-ES" w:eastAsia="es-ES_tradnl"/>
        </w:rPr>
        <w:t xml:space="preserve">21, </w:t>
      </w:r>
      <w:r w:rsidR="00283414">
        <w:rPr>
          <w:rFonts w:ascii="Palatino Linotype" w:eastAsia="Calibri" w:hAnsi="Palatino Linotype" w:cs="Tahoma"/>
          <w:b/>
          <w:iCs/>
          <w:sz w:val="22"/>
          <w:szCs w:val="22"/>
          <w:lang w:val="es-ES" w:eastAsia="es-ES_tradnl"/>
        </w:rPr>
        <w:t xml:space="preserve">22, </w:t>
      </w:r>
      <w:r w:rsidR="00283414" w:rsidRPr="00D83F48">
        <w:rPr>
          <w:rFonts w:ascii="Palatino Linotype" w:eastAsia="Calibri" w:hAnsi="Palatino Linotype" w:cs="Tahoma"/>
          <w:b/>
          <w:iCs/>
          <w:sz w:val="22"/>
          <w:szCs w:val="22"/>
          <w:lang w:val="es-ES" w:eastAsia="es-ES_tradnl"/>
        </w:rPr>
        <w:t>23</w:t>
      </w:r>
      <w:r w:rsidR="00283414">
        <w:rPr>
          <w:rFonts w:ascii="Palatino Linotype" w:eastAsia="Calibri" w:hAnsi="Palatino Linotype" w:cs="Tahoma"/>
          <w:iCs/>
          <w:sz w:val="22"/>
          <w:szCs w:val="22"/>
          <w:lang w:val="es-ES" w:eastAsia="es-ES_tradnl"/>
        </w:rPr>
        <w:t xml:space="preserve">, </w:t>
      </w:r>
      <w:r w:rsidR="00283414" w:rsidRPr="00D83F48">
        <w:rPr>
          <w:rFonts w:ascii="Palatino Linotype" w:eastAsia="Calibri" w:hAnsi="Palatino Linotype" w:cs="Tahoma"/>
          <w:b/>
          <w:iCs/>
          <w:sz w:val="22"/>
          <w:szCs w:val="22"/>
          <w:lang w:val="es-ES" w:eastAsia="es-ES_tradnl"/>
        </w:rPr>
        <w:t>24</w:t>
      </w:r>
      <w:r w:rsidR="00283414">
        <w:rPr>
          <w:rFonts w:ascii="Palatino Linotype" w:eastAsia="Calibri" w:hAnsi="Palatino Linotype" w:cs="Tahoma"/>
          <w:b/>
          <w:iCs/>
          <w:sz w:val="22"/>
          <w:szCs w:val="22"/>
          <w:lang w:val="es-ES" w:eastAsia="es-ES_tradnl"/>
        </w:rPr>
        <w:t xml:space="preserve"> y </w:t>
      </w:r>
      <w:r w:rsidR="00283414" w:rsidRPr="0091468F">
        <w:rPr>
          <w:rFonts w:ascii="Palatino Linotype" w:eastAsia="Calibri" w:hAnsi="Palatino Linotype" w:cs="Tahoma"/>
          <w:b/>
          <w:iCs/>
          <w:sz w:val="22"/>
          <w:szCs w:val="22"/>
          <w:lang w:val="es-ES" w:eastAsia="es-ES_tradnl"/>
        </w:rPr>
        <w:t>2</w:t>
      </w:r>
      <w:r w:rsidR="00283414">
        <w:rPr>
          <w:rFonts w:ascii="Palatino Linotype" w:eastAsia="Calibri" w:hAnsi="Palatino Linotype" w:cs="Tahoma"/>
          <w:b/>
          <w:iCs/>
          <w:sz w:val="22"/>
          <w:szCs w:val="22"/>
          <w:lang w:val="es-ES" w:eastAsia="es-ES_tradnl"/>
        </w:rPr>
        <w:t>7</w:t>
      </w:r>
      <w:r>
        <w:rPr>
          <w:rFonts w:ascii="Palatino Linotype" w:eastAsia="Calibri" w:hAnsi="Palatino Linotype" w:cs="Tahoma"/>
          <w:iCs/>
          <w:sz w:val="22"/>
          <w:szCs w:val="22"/>
          <w:lang w:val="es-ES" w:eastAsia="es-ES_tradnl"/>
        </w:rPr>
        <w:t xml:space="preserve">, deberá  informarlo al Recurrente, en términos del artículo 19, </w:t>
      </w:r>
      <w:r w:rsidR="0091468F">
        <w:rPr>
          <w:rFonts w:ascii="Palatino Linotype" w:eastAsia="Calibri" w:hAnsi="Palatino Linotype" w:cs="Tahoma"/>
          <w:iCs/>
          <w:sz w:val="22"/>
          <w:szCs w:val="22"/>
          <w:lang w:val="es-ES" w:eastAsia="es-ES_tradnl"/>
        </w:rPr>
        <w:t xml:space="preserve">párrafo </w:t>
      </w:r>
      <w:r>
        <w:rPr>
          <w:rFonts w:ascii="Palatino Linotype" w:eastAsia="Calibri" w:hAnsi="Palatino Linotype" w:cs="Tahoma"/>
          <w:iCs/>
          <w:sz w:val="22"/>
          <w:szCs w:val="22"/>
          <w:lang w:val="es-ES" w:eastAsia="es-ES_tradnl"/>
        </w:rPr>
        <w:t>segundo de la Ley de Transparencia y Acceso a la Información Pública.</w:t>
      </w:r>
    </w:p>
    <w:p w14:paraId="6D29E5E2" w14:textId="77777777" w:rsidR="00994C8D" w:rsidRDefault="00994C8D" w:rsidP="004033EB">
      <w:pPr>
        <w:spacing w:line="360" w:lineRule="auto"/>
        <w:jc w:val="both"/>
        <w:rPr>
          <w:rFonts w:ascii="Palatino Linotype" w:eastAsia="Calibri" w:hAnsi="Palatino Linotype" w:cs="Tahoma"/>
          <w:iCs/>
          <w:sz w:val="22"/>
          <w:szCs w:val="22"/>
          <w:lang w:val="es-ES" w:eastAsia="es-ES_tradnl"/>
        </w:rPr>
      </w:pPr>
    </w:p>
    <w:p w14:paraId="54773F20" w14:textId="77777777" w:rsidR="00536006" w:rsidRDefault="00536006" w:rsidP="004033EB">
      <w:pPr>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Por lo expuesto y fundado, este Pleno:</w:t>
      </w:r>
    </w:p>
    <w:p w14:paraId="72BE641C" w14:textId="77777777" w:rsidR="009629D8" w:rsidRDefault="009629D8" w:rsidP="004033EB">
      <w:pPr>
        <w:spacing w:line="360" w:lineRule="auto"/>
        <w:jc w:val="both"/>
        <w:rPr>
          <w:rFonts w:ascii="Palatino Linotype" w:eastAsia="Calibri" w:hAnsi="Palatino Linotype" w:cs="Tahoma"/>
          <w:bCs/>
          <w:sz w:val="22"/>
          <w:szCs w:val="22"/>
          <w:lang w:eastAsia="en-US"/>
        </w:rPr>
      </w:pPr>
    </w:p>
    <w:p w14:paraId="200622AE" w14:textId="77777777" w:rsidR="008044BE" w:rsidRDefault="008044BE" w:rsidP="004033EB">
      <w:pPr>
        <w:spacing w:line="360" w:lineRule="auto"/>
        <w:jc w:val="both"/>
        <w:rPr>
          <w:rFonts w:ascii="Palatino Linotype" w:eastAsia="Calibri" w:hAnsi="Palatino Linotype" w:cs="Tahoma"/>
          <w:bCs/>
          <w:sz w:val="22"/>
          <w:szCs w:val="22"/>
          <w:lang w:eastAsia="en-US"/>
        </w:rPr>
      </w:pPr>
    </w:p>
    <w:p w14:paraId="266D2483" w14:textId="77777777" w:rsidR="008044BE" w:rsidRPr="00AD50F9" w:rsidRDefault="008044BE" w:rsidP="004033EB">
      <w:pPr>
        <w:spacing w:line="360" w:lineRule="auto"/>
        <w:jc w:val="both"/>
        <w:rPr>
          <w:rFonts w:ascii="Palatino Linotype" w:eastAsia="Calibri" w:hAnsi="Palatino Linotype" w:cs="Tahoma"/>
          <w:bCs/>
          <w:sz w:val="22"/>
          <w:szCs w:val="22"/>
          <w:lang w:eastAsia="en-US"/>
        </w:rPr>
      </w:pPr>
    </w:p>
    <w:p w14:paraId="6BF245D9" w14:textId="77777777" w:rsidR="00536006" w:rsidRPr="00AD50F9" w:rsidRDefault="00BB545D" w:rsidP="004033EB">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RESUELVE</w:t>
      </w:r>
    </w:p>
    <w:p w14:paraId="271C20E5" w14:textId="77777777" w:rsidR="003B4008" w:rsidRDefault="003B4008" w:rsidP="004033EB">
      <w:pPr>
        <w:spacing w:line="360" w:lineRule="auto"/>
        <w:jc w:val="both"/>
        <w:rPr>
          <w:rFonts w:ascii="Palatino Linotype" w:hAnsi="Palatino Linotype" w:cs="Tahoma"/>
          <w:b/>
          <w:bCs/>
          <w:sz w:val="22"/>
          <w:szCs w:val="22"/>
        </w:rPr>
      </w:pPr>
    </w:p>
    <w:p w14:paraId="5270CC31" w14:textId="2C3EEC39" w:rsidR="00536006" w:rsidRPr="00AD50F9" w:rsidRDefault="00536006" w:rsidP="004033EB">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 xml:space="preserve">PRIMERO. </w:t>
      </w:r>
      <w:r w:rsidRPr="00AD50F9">
        <w:rPr>
          <w:rFonts w:ascii="Palatino Linotype" w:hAnsi="Palatino Linotype" w:cs="Tahoma"/>
          <w:sz w:val="22"/>
          <w:szCs w:val="22"/>
        </w:rPr>
        <w:t xml:space="preserve">Se </w:t>
      </w:r>
      <w:r w:rsidR="00190F06">
        <w:rPr>
          <w:rFonts w:ascii="Palatino Linotype" w:hAnsi="Palatino Linotype" w:cs="Tahoma"/>
          <w:b/>
          <w:sz w:val="22"/>
          <w:szCs w:val="22"/>
        </w:rPr>
        <w:t>REVOCA</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entregada por el Sujeto Obligado a la solicitud de información con número </w:t>
      </w:r>
      <w:r w:rsidR="00190F06" w:rsidRPr="00190F06">
        <w:rPr>
          <w:rFonts w:ascii="Palatino Linotype" w:hAnsi="Palatino Linotype"/>
          <w:b/>
          <w:bCs/>
          <w:sz w:val="22"/>
        </w:rPr>
        <w:t>00089/CHICONCU/IP/2019</w:t>
      </w:r>
      <w:r w:rsidRPr="00AD50F9">
        <w:rPr>
          <w:rFonts w:ascii="Palatino Linotype" w:hAnsi="Palatino Linotype" w:cs="Tahoma"/>
          <w:sz w:val="22"/>
          <w:szCs w:val="22"/>
        </w:rPr>
        <w:t>, por resultar</w:t>
      </w:r>
      <w:r w:rsidR="0036164E" w:rsidRPr="00AD50F9">
        <w:rPr>
          <w:rFonts w:ascii="Palatino Linotype" w:hAnsi="Palatino Linotype" w:cs="Tahoma"/>
          <w:sz w:val="22"/>
          <w:szCs w:val="22"/>
        </w:rPr>
        <w:t xml:space="preserve"> </w:t>
      </w:r>
      <w:r w:rsidRPr="00AD50F9">
        <w:rPr>
          <w:rFonts w:ascii="Palatino Linotype" w:hAnsi="Palatino Linotype" w:cs="Tahoma"/>
          <w:b/>
          <w:sz w:val="22"/>
          <w:szCs w:val="22"/>
        </w:rPr>
        <w:t>FUNDADO</w:t>
      </w:r>
      <w:r w:rsidRPr="00AD50F9">
        <w:rPr>
          <w:rFonts w:ascii="Palatino Linotype" w:hAnsi="Palatino Linotype" w:cs="Tahoma"/>
          <w:sz w:val="22"/>
          <w:szCs w:val="22"/>
        </w:rPr>
        <w:t xml:space="preserve"> el motivo de inconformidad vertido por </w:t>
      </w:r>
      <w:r w:rsidR="00730D35">
        <w:rPr>
          <w:rFonts w:ascii="Palatino Linotype" w:hAnsi="Palatino Linotype" w:cs="Tahoma"/>
          <w:sz w:val="22"/>
          <w:szCs w:val="22"/>
        </w:rPr>
        <w:t>la</w:t>
      </w:r>
      <w:r w:rsidRPr="00AD50F9">
        <w:rPr>
          <w:rFonts w:ascii="Palatino Linotype" w:hAnsi="Palatino Linotype" w:cs="Tahoma"/>
          <w:sz w:val="22"/>
          <w:szCs w:val="22"/>
        </w:rPr>
        <w:t xml:space="preserve"> Recurrente, en términos de los Considerandos </w:t>
      </w:r>
      <w:r w:rsidRPr="00AD50F9">
        <w:rPr>
          <w:rFonts w:ascii="Palatino Linotype" w:hAnsi="Palatino Linotype" w:cs="Tahoma"/>
          <w:b/>
          <w:sz w:val="22"/>
          <w:szCs w:val="22"/>
        </w:rPr>
        <w:t>QUINTO</w:t>
      </w:r>
      <w:r w:rsidRPr="00AD50F9">
        <w:rPr>
          <w:rFonts w:ascii="Palatino Linotype" w:hAnsi="Palatino Linotype" w:cs="Tahoma"/>
          <w:sz w:val="22"/>
          <w:szCs w:val="22"/>
        </w:rPr>
        <w:t xml:space="preserve"> y </w:t>
      </w:r>
      <w:r w:rsidRPr="00AD50F9">
        <w:rPr>
          <w:rFonts w:ascii="Palatino Linotype" w:hAnsi="Palatino Linotype" w:cs="Tahoma"/>
          <w:b/>
          <w:sz w:val="22"/>
          <w:szCs w:val="22"/>
        </w:rPr>
        <w:t>SEXTO</w:t>
      </w:r>
      <w:r w:rsidRPr="00AD50F9">
        <w:rPr>
          <w:rFonts w:ascii="Palatino Linotype" w:hAnsi="Palatino Linotype" w:cs="Tahoma"/>
          <w:sz w:val="22"/>
          <w:szCs w:val="22"/>
        </w:rPr>
        <w:t xml:space="preserve"> de la presente Resolución.</w:t>
      </w:r>
    </w:p>
    <w:p w14:paraId="4C565C8D" w14:textId="77777777" w:rsidR="00536006" w:rsidRPr="00AD50F9" w:rsidRDefault="00536006" w:rsidP="004033EB">
      <w:pPr>
        <w:spacing w:line="360" w:lineRule="auto"/>
        <w:jc w:val="both"/>
        <w:rPr>
          <w:rFonts w:ascii="Palatino Linotype" w:hAnsi="Palatino Linotype" w:cs="Tahoma"/>
          <w:sz w:val="22"/>
          <w:szCs w:val="22"/>
        </w:rPr>
      </w:pPr>
    </w:p>
    <w:p w14:paraId="7F033826" w14:textId="70F83088" w:rsidR="00BB545D" w:rsidRDefault="00536006" w:rsidP="004033EB">
      <w:pPr>
        <w:spacing w:line="360" w:lineRule="auto"/>
        <w:ind w:right="-93"/>
        <w:jc w:val="both"/>
        <w:rPr>
          <w:rFonts w:ascii="Palatino Linotype" w:eastAsia="Calibri" w:hAnsi="Palatino Linotype" w:cs="Tahoma"/>
          <w:bCs/>
          <w:sz w:val="22"/>
          <w:szCs w:val="22"/>
          <w:lang w:eastAsia="en-US"/>
        </w:rPr>
      </w:pPr>
      <w:r w:rsidRPr="00AD50F9">
        <w:rPr>
          <w:rFonts w:ascii="Palatino Linotype" w:eastAsia="Calibri" w:hAnsi="Palatino Linotype" w:cs="Tahoma"/>
          <w:b/>
          <w:bCs/>
          <w:sz w:val="22"/>
          <w:szCs w:val="22"/>
          <w:lang w:eastAsia="en-US"/>
        </w:rPr>
        <w:t xml:space="preserve">SEGUNDO. </w:t>
      </w:r>
      <w:r w:rsidR="0036164E" w:rsidRPr="00AD50F9">
        <w:rPr>
          <w:rFonts w:ascii="Palatino Linotype" w:eastAsia="Calibri" w:hAnsi="Palatino Linotype" w:cs="Tahoma"/>
          <w:bCs/>
          <w:sz w:val="22"/>
          <w:szCs w:val="22"/>
          <w:lang w:eastAsia="en-US"/>
        </w:rPr>
        <w:t xml:space="preserve">Se </w:t>
      </w:r>
      <w:r w:rsidR="0036164E" w:rsidRPr="00AD50F9">
        <w:rPr>
          <w:rFonts w:ascii="Palatino Linotype" w:eastAsia="Calibri" w:hAnsi="Palatino Linotype" w:cs="Tahoma"/>
          <w:b/>
          <w:bCs/>
          <w:sz w:val="22"/>
          <w:szCs w:val="22"/>
          <w:lang w:eastAsia="en-US"/>
        </w:rPr>
        <w:t>ORDENA</w:t>
      </w:r>
      <w:r w:rsidR="0036164E" w:rsidRPr="00AD50F9">
        <w:rPr>
          <w:rFonts w:ascii="Palatino Linotype" w:eastAsia="Calibri" w:hAnsi="Palatino Linotype" w:cs="Tahoma"/>
          <w:bCs/>
          <w:sz w:val="22"/>
          <w:szCs w:val="22"/>
          <w:lang w:eastAsia="en-US"/>
        </w:rPr>
        <w:t xml:space="preserve"> </w:t>
      </w:r>
      <w:r w:rsidR="0036164E" w:rsidRPr="00AD50F9">
        <w:rPr>
          <w:rFonts w:ascii="Palatino Linotype" w:eastAsia="Calibri" w:hAnsi="Palatino Linotype" w:cs="Tahoma"/>
          <w:bCs/>
          <w:sz w:val="22"/>
          <w:szCs w:val="22"/>
          <w:lang w:val="es-ES_tradnl" w:eastAsia="en-US"/>
        </w:rPr>
        <w:t xml:space="preserve">al </w:t>
      </w:r>
      <w:r w:rsidR="00190F06">
        <w:rPr>
          <w:rFonts w:ascii="Palatino Linotype" w:eastAsia="Calibri" w:hAnsi="Palatino Linotype" w:cs="Tahoma"/>
          <w:bCs/>
          <w:sz w:val="22"/>
          <w:szCs w:val="22"/>
          <w:lang w:val="es-ES_tradnl" w:eastAsia="en-US"/>
        </w:rPr>
        <w:t>Ayuntamiento de Chiconcuac</w:t>
      </w:r>
      <w:r w:rsidR="003B4008">
        <w:rPr>
          <w:rFonts w:ascii="Palatino Linotype" w:eastAsia="Calibri" w:hAnsi="Palatino Linotype" w:cs="Tahoma"/>
          <w:bCs/>
          <w:sz w:val="22"/>
          <w:szCs w:val="22"/>
          <w:lang w:val="es-ES_tradnl" w:eastAsia="en-US"/>
        </w:rPr>
        <w:t>,</w:t>
      </w:r>
      <w:r w:rsidR="0036164E" w:rsidRPr="00AD50F9">
        <w:rPr>
          <w:rFonts w:ascii="Palatino Linotype" w:eastAsia="Calibri" w:hAnsi="Palatino Linotype" w:cs="Tahoma"/>
          <w:bCs/>
          <w:sz w:val="22"/>
          <w:szCs w:val="22"/>
          <w:lang w:val="es-ES_tradnl" w:eastAsia="en-US"/>
        </w:rPr>
        <w:t xml:space="preserve"> </w:t>
      </w:r>
      <w:r w:rsidR="0036164E" w:rsidRPr="00AD50F9">
        <w:rPr>
          <w:rFonts w:ascii="Palatino Linotype" w:eastAsia="Calibri" w:hAnsi="Palatino Linotype" w:cs="Tahoma"/>
          <w:bCs/>
          <w:sz w:val="22"/>
          <w:szCs w:val="22"/>
          <w:lang w:eastAsia="en-US"/>
        </w:rPr>
        <w:t xml:space="preserve">a efecto de que entregue, a través del Sistema de Acceso a la Información Mexiquense (SAIMEX), </w:t>
      </w:r>
      <w:r w:rsidR="00BB545D">
        <w:rPr>
          <w:rFonts w:ascii="Palatino Linotype" w:eastAsia="Calibri" w:hAnsi="Palatino Linotype" w:cs="Tahoma"/>
          <w:bCs/>
          <w:sz w:val="22"/>
          <w:szCs w:val="22"/>
          <w:lang w:eastAsia="en-US"/>
        </w:rPr>
        <w:t xml:space="preserve">previa búsqueda exhaustiva y razonable en todas las áreas competentes que pudieran contar con la información solicitada, </w:t>
      </w:r>
      <w:r w:rsidR="00A67022">
        <w:rPr>
          <w:rFonts w:ascii="Palatino Linotype" w:eastAsia="Calibri" w:hAnsi="Palatino Linotype" w:cs="Tahoma"/>
          <w:bCs/>
          <w:sz w:val="22"/>
          <w:szCs w:val="22"/>
          <w:lang w:eastAsia="en-US"/>
        </w:rPr>
        <w:t xml:space="preserve">en su caso en versión pública, </w:t>
      </w:r>
      <w:r w:rsidR="003B4008">
        <w:rPr>
          <w:rFonts w:ascii="Palatino Linotype" w:eastAsia="Calibri" w:hAnsi="Palatino Linotype" w:cs="Tahoma"/>
          <w:bCs/>
          <w:sz w:val="22"/>
          <w:szCs w:val="22"/>
          <w:lang w:eastAsia="en-US"/>
        </w:rPr>
        <w:t xml:space="preserve">donde conste con el mayor grado de desagregación posible lo siguiente: </w:t>
      </w:r>
    </w:p>
    <w:p w14:paraId="33421BC8" w14:textId="77777777" w:rsidR="003B4008" w:rsidRDefault="003B4008" w:rsidP="004033EB">
      <w:pPr>
        <w:spacing w:line="360" w:lineRule="auto"/>
        <w:ind w:right="-93"/>
        <w:jc w:val="both"/>
        <w:rPr>
          <w:rFonts w:ascii="Palatino Linotype" w:eastAsia="Calibri" w:hAnsi="Palatino Linotype" w:cs="Tahoma"/>
          <w:bCs/>
          <w:sz w:val="22"/>
          <w:szCs w:val="22"/>
          <w:lang w:eastAsia="en-US"/>
        </w:rPr>
      </w:pPr>
    </w:p>
    <w:p w14:paraId="4D552687" w14:textId="77777777" w:rsidR="00190F06" w:rsidRDefault="00190F06" w:rsidP="00190F06">
      <w:pPr>
        <w:tabs>
          <w:tab w:val="left" w:pos="4962"/>
        </w:tabs>
        <w:spacing w:line="360" w:lineRule="auto"/>
        <w:jc w:val="both"/>
        <w:rPr>
          <w:rFonts w:ascii="Palatino Linotype" w:eastAsia="Calibri" w:hAnsi="Palatino Linotype" w:cs="Tahoma"/>
          <w:b/>
          <w:iCs/>
          <w:sz w:val="22"/>
          <w:szCs w:val="22"/>
          <w:lang w:val="es-ES" w:eastAsia="es-ES_tradnl"/>
        </w:rPr>
      </w:pPr>
      <w:r w:rsidRPr="00EF5C7C">
        <w:rPr>
          <w:rFonts w:ascii="Palatino Linotype" w:eastAsia="Calibri" w:hAnsi="Palatino Linotype" w:cs="Tahoma"/>
          <w:b/>
          <w:iCs/>
          <w:sz w:val="22"/>
          <w:szCs w:val="22"/>
          <w:lang w:val="es-ES" w:eastAsia="es-ES_tradnl"/>
        </w:rPr>
        <w:t xml:space="preserve">Del 2014 al 30 de abril de 2019: </w:t>
      </w:r>
    </w:p>
    <w:p w14:paraId="56B3DD7C" w14:textId="77777777" w:rsidR="00190F06" w:rsidRPr="00EF5C7C" w:rsidRDefault="00190F06" w:rsidP="00190F06">
      <w:pPr>
        <w:tabs>
          <w:tab w:val="left" w:pos="4962"/>
        </w:tabs>
        <w:spacing w:line="360" w:lineRule="auto"/>
        <w:jc w:val="both"/>
        <w:rPr>
          <w:rFonts w:ascii="Palatino Linotype" w:eastAsia="Calibri" w:hAnsi="Palatino Linotype" w:cs="Tahoma"/>
          <w:b/>
          <w:iCs/>
          <w:sz w:val="22"/>
          <w:szCs w:val="22"/>
          <w:lang w:val="es-ES" w:eastAsia="es-ES_tradnl"/>
        </w:rPr>
      </w:pPr>
    </w:p>
    <w:p w14:paraId="4D44D316"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Número de luminarias que se remplazaron en las vías principal y ejes viales, primarias, colectores, vías secundarias residenciales tipos A, B y C, áreas verdes, plazas y techumbres.</w:t>
      </w:r>
    </w:p>
    <w:p w14:paraId="6462C231"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Número de luminarias por cada una de las vías citadas con antelación. </w:t>
      </w:r>
    </w:p>
    <w:p w14:paraId="3BC0AB6A"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 Número de vías citadas en el numeral uno</w:t>
      </w:r>
    </w:p>
    <w:p w14:paraId="697CE4A3"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Número de luminarias sustituidas por cada una de las vías señaladas en el punto uno. </w:t>
      </w:r>
    </w:p>
    <w:p w14:paraId="775C26F7"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Facturación mensual, recaudación del derecho de alumbrado público, adeudo generado con motivo de la facturación de alumbrado público, diferencia entre facturación y DAP y saldo a favor del municipio. </w:t>
      </w:r>
    </w:p>
    <w:p w14:paraId="254FC532" w14:textId="53124025"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lastRenderedPageBreak/>
        <w:t>Los estados de cuenta o recibos emitidos mes con mes por la Comisión Federal de Electricidad</w:t>
      </w:r>
      <w:r w:rsidR="00333BA7">
        <w:rPr>
          <w:rFonts w:ascii="Palatino Linotype" w:eastAsia="Calibri" w:hAnsi="Palatino Linotype" w:cs="Tahoma"/>
          <w:bCs/>
          <w:szCs w:val="22"/>
          <w:lang w:eastAsia="en-US"/>
        </w:rPr>
        <w:t>.</w:t>
      </w:r>
    </w:p>
    <w:p w14:paraId="004CE590" w14:textId="77777777" w:rsidR="00190F06" w:rsidRPr="00690575" w:rsidRDefault="00190F06" w:rsidP="00104F21">
      <w:pPr>
        <w:pStyle w:val="Prrafodelista"/>
        <w:numPr>
          <w:ilvl w:val="0"/>
          <w:numId w:val="35"/>
        </w:numPr>
        <w:spacing w:line="360" w:lineRule="auto"/>
        <w:ind w:left="709"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Número de empresas participantes en alguna licitación que hayan cumplido con las más de cien mil horas de vida útil del luminario solicitado, en donde conste los certificados de cumplimiento y la  propuesta económica</w:t>
      </w:r>
      <w:r w:rsidRPr="00690575">
        <w:rPr>
          <w:rFonts w:ascii="Palatino Linotype" w:eastAsia="Calibri" w:hAnsi="Palatino Linotype" w:cs="Tahoma"/>
          <w:bCs/>
          <w:szCs w:val="22"/>
          <w:lang w:eastAsia="en-US"/>
        </w:rPr>
        <w:tab/>
      </w:r>
    </w:p>
    <w:p w14:paraId="210F62FC" w14:textId="77777777" w:rsidR="00190F06" w:rsidRPr="00690575" w:rsidRDefault="00190F06" w:rsidP="00190F06">
      <w:pPr>
        <w:spacing w:line="360" w:lineRule="auto"/>
        <w:ind w:right="-93"/>
        <w:jc w:val="both"/>
        <w:rPr>
          <w:rFonts w:ascii="Palatino Linotype" w:eastAsia="Calibri" w:hAnsi="Palatino Linotype" w:cs="Tahoma"/>
          <w:b/>
          <w:bCs/>
          <w:sz w:val="22"/>
          <w:szCs w:val="22"/>
          <w:lang w:eastAsia="en-US"/>
        </w:rPr>
      </w:pPr>
    </w:p>
    <w:p w14:paraId="665534B0" w14:textId="77777777" w:rsidR="00190F06" w:rsidRPr="00690575" w:rsidRDefault="00190F06" w:rsidP="00190F06">
      <w:pPr>
        <w:spacing w:line="360" w:lineRule="auto"/>
        <w:ind w:right="-93"/>
        <w:jc w:val="both"/>
        <w:rPr>
          <w:rFonts w:ascii="Palatino Linotype" w:eastAsia="Calibri" w:hAnsi="Palatino Linotype" w:cs="Tahoma"/>
          <w:b/>
          <w:bCs/>
          <w:sz w:val="22"/>
          <w:szCs w:val="22"/>
          <w:lang w:eastAsia="en-US"/>
        </w:rPr>
      </w:pPr>
      <w:r w:rsidRPr="00690575">
        <w:rPr>
          <w:rFonts w:ascii="Palatino Linotype" w:eastAsia="Calibri" w:hAnsi="Palatino Linotype" w:cs="Tahoma"/>
          <w:b/>
          <w:bCs/>
          <w:sz w:val="22"/>
          <w:szCs w:val="22"/>
          <w:lang w:eastAsia="en-US"/>
        </w:rPr>
        <w:t xml:space="preserve">De 2016 a la presentación de la solicitud de información, es decir al veintinueve de julio de dos mil diecinueve lo siguiente: </w:t>
      </w:r>
    </w:p>
    <w:p w14:paraId="6DD335AD" w14:textId="77777777" w:rsidR="00190F06" w:rsidRPr="00690575" w:rsidRDefault="00190F06" w:rsidP="00190F06">
      <w:pPr>
        <w:spacing w:line="360" w:lineRule="auto"/>
        <w:ind w:right="-93"/>
        <w:jc w:val="both"/>
        <w:rPr>
          <w:rFonts w:ascii="Palatino Linotype" w:eastAsia="Calibri" w:hAnsi="Palatino Linotype" w:cs="Tahoma"/>
          <w:b/>
          <w:bCs/>
          <w:sz w:val="22"/>
          <w:szCs w:val="22"/>
          <w:lang w:eastAsia="en-US"/>
        </w:rPr>
      </w:pPr>
    </w:p>
    <w:p w14:paraId="5ABF23B5" w14:textId="77777777" w:rsidR="00190F06"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 tecnología, marca y potencia de las luminarias que se remplazaron en el municipio, así como el número de lámparas desglosadas por potencia y tecnología a sustituir. </w:t>
      </w:r>
    </w:p>
    <w:p w14:paraId="71C9CC50" w14:textId="7E33A2F4" w:rsidR="00190F06"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Bases de licitación que se publicaron y que sirvieron de base para el remplazo de las luminarias para el alumbrado público</w:t>
      </w:r>
      <w:r w:rsidR="00333BA7">
        <w:rPr>
          <w:rFonts w:ascii="Palatino Linotype" w:eastAsia="Calibri" w:hAnsi="Palatino Linotype" w:cs="Tahoma"/>
          <w:bCs/>
          <w:szCs w:val="22"/>
          <w:lang w:eastAsia="en-US"/>
        </w:rPr>
        <w:t>.</w:t>
      </w:r>
    </w:p>
    <w:p w14:paraId="65B0190A" w14:textId="1DFF70D7" w:rsidR="00190F06"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quejas presentadas por inconformidades en el alumbrado público a partir de la sustitución de la tecnología LED en el municipio</w:t>
      </w:r>
      <w:r w:rsidR="00333BA7">
        <w:rPr>
          <w:rFonts w:ascii="Palatino Linotype" w:eastAsia="Calibri" w:hAnsi="Palatino Linotype" w:cs="Tahoma"/>
          <w:bCs/>
          <w:szCs w:val="22"/>
          <w:lang w:eastAsia="en-US"/>
        </w:rPr>
        <w:t>.</w:t>
      </w:r>
    </w:p>
    <w:p w14:paraId="2FBD77C4" w14:textId="77777777" w:rsidR="00190F06"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LED que donó el Gobierno Estatal, desglosado por ubicación, potencia, cantidad, marca y modelo. </w:t>
      </w:r>
    </w:p>
    <w:p w14:paraId="12A85998" w14:textId="77777777" w:rsidR="00190F06"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licitaciones para el cambio de luminarias de alumbrado público se llevaron a cabo y el monto total de la licitación.</w:t>
      </w:r>
    </w:p>
    <w:p w14:paraId="5F81E952" w14:textId="77777777" w:rsidR="00190F06" w:rsidRPr="003978ED"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Censo de alumbrado público en el que se desglose la </w:t>
      </w:r>
      <w:r w:rsidRPr="003978ED">
        <w:rPr>
          <w:rFonts w:ascii="Palatino Linotype" w:eastAsia="Calibri" w:hAnsi="Palatino Linotype" w:cs="Tahoma"/>
          <w:bCs/>
          <w:szCs w:val="22"/>
          <w:lang w:eastAsia="en-US"/>
        </w:rPr>
        <w:t>cantidad de luminarias y balastros, tipo de equipo, capacidad, ubicación y tipo de poste en el que</w:t>
      </w:r>
      <w:r>
        <w:rPr>
          <w:rFonts w:ascii="Palatino Linotype" w:eastAsia="Calibri" w:hAnsi="Palatino Linotype" w:cs="Tahoma"/>
          <w:bCs/>
          <w:szCs w:val="22"/>
          <w:lang w:eastAsia="en-US"/>
        </w:rPr>
        <w:t xml:space="preserve"> están montadas las luminarias, el </w:t>
      </w:r>
      <w:r w:rsidRPr="003978ED">
        <w:rPr>
          <w:rFonts w:ascii="Palatino Linotype" w:eastAsia="Calibri" w:hAnsi="Palatino Linotype" w:cs="Tahoma"/>
          <w:bCs/>
          <w:szCs w:val="22"/>
          <w:lang w:eastAsia="en-US"/>
        </w:rPr>
        <w:t>Registro Permanente de Usuario, asignado al servicio de alumbrado público municipal</w:t>
      </w:r>
      <w:r>
        <w:rPr>
          <w:rFonts w:ascii="Palatino Linotype" w:eastAsia="Calibri" w:hAnsi="Palatino Linotype" w:cs="Tahoma"/>
          <w:bCs/>
          <w:szCs w:val="22"/>
          <w:lang w:eastAsia="en-US"/>
        </w:rPr>
        <w:t xml:space="preserve"> del servicio estimado y medido, c</w:t>
      </w:r>
      <w:r w:rsidRPr="003978ED">
        <w:rPr>
          <w:rFonts w:ascii="Palatino Linotype" w:eastAsia="Calibri" w:hAnsi="Palatino Linotype" w:cs="Tahoma"/>
          <w:bCs/>
          <w:szCs w:val="22"/>
          <w:lang w:eastAsia="en-US"/>
        </w:rPr>
        <w:t>antidad de luminarias y balastros instalados en el que se señale el tipo de equipo y su capacidad instalados en las aven</w:t>
      </w:r>
      <w:r>
        <w:rPr>
          <w:rFonts w:ascii="Palatino Linotype" w:eastAsia="Calibri" w:hAnsi="Palatino Linotype" w:cs="Tahoma"/>
          <w:bCs/>
          <w:szCs w:val="22"/>
          <w:lang w:eastAsia="en-US"/>
        </w:rPr>
        <w:t>idas principales del municipio y la c</w:t>
      </w:r>
      <w:r w:rsidRPr="003978ED">
        <w:rPr>
          <w:rFonts w:ascii="Palatino Linotype" w:eastAsia="Calibri" w:hAnsi="Palatino Linotype" w:cs="Tahoma"/>
          <w:bCs/>
          <w:szCs w:val="22"/>
          <w:lang w:eastAsia="en-US"/>
        </w:rPr>
        <w:t xml:space="preserve">antidad de </w:t>
      </w:r>
      <w:r w:rsidRPr="003978ED">
        <w:rPr>
          <w:rFonts w:ascii="Palatino Linotype" w:eastAsia="Calibri" w:hAnsi="Palatino Linotype" w:cs="Tahoma"/>
          <w:bCs/>
          <w:szCs w:val="22"/>
          <w:lang w:eastAsia="en-US"/>
        </w:rPr>
        <w:lastRenderedPageBreak/>
        <w:t xml:space="preserve">luminarias y balastros instalados que poseen equipo de medición, que contenga el tipo de equipo y su capacidad. </w:t>
      </w:r>
    </w:p>
    <w:p w14:paraId="15E0C51C" w14:textId="77777777" w:rsidR="00190F06" w:rsidRPr="00FB1E0C"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Número de luminarias que se cambiaron a través de las licitaciones realizadas, en el que se desglose la sustitución por tecnología LED, la potencia en W y en que vialidades o colonias se instalaron. </w:t>
      </w:r>
    </w:p>
    <w:p w14:paraId="6AF6803C" w14:textId="77777777" w:rsidR="00190F06" w:rsidRPr="00690575" w:rsidRDefault="00190F06" w:rsidP="00190F06">
      <w:pPr>
        <w:pStyle w:val="Prrafodelista"/>
        <w:spacing w:line="360" w:lineRule="auto"/>
        <w:ind w:right="-93"/>
        <w:jc w:val="both"/>
        <w:rPr>
          <w:rFonts w:ascii="Palatino Linotype" w:eastAsia="Calibri" w:hAnsi="Palatino Linotype" w:cs="Tahoma"/>
          <w:bCs/>
          <w:szCs w:val="22"/>
          <w:lang w:eastAsia="en-US"/>
        </w:rPr>
      </w:pPr>
    </w:p>
    <w:p w14:paraId="0DA27F6D" w14:textId="77777777" w:rsidR="00190F06" w:rsidRPr="00690575" w:rsidRDefault="00190F06" w:rsidP="00190F06">
      <w:pPr>
        <w:pStyle w:val="Prrafodelista"/>
        <w:spacing w:line="360" w:lineRule="auto"/>
        <w:ind w:left="0" w:right="-93"/>
        <w:jc w:val="both"/>
        <w:rPr>
          <w:rFonts w:ascii="Palatino Linotype" w:eastAsia="Calibri" w:hAnsi="Palatino Linotype" w:cs="Tahoma"/>
          <w:b/>
          <w:bCs/>
          <w:szCs w:val="22"/>
          <w:lang w:eastAsia="en-US"/>
        </w:rPr>
      </w:pPr>
      <w:r w:rsidRPr="00690575">
        <w:rPr>
          <w:rFonts w:ascii="Palatino Linotype" w:eastAsia="Calibri" w:hAnsi="Palatino Linotype" w:cs="Tahoma"/>
          <w:b/>
          <w:bCs/>
          <w:szCs w:val="22"/>
          <w:lang w:eastAsia="en-US"/>
        </w:rPr>
        <w:t xml:space="preserve">Del 2013 a la fecha de la solicitud, es decir al veintinueve de julio de dos mil diecinueve lo siguiente: </w:t>
      </w:r>
    </w:p>
    <w:p w14:paraId="2DFF355E" w14:textId="77777777" w:rsidR="00190F06" w:rsidRPr="00690575" w:rsidRDefault="00190F06" w:rsidP="00190F06">
      <w:pPr>
        <w:pStyle w:val="Prrafodelista"/>
        <w:spacing w:line="360" w:lineRule="auto"/>
        <w:ind w:right="-93"/>
        <w:jc w:val="both"/>
        <w:rPr>
          <w:rFonts w:ascii="Palatino Linotype" w:eastAsia="Calibri" w:hAnsi="Palatino Linotype" w:cs="Tahoma"/>
          <w:bCs/>
          <w:szCs w:val="22"/>
          <w:lang w:eastAsia="en-US"/>
        </w:rPr>
      </w:pPr>
    </w:p>
    <w:p w14:paraId="32AF168A"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El importe por concepto de alumbrado público facturado por la Comisión Federal de Electricidad en el Municipio desglosado por mes o bimestre.</w:t>
      </w:r>
    </w:p>
    <w:p w14:paraId="0200793D"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Las partidas presupuestales que se utilizaron y los montos que se erogaron dentro del presupuesto de egresos municipal para el mantenimiento del sistema de alumbrado público. </w:t>
      </w:r>
    </w:p>
    <w:p w14:paraId="6737C91D"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Las partidas presupuestales que se utilizaron y los montos que se pagaron por mes para cubrir la factura por concepto del consumo de energía eléctrica en el sistema de alumbrado público municipal. </w:t>
      </w:r>
    </w:p>
    <w:p w14:paraId="622B40F7"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Número de luminarias que fueron sustituidas, corregidas, arregladas o transformadas, así como las características y los lugares en donde se hayan realizado dichas acciones. </w:t>
      </w:r>
    </w:p>
    <w:p w14:paraId="306835FF"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Proyecto de electrificación para ampliar el sistema de alumbrado público para ofrecer servicio a las comunidades, en el que se incluya el monto total de la inversión, tipo o fuente de financiamiento, cantidad de equipos colocados y/o sustituidos, tipo de equipos, capacidad instalada, ubicación, fecha de inicio y término de la obra, fecha de modificación del nuevo consumo en el sistema de </w:t>
      </w:r>
      <w:r w:rsidRPr="00690575">
        <w:rPr>
          <w:rFonts w:ascii="Palatino Linotype" w:eastAsia="Calibri" w:hAnsi="Palatino Linotype" w:cs="Tahoma"/>
          <w:bCs/>
          <w:szCs w:val="22"/>
          <w:lang w:eastAsia="en-US"/>
        </w:rPr>
        <w:lastRenderedPageBreak/>
        <w:t>facturación del alumbrado público ante la Comisión Federal de Electricidad y lugar de notificación y publicación de dichos proyectos.</w:t>
      </w:r>
    </w:p>
    <w:p w14:paraId="28EC518D"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 xml:space="preserve">Proyecto parcial o total de modernización del servicio de alumbrado público para generar eficiencia energética en sus consumos, en el que se incluya el </w:t>
      </w:r>
      <w:r w:rsidRPr="00690575">
        <w:rPr>
          <w:rFonts w:ascii="Palatino Linotype" w:eastAsia="Calibri" w:hAnsi="Palatino Linotype" w:cs="Tahoma"/>
          <w:iCs/>
          <w:szCs w:val="22"/>
          <w:lang w:val="es-ES" w:eastAsia="es-ES_tradnl"/>
        </w:rPr>
        <w:t xml:space="preserve">monto total de inversión, tipo o fuente de financiamiento, cantidad de equipos colocados o sustituidos, tipo de equipos, capacidad instalada, ubicación, fecha de inicio y término de la obra, georreferenciación de cada uno de los puntos de luz del nuevo alumbrado público, fecha de modificación del nuevo consumo en el sistema de facturación del alumbrado público ante la Comisión Federal de Electricidad, tipo de procedimiento para la adquisición de los nuevos equipos, número y nombres de empresas concursantes o convocadas, criterios de selección utilizados por el comité de adquisiciones para elegir a la empresa contratada para realizar la modernización del sistema de alumbrado público y el acta de cabildo en el cual se fundamenta, justifica, expone y autoriza el proyecto. </w:t>
      </w:r>
    </w:p>
    <w:p w14:paraId="0D0166DE" w14:textId="77777777" w:rsidR="00190F06" w:rsidRPr="00690575" w:rsidRDefault="00190F06" w:rsidP="00104F21">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 xml:space="preserve">Número de solicitudes ciudadanas formales realizadas al municipio, para ampliar el sistema de alumbrado público mediante proyectos de electrificación, así como, las atendidas y concluidas. </w:t>
      </w:r>
    </w:p>
    <w:p w14:paraId="09D4018F" w14:textId="77777777" w:rsidR="00190F06" w:rsidRPr="00690575" w:rsidRDefault="00190F06" w:rsidP="00104F21">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Convenio para recaudar el derecho de alumbrado público “DAP”, firmado entre la Comisión Federal de Electricidad al Municipio y el Ayuntamiento, así como la recaudación reportada.</w:t>
      </w:r>
    </w:p>
    <w:p w14:paraId="254C7330" w14:textId="77777777" w:rsidR="00190F06" w:rsidRPr="00690575" w:rsidRDefault="00190F06" w:rsidP="00104F21">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w:t>
      </w:r>
    </w:p>
    <w:p w14:paraId="00EBC0AC" w14:textId="77777777" w:rsidR="00190F06" w:rsidRPr="00690575" w:rsidRDefault="00190F06" w:rsidP="00104F21">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w:t>
      </w:r>
    </w:p>
    <w:p w14:paraId="6F4B3DDB" w14:textId="77777777" w:rsidR="00190F06" w:rsidRPr="00690575" w:rsidRDefault="00190F06" w:rsidP="00190F0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490DD51" w14:textId="77777777" w:rsidR="00190F06" w:rsidRPr="00690575" w:rsidRDefault="00190F06" w:rsidP="00190F06">
      <w:pPr>
        <w:pStyle w:val="Prrafodelista"/>
        <w:tabs>
          <w:tab w:val="left" w:pos="4962"/>
        </w:tabs>
        <w:spacing w:line="360" w:lineRule="auto"/>
        <w:ind w:left="0"/>
        <w:jc w:val="both"/>
        <w:rPr>
          <w:rFonts w:ascii="Palatino Linotype" w:eastAsia="Calibri" w:hAnsi="Palatino Linotype" w:cs="Tahoma"/>
          <w:b/>
          <w:iCs/>
          <w:szCs w:val="22"/>
          <w:lang w:val="es-ES" w:eastAsia="es-ES_tradnl"/>
        </w:rPr>
      </w:pPr>
      <w:r w:rsidRPr="00690575">
        <w:rPr>
          <w:rFonts w:ascii="Palatino Linotype" w:eastAsia="Calibri" w:hAnsi="Palatino Linotype" w:cs="Tahoma"/>
          <w:b/>
          <w:iCs/>
          <w:szCs w:val="22"/>
          <w:lang w:val="es-ES" w:eastAsia="es-ES_tradnl"/>
        </w:rPr>
        <w:lastRenderedPageBreak/>
        <w:t xml:space="preserve">A la fecha de la solicitud, es decir al veintinueve de julio de dos mil diecinueve: </w:t>
      </w:r>
    </w:p>
    <w:p w14:paraId="34873AE0" w14:textId="77777777" w:rsidR="00190F06" w:rsidRPr="00690575" w:rsidRDefault="00190F06" w:rsidP="00190F06">
      <w:pPr>
        <w:pStyle w:val="Prrafodelista"/>
        <w:tabs>
          <w:tab w:val="left" w:pos="4962"/>
        </w:tabs>
        <w:spacing w:line="360" w:lineRule="auto"/>
        <w:ind w:left="0"/>
        <w:jc w:val="both"/>
        <w:rPr>
          <w:rFonts w:ascii="Palatino Linotype" w:eastAsia="Calibri" w:hAnsi="Palatino Linotype" w:cs="Tahoma"/>
          <w:b/>
          <w:iCs/>
          <w:szCs w:val="22"/>
          <w:lang w:val="es-ES" w:eastAsia="es-ES_tradnl"/>
        </w:rPr>
      </w:pPr>
    </w:p>
    <w:p w14:paraId="374E9B9E" w14:textId="77777777" w:rsidR="00190F06" w:rsidRPr="00690575" w:rsidRDefault="00190F06" w:rsidP="00104F21">
      <w:pPr>
        <w:pStyle w:val="Prrafodelista"/>
        <w:numPr>
          <w:ilvl w:val="0"/>
          <w:numId w:val="35"/>
        </w:numPr>
        <w:spacing w:line="360" w:lineRule="auto"/>
        <w:ind w:right="-93"/>
        <w:jc w:val="both"/>
        <w:rPr>
          <w:rFonts w:ascii="Palatino Linotype" w:eastAsia="Calibri" w:hAnsi="Palatino Linotype" w:cs="Tahoma"/>
          <w:bCs/>
          <w:szCs w:val="22"/>
          <w:lang w:eastAsia="en-US"/>
        </w:rPr>
      </w:pPr>
      <w:r w:rsidRPr="00690575">
        <w:rPr>
          <w:rFonts w:ascii="Palatino Linotype" w:eastAsia="Calibri" w:hAnsi="Palatino Linotype" w:cs="Tahoma"/>
          <w:bCs/>
          <w:szCs w:val="22"/>
          <w:lang w:eastAsia="en-US"/>
        </w:rPr>
        <w:t>Situación actual de adeudo por consumo de energía eléctrica en el alumbrado público ante la Comisión antes señalada o cualquier otra empresa suministradora de energía eléctrica, en donde se informe los montos acumulados por mes y año o por la fecha desde la cual se dejó de pagar.</w:t>
      </w:r>
    </w:p>
    <w:p w14:paraId="42EA8408" w14:textId="77777777" w:rsidR="00190F06" w:rsidRDefault="00190F06" w:rsidP="00104F21">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690575">
        <w:rPr>
          <w:rFonts w:ascii="Palatino Linotype" w:eastAsia="Calibri" w:hAnsi="Palatino Linotype" w:cs="Tahoma"/>
          <w:iCs/>
          <w:szCs w:val="22"/>
          <w:lang w:val="es-ES" w:eastAsia="es-ES_tradnl"/>
        </w:rPr>
        <w:t xml:space="preserve">Contrato de prestación de servicios por concepto de suministro de energía eléctrica por parte de la Comisión Federal de Electricidad al municipio. </w:t>
      </w:r>
    </w:p>
    <w:p w14:paraId="30731C1C" w14:textId="77777777" w:rsidR="00190F06" w:rsidRDefault="00190F06" w:rsidP="00104F21">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Convenio de “Peso por Peso”, firmado por la Comisión previamente referida y el gobierno municipal</w:t>
      </w:r>
    </w:p>
    <w:p w14:paraId="4B0A2820" w14:textId="77777777" w:rsidR="00190F06" w:rsidRDefault="00190F06" w:rsidP="00104F21">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030BB9">
        <w:rPr>
          <w:rFonts w:ascii="Palatino Linotype" w:eastAsia="Calibri" w:hAnsi="Palatino Linotype" w:cs="Tahoma"/>
          <w:iCs/>
          <w:szCs w:val="22"/>
          <w:lang w:val="es-ES" w:eastAsia="es-ES_tradnl"/>
        </w:rPr>
        <w:t>Normas o lineamientos que el Municipio sigue para operar y proporcionar el servicio de alumbrado público.</w:t>
      </w:r>
    </w:p>
    <w:p w14:paraId="65697D51" w14:textId="77777777" w:rsidR="003B4008" w:rsidRPr="00690575" w:rsidRDefault="003B4008" w:rsidP="004033EB">
      <w:pPr>
        <w:pStyle w:val="Prrafodelista"/>
        <w:tabs>
          <w:tab w:val="left" w:pos="4962"/>
        </w:tabs>
        <w:spacing w:line="360" w:lineRule="auto"/>
        <w:ind w:left="0"/>
        <w:jc w:val="both"/>
        <w:rPr>
          <w:rFonts w:ascii="Palatino Linotype" w:eastAsia="Calibri" w:hAnsi="Palatino Linotype" w:cs="Tahoma"/>
          <w:iCs/>
          <w:szCs w:val="22"/>
          <w:lang w:val="es-ES" w:eastAsia="es-ES_tradnl"/>
        </w:rPr>
      </w:pPr>
    </w:p>
    <w:p w14:paraId="1AF970E8" w14:textId="36848906" w:rsidR="003B4008" w:rsidRDefault="003B4008" w:rsidP="009629D8">
      <w:pPr>
        <w:spacing w:line="360" w:lineRule="auto"/>
        <w:ind w:right="-170"/>
        <w:jc w:val="both"/>
        <w:rPr>
          <w:rFonts w:ascii="Palatino Linotype" w:hAnsi="Palatino Linotype" w:cs="Tahoma"/>
          <w:bCs/>
          <w:sz w:val="22"/>
          <w:szCs w:val="22"/>
        </w:rPr>
      </w:pPr>
      <w:r w:rsidRPr="00E50561">
        <w:rPr>
          <w:rFonts w:ascii="Palatino Linotype" w:hAnsi="Palatino Linotype" w:cs="Tahoma"/>
          <w:bCs/>
          <w:sz w:val="22"/>
          <w:szCs w:val="22"/>
        </w:rPr>
        <w:t>En el caso de que los documentos localizados, contengan d</w:t>
      </w:r>
      <w:r w:rsidR="009222C3">
        <w:rPr>
          <w:rFonts w:ascii="Palatino Linotype" w:hAnsi="Palatino Linotype" w:cs="Tahoma"/>
          <w:bCs/>
          <w:sz w:val="22"/>
          <w:szCs w:val="22"/>
        </w:rPr>
        <w:t xml:space="preserve">atos o información clasificada, </w:t>
      </w:r>
      <w:r w:rsidRPr="00E50561">
        <w:rPr>
          <w:rFonts w:ascii="Palatino Linotype" w:hAnsi="Palatino Linotype" w:cs="Tahoma"/>
          <w:bCs/>
          <w:sz w:val="22"/>
          <w:szCs w:val="22"/>
        </w:rPr>
        <w:t>en términos del artículo 143</w:t>
      </w:r>
      <w:r>
        <w:rPr>
          <w:rFonts w:ascii="Palatino Linotype" w:hAnsi="Palatino Linotype" w:cs="Tahoma"/>
          <w:bCs/>
          <w:sz w:val="22"/>
          <w:szCs w:val="22"/>
        </w:rPr>
        <w:t>, fracción I</w:t>
      </w:r>
      <w:r w:rsidRPr="00E50561">
        <w:rPr>
          <w:rFonts w:ascii="Palatino Linotype" w:hAnsi="Palatino Linotype" w:cs="Tahoma"/>
          <w:bCs/>
          <w:sz w:val="22"/>
          <w:szCs w:val="22"/>
        </w:rPr>
        <w:t xml:space="preserve"> de la Ley de la materia, el Sujeto Obligado deberá elaborar las versiones públicas respectivas. En ese tenor, deberá emitir y entregar la resolución de su Comité de Transparencia, en donde, de manera fundada y motivada, confirme dicha clasificación.</w:t>
      </w:r>
    </w:p>
    <w:p w14:paraId="6E6D3E02" w14:textId="77777777" w:rsidR="003B4008" w:rsidRDefault="003B4008" w:rsidP="004033EB">
      <w:pPr>
        <w:spacing w:line="360" w:lineRule="auto"/>
        <w:jc w:val="both"/>
        <w:rPr>
          <w:rFonts w:ascii="Palatino Linotype" w:hAnsi="Palatino Linotype" w:cs="Tahoma"/>
          <w:bCs/>
          <w:sz w:val="22"/>
          <w:szCs w:val="22"/>
        </w:rPr>
      </w:pPr>
    </w:p>
    <w:p w14:paraId="6FF0C8BC" w14:textId="558A190C" w:rsidR="003B4008" w:rsidRDefault="003B4008" w:rsidP="004033EB">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 xml:space="preserve">inalmente, en el caso que no haya generado algún documento que den cuenta de los puntos </w:t>
      </w:r>
      <w:r w:rsidRPr="0091468F">
        <w:rPr>
          <w:rFonts w:ascii="Palatino Linotype" w:eastAsia="Calibri" w:hAnsi="Palatino Linotype" w:cs="Tahoma"/>
          <w:b/>
          <w:iCs/>
          <w:sz w:val="22"/>
          <w:szCs w:val="22"/>
          <w:lang w:val="es-ES" w:eastAsia="es-ES_tradnl"/>
        </w:rPr>
        <w:t>7, 9,</w:t>
      </w:r>
      <w:r>
        <w:rPr>
          <w:rFonts w:ascii="Palatino Linotype" w:eastAsia="Calibri" w:hAnsi="Palatino Linotype" w:cs="Tahoma"/>
          <w:iCs/>
          <w:sz w:val="22"/>
          <w:szCs w:val="22"/>
          <w:lang w:val="es-ES" w:eastAsia="es-ES_tradnl"/>
        </w:rPr>
        <w:t xml:space="preserve"> </w:t>
      </w:r>
      <w:r w:rsidRPr="0091468F">
        <w:rPr>
          <w:rFonts w:ascii="Palatino Linotype" w:eastAsia="Calibri" w:hAnsi="Palatino Linotype" w:cs="Tahoma"/>
          <w:b/>
          <w:iCs/>
          <w:sz w:val="22"/>
          <w:szCs w:val="22"/>
          <w:lang w:val="es-ES" w:eastAsia="es-ES_tradnl"/>
        </w:rPr>
        <w:t>10,</w:t>
      </w:r>
      <w:r>
        <w:rPr>
          <w:rFonts w:ascii="Palatino Linotype" w:eastAsia="Calibri" w:hAnsi="Palatino Linotype" w:cs="Tahoma"/>
          <w:iCs/>
          <w:sz w:val="22"/>
          <w:szCs w:val="22"/>
          <w:lang w:val="es-ES" w:eastAsia="es-ES_tradnl"/>
        </w:rPr>
        <w:t xml:space="preserve"> </w:t>
      </w:r>
      <w:r w:rsidRPr="00D83F48">
        <w:rPr>
          <w:rFonts w:ascii="Palatino Linotype" w:eastAsia="Calibri" w:hAnsi="Palatino Linotype" w:cs="Tahoma"/>
          <w:b/>
          <w:iCs/>
          <w:sz w:val="22"/>
          <w:szCs w:val="22"/>
          <w:lang w:val="es-ES" w:eastAsia="es-ES_tradnl"/>
        </w:rPr>
        <w:t>11,</w:t>
      </w:r>
      <w:r>
        <w:rPr>
          <w:rFonts w:ascii="Palatino Linotype" w:eastAsia="Calibri" w:hAnsi="Palatino Linotype" w:cs="Tahoma"/>
          <w:iCs/>
          <w:sz w:val="22"/>
          <w:szCs w:val="22"/>
          <w:lang w:val="es-ES" w:eastAsia="es-ES_tradnl"/>
        </w:rPr>
        <w:t xml:space="preserve"> </w:t>
      </w:r>
      <w:r w:rsidRPr="00D83F48">
        <w:rPr>
          <w:rFonts w:ascii="Palatino Linotype" w:eastAsia="Calibri" w:hAnsi="Palatino Linotype" w:cs="Tahoma"/>
          <w:b/>
          <w:iCs/>
          <w:sz w:val="22"/>
          <w:szCs w:val="22"/>
          <w:lang w:val="es-ES" w:eastAsia="es-ES_tradnl"/>
        </w:rPr>
        <w:t>12, 14,</w:t>
      </w:r>
      <w:r>
        <w:rPr>
          <w:rFonts w:ascii="Palatino Linotype" w:eastAsia="Calibri" w:hAnsi="Palatino Linotype" w:cs="Tahoma"/>
          <w:iCs/>
          <w:sz w:val="22"/>
          <w:szCs w:val="22"/>
          <w:lang w:val="es-ES" w:eastAsia="es-ES_tradnl"/>
        </w:rPr>
        <w:t xml:space="preserve"> </w:t>
      </w:r>
      <w:r w:rsidRPr="00FF1E05">
        <w:rPr>
          <w:rFonts w:ascii="Palatino Linotype" w:eastAsia="Calibri" w:hAnsi="Palatino Linotype" w:cs="Tahoma"/>
          <w:b/>
          <w:iCs/>
          <w:sz w:val="22"/>
          <w:szCs w:val="22"/>
          <w:lang w:val="es-ES" w:eastAsia="es-ES_tradnl"/>
        </w:rPr>
        <w:t>19, 20,</w:t>
      </w:r>
      <w:r>
        <w:rPr>
          <w:rFonts w:ascii="Palatino Linotype" w:eastAsia="Calibri" w:hAnsi="Palatino Linotype" w:cs="Tahoma"/>
          <w:iCs/>
          <w:sz w:val="22"/>
          <w:szCs w:val="22"/>
          <w:lang w:val="es-ES" w:eastAsia="es-ES_tradnl"/>
        </w:rPr>
        <w:t xml:space="preserve"> </w:t>
      </w:r>
      <w:r w:rsidRPr="00D83F48">
        <w:rPr>
          <w:rFonts w:ascii="Palatino Linotype" w:eastAsia="Calibri" w:hAnsi="Palatino Linotype" w:cs="Tahoma"/>
          <w:b/>
          <w:iCs/>
          <w:sz w:val="22"/>
          <w:szCs w:val="22"/>
          <w:lang w:val="es-ES" w:eastAsia="es-ES_tradnl"/>
        </w:rPr>
        <w:t xml:space="preserve">21, </w:t>
      </w:r>
      <w:r w:rsidR="009222C3">
        <w:rPr>
          <w:rFonts w:ascii="Palatino Linotype" w:eastAsia="Calibri" w:hAnsi="Palatino Linotype" w:cs="Tahoma"/>
          <w:b/>
          <w:iCs/>
          <w:sz w:val="22"/>
          <w:szCs w:val="22"/>
          <w:lang w:val="es-ES" w:eastAsia="es-ES_tradnl"/>
        </w:rPr>
        <w:t xml:space="preserve">22, </w:t>
      </w:r>
      <w:r w:rsidRPr="00D83F48">
        <w:rPr>
          <w:rFonts w:ascii="Palatino Linotype" w:eastAsia="Calibri" w:hAnsi="Palatino Linotype" w:cs="Tahoma"/>
          <w:b/>
          <w:iCs/>
          <w:sz w:val="22"/>
          <w:szCs w:val="22"/>
          <w:lang w:val="es-ES" w:eastAsia="es-ES_tradnl"/>
        </w:rPr>
        <w:t>23</w:t>
      </w:r>
      <w:r>
        <w:rPr>
          <w:rFonts w:ascii="Palatino Linotype" w:eastAsia="Calibri" w:hAnsi="Palatino Linotype" w:cs="Tahoma"/>
          <w:iCs/>
          <w:sz w:val="22"/>
          <w:szCs w:val="22"/>
          <w:lang w:val="es-ES" w:eastAsia="es-ES_tradnl"/>
        </w:rPr>
        <w:t xml:space="preserve">, </w:t>
      </w:r>
      <w:r w:rsidRPr="00D83F48">
        <w:rPr>
          <w:rFonts w:ascii="Palatino Linotype" w:eastAsia="Calibri" w:hAnsi="Palatino Linotype" w:cs="Tahoma"/>
          <w:b/>
          <w:iCs/>
          <w:sz w:val="22"/>
          <w:szCs w:val="22"/>
          <w:lang w:val="es-ES" w:eastAsia="es-ES_tradnl"/>
        </w:rPr>
        <w:t>24</w:t>
      </w:r>
      <w:r>
        <w:rPr>
          <w:rFonts w:ascii="Palatino Linotype" w:eastAsia="Calibri" w:hAnsi="Palatino Linotype" w:cs="Tahoma"/>
          <w:b/>
          <w:iCs/>
          <w:sz w:val="22"/>
          <w:szCs w:val="22"/>
          <w:lang w:val="es-ES" w:eastAsia="es-ES_tradnl"/>
        </w:rPr>
        <w:t xml:space="preserve"> y </w:t>
      </w:r>
      <w:r w:rsidRPr="0091468F">
        <w:rPr>
          <w:rFonts w:ascii="Palatino Linotype" w:eastAsia="Calibri" w:hAnsi="Palatino Linotype" w:cs="Tahoma"/>
          <w:b/>
          <w:iCs/>
          <w:sz w:val="22"/>
          <w:szCs w:val="22"/>
          <w:lang w:val="es-ES" w:eastAsia="es-ES_tradnl"/>
        </w:rPr>
        <w:t>2</w:t>
      </w:r>
      <w:r w:rsidR="009222C3">
        <w:rPr>
          <w:rFonts w:ascii="Palatino Linotype" w:eastAsia="Calibri" w:hAnsi="Palatino Linotype" w:cs="Tahoma"/>
          <w:b/>
          <w:iCs/>
          <w:sz w:val="22"/>
          <w:szCs w:val="22"/>
          <w:lang w:val="es-ES" w:eastAsia="es-ES_tradnl"/>
        </w:rPr>
        <w:t>7</w:t>
      </w:r>
      <w:r>
        <w:rPr>
          <w:rFonts w:ascii="Palatino Linotype" w:eastAsia="Calibri" w:hAnsi="Palatino Linotype" w:cs="Tahoma"/>
          <w:iCs/>
          <w:sz w:val="22"/>
          <w:szCs w:val="22"/>
          <w:lang w:val="es-ES" w:eastAsia="es-ES_tradnl"/>
        </w:rPr>
        <w:t>, deberá  informarlo al Recurrente, en términos del artículo 19, párrafo segundo de la Ley de Transparencia y Acceso a la Información Pública.</w:t>
      </w:r>
    </w:p>
    <w:p w14:paraId="54FE1351" w14:textId="77777777" w:rsidR="003B4008" w:rsidRDefault="003B4008" w:rsidP="004033EB">
      <w:pPr>
        <w:spacing w:line="360" w:lineRule="auto"/>
        <w:ind w:right="-93"/>
        <w:jc w:val="both"/>
        <w:rPr>
          <w:rFonts w:ascii="Palatino Linotype" w:eastAsia="Calibri" w:hAnsi="Palatino Linotype" w:cs="Tahoma"/>
          <w:bCs/>
          <w:sz w:val="22"/>
          <w:szCs w:val="22"/>
          <w:lang w:eastAsia="en-US"/>
        </w:rPr>
      </w:pPr>
    </w:p>
    <w:p w14:paraId="0AB66757" w14:textId="77777777" w:rsidR="00536006" w:rsidRPr="00AD50F9" w:rsidRDefault="00536006" w:rsidP="004033EB">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sidR="00BB545D">
        <w:rPr>
          <w:rFonts w:ascii="Palatino Linotype" w:hAnsi="Palatino Linotype" w:cs="Tahoma"/>
          <w:sz w:val="22"/>
          <w:szCs w:val="22"/>
        </w:rPr>
        <w:t>la presente R</w:t>
      </w:r>
      <w:r w:rsidRPr="00AD50F9">
        <w:rPr>
          <w:rFonts w:ascii="Palatino Linotype" w:hAnsi="Palatino Linotype" w:cs="Tahoma"/>
          <w:sz w:val="22"/>
          <w:szCs w:val="22"/>
        </w:rPr>
        <w:t xml:space="preserve">esolución al Titular de la Unidad de Transparencia del Sujeto Obligado, para que conforme al artículo 186 último párrafo, </w:t>
      </w:r>
      <w:r w:rsidRPr="00AD50F9">
        <w:rPr>
          <w:rFonts w:ascii="Palatino Linotype" w:hAnsi="Palatino Linotype" w:cs="Tahoma"/>
          <w:sz w:val="22"/>
          <w:szCs w:val="22"/>
        </w:rPr>
        <w:lastRenderedPageBreak/>
        <w:t>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2A73AD1" w14:textId="77777777" w:rsidR="00536006" w:rsidRPr="00AD50F9" w:rsidRDefault="00536006" w:rsidP="004033EB">
      <w:pPr>
        <w:shd w:val="clear" w:color="auto" w:fill="FFFFFF" w:themeFill="background1"/>
        <w:spacing w:line="360" w:lineRule="auto"/>
        <w:jc w:val="both"/>
        <w:rPr>
          <w:rFonts w:ascii="Palatino Linotype" w:eastAsia="Calibri" w:hAnsi="Palatino Linotype" w:cs="Tahoma"/>
          <w:sz w:val="22"/>
          <w:szCs w:val="22"/>
          <w:lang w:eastAsia="es-MX"/>
        </w:rPr>
      </w:pPr>
    </w:p>
    <w:p w14:paraId="34881EF8" w14:textId="77777777" w:rsidR="00536006" w:rsidRDefault="00536006" w:rsidP="004033EB">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9048B0F" w14:textId="77777777" w:rsidR="00727ED4" w:rsidRDefault="00727ED4" w:rsidP="004033EB">
      <w:pPr>
        <w:shd w:val="clear" w:color="auto" w:fill="FFFFFF" w:themeFill="background1"/>
        <w:spacing w:line="360" w:lineRule="auto"/>
        <w:jc w:val="both"/>
        <w:rPr>
          <w:rFonts w:ascii="Palatino Linotype" w:hAnsi="Palatino Linotype" w:cs="Tahoma"/>
          <w:sz w:val="22"/>
          <w:szCs w:val="22"/>
        </w:rPr>
      </w:pPr>
    </w:p>
    <w:p w14:paraId="5D10314F" w14:textId="1BBCBF8F" w:rsidR="008044BE" w:rsidRPr="00F012DF" w:rsidRDefault="008044BE" w:rsidP="008044B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JAVIER MARTÍNEZ CRUZ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51408FAC" w14:textId="77777777" w:rsidR="008044BE" w:rsidRDefault="008044BE" w:rsidP="008044BE">
      <w:pPr>
        <w:spacing w:line="360" w:lineRule="auto"/>
        <w:ind w:right="-93"/>
        <w:jc w:val="both"/>
        <w:rPr>
          <w:rFonts w:ascii="Palatino Linotype" w:eastAsia="Calibri" w:hAnsi="Palatino Linotype" w:cs="Tahoma"/>
          <w:bCs/>
          <w:sz w:val="22"/>
          <w:szCs w:val="22"/>
          <w:lang w:eastAsia="en-US"/>
        </w:rPr>
      </w:pPr>
    </w:p>
    <w:p w14:paraId="34D48982" w14:textId="77777777" w:rsidR="008044BE" w:rsidRDefault="008044BE" w:rsidP="008044BE">
      <w:pPr>
        <w:spacing w:line="360" w:lineRule="auto"/>
        <w:ind w:right="-93"/>
        <w:jc w:val="both"/>
        <w:rPr>
          <w:rFonts w:ascii="Palatino Linotype" w:eastAsia="Calibri" w:hAnsi="Palatino Linotype" w:cs="Tahoma"/>
          <w:bCs/>
          <w:sz w:val="22"/>
          <w:szCs w:val="22"/>
          <w:lang w:eastAsia="en-US"/>
        </w:rPr>
      </w:pPr>
    </w:p>
    <w:p w14:paraId="590ECF05" w14:textId="77777777" w:rsidR="008044BE" w:rsidRPr="00F012DF" w:rsidRDefault="008044BE" w:rsidP="008044BE">
      <w:pPr>
        <w:spacing w:line="360" w:lineRule="auto"/>
        <w:ind w:right="-93"/>
        <w:jc w:val="both"/>
        <w:rPr>
          <w:rFonts w:ascii="Palatino Linotype" w:eastAsia="Calibri" w:hAnsi="Palatino Linotype" w:cs="Tahoma"/>
          <w:bCs/>
          <w:sz w:val="22"/>
          <w:szCs w:val="22"/>
          <w:lang w:eastAsia="en-US"/>
        </w:rPr>
      </w:pPr>
    </w:p>
    <w:p w14:paraId="58AC19C4"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1BB58452" wp14:editId="1DA20CC5">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35E8A5"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A2AA77B"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167F39A" w14:textId="77777777" w:rsidR="008044BE" w:rsidRPr="00DA1AD1" w:rsidRDefault="008044BE" w:rsidP="008044BE">
                            <w:pPr>
                              <w:jc w:val="center"/>
                              <w:rPr>
                                <w:rFonts w:ascii="Palatino Linotype" w:hAnsi="Palatino Linotype"/>
                                <w:b/>
                                <w:sz w:val="22"/>
                                <w:szCs w:val="24"/>
                              </w:rPr>
                            </w:pPr>
                            <w:r w:rsidRPr="00DA1AD1">
                              <w:rPr>
                                <w:rFonts w:ascii="Palatino Linotype" w:hAnsi="Palatino Linotype"/>
                                <w:b/>
                                <w:sz w:val="22"/>
                                <w:szCs w:val="24"/>
                              </w:rPr>
                              <w:t>(Rúbrica)</w:t>
                            </w:r>
                          </w:p>
                          <w:p w14:paraId="5BF90D39" w14:textId="77777777" w:rsidR="008044BE" w:rsidRPr="00016AF3" w:rsidRDefault="008044BE" w:rsidP="008044BE">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58452"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0735E8A5"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A2AA77B"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167F39A" w14:textId="77777777" w:rsidR="008044BE" w:rsidRPr="00DA1AD1" w:rsidRDefault="008044BE" w:rsidP="008044BE">
                      <w:pPr>
                        <w:jc w:val="center"/>
                        <w:rPr>
                          <w:rFonts w:ascii="Palatino Linotype" w:hAnsi="Palatino Linotype"/>
                          <w:b/>
                          <w:sz w:val="22"/>
                          <w:szCs w:val="24"/>
                        </w:rPr>
                      </w:pPr>
                      <w:r w:rsidRPr="00DA1AD1">
                        <w:rPr>
                          <w:rFonts w:ascii="Palatino Linotype" w:hAnsi="Palatino Linotype"/>
                          <w:b/>
                          <w:sz w:val="22"/>
                          <w:szCs w:val="24"/>
                        </w:rPr>
                        <w:t>(Rúbrica)</w:t>
                      </w:r>
                    </w:p>
                    <w:p w14:paraId="5BF90D39" w14:textId="77777777" w:rsidR="008044BE" w:rsidRPr="00016AF3" w:rsidRDefault="008044BE" w:rsidP="008044BE">
                      <w:pPr>
                        <w:jc w:val="center"/>
                        <w:rPr>
                          <w:rFonts w:ascii="Palatino Linotype" w:hAnsi="Palatino Linotype"/>
                          <w:b/>
                          <w:sz w:val="24"/>
                          <w:szCs w:val="24"/>
                        </w:rPr>
                      </w:pPr>
                    </w:p>
                  </w:txbxContent>
                </v:textbox>
                <w10:wrap anchorx="margin"/>
              </v:shape>
            </w:pict>
          </mc:Fallback>
        </mc:AlternateContent>
      </w:r>
    </w:p>
    <w:p w14:paraId="5D65505D"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12C8E9A9"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40B8C51F"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0B6F101B" w14:textId="77777777" w:rsidR="008044BE" w:rsidRPr="00F012DF" w:rsidRDefault="008044BE" w:rsidP="008044BE">
      <w:pPr>
        <w:spacing w:line="360" w:lineRule="auto"/>
        <w:ind w:right="-93"/>
        <w:jc w:val="both"/>
        <w:rPr>
          <w:rFonts w:ascii="Palatino Linotype" w:eastAsia="Calibri" w:hAnsi="Palatino Linotype" w:cs="Tahoma"/>
          <w:b/>
          <w:bCs/>
          <w:sz w:val="22"/>
          <w:szCs w:val="22"/>
          <w:lang w:eastAsia="en-US"/>
        </w:rPr>
      </w:pPr>
    </w:p>
    <w:p w14:paraId="2828DE0A"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42DAFCB3"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661D3B69"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3EC9871E" w14:textId="77777777" w:rsidR="008044BE" w:rsidRPr="00F012DF" w:rsidRDefault="008044BE" w:rsidP="008044B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8480" behindDoc="0" locked="0" layoutInCell="1" allowOverlap="1" wp14:anchorId="6CD096EA" wp14:editId="193A7570">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33FD6B"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38DE08A"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EBF2D7" w14:textId="77777777" w:rsidR="008044BE" w:rsidRPr="00DA1AD1" w:rsidRDefault="008044BE" w:rsidP="008044BE">
                            <w:pPr>
                              <w:jc w:val="center"/>
                              <w:rPr>
                                <w:rFonts w:ascii="Palatino Linotype" w:hAnsi="Palatino Linotype"/>
                                <w:b/>
                                <w:sz w:val="22"/>
                                <w:szCs w:val="24"/>
                              </w:rPr>
                            </w:pPr>
                            <w:r w:rsidRPr="00DA1AD1">
                              <w:rPr>
                                <w:rFonts w:ascii="Palatino Linotype" w:hAnsi="Palatino Linotype"/>
                                <w:b/>
                                <w:sz w:val="22"/>
                                <w:szCs w:val="24"/>
                              </w:rPr>
                              <w:t>(Rúbrica)</w:t>
                            </w:r>
                          </w:p>
                          <w:p w14:paraId="0ACFDA61" w14:textId="77777777" w:rsidR="008044BE" w:rsidRPr="00DA1AD1" w:rsidRDefault="008044BE" w:rsidP="008044BE">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096EA" id="Cuadro de texto 35" o:spid="_x0000_s1027" type="#_x0000_t202" style="position:absolute;left:0;text-align:left;margin-left:237.15pt;margin-top:.75pt;width:220.5pt;height:61.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6633FD6B"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38DE08A"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EBF2D7" w14:textId="77777777" w:rsidR="008044BE" w:rsidRPr="00DA1AD1" w:rsidRDefault="008044BE" w:rsidP="008044BE">
                      <w:pPr>
                        <w:jc w:val="center"/>
                        <w:rPr>
                          <w:rFonts w:ascii="Palatino Linotype" w:hAnsi="Palatino Linotype"/>
                          <w:b/>
                          <w:sz w:val="22"/>
                          <w:szCs w:val="24"/>
                        </w:rPr>
                      </w:pPr>
                      <w:r w:rsidRPr="00DA1AD1">
                        <w:rPr>
                          <w:rFonts w:ascii="Palatino Linotype" w:hAnsi="Palatino Linotype"/>
                          <w:b/>
                          <w:sz w:val="22"/>
                          <w:szCs w:val="24"/>
                        </w:rPr>
                        <w:t>(Rúbrica)</w:t>
                      </w:r>
                    </w:p>
                    <w:p w14:paraId="0ACFDA61" w14:textId="77777777" w:rsidR="008044BE" w:rsidRPr="00DA1AD1" w:rsidRDefault="008044BE" w:rsidP="008044BE">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7456" behindDoc="0" locked="0" layoutInCell="1" allowOverlap="1" wp14:anchorId="72B808D9" wp14:editId="193871C2">
                <wp:simplePos x="0" y="0"/>
                <wp:positionH relativeFrom="margin">
                  <wp:align>left</wp:align>
                </wp:positionH>
                <wp:positionV relativeFrom="paragraph">
                  <wp:posOffset>12328</wp:posOffset>
                </wp:positionV>
                <wp:extent cx="1943100" cy="752475"/>
                <wp:effectExtent l="0" t="0" r="1905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77B8DE" w14:textId="77777777" w:rsidR="008044BE" w:rsidRPr="00DA1AD1" w:rsidRDefault="008044BE" w:rsidP="008044B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3FBDC7D"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04677F6" w14:textId="77777777" w:rsidR="008044BE" w:rsidRPr="00DA1AD1" w:rsidRDefault="008044BE" w:rsidP="008044BE">
                            <w:pPr>
                              <w:jc w:val="center"/>
                              <w:rPr>
                                <w:rFonts w:ascii="Palatino Linotype" w:hAnsi="Palatino Linotype"/>
                                <w:b/>
                                <w:sz w:val="22"/>
                                <w:szCs w:val="24"/>
                              </w:rPr>
                            </w:pPr>
                            <w:r w:rsidRPr="00DA1AD1">
                              <w:rPr>
                                <w:rFonts w:ascii="Palatino Linotype" w:hAnsi="Palatino Linotype"/>
                                <w:b/>
                                <w:sz w:val="22"/>
                                <w:szCs w:val="24"/>
                              </w:rPr>
                              <w:t>(Rúbrica)</w:t>
                            </w:r>
                          </w:p>
                          <w:p w14:paraId="1A74D5F6" w14:textId="77777777" w:rsidR="008044BE" w:rsidRPr="00DA1AD1" w:rsidRDefault="008044BE" w:rsidP="008044BE">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08D9" id="Cuadro de texto 3" o:spid="_x0000_s1028" type="#_x0000_t202" style="position:absolute;left:0;text-align:left;margin-left:0;margin-top:.95pt;width:153pt;height:59.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C9ughCfAgAA2QUAAA4AAAAAAAAAAAAAAAAALgIAAGRycy9lMm9E&#10;b2MueG1sUEsBAi0AFAAGAAgAAAAhABJTHqPYAAAABgEAAA8AAAAAAAAAAAAAAAAA+QQAAGRycy9k&#10;b3ducmV2LnhtbFBLBQYAAAAABAAEAPMAAAD+BQAAAAA=&#10;" fillcolor="white [3201]" strokecolor="white [3212]" strokeweight=".5pt">
                <v:path arrowok="t"/>
                <v:textbox>
                  <w:txbxContent>
                    <w:p w14:paraId="1877B8DE" w14:textId="77777777" w:rsidR="008044BE" w:rsidRPr="00DA1AD1" w:rsidRDefault="008044BE" w:rsidP="008044B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3FBDC7D"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04677F6" w14:textId="77777777" w:rsidR="008044BE" w:rsidRPr="00DA1AD1" w:rsidRDefault="008044BE" w:rsidP="008044BE">
                      <w:pPr>
                        <w:jc w:val="center"/>
                        <w:rPr>
                          <w:rFonts w:ascii="Palatino Linotype" w:hAnsi="Palatino Linotype"/>
                          <w:b/>
                          <w:sz w:val="22"/>
                          <w:szCs w:val="24"/>
                        </w:rPr>
                      </w:pPr>
                      <w:r w:rsidRPr="00DA1AD1">
                        <w:rPr>
                          <w:rFonts w:ascii="Palatino Linotype" w:hAnsi="Palatino Linotype"/>
                          <w:b/>
                          <w:sz w:val="22"/>
                          <w:szCs w:val="24"/>
                        </w:rPr>
                        <w:t>(Rúbrica)</w:t>
                      </w:r>
                    </w:p>
                    <w:p w14:paraId="1A74D5F6" w14:textId="77777777" w:rsidR="008044BE" w:rsidRPr="00DA1AD1" w:rsidRDefault="008044BE" w:rsidP="008044BE">
                      <w:pPr>
                        <w:jc w:val="center"/>
                        <w:rPr>
                          <w:sz w:val="18"/>
                        </w:rPr>
                      </w:pPr>
                    </w:p>
                  </w:txbxContent>
                </v:textbox>
                <w10:wrap anchorx="margin"/>
              </v:shape>
            </w:pict>
          </mc:Fallback>
        </mc:AlternateContent>
      </w:r>
    </w:p>
    <w:p w14:paraId="54516349" w14:textId="77777777" w:rsidR="008044BE" w:rsidRPr="00F012DF" w:rsidRDefault="008044BE" w:rsidP="008044BE">
      <w:pPr>
        <w:spacing w:line="360" w:lineRule="auto"/>
        <w:ind w:right="-93"/>
        <w:jc w:val="both"/>
        <w:rPr>
          <w:rFonts w:ascii="Palatino Linotype" w:eastAsia="Calibri" w:hAnsi="Palatino Linotype" w:cs="Tahoma"/>
          <w:b/>
          <w:bCs/>
          <w:sz w:val="22"/>
          <w:szCs w:val="22"/>
          <w:lang w:eastAsia="en-US"/>
        </w:rPr>
      </w:pPr>
    </w:p>
    <w:p w14:paraId="515ADC1B" w14:textId="77777777" w:rsidR="008044BE" w:rsidRPr="00F012DF" w:rsidRDefault="008044BE" w:rsidP="008044BE">
      <w:pPr>
        <w:spacing w:line="360" w:lineRule="auto"/>
        <w:ind w:right="-93"/>
        <w:jc w:val="both"/>
        <w:rPr>
          <w:rFonts w:ascii="Palatino Linotype" w:eastAsia="Calibri" w:hAnsi="Palatino Linotype" w:cs="Tahoma"/>
          <w:b/>
          <w:bCs/>
          <w:sz w:val="22"/>
          <w:szCs w:val="22"/>
          <w:lang w:eastAsia="en-US"/>
        </w:rPr>
      </w:pPr>
    </w:p>
    <w:p w14:paraId="25BAE9ED" w14:textId="77777777" w:rsidR="008044BE" w:rsidRPr="00F012DF" w:rsidRDefault="008044BE" w:rsidP="008044BE">
      <w:pPr>
        <w:spacing w:line="360" w:lineRule="auto"/>
        <w:ind w:right="-93"/>
        <w:jc w:val="both"/>
        <w:rPr>
          <w:rFonts w:ascii="Palatino Linotype" w:eastAsia="Calibri" w:hAnsi="Palatino Linotype" w:cs="Tahoma"/>
          <w:b/>
          <w:bCs/>
          <w:sz w:val="22"/>
          <w:szCs w:val="22"/>
          <w:lang w:eastAsia="en-US"/>
        </w:rPr>
      </w:pPr>
    </w:p>
    <w:p w14:paraId="0EACF514"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0A7D29ED"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7EBE2975" w14:textId="77777777" w:rsidR="008044BE" w:rsidRDefault="008044BE" w:rsidP="008044BE">
      <w:pPr>
        <w:spacing w:line="360" w:lineRule="auto"/>
        <w:ind w:right="-93"/>
        <w:jc w:val="both"/>
        <w:rPr>
          <w:rFonts w:ascii="Palatino Linotype" w:eastAsia="Calibri" w:hAnsi="Palatino Linotype" w:cs="Tahoma"/>
          <w:b/>
          <w:bCs/>
          <w:sz w:val="22"/>
          <w:szCs w:val="22"/>
          <w:lang w:eastAsia="en-US"/>
        </w:rPr>
      </w:pPr>
    </w:p>
    <w:p w14:paraId="1C42BACA" w14:textId="77777777" w:rsidR="008044BE" w:rsidRPr="00F012DF" w:rsidRDefault="008044BE" w:rsidP="008044B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1552" behindDoc="0" locked="0" layoutInCell="1" allowOverlap="1" wp14:anchorId="2570DBF2" wp14:editId="75B29CCA">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50E8B5" w14:textId="77777777" w:rsidR="008044BE" w:rsidRPr="00DA1AD1" w:rsidRDefault="008044BE" w:rsidP="008044B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9FC4230"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D8434DB" w14:textId="77777777" w:rsidR="008044BE" w:rsidRPr="00DA1AD1" w:rsidRDefault="008044BE" w:rsidP="008044BE">
                            <w:pPr>
                              <w:jc w:val="center"/>
                              <w:rPr>
                                <w:rFonts w:ascii="Palatino Linotype" w:hAnsi="Palatino Linotype"/>
                                <w:b/>
                                <w:sz w:val="18"/>
                              </w:rPr>
                            </w:pPr>
                            <w:r w:rsidRPr="00DA1AD1">
                              <w:rPr>
                                <w:rFonts w:ascii="Palatino Linotype" w:hAnsi="Palatino Linotype"/>
                                <w:b/>
                                <w:sz w:val="22"/>
                                <w:szCs w:val="24"/>
                              </w:rPr>
                              <w:t>(Rúbrica)</w:t>
                            </w:r>
                          </w:p>
                          <w:p w14:paraId="33EC947E" w14:textId="77777777" w:rsidR="008044BE" w:rsidRDefault="008044BE" w:rsidP="00804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DBF2" id="Cuadro de texto 9" o:spid="_x0000_s1029" type="#_x0000_t202" style="position:absolute;left:0;text-align:left;margin-left:128.05pt;margin-top:.4pt;width:179.25pt;height:57.0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4B50E8B5" w14:textId="77777777" w:rsidR="008044BE" w:rsidRPr="00DA1AD1" w:rsidRDefault="008044BE" w:rsidP="008044B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9FC4230"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D8434DB" w14:textId="77777777" w:rsidR="008044BE" w:rsidRPr="00DA1AD1" w:rsidRDefault="008044BE" w:rsidP="008044BE">
                      <w:pPr>
                        <w:jc w:val="center"/>
                        <w:rPr>
                          <w:rFonts w:ascii="Palatino Linotype" w:hAnsi="Palatino Linotype"/>
                          <w:b/>
                          <w:sz w:val="18"/>
                        </w:rPr>
                      </w:pPr>
                      <w:r w:rsidRPr="00DA1AD1">
                        <w:rPr>
                          <w:rFonts w:ascii="Palatino Linotype" w:hAnsi="Palatino Linotype"/>
                          <w:b/>
                          <w:sz w:val="22"/>
                          <w:szCs w:val="24"/>
                        </w:rPr>
                        <w:t>(Rúbrica)</w:t>
                      </w:r>
                    </w:p>
                    <w:p w14:paraId="33EC947E" w14:textId="77777777" w:rsidR="008044BE" w:rsidRDefault="008044BE" w:rsidP="008044BE"/>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0528" behindDoc="0" locked="0" layoutInCell="1" allowOverlap="1" wp14:anchorId="6035F554" wp14:editId="111192C7">
                <wp:simplePos x="0" y="0"/>
                <wp:positionH relativeFrom="margin">
                  <wp:align>left</wp:align>
                </wp:positionH>
                <wp:positionV relativeFrom="paragraph">
                  <wp:posOffset>8890</wp:posOffset>
                </wp:positionV>
                <wp:extent cx="2133600" cy="681486"/>
                <wp:effectExtent l="0" t="0" r="19050" b="23495"/>
                <wp:wrapNone/>
                <wp:docPr id="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3D9287"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32B0662"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A0A011" w14:textId="77777777" w:rsidR="008044BE" w:rsidRPr="00DA1AD1" w:rsidRDefault="008044BE" w:rsidP="008044B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F554" id="Cuadro de texto 8" o:spid="_x0000_s1030" type="#_x0000_t202" style="position:absolute;left:0;text-align:left;margin-left:0;margin-top:.7pt;width:168pt;height:53.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AW8ddUoAIAANkFAAAOAAAAAAAAAAAAAAAAAC4CAABkcnMvZTJv&#10;RG9jLnhtbFBLAQItABQABgAIAAAAIQCyy/MP2AAAAAYBAAAPAAAAAAAAAAAAAAAAAPoEAABkcnMv&#10;ZG93bnJldi54bWxQSwUGAAAAAAQABADzAAAA/wUAAAAA&#10;" fillcolor="white [3201]" strokecolor="white [3212]" strokeweight=".5pt">
                <v:path arrowok="t"/>
                <v:textbox>
                  <w:txbxContent>
                    <w:p w14:paraId="063D9287"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32B0662"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A0A011" w14:textId="77777777" w:rsidR="008044BE" w:rsidRPr="00DA1AD1" w:rsidRDefault="008044BE" w:rsidP="008044B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4704858A" w14:textId="77777777" w:rsidR="008044BE" w:rsidRPr="00F012DF" w:rsidRDefault="008044BE" w:rsidP="008044BE">
      <w:pPr>
        <w:spacing w:line="360" w:lineRule="auto"/>
        <w:ind w:right="-93"/>
        <w:jc w:val="both"/>
        <w:rPr>
          <w:rFonts w:ascii="Palatino Linotype" w:eastAsia="Calibri" w:hAnsi="Palatino Linotype" w:cs="Tahoma"/>
          <w:bCs/>
          <w:sz w:val="22"/>
          <w:szCs w:val="22"/>
          <w:lang w:eastAsia="en-US"/>
        </w:rPr>
      </w:pPr>
    </w:p>
    <w:p w14:paraId="1383D4C7" w14:textId="77777777" w:rsidR="008044BE" w:rsidRPr="00F012DF" w:rsidRDefault="008044BE" w:rsidP="008044BE">
      <w:pPr>
        <w:spacing w:line="360" w:lineRule="auto"/>
        <w:ind w:right="-93"/>
        <w:jc w:val="both"/>
        <w:rPr>
          <w:rFonts w:ascii="Palatino Linotype" w:eastAsia="Calibri" w:hAnsi="Palatino Linotype" w:cs="Tahoma"/>
          <w:bCs/>
          <w:sz w:val="22"/>
          <w:szCs w:val="22"/>
          <w:lang w:eastAsia="en-US"/>
        </w:rPr>
      </w:pPr>
    </w:p>
    <w:p w14:paraId="4386A15F" w14:textId="77777777" w:rsidR="008044BE" w:rsidRDefault="008044BE" w:rsidP="008044BE">
      <w:pPr>
        <w:spacing w:line="360" w:lineRule="auto"/>
        <w:ind w:right="-93"/>
        <w:jc w:val="both"/>
        <w:rPr>
          <w:rFonts w:ascii="Palatino Linotype" w:eastAsia="Calibri" w:hAnsi="Palatino Linotype" w:cs="Tahoma"/>
          <w:bCs/>
          <w:sz w:val="22"/>
          <w:szCs w:val="22"/>
          <w:lang w:eastAsia="en-US"/>
        </w:rPr>
      </w:pPr>
    </w:p>
    <w:p w14:paraId="60496ED4" w14:textId="77777777" w:rsidR="008044BE" w:rsidRDefault="008044BE" w:rsidP="008044BE">
      <w:pPr>
        <w:spacing w:line="360" w:lineRule="auto"/>
        <w:ind w:right="-93"/>
        <w:jc w:val="both"/>
        <w:rPr>
          <w:rFonts w:ascii="Palatino Linotype" w:eastAsia="Calibri" w:hAnsi="Palatino Linotype" w:cs="Tahoma"/>
          <w:bCs/>
          <w:sz w:val="22"/>
          <w:szCs w:val="22"/>
          <w:lang w:eastAsia="en-US"/>
        </w:rPr>
      </w:pPr>
    </w:p>
    <w:p w14:paraId="7C2DA8A2" w14:textId="77777777" w:rsidR="008044BE" w:rsidRPr="00F012DF" w:rsidRDefault="008044BE" w:rsidP="008044BE">
      <w:pPr>
        <w:spacing w:line="360" w:lineRule="auto"/>
        <w:ind w:right="-93"/>
        <w:jc w:val="both"/>
        <w:rPr>
          <w:rFonts w:ascii="Palatino Linotype" w:eastAsia="Calibri" w:hAnsi="Palatino Linotype" w:cs="Tahoma"/>
          <w:bCs/>
          <w:sz w:val="22"/>
          <w:szCs w:val="22"/>
          <w:lang w:eastAsia="en-US"/>
        </w:rPr>
      </w:pPr>
    </w:p>
    <w:p w14:paraId="1EE99381" w14:textId="77777777" w:rsidR="008044BE" w:rsidRDefault="008044BE" w:rsidP="008044BE">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9504" behindDoc="0" locked="0" layoutInCell="1" allowOverlap="1" wp14:anchorId="6A38880D" wp14:editId="15C83790">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F10AB6" w14:textId="77777777" w:rsidR="008044BE" w:rsidRPr="00DA1AD1" w:rsidRDefault="008044BE" w:rsidP="008044B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934D1D8"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A630A56" w14:textId="77777777" w:rsidR="008044BE" w:rsidRDefault="008044BE" w:rsidP="008044BE">
                            <w:pPr>
                              <w:jc w:val="center"/>
                              <w:rPr>
                                <w:rFonts w:ascii="Palatino Linotype" w:hAnsi="Palatino Linotype"/>
                                <w:b/>
                                <w:sz w:val="22"/>
                                <w:szCs w:val="24"/>
                              </w:rPr>
                            </w:pPr>
                            <w:r w:rsidRPr="00DA1AD1">
                              <w:rPr>
                                <w:rFonts w:ascii="Palatino Linotype" w:hAnsi="Palatino Linotype"/>
                                <w:b/>
                                <w:sz w:val="22"/>
                                <w:szCs w:val="24"/>
                              </w:rPr>
                              <w:t>(Rúbrica)</w:t>
                            </w:r>
                          </w:p>
                          <w:p w14:paraId="649047ED" w14:textId="77777777" w:rsidR="008044BE" w:rsidRDefault="008044BE" w:rsidP="008044BE">
                            <w:pPr>
                              <w:jc w:val="center"/>
                              <w:rPr>
                                <w:rFonts w:ascii="Palatino Linotype" w:hAnsi="Palatino Linotype"/>
                                <w:b/>
                                <w:sz w:val="22"/>
                                <w:szCs w:val="24"/>
                              </w:rPr>
                            </w:pPr>
                          </w:p>
                          <w:p w14:paraId="0E244244" w14:textId="77777777" w:rsidR="008044BE" w:rsidRPr="00DA1AD1" w:rsidRDefault="008044BE" w:rsidP="008044BE">
                            <w:pPr>
                              <w:jc w:val="center"/>
                              <w:rPr>
                                <w:rFonts w:ascii="Palatino Linotype" w:hAnsi="Palatino Linotype"/>
                                <w:b/>
                                <w:sz w:val="22"/>
                                <w:szCs w:val="24"/>
                              </w:rPr>
                            </w:pPr>
                          </w:p>
                          <w:p w14:paraId="200EE526" w14:textId="77777777" w:rsidR="008044BE" w:rsidRPr="00DA1AD1" w:rsidRDefault="008044BE" w:rsidP="008044BE">
                            <w:pPr>
                              <w:jc w:val="center"/>
                              <w:rPr>
                                <w:rFonts w:ascii="Palatino Linotype" w:hAnsi="Palatino Linotype"/>
                                <w:sz w:val="22"/>
                                <w:szCs w:val="24"/>
                              </w:rPr>
                            </w:pPr>
                          </w:p>
                          <w:p w14:paraId="7679B05A" w14:textId="77777777" w:rsidR="008044BE" w:rsidRPr="00EF2FC0" w:rsidRDefault="008044BE" w:rsidP="008044BE">
                            <w:pPr>
                              <w:jc w:val="center"/>
                              <w:rPr>
                                <w:rFonts w:ascii="Palatino Linotype" w:hAnsi="Palatino Linotype"/>
                                <w:sz w:val="24"/>
                                <w:szCs w:val="24"/>
                              </w:rPr>
                            </w:pPr>
                          </w:p>
                          <w:p w14:paraId="356F6CD3" w14:textId="77777777" w:rsidR="008044BE" w:rsidRDefault="008044BE" w:rsidP="00804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880D" id="Cuadro de texto 24" o:spid="_x0000_s1031" type="#_x0000_t202" style="position:absolute;left:0;text-align:left;margin-left:180.7pt;margin-top:.8pt;width:248.25pt;height:5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BF10AB6" w14:textId="77777777" w:rsidR="008044BE" w:rsidRPr="00DA1AD1" w:rsidRDefault="008044BE" w:rsidP="008044B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934D1D8" w14:textId="77777777" w:rsidR="008044BE" w:rsidRPr="00DA1AD1" w:rsidRDefault="008044BE" w:rsidP="008044B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A630A56" w14:textId="77777777" w:rsidR="008044BE" w:rsidRDefault="008044BE" w:rsidP="008044BE">
                      <w:pPr>
                        <w:jc w:val="center"/>
                        <w:rPr>
                          <w:rFonts w:ascii="Palatino Linotype" w:hAnsi="Palatino Linotype"/>
                          <w:b/>
                          <w:sz w:val="22"/>
                          <w:szCs w:val="24"/>
                        </w:rPr>
                      </w:pPr>
                      <w:r w:rsidRPr="00DA1AD1">
                        <w:rPr>
                          <w:rFonts w:ascii="Palatino Linotype" w:hAnsi="Palatino Linotype"/>
                          <w:b/>
                          <w:sz w:val="22"/>
                          <w:szCs w:val="24"/>
                        </w:rPr>
                        <w:t>(Rúbrica)</w:t>
                      </w:r>
                    </w:p>
                    <w:p w14:paraId="649047ED" w14:textId="77777777" w:rsidR="008044BE" w:rsidRDefault="008044BE" w:rsidP="008044BE">
                      <w:pPr>
                        <w:jc w:val="center"/>
                        <w:rPr>
                          <w:rFonts w:ascii="Palatino Linotype" w:hAnsi="Palatino Linotype"/>
                          <w:b/>
                          <w:sz w:val="22"/>
                          <w:szCs w:val="24"/>
                        </w:rPr>
                      </w:pPr>
                    </w:p>
                    <w:p w14:paraId="0E244244" w14:textId="77777777" w:rsidR="008044BE" w:rsidRPr="00DA1AD1" w:rsidRDefault="008044BE" w:rsidP="008044BE">
                      <w:pPr>
                        <w:jc w:val="center"/>
                        <w:rPr>
                          <w:rFonts w:ascii="Palatino Linotype" w:hAnsi="Palatino Linotype"/>
                          <w:b/>
                          <w:sz w:val="22"/>
                          <w:szCs w:val="24"/>
                        </w:rPr>
                      </w:pPr>
                    </w:p>
                    <w:p w14:paraId="200EE526" w14:textId="77777777" w:rsidR="008044BE" w:rsidRPr="00DA1AD1" w:rsidRDefault="008044BE" w:rsidP="008044BE">
                      <w:pPr>
                        <w:jc w:val="center"/>
                        <w:rPr>
                          <w:rFonts w:ascii="Palatino Linotype" w:hAnsi="Palatino Linotype"/>
                          <w:sz w:val="22"/>
                          <w:szCs w:val="24"/>
                        </w:rPr>
                      </w:pPr>
                    </w:p>
                    <w:p w14:paraId="7679B05A" w14:textId="77777777" w:rsidR="008044BE" w:rsidRPr="00EF2FC0" w:rsidRDefault="008044BE" w:rsidP="008044BE">
                      <w:pPr>
                        <w:jc w:val="center"/>
                        <w:rPr>
                          <w:rFonts w:ascii="Palatino Linotype" w:hAnsi="Palatino Linotype"/>
                          <w:sz w:val="24"/>
                          <w:szCs w:val="24"/>
                        </w:rPr>
                      </w:pPr>
                    </w:p>
                    <w:p w14:paraId="356F6CD3" w14:textId="77777777" w:rsidR="008044BE" w:rsidRDefault="008044BE" w:rsidP="008044BE"/>
                  </w:txbxContent>
                </v:textbox>
                <w10:wrap anchorx="page"/>
              </v:shape>
            </w:pict>
          </mc:Fallback>
        </mc:AlternateContent>
      </w:r>
    </w:p>
    <w:p w14:paraId="01CC751D" w14:textId="77777777" w:rsidR="008044BE" w:rsidRPr="006A36F7" w:rsidRDefault="008044BE" w:rsidP="008044BE">
      <w:pPr>
        <w:spacing w:line="360" w:lineRule="auto"/>
        <w:jc w:val="both"/>
        <w:rPr>
          <w:rFonts w:ascii="Palatino Linotype" w:hAnsi="Palatino Linotype" w:cs="Tahoma"/>
          <w:sz w:val="22"/>
          <w:szCs w:val="22"/>
        </w:rPr>
      </w:pPr>
    </w:p>
    <w:p w14:paraId="0144AD91" w14:textId="77777777" w:rsidR="008044BE" w:rsidRDefault="008044BE" w:rsidP="004033EB">
      <w:pPr>
        <w:tabs>
          <w:tab w:val="left" w:pos="8931"/>
        </w:tabs>
        <w:spacing w:line="360" w:lineRule="auto"/>
        <w:ind w:right="-93"/>
        <w:jc w:val="both"/>
        <w:rPr>
          <w:rFonts w:ascii="Palatino Linotype" w:eastAsia="Calibri" w:hAnsi="Palatino Linotype" w:cs="Tahoma"/>
          <w:sz w:val="22"/>
          <w:szCs w:val="22"/>
          <w:lang w:eastAsia="en-US"/>
        </w:rPr>
      </w:pPr>
    </w:p>
    <w:p w14:paraId="405E5AD8" w14:textId="0B864F1D" w:rsidR="00536006" w:rsidRPr="00AD50F9" w:rsidRDefault="008044BE" w:rsidP="004033EB">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3B4008">
        <w:rPr>
          <w:rFonts w:ascii="Palatino Linotype" w:eastAsia="Calibri" w:hAnsi="Palatino Linotype" w:cs="Tahoma"/>
          <w:sz w:val="22"/>
          <w:szCs w:val="22"/>
          <w:lang w:eastAsia="en-US"/>
        </w:rPr>
        <w:t>dieciséis de octubre</w:t>
      </w:r>
      <w:r w:rsidR="009D5C33">
        <w:rPr>
          <w:rFonts w:ascii="Palatino Linotype" w:eastAsia="Calibri" w:hAnsi="Palatino Linotype" w:cs="Tahoma"/>
          <w:sz w:val="22"/>
          <w:szCs w:val="22"/>
          <w:lang w:eastAsia="en-US"/>
        </w:rPr>
        <w:t xml:space="preserve"> </w:t>
      </w:r>
      <w:r w:rsidR="00536006" w:rsidRPr="00AD50F9">
        <w:rPr>
          <w:rFonts w:ascii="Palatino Linotype" w:eastAsia="Calibri" w:hAnsi="Palatino Linotype" w:cs="Tahoma"/>
          <w:sz w:val="22"/>
          <w:szCs w:val="22"/>
          <w:lang w:eastAsia="en-US"/>
        </w:rPr>
        <w:t>de dos</w:t>
      </w:r>
      <w:r w:rsidR="009D5C33">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3B4008">
        <w:rPr>
          <w:rFonts w:ascii="Palatino Linotype" w:eastAsia="Calibri" w:hAnsi="Palatino Linotype" w:cs="Tahoma"/>
          <w:b/>
          <w:bCs/>
          <w:sz w:val="22"/>
          <w:szCs w:val="22"/>
          <w:lang w:eastAsia="en-US"/>
        </w:rPr>
        <w:t>6</w:t>
      </w:r>
      <w:r w:rsidR="00AB6AE2">
        <w:rPr>
          <w:rFonts w:ascii="Palatino Linotype" w:eastAsia="Calibri" w:hAnsi="Palatino Linotype" w:cs="Tahoma"/>
          <w:b/>
          <w:bCs/>
          <w:sz w:val="22"/>
          <w:szCs w:val="22"/>
          <w:lang w:eastAsia="en-US"/>
        </w:rPr>
        <w:t>741</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826069">
      <w:headerReference w:type="default" r:id="rId32"/>
      <w:footerReference w:type="default" r:id="rId33"/>
      <w:headerReference w:type="first" r:id="rId34"/>
      <w:footerReference w:type="first" r:id="rId35"/>
      <w:pgSz w:w="12240" w:h="15840"/>
      <w:pgMar w:top="80" w:right="2175"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59809" w14:textId="77777777" w:rsidR="00557108" w:rsidRDefault="00557108" w:rsidP="00B31222">
      <w:r>
        <w:separator/>
      </w:r>
    </w:p>
  </w:endnote>
  <w:endnote w:type="continuationSeparator" w:id="0">
    <w:p w14:paraId="398351D9" w14:textId="77777777" w:rsidR="00557108" w:rsidRDefault="0055710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FF47E0" w:rsidRDefault="00FF47E0">
            <w:pPr>
              <w:pStyle w:val="Piedepgina"/>
              <w:jc w:val="right"/>
            </w:pPr>
          </w:p>
          <w:p w14:paraId="58BFAB62" w14:textId="77777777" w:rsidR="00FF47E0" w:rsidRDefault="00FF47E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11454">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11454">
              <w:rPr>
                <w:b/>
                <w:bCs/>
                <w:noProof/>
              </w:rPr>
              <w:t>91</w:t>
            </w:r>
            <w:r>
              <w:rPr>
                <w:b/>
                <w:bCs/>
                <w:sz w:val="24"/>
                <w:szCs w:val="24"/>
              </w:rPr>
              <w:fldChar w:fldCharType="end"/>
            </w:r>
          </w:p>
        </w:sdtContent>
      </w:sdt>
    </w:sdtContent>
  </w:sdt>
  <w:p w14:paraId="4C1EBC12" w14:textId="77777777" w:rsidR="00FF47E0" w:rsidRDefault="00FF47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FF47E0" w:rsidRDefault="00FF47E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1145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11454">
              <w:rPr>
                <w:b/>
                <w:bCs/>
                <w:noProof/>
              </w:rPr>
              <w:t>91</w:t>
            </w:r>
            <w:r>
              <w:rPr>
                <w:b/>
                <w:bCs/>
                <w:sz w:val="24"/>
                <w:szCs w:val="24"/>
              </w:rPr>
              <w:fldChar w:fldCharType="end"/>
            </w:r>
          </w:p>
        </w:sdtContent>
      </w:sdt>
    </w:sdtContent>
  </w:sdt>
  <w:p w14:paraId="15BD444E" w14:textId="77777777" w:rsidR="00FF47E0" w:rsidRDefault="00FF47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5CD3C" w14:textId="77777777" w:rsidR="00557108" w:rsidRDefault="00557108" w:rsidP="00B31222">
      <w:r>
        <w:separator/>
      </w:r>
    </w:p>
  </w:footnote>
  <w:footnote w:type="continuationSeparator" w:id="0">
    <w:p w14:paraId="2DDDA9EF" w14:textId="77777777" w:rsidR="00557108" w:rsidRDefault="0055710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F47E0" w:rsidRPr="005C106F" w14:paraId="717A868E" w14:textId="77777777" w:rsidTr="00202DB8">
      <w:trPr>
        <w:trHeight w:val="1435"/>
      </w:trPr>
      <w:tc>
        <w:tcPr>
          <w:tcW w:w="2835" w:type="dxa"/>
          <w:shd w:val="clear" w:color="auto" w:fill="auto"/>
        </w:tcPr>
        <w:p w14:paraId="4289BF87" w14:textId="77777777" w:rsidR="00FF47E0" w:rsidRPr="005C106F" w:rsidRDefault="00FF47E0"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FF47E0" w:rsidRDefault="00FF47E0"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FF47E0" w14:paraId="39F88D19" w14:textId="77777777" w:rsidTr="00FF46FD">
            <w:trPr>
              <w:trHeight w:val="144"/>
            </w:trPr>
            <w:tc>
              <w:tcPr>
                <w:tcW w:w="2727" w:type="dxa"/>
              </w:tcPr>
              <w:p w14:paraId="4E3B62F5" w14:textId="77777777" w:rsidR="00FF47E0" w:rsidRPr="00FF46FD" w:rsidRDefault="00FF47E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62D6EA18" w:rsidR="00FF47E0" w:rsidRPr="00FF46FD" w:rsidRDefault="00FF47E0" w:rsidP="00C63CCA">
                <w:pPr>
                  <w:tabs>
                    <w:tab w:val="right" w:pos="8838"/>
                  </w:tabs>
                  <w:ind w:left="-28" w:right="171"/>
                  <w:jc w:val="both"/>
                  <w:rPr>
                    <w:rFonts w:ascii="Palatino Linotype" w:eastAsia="Calibri" w:hAnsi="Palatino Linotype" w:cs="Tahoma"/>
                    <w:bCs/>
                    <w:sz w:val="24"/>
                    <w:szCs w:val="24"/>
                    <w:lang w:eastAsia="en-US"/>
                  </w:rPr>
                </w:pPr>
                <w:r w:rsidRPr="001944F9">
                  <w:rPr>
                    <w:rFonts w:ascii="Palatino Linotype" w:eastAsia="Calibri" w:hAnsi="Palatino Linotype" w:cs="Tahoma"/>
                    <w:bCs/>
                    <w:sz w:val="24"/>
                    <w:szCs w:val="24"/>
                    <w:lang w:eastAsia="en-US"/>
                  </w:rPr>
                  <w:t>06</w:t>
                </w:r>
                <w:r>
                  <w:rPr>
                    <w:rFonts w:ascii="Palatino Linotype" w:eastAsia="Calibri" w:hAnsi="Palatino Linotype" w:cs="Tahoma"/>
                    <w:bCs/>
                    <w:sz w:val="24"/>
                    <w:szCs w:val="24"/>
                    <w:lang w:eastAsia="en-US"/>
                  </w:rPr>
                  <w:t>741</w:t>
                </w:r>
                <w:r w:rsidRPr="001944F9">
                  <w:rPr>
                    <w:rFonts w:ascii="Palatino Linotype" w:eastAsia="Calibri" w:hAnsi="Palatino Linotype" w:cs="Tahoma"/>
                    <w:bCs/>
                    <w:sz w:val="24"/>
                    <w:szCs w:val="24"/>
                    <w:lang w:eastAsia="en-US"/>
                  </w:rPr>
                  <w:t>/INFOEM/IP/RR/2019</w:t>
                </w:r>
              </w:p>
            </w:tc>
          </w:tr>
          <w:tr w:rsidR="00FF47E0" w14:paraId="3385006F" w14:textId="77777777" w:rsidTr="00FF46FD">
            <w:trPr>
              <w:trHeight w:val="283"/>
            </w:trPr>
            <w:tc>
              <w:tcPr>
                <w:tcW w:w="2727" w:type="dxa"/>
              </w:tcPr>
              <w:p w14:paraId="0F49CA35" w14:textId="77777777" w:rsidR="00FF47E0" w:rsidRPr="00FF46FD" w:rsidRDefault="00FF47E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00F1FC7C" w:rsidR="00FF47E0" w:rsidRPr="00FF46FD" w:rsidRDefault="00FF47E0" w:rsidP="00C63CCA">
                <w:pPr>
                  <w:tabs>
                    <w:tab w:val="left" w:pos="2834"/>
                    <w:tab w:val="right" w:pos="8838"/>
                  </w:tabs>
                  <w:ind w:right="171"/>
                  <w:jc w:val="both"/>
                  <w:rPr>
                    <w:rFonts w:ascii="Palatino Linotype" w:eastAsia="Calibri" w:hAnsi="Palatino Linotype" w:cs="Tahoma"/>
                    <w:b/>
                    <w:sz w:val="24"/>
                    <w:szCs w:val="24"/>
                    <w:lang w:val="es-MX" w:eastAsia="en-US"/>
                  </w:rPr>
                </w:pPr>
                <w:r w:rsidRPr="007371A5">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Chiconcuac</w:t>
                </w:r>
              </w:p>
            </w:tc>
          </w:tr>
          <w:tr w:rsidR="00FF47E0" w14:paraId="341FB120" w14:textId="77777777" w:rsidTr="00FF46FD">
            <w:trPr>
              <w:trHeight w:val="283"/>
            </w:trPr>
            <w:tc>
              <w:tcPr>
                <w:tcW w:w="2727" w:type="dxa"/>
              </w:tcPr>
              <w:p w14:paraId="106E7054" w14:textId="77777777" w:rsidR="00FF47E0" w:rsidRPr="00FF46FD" w:rsidRDefault="00FF47E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FF47E0" w:rsidRPr="00FF46FD" w:rsidRDefault="00FF47E0"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FF47E0" w:rsidRPr="005C106F" w:rsidRDefault="00FF47E0" w:rsidP="005743D2">
          <w:pPr>
            <w:tabs>
              <w:tab w:val="right" w:pos="8838"/>
            </w:tabs>
            <w:ind w:left="-28"/>
            <w:jc w:val="both"/>
            <w:rPr>
              <w:rFonts w:ascii="Arial" w:eastAsia="Calibri" w:hAnsi="Arial" w:cs="Arial"/>
              <w:b/>
              <w:sz w:val="22"/>
              <w:szCs w:val="22"/>
              <w:lang w:eastAsia="en-US"/>
            </w:rPr>
          </w:pPr>
        </w:p>
      </w:tc>
    </w:tr>
  </w:tbl>
  <w:p w14:paraId="0488DE90" w14:textId="77777777" w:rsidR="00FF47E0" w:rsidRDefault="00FF47E0" w:rsidP="00EF4A64">
    <w:pPr>
      <w:pStyle w:val="Encabezado"/>
      <w:rPr>
        <w:sz w:val="14"/>
      </w:rPr>
    </w:pPr>
  </w:p>
  <w:p w14:paraId="11CF0039" w14:textId="77777777" w:rsidR="00FF47E0" w:rsidRDefault="00FF47E0" w:rsidP="00EF4A64">
    <w:pPr>
      <w:pStyle w:val="Encabezado"/>
      <w:rPr>
        <w:sz w:val="14"/>
      </w:rPr>
    </w:pPr>
  </w:p>
  <w:p w14:paraId="4D48503D" w14:textId="77777777" w:rsidR="00FF47E0" w:rsidRPr="00443C6B" w:rsidRDefault="00FF47E0"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F47E0" w:rsidRPr="00330DA7" w14:paraId="0756BAA3" w14:textId="77777777" w:rsidTr="003B165A">
      <w:trPr>
        <w:trHeight w:val="1435"/>
      </w:trPr>
      <w:tc>
        <w:tcPr>
          <w:tcW w:w="2835" w:type="dxa"/>
          <w:shd w:val="clear" w:color="auto" w:fill="auto"/>
        </w:tcPr>
        <w:p w14:paraId="79A199F2" w14:textId="77777777" w:rsidR="00FF47E0" w:rsidRPr="00330DA7" w:rsidRDefault="00FF47E0"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FF47E0" w:rsidRPr="00330DA7" w14:paraId="1FED1AD9" w14:textId="77777777" w:rsidTr="001171BD">
            <w:trPr>
              <w:trHeight w:val="144"/>
            </w:trPr>
            <w:tc>
              <w:tcPr>
                <w:tcW w:w="2727" w:type="dxa"/>
              </w:tcPr>
              <w:p w14:paraId="479BE2EF" w14:textId="77777777" w:rsidR="00FF47E0" w:rsidRPr="00330DA7" w:rsidRDefault="00FF47E0" w:rsidP="00844CB5">
                <w:pPr>
                  <w:tabs>
                    <w:tab w:val="right" w:pos="8838"/>
                  </w:tabs>
                  <w:ind w:left="-74" w:right="-105"/>
                  <w:rPr>
                    <w:rFonts w:ascii="Palatino Linotype" w:eastAsia="Calibri" w:hAnsi="Palatino Linotype" w:cs="Tahoma"/>
                    <w:b/>
                    <w:sz w:val="22"/>
                    <w:szCs w:val="22"/>
                    <w:lang w:val="es-MX" w:eastAsia="en-US"/>
                  </w:rPr>
                </w:pPr>
                <w:bookmarkStart w:id="1"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11A83AEC" w:rsidR="00FF47E0" w:rsidRPr="00330DA7" w:rsidRDefault="00FF47E0" w:rsidP="00A53C90">
                <w:pPr>
                  <w:tabs>
                    <w:tab w:val="right" w:pos="8838"/>
                  </w:tabs>
                  <w:ind w:left="-74" w:right="-105"/>
                  <w:jc w:val="both"/>
                  <w:rPr>
                    <w:rFonts w:ascii="Palatino Linotype" w:eastAsia="Calibri" w:hAnsi="Palatino Linotype" w:cs="Tahoma"/>
                    <w:bCs/>
                    <w:sz w:val="22"/>
                    <w:szCs w:val="22"/>
                    <w:lang w:eastAsia="en-US"/>
                  </w:rPr>
                </w:pPr>
                <w:r w:rsidRPr="006803F2">
                  <w:rPr>
                    <w:rFonts w:ascii="Palatino Linotype" w:eastAsia="Calibri" w:hAnsi="Palatino Linotype" w:cs="Tahoma"/>
                    <w:bCs/>
                    <w:sz w:val="22"/>
                    <w:szCs w:val="22"/>
                    <w:lang w:eastAsia="en-US"/>
                  </w:rPr>
                  <w:t>06</w:t>
                </w:r>
                <w:r>
                  <w:rPr>
                    <w:rFonts w:ascii="Palatino Linotype" w:eastAsia="Calibri" w:hAnsi="Palatino Linotype" w:cs="Tahoma"/>
                    <w:bCs/>
                    <w:sz w:val="22"/>
                    <w:szCs w:val="22"/>
                    <w:lang w:eastAsia="en-US"/>
                  </w:rPr>
                  <w:t>741</w:t>
                </w:r>
                <w:r w:rsidRPr="006803F2">
                  <w:rPr>
                    <w:rFonts w:ascii="Palatino Linotype" w:eastAsia="Calibri" w:hAnsi="Palatino Linotype" w:cs="Tahoma"/>
                    <w:bCs/>
                    <w:sz w:val="22"/>
                    <w:szCs w:val="22"/>
                    <w:lang w:eastAsia="en-US"/>
                  </w:rPr>
                  <w:t>/INFOEM/IP/RR/2019</w:t>
                </w:r>
              </w:p>
            </w:tc>
          </w:tr>
          <w:tr w:rsidR="00FF47E0" w:rsidRPr="00330DA7" w14:paraId="660FE942" w14:textId="77777777" w:rsidTr="001171BD">
            <w:trPr>
              <w:trHeight w:val="144"/>
            </w:trPr>
            <w:tc>
              <w:tcPr>
                <w:tcW w:w="2727" w:type="dxa"/>
              </w:tcPr>
              <w:p w14:paraId="662BC787" w14:textId="77777777" w:rsidR="00FF47E0" w:rsidRPr="00330DA7" w:rsidRDefault="00FF47E0" w:rsidP="00844CB5">
                <w:pPr>
                  <w:tabs>
                    <w:tab w:val="right" w:pos="8838"/>
                  </w:tabs>
                  <w:ind w:left="-74" w:right="-105"/>
                  <w:rPr>
                    <w:rFonts w:ascii="Palatino Linotype" w:eastAsia="Calibri" w:hAnsi="Palatino Linotype" w:cs="Tahoma"/>
                    <w:b/>
                    <w:sz w:val="22"/>
                    <w:szCs w:val="22"/>
                    <w:lang w:val="es-MX" w:eastAsia="en-US"/>
                  </w:rPr>
                </w:pPr>
                <w:bookmarkStart w:id="2" w:name="_Hlk10641523"/>
                <w:bookmarkEnd w:id="1"/>
                <w:r w:rsidRPr="00330DA7">
                  <w:rPr>
                    <w:rFonts w:ascii="Palatino Linotype" w:eastAsia="Calibri" w:hAnsi="Palatino Linotype" w:cs="Tahoma"/>
                    <w:b/>
                    <w:sz w:val="22"/>
                    <w:szCs w:val="22"/>
                    <w:lang w:val="es-MX" w:eastAsia="en-US"/>
                  </w:rPr>
                  <w:t>Recurrente:</w:t>
                </w:r>
              </w:p>
            </w:tc>
            <w:tc>
              <w:tcPr>
                <w:tcW w:w="3402" w:type="dxa"/>
              </w:tcPr>
              <w:p w14:paraId="389277EF" w14:textId="1B75F852" w:rsidR="00FF47E0" w:rsidRPr="00330DA7" w:rsidRDefault="00811454"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811454">
                  <w:rPr>
                    <w:rFonts w:ascii="Palatino Linotype" w:eastAsia="Calibri" w:hAnsi="Palatino Linotype" w:cs="Tahoma"/>
                    <w:sz w:val="22"/>
                    <w:szCs w:val="22"/>
                    <w:highlight w:val="black"/>
                    <w:lang w:val="es-MX" w:eastAsia="en-US"/>
                  </w:rPr>
                  <w:t>XXXXXXXXXXXXXXX</w:t>
                </w:r>
              </w:p>
            </w:tc>
          </w:tr>
          <w:bookmarkEnd w:id="2"/>
          <w:tr w:rsidR="00FF47E0" w:rsidRPr="00330DA7" w14:paraId="215691A8" w14:textId="77777777" w:rsidTr="001171BD">
            <w:trPr>
              <w:trHeight w:val="283"/>
            </w:trPr>
            <w:tc>
              <w:tcPr>
                <w:tcW w:w="2727" w:type="dxa"/>
              </w:tcPr>
              <w:p w14:paraId="0B74763A" w14:textId="77777777" w:rsidR="00FF47E0" w:rsidRPr="00330DA7" w:rsidRDefault="00FF47E0"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57DA1FC3" w:rsidR="00FF47E0" w:rsidRPr="00330DA7" w:rsidRDefault="00FF47E0" w:rsidP="00A53C90">
                <w:pPr>
                  <w:tabs>
                    <w:tab w:val="left" w:pos="2834"/>
                    <w:tab w:val="right" w:pos="8838"/>
                  </w:tabs>
                  <w:ind w:left="-108" w:right="-105"/>
                  <w:jc w:val="both"/>
                  <w:rPr>
                    <w:rFonts w:ascii="Palatino Linotype" w:eastAsia="Calibri" w:hAnsi="Palatino Linotype" w:cs="Tahoma"/>
                    <w:b/>
                    <w:sz w:val="22"/>
                    <w:szCs w:val="22"/>
                    <w:lang w:val="es-MX" w:eastAsia="en-US"/>
                  </w:rPr>
                </w:pPr>
                <w:r w:rsidRPr="006803F2">
                  <w:rPr>
                    <w:rFonts w:ascii="Palatino Linotype" w:eastAsia="Calibri" w:hAnsi="Palatino Linotype" w:cs="Tahoma"/>
                    <w:sz w:val="22"/>
                    <w:szCs w:val="22"/>
                    <w:lang w:val="es-MX" w:eastAsia="en-US"/>
                  </w:rPr>
                  <w:t>Ayuntamiento de Ch</w:t>
                </w:r>
                <w:r>
                  <w:rPr>
                    <w:rFonts w:ascii="Palatino Linotype" w:eastAsia="Calibri" w:hAnsi="Palatino Linotype" w:cs="Tahoma"/>
                    <w:sz w:val="22"/>
                    <w:szCs w:val="22"/>
                    <w:lang w:val="es-MX" w:eastAsia="en-US"/>
                  </w:rPr>
                  <w:t>iconcuac</w:t>
                </w:r>
              </w:p>
            </w:tc>
          </w:tr>
          <w:tr w:rsidR="00FF47E0" w:rsidRPr="00330DA7" w14:paraId="6B309D42" w14:textId="77777777" w:rsidTr="001171BD">
            <w:trPr>
              <w:trHeight w:val="283"/>
            </w:trPr>
            <w:tc>
              <w:tcPr>
                <w:tcW w:w="2727" w:type="dxa"/>
              </w:tcPr>
              <w:p w14:paraId="111E9634" w14:textId="77777777" w:rsidR="00FF47E0" w:rsidRPr="00330DA7" w:rsidRDefault="00FF47E0"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FF47E0" w:rsidRPr="00330DA7" w:rsidRDefault="00FF47E0"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FF47E0" w:rsidRPr="00330DA7" w:rsidRDefault="00FF47E0" w:rsidP="00DB7E5F">
          <w:pPr>
            <w:tabs>
              <w:tab w:val="right" w:pos="8838"/>
            </w:tabs>
            <w:ind w:left="-28"/>
            <w:jc w:val="both"/>
            <w:rPr>
              <w:rFonts w:ascii="Arial" w:eastAsia="Calibri" w:hAnsi="Arial" w:cs="Arial"/>
              <w:b/>
              <w:sz w:val="22"/>
              <w:szCs w:val="22"/>
              <w:lang w:eastAsia="en-US"/>
            </w:rPr>
          </w:pPr>
        </w:p>
      </w:tc>
    </w:tr>
  </w:tbl>
  <w:p w14:paraId="2542BF81" w14:textId="77777777" w:rsidR="00FF47E0" w:rsidRDefault="00FF47E0" w:rsidP="00B727C5">
    <w:pPr>
      <w:pStyle w:val="Encabezado"/>
      <w:rPr>
        <w:sz w:val="22"/>
        <w:szCs w:val="22"/>
      </w:rPr>
    </w:pPr>
  </w:p>
  <w:p w14:paraId="0CB98BDD" w14:textId="77777777" w:rsidR="00FF47E0" w:rsidRPr="009D5C33" w:rsidRDefault="00FF47E0" w:rsidP="00B727C5">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85604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597366"/>
    <w:multiLevelType w:val="hybridMultilevel"/>
    <w:tmpl w:val="DADE16CE"/>
    <w:lvl w:ilvl="0" w:tplc="6E6ED3B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5E012A2"/>
    <w:multiLevelType w:val="hybridMultilevel"/>
    <w:tmpl w:val="131A1F66"/>
    <w:lvl w:ilvl="0" w:tplc="1786D32C">
      <w:start w:val="10"/>
      <w:numFmt w:val="decimal"/>
      <w:lvlText w:val="%1."/>
      <w:lvlJc w:val="left"/>
      <w:pPr>
        <w:ind w:left="822" w:hanging="348"/>
      </w:pPr>
      <w:rPr>
        <w:rFonts w:ascii="Palatino Linotype" w:eastAsia="Arial" w:hAnsi="Palatino Linotype" w:cs="Arial" w:hint="default"/>
        <w:w w:val="99"/>
        <w:sz w:val="20"/>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4" w15:restartNumberingAfterBreak="0">
    <w:nsid w:val="0A463F6E"/>
    <w:multiLevelType w:val="hybridMultilevel"/>
    <w:tmpl w:val="E3E2D79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C7481"/>
    <w:multiLevelType w:val="hybridMultilevel"/>
    <w:tmpl w:val="E902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C50104"/>
    <w:multiLevelType w:val="hybridMultilevel"/>
    <w:tmpl w:val="4C76DF10"/>
    <w:lvl w:ilvl="0" w:tplc="ED8213C2">
      <w:start w:val="1"/>
      <w:numFmt w:val="decimal"/>
      <w:lvlText w:val="%1."/>
      <w:lvlJc w:val="left"/>
      <w:pPr>
        <w:ind w:left="822" w:hanging="348"/>
      </w:pPr>
      <w:rPr>
        <w:rFonts w:ascii="Palatino Linotype" w:eastAsia="Arial" w:hAnsi="Palatino Linotype" w:cs="Arial" w:hint="default"/>
        <w:spacing w:val="-14"/>
        <w:w w:val="99"/>
        <w:sz w:val="20"/>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8" w15:restartNumberingAfterBreak="0">
    <w:nsid w:val="114F3DF2"/>
    <w:multiLevelType w:val="hybridMultilevel"/>
    <w:tmpl w:val="6DC21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F81C95"/>
    <w:multiLevelType w:val="hybridMultilevel"/>
    <w:tmpl w:val="A208A056"/>
    <w:lvl w:ilvl="0" w:tplc="75BE8782">
      <w:start w:val="3"/>
      <w:numFmt w:val="lowerLetter"/>
      <w:lvlText w:val="%1."/>
      <w:lvlJc w:val="left"/>
      <w:pPr>
        <w:ind w:left="1542" w:hanging="336"/>
      </w:pPr>
      <w:rPr>
        <w:rFonts w:ascii="Palatino Linotype" w:eastAsia="Arial" w:hAnsi="Palatino Linotype" w:cs="Arial" w:hint="default"/>
        <w:b w:val="0"/>
        <w:w w:val="100"/>
        <w:sz w:val="20"/>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0" w15:restartNumberingAfterBreak="0">
    <w:nsid w:val="1B5B21A8"/>
    <w:multiLevelType w:val="hybridMultilevel"/>
    <w:tmpl w:val="A01CEF70"/>
    <w:lvl w:ilvl="0" w:tplc="EDACA0AE">
      <w:start w:val="7"/>
      <w:numFmt w:val="decimal"/>
      <w:lvlText w:val="%1."/>
      <w:lvlJc w:val="left"/>
      <w:pPr>
        <w:ind w:left="822" w:hanging="348"/>
      </w:pPr>
      <w:rPr>
        <w:rFonts w:ascii="Palatino Linotype" w:eastAsia="Arial" w:hAnsi="Palatino Linotype" w:cs="Arial" w:hint="default"/>
        <w:spacing w:val="-22"/>
        <w:w w:val="99"/>
        <w:sz w:val="20"/>
        <w:szCs w:val="24"/>
        <w:lang w:val="es-ES" w:eastAsia="es-ES" w:bidi="es-ES"/>
      </w:rPr>
    </w:lvl>
    <w:lvl w:ilvl="1" w:tplc="60B43636">
      <w:start w:val="1"/>
      <w:numFmt w:val="lowerLetter"/>
      <w:lvlText w:val="%2."/>
      <w:lvlJc w:val="left"/>
      <w:pPr>
        <w:ind w:left="1518" w:hanging="336"/>
      </w:pPr>
      <w:rPr>
        <w:rFonts w:ascii="Palatino Linotype" w:eastAsia="Arial" w:hAnsi="Palatino Linotype" w:cs="Arial" w:hint="default"/>
        <w:i/>
        <w:spacing w:val="-3"/>
        <w:w w:val="99"/>
        <w:sz w:val="20"/>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1" w15:restartNumberingAfterBreak="0">
    <w:nsid w:val="20261953"/>
    <w:multiLevelType w:val="hybridMultilevel"/>
    <w:tmpl w:val="802A32BE"/>
    <w:lvl w:ilvl="0" w:tplc="6F5441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025153"/>
    <w:multiLevelType w:val="hybridMultilevel"/>
    <w:tmpl w:val="85989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242C44"/>
    <w:multiLevelType w:val="hybridMultilevel"/>
    <w:tmpl w:val="B262F34E"/>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330D6E"/>
    <w:multiLevelType w:val="hybridMultilevel"/>
    <w:tmpl w:val="885E22DE"/>
    <w:lvl w:ilvl="0" w:tplc="377265D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DC31EC9"/>
    <w:multiLevelType w:val="hybridMultilevel"/>
    <w:tmpl w:val="47B8BA54"/>
    <w:lvl w:ilvl="0" w:tplc="F698AD70">
      <w:start w:val="1"/>
      <w:numFmt w:val="decimal"/>
      <w:lvlText w:val="%1."/>
      <w:lvlJc w:val="left"/>
      <w:pPr>
        <w:ind w:left="822" w:hanging="348"/>
      </w:pPr>
      <w:rPr>
        <w:rFonts w:ascii="Palatino Linotype" w:eastAsia="Arial" w:hAnsi="Palatino Linotype" w:cs="Arial" w:hint="default"/>
        <w:i/>
        <w:spacing w:val="-13"/>
        <w:w w:val="99"/>
        <w:sz w:val="20"/>
        <w:szCs w:val="24"/>
        <w:lang w:val="es-ES" w:eastAsia="es-ES" w:bidi="es-ES"/>
      </w:rPr>
    </w:lvl>
    <w:lvl w:ilvl="1" w:tplc="D5B8AFB2">
      <w:start w:val="1"/>
      <w:numFmt w:val="lowerLetter"/>
      <w:lvlText w:val="%2."/>
      <w:lvlJc w:val="left"/>
      <w:pPr>
        <w:ind w:left="1542" w:hanging="336"/>
      </w:pPr>
      <w:rPr>
        <w:rFonts w:ascii="Palatino Linotype" w:eastAsia="Arial" w:hAnsi="Palatino Linotype" w:cs="Arial" w:hint="default"/>
        <w:spacing w:val="-6"/>
        <w:w w:val="99"/>
        <w:sz w:val="20"/>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7" w15:restartNumberingAfterBreak="0">
    <w:nsid w:val="3E4648FA"/>
    <w:multiLevelType w:val="hybridMultilevel"/>
    <w:tmpl w:val="2148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A665D8"/>
    <w:multiLevelType w:val="hybridMultilevel"/>
    <w:tmpl w:val="A846FBEA"/>
    <w:lvl w:ilvl="0" w:tplc="377265D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3974A61"/>
    <w:multiLevelType w:val="hybridMultilevel"/>
    <w:tmpl w:val="6C7891D8"/>
    <w:lvl w:ilvl="0" w:tplc="377265DA">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4BC50FE2"/>
    <w:multiLevelType w:val="hybridMultilevel"/>
    <w:tmpl w:val="FEA6E558"/>
    <w:lvl w:ilvl="0" w:tplc="377265D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FB87AAC"/>
    <w:multiLevelType w:val="hybridMultilevel"/>
    <w:tmpl w:val="40B0341E"/>
    <w:lvl w:ilvl="0" w:tplc="377265D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A004B5"/>
    <w:multiLevelType w:val="hybridMultilevel"/>
    <w:tmpl w:val="12E8AA92"/>
    <w:lvl w:ilvl="0" w:tplc="0D164A86">
      <w:start w:val="1"/>
      <w:numFmt w:val="lowerLetter"/>
      <w:lvlText w:val="%1)"/>
      <w:lvlJc w:val="left"/>
      <w:pPr>
        <w:ind w:left="1080" w:hanging="360"/>
      </w:pPr>
      <w:rPr>
        <w:rFonts w:hint="default"/>
      </w:rPr>
    </w:lvl>
    <w:lvl w:ilvl="1" w:tplc="431C1A7A">
      <w:start w:val="1"/>
      <w:numFmt w:val="upperRoman"/>
      <w:lvlText w:val="%2."/>
      <w:lvlJc w:val="left"/>
      <w:pPr>
        <w:ind w:left="2160" w:hanging="7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BF10402"/>
    <w:multiLevelType w:val="hybridMultilevel"/>
    <w:tmpl w:val="CDFE06B2"/>
    <w:lvl w:ilvl="0" w:tplc="252E98A6">
      <w:start w:val="1"/>
      <w:numFmt w:val="lowerLetter"/>
      <w:lvlText w:val="%1."/>
      <w:lvlJc w:val="left"/>
      <w:pPr>
        <w:ind w:left="1518" w:hanging="336"/>
      </w:pPr>
      <w:rPr>
        <w:rFonts w:ascii="Palatino Linotype" w:eastAsia="Arial" w:hAnsi="Palatino Linotype" w:cs="Arial" w:hint="default"/>
        <w:spacing w:val="-3"/>
        <w:w w:val="99"/>
        <w:sz w:val="20"/>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5" w15:restartNumberingAfterBreak="0">
    <w:nsid w:val="5D5313C6"/>
    <w:multiLevelType w:val="hybridMultilevel"/>
    <w:tmpl w:val="A7FCDA88"/>
    <w:lvl w:ilvl="0" w:tplc="3940B4F0">
      <w:start w:val="4"/>
      <w:numFmt w:val="decimal"/>
      <w:lvlText w:val="%1."/>
      <w:lvlJc w:val="left"/>
      <w:pPr>
        <w:ind w:left="702" w:hanging="348"/>
      </w:pPr>
      <w:rPr>
        <w:rFonts w:ascii="Palatino Linotype" w:eastAsia="Arial" w:hAnsi="Palatino Linotype" w:cs="Arial" w:hint="default"/>
        <w:spacing w:val="-20"/>
        <w:w w:val="99"/>
        <w:sz w:val="20"/>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6" w15:restartNumberingAfterBreak="0">
    <w:nsid w:val="5FB15321"/>
    <w:multiLevelType w:val="hybridMultilevel"/>
    <w:tmpl w:val="157ED1DC"/>
    <w:lvl w:ilvl="0" w:tplc="6F5441BE">
      <w:start w:val="1"/>
      <w:numFmt w:val="decimal"/>
      <w:lvlText w:val="%1."/>
      <w:lvlJc w:val="left"/>
      <w:pPr>
        <w:ind w:left="720" w:hanging="360"/>
      </w:pPr>
      <w:rPr>
        <w:b/>
      </w:rPr>
    </w:lvl>
    <w:lvl w:ilvl="1" w:tplc="46B87ED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7A020C"/>
    <w:multiLevelType w:val="hybridMultilevel"/>
    <w:tmpl w:val="66427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8023F9"/>
    <w:multiLevelType w:val="hybridMultilevel"/>
    <w:tmpl w:val="1B8E9B72"/>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616AE1"/>
    <w:multiLevelType w:val="hybridMultilevel"/>
    <w:tmpl w:val="0E10D7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C2221BD"/>
    <w:multiLevelType w:val="hybridMultilevel"/>
    <w:tmpl w:val="12E8AA92"/>
    <w:lvl w:ilvl="0" w:tplc="0D164A86">
      <w:start w:val="1"/>
      <w:numFmt w:val="lowerLetter"/>
      <w:lvlText w:val="%1)"/>
      <w:lvlJc w:val="left"/>
      <w:pPr>
        <w:ind w:left="1080" w:hanging="360"/>
      </w:pPr>
      <w:rPr>
        <w:rFonts w:hint="default"/>
      </w:rPr>
    </w:lvl>
    <w:lvl w:ilvl="1" w:tplc="431C1A7A">
      <w:start w:val="1"/>
      <w:numFmt w:val="upperRoman"/>
      <w:lvlText w:val="%2."/>
      <w:lvlJc w:val="left"/>
      <w:pPr>
        <w:ind w:left="2160" w:hanging="7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1FF0CD7"/>
    <w:multiLevelType w:val="hybridMultilevel"/>
    <w:tmpl w:val="9B440124"/>
    <w:lvl w:ilvl="0" w:tplc="377265D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7B4096"/>
    <w:multiLevelType w:val="hybridMultilevel"/>
    <w:tmpl w:val="B904545E"/>
    <w:lvl w:ilvl="0" w:tplc="6F5441BE">
      <w:start w:val="1"/>
      <w:numFmt w:val="decimal"/>
      <w:lvlText w:val="%1."/>
      <w:lvlJc w:val="left"/>
      <w:pPr>
        <w:ind w:left="720" w:hanging="360"/>
      </w:pPr>
      <w:rPr>
        <w:b/>
      </w:rPr>
    </w:lvl>
    <w:lvl w:ilvl="1" w:tplc="46B87ED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794ADF"/>
    <w:multiLevelType w:val="hybridMultilevel"/>
    <w:tmpl w:val="61C42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2"/>
  </w:num>
  <w:num w:numId="4">
    <w:abstractNumId w:val="16"/>
  </w:num>
  <w:num w:numId="5">
    <w:abstractNumId w:val="10"/>
  </w:num>
  <w:num w:numId="6">
    <w:abstractNumId w:val="9"/>
  </w:num>
  <w:num w:numId="7">
    <w:abstractNumId w:val="7"/>
  </w:num>
  <w:num w:numId="8">
    <w:abstractNumId w:val="3"/>
  </w:num>
  <w:num w:numId="9">
    <w:abstractNumId w:val="24"/>
  </w:num>
  <w:num w:numId="10">
    <w:abstractNumId w:val="25"/>
  </w:num>
  <w:num w:numId="11">
    <w:abstractNumId w:val="5"/>
  </w:num>
  <w:num w:numId="12">
    <w:abstractNumId w:val="11"/>
  </w:num>
  <w:num w:numId="13">
    <w:abstractNumId w:val="30"/>
  </w:num>
  <w:num w:numId="14">
    <w:abstractNumId w:val="23"/>
  </w:num>
  <w:num w:numId="15">
    <w:abstractNumId w:val="27"/>
  </w:num>
  <w:num w:numId="16">
    <w:abstractNumId w:val="21"/>
  </w:num>
  <w:num w:numId="17">
    <w:abstractNumId w:val="15"/>
  </w:num>
  <w:num w:numId="18">
    <w:abstractNumId w:val="2"/>
  </w:num>
  <w:num w:numId="19">
    <w:abstractNumId w:val="22"/>
  </w:num>
  <w:num w:numId="20">
    <w:abstractNumId w:val="13"/>
  </w:num>
  <w:num w:numId="21">
    <w:abstractNumId w:val="19"/>
  </w:num>
  <w:num w:numId="22">
    <w:abstractNumId w:val="18"/>
  </w:num>
  <w:num w:numId="23">
    <w:abstractNumId w:val="20"/>
  </w:num>
  <w:num w:numId="24">
    <w:abstractNumId w:val="34"/>
  </w:num>
  <w:num w:numId="25">
    <w:abstractNumId w:val="28"/>
  </w:num>
  <w:num w:numId="26">
    <w:abstractNumId w:val="1"/>
  </w:num>
  <w:num w:numId="27">
    <w:abstractNumId w:val="6"/>
  </w:num>
  <w:num w:numId="28">
    <w:abstractNumId w:val="29"/>
  </w:num>
  <w:num w:numId="29">
    <w:abstractNumId w:val="14"/>
  </w:num>
  <w:num w:numId="30">
    <w:abstractNumId w:val="17"/>
  </w:num>
  <w:num w:numId="31">
    <w:abstractNumId w:val="8"/>
  </w:num>
  <w:num w:numId="32">
    <w:abstractNumId w:val="31"/>
  </w:num>
  <w:num w:numId="33">
    <w:abstractNumId w:val="33"/>
  </w:num>
  <w:num w:numId="34">
    <w:abstractNumId w:val="4"/>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5E7E"/>
    <w:rsid w:val="00006543"/>
    <w:rsid w:val="00013A19"/>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3E6"/>
    <w:rsid w:val="00043C4B"/>
    <w:rsid w:val="0004646B"/>
    <w:rsid w:val="000527B4"/>
    <w:rsid w:val="000528E6"/>
    <w:rsid w:val="00057250"/>
    <w:rsid w:val="0006017B"/>
    <w:rsid w:val="000603A7"/>
    <w:rsid w:val="000620E1"/>
    <w:rsid w:val="00064855"/>
    <w:rsid w:val="00071A4A"/>
    <w:rsid w:val="00072CFE"/>
    <w:rsid w:val="000758B2"/>
    <w:rsid w:val="00080BAE"/>
    <w:rsid w:val="000813B0"/>
    <w:rsid w:val="0008148B"/>
    <w:rsid w:val="000850C5"/>
    <w:rsid w:val="0008741E"/>
    <w:rsid w:val="00092475"/>
    <w:rsid w:val="00092706"/>
    <w:rsid w:val="00095E4F"/>
    <w:rsid w:val="00097211"/>
    <w:rsid w:val="000A0518"/>
    <w:rsid w:val="000A0861"/>
    <w:rsid w:val="000A20A4"/>
    <w:rsid w:val="000A5058"/>
    <w:rsid w:val="000A5A1D"/>
    <w:rsid w:val="000A5C6A"/>
    <w:rsid w:val="000A60ED"/>
    <w:rsid w:val="000A7211"/>
    <w:rsid w:val="000B1D37"/>
    <w:rsid w:val="000B2C93"/>
    <w:rsid w:val="000B36DD"/>
    <w:rsid w:val="000B4523"/>
    <w:rsid w:val="000B5711"/>
    <w:rsid w:val="000B6020"/>
    <w:rsid w:val="000C2283"/>
    <w:rsid w:val="000C27CA"/>
    <w:rsid w:val="000C3F48"/>
    <w:rsid w:val="000C59CB"/>
    <w:rsid w:val="000D0B08"/>
    <w:rsid w:val="000D1DDF"/>
    <w:rsid w:val="000D2A27"/>
    <w:rsid w:val="000D3DD9"/>
    <w:rsid w:val="000D62EF"/>
    <w:rsid w:val="000D6CF8"/>
    <w:rsid w:val="000E0BEA"/>
    <w:rsid w:val="000E43E7"/>
    <w:rsid w:val="000E6F80"/>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4F21"/>
    <w:rsid w:val="001057BC"/>
    <w:rsid w:val="00107D2F"/>
    <w:rsid w:val="00111268"/>
    <w:rsid w:val="001133D5"/>
    <w:rsid w:val="001139FD"/>
    <w:rsid w:val="00114068"/>
    <w:rsid w:val="001142C7"/>
    <w:rsid w:val="001150E9"/>
    <w:rsid w:val="001166C8"/>
    <w:rsid w:val="001171BD"/>
    <w:rsid w:val="001210F6"/>
    <w:rsid w:val="001221B8"/>
    <w:rsid w:val="00122357"/>
    <w:rsid w:val="00126239"/>
    <w:rsid w:val="001272AC"/>
    <w:rsid w:val="00127757"/>
    <w:rsid w:val="001279BF"/>
    <w:rsid w:val="00127E48"/>
    <w:rsid w:val="0013138A"/>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E21"/>
    <w:rsid w:val="00151053"/>
    <w:rsid w:val="001519CC"/>
    <w:rsid w:val="00151FBB"/>
    <w:rsid w:val="00152F9F"/>
    <w:rsid w:val="0015381E"/>
    <w:rsid w:val="0015481C"/>
    <w:rsid w:val="00155F96"/>
    <w:rsid w:val="00156408"/>
    <w:rsid w:val="00156A6B"/>
    <w:rsid w:val="00161DF9"/>
    <w:rsid w:val="00162383"/>
    <w:rsid w:val="00162CCE"/>
    <w:rsid w:val="001639F7"/>
    <w:rsid w:val="00165891"/>
    <w:rsid w:val="00170545"/>
    <w:rsid w:val="00171ADD"/>
    <w:rsid w:val="001723A9"/>
    <w:rsid w:val="0017459B"/>
    <w:rsid w:val="00175CEB"/>
    <w:rsid w:val="00176367"/>
    <w:rsid w:val="00176773"/>
    <w:rsid w:val="00176E8E"/>
    <w:rsid w:val="001807FF"/>
    <w:rsid w:val="00180CB8"/>
    <w:rsid w:val="00182D6C"/>
    <w:rsid w:val="00182DCE"/>
    <w:rsid w:val="00182F0F"/>
    <w:rsid w:val="00183D24"/>
    <w:rsid w:val="00184A8E"/>
    <w:rsid w:val="001851A6"/>
    <w:rsid w:val="001875A7"/>
    <w:rsid w:val="001879E1"/>
    <w:rsid w:val="00190F06"/>
    <w:rsid w:val="0019151D"/>
    <w:rsid w:val="0019389B"/>
    <w:rsid w:val="0019444A"/>
    <w:rsid w:val="001944F9"/>
    <w:rsid w:val="00195BA5"/>
    <w:rsid w:val="00196522"/>
    <w:rsid w:val="001A0E4B"/>
    <w:rsid w:val="001A1B94"/>
    <w:rsid w:val="001A22F5"/>
    <w:rsid w:val="001A2622"/>
    <w:rsid w:val="001A4B83"/>
    <w:rsid w:val="001A7FD2"/>
    <w:rsid w:val="001B107D"/>
    <w:rsid w:val="001B2CD9"/>
    <w:rsid w:val="001B38FF"/>
    <w:rsid w:val="001B3B06"/>
    <w:rsid w:val="001B62A0"/>
    <w:rsid w:val="001C17B0"/>
    <w:rsid w:val="001C282F"/>
    <w:rsid w:val="001C298A"/>
    <w:rsid w:val="001C2F9F"/>
    <w:rsid w:val="001D0086"/>
    <w:rsid w:val="001D0094"/>
    <w:rsid w:val="001D00D6"/>
    <w:rsid w:val="001D2FEB"/>
    <w:rsid w:val="001D45E8"/>
    <w:rsid w:val="001D56BE"/>
    <w:rsid w:val="001D67AC"/>
    <w:rsid w:val="001D6F69"/>
    <w:rsid w:val="001D7012"/>
    <w:rsid w:val="001D7BD2"/>
    <w:rsid w:val="001E0521"/>
    <w:rsid w:val="001E16EB"/>
    <w:rsid w:val="001E2A4D"/>
    <w:rsid w:val="001E53C2"/>
    <w:rsid w:val="001E6927"/>
    <w:rsid w:val="001E6FC5"/>
    <w:rsid w:val="001F0E9C"/>
    <w:rsid w:val="001F0EB8"/>
    <w:rsid w:val="001F1540"/>
    <w:rsid w:val="001F3BF3"/>
    <w:rsid w:val="001F5187"/>
    <w:rsid w:val="001F652C"/>
    <w:rsid w:val="001F78D9"/>
    <w:rsid w:val="00202DB8"/>
    <w:rsid w:val="0020454D"/>
    <w:rsid w:val="002060B4"/>
    <w:rsid w:val="00207736"/>
    <w:rsid w:val="00210A50"/>
    <w:rsid w:val="00212460"/>
    <w:rsid w:val="00215D0D"/>
    <w:rsid w:val="00217AEF"/>
    <w:rsid w:val="00221EC9"/>
    <w:rsid w:val="00222731"/>
    <w:rsid w:val="002229C6"/>
    <w:rsid w:val="00223C6D"/>
    <w:rsid w:val="00223ECD"/>
    <w:rsid w:val="002241A6"/>
    <w:rsid w:val="002241E8"/>
    <w:rsid w:val="0022435E"/>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0944"/>
    <w:rsid w:val="00251FF7"/>
    <w:rsid w:val="00252669"/>
    <w:rsid w:val="00254209"/>
    <w:rsid w:val="00254288"/>
    <w:rsid w:val="0025469C"/>
    <w:rsid w:val="00257888"/>
    <w:rsid w:val="002579CE"/>
    <w:rsid w:val="00260FEC"/>
    <w:rsid w:val="002610BB"/>
    <w:rsid w:val="00261DD6"/>
    <w:rsid w:val="002656A4"/>
    <w:rsid w:val="002657E2"/>
    <w:rsid w:val="00271E0B"/>
    <w:rsid w:val="002727CC"/>
    <w:rsid w:val="00273679"/>
    <w:rsid w:val="002750DD"/>
    <w:rsid w:val="00275268"/>
    <w:rsid w:val="00275CC4"/>
    <w:rsid w:val="00281A35"/>
    <w:rsid w:val="00281AD9"/>
    <w:rsid w:val="00282C7A"/>
    <w:rsid w:val="00283414"/>
    <w:rsid w:val="00284486"/>
    <w:rsid w:val="00285118"/>
    <w:rsid w:val="00285644"/>
    <w:rsid w:val="0028581E"/>
    <w:rsid w:val="0028598C"/>
    <w:rsid w:val="00287034"/>
    <w:rsid w:val="002874EA"/>
    <w:rsid w:val="00291BF2"/>
    <w:rsid w:val="00293491"/>
    <w:rsid w:val="002934DF"/>
    <w:rsid w:val="00294301"/>
    <w:rsid w:val="00295F53"/>
    <w:rsid w:val="00296AE5"/>
    <w:rsid w:val="002A0FB8"/>
    <w:rsid w:val="002A1B97"/>
    <w:rsid w:val="002A57D2"/>
    <w:rsid w:val="002A6193"/>
    <w:rsid w:val="002A66CD"/>
    <w:rsid w:val="002A7BD4"/>
    <w:rsid w:val="002A7F32"/>
    <w:rsid w:val="002B20A1"/>
    <w:rsid w:val="002B226E"/>
    <w:rsid w:val="002B3E72"/>
    <w:rsid w:val="002B46D4"/>
    <w:rsid w:val="002B54CF"/>
    <w:rsid w:val="002B7259"/>
    <w:rsid w:val="002C02B9"/>
    <w:rsid w:val="002C06E4"/>
    <w:rsid w:val="002C0DC2"/>
    <w:rsid w:val="002C4046"/>
    <w:rsid w:val="002C458A"/>
    <w:rsid w:val="002C4E77"/>
    <w:rsid w:val="002D1BE4"/>
    <w:rsid w:val="002D1D6C"/>
    <w:rsid w:val="002D245E"/>
    <w:rsid w:val="002D761F"/>
    <w:rsid w:val="002E2418"/>
    <w:rsid w:val="002E3D7F"/>
    <w:rsid w:val="002E4F8C"/>
    <w:rsid w:val="002E4F9B"/>
    <w:rsid w:val="002E5015"/>
    <w:rsid w:val="002E7ACF"/>
    <w:rsid w:val="002F0BB8"/>
    <w:rsid w:val="002F0C1A"/>
    <w:rsid w:val="002F0CE9"/>
    <w:rsid w:val="002F3BD0"/>
    <w:rsid w:val="002F58D8"/>
    <w:rsid w:val="0030032A"/>
    <w:rsid w:val="00300A0B"/>
    <w:rsid w:val="00301F46"/>
    <w:rsid w:val="00302804"/>
    <w:rsid w:val="00303CAD"/>
    <w:rsid w:val="00303E71"/>
    <w:rsid w:val="00304E7C"/>
    <w:rsid w:val="00306418"/>
    <w:rsid w:val="003100F3"/>
    <w:rsid w:val="00310C11"/>
    <w:rsid w:val="00311D8B"/>
    <w:rsid w:val="00312456"/>
    <w:rsid w:val="00315651"/>
    <w:rsid w:val="00316600"/>
    <w:rsid w:val="003172EC"/>
    <w:rsid w:val="0032170B"/>
    <w:rsid w:val="00321987"/>
    <w:rsid w:val="00323325"/>
    <w:rsid w:val="003243B0"/>
    <w:rsid w:val="00325EC0"/>
    <w:rsid w:val="00330729"/>
    <w:rsid w:val="00330DA7"/>
    <w:rsid w:val="00331E4F"/>
    <w:rsid w:val="00333BA7"/>
    <w:rsid w:val="003340EC"/>
    <w:rsid w:val="003350FF"/>
    <w:rsid w:val="0034057C"/>
    <w:rsid w:val="003409A1"/>
    <w:rsid w:val="00341DA8"/>
    <w:rsid w:val="00345880"/>
    <w:rsid w:val="00350142"/>
    <w:rsid w:val="0035071B"/>
    <w:rsid w:val="00350D3D"/>
    <w:rsid w:val="00353B6D"/>
    <w:rsid w:val="00354920"/>
    <w:rsid w:val="00355DC6"/>
    <w:rsid w:val="00357700"/>
    <w:rsid w:val="003604D7"/>
    <w:rsid w:val="00361176"/>
    <w:rsid w:val="0036164E"/>
    <w:rsid w:val="003622A7"/>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441"/>
    <w:rsid w:val="00381447"/>
    <w:rsid w:val="00382696"/>
    <w:rsid w:val="0038358D"/>
    <w:rsid w:val="0038438A"/>
    <w:rsid w:val="003864D2"/>
    <w:rsid w:val="00390249"/>
    <w:rsid w:val="00390BF8"/>
    <w:rsid w:val="0039109D"/>
    <w:rsid w:val="00391162"/>
    <w:rsid w:val="00392877"/>
    <w:rsid w:val="00392E12"/>
    <w:rsid w:val="00394D7E"/>
    <w:rsid w:val="00394F5C"/>
    <w:rsid w:val="003956E9"/>
    <w:rsid w:val="003965EC"/>
    <w:rsid w:val="00396BA0"/>
    <w:rsid w:val="003978ED"/>
    <w:rsid w:val="003A0E17"/>
    <w:rsid w:val="003A24F5"/>
    <w:rsid w:val="003A2C14"/>
    <w:rsid w:val="003A357E"/>
    <w:rsid w:val="003A461D"/>
    <w:rsid w:val="003A69AD"/>
    <w:rsid w:val="003A6E62"/>
    <w:rsid w:val="003A6F64"/>
    <w:rsid w:val="003A78B5"/>
    <w:rsid w:val="003A7BE8"/>
    <w:rsid w:val="003A7C85"/>
    <w:rsid w:val="003A7FBE"/>
    <w:rsid w:val="003B0D09"/>
    <w:rsid w:val="003B165A"/>
    <w:rsid w:val="003B1A7B"/>
    <w:rsid w:val="003B2140"/>
    <w:rsid w:val="003B4008"/>
    <w:rsid w:val="003B5AD4"/>
    <w:rsid w:val="003B5D41"/>
    <w:rsid w:val="003B6BEF"/>
    <w:rsid w:val="003C0AFA"/>
    <w:rsid w:val="003C1B21"/>
    <w:rsid w:val="003C28B8"/>
    <w:rsid w:val="003C5C01"/>
    <w:rsid w:val="003C6934"/>
    <w:rsid w:val="003C709F"/>
    <w:rsid w:val="003C7FD0"/>
    <w:rsid w:val="003D0268"/>
    <w:rsid w:val="003D1A43"/>
    <w:rsid w:val="003D1A64"/>
    <w:rsid w:val="003D32D6"/>
    <w:rsid w:val="003D5FF4"/>
    <w:rsid w:val="003D624F"/>
    <w:rsid w:val="003D75E8"/>
    <w:rsid w:val="003E31E5"/>
    <w:rsid w:val="003E32ED"/>
    <w:rsid w:val="003E3A39"/>
    <w:rsid w:val="003E42D7"/>
    <w:rsid w:val="003E58C9"/>
    <w:rsid w:val="003E68B5"/>
    <w:rsid w:val="003F0DFC"/>
    <w:rsid w:val="003F164F"/>
    <w:rsid w:val="003F650B"/>
    <w:rsid w:val="004004E9"/>
    <w:rsid w:val="004033EB"/>
    <w:rsid w:val="004052C5"/>
    <w:rsid w:val="004059FB"/>
    <w:rsid w:val="00407A93"/>
    <w:rsid w:val="004100AA"/>
    <w:rsid w:val="00410CD2"/>
    <w:rsid w:val="00412203"/>
    <w:rsid w:val="00413D17"/>
    <w:rsid w:val="004144E5"/>
    <w:rsid w:val="00414F7D"/>
    <w:rsid w:val="00414F9B"/>
    <w:rsid w:val="00417DE3"/>
    <w:rsid w:val="00420B07"/>
    <w:rsid w:val="00422869"/>
    <w:rsid w:val="00422B66"/>
    <w:rsid w:val="00422C8A"/>
    <w:rsid w:val="00423D2F"/>
    <w:rsid w:val="00423F48"/>
    <w:rsid w:val="0042519C"/>
    <w:rsid w:val="00426448"/>
    <w:rsid w:val="00426613"/>
    <w:rsid w:val="00427457"/>
    <w:rsid w:val="00431CE3"/>
    <w:rsid w:val="004321C5"/>
    <w:rsid w:val="0043257A"/>
    <w:rsid w:val="00433645"/>
    <w:rsid w:val="004339FC"/>
    <w:rsid w:val="00434202"/>
    <w:rsid w:val="00435D3B"/>
    <w:rsid w:val="00436FD3"/>
    <w:rsid w:val="004406CF"/>
    <w:rsid w:val="00441804"/>
    <w:rsid w:val="00443045"/>
    <w:rsid w:val="004435B4"/>
    <w:rsid w:val="004448AE"/>
    <w:rsid w:val="00444B20"/>
    <w:rsid w:val="0044550A"/>
    <w:rsid w:val="00447F7D"/>
    <w:rsid w:val="00453E3E"/>
    <w:rsid w:val="004561E1"/>
    <w:rsid w:val="00460032"/>
    <w:rsid w:val="0046048A"/>
    <w:rsid w:val="0046231B"/>
    <w:rsid w:val="00466346"/>
    <w:rsid w:val="00470150"/>
    <w:rsid w:val="004702B0"/>
    <w:rsid w:val="00471EC8"/>
    <w:rsid w:val="0047369C"/>
    <w:rsid w:val="004751D6"/>
    <w:rsid w:val="00475E6B"/>
    <w:rsid w:val="00477DBA"/>
    <w:rsid w:val="00477E20"/>
    <w:rsid w:val="00480BB8"/>
    <w:rsid w:val="00481D51"/>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68DA"/>
    <w:rsid w:val="004B7542"/>
    <w:rsid w:val="004B769A"/>
    <w:rsid w:val="004B7DB2"/>
    <w:rsid w:val="004C14AC"/>
    <w:rsid w:val="004C4ACC"/>
    <w:rsid w:val="004C50EC"/>
    <w:rsid w:val="004C6F68"/>
    <w:rsid w:val="004C7E83"/>
    <w:rsid w:val="004D0A3B"/>
    <w:rsid w:val="004D2B43"/>
    <w:rsid w:val="004D2F08"/>
    <w:rsid w:val="004D556A"/>
    <w:rsid w:val="004D583C"/>
    <w:rsid w:val="004D5DB3"/>
    <w:rsid w:val="004D766C"/>
    <w:rsid w:val="004E345F"/>
    <w:rsid w:val="004E3BBA"/>
    <w:rsid w:val="004E401B"/>
    <w:rsid w:val="004E41C7"/>
    <w:rsid w:val="004E4B99"/>
    <w:rsid w:val="004E57D2"/>
    <w:rsid w:val="004E59B8"/>
    <w:rsid w:val="004E7DB7"/>
    <w:rsid w:val="004F2D88"/>
    <w:rsid w:val="004F3D21"/>
    <w:rsid w:val="004F60EF"/>
    <w:rsid w:val="005023C0"/>
    <w:rsid w:val="00506F0D"/>
    <w:rsid w:val="005070C3"/>
    <w:rsid w:val="0051276F"/>
    <w:rsid w:val="005130AC"/>
    <w:rsid w:val="005147C7"/>
    <w:rsid w:val="00516378"/>
    <w:rsid w:val="005220BE"/>
    <w:rsid w:val="005226D3"/>
    <w:rsid w:val="005246EF"/>
    <w:rsid w:val="00526575"/>
    <w:rsid w:val="00527771"/>
    <w:rsid w:val="00533B79"/>
    <w:rsid w:val="00533FD4"/>
    <w:rsid w:val="00534258"/>
    <w:rsid w:val="00536006"/>
    <w:rsid w:val="005363F7"/>
    <w:rsid w:val="00542D5F"/>
    <w:rsid w:val="005435DE"/>
    <w:rsid w:val="00543AD3"/>
    <w:rsid w:val="005441AD"/>
    <w:rsid w:val="0054451F"/>
    <w:rsid w:val="00544C28"/>
    <w:rsid w:val="00546769"/>
    <w:rsid w:val="00546BAE"/>
    <w:rsid w:val="00546C4E"/>
    <w:rsid w:val="00552EBD"/>
    <w:rsid w:val="00553827"/>
    <w:rsid w:val="00555F71"/>
    <w:rsid w:val="00557108"/>
    <w:rsid w:val="00557D31"/>
    <w:rsid w:val="0056163C"/>
    <w:rsid w:val="00561750"/>
    <w:rsid w:val="00563BEB"/>
    <w:rsid w:val="00566849"/>
    <w:rsid w:val="00570981"/>
    <w:rsid w:val="005740F6"/>
    <w:rsid w:val="005743D2"/>
    <w:rsid w:val="00575905"/>
    <w:rsid w:val="005802BD"/>
    <w:rsid w:val="00580BBC"/>
    <w:rsid w:val="00582A05"/>
    <w:rsid w:val="00586FA8"/>
    <w:rsid w:val="00587F23"/>
    <w:rsid w:val="005902B4"/>
    <w:rsid w:val="00591E3A"/>
    <w:rsid w:val="00593CB4"/>
    <w:rsid w:val="00593E68"/>
    <w:rsid w:val="00594652"/>
    <w:rsid w:val="00597633"/>
    <w:rsid w:val="005A52AC"/>
    <w:rsid w:val="005A62BE"/>
    <w:rsid w:val="005A65C1"/>
    <w:rsid w:val="005A6E51"/>
    <w:rsid w:val="005B08E6"/>
    <w:rsid w:val="005B0D7C"/>
    <w:rsid w:val="005B0E86"/>
    <w:rsid w:val="005B1ADD"/>
    <w:rsid w:val="005B290B"/>
    <w:rsid w:val="005B338E"/>
    <w:rsid w:val="005B5CB1"/>
    <w:rsid w:val="005B6854"/>
    <w:rsid w:val="005C1943"/>
    <w:rsid w:val="005C37A0"/>
    <w:rsid w:val="005C3851"/>
    <w:rsid w:val="005C4034"/>
    <w:rsid w:val="005C483A"/>
    <w:rsid w:val="005C651C"/>
    <w:rsid w:val="005C656A"/>
    <w:rsid w:val="005D1427"/>
    <w:rsid w:val="005D22D3"/>
    <w:rsid w:val="005D3EB5"/>
    <w:rsid w:val="005D457F"/>
    <w:rsid w:val="005D49C8"/>
    <w:rsid w:val="005D5607"/>
    <w:rsid w:val="005D6A2B"/>
    <w:rsid w:val="005D6AD9"/>
    <w:rsid w:val="005E1EE5"/>
    <w:rsid w:val="005E37E9"/>
    <w:rsid w:val="005E50A8"/>
    <w:rsid w:val="005E7023"/>
    <w:rsid w:val="005E750A"/>
    <w:rsid w:val="005F03DB"/>
    <w:rsid w:val="005F48F1"/>
    <w:rsid w:val="0060077A"/>
    <w:rsid w:val="00601E59"/>
    <w:rsid w:val="00603A46"/>
    <w:rsid w:val="00606194"/>
    <w:rsid w:val="00607F45"/>
    <w:rsid w:val="00610AF4"/>
    <w:rsid w:val="0061115C"/>
    <w:rsid w:val="00611A49"/>
    <w:rsid w:val="00613017"/>
    <w:rsid w:val="00613A54"/>
    <w:rsid w:val="006155D5"/>
    <w:rsid w:val="00616189"/>
    <w:rsid w:val="006172A0"/>
    <w:rsid w:val="00617FDA"/>
    <w:rsid w:val="0062078C"/>
    <w:rsid w:val="00620E8F"/>
    <w:rsid w:val="00621760"/>
    <w:rsid w:val="006217BB"/>
    <w:rsid w:val="00625BD5"/>
    <w:rsid w:val="00625DFB"/>
    <w:rsid w:val="006277B7"/>
    <w:rsid w:val="00634295"/>
    <w:rsid w:val="00634D1A"/>
    <w:rsid w:val="00635C63"/>
    <w:rsid w:val="00637179"/>
    <w:rsid w:val="00641804"/>
    <w:rsid w:val="006418ED"/>
    <w:rsid w:val="00642B13"/>
    <w:rsid w:val="006431FF"/>
    <w:rsid w:val="00645F7D"/>
    <w:rsid w:val="00646100"/>
    <w:rsid w:val="006476CA"/>
    <w:rsid w:val="006552AE"/>
    <w:rsid w:val="00655773"/>
    <w:rsid w:val="0065601C"/>
    <w:rsid w:val="006563CA"/>
    <w:rsid w:val="0065664E"/>
    <w:rsid w:val="006578FC"/>
    <w:rsid w:val="006608AB"/>
    <w:rsid w:val="006620DA"/>
    <w:rsid w:val="00664587"/>
    <w:rsid w:val="00666AE5"/>
    <w:rsid w:val="00666F25"/>
    <w:rsid w:val="00667C1C"/>
    <w:rsid w:val="0067001F"/>
    <w:rsid w:val="00670A43"/>
    <w:rsid w:val="00673DD4"/>
    <w:rsid w:val="00674AEB"/>
    <w:rsid w:val="0067655A"/>
    <w:rsid w:val="006803F2"/>
    <w:rsid w:val="006811F2"/>
    <w:rsid w:val="00681BE6"/>
    <w:rsid w:val="006828D8"/>
    <w:rsid w:val="006831F3"/>
    <w:rsid w:val="0068455C"/>
    <w:rsid w:val="00684887"/>
    <w:rsid w:val="00685F65"/>
    <w:rsid w:val="00686367"/>
    <w:rsid w:val="006867FA"/>
    <w:rsid w:val="00690575"/>
    <w:rsid w:val="00691ED7"/>
    <w:rsid w:val="00692B92"/>
    <w:rsid w:val="00693C8E"/>
    <w:rsid w:val="006969BA"/>
    <w:rsid w:val="00697FF1"/>
    <w:rsid w:val="006A026A"/>
    <w:rsid w:val="006A0425"/>
    <w:rsid w:val="006A1D62"/>
    <w:rsid w:val="006A4EAE"/>
    <w:rsid w:val="006A56C3"/>
    <w:rsid w:val="006A59BC"/>
    <w:rsid w:val="006A6B88"/>
    <w:rsid w:val="006A6D7F"/>
    <w:rsid w:val="006A7FB9"/>
    <w:rsid w:val="006B0298"/>
    <w:rsid w:val="006B0E83"/>
    <w:rsid w:val="006B2CBC"/>
    <w:rsid w:val="006B5493"/>
    <w:rsid w:val="006B77E2"/>
    <w:rsid w:val="006C10C0"/>
    <w:rsid w:val="006C1136"/>
    <w:rsid w:val="006C1B1D"/>
    <w:rsid w:val="006C32BB"/>
    <w:rsid w:val="006C3747"/>
    <w:rsid w:val="006C7760"/>
    <w:rsid w:val="006C7EEA"/>
    <w:rsid w:val="006D233A"/>
    <w:rsid w:val="006D3563"/>
    <w:rsid w:val="006D455A"/>
    <w:rsid w:val="006D522C"/>
    <w:rsid w:val="006D56AA"/>
    <w:rsid w:val="006D7795"/>
    <w:rsid w:val="006D7ACB"/>
    <w:rsid w:val="006E00EF"/>
    <w:rsid w:val="006E06BB"/>
    <w:rsid w:val="006E0911"/>
    <w:rsid w:val="006E1A7A"/>
    <w:rsid w:val="006E4723"/>
    <w:rsid w:val="006E477D"/>
    <w:rsid w:val="006E716F"/>
    <w:rsid w:val="006E7DA9"/>
    <w:rsid w:val="006E7DEE"/>
    <w:rsid w:val="006F01E7"/>
    <w:rsid w:val="006F0A11"/>
    <w:rsid w:val="006F1F3A"/>
    <w:rsid w:val="006F7EB8"/>
    <w:rsid w:val="0070094A"/>
    <w:rsid w:val="00702DD7"/>
    <w:rsid w:val="007047D3"/>
    <w:rsid w:val="00705663"/>
    <w:rsid w:val="00705C40"/>
    <w:rsid w:val="0071087E"/>
    <w:rsid w:val="007147C2"/>
    <w:rsid w:val="007169A8"/>
    <w:rsid w:val="00720E9B"/>
    <w:rsid w:val="0072107A"/>
    <w:rsid w:val="00721648"/>
    <w:rsid w:val="007229A1"/>
    <w:rsid w:val="00722F18"/>
    <w:rsid w:val="0072347B"/>
    <w:rsid w:val="007235AA"/>
    <w:rsid w:val="00725E35"/>
    <w:rsid w:val="00727ED4"/>
    <w:rsid w:val="00730D35"/>
    <w:rsid w:val="00732289"/>
    <w:rsid w:val="007330B9"/>
    <w:rsid w:val="007343FD"/>
    <w:rsid w:val="00735915"/>
    <w:rsid w:val="00735C21"/>
    <w:rsid w:val="0073614A"/>
    <w:rsid w:val="00736FF2"/>
    <w:rsid w:val="007371A5"/>
    <w:rsid w:val="00740C8C"/>
    <w:rsid w:val="00741AC4"/>
    <w:rsid w:val="00742CA5"/>
    <w:rsid w:val="00745665"/>
    <w:rsid w:val="007460D7"/>
    <w:rsid w:val="007513F0"/>
    <w:rsid w:val="007515BC"/>
    <w:rsid w:val="00752606"/>
    <w:rsid w:val="00752C07"/>
    <w:rsid w:val="00753F30"/>
    <w:rsid w:val="0075402E"/>
    <w:rsid w:val="00754ED9"/>
    <w:rsid w:val="00756D3D"/>
    <w:rsid w:val="007573B2"/>
    <w:rsid w:val="007574BB"/>
    <w:rsid w:val="0075764C"/>
    <w:rsid w:val="007604F6"/>
    <w:rsid w:val="00762198"/>
    <w:rsid w:val="00763CE8"/>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6EA"/>
    <w:rsid w:val="00787B77"/>
    <w:rsid w:val="00790463"/>
    <w:rsid w:val="00792961"/>
    <w:rsid w:val="00793090"/>
    <w:rsid w:val="00793849"/>
    <w:rsid w:val="00796C9B"/>
    <w:rsid w:val="00796F2A"/>
    <w:rsid w:val="007A0176"/>
    <w:rsid w:val="007A0314"/>
    <w:rsid w:val="007A0F2A"/>
    <w:rsid w:val="007A2F67"/>
    <w:rsid w:val="007A3918"/>
    <w:rsid w:val="007A409B"/>
    <w:rsid w:val="007A5398"/>
    <w:rsid w:val="007A75DF"/>
    <w:rsid w:val="007B0E89"/>
    <w:rsid w:val="007B13B8"/>
    <w:rsid w:val="007B2C38"/>
    <w:rsid w:val="007B2E54"/>
    <w:rsid w:val="007B56A8"/>
    <w:rsid w:val="007B7498"/>
    <w:rsid w:val="007B7AEE"/>
    <w:rsid w:val="007C0F29"/>
    <w:rsid w:val="007C3F46"/>
    <w:rsid w:val="007C5C9B"/>
    <w:rsid w:val="007C6C24"/>
    <w:rsid w:val="007C7EB6"/>
    <w:rsid w:val="007D1A8A"/>
    <w:rsid w:val="007D2F75"/>
    <w:rsid w:val="007D324A"/>
    <w:rsid w:val="007D710E"/>
    <w:rsid w:val="007D7E3A"/>
    <w:rsid w:val="007E1177"/>
    <w:rsid w:val="007E22E7"/>
    <w:rsid w:val="007E2893"/>
    <w:rsid w:val="007E4232"/>
    <w:rsid w:val="007E5C74"/>
    <w:rsid w:val="007E69BB"/>
    <w:rsid w:val="007E6AB8"/>
    <w:rsid w:val="007E7E96"/>
    <w:rsid w:val="007F2109"/>
    <w:rsid w:val="007F21C5"/>
    <w:rsid w:val="007F26EE"/>
    <w:rsid w:val="007F3EF1"/>
    <w:rsid w:val="007F76A3"/>
    <w:rsid w:val="0080024F"/>
    <w:rsid w:val="0080056E"/>
    <w:rsid w:val="00801457"/>
    <w:rsid w:val="00801BCE"/>
    <w:rsid w:val="00801E7D"/>
    <w:rsid w:val="00802515"/>
    <w:rsid w:val="00803C08"/>
    <w:rsid w:val="008044BE"/>
    <w:rsid w:val="00807232"/>
    <w:rsid w:val="00810D2B"/>
    <w:rsid w:val="00811454"/>
    <w:rsid w:val="0081283F"/>
    <w:rsid w:val="00812C0C"/>
    <w:rsid w:val="00812D20"/>
    <w:rsid w:val="0081480A"/>
    <w:rsid w:val="008164BF"/>
    <w:rsid w:val="008202EB"/>
    <w:rsid w:val="00820F86"/>
    <w:rsid w:val="008220D3"/>
    <w:rsid w:val="008242C5"/>
    <w:rsid w:val="00826069"/>
    <w:rsid w:val="00827967"/>
    <w:rsid w:val="00827F88"/>
    <w:rsid w:val="008315CE"/>
    <w:rsid w:val="008336A5"/>
    <w:rsid w:val="00835474"/>
    <w:rsid w:val="00835E74"/>
    <w:rsid w:val="008373C0"/>
    <w:rsid w:val="0084073E"/>
    <w:rsid w:val="0084105A"/>
    <w:rsid w:val="0084145F"/>
    <w:rsid w:val="00841DA2"/>
    <w:rsid w:val="00844CB5"/>
    <w:rsid w:val="008458F6"/>
    <w:rsid w:val="00845AED"/>
    <w:rsid w:val="0084708E"/>
    <w:rsid w:val="00850CE8"/>
    <w:rsid w:val="00851AE4"/>
    <w:rsid w:val="008521C1"/>
    <w:rsid w:val="008541BE"/>
    <w:rsid w:val="00855019"/>
    <w:rsid w:val="008550CD"/>
    <w:rsid w:val="008554B6"/>
    <w:rsid w:val="0085552C"/>
    <w:rsid w:val="008558CA"/>
    <w:rsid w:val="0085598D"/>
    <w:rsid w:val="00862771"/>
    <w:rsid w:val="00863A1C"/>
    <w:rsid w:val="00864D6E"/>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2EDC"/>
    <w:rsid w:val="008935AA"/>
    <w:rsid w:val="008963F0"/>
    <w:rsid w:val="00897444"/>
    <w:rsid w:val="008A03A5"/>
    <w:rsid w:val="008A0DF3"/>
    <w:rsid w:val="008A1B76"/>
    <w:rsid w:val="008A282C"/>
    <w:rsid w:val="008A4138"/>
    <w:rsid w:val="008A4B66"/>
    <w:rsid w:val="008A5D96"/>
    <w:rsid w:val="008A73CD"/>
    <w:rsid w:val="008B0D70"/>
    <w:rsid w:val="008B3CEA"/>
    <w:rsid w:val="008B5AB3"/>
    <w:rsid w:val="008B6765"/>
    <w:rsid w:val="008B6848"/>
    <w:rsid w:val="008C2FA1"/>
    <w:rsid w:val="008C58DF"/>
    <w:rsid w:val="008D0090"/>
    <w:rsid w:val="008D1369"/>
    <w:rsid w:val="008D2C4C"/>
    <w:rsid w:val="008D7E0D"/>
    <w:rsid w:val="008D7EDB"/>
    <w:rsid w:val="008E1829"/>
    <w:rsid w:val="008E1A61"/>
    <w:rsid w:val="008E2327"/>
    <w:rsid w:val="008E2D66"/>
    <w:rsid w:val="008E4BA3"/>
    <w:rsid w:val="008E5077"/>
    <w:rsid w:val="008E54AD"/>
    <w:rsid w:val="008E64F0"/>
    <w:rsid w:val="008E69F1"/>
    <w:rsid w:val="008E6FF3"/>
    <w:rsid w:val="008E7B05"/>
    <w:rsid w:val="008F18ED"/>
    <w:rsid w:val="008F46C2"/>
    <w:rsid w:val="008F7068"/>
    <w:rsid w:val="008F75CF"/>
    <w:rsid w:val="0090360E"/>
    <w:rsid w:val="00903D37"/>
    <w:rsid w:val="009079D1"/>
    <w:rsid w:val="0091055D"/>
    <w:rsid w:val="009135D9"/>
    <w:rsid w:val="0091468F"/>
    <w:rsid w:val="00914C61"/>
    <w:rsid w:val="00917D6F"/>
    <w:rsid w:val="0092073B"/>
    <w:rsid w:val="00921B1A"/>
    <w:rsid w:val="00921B7F"/>
    <w:rsid w:val="00921DDA"/>
    <w:rsid w:val="009222C3"/>
    <w:rsid w:val="00922DE1"/>
    <w:rsid w:val="009243B2"/>
    <w:rsid w:val="0092600D"/>
    <w:rsid w:val="00930345"/>
    <w:rsid w:val="0093039D"/>
    <w:rsid w:val="00931E4F"/>
    <w:rsid w:val="0093364D"/>
    <w:rsid w:val="00933A27"/>
    <w:rsid w:val="0093429F"/>
    <w:rsid w:val="00936574"/>
    <w:rsid w:val="00937EE1"/>
    <w:rsid w:val="009438FD"/>
    <w:rsid w:val="00943BCE"/>
    <w:rsid w:val="009508A0"/>
    <w:rsid w:val="00953FF0"/>
    <w:rsid w:val="00956711"/>
    <w:rsid w:val="00960346"/>
    <w:rsid w:val="009617D3"/>
    <w:rsid w:val="009629D8"/>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34CF"/>
    <w:rsid w:val="00994396"/>
    <w:rsid w:val="00994C8D"/>
    <w:rsid w:val="00994FB1"/>
    <w:rsid w:val="009973DC"/>
    <w:rsid w:val="009A0D75"/>
    <w:rsid w:val="009A1C6D"/>
    <w:rsid w:val="009A2459"/>
    <w:rsid w:val="009A3057"/>
    <w:rsid w:val="009A306D"/>
    <w:rsid w:val="009A33A8"/>
    <w:rsid w:val="009A347A"/>
    <w:rsid w:val="009A620E"/>
    <w:rsid w:val="009B20AF"/>
    <w:rsid w:val="009B390C"/>
    <w:rsid w:val="009B6452"/>
    <w:rsid w:val="009B6A6F"/>
    <w:rsid w:val="009C1AFE"/>
    <w:rsid w:val="009C295D"/>
    <w:rsid w:val="009C37CB"/>
    <w:rsid w:val="009C3E33"/>
    <w:rsid w:val="009C5F24"/>
    <w:rsid w:val="009C641F"/>
    <w:rsid w:val="009D048B"/>
    <w:rsid w:val="009D1B5D"/>
    <w:rsid w:val="009D43FE"/>
    <w:rsid w:val="009D5C33"/>
    <w:rsid w:val="009D69C6"/>
    <w:rsid w:val="009D6F70"/>
    <w:rsid w:val="009E10E1"/>
    <w:rsid w:val="009E110C"/>
    <w:rsid w:val="009E5419"/>
    <w:rsid w:val="009E5A6E"/>
    <w:rsid w:val="009E70E7"/>
    <w:rsid w:val="009F10A0"/>
    <w:rsid w:val="009F25A8"/>
    <w:rsid w:val="009F3765"/>
    <w:rsid w:val="009F46DC"/>
    <w:rsid w:val="009F58BE"/>
    <w:rsid w:val="009F65AF"/>
    <w:rsid w:val="00A01C00"/>
    <w:rsid w:val="00A02488"/>
    <w:rsid w:val="00A03A1B"/>
    <w:rsid w:val="00A06CC5"/>
    <w:rsid w:val="00A10526"/>
    <w:rsid w:val="00A11CAD"/>
    <w:rsid w:val="00A15A51"/>
    <w:rsid w:val="00A1620D"/>
    <w:rsid w:val="00A16AC0"/>
    <w:rsid w:val="00A16DC1"/>
    <w:rsid w:val="00A23D31"/>
    <w:rsid w:val="00A24C9B"/>
    <w:rsid w:val="00A25083"/>
    <w:rsid w:val="00A26ECD"/>
    <w:rsid w:val="00A27D2B"/>
    <w:rsid w:val="00A301A7"/>
    <w:rsid w:val="00A30C34"/>
    <w:rsid w:val="00A30FD3"/>
    <w:rsid w:val="00A33113"/>
    <w:rsid w:val="00A34223"/>
    <w:rsid w:val="00A34F11"/>
    <w:rsid w:val="00A3530E"/>
    <w:rsid w:val="00A35E2F"/>
    <w:rsid w:val="00A36013"/>
    <w:rsid w:val="00A37891"/>
    <w:rsid w:val="00A40A51"/>
    <w:rsid w:val="00A415BA"/>
    <w:rsid w:val="00A41B03"/>
    <w:rsid w:val="00A43A35"/>
    <w:rsid w:val="00A4594F"/>
    <w:rsid w:val="00A47916"/>
    <w:rsid w:val="00A47D49"/>
    <w:rsid w:val="00A51058"/>
    <w:rsid w:val="00A536DA"/>
    <w:rsid w:val="00A53C90"/>
    <w:rsid w:val="00A5406C"/>
    <w:rsid w:val="00A54801"/>
    <w:rsid w:val="00A551BB"/>
    <w:rsid w:val="00A5596D"/>
    <w:rsid w:val="00A56F39"/>
    <w:rsid w:val="00A571CD"/>
    <w:rsid w:val="00A57C3D"/>
    <w:rsid w:val="00A60A2E"/>
    <w:rsid w:val="00A60F2A"/>
    <w:rsid w:val="00A6697B"/>
    <w:rsid w:val="00A66E2F"/>
    <w:rsid w:val="00A67022"/>
    <w:rsid w:val="00A7079F"/>
    <w:rsid w:val="00A70829"/>
    <w:rsid w:val="00A719AA"/>
    <w:rsid w:val="00A73DE3"/>
    <w:rsid w:val="00A74C2D"/>
    <w:rsid w:val="00A76B34"/>
    <w:rsid w:val="00A83487"/>
    <w:rsid w:val="00A84676"/>
    <w:rsid w:val="00A84A8E"/>
    <w:rsid w:val="00A854FF"/>
    <w:rsid w:val="00A86E30"/>
    <w:rsid w:val="00A87035"/>
    <w:rsid w:val="00A8745D"/>
    <w:rsid w:val="00A908DA"/>
    <w:rsid w:val="00A90F9B"/>
    <w:rsid w:val="00A92694"/>
    <w:rsid w:val="00A93072"/>
    <w:rsid w:val="00A9629C"/>
    <w:rsid w:val="00A96E80"/>
    <w:rsid w:val="00AA2289"/>
    <w:rsid w:val="00AA2AFF"/>
    <w:rsid w:val="00AA35D5"/>
    <w:rsid w:val="00AA417B"/>
    <w:rsid w:val="00AA533F"/>
    <w:rsid w:val="00AA5A86"/>
    <w:rsid w:val="00AA7B74"/>
    <w:rsid w:val="00AA7F48"/>
    <w:rsid w:val="00AB010D"/>
    <w:rsid w:val="00AB0749"/>
    <w:rsid w:val="00AB6AE2"/>
    <w:rsid w:val="00AB75E2"/>
    <w:rsid w:val="00AB76D8"/>
    <w:rsid w:val="00AB7A1A"/>
    <w:rsid w:val="00AB7E6A"/>
    <w:rsid w:val="00AC1B50"/>
    <w:rsid w:val="00AC1B61"/>
    <w:rsid w:val="00AC2C6E"/>
    <w:rsid w:val="00AC5EE6"/>
    <w:rsid w:val="00AD0D24"/>
    <w:rsid w:val="00AD1923"/>
    <w:rsid w:val="00AD1B5C"/>
    <w:rsid w:val="00AD2611"/>
    <w:rsid w:val="00AD3AC5"/>
    <w:rsid w:val="00AD3D57"/>
    <w:rsid w:val="00AD43A4"/>
    <w:rsid w:val="00AD497C"/>
    <w:rsid w:val="00AD50F9"/>
    <w:rsid w:val="00AE0B4B"/>
    <w:rsid w:val="00AE47BF"/>
    <w:rsid w:val="00AE489D"/>
    <w:rsid w:val="00AE4A5D"/>
    <w:rsid w:val="00AE552E"/>
    <w:rsid w:val="00AE5F1A"/>
    <w:rsid w:val="00AF08DA"/>
    <w:rsid w:val="00AF0A77"/>
    <w:rsid w:val="00AF34B1"/>
    <w:rsid w:val="00AF4C29"/>
    <w:rsid w:val="00AF6432"/>
    <w:rsid w:val="00AF6DED"/>
    <w:rsid w:val="00AF79BD"/>
    <w:rsid w:val="00B01191"/>
    <w:rsid w:val="00B01E2A"/>
    <w:rsid w:val="00B07F12"/>
    <w:rsid w:val="00B07FE3"/>
    <w:rsid w:val="00B10BAE"/>
    <w:rsid w:val="00B12157"/>
    <w:rsid w:val="00B14154"/>
    <w:rsid w:val="00B1415B"/>
    <w:rsid w:val="00B15278"/>
    <w:rsid w:val="00B2112F"/>
    <w:rsid w:val="00B222A2"/>
    <w:rsid w:val="00B234EC"/>
    <w:rsid w:val="00B274AE"/>
    <w:rsid w:val="00B274BF"/>
    <w:rsid w:val="00B27558"/>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6144B"/>
    <w:rsid w:val="00B6170F"/>
    <w:rsid w:val="00B64641"/>
    <w:rsid w:val="00B7262F"/>
    <w:rsid w:val="00B727C5"/>
    <w:rsid w:val="00B73FD4"/>
    <w:rsid w:val="00B74FC5"/>
    <w:rsid w:val="00B75A6C"/>
    <w:rsid w:val="00B75F81"/>
    <w:rsid w:val="00B803A5"/>
    <w:rsid w:val="00B82F2D"/>
    <w:rsid w:val="00B83E2A"/>
    <w:rsid w:val="00B83E38"/>
    <w:rsid w:val="00B854D8"/>
    <w:rsid w:val="00B85DF3"/>
    <w:rsid w:val="00B86C19"/>
    <w:rsid w:val="00B9027B"/>
    <w:rsid w:val="00B92EDF"/>
    <w:rsid w:val="00B9340D"/>
    <w:rsid w:val="00B93510"/>
    <w:rsid w:val="00B93640"/>
    <w:rsid w:val="00B93E33"/>
    <w:rsid w:val="00B93FFB"/>
    <w:rsid w:val="00B954F3"/>
    <w:rsid w:val="00B95812"/>
    <w:rsid w:val="00B95BCD"/>
    <w:rsid w:val="00B95CDC"/>
    <w:rsid w:val="00B95CE5"/>
    <w:rsid w:val="00B96107"/>
    <w:rsid w:val="00BA0D0B"/>
    <w:rsid w:val="00BA4CE5"/>
    <w:rsid w:val="00BA5BC4"/>
    <w:rsid w:val="00BB2620"/>
    <w:rsid w:val="00BB375D"/>
    <w:rsid w:val="00BB49A0"/>
    <w:rsid w:val="00BB515F"/>
    <w:rsid w:val="00BB532B"/>
    <w:rsid w:val="00BB545D"/>
    <w:rsid w:val="00BC0924"/>
    <w:rsid w:val="00BC1FA5"/>
    <w:rsid w:val="00BC2C0C"/>
    <w:rsid w:val="00BC732A"/>
    <w:rsid w:val="00BC758B"/>
    <w:rsid w:val="00BD2EA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1166"/>
    <w:rsid w:val="00BF3381"/>
    <w:rsid w:val="00BF45F2"/>
    <w:rsid w:val="00BF667D"/>
    <w:rsid w:val="00BF70B8"/>
    <w:rsid w:val="00C076CE"/>
    <w:rsid w:val="00C10FCF"/>
    <w:rsid w:val="00C12810"/>
    <w:rsid w:val="00C140D6"/>
    <w:rsid w:val="00C16B4B"/>
    <w:rsid w:val="00C17427"/>
    <w:rsid w:val="00C205DA"/>
    <w:rsid w:val="00C206ED"/>
    <w:rsid w:val="00C20C00"/>
    <w:rsid w:val="00C210FD"/>
    <w:rsid w:val="00C22901"/>
    <w:rsid w:val="00C25238"/>
    <w:rsid w:val="00C305F2"/>
    <w:rsid w:val="00C3122D"/>
    <w:rsid w:val="00C3345C"/>
    <w:rsid w:val="00C359B3"/>
    <w:rsid w:val="00C407E5"/>
    <w:rsid w:val="00C42DAC"/>
    <w:rsid w:val="00C4342B"/>
    <w:rsid w:val="00C436E3"/>
    <w:rsid w:val="00C459A9"/>
    <w:rsid w:val="00C45E2F"/>
    <w:rsid w:val="00C4704E"/>
    <w:rsid w:val="00C477E7"/>
    <w:rsid w:val="00C502A5"/>
    <w:rsid w:val="00C521F7"/>
    <w:rsid w:val="00C53008"/>
    <w:rsid w:val="00C53FAD"/>
    <w:rsid w:val="00C55151"/>
    <w:rsid w:val="00C5575D"/>
    <w:rsid w:val="00C558FF"/>
    <w:rsid w:val="00C560FA"/>
    <w:rsid w:val="00C56772"/>
    <w:rsid w:val="00C57055"/>
    <w:rsid w:val="00C577B6"/>
    <w:rsid w:val="00C57FF9"/>
    <w:rsid w:val="00C63CCA"/>
    <w:rsid w:val="00C64434"/>
    <w:rsid w:val="00C64A51"/>
    <w:rsid w:val="00C64B27"/>
    <w:rsid w:val="00C654ED"/>
    <w:rsid w:val="00C65C4D"/>
    <w:rsid w:val="00C7063C"/>
    <w:rsid w:val="00C73C57"/>
    <w:rsid w:val="00C746D9"/>
    <w:rsid w:val="00C74D43"/>
    <w:rsid w:val="00C75CA7"/>
    <w:rsid w:val="00C7683D"/>
    <w:rsid w:val="00C83CDA"/>
    <w:rsid w:val="00C86432"/>
    <w:rsid w:val="00C86FC6"/>
    <w:rsid w:val="00C87A6C"/>
    <w:rsid w:val="00C901BB"/>
    <w:rsid w:val="00C90CD3"/>
    <w:rsid w:val="00C92552"/>
    <w:rsid w:val="00C92C27"/>
    <w:rsid w:val="00C93F1B"/>
    <w:rsid w:val="00C95093"/>
    <w:rsid w:val="00C96DFE"/>
    <w:rsid w:val="00C976D1"/>
    <w:rsid w:val="00CA0731"/>
    <w:rsid w:val="00CA308F"/>
    <w:rsid w:val="00CA3CF6"/>
    <w:rsid w:val="00CA6F0D"/>
    <w:rsid w:val="00CA71D4"/>
    <w:rsid w:val="00CB00DE"/>
    <w:rsid w:val="00CB5D29"/>
    <w:rsid w:val="00CB675A"/>
    <w:rsid w:val="00CB6EC8"/>
    <w:rsid w:val="00CB782B"/>
    <w:rsid w:val="00CC082B"/>
    <w:rsid w:val="00CC0E77"/>
    <w:rsid w:val="00CC2092"/>
    <w:rsid w:val="00CC212F"/>
    <w:rsid w:val="00CC285C"/>
    <w:rsid w:val="00CC34C5"/>
    <w:rsid w:val="00CC41AE"/>
    <w:rsid w:val="00CC5595"/>
    <w:rsid w:val="00CC5E76"/>
    <w:rsid w:val="00CD049D"/>
    <w:rsid w:val="00CD1770"/>
    <w:rsid w:val="00CD32BD"/>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1099"/>
    <w:rsid w:val="00D1276A"/>
    <w:rsid w:val="00D132F9"/>
    <w:rsid w:val="00D140AB"/>
    <w:rsid w:val="00D14DB7"/>
    <w:rsid w:val="00D15ED5"/>
    <w:rsid w:val="00D16656"/>
    <w:rsid w:val="00D16E31"/>
    <w:rsid w:val="00D200AB"/>
    <w:rsid w:val="00D20613"/>
    <w:rsid w:val="00D20B81"/>
    <w:rsid w:val="00D21407"/>
    <w:rsid w:val="00D244BD"/>
    <w:rsid w:val="00D24D2C"/>
    <w:rsid w:val="00D271AE"/>
    <w:rsid w:val="00D31CD5"/>
    <w:rsid w:val="00D33B46"/>
    <w:rsid w:val="00D34402"/>
    <w:rsid w:val="00D348F7"/>
    <w:rsid w:val="00D3564E"/>
    <w:rsid w:val="00D36EF4"/>
    <w:rsid w:val="00D371D0"/>
    <w:rsid w:val="00D4062A"/>
    <w:rsid w:val="00D407D3"/>
    <w:rsid w:val="00D40BC3"/>
    <w:rsid w:val="00D434EC"/>
    <w:rsid w:val="00D43E69"/>
    <w:rsid w:val="00D44E9D"/>
    <w:rsid w:val="00D45104"/>
    <w:rsid w:val="00D466D0"/>
    <w:rsid w:val="00D472A7"/>
    <w:rsid w:val="00D51515"/>
    <w:rsid w:val="00D54BD5"/>
    <w:rsid w:val="00D575F0"/>
    <w:rsid w:val="00D60578"/>
    <w:rsid w:val="00D61A0E"/>
    <w:rsid w:val="00D71CF9"/>
    <w:rsid w:val="00D72264"/>
    <w:rsid w:val="00D7626C"/>
    <w:rsid w:val="00D7675E"/>
    <w:rsid w:val="00D80080"/>
    <w:rsid w:val="00D809E2"/>
    <w:rsid w:val="00D80F9D"/>
    <w:rsid w:val="00D80FFB"/>
    <w:rsid w:val="00D8175C"/>
    <w:rsid w:val="00D81773"/>
    <w:rsid w:val="00D81BAE"/>
    <w:rsid w:val="00D8250A"/>
    <w:rsid w:val="00D83F48"/>
    <w:rsid w:val="00D848E9"/>
    <w:rsid w:val="00D84B17"/>
    <w:rsid w:val="00D8507D"/>
    <w:rsid w:val="00D86735"/>
    <w:rsid w:val="00D8718E"/>
    <w:rsid w:val="00D871FB"/>
    <w:rsid w:val="00D87AA2"/>
    <w:rsid w:val="00D90C9D"/>
    <w:rsid w:val="00D90E57"/>
    <w:rsid w:val="00D90E58"/>
    <w:rsid w:val="00D91910"/>
    <w:rsid w:val="00D91AA8"/>
    <w:rsid w:val="00D92E12"/>
    <w:rsid w:val="00D93755"/>
    <w:rsid w:val="00D944A6"/>
    <w:rsid w:val="00D95B5F"/>
    <w:rsid w:val="00D96FC3"/>
    <w:rsid w:val="00DA0839"/>
    <w:rsid w:val="00DA12C3"/>
    <w:rsid w:val="00DA1CAC"/>
    <w:rsid w:val="00DA22B5"/>
    <w:rsid w:val="00DA495D"/>
    <w:rsid w:val="00DA4F15"/>
    <w:rsid w:val="00DA5DCA"/>
    <w:rsid w:val="00DA7BA0"/>
    <w:rsid w:val="00DA7EC5"/>
    <w:rsid w:val="00DB42F5"/>
    <w:rsid w:val="00DB469A"/>
    <w:rsid w:val="00DB52C3"/>
    <w:rsid w:val="00DB5454"/>
    <w:rsid w:val="00DB5DA3"/>
    <w:rsid w:val="00DB635D"/>
    <w:rsid w:val="00DB7E5F"/>
    <w:rsid w:val="00DC10B0"/>
    <w:rsid w:val="00DC1246"/>
    <w:rsid w:val="00DC1594"/>
    <w:rsid w:val="00DC4BCD"/>
    <w:rsid w:val="00DC5E9B"/>
    <w:rsid w:val="00DD1107"/>
    <w:rsid w:val="00DD178F"/>
    <w:rsid w:val="00DD1FE4"/>
    <w:rsid w:val="00DE1613"/>
    <w:rsid w:val="00DE2966"/>
    <w:rsid w:val="00DE40E0"/>
    <w:rsid w:val="00DE4107"/>
    <w:rsid w:val="00DF04ED"/>
    <w:rsid w:val="00DF0B5E"/>
    <w:rsid w:val="00DF0ED5"/>
    <w:rsid w:val="00DF4956"/>
    <w:rsid w:val="00DF72D9"/>
    <w:rsid w:val="00DF7DF3"/>
    <w:rsid w:val="00DF7EC8"/>
    <w:rsid w:val="00E028ED"/>
    <w:rsid w:val="00E0499F"/>
    <w:rsid w:val="00E104F6"/>
    <w:rsid w:val="00E10748"/>
    <w:rsid w:val="00E122DB"/>
    <w:rsid w:val="00E12F57"/>
    <w:rsid w:val="00E14282"/>
    <w:rsid w:val="00E14CDD"/>
    <w:rsid w:val="00E156F2"/>
    <w:rsid w:val="00E17FA7"/>
    <w:rsid w:val="00E21693"/>
    <w:rsid w:val="00E2250E"/>
    <w:rsid w:val="00E24BF5"/>
    <w:rsid w:val="00E27DDF"/>
    <w:rsid w:val="00E27E01"/>
    <w:rsid w:val="00E30A90"/>
    <w:rsid w:val="00E31D38"/>
    <w:rsid w:val="00E32DBA"/>
    <w:rsid w:val="00E33219"/>
    <w:rsid w:val="00E37186"/>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61F3"/>
    <w:rsid w:val="00E67E50"/>
    <w:rsid w:val="00E705B4"/>
    <w:rsid w:val="00E72967"/>
    <w:rsid w:val="00E73038"/>
    <w:rsid w:val="00E7356B"/>
    <w:rsid w:val="00E75109"/>
    <w:rsid w:val="00E8155D"/>
    <w:rsid w:val="00E84AD7"/>
    <w:rsid w:val="00E85CC0"/>
    <w:rsid w:val="00E96E1A"/>
    <w:rsid w:val="00E9786D"/>
    <w:rsid w:val="00EA0E04"/>
    <w:rsid w:val="00EA16DD"/>
    <w:rsid w:val="00EA220D"/>
    <w:rsid w:val="00EA3156"/>
    <w:rsid w:val="00EA40A2"/>
    <w:rsid w:val="00EA4CD5"/>
    <w:rsid w:val="00EA5D2C"/>
    <w:rsid w:val="00EA5D8E"/>
    <w:rsid w:val="00EB01B9"/>
    <w:rsid w:val="00EB07CF"/>
    <w:rsid w:val="00EB3B88"/>
    <w:rsid w:val="00EB6C39"/>
    <w:rsid w:val="00EC0C14"/>
    <w:rsid w:val="00EC2B42"/>
    <w:rsid w:val="00EC3B8F"/>
    <w:rsid w:val="00EC55B7"/>
    <w:rsid w:val="00EC5CA0"/>
    <w:rsid w:val="00EC7372"/>
    <w:rsid w:val="00ED19D1"/>
    <w:rsid w:val="00ED2AC0"/>
    <w:rsid w:val="00ED30E8"/>
    <w:rsid w:val="00ED3B69"/>
    <w:rsid w:val="00ED3ECA"/>
    <w:rsid w:val="00ED3F39"/>
    <w:rsid w:val="00ED63AE"/>
    <w:rsid w:val="00ED6CD1"/>
    <w:rsid w:val="00ED7A42"/>
    <w:rsid w:val="00EE22AF"/>
    <w:rsid w:val="00EE2CB6"/>
    <w:rsid w:val="00EE5F2E"/>
    <w:rsid w:val="00EF2C2D"/>
    <w:rsid w:val="00EF4A64"/>
    <w:rsid w:val="00EF4D52"/>
    <w:rsid w:val="00EF5C7C"/>
    <w:rsid w:val="00EF755F"/>
    <w:rsid w:val="00F02171"/>
    <w:rsid w:val="00F033EF"/>
    <w:rsid w:val="00F0528B"/>
    <w:rsid w:val="00F061A6"/>
    <w:rsid w:val="00F0710C"/>
    <w:rsid w:val="00F11AB3"/>
    <w:rsid w:val="00F121CD"/>
    <w:rsid w:val="00F12671"/>
    <w:rsid w:val="00F12FCF"/>
    <w:rsid w:val="00F14017"/>
    <w:rsid w:val="00F1684C"/>
    <w:rsid w:val="00F20633"/>
    <w:rsid w:val="00F21DD6"/>
    <w:rsid w:val="00F25CFE"/>
    <w:rsid w:val="00F35243"/>
    <w:rsid w:val="00F36484"/>
    <w:rsid w:val="00F36E9F"/>
    <w:rsid w:val="00F41B19"/>
    <w:rsid w:val="00F42AB5"/>
    <w:rsid w:val="00F43E6E"/>
    <w:rsid w:val="00F43EBF"/>
    <w:rsid w:val="00F44423"/>
    <w:rsid w:val="00F50623"/>
    <w:rsid w:val="00F50BE6"/>
    <w:rsid w:val="00F51236"/>
    <w:rsid w:val="00F51438"/>
    <w:rsid w:val="00F5374C"/>
    <w:rsid w:val="00F541B8"/>
    <w:rsid w:val="00F56B6D"/>
    <w:rsid w:val="00F56CC2"/>
    <w:rsid w:val="00F60BC0"/>
    <w:rsid w:val="00F615A8"/>
    <w:rsid w:val="00F61B7F"/>
    <w:rsid w:val="00F62370"/>
    <w:rsid w:val="00F628D3"/>
    <w:rsid w:val="00F6292A"/>
    <w:rsid w:val="00F62EF2"/>
    <w:rsid w:val="00F638C3"/>
    <w:rsid w:val="00F6497E"/>
    <w:rsid w:val="00F677E2"/>
    <w:rsid w:val="00F717E6"/>
    <w:rsid w:val="00F73751"/>
    <w:rsid w:val="00F73DC5"/>
    <w:rsid w:val="00F75EAD"/>
    <w:rsid w:val="00F770AD"/>
    <w:rsid w:val="00F77154"/>
    <w:rsid w:val="00F80F33"/>
    <w:rsid w:val="00F83776"/>
    <w:rsid w:val="00F846D6"/>
    <w:rsid w:val="00F86997"/>
    <w:rsid w:val="00F871D7"/>
    <w:rsid w:val="00F9173A"/>
    <w:rsid w:val="00F91800"/>
    <w:rsid w:val="00F93469"/>
    <w:rsid w:val="00F93BB2"/>
    <w:rsid w:val="00F94E99"/>
    <w:rsid w:val="00F95BE0"/>
    <w:rsid w:val="00F9650A"/>
    <w:rsid w:val="00F967C7"/>
    <w:rsid w:val="00FA0437"/>
    <w:rsid w:val="00FA233F"/>
    <w:rsid w:val="00FA2E05"/>
    <w:rsid w:val="00FA3C8B"/>
    <w:rsid w:val="00FA3DF0"/>
    <w:rsid w:val="00FA6350"/>
    <w:rsid w:val="00FA7547"/>
    <w:rsid w:val="00FA7D57"/>
    <w:rsid w:val="00FB0008"/>
    <w:rsid w:val="00FB071C"/>
    <w:rsid w:val="00FB1ACE"/>
    <w:rsid w:val="00FB1E0C"/>
    <w:rsid w:val="00FB2A36"/>
    <w:rsid w:val="00FB3EA0"/>
    <w:rsid w:val="00FB55F4"/>
    <w:rsid w:val="00FB58D8"/>
    <w:rsid w:val="00FB7140"/>
    <w:rsid w:val="00FC0B63"/>
    <w:rsid w:val="00FC12ED"/>
    <w:rsid w:val="00FC2209"/>
    <w:rsid w:val="00FC3D57"/>
    <w:rsid w:val="00FC7531"/>
    <w:rsid w:val="00FC7EAA"/>
    <w:rsid w:val="00FD4FA5"/>
    <w:rsid w:val="00FD5166"/>
    <w:rsid w:val="00FD758C"/>
    <w:rsid w:val="00FE17C8"/>
    <w:rsid w:val="00FE4704"/>
    <w:rsid w:val="00FF05B9"/>
    <w:rsid w:val="00FF0EB1"/>
    <w:rsid w:val="00FF1E05"/>
    <w:rsid w:val="00FF2075"/>
    <w:rsid w:val="00FF3BAF"/>
    <w:rsid w:val="00FF456A"/>
    <w:rsid w:val="00FF46FD"/>
    <w:rsid w:val="00FF47E0"/>
    <w:rsid w:val="00FF5D3B"/>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994C8D"/>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69684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4146768">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8111673">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92135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6284866">
      <w:bodyDiv w:val="1"/>
      <w:marLeft w:val="0"/>
      <w:marRight w:val="0"/>
      <w:marTop w:val="0"/>
      <w:marBottom w:val="0"/>
      <w:divBdr>
        <w:top w:val="none" w:sz="0" w:space="0" w:color="auto"/>
        <w:left w:val="none" w:sz="0" w:space="0" w:color="auto"/>
        <w:bottom w:val="none" w:sz="0" w:space="0" w:color="auto"/>
        <w:right w:val="none" w:sz="0" w:space="0" w:color="auto"/>
      </w:divBdr>
    </w:div>
    <w:div w:id="926888251">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517372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496193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970139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ion.edomex.gob.mx/sites/legislacion.edomex.gob.mx/files/files/pdf/gct/2018/nov065.pdf" TargetMode="External"/><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17/oct243.pdf"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recursos/ipo/files_ipo/2017/140/3/83b78ff316a86dcf45ca44be638836c0.pdf" TargetMode="External"/><Relationship Id="rId24" Type="http://schemas.openxmlformats.org/officeDocument/2006/relationships/hyperlink" Target="https://www.gob.mx/cms/uploads/attachment/file/127275/Proc_Control_Servicios_Alumbrado_P_blico_2011.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legislacion.edomex.gob.mx/sites/legislacion.edomex.gob.mx/files/files/pdf/bdo/bdo2019/bdo025.pdf"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normateca.cfe.gob.mx/Normateca/NormatecaInternetDoc/NORMATIVIDAD%20ADMINISTRATIVA/Pol%C3%ADticas/20171011133037350.pdf" TargetMode="External"/><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1FF7F-CDC0-4FE5-8BE9-E7E6498F3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91</Pages>
  <Words>19275</Words>
  <Characters>106018</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USUARIO</cp:lastModifiedBy>
  <cp:revision>6</cp:revision>
  <cp:lastPrinted>2019-05-08T18:00:00Z</cp:lastPrinted>
  <dcterms:created xsi:type="dcterms:W3CDTF">2019-10-11T00:37:00Z</dcterms:created>
  <dcterms:modified xsi:type="dcterms:W3CDTF">2020-02-13T23:32:00Z</dcterms:modified>
</cp:coreProperties>
</file>