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EA517D" w:rsidRDefault="008C15B3" w:rsidP="00EA517D">
      <w:pPr>
        <w:spacing w:before="240" w:after="240" w:line="360" w:lineRule="auto"/>
        <w:jc w:val="center"/>
        <w:rPr>
          <w:rFonts w:ascii="Palatino Linotype" w:hAnsi="Palatino Linotype"/>
          <w:b/>
        </w:rPr>
      </w:pPr>
      <w:r w:rsidRPr="00EA517D">
        <w:rPr>
          <w:rFonts w:ascii="Palatino Linotype" w:hAnsi="Palatino Linotype"/>
          <w:b/>
        </w:rPr>
        <w:t>LÍNEAS ARGUMENTATIVAS</w:t>
      </w:r>
    </w:p>
    <w:p w:rsidR="008C15B3" w:rsidRPr="00EA517D" w:rsidRDefault="008C15B3" w:rsidP="00EA517D">
      <w:pPr>
        <w:spacing w:before="240" w:after="360" w:line="360" w:lineRule="auto"/>
        <w:contextualSpacing/>
        <w:jc w:val="both"/>
        <w:rPr>
          <w:rFonts w:ascii="Palatino Linotype" w:eastAsia="Times New Roman" w:hAnsi="Palatino Linotype"/>
        </w:rPr>
      </w:pPr>
      <w:r w:rsidRPr="00EA517D">
        <w:rPr>
          <w:rFonts w:ascii="Palatino Linotype" w:eastAsia="Times New Roman" w:hAnsi="Palatino Linotype"/>
          <w:b/>
        </w:rPr>
        <w:t>DEBERES DE LAS AUTORIDADES.</w:t>
      </w:r>
      <w:r w:rsidRPr="00EA517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EA517D" w:rsidRDefault="001A4CD6" w:rsidP="00EA517D">
      <w:pPr>
        <w:spacing w:before="240" w:after="360" w:line="360" w:lineRule="auto"/>
        <w:contextualSpacing/>
        <w:jc w:val="both"/>
        <w:rPr>
          <w:rFonts w:ascii="Palatino Linotype" w:eastAsia="Times New Roman" w:hAnsi="Palatino Linotype"/>
        </w:rPr>
      </w:pPr>
    </w:p>
    <w:p w:rsidR="001A2852" w:rsidRPr="00EA517D" w:rsidRDefault="001A4CD6" w:rsidP="00EA517D">
      <w:pPr>
        <w:spacing w:before="240" w:after="240" w:line="360" w:lineRule="auto"/>
        <w:jc w:val="both"/>
        <w:rPr>
          <w:rFonts w:ascii="Palatino Linotype" w:eastAsia="Times New Roman" w:hAnsi="Palatino Linotype" w:cs="Arial"/>
          <w:color w:val="000000"/>
          <w:lang w:val="es-ES" w:eastAsia="es-MX"/>
        </w:rPr>
      </w:pPr>
      <w:r w:rsidRPr="00EA517D">
        <w:rPr>
          <w:rFonts w:ascii="Palatino Linotype" w:eastAsia="MS Mincho" w:hAnsi="Palatino Linotype"/>
          <w:b/>
        </w:rPr>
        <w:t>NEGATIVA FICTA, NO EXISTE PLAZO PERENTORIO PARA INTERPONER EL RECURSO.</w:t>
      </w:r>
      <w:r w:rsidRPr="00EA517D">
        <w:rPr>
          <w:rFonts w:ascii="Palatino Linotype" w:eastAsia="MS Mincho" w:hAnsi="Palatino Linotype"/>
        </w:rPr>
        <w:t xml:space="preserve"> </w:t>
      </w:r>
      <w:r w:rsidRPr="00EA517D">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390C2D" w:rsidRPr="00EA517D" w:rsidRDefault="00390C2D" w:rsidP="00EA517D">
      <w:pPr>
        <w:spacing w:before="240" w:after="240" w:line="360" w:lineRule="auto"/>
        <w:jc w:val="both"/>
        <w:rPr>
          <w:rFonts w:ascii="Palatino Linotype" w:hAnsi="Palatino Linotype" w:cs="Arial"/>
        </w:rPr>
      </w:pPr>
      <w:r w:rsidRPr="00EA517D">
        <w:rPr>
          <w:rFonts w:ascii="Palatino Linotype" w:hAnsi="Palatino Linotype" w:cs="Arial"/>
          <w:b/>
        </w:rPr>
        <w:t xml:space="preserve">DE LA </w:t>
      </w:r>
      <w:r w:rsidR="007744EC" w:rsidRPr="00EA517D">
        <w:rPr>
          <w:rFonts w:ascii="Palatino Linotype" w:hAnsi="Palatino Linotype" w:cs="Arial"/>
          <w:b/>
        </w:rPr>
        <w:t>ELABORACIÓN</w:t>
      </w:r>
      <w:r w:rsidRPr="00EA517D">
        <w:rPr>
          <w:rFonts w:ascii="Palatino Linotype" w:hAnsi="Palatino Linotype" w:cs="Arial"/>
          <w:b/>
        </w:rPr>
        <w:t xml:space="preserve"> DE LAS VERSIONES PÚBLICAS</w:t>
      </w:r>
      <w:r w:rsidRPr="00EA517D">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C75B8F" w:rsidRPr="00EA517D" w:rsidRDefault="00C75B8F" w:rsidP="00EA517D">
      <w:pPr>
        <w:spacing w:after="160" w:line="360" w:lineRule="auto"/>
        <w:rPr>
          <w:rFonts w:ascii="Palatino Linotype" w:hAnsi="Palatino Linotype"/>
          <w:b/>
        </w:rPr>
      </w:pPr>
      <w:r w:rsidRPr="00EA517D">
        <w:rPr>
          <w:rFonts w:ascii="Palatino Linotype" w:hAnsi="Palatino Linotype"/>
          <w:b/>
        </w:rPr>
        <w:br w:type="page"/>
      </w:r>
    </w:p>
    <w:p w:rsidR="00A55BA0" w:rsidRPr="00EA517D" w:rsidRDefault="008C54C1" w:rsidP="00EA517D">
      <w:pPr>
        <w:spacing w:before="240" w:after="240" w:line="360" w:lineRule="auto"/>
        <w:jc w:val="center"/>
        <w:rPr>
          <w:rFonts w:ascii="Palatino Linotype" w:hAnsi="Palatino Linotype"/>
        </w:rPr>
      </w:pPr>
      <w:r w:rsidRPr="00EA517D">
        <w:rPr>
          <w:rFonts w:ascii="Palatino Linotype" w:hAnsi="Palatino Linotype"/>
          <w:b/>
        </w:rPr>
        <w:lastRenderedPageBreak/>
        <w:t>ÍNDICE</w:t>
      </w:r>
      <w:r w:rsidR="00A55BA0" w:rsidRPr="00EA517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EA517D" w:rsidRDefault="00A55BA0" w:rsidP="00EA517D">
          <w:pPr>
            <w:pStyle w:val="TtulodeTDC"/>
            <w:spacing w:line="360" w:lineRule="auto"/>
            <w:rPr>
              <w:szCs w:val="24"/>
            </w:rPr>
          </w:pPr>
        </w:p>
        <w:p w:rsidR="00F44A85" w:rsidRPr="00EA517D" w:rsidRDefault="00A55BA0" w:rsidP="00EA517D">
          <w:pPr>
            <w:pStyle w:val="TDC1"/>
            <w:tabs>
              <w:tab w:val="right" w:leader="dot" w:pos="8779"/>
            </w:tabs>
            <w:spacing w:line="360" w:lineRule="auto"/>
            <w:rPr>
              <w:rFonts w:ascii="Palatino Linotype" w:hAnsi="Palatino Linotype"/>
              <w:b/>
              <w:noProof/>
              <w:lang w:val="es-MX" w:eastAsia="es-MX"/>
            </w:rPr>
          </w:pPr>
          <w:r w:rsidRPr="00EA517D">
            <w:rPr>
              <w:rFonts w:ascii="Palatino Linotype" w:hAnsi="Palatino Linotype"/>
              <w:b/>
            </w:rPr>
            <w:fldChar w:fldCharType="begin"/>
          </w:r>
          <w:r w:rsidRPr="00EA517D">
            <w:rPr>
              <w:rFonts w:ascii="Palatino Linotype" w:hAnsi="Palatino Linotype"/>
              <w:b/>
            </w:rPr>
            <w:instrText xml:space="preserve"> TOC \o "1-3" \h \z \u </w:instrText>
          </w:r>
          <w:r w:rsidRPr="00EA517D">
            <w:rPr>
              <w:rFonts w:ascii="Palatino Linotype" w:hAnsi="Palatino Linotype"/>
              <w:b/>
            </w:rPr>
            <w:fldChar w:fldCharType="separate"/>
          </w:r>
          <w:hyperlink w:anchor="_Toc16160578" w:history="1">
            <w:r w:rsidR="00F44A85" w:rsidRPr="00EA517D">
              <w:rPr>
                <w:rStyle w:val="Hipervnculo"/>
                <w:rFonts w:ascii="Palatino Linotype" w:hAnsi="Palatino Linotype"/>
                <w:b/>
                <w:noProof/>
              </w:rPr>
              <w:t>ANTECEDENTES</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_Toc16160578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3</w:t>
            </w:r>
            <w:r w:rsidR="00F44A85" w:rsidRPr="00EA517D">
              <w:rPr>
                <w:rFonts w:ascii="Palatino Linotype" w:hAnsi="Palatino Linotype"/>
                <w:b/>
                <w:noProof/>
                <w:webHidden/>
              </w:rPr>
              <w:fldChar w:fldCharType="end"/>
            </w:r>
          </w:hyperlink>
        </w:p>
        <w:p w:rsidR="00F44A85" w:rsidRPr="00EA517D" w:rsidRDefault="00040057" w:rsidP="00EA517D">
          <w:pPr>
            <w:pStyle w:val="TDC1"/>
            <w:tabs>
              <w:tab w:val="right" w:leader="dot" w:pos="8779"/>
            </w:tabs>
            <w:spacing w:line="360" w:lineRule="auto"/>
            <w:rPr>
              <w:rFonts w:ascii="Palatino Linotype" w:hAnsi="Palatino Linotype"/>
              <w:b/>
              <w:noProof/>
              <w:lang w:val="es-MX" w:eastAsia="es-MX"/>
            </w:rPr>
          </w:pPr>
          <w:hyperlink w:anchor="_Toc16160579" w:history="1">
            <w:r w:rsidR="00F44A85" w:rsidRPr="00EA517D">
              <w:rPr>
                <w:rStyle w:val="Hipervnculo"/>
                <w:rFonts w:ascii="Palatino Linotype" w:hAnsi="Palatino Linotype"/>
                <w:b/>
                <w:noProof/>
              </w:rPr>
              <w:t>CONSIDERANDO</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_Toc16160579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6</w:t>
            </w:r>
            <w:r w:rsidR="00F44A85" w:rsidRPr="00EA517D">
              <w:rPr>
                <w:rFonts w:ascii="Palatino Linotype" w:hAnsi="Palatino Linotype"/>
                <w:b/>
                <w:noProof/>
                <w:webHidden/>
              </w:rPr>
              <w:fldChar w:fldCharType="end"/>
            </w:r>
          </w:hyperlink>
        </w:p>
        <w:p w:rsidR="00F44A85" w:rsidRPr="00EA517D" w:rsidRDefault="00040057" w:rsidP="00EA517D">
          <w:pPr>
            <w:pStyle w:val="TDC2"/>
            <w:spacing w:line="360" w:lineRule="auto"/>
            <w:rPr>
              <w:rFonts w:ascii="Palatino Linotype" w:hAnsi="Palatino Linotype"/>
              <w:b/>
              <w:noProof/>
              <w:lang w:val="es-MX" w:eastAsia="es-MX"/>
            </w:rPr>
          </w:pPr>
          <w:hyperlink w:anchor="_Toc16160580" w:history="1">
            <w:r w:rsidR="00F44A85" w:rsidRPr="00EA517D">
              <w:rPr>
                <w:rStyle w:val="Hipervnculo"/>
                <w:rFonts w:ascii="Palatino Linotype" w:hAnsi="Palatino Linotype"/>
                <w:b/>
                <w:noProof/>
              </w:rPr>
              <w:t>PRIMERO. De la competencia</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_Toc16160580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6</w:t>
            </w:r>
            <w:r w:rsidR="00F44A85" w:rsidRPr="00EA517D">
              <w:rPr>
                <w:rFonts w:ascii="Palatino Linotype" w:hAnsi="Palatino Linotype"/>
                <w:b/>
                <w:noProof/>
                <w:webHidden/>
              </w:rPr>
              <w:fldChar w:fldCharType="end"/>
            </w:r>
          </w:hyperlink>
        </w:p>
        <w:p w:rsidR="00F44A85" w:rsidRPr="00EA517D" w:rsidRDefault="00040057" w:rsidP="00EA517D">
          <w:pPr>
            <w:pStyle w:val="TDC2"/>
            <w:spacing w:line="360" w:lineRule="auto"/>
            <w:rPr>
              <w:rFonts w:ascii="Palatino Linotype" w:hAnsi="Palatino Linotype"/>
              <w:b/>
              <w:noProof/>
              <w:lang w:val="es-MX" w:eastAsia="es-MX"/>
            </w:rPr>
          </w:pPr>
          <w:hyperlink w:anchor="_Toc16160581" w:history="1">
            <w:r w:rsidR="00F44A85" w:rsidRPr="00EA517D">
              <w:rPr>
                <w:rStyle w:val="Hipervnculo"/>
                <w:rFonts w:ascii="Palatino Linotype" w:hAnsi="Palatino Linotype"/>
                <w:b/>
                <w:noProof/>
              </w:rPr>
              <w:t>SEGUNDO. De la oportunidad y procedencia.</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_Toc16160581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7</w:t>
            </w:r>
            <w:r w:rsidR="00F44A85" w:rsidRPr="00EA517D">
              <w:rPr>
                <w:rFonts w:ascii="Palatino Linotype" w:hAnsi="Palatino Linotype"/>
                <w:b/>
                <w:noProof/>
                <w:webHidden/>
              </w:rPr>
              <w:fldChar w:fldCharType="end"/>
            </w:r>
          </w:hyperlink>
        </w:p>
        <w:p w:rsidR="00F44A85" w:rsidRPr="00EA517D" w:rsidRDefault="00040057" w:rsidP="00EA517D">
          <w:pPr>
            <w:pStyle w:val="TDC2"/>
            <w:spacing w:line="360" w:lineRule="auto"/>
            <w:rPr>
              <w:rFonts w:ascii="Palatino Linotype" w:hAnsi="Palatino Linotype"/>
              <w:b/>
              <w:noProof/>
              <w:lang w:val="es-MX" w:eastAsia="es-MX"/>
            </w:rPr>
          </w:pPr>
          <w:hyperlink w:anchor="_Toc16160582" w:history="1">
            <w:r w:rsidR="00F44A85" w:rsidRPr="00EA517D">
              <w:rPr>
                <w:rStyle w:val="Hipervnculo"/>
                <w:rFonts w:ascii="Palatino Linotype" w:eastAsia="Calibri" w:hAnsi="Palatino Linotype" w:cs="Times New Roman"/>
                <w:b/>
                <w:bCs/>
                <w:noProof/>
                <w:lang w:val="es-ES"/>
              </w:rPr>
              <w:t xml:space="preserve">TERCERO. Del planteamiento de la </w:t>
            </w:r>
            <w:r w:rsidR="00F44A85" w:rsidRPr="00EA517D">
              <w:rPr>
                <w:rStyle w:val="Hipervnculo"/>
                <w:rFonts w:ascii="Palatino Linotype" w:eastAsia="Calibri" w:hAnsi="Palatino Linotype" w:cs="Times New Roman"/>
                <w:b/>
                <w:bCs/>
                <w:i/>
                <w:noProof/>
                <w:lang w:val="es-ES"/>
              </w:rPr>
              <w:t>Litis</w:t>
            </w:r>
            <w:r w:rsidR="00F44A85" w:rsidRPr="00EA517D">
              <w:rPr>
                <w:rStyle w:val="Hipervnculo"/>
                <w:rFonts w:ascii="Palatino Linotype" w:eastAsia="Calibri" w:hAnsi="Palatino Linotype" w:cs="Times New Roman"/>
                <w:b/>
                <w:bCs/>
                <w:noProof/>
                <w:lang w:val="es-ES"/>
              </w:rPr>
              <w:t>.</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_Toc16160582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10</w:t>
            </w:r>
            <w:r w:rsidR="00F44A85" w:rsidRPr="00EA517D">
              <w:rPr>
                <w:rFonts w:ascii="Palatino Linotype" w:hAnsi="Palatino Linotype"/>
                <w:b/>
                <w:noProof/>
                <w:webHidden/>
              </w:rPr>
              <w:fldChar w:fldCharType="end"/>
            </w:r>
          </w:hyperlink>
        </w:p>
        <w:p w:rsidR="00F44A85" w:rsidRPr="00EA517D" w:rsidRDefault="00040057" w:rsidP="00EA517D">
          <w:pPr>
            <w:pStyle w:val="TDC2"/>
            <w:spacing w:line="360" w:lineRule="auto"/>
            <w:rPr>
              <w:rFonts w:ascii="Palatino Linotype" w:hAnsi="Palatino Linotype"/>
              <w:b/>
              <w:noProof/>
              <w:lang w:val="es-MX" w:eastAsia="es-MX"/>
            </w:rPr>
          </w:pPr>
          <w:hyperlink w:anchor="_Toc16160583" w:history="1">
            <w:r w:rsidR="00F44A85" w:rsidRPr="00EA517D">
              <w:rPr>
                <w:rStyle w:val="Hipervnculo"/>
                <w:rFonts w:ascii="Palatino Linotype" w:eastAsia="MS Gothic" w:hAnsi="Palatino Linotype" w:cs="Times New Roman"/>
                <w:b/>
                <w:noProof/>
              </w:rPr>
              <w:t>CUARTO. Del estudio y resolución del asunto</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_Toc16160583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12</w:t>
            </w:r>
            <w:r w:rsidR="00F44A85" w:rsidRPr="00EA517D">
              <w:rPr>
                <w:rFonts w:ascii="Palatino Linotype" w:hAnsi="Palatino Linotype"/>
                <w:b/>
                <w:noProof/>
                <w:webHidden/>
              </w:rPr>
              <w:fldChar w:fldCharType="end"/>
            </w:r>
          </w:hyperlink>
        </w:p>
        <w:p w:rsidR="00F44A85" w:rsidRPr="00EA517D" w:rsidRDefault="00040057" w:rsidP="00EA517D">
          <w:pPr>
            <w:pStyle w:val="TDC3"/>
            <w:tabs>
              <w:tab w:val="right" w:leader="dot" w:pos="8779"/>
            </w:tabs>
            <w:spacing w:line="360" w:lineRule="auto"/>
            <w:ind w:left="0"/>
            <w:rPr>
              <w:rFonts w:ascii="Palatino Linotype" w:hAnsi="Palatino Linotype"/>
              <w:b/>
              <w:noProof/>
              <w:lang w:val="es-MX" w:eastAsia="es-MX"/>
            </w:rPr>
          </w:pPr>
          <w:hyperlink w:anchor="_Toc16160584" w:history="1">
            <w:r w:rsidR="00F44A85" w:rsidRPr="00EA517D">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_Toc16160584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12</w:t>
            </w:r>
            <w:r w:rsidR="00F44A85" w:rsidRPr="00EA517D">
              <w:rPr>
                <w:rFonts w:ascii="Palatino Linotype" w:hAnsi="Palatino Linotype"/>
                <w:b/>
                <w:noProof/>
                <w:webHidden/>
              </w:rPr>
              <w:fldChar w:fldCharType="end"/>
            </w:r>
          </w:hyperlink>
        </w:p>
        <w:p w:rsidR="00F44A85" w:rsidRPr="00EA517D" w:rsidRDefault="00040057" w:rsidP="00EA517D">
          <w:pPr>
            <w:pStyle w:val="TDC3"/>
            <w:tabs>
              <w:tab w:val="right" w:leader="dot" w:pos="8779"/>
            </w:tabs>
            <w:spacing w:line="360" w:lineRule="auto"/>
            <w:ind w:left="0"/>
            <w:rPr>
              <w:rFonts w:ascii="Palatino Linotype" w:hAnsi="Palatino Linotype"/>
              <w:b/>
              <w:noProof/>
              <w:lang w:val="es-MX" w:eastAsia="es-MX"/>
            </w:rPr>
          </w:pPr>
          <w:hyperlink w:anchor="_Toc16160585" w:history="1">
            <w:r w:rsidR="00F44A85" w:rsidRPr="00EA517D">
              <w:rPr>
                <w:rStyle w:val="Hipervnculo"/>
                <w:rFonts w:ascii="Palatino Linotype" w:eastAsia="MS Gothic" w:hAnsi="Palatino Linotype" w:cs="Times New Roman"/>
                <w:b/>
                <w:noProof/>
              </w:rPr>
              <w:t>II. De la naturaleza de la información solicitada.</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_Toc16160585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15</w:t>
            </w:r>
            <w:r w:rsidR="00F44A85" w:rsidRPr="00EA517D">
              <w:rPr>
                <w:rFonts w:ascii="Palatino Linotype" w:hAnsi="Palatino Linotype"/>
                <w:b/>
                <w:noProof/>
                <w:webHidden/>
              </w:rPr>
              <w:fldChar w:fldCharType="end"/>
            </w:r>
          </w:hyperlink>
        </w:p>
        <w:p w:rsidR="00F44A85" w:rsidRPr="00EA517D" w:rsidRDefault="00040057" w:rsidP="00EA517D">
          <w:pPr>
            <w:pStyle w:val="TDC2"/>
            <w:spacing w:line="360" w:lineRule="auto"/>
            <w:rPr>
              <w:rFonts w:ascii="Palatino Linotype" w:hAnsi="Palatino Linotype"/>
              <w:b/>
              <w:noProof/>
              <w:lang w:val="es-MX" w:eastAsia="es-MX"/>
            </w:rPr>
          </w:pPr>
          <w:hyperlink w:anchor="_Toc16160586" w:history="1">
            <w:r w:rsidR="00F44A85" w:rsidRPr="00EA517D">
              <w:rPr>
                <w:rStyle w:val="Hipervnculo"/>
                <w:rFonts w:ascii="Palatino Linotype" w:eastAsia="MS Gothic" w:hAnsi="Palatino Linotype" w:cs="Times New Roman"/>
                <w:b/>
                <w:noProof/>
              </w:rPr>
              <w:t>QUINTO. De la Versión Pública.</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_Toc16160586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34</w:t>
            </w:r>
            <w:r w:rsidR="00F44A85" w:rsidRPr="00EA517D">
              <w:rPr>
                <w:rFonts w:ascii="Palatino Linotype" w:hAnsi="Palatino Linotype"/>
                <w:b/>
                <w:noProof/>
                <w:webHidden/>
              </w:rPr>
              <w:fldChar w:fldCharType="end"/>
            </w:r>
          </w:hyperlink>
        </w:p>
        <w:p w:rsidR="00F44A85" w:rsidRPr="00EA517D" w:rsidRDefault="00040057" w:rsidP="00EA517D">
          <w:pPr>
            <w:pStyle w:val="TDC2"/>
            <w:spacing w:line="360" w:lineRule="auto"/>
            <w:rPr>
              <w:rFonts w:ascii="Palatino Linotype" w:hAnsi="Palatino Linotype"/>
              <w:b/>
              <w:noProof/>
              <w:lang w:val="es-MX" w:eastAsia="es-MX"/>
            </w:rPr>
          </w:pPr>
          <w:hyperlink w:anchor="_Toc16160587" w:history="1">
            <w:r w:rsidR="00F44A85" w:rsidRPr="00EA517D">
              <w:rPr>
                <w:rStyle w:val="Hipervnculo"/>
                <w:rFonts w:ascii="Palatino Linotype" w:eastAsia="MS Gothic" w:hAnsi="Palatino Linotype" w:cs="Times New Roman"/>
                <w:b/>
                <w:noProof/>
              </w:rPr>
              <w:t>SEXTO. Vista a los órganos de control interno.</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_Toc16160587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46</w:t>
            </w:r>
            <w:r w:rsidR="00F44A85" w:rsidRPr="00EA517D">
              <w:rPr>
                <w:rFonts w:ascii="Palatino Linotype" w:hAnsi="Palatino Linotype"/>
                <w:b/>
                <w:noProof/>
                <w:webHidden/>
              </w:rPr>
              <w:fldChar w:fldCharType="end"/>
            </w:r>
          </w:hyperlink>
        </w:p>
        <w:p w:rsidR="00F44A85" w:rsidRPr="00EA517D" w:rsidRDefault="00040057" w:rsidP="00EA517D">
          <w:pPr>
            <w:pStyle w:val="TDC1"/>
            <w:tabs>
              <w:tab w:val="right" w:leader="dot" w:pos="8779"/>
            </w:tabs>
            <w:spacing w:line="360" w:lineRule="auto"/>
            <w:rPr>
              <w:rFonts w:ascii="Palatino Linotype" w:hAnsi="Palatino Linotype"/>
              <w:b/>
              <w:noProof/>
              <w:lang w:val="es-MX" w:eastAsia="es-MX"/>
            </w:rPr>
          </w:pPr>
          <w:hyperlink w:anchor="_Toc16160588" w:history="1">
            <w:r w:rsidR="00F44A85" w:rsidRPr="00EA517D">
              <w:rPr>
                <w:rStyle w:val="Hipervnculo"/>
                <w:rFonts w:ascii="Palatino Linotype" w:hAnsi="Palatino Linotype"/>
                <w:b/>
                <w:noProof/>
                <w:lang w:val="es-ES"/>
              </w:rPr>
              <w:t>R E S O L U T I V O S</w:t>
            </w:r>
            <w:r w:rsidR="00F44A85" w:rsidRPr="00EA517D">
              <w:rPr>
                <w:rFonts w:ascii="Palatino Linotype" w:hAnsi="Palatino Linotype"/>
                <w:b/>
                <w:noProof/>
                <w:webHidden/>
              </w:rPr>
              <w:tab/>
            </w:r>
            <w:r w:rsidR="00F44A85" w:rsidRPr="00EA517D">
              <w:rPr>
                <w:rFonts w:ascii="Palatino Linotype" w:hAnsi="Palatino Linotype"/>
                <w:b/>
                <w:noProof/>
                <w:webHidden/>
              </w:rPr>
              <w:fldChar w:fldCharType="begin"/>
            </w:r>
            <w:r w:rsidR="00F44A85" w:rsidRPr="00EA517D">
              <w:rPr>
                <w:rFonts w:ascii="Palatino Linotype" w:hAnsi="Palatino Linotype"/>
                <w:b/>
                <w:noProof/>
                <w:webHidden/>
              </w:rPr>
              <w:instrText xml:space="preserve"> PAGEREF _Toc16160588 \h </w:instrText>
            </w:r>
            <w:r w:rsidR="00F44A85" w:rsidRPr="00EA517D">
              <w:rPr>
                <w:rFonts w:ascii="Palatino Linotype" w:hAnsi="Palatino Linotype"/>
                <w:b/>
                <w:noProof/>
                <w:webHidden/>
              </w:rPr>
            </w:r>
            <w:r w:rsidR="00F44A85" w:rsidRPr="00EA517D">
              <w:rPr>
                <w:rFonts w:ascii="Palatino Linotype" w:hAnsi="Palatino Linotype"/>
                <w:b/>
                <w:noProof/>
                <w:webHidden/>
              </w:rPr>
              <w:fldChar w:fldCharType="separate"/>
            </w:r>
            <w:r w:rsidR="00DA4FFA">
              <w:rPr>
                <w:rFonts w:ascii="Palatino Linotype" w:hAnsi="Palatino Linotype"/>
                <w:b/>
                <w:noProof/>
                <w:webHidden/>
              </w:rPr>
              <w:t>50</w:t>
            </w:r>
            <w:r w:rsidR="00F44A85" w:rsidRPr="00EA517D">
              <w:rPr>
                <w:rFonts w:ascii="Palatino Linotype" w:hAnsi="Palatino Linotype"/>
                <w:b/>
                <w:noProof/>
                <w:webHidden/>
              </w:rPr>
              <w:fldChar w:fldCharType="end"/>
            </w:r>
          </w:hyperlink>
        </w:p>
        <w:p w:rsidR="00A55BA0" w:rsidRPr="00EA517D" w:rsidRDefault="00A55BA0" w:rsidP="00EA517D">
          <w:pPr>
            <w:pStyle w:val="TDC1"/>
            <w:tabs>
              <w:tab w:val="right" w:leader="dot" w:pos="8779"/>
            </w:tabs>
            <w:spacing w:line="360" w:lineRule="auto"/>
            <w:rPr>
              <w:rFonts w:ascii="Palatino Linotype" w:hAnsi="Palatino Linotype"/>
              <w:bCs/>
              <w:lang w:val="es-ES"/>
            </w:rPr>
          </w:pPr>
          <w:r w:rsidRPr="00EA517D">
            <w:rPr>
              <w:rFonts w:ascii="Palatino Linotype" w:hAnsi="Palatino Linotype"/>
              <w:b/>
              <w:bCs/>
              <w:lang w:val="es-ES"/>
            </w:rPr>
            <w:fldChar w:fldCharType="end"/>
          </w:r>
        </w:p>
      </w:sdtContent>
    </w:sdt>
    <w:p w:rsidR="006E5EF0" w:rsidRPr="00EA517D" w:rsidRDefault="006E5EF0" w:rsidP="00EA517D">
      <w:pPr>
        <w:spacing w:after="160" w:line="360" w:lineRule="auto"/>
        <w:rPr>
          <w:rFonts w:ascii="Palatino Linotype" w:hAnsi="Palatino Linotype"/>
        </w:rPr>
      </w:pPr>
      <w:r w:rsidRPr="00EA517D">
        <w:rPr>
          <w:rFonts w:ascii="Palatino Linotype" w:hAnsi="Palatino Linotype"/>
        </w:rPr>
        <w:br w:type="page"/>
      </w:r>
    </w:p>
    <w:p w:rsidR="00A55BA0" w:rsidRPr="00EA517D" w:rsidRDefault="00A55BA0" w:rsidP="00EA517D">
      <w:pPr>
        <w:spacing w:before="240" w:after="240" w:line="360" w:lineRule="auto"/>
        <w:jc w:val="both"/>
        <w:rPr>
          <w:rFonts w:ascii="Palatino Linotype" w:hAnsi="Palatino Linotype"/>
        </w:rPr>
      </w:pPr>
      <w:r w:rsidRPr="00EA517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E51B74" w:rsidRPr="00EA517D">
        <w:rPr>
          <w:rFonts w:ascii="Palatino Linotype" w:hAnsi="Palatino Linotype"/>
        </w:rPr>
        <w:t>catorce</w:t>
      </w:r>
      <w:r w:rsidR="00ED56BC" w:rsidRPr="00EA517D">
        <w:rPr>
          <w:rFonts w:ascii="Palatino Linotype" w:hAnsi="Palatino Linotype"/>
        </w:rPr>
        <w:t xml:space="preserve"> (</w:t>
      </w:r>
      <w:r w:rsidR="00E51B74" w:rsidRPr="00EA517D">
        <w:rPr>
          <w:rFonts w:ascii="Palatino Linotype" w:hAnsi="Palatino Linotype"/>
        </w:rPr>
        <w:t>14</w:t>
      </w:r>
      <w:r w:rsidR="00ED56BC" w:rsidRPr="00EA517D">
        <w:rPr>
          <w:rFonts w:ascii="Palatino Linotype" w:hAnsi="Palatino Linotype"/>
        </w:rPr>
        <w:t xml:space="preserve">) de </w:t>
      </w:r>
      <w:r w:rsidR="00E51B74" w:rsidRPr="00EA517D">
        <w:rPr>
          <w:rFonts w:ascii="Palatino Linotype" w:hAnsi="Palatino Linotype"/>
        </w:rPr>
        <w:t>agosto</w:t>
      </w:r>
      <w:r w:rsidR="00ED56BC" w:rsidRPr="00EA517D">
        <w:rPr>
          <w:rFonts w:ascii="Palatino Linotype" w:hAnsi="Palatino Linotype"/>
        </w:rPr>
        <w:t xml:space="preserve"> </w:t>
      </w:r>
      <w:r w:rsidRPr="00EA517D">
        <w:rPr>
          <w:rFonts w:ascii="Palatino Linotype" w:hAnsi="Palatino Linotype"/>
        </w:rPr>
        <w:t xml:space="preserve">de dos mil </w:t>
      </w:r>
      <w:r w:rsidR="00E51B74" w:rsidRPr="00EA517D">
        <w:rPr>
          <w:rFonts w:ascii="Palatino Linotype" w:hAnsi="Palatino Linotype"/>
        </w:rPr>
        <w:t>diecinueve</w:t>
      </w:r>
      <w:r w:rsidRPr="00EA517D">
        <w:rPr>
          <w:rFonts w:ascii="Palatino Linotype" w:hAnsi="Palatino Linotype"/>
        </w:rPr>
        <w:t>.</w:t>
      </w:r>
    </w:p>
    <w:p w:rsidR="00A55BA0" w:rsidRPr="00EA517D" w:rsidRDefault="00A55BA0" w:rsidP="00EA517D">
      <w:pPr>
        <w:spacing w:before="240" w:after="360" w:line="360" w:lineRule="auto"/>
        <w:jc w:val="both"/>
        <w:rPr>
          <w:rFonts w:ascii="Palatino Linotype" w:hAnsi="Palatino Linotype"/>
        </w:rPr>
      </w:pPr>
      <w:r w:rsidRPr="00EA517D">
        <w:rPr>
          <w:rFonts w:ascii="Palatino Linotype" w:hAnsi="Palatino Linotype"/>
          <w:b/>
        </w:rPr>
        <w:t>VISTO</w:t>
      </w:r>
      <w:r w:rsidRPr="00EA517D">
        <w:rPr>
          <w:rFonts w:ascii="Palatino Linotype" w:hAnsi="Palatino Linotype"/>
        </w:rPr>
        <w:t xml:space="preserve"> el expediente electrónico formado con motivo del recurso de revisión </w:t>
      </w:r>
      <w:r w:rsidR="00E51B74" w:rsidRPr="00EA517D">
        <w:rPr>
          <w:rFonts w:ascii="Palatino Linotype" w:hAnsi="Palatino Linotype" w:cs="Arial"/>
          <w:b/>
          <w:bCs/>
        </w:rPr>
        <w:t>04778</w:t>
      </w:r>
      <w:r w:rsidRPr="00EA517D">
        <w:rPr>
          <w:rFonts w:ascii="Palatino Linotype" w:hAnsi="Palatino Linotype" w:cs="Arial"/>
          <w:b/>
          <w:bCs/>
        </w:rPr>
        <w:t>/INFOEM/IP/RR/</w:t>
      </w:r>
      <w:r w:rsidR="00E51B74" w:rsidRPr="00EA517D">
        <w:rPr>
          <w:rFonts w:ascii="Palatino Linotype" w:hAnsi="Palatino Linotype" w:cs="Arial"/>
          <w:b/>
          <w:bCs/>
        </w:rPr>
        <w:t>2019</w:t>
      </w:r>
      <w:r w:rsidRPr="00EA517D">
        <w:rPr>
          <w:rFonts w:ascii="Palatino Linotype" w:hAnsi="Palatino Linotype" w:cs="Arial"/>
          <w:b/>
          <w:bCs/>
        </w:rPr>
        <w:t xml:space="preserve">, </w:t>
      </w:r>
      <w:r w:rsidR="00ED56BC" w:rsidRPr="00EA517D">
        <w:rPr>
          <w:rFonts w:ascii="Palatino Linotype" w:hAnsi="Palatino Linotype"/>
        </w:rPr>
        <w:t xml:space="preserve">promovido por </w:t>
      </w:r>
      <w:r w:rsidR="006B3B2C" w:rsidRPr="006B3B2C">
        <w:rPr>
          <w:rFonts w:ascii="Palatino Linotype" w:hAnsi="Palatino Linotype"/>
          <w:b/>
          <w:highlight w:val="black"/>
        </w:rPr>
        <w:t>--------------------</w:t>
      </w:r>
      <w:r w:rsidR="006B3B2C">
        <w:rPr>
          <w:rFonts w:ascii="Palatino Linotype" w:hAnsi="Palatino Linotype"/>
          <w:b/>
          <w:highlight w:val="black"/>
        </w:rPr>
        <w:t>--</w:t>
      </w:r>
      <w:r w:rsidR="006B3B2C" w:rsidRPr="006B3B2C">
        <w:rPr>
          <w:rFonts w:ascii="Palatino Linotype" w:hAnsi="Palatino Linotype"/>
          <w:b/>
          <w:highlight w:val="black"/>
        </w:rPr>
        <w:t>-----</w:t>
      </w:r>
      <w:r w:rsidRPr="00EA517D">
        <w:rPr>
          <w:rFonts w:ascii="Palatino Linotype" w:hAnsi="Palatino Linotype"/>
          <w:b/>
        </w:rPr>
        <w:t xml:space="preserve">, </w:t>
      </w:r>
      <w:r w:rsidRPr="00EA517D">
        <w:rPr>
          <w:rFonts w:ascii="Palatino Linotype" w:hAnsi="Palatino Linotype" w:cs="Arial"/>
        </w:rPr>
        <w:t xml:space="preserve">en su calidad de </w:t>
      </w:r>
      <w:r w:rsidRPr="00EA517D">
        <w:rPr>
          <w:rFonts w:ascii="Palatino Linotype" w:hAnsi="Palatino Linotype" w:cs="Arial"/>
          <w:b/>
        </w:rPr>
        <w:t>RECURRENTE</w:t>
      </w:r>
      <w:r w:rsidRPr="00EA517D">
        <w:rPr>
          <w:rFonts w:ascii="Palatino Linotype" w:hAnsi="Palatino Linotype" w:cs="Arial"/>
        </w:rPr>
        <w:t>, en contra de la</w:t>
      </w:r>
      <w:r w:rsidR="00277C08" w:rsidRPr="00EA517D">
        <w:rPr>
          <w:rFonts w:ascii="Palatino Linotype" w:hAnsi="Palatino Linotype" w:cs="Arial"/>
        </w:rPr>
        <w:t xml:space="preserve"> falta de</w:t>
      </w:r>
      <w:r w:rsidRPr="00EA517D">
        <w:rPr>
          <w:rFonts w:ascii="Palatino Linotype" w:hAnsi="Palatino Linotype" w:cs="Arial"/>
        </w:rPr>
        <w:t xml:space="preserve"> respuesta del </w:t>
      </w:r>
      <w:r w:rsidR="00321228" w:rsidRPr="00EA517D">
        <w:rPr>
          <w:rFonts w:ascii="Palatino Linotype" w:hAnsi="Palatino Linotype" w:cs="Arial"/>
          <w:b/>
        </w:rPr>
        <w:t xml:space="preserve">Ayuntamiento de </w:t>
      </w:r>
      <w:proofErr w:type="spellStart"/>
      <w:r w:rsidR="00E51B74" w:rsidRPr="00EA517D">
        <w:rPr>
          <w:rFonts w:ascii="Palatino Linotype" w:hAnsi="Palatino Linotype" w:cs="Arial"/>
          <w:b/>
        </w:rPr>
        <w:t>Tonanitla</w:t>
      </w:r>
      <w:proofErr w:type="spellEnd"/>
      <w:r w:rsidR="009D2081" w:rsidRPr="00EA517D">
        <w:rPr>
          <w:rFonts w:ascii="Palatino Linotype" w:hAnsi="Palatino Linotype" w:cs="Arial"/>
          <w:b/>
        </w:rPr>
        <w:t xml:space="preserve"> </w:t>
      </w:r>
      <w:r w:rsidRPr="00EA517D">
        <w:rPr>
          <w:rFonts w:ascii="Palatino Linotype" w:hAnsi="Palatino Linotype"/>
        </w:rPr>
        <w:t>en lo sucesivo el</w:t>
      </w:r>
      <w:r w:rsidRPr="00EA517D">
        <w:rPr>
          <w:rFonts w:ascii="Palatino Linotype" w:hAnsi="Palatino Linotype"/>
          <w:b/>
        </w:rPr>
        <w:t xml:space="preserve"> SUJETO OBLIGADO, </w:t>
      </w:r>
      <w:r w:rsidRPr="00EA517D">
        <w:rPr>
          <w:rFonts w:ascii="Palatino Linotype" w:hAnsi="Palatino Linotype"/>
        </w:rPr>
        <w:t xml:space="preserve">se procede a dictar la presente resolución, con base en los siguientes: </w:t>
      </w:r>
    </w:p>
    <w:p w:rsidR="00A55BA0" w:rsidRPr="00EA517D" w:rsidRDefault="00A55BA0" w:rsidP="00EA517D">
      <w:pPr>
        <w:pStyle w:val="Ttulo1"/>
        <w:spacing w:line="360" w:lineRule="auto"/>
        <w:jc w:val="center"/>
        <w:rPr>
          <w:b w:val="0"/>
          <w:szCs w:val="24"/>
        </w:rPr>
      </w:pPr>
      <w:bookmarkStart w:id="0" w:name="_Toc16160578"/>
      <w:r w:rsidRPr="00EA517D">
        <w:rPr>
          <w:szCs w:val="24"/>
        </w:rPr>
        <w:t>ANTECEDENTES</w:t>
      </w:r>
      <w:bookmarkEnd w:id="0"/>
    </w:p>
    <w:p w:rsidR="006E5EF0" w:rsidRPr="00EA517D" w:rsidRDefault="006E5EF0" w:rsidP="00EA517D">
      <w:pPr>
        <w:pStyle w:val="Prrafodelista"/>
        <w:spacing w:before="240" w:after="240" w:line="360" w:lineRule="auto"/>
        <w:ind w:left="0"/>
        <w:jc w:val="both"/>
        <w:rPr>
          <w:rFonts w:ascii="Palatino Linotype" w:eastAsia="Calibri" w:hAnsi="Palatino Linotype" w:cs="Arial"/>
          <w:lang w:val="es-ES"/>
        </w:rPr>
      </w:pPr>
    </w:p>
    <w:p w:rsidR="00A55BA0" w:rsidRPr="00EA517D" w:rsidRDefault="006E5EF0" w:rsidP="00EA517D">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EA517D">
        <w:rPr>
          <w:rFonts w:ascii="Palatino Linotype" w:eastAsia="Calibri" w:hAnsi="Palatino Linotype" w:cs="Arial"/>
          <w:lang w:val="es-ES"/>
        </w:rPr>
        <w:t>E</w:t>
      </w:r>
      <w:r w:rsidR="00A55BA0" w:rsidRPr="00EA517D">
        <w:rPr>
          <w:rFonts w:ascii="Palatino Linotype" w:eastAsia="Calibri" w:hAnsi="Palatino Linotype" w:cs="Arial"/>
          <w:lang w:val="es-ES"/>
        </w:rPr>
        <w:t xml:space="preserve">l día </w:t>
      </w:r>
      <w:r w:rsidR="005D791C" w:rsidRPr="00EA517D">
        <w:rPr>
          <w:rFonts w:ascii="Palatino Linotype" w:eastAsia="Calibri" w:hAnsi="Palatino Linotype" w:cs="Arial"/>
          <w:lang w:val="es-ES"/>
        </w:rPr>
        <w:t>dos</w:t>
      </w:r>
      <w:r w:rsidR="00A55BA0" w:rsidRPr="00EA517D">
        <w:rPr>
          <w:rFonts w:ascii="Palatino Linotype" w:eastAsia="Calibri" w:hAnsi="Palatino Linotype" w:cs="Arial"/>
          <w:lang w:val="es-ES"/>
        </w:rPr>
        <w:t xml:space="preserve"> (</w:t>
      </w:r>
      <w:r w:rsidR="005D791C" w:rsidRPr="00EA517D">
        <w:rPr>
          <w:rFonts w:ascii="Palatino Linotype" w:eastAsia="Calibri" w:hAnsi="Palatino Linotype" w:cs="Arial"/>
          <w:lang w:val="es-ES"/>
        </w:rPr>
        <w:t>02</w:t>
      </w:r>
      <w:r w:rsidR="00A55BA0" w:rsidRPr="00EA517D">
        <w:rPr>
          <w:rFonts w:ascii="Palatino Linotype" w:eastAsia="Calibri" w:hAnsi="Palatino Linotype" w:cs="Arial"/>
          <w:lang w:val="es-ES"/>
        </w:rPr>
        <w:t xml:space="preserve">) de </w:t>
      </w:r>
      <w:r w:rsidR="005D791C" w:rsidRPr="00EA517D">
        <w:rPr>
          <w:rFonts w:ascii="Palatino Linotype" w:eastAsia="Calibri" w:hAnsi="Palatino Linotype" w:cs="Arial"/>
          <w:lang w:val="es-ES"/>
        </w:rPr>
        <w:t>mayo</w:t>
      </w:r>
      <w:r w:rsidR="0030660D" w:rsidRPr="00EA517D">
        <w:rPr>
          <w:rFonts w:ascii="Palatino Linotype" w:eastAsia="Calibri" w:hAnsi="Palatino Linotype" w:cs="Arial"/>
          <w:lang w:val="es-ES"/>
        </w:rPr>
        <w:t xml:space="preserve"> d</w:t>
      </w:r>
      <w:r w:rsidR="00A55BA0" w:rsidRPr="00EA517D">
        <w:rPr>
          <w:rFonts w:ascii="Palatino Linotype" w:eastAsia="Calibri" w:hAnsi="Palatino Linotype" w:cs="Arial"/>
          <w:lang w:val="es-ES"/>
        </w:rPr>
        <w:t xml:space="preserve">e dos mil </w:t>
      </w:r>
      <w:r w:rsidR="005D791C" w:rsidRPr="00EA517D">
        <w:rPr>
          <w:rFonts w:ascii="Palatino Linotype" w:eastAsia="Calibri" w:hAnsi="Palatino Linotype" w:cs="Arial"/>
          <w:lang w:val="es-ES"/>
        </w:rPr>
        <w:t>diecinueve</w:t>
      </w:r>
      <w:r w:rsidR="00A55BA0" w:rsidRPr="00EA517D">
        <w:rPr>
          <w:rFonts w:ascii="Palatino Linotype" w:eastAsia="Calibri" w:hAnsi="Palatino Linotype" w:cs="Arial"/>
          <w:lang w:val="es-ES"/>
        </w:rPr>
        <w:t>,</w:t>
      </w:r>
      <w:r w:rsidR="00A55BA0" w:rsidRPr="00EA517D">
        <w:rPr>
          <w:rFonts w:ascii="Palatino Linotype" w:eastAsia="Calibri" w:hAnsi="Palatino Linotype" w:cs="Times New Roman"/>
          <w:lang w:val="es-ES"/>
        </w:rPr>
        <w:t xml:space="preserve"> se</w:t>
      </w:r>
      <w:r w:rsidR="00A55BA0" w:rsidRPr="00EA517D">
        <w:rPr>
          <w:rFonts w:ascii="Palatino Linotype" w:hAnsi="Palatino Linotype"/>
          <w:b/>
        </w:rPr>
        <w:t xml:space="preserve"> </w:t>
      </w:r>
      <w:r w:rsidR="00A55BA0" w:rsidRPr="00EA517D">
        <w:rPr>
          <w:rFonts w:ascii="Palatino Linotype" w:hAnsi="Palatino Linotype"/>
        </w:rPr>
        <w:t xml:space="preserve">presentó </w:t>
      </w:r>
      <w:r w:rsidR="00A55BA0" w:rsidRPr="00EA517D">
        <w:rPr>
          <w:rFonts w:ascii="Palatino Linotype" w:eastAsia="Calibri" w:hAnsi="Palatino Linotype" w:cs="Arial"/>
          <w:lang w:val="es-ES"/>
        </w:rPr>
        <w:t xml:space="preserve">ante el </w:t>
      </w:r>
      <w:r w:rsidR="00A55BA0" w:rsidRPr="00EA517D">
        <w:rPr>
          <w:rFonts w:ascii="Palatino Linotype" w:eastAsia="Calibri" w:hAnsi="Palatino Linotype" w:cs="Arial"/>
          <w:b/>
          <w:lang w:val="es-ES"/>
        </w:rPr>
        <w:t>SUJETO OBLIGADO,</w:t>
      </w:r>
      <w:r w:rsidR="00A55BA0" w:rsidRPr="00EA517D">
        <w:rPr>
          <w:rFonts w:ascii="Palatino Linotype" w:eastAsia="Calibri" w:hAnsi="Palatino Linotype" w:cs="Arial"/>
        </w:rPr>
        <w:t xml:space="preserve"> vía </w:t>
      </w:r>
      <w:r w:rsidR="00A55BA0" w:rsidRPr="00EA517D">
        <w:rPr>
          <w:rFonts w:ascii="Palatino Linotype" w:eastAsia="Calibri" w:hAnsi="Palatino Linotype" w:cs="Arial"/>
          <w:lang w:val="es-ES"/>
        </w:rPr>
        <w:t>Sistema de Acceso a la Información Mexiquense (</w:t>
      </w:r>
      <w:r w:rsidR="00A55BA0" w:rsidRPr="00EA517D">
        <w:rPr>
          <w:rFonts w:ascii="Palatino Linotype" w:eastAsia="Calibri" w:hAnsi="Palatino Linotype" w:cs="Arial"/>
          <w:i/>
          <w:lang w:val="es-ES"/>
        </w:rPr>
        <w:t>SAIMEX</w:t>
      </w:r>
      <w:r w:rsidR="00A55BA0" w:rsidRPr="00EA517D">
        <w:rPr>
          <w:rFonts w:ascii="Palatino Linotype" w:eastAsia="Calibri" w:hAnsi="Palatino Linotype" w:cs="Arial"/>
          <w:lang w:val="es-ES"/>
        </w:rPr>
        <w:t xml:space="preserve">), la solicitud de información pública registrada con el número </w:t>
      </w:r>
      <w:r w:rsidR="005D791C" w:rsidRPr="00EA517D">
        <w:rPr>
          <w:rFonts w:ascii="Palatino Linotype" w:eastAsia="Times New Roman" w:hAnsi="Palatino Linotype" w:cs="Arial"/>
          <w:b/>
          <w:lang w:val="es-ES"/>
        </w:rPr>
        <w:t>00034</w:t>
      </w:r>
      <w:r w:rsidR="00321228" w:rsidRPr="00EA517D">
        <w:rPr>
          <w:rFonts w:ascii="Palatino Linotype" w:eastAsia="Times New Roman" w:hAnsi="Palatino Linotype" w:cs="Arial"/>
          <w:b/>
          <w:lang w:val="es-ES"/>
        </w:rPr>
        <w:t>/</w:t>
      </w:r>
      <w:r w:rsidR="005D791C" w:rsidRPr="00EA517D">
        <w:rPr>
          <w:rFonts w:ascii="Palatino Linotype" w:eastAsia="Times New Roman" w:hAnsi="Palatino Linotype" w:cs="Arial"/>
          <w:b/>
          <w:lang w:val="es-ES"/>
        </w:rPr>
        <w:t>TONANI</w:t>
      </w:r>
      <w:r w:rsidR="00B819AE" w:rsidRPr="00EA517D">
        <w:rPr>
          <w:rFonts w:ascii="Palatino Linotype" w:eastAsia="Times New Roman" w:hAnsi="Palatino Linotype" w:cs="Arial"/>
          <w:b/>
          <w:lang w:val="es-ES"/>
        </w:rPr>
        <w:t>/</w:t>
      </w:r>
      <w:r w:rsidR="000365FB" w:rsidRPr="00EA517D">
        <w:rPr>
          <w:rFonts w:ascii="Palatino Linotype" w:eastAsia="Times New Roman" w:hAnsi="Palatino Linotype" w:cs="Arial"/>
          <w:b/>
          <w:lang w:val="es-ES"/>
        </w:rPr>
        <w:t>IP/</w:t>
      </w:r>
      <w:r w:rsidR="005D791C" w:rsidRPr="00EA517D">
        <w:rPr>
          <w:rFonts w:ascii="Palatino Linotype" w:eastAsia="Times New Roman" w:hAnsi="Palatino Linotype" w:cs="Arial"/>
          <w:b/>
          <w:lang w:val="es-ES"/>
        </w:rPr>
        <w:t>2019</w:t>
      </w:r>
      <w:r w:rsidR="00A55BA0" w:rsidRPr="00EA517D">
        <w:rPr>
          <w:rFonts w:ascii="Palatino Linotype" w:eastAsia="Calibri" w:hAnsi="Palatino Linotype" w:cs="Arial"/>
          <w:lang w:val="es-ES"/>
        </w:rPr>
        <w:t>, mediante la cual requirió:</w:t>
      </w:r>
    </w:p>
    <w:p w:rsidR="00A55BA0" w:rsidRPr="00EA517D" w:rsidRDefault="00A55BA0" w:rsidP="00EA517D">
      <w:pPr>
        <w:spacing w:line="360" w:lineRule="auto"/>
        <w:ind w:left="851" w:right="709"/>
        <w:jc w:val="both"/>
        <w:rPr>
          <w:rFonts w:ascii="Palatino Linotype" w:hAnsi="Palatino Linotype"/>
          <w:i/>
        </w:rPr>
      </w:pPr>
      <w:r w:rsidRPr="00EA517D">
        <w:rPr>
          <w:rFonts w:ascii="Palatino Linotype" w:eastAsia="Calibri" w:hAnsi="Palatino Linotype" w:cs="Times New Roman"/>
          <w:i/>
          <w:color w:val="000000"/>
          <w:lang w:val="es-MX" w:eastAsia="en-US"/>
        </w:rPr>
        <w:t>“</w:t>
      </w:r>
      <w:r w:rsidR="005D791C" w:rsidRPr="00EA517D">
        <w:rPr>
          <w:rFonts w:ascii="Palatino Linotype" w:eastAsia="Times New Roman" w:hAnsi="Palatino Linotype" w:cs="Times New Roman"/>
          <w:i/>
          <w:lang w:val="es-MX" w:eastAsia="es-MX"/>
        </w:rPr>
        <w:t xml:space="preserve">Solicito el </w:t>
      </w:r>
      <w:proofErr w:type="spellStart"/>
      <w:r w:rsidR="005D791C" w:rsidRPr="00EA517D">
        <w:rPr>
          <w:rFonts w:ascii="Palatino Linotype" w:eastAsia="Times New Roman" w:hAnsi="Palatino Linotype" w:cs="Times New Roman"/>
          <w:i/>
          <w:lang w:val="es-MX" w:eastAsia="es-MX"/>
        </w:rPr>
        <w:t>Curriculum</w:t>
      </w:r>
      <w:proofErr w:type="spellEnd"/>
      <w:r w:rsidR="005D791C" w:rsidRPr="00EA517D">
        <w:rPr>
          <w:rFonts w:ascii="Palatino Linotype" w:eastAsia="Times New Roman" w:hAnsi="Palatino Linotype" w:cs="Times New Roman"/>
          <w:i/>
          <w:lang w:val="es-MX" w:eastAsia="es-MX"/>
        </w:rPr>
        <w:t xml:space="preserve"> Vitae, </w:t>
      </w:r>
      <w:proofErr w:type="spellStart"/>
      <w:r w:rsidR="005D791C" w:rsidRPr="00EA517D">
        <w:rPr>
          <w:rFonts w:ascii="Palatino Linotype" w:eastAsia="Times New Roman" w:hAnsi="Palatino Linotype" w:cs="Times New Roman"/>
          <w:i/>
          <w:lang w:val="es-MX" w:eastAsia="es-MX"/>
        </w:rPr>
        <w:t>Titulo</w:t>
      </w:r>
      <w:proofErr w:type="spellEnd"/>
      <w:r w:rsidR="005D791C" w:rsidRPr="00EA517D">
        <w:rPr>
          <w:rFonts w:ascii="Palatino Linotype" w:eastAsia="Times New Roman" w:hAnsi="Palatino Linotype" w:cs="Times New Roman"/>
          <w:i/>
          <w:lang w:val="es-MX" w:eastAsia="es-MX"/>
        </w:rPr>
        <w:t xml:space="preserve"> Profesional, Certificación de Competencia Laboral y nombramiento de los titulares de Obras </w:t>
      </w:r>
      <w:proofErr w:type="spellStart"/>
      <w:r w:rsidR="005D791C" w:rsidRPr="00EA517D">
        <w:rPr>
          <w:rFonts w:ascii="Palatino Linotype" w:eastAsia="Times New Roman" w:hAnsi="Palatino Linotype" w:cs="Times New Roman"/>
          <w:i/>
          <w:lang w:val="es-MX" w:eastAsia="es-MX"/>
        </w:rPr>
        <w:t>Publicas</w:t>
      </w:r>
      <w:proofErr w:type="spellEnd"/>
      <w:r w:rsidR="005D791C" w:rsidRPr="00EA517D">
        <w:rPr>
          <w:rFonts w:ascii="Palatino Linotype" w:eastAsia="Times New Roman" w:hAnsi="Palatino Linotype" w:cs="Times New Roman"/>
          <w:i/>
          <w:lang w:val="es-MX" w:eastAsia="es-MX"/>
        </w:rPr>
        <w:t>, Tesorería, Contraloría, Desarrollo Económico.</w:t>
      </w:r>
      <w:r w:rsidRPr="00EA517D">
        <w:rPr>
          <w:rFonts w:ascii="Palatino Linotype" w:hAnsi="Palatino Linotype"/>
          <w:i/>
        </w:rPr>
        <w:t xml:space="preserve">” </w:t>
      </w:r>
      <w:r w:rsidRPr="00EA517D">
        <w:rPr>
          <w:rFonts w:ascii="Palatino Linotype" w:hAnsi="Palatino Linotype"/>
        </w:rPr>
        <w:t>(Sic)</w:t>
      </w:r>
      <w:r w:rsidR="00A46B18" w:rsidRPr="00EA517D">
        <w:rPr>
          <w:rFonts w:ascii="Palatino Linotype" w:hAnsi="Palatino Linotype"/>
        </w:rPr>
        <w:t>.</w:t>
      </w:r>
    </w:p>
    <w:p w:rsidR="00763406" w:rsidRPr="00EA517D" w:rsidRDefault="00763406"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A517D">
        <w:rPr>
          <w:rFonts w:ascii="Palatino Linotype" w:eastAsia="Times New Roman" w:hAnsi="Palatino Linotype" w:cs="Arial"/>
          <w:lang w:val="es-ES"/>
        </w:rPr>
        <w:t>Señaló como modalidad de entrega de la información</w:t>
      </w:r>
      <w:r w:rsidRPr="00EA517D">
        <w:rPr>
          <w:rFonts w:ascii="Palatino Linotype" w:eastAsia="Times New Roman" w:hAnsi="Palatino Linotype" w:cs="Arial"/>
          <w:b/>
          <w:lang w:val="es-ES"/>
        </w:rPr>
        <w:t>:</w:t>
      </w:r>
      <w:r w:rsidRPr="00EA517D">
        <w:rPr>
          <w:rFonts w:ascii="Palatino Linotype" w:eastAsia="Times New Roman" w:hAnsi="Palatino Linotype" w:cs="Arial"/>
          <w:lang w:val="es-ES"/>
        </w:rPr>
        <w:t xml:space="preserve"> </w:t>
      </w:r>
      <w:r w:rsidR="005D791C" w:rsidRPr="00EA517D">
        <w:rPr>
          <w:rFonts w:ascii="Palatino Linotype" w:eastAsia="Times New Roman" w:hAnsi="Palatino Linotype" w:cs="Arial"/>
          <w:lang w:val="es-ES"/>
        </w:rPr>
        <w:t>“</w:t>
      </w:r>
      <w:r w:rsidR="005D791C" w:rsidRPr="00EA517D">
        <w:rPr>
          <w:rFonts w:ascii="Palatino Linotype" w:eastAsia="Times New Roman" w:hAnsi="Palatino Linotype" w:cs="Arial"/>
          <w:b/>
          <w:i/>
          <w:lang w:val="es-ES"/>
        </w:rPr>
        <w:t>A</w:t>
      </w:r>
      <w:r w:rsidRPr="00EA517D">
        <w:rPr>
          <w:rFonts w:ascii="Palatino Linotype" w:eastAsia="Times New Roman" w:hAnsi="Palatino Linotype" w:cs="Arial"/>
          <w:b/>
          <w:i/>
          <w:lang w:val="es-ES"/>
        </w:rPr>
        <w:t xml:space="preserve"> través del SAIMEX</w:t>
      </w:r>
      <w:r w:rsidRPr="00EA517D">
        <w:rPr>
          <w:rFonts w:ascii="Palatino Linotype" w:eastAsia="Times New Roman" w:hAnsi="Palatino Linotype" w:cs="Arial"/>
          <w:b/>
          <w:lang w:val="es-ES"/>
        </w:rPr>
        <w:t>.</w:t>
      </w:r>
      <w:r w:rsidR="005D791C" w:rsidRPr="00EA517D">
        <w:rPr>
          <w:rFonts w:ascii="Palatino Linotype" w:eastAsia="Times New Roman" w:hAnsi="Palatino Linotype" w:cs="Arial"/>
          <w:lang w:val="es-ES"/>
        </w:rPr>
        <w:t>”</w:t>
      </w:r>
    </w:p>
    <w:p w:rsidR="00763406" w:rsidRPr="00EA517D" w:rsidRDefault="00763406" w:rsidP="00EA517D">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EA517D" w:rsidRDefault="00763406"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A517D">
        <w:rPr>
          <w:rFonts w:ascii="Palatino Linotype" w:hAnsi="Palatino Linotype" w:cs="Arial"/>
        </w:rPr>
        <w:t>E</w:t>
      </w:r>
      <w:r w:rsidR="00D369A5" w:rsidRPr="00EA517D">
        <w:rPr>
          <w:rFonts w:ascii="Palatino Linotype" w:hAnsi="Palatino Linotype" w:cs="Arial"/>
        </w:rPr>
        <w:t xml:space="preserve">l </w:t>
      </w:r>
      <w:r w:rsidR="0060674E" w:rsidRPr="00EA517D">
        <w:rPr>
          <w:rFonts w:ascii="Palatino Linotype" w:hAnsi="Palatino Linotype" w:cs="Arial"/>
          <w:b/>
        </w:rPr>
        <w:t xml:space="preserve">SUJETO OBLIGADO </w:t>
      </w:r>
      <w:r w:rsidR="0060674E" w:rsidRPr="00EA517D">
        <w:rPr>
          <w:rFonts w:ascii="Palatino Linotype" w:hAnsi="Palatino Linotype" w:cs="Arial"/>
        </w:rPr>
        <w:t>no dio</w:t>
      </w:r>
      <w:r w:rsidR="00D369A5" w:rsidRPr="00EA517D">
        <w:rPr>
          <w:rFonts w:ascii="Palatino Linotype" w:hAnsi="Palatino Linotype" w:cs="Arial"/>
        </w:rPr>
        <w:t xml:space="preserve"> respuesta a la solicitud de información.</w:t>
      </w:r>
    </w:p>
    <w:p w:rsidR="00D369A5" w:rsidRPr="00EA517D" w:rsidRDefault="00D369A5" w:rsidP="00EA517D">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EA517D" w:rsidRDefault="00F44A85"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A517D">
        <w:rPr>
          <w:rFonts w:ascii="Palatino Linotype" w:eastAsia="Calibri" w:hAnsi="Palatino Linotype" w:cs="Arial"/>
          <w:lang w:val="es-AR"/>
        </w:rPr>
        <w:t xml:space="preserve">Derivado de la falta de respuesta por parte del </w:t>
      </w:r>
      <w:r w:rsidRPr="00EA517D">
        <w:rPr>
          <w:rFonts w:ascii="Palatino Linotype" w:eastAsia="Calibri" w:hAnsi="Palatino Linotype" w:cs="Arial"/>
          <w:b/>
          <w:lang w:val="es-AR"/>
        </w:rPr>
        <w:t>SUJETO OBLIGADO</w:t>
      </w:r>
      <w:r w:rsidRPr="00EA517D">
        <w:rPr>
          <w:rFonts w:ascii="Palatino Linotype" w:eastAsia="Calibri" w:hAnsi="Palatino Linotype" w:cs="Arial"/>
          <w:lang w:val="es-AR"/>
        </w:rPr>
        <w:t>, el</w:t>
      </w:r>
      <w:r w:rsidR="00A55BA0" w:rsidRPr="00EA517D">
        <w:rPr>
          <w:rFonts w:ascii="Palatino Linotype" w:eastAsia="Times New Roman" w:hAnsi="Palatino Linotype" w:cs="Arial"/>
          <w:lang w:val="es-ES"/>
        </w:rPr>
        <w:t xml:space="preserve"> </w:t>
      </w:r>
      <w:r w:rsidR="00763406" w:rsidRPr="00EA517D">
        <w:rPr>
          <w:rFonts w:ascii="Palatino Linotype" w:eastAsia="Times New Roman" w:hAnsi="Palatino Linotype" w:cs="Arial"/>
          <w:lang w:val="es-ES"/>
        </w:rPr>
        <w:t>veintisiete</w:t>
      </w:r>
      <w:r w:rsidR="00A55BA0" w:rsidRPr="00EA517D">
        <w:rPr>
          <w:rFonts w:ascii="Palatino Linotype" w:eastAsia="Times New Roman" w:hAnsi="Palatino Linotype" w:cs="Arial"/>
          <w:lang w:val="es-ES"/>
        </w:rPr>
        <w:t xml:space="preserve"> (</w:t>
      </w:r>
      <w:r w:rsidR="00763406" w:rsidRPr="00EA517D">
        <w:rPr>
          <w:rFonts w:ascii="Palatino Linotype" w:eastAsia="Times New Roman" w:hAnsi="Palatino Linotype" w:cs="Arial"/>
          <w:lang w:val="es-ES"/>
        </w:rPr>
        <w:t>27</w:t>
      </w:r>
      <w:r w:rsidR="00A55BA0" w:rsidRPr="00EA517D">
        <w:rPr>
          <w:rFonts w:ascii="Palatino Linotype" w:eastAsia="Times New Roman" w:hAnsi="Palatino Linotype" w:cs="Arial"/>
          <w:lang w:val="es-ES"/>
        </w:rPr>
        <w:t xml:space="preserve">) de </w:t>
      </w:r>
      <w:r w:rsidRPr="00EA517D">
        <w:rPr>
          <w:rFonts w:ascii="Palatino Linotype" w:eastAsia="Times New Roman" w:hAnsi="Palatino Linotype" w:cs="Arial"/>
          <w:lang w:val="es-ES"/>
        </w:rPr>
        <w:t>mayo</w:t>
      </w:r>
      <w:r w:rsidR="0030660D" w:rsidRPr="00EA517D">
        <w:rPr>
          <w:rFonts w:ascii="Palatino Linotype" w:eastAsia="Times New Roman" w:hAnsi="Palatino Linotype" w:cs="Arial"/>
          <w:lang w:val="es-ES"/>
        </w:rPr>
        <w:t xml:space="preserve"> </w:t>
      </w:r>
      <w:r w:rsidR="00A55BA0" w:rsidRPr="00EA517D">
        <w:rPr>
          <w:rFonts w:ascii="Palatino Linotype" w:eastAsia="Times New Roman" w:hAnsi="Palatino Linotype" w:cs="Arial"/>
          <w:lang w:val="es-ES"/>
        </w:rPr>
        <w:t xml:space="preserve">de dos mil </w:t>
      </w:r>
      <w:r w:rsidRPr="00EA517D">
        <w:rPr>
          <w:rFonts w:ascii="Palatino Linotype" w:eastAsia="Times New Roman" w:hAnsi="Palatino Linotype" w:cs="Arial"/>
          <w:lang w:val="es-ES"/>
        </w:rPr>
        <w:t>diecinueve</w:t>
      </w:r>
      <w:r w:rsidR="00A55BA0" w:rsidRPr="00EA517D">
        <w:rPr>
          <w:rFonts w:ascii="Palatino Linotype" w:eastAsia="Times New Roman" w:hAnsi="Palatino Linotype" w:cs="Arial"/>
          <w:lang w:val="es-ES"/>
        </w:rPr>
        <w:t xml:space="preserve">, </w:t>
      </w:r>
      <w:r w:rsidR="00763406" w:rsidRPr="00EA517D">
        <w:rPr>
          <w:rFonts w:ascii="Palatino Linotype" w:eastAsia="Times New Roman" w:hAnsi="Palatino Linotype" w:cs="Arial"/>
          <w:lang w:val="es-ES"/>
        </w:rPr>
        <w:t>la</w:t>
      </w:r>
      <w:r w:rsidR="00A55BA0" w:rsidRPr="00EA517D">
        <w:rPr>
          <w:rFonts w:ascii="Palatino Linotype" w:eastAsia="Times New Roman" w:hAnsi="Palatino Linotype" w:cs="Arial"/>
          <w:lang w:val="es-ES"/>
        </w:rPr>
        <w:t xml:space="preserve"> particular interpuso el recurso de revisión, en contra de la</w:t>
      </w:r>
      <w:r w:rsidR="00321228" w:rsidRPr="00EA517D">
        <w:rPr>
          <w:rFonts w:ascii="Palatino Linotype" w:eastAsia="Times New Roman" w:hAnsi="Palatino Linotype" w:cs="Arial"/>
          <w:lang w:val="es-ES"/>
        </w:rPr>
        <w:t xml:space="preserve"> falta de</w:t>
      </w:r>
      <w:r w:rsidR="00A55BA0" w:rsidRPr="00EA517D">
        <w:rPr>
          <w:rFonts w:ascii="Palatino Linotype" w:eastAsia="Times New Roman" w:hAnsi="Palatino Linotype" w:cs="Arial"/>
          <w:lang w:val="es-ES"/>
        </w:rPr>
        <w:t xml:space="preserve"> </w:t>
      </w:r>
      <w:r w:rsidR="005D791C" w:rsidRPr="00EA517D">
        <w:rPr>
          <w:rFonts w:ascii="Palatino Linotype" w:eastAsia="Times New Roman" w:hAnsi="Palatino Linotype" w:cs="Arial"/>
          <w:lang w:val="es-ES"/>
        </w:rPr>
        <w:t xml:space="preserve">respuesta </w:t>
      </w:r>
      <w:r w:rsidR="00763406" w:rsidRPr="00EA517D">
        <w:rPr>
          <w:rFonts w:ascii="Palatino Linotype" w:eastAsia="Times New Roman" w:hAnsi="Palatino Linotype" w:cs="Arial"/>
          <w:lang w:val="es-ES"/>
        </w:rPr>
        <w:t>y</w:t>
      </w:r>
      <w:r w:rsidR="005D791C" w:rsidRPr="00EA517D">
        <w:rPr>
          <w:rFonts w:ascii="Palatino Linotype" w:eastAsia="Times New Roman" w:hAnsi="Palatino Linotype" w:cs="Arial"/>
          <w:lang w:val="es-ES"/>
        </w:rPr>
        <w:t>,</w:t>
      </w:r>
      <w:r w:rsidR="00763406" w:rsidRPr="00EA517D">
        <w:rPr>
          <w:rFonts w:ascii="Palatino Linotype" w:eastAsia="Times New Roman" w:hAnsi="Palatino Linotype" w:cs="Arial"/>
          <w:lang w:val="es-ES"/>
        </w:rPr>
        <w:t xml:space="preserve"> </w:t>
      </w:r>
      <w:r w:rsidR="00A55BA0" w:rsidRPr="00EA517D">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EA517D" w:rsidRDefault="005D791C" w:rsidP="00EA517D">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EA517D" w:rsidRDefault="006E5EF0" w:rsidP="00EA517D">
      <w:pPr>
        <w:pStyle w:val="Prrafodelista"/>
        <w:tabs>
          <w:tab w:val="left" w:pos="142"/>
          <w:tab w:val="left" w:pos="284"/>
        </w:tabs>
        <w:spacing w:line="360" w:lineRule="auto"/>
        <w:ind w:left="567" w:right="567"/>
        <w:jc w:val="both"/>
        <w:rPr>
          <w:rFonts w:ascii="Palatino Linotype" w:hAnsi="Palatino Linotype" w:cs="Arial"/>
        </w:rPr>
      </w:pPr>
      <w:r w:rsidRPr="00EA517D">
        <w:rPr>
          <w:rFonts w:ascii="Palatino Linotype" w:hAnsi="Palatino Linotype" w:cs="Arial"/>
          <w:b/>
        </w:rPr>
        <w:t>Acto impugnado:</w:t>
      </w:r>
      <w:r w:rsidRPr="00EA517D">
        <w:rPr>
          <w:rFonts w:ascii="Palatino Linotype" w:hAnsi="Palatino Linotype" w:cs="Arial"/>
        </w:rPr>
        <w:t xml:space="preserve"> “</w:t>
      </w:r>
      <w:r w:rsidR="005D791C" w:rsidRPr="00EA517D">
        <w:rPr>
          <w:rFonts w:ascii="Palatino Linotype" w:hAnsi="Palatino Linotype" w:cs="Arial"/>
          <w:i/>
        </w:rPr>
        <w:t>el no haber dado contestación a mi solicitud de información</w:t>
      </w:r>
      <w:r w:rsidRPr="00EA517D">
        <w:rPr>
          <w:rFonts w:ascii="Palatino Linotype" w:hAnsi="Palatino Linotype" w:cs="Arial"/>
          <w:i/>
        </w:rPr>
        <w:t>”</w:t>
      </w:r>
      <w:r w:rsidR="005D791C" w:rsidRPr="00EA517D">
        <w:rPr>
          <w:rFonts w:ascii="Palatino Linotype" w:hAnsi="Palatino Linotype" w:cs="Arial"/>
        </w:rPr>
        <w:t xml:space="preserve"> </w:t>
      </w:r>
      <w:r w:rsidRPr="00EA517D">
        <w:rPr>
          <w:rFonts w:ascii="Palatino Linotype" w:hAnsi="Palatino Linotype" w:cs="Arial"/>
        </w:rPr>
        <w:t>(Sic).</w:t>
      </w:r>
    </w:p>
    <w:p w:rsidR="006E5EF0" w:rsidRPr="00EA517D" w:rsidRDefault="006E5EF0" w:rsidP="00EA517D">
      <w:pPr>
        <w:pStyle w:val="Prrafodelista"/>
        <w:tabs>
          <w:tab w:val="left" w:pos="142"/>
          <w:tab w:val="left" w:pos="284"/>
        </w:tabs>
        <w:spacing w:line="360" w:lineRule="auto"/>
        <w:ind w:left="567" w:right="567"/>
        <w:jc w:val="both"/>
        <w:rPr>
          <w:rFonts w:ascii="Palatino Linotype" w:hAnsi="Palatino Linotype" w:cs="Arial"/>
          <w:b/>
        </w:rPr>
      </w:pPr>
    </w:p>
    <w:p w:rsidR="006E5EF0" w:rsidRPr="00EA517D" w:rsidRDefault="006E5EF0" w:rsidP="00EA517D">
      <w:pPr>
        <w:pStyle w:val="Prrafodelista"/>
        <w:tabs>
          <w:tab w:val="left" w:pos="142"/>
          <w:tab w:val="left" w:pos="284"/>
        </w:tabs>
        <w:spacing w:line="360" w:lineRule="auto"/>
        <w:ind w:left="567" w:right="567"/>
        <w:jc w:val="both"/>
        <w:rPr>
          <w:rFonts w:ascii="Palatino Linotype" w:hAnsi="Palatino Linotype" w:cs="Arial"/>
        </w:rPr>
      </w:pPr>
      <w:r w:rsidRPr="00EA517D">
        <w:rPr>
          <w:rFonts w:ascii="Palatino Linotype" w:hAnsi="Palatino Linotype" w:cs="Arial"/>
          <w:b/>
        </w:rPr>
        <w:t>Razones o motivos de inconformidad:</w:t>
      </w:r>
      <w:r w:rsidRPr="00EA517D">
        <w:rPr>
          <w:rFonts w:ascii="Palatino Linotype" w:hAnsi="Palatino Linotype" w:cs="Arial"/>
        </w:rPr>
        <w:t xml:space="preserve"> </w:t>
      </w:r>
      <w:r w:rsidRPr="00EA517D">
        <w:rPr>
          <w:rFonts w:ascii="Palatino Linotype" w:hAnsi="Palatino Linotype" w:cs="Arial"/>
          <w:i/>
        </w:rPr>
        <w:t>“</w:t>
      </w:r>
      <w:r w:rsidR="005D791C" w:rsidRPr="00EA517D">
        <w:rPr>
          <w:rFonts w:ascii="Palatino Linotype" w:hAnsi="Palatino Linotype" w:cs="Arial"/>
          <w:i/>
        </w:rPr>
        <w:t>el no haber dado contestación a mi solicitud de información</w:t>
      </w:r>
      <w:r w:rsidRPr="00EA517D">
        <w:rPr>
          <w:rFonts w:ascii="Palatino Linotype" w:hAnsi="Palatino Linotype" w:cs="Arial"/>
          <w:i/>
        </w:rPr>
        <w:t>”</w:t>
      </w:r>
      <w:r w:rsidRPr="00EA517D">
        <w:rPr>
          <w:rFonts w:ascii="Palatino Linotype" w:hAnsi="Palatino Linotype" w:cs="Arial"/>
        </w:rPr>
        <w:t xml:space="preserve"> (Sic).</w:t>
      </w:r>
    </w:p>
    <w:p w:rsidR="006E5EF0" w:rsidRPr="00EA517D" w:rsidRDefault="006E5EF0" w:rsidP="00EA517D">
      <w:pPr>
        <w:pStyle w:val="Prrafodelista"/>
        <w:tabs>
          <w:tab w:val="left" w:pos="142"/>
          <w:tab w:val="left" w:pos="284"/>
        </w:tabs>
        <w:spacing w:line="360" w:lineRule="auto"/>
        <w:ind w:left="0" w:right="567"/>
        <w:jc w:val="both"/>
        <w:rPr>
          <w:rFonts w:ascii="Palatino Linotype" w:hAnsi="Palatino Linotype" w:cs="Arial"/>
        </w:rPr>
      </w:pPr>
    </w:p>
    <w:p w:rsidR="00A55BA0" w:rsidRPr="00EA517D" w:rsidRDefault="00A55BA0"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EA517D">
        <w:rPr>
          <w:rFonts w:ascii="Palatino Linotype" w:eastAsia="Times New Roman" w:hAnsi="Palatino Linotype" w:cs="Arial"/>
          <w:lang w:val="es-ES"/>
        </w:rPr>
        <w:t xml:space="preserve">Se registró el recurso de revisión bajo el número de expediente </w:t>
      </w:r>
      <w:r w:rsidRPr="00EA517D">
        <w:rPr>
          <w:rFonts w:ascii="Palatino Linotype" w:hAnsi="Palatino Linotype" w:cs="Arial"/>
          <w:bCs/>
        </w:rPr>
        <w:t xml:space="preserve">al rubro indicado, asimismo con fundamento en lo dispuesto por el </w:t>
      </w:r>
      <w:r w:rsidRPr="00EA517D">
        <w:rPr>
          <w:rFonts w:ascii="Palatino Linotype" w:eastAsia="Calibri" w:hAnsi="Palatino Linotype" w:cs="Arial"/>
          <w:lang w:val="es-ES"/>
        </w:rPr>
        <w:t xml:space="preserve">artículo 185 fracción I de la </w:t>
      </w:r>
      <w:r w:rsidRPr="00EA517D">
        <w:rPr>
          <w:rFonts w:ascii="Palatino Linotype" w:eastAsia="Calibri" w:hAnsi="Palatino Linotype" w:cs="Arial"/>
          <w:b/>
          <w:lang w:val="es-ES"/>
        </w:rPr>
        <w:t xml:space="preserve">Ley de Transparencia y Acceso a la Información Pública del Estado de México y Municipios </w:t>
      </w:r>
      <w:r w:rsidRPr="00EA517D">
        <w:rPr>
          <w:rFonts w:ascii="Palatino Linotype" w:eastAsia="Times New Roman" w:hAnsi="Palatino Linotype" w:cs="Arial"/>
          <w:lang w:val="es-ES"/>
        </w:rPr>
        <w:t xml:space="preserve">se turnó al </w:t>
      </w:r>
      <w:r w:rsidRPr="00EA517D">
        <w:rPr>
          <w:rFonts w:ascii="Palatino Linotype" w:eastAsia="Times New Roman" w:hAnsi="Palatino Linotype" w:cs="Arial"/>
          <w:b/>
          <w:lang w:val="es-ES"/>
        </w:rPr>
        <w:t xml:space="preserve">Comisionado José Guadalupe Luna Hernández, </w:t>
      </w:r>
      <w:r w:rsidRPr="00EA517D">
        <w:rPr>
          <w:rFonts w:ascii="Palatino Linotype" w:eastAsia="Times New Roman" w:hAnsi="Palatino Linotype" w:cs="Arial"/>
          <w:lang w:val="es-ES"/>
        </w:rPr>
        <w:t xml:space="preserve">con el objeto de </w:t>
      </w:r>
      <w:r w:rsidRPr="00EA517D">
        <w:rPr>
          <w:rFonts w:ascii="Palatino Linotype" w:eastAsia="Times New Roman" w:hAnsi="Palatino Linotype" w:cs="Arial"/>
          <w:lang w:val="es-MX"/>
        </w:rPr>
        <w:t>su análisis.</w:t>
      </w:r>
    </w:p>
    <w:p w:rsidR="00A55BA0" w:rsidRPr="00EA517D" w:rsidRDefault="00A55BA0" w:rsidP="00EA517D">
      <w:pPr>
        <w:pStyle w:val="Prrafodelista"/>
        <w:tabs>
          <w:tab w:val="left" w:pos="142"/>
          <w:tab w:val="left" w:pos="284"/>
        </w:tabs>
        <w:spacing w:line="360" w:lineRule="auto"/>
        <w:ind w:left="0"/>
        <w:rPr>
          <w:rFonts w:ascii="Palatino Linotype" w:hAnsi="Palatino Linotype"/>
          <w:i/>
          <w:color w:val="000000"/>
        </w:rPr>
      </w:pPr>
    </w:p>
    <w:p w:rsidR="00A55BA0" w:rsidRPr="00EA517D" w:rsidRDefault="00A55BA0"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EA517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63406" w:rsidRPr="00EA517D">
        <w:rPr>
          <w:rFonts w:ascii="Palatino Linotype" w:eastAsia="Calibri" w:hAnsi="Palatino Linotype" w:cs="Arial"/>
          <w:lang w:val="es-ES"/>
        </w:rPr>
        <w:t>treinta y uno</w:t>
      </w:r>
      <w:r w:rsidRPr="00EA517D">
        <w:rPr>
          <w:rFonts w:ascii="Palatino Linotype" w:eastAsia="Calibri" w:hAnsi="Palatino Linotype" w:cs="Arial"/>
          <w:lang w:val="es-ES"/>
        </w:rPr>
        <w:t xml:space="preserve"> (</w:t>
      </w:r>
      <w:r w:rsidR="00763406" w:rsidRPr="00EA517D">
        <w:rPr>
          <w:rFonts w:ascii="Palatino Linotype" w:eastAsia="Calibri" w:hAnsi="Palatino Linotype" w:cs="Arial"/>
          <w:lang w:val="es-ES"/>
        </w:rPr>
        <w:t>31</w:t>
      </w:r>
      <w:r w:rsidR="00D004ED" w:rsidRPr="00EA517D">
        <w:rPr>
          <w:rFonts w:ascii="Palatino Linotype" w:eastAsia="Calibri" w:hAnsi="Palatino Linotype" w:cs="Arial"/>
          <w:lang w:val="es-ES"/>
        </w:rPr>
        <w:t xml:space="preserve">) de </w:t>
      </w:r>
      <w:r w:rsidR="005D791C" w:rsidRPr="00EA517D">
        <w:rPr>
          <w:rFonts w:ascii="Palatino Linotype" w:eastAsia="Calibri" w:hAnsi="Palatino Linotype" w:cs="Arial"/>
          <w:lang w:val="es-ES"/>
        </w:rPr>
        <w:t>mayo</w:t>
      </w:r>
      <w:r w:rsidR="00D004ED" w:rsidRPr="00EA517D">
        <w:rPr>
          <w:rFonts w:ascii="Palatino Linotype" w:eastAsia="Calibri" w:hAnsi="Palatino Linotype" w:cs="Arial"/>
          <w:lang w:val="es-ES"/>
        </w:rPr>
        <w:t xml:space="preserve"> </w:t>
      </w:r>
      <w:r w:rsidR="00030E8B" w:rsidRPr="00EA517D">
        <w:rPr>
          <w:rFonts w:ascii="Palatino Linotype" w:eastAsia="Calibri" w:hAnsi="Palatino Linotype" w:cs="Arial"/>
          <w:lang w:val="es-ES"/>
        </w:rPr>
        <w:t xml:space="preserve">de </w:t>
      </w:r>
      <w:r w:rsidRPr="00EA517D">
        <w:rPr>
          <w:rFonts w:ascii="Palatino Linotype" w:eastAsia="Calibri" w:hAnsi="Palatino Linotype" w:cs="Arial"/>
          <w:lang w:val="es-ES"/>
        </w:rPr>
        <w:t xml:space="preserve">dos mil </w:t>
      </w:r>
      <w:r w:rsidR="005D791C" w:rsidRPr="00EA517D">
        <w:rPr>
          <w:rFonts w:ascii="Palatino Linotype" w:eastAsia="Calibri" w:hAnsi="Palatino Linotype" w:cs="Arial"/>
          <w:lang w:val="es-ES"/>
        </w:rPr>
        <w:t>diecinueve</w:t>
      </w:r>
      <w:r w:rsidRPr="00EA517D">
        <w:rPr>
          <w:rFonts w:ascii="Palatino Linotype" w:eastAsia="Calibri" w:hAnsi="Palatino Linotype" w:cs="Arial"/>
          <w:lang w:val="es-ES"/>
        </w:rPr>
        <w:t xml:space="preserve">, puso a disposición de las partes el expediente electrónico </w:t>
      </w:r>
      <w:r w:rsidRPr="00EA517D">
        <w:rPr>
          <w:rFonts w:ascii="Palatino Linotype" w:eastAsia="Calibri" w:hAnsi="Palatino Linotype" w:cs="Arial"/>
        </w:rPr>
        <w:t xml:space="preserve">vía </w:t>
      </w:r>
      <w:r w:rsidRPr="00EA517D">
        <w:rPr>
          <w:rFonts w:ascii="Palatino Linotype" w:eastAsia="Calibri" w:hAnsi="Palatino Linotype" w:cs="Arial"/>
          <w:lang w:val="es-ES"/>
        </w:rPr>
        <w:t xml:space="preserve">Sistema de Acceso a la Información Mexiquense </w:t>
      </w:r>
      <w:r w:rsidRPr="00EA517D">
        <w:rPr>
          <w:rFonts w:ascii="Palatino Linotype" w:eastAsia="Calibri" w:hAnsi="Palatino Linotype" w:cs="Arial"/>
          <w:b/>
          <w:lang w:val="es-ES"/>
        </w:rPr>
        <w:t xml:space="preserve">SAIMEX </w:t>
      </w:r>
      <w:r w:rsidRPr="00EA517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A517D">
        <w:rPr>
          <w:rFonts w:ascii="Palatino Linotype" w:eastAsia="Calibri" w:hAnsi="Palatino Linotype" w:cs="Arial"/>
          <w:b/>
          <w:lang w:val="es-ES"/>
        </w:rPr>
        <w:t>SUJETO OBLIGADO</w:t>
      </w:r>
      <w:r w:rsidRPr="00EA517D">
        <w:rPr>
          <w:rFonts w:ascii="Palatino Linotype" w:eastAsia="Calibri" w:hAnsi="Palatino Linotype" w:cs="Arial"/>
          <w:lang w:val="es-ES"/>
        </w:rPr>
        <w:t xml:space="preserve"> presentar</w:t>
      </w:r>
      <w:r w:rsidR="00763406" w:rsidRPr="00EA517D">
        <w:rPr>
          <w:rFonts w:ascii="Palatino Linotype" w:eastAsia="Calibri" w:hAnsi="Palatino Linotype" w:cs="Arial"/>
          <w:lang w:val="es-ES"/>
        </w:rPr>
        <w:t>a</w:t>
      </w:r>
      <w:r w:rsidRPr="00EA517D">
        <w:rPr>
          <w:rFonts w:ascii="Palatino Linotype" w:eastAsia="Calibri" w:hAnsi="Palatino Linotype" w:cs="Arial"/>
          <w:lang w:val="es-ES"/>
        </w:rPr>
        <w:t xml:space="preserve"> el I</w:t>
      </w:r>
      <w:r w:rsidR="00763406" w:rsidRPr="00EA517D">
        <w:rPr>
          <w:rFonts w:ascii="Palatino Linotype" w:eastAsia="Calibri" w:hAnsi="Palatino Linotype" w:cs="Arial"/>
          <w:lang w:val="es-ES"/>
        </w:rPr>
        <w:t>nforme Justificado procedente.</w:t>
      </w:r>
    </w:p>
    <w:p w:rsidR="0077177C" w:rsidRPr="00EA517D" w:rsidRDefault="0077177C" w:rsidP="00EA517D">
      <w:pPr>
        <w:pStyle w:val="Prrafodelista"/>
        <w:tabs>
          <w:tab w:val="left" w:pos="142"/>
          <w:tab w:val="left" w:pos="284"/>
        </w:tabs>
        <w:spacing w:before="240" w:after="240" w:line="360" w:lineRule="auto"/>
        <w:ind w:left="0"/>
        <w:jc w:val="both"/>
        <w:rPr>
          <w:rFonts w:ascii="Palatino Linotype" w:hAnsi="Palatino Linotype"/>
          <w:i/>
          <w:color w:val="000000"/>
        </w:rPr>
      </w:pPr>
    </w:p>
    <w:p w:rsidR="0077177C" w:rsidRPr="00EA517D" w:rsidRDefault="00A66C2E" w:rsidP="00EA517D">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EA517D">
        <w:rPr>
          <w:rFonts w:ascii="Palatino Linotype" w:eastAsia="Calibri" w:hAnsi="Palatino Linotype" w:cs="Arial"/>
          <w:lang w:val="es-ES"/>
        </w:rPr>
        <w:t xml:space="preserve">De </w:t>
      </w:r>
      <w:r w:rsidRPr="00EA517D">
        <w:rPr>
          <w:rFonts w:ascii="Palatino Linotype" w:hAnsi="Palatino Linotype"/>
          <w:color w:val="000000"/>
        </w:rPr>
        <w:t xml:space="preserve">las constancias que obran en el expediente electrónico del </w:t>
      </w:r>
      <w:r w:rsidRPr="00EA517D">
        <w:rPr>
          <w:rFonts w:ascii="Palatino Linotype" w:hAnsi="Palatino Linotype"/>
          <w:i/>
          <w:color w:val="000000"/>
        </w:rPr>
        <w:t>SAIMEX</w:t>
      </w:r>
      <w:r w:rsidRPr="00EA517D">
        <w:rPr>
          <w:rFonts w:ascii="Palatino Linotype" w:hAnsi="Palatino Linotype"/>
          <w:color w:val="000000"/>
        </w:rPr>
        <w:t xml:space="preserve">, se aprecia que, tanto el </w:t>
      </w:r>
      <w:r w:rsidRPr="00EA517D">
        <w:rPr>
          <w:rFonts w:ascii="Palatino Linotype" w:hAnsi="Palatino Linotype"/>
          <w:b/>
          <w:color w:val="000000"/>
        </w:rPr>
        <w:t>RECURRENTE</w:t>
      </w:r>
      <w:r w:rsidRPr="00EA517D">
        <w:rPr>
          <w:rFonts w:ascii="Palatino Linotype" w:hAnsi="Palatino Linotype"/>
          <w:color w:val="000000"/>
        </w:rPr>
        <w:t xml:space="preserve"> como el </w:t>
      </w:r>
      <w:r w:rsidRPr="00EA517D">
        <w:rPr>
          <w:rFonts w:ascii="Palatino Linotype" w:hAnsi="Palatino Linotype"/>
          <w:b/>
          <w:color w:val="000000"/>
        </w:rPr>
        <w:t>SUJETO OBLIGADO</w:t>
      </w:r>
      <w:r w:rsidRPr="00EA517D">
        <w:rPr>
          <w:rFonts w:ascii="Palatino Linotype" w:hAnsi="Palatino Linotype"/>
          <w:color w:val="000000"/>
        </w:rPr>
        <w:t xml:space="preserve"> no presentaron manifestación alguna, se inserta a continuación imagen del apartado de </w:t>
      </w:r>
      <w:r w:rsidRPr="00EA517D">
        <w:rPr>
          <w:rFonts w:ascii="Palatino Linotype" w:hAnsi="Palatino Linotype"/>
          <w:i/>
          <w:color w:val="000000"/>
        </w:rPr>
        <w:t>Manifestaciones</w:t>
      </w:r>
      <w:r w:rsidRPr="00EA517D">
        <w:rPr>
          <w:rFonts w:ascii="Palatino Linotype" w:hAnsi="Palatino Linotype"/>
          <w:color w:val="000000"/>
        </w:rPr>
        <w:t xml:space="preserve"> a modo de referencia:</w:t>
      </w:r>
    </w:p>
    <w:p w:rsidR="00A66C2E" w:rsidRPr="00EA517D" w:rsidRDefault="00A66C2E" w:rsidP="00EA517D">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EA517D" w:rsidRDefault="00A66C2E" w:rsidP="00EA517D">
      <w:pPr>
        <w:pStyle w:val="Prrafodelista"/>
        <w:tabs>
          <w:tab w:val="left" w:pos="142"/>
          <w:tab w:val="left" w:pos="284"/>
        </w:tabs>
        <w:spacing w:before="240" w:after="240" w:line="360" w:lineRule="auto"/>
        <w:ind w:left="0"/>
        <w:jc w:val="center"/>
        <w:rPr>
          <w:rFonts w:ascii="Palatino Linotype" w:hAnsi="Palatino Linotype"/>
          <w:color w:val="000000"/>
        </w:rPr>
      </w:pPr>
      <w:r w:rsidRPr="00EA517D">
        <w:rPr>
          <w:rFonts w:ascii="Palatino Linotype" w:hAnsi="Palatino Linotype"/>
          <w:noProof/>
          <w:color w:val="000000"/>
          <w:lang w:val="es-MX" w:eastAsia="es-MX"/>
        </w:rPr>
        <w:drawing>
          <wp:inline distT="0" distB="0" distL="0" distR="0">
            <wp:extent cx="5511387" cy="1816231"/>
            <wp:effectExtent l="57150" t="57150" r="108585" b="107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7512" cy="18314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EA517D" w:rsidRDefault="00A66C2E" w:rsidP="00EA517D">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EA517D" w:rsidRPr="00EA517D" w:rsidRDefault="00A55BA0" w:rsidP="00EA517D">
      <w:pPr>
        <w:pStyle w:val="Prrafodelista"/>
        <w:numPr>
          <w:ilvl w:val="0"/>
          <w:numId w:val="2"/>
        </w:numPr>
        <w:tabs>
          <w:tab w:val="left" w:pos="142"/>
          <w:tab w:val="left" w:pos="284"/>
        </w:tabs>
        <w:spacing w:before="240" w:after="240" w:line="360" w:lineRule="auto"/>
        <w:ind w:left="0" w:firstLine="0"/>
        <w:jc w:val="center"/>
        <w:rPr>
          <w:rFonts w:ascii="Palatino Linotype" w:eastAsia="Calibri" w:hAnsi="Palatino Linotype" w:cs="Arial"/>
          <w:lang w:val="es-ES"/>
        </w:rPr>
      </w:pPr>
      <w:r w:rsidRPr="00EA517D">
        <w:rPr>
          <w:rFonts w:ascii="Palatino Linotype" w:hAnsi="Palatino Linotype"/>
        </w:rPr>
        <w:t xml:space="preserve">El Comisionado Ponente decretó el cierre </w:t>
      </w:r>
      <w:r w:rsidR="0077177C" w:rsidRPr="00EA517D">
        <w:rPr>
          <w:rFonts w:ascii="Palatino Linotype" w:hAnsi="Palatino Linotype"/>
        </w:rPr>
        <w:t xml:space="preserve">del periodo </w:t>
      </w:r>
      <w:r w:rsidRPr="00EA517D">
        <w:rPr>
          <w:rFonts w:ascii="Palatino Linotype" w:hAnsi="Palatino Linotype"/>
        </w:rPr>
        <w:t>de instrucción</w:t>
      </w:r>
      <w:r w:rsidRPr="00EA517D">
        <w:rPr>
          <w:rFonts w:ascii="Palatino Linotype" w:hAnsi="Palatino Linotype" w:cs="Arial"/>
        </w:rPr>
        <w:t xml:space="preserve"> </w:t>
      </w:r>
      <w:r w:rsidRPr="00EA517D">
        <w:rPr>
          <w:rFonts w:ascii="Palatino Linotype" w:hAnsi="Palatino Linotype"/>
        </w:rPr>
        <w:t xml:space="preserve">mediante acuerdo de fecha </w:t>
      </w:r>
      <w:r w:rsidR="001B537C" w:rsidRPr="00EA517D">
        <w:rPr>
          <w:rFonts w:ascii="Palatino Linotype" w:hAnsi="Palatino Linotype"/>
        </w:rPr>
        <w:t>veinticinco</w:t>
      </w:r>
      <w:r w:rsidR="00057777" w:rsidRPr="00EA517D">
        <w:rPr>
          <w:rFonts w:ascii="Palatino Linotype" w:hAnsi="Palatino Linotype"/>
        </w:rPr>
        <w:t xml:space="preserve"> </w:t>
      </w:r>
      <w:r w:rsidRPr="00EA517D">
        <w:rPr>
          <w:rFonts w:ascii="Palatino Linotype" w:hAnsi="Palatino Linotype"/>
        </w:rPr>
        <w:t>(</w:t>
      </w:r>
      <w:r w:rsidR="001B537C" w:rsidRPr="00EA517D">
        <w:rPr>
          <w:rFonts w:ascii="Palatino Linotype" w:hAnsi="Palatino Linotype"/>
        </w:rPr>
        <w:t>25</w:t>
      </w:r>
      <w:r w:rsidR="00C04CD2" w:rsidRPr="00EA517D">
        <w:rPr>
          <w:rFonts w:ascii="Palatino Linotype" w:hAnsi="Palatino Linotype"/>
        </w:rPr>
        <w:t xml:space="preserve">) de </w:t>
      </w:r>
      <w:r w:rsidR="001B537C" w:rsidRPr="00EA517D">
        <w:rPr>
          <w:rFonts w:ascii="Palatino Linotype" w:hAnsi="Palatino Linotype"/>
        </w:rPr>
        <w:t>junio</w:t>
      </w:r>
      <w:r w:rsidR="00D004ED" w:rsidRPr="00EA517D">
        <w:rPr>
          <w:rFonts w:ascii="Palatino Linotype" w:hAnsi="Palatino Linotype"/>
        </w:rPr>
        <w:t xml:space="preserve"> </w:t>
      </w:r>
      <w:r w:rsidRPr="00EA517D">
        <w:rPr>
          <w:rFonts w:ascii="Palatino Linotype" w:hAnsi="Palatino Linotype"/>
        </w:rPr>
        <w:t xml:space="preserve">de dos mil </w:t>
      </w:r>
      <w:r w:rsidR="001B537C" w:rsidRPr="00EA517D">
        <w:rPr>
          <w:rFonts w:ascii="Palatino Linotype" w:hAnsi="Palatino Linotype"/>
        </w:rPr>
        <w:t>diecinueve</w:t>
      </w:r>
      <w:r w:rsidRPr="00EA517D">
        <w:rPr>
          <w:rFonts w:ascii="Palatino Linotype" w:hAnsi="Palatino Linotype"/>
        </w:rPr>
        <w:t xml:space="preserve">, </w:t>
      </w:r>
      <w:r w:rsidR="001B537C" w:rsidRPr="00EA517D">
        <w:rPr>
          <w:rFonts w:ascii="Palatino Linotype" w:hAnsi="Palatino Linotype"/>
        </w:rPr>
        <w:t xml:space="preserve">posteriormente, el </w:t>
      </w:r>
      <w:r w:rsidR="001B537C" w:rsidRPr="00EA517D">
        <w:rPr>
          <w:rFonts w:ascii="Palatino Linotype" w:eastAsia="Calibri" w:hAnsi="Palatino Linotype" w:cs="Arial"/>
          <w:color w:val="000000"/>
          <w:lang w:val="es-ES"/>
        </w:rPr>
        <w:t xml:space="preserve">veintinueve (29) de julio de los corrientes, con fundamento en el artículo 181 tercer párrafo de la </w:t>
      </w:r>
      <w:r w:rsidR="001B537C" w:rsidRPr="00EA517D">
        <w:rPr>
          <w:rFonts w:ascii="Palatino Linotype" w:eastAsia="Calibri" w:hAnsi="Palatino Linotype" w:cs="Arial"/>
          <w:b/>
          <w:bCs/>
          <w:color w:val="000000"/>
          <w:lang w:val="es-ES"/>
        </w:rPr>
        <w:t xml:space="preserve">Ley de Transparencia y Acceso a la Información Pública del Estado de México y Municipios, </w:t>
      </w:r>
      <w:r w:rsidR="001B537C" w:rsidRPr="00EA517D">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1B537C" w:rsidRPr="00EA517D">
        <w:rPr>
          <w:rFonts w:ascii="Palatino Linotype" w:hAnsi="Palatino Linotype" w:cs="Arial"/>
        </w:rPr>
        <w:t>, misma que ahora se pronuncia, y -----------------</w:t>
      </w:r>
      <w:bookmarkStart w:id="4" w:name="_Toc16160579"/>
      <w:r w:rsidR="00EA517D">
        <w:rPr>
          <w:rFonts w:ascii="Palatino Linotype" w:hAnsi="Palatino Linotype" w:cs="Arial"/>
        </w:rPr>
        <w:t>--------------------</w:t>
      </w:r>
    </w:p>
    <w:p w:rsidR="00EA517D" w:rsidRDefault="00EA517D" w:rsidP="00EA517D">
      <w:pPr>
        <w:pStyle w:val="Prrafodelista"/>
        <w:tabs>
          <w:tab w:val="left" w:pos="142"/>
          <w:tab w:val="left" w:pos="284"/>
        </w:tabs>
        <w:spacing w:before="240" w:after="240" w:line="360" w:lineRule="auto"/>
        <w:ind w:left="0"/>
        <w:jc w:val="center"/>
        <w:rPr>
          <w:rFonts w:ascii="Palatino Linotype" w:hAnsi="Palatino Linotype"/>
          <w:b/>
        </w:rPr>
      </w:pPr>
    </w:p>
    <w:p w:rsidR="00A55BA0" w:rsidRPr="00EA517D" w:rsidRDefault="00A55BA0" w:rsidP="00EA517D">
      <w:pPr>
        <w:pStyle w:val="Prrafodelista"/>
        <w:tabs>
          <w:tab w:val="left" w:pos="142"/>
          <w:tab w:val="left" w:pos="284"/>
        </w:tabs>
        <w:spacing w:before="240" w:after="240" w:line="360" w:lineRule="auto"/>
        <w:ind w:left="0"/>
        <w:jc w:val="center"/>
        <w:rPr>
          <w:rFonts w:ascii="Palatino Linotype" w:eastAsia="Calibri" w:hAnsi="Palatino Linotype" w:cs="Arial"/>
          <w:lang w:val="es-ES"/>
        </w:rPr>
      </w:pPr>
      <w:r w:rsidRPr="00EA517D">
        <w:rPr>
          <w:rFonts w:ascii="Palatino Linotype" w:hAnsi="Palatino Linotype"/>
          <w:b/>
        </w:rPr>
        <w:t>CONSIDERANDO</w:t>
      </w:r>
      <w:bookmarkEnd w:id="4"/>
    </w:p>
    <w:p w:rsidR="00A55BA0" w:rsidRPr="00EA517D" w:rsidRDefault="00A55BA0" w:rsidP="00EA517D">
      <w:pPr>
        <w:pStyle w:val="Ttulo2"/>
        <w:tabs>
          <w:tab w:val="left" w:pos="142"/>
          <w:tab w:val="left" w:pos="284"/>
        </w:tabs>
        <w:spacing w:line="360" w:lineRule="auto"/>
        <w:rPr>
          <w:rFonts w:ascii="Palatino Linotype" w:hAnsi="Palatino Linotype"/>
          <w:b/>
          <w:color w:val="auto"/>
          <w:sz w:val="24"/>
          <w:szCs w:val="24"/>
        </w:rPr>
      </w:pPr>
      <w:bookmarkStart w:id="5" w:name="_Toc16160580"/>
      <w:r w:rsidRPr="00EA517D">
        <w:rPr>
          <w:rFonts w:ascii="Palatino Linotype" w:hAnsi="Palatino Linotype"/>
          <w:b/>
          <w:color w:val="auto"/>
          <w:sz w:val="24"/>
          <w:szCs w:val="24"/>
        </w:rPr>
        <w:t>PRIMERO. De la competencia</w:t>
      </w:r>
      <w:bookmarkEnd w:id="5"/>
    </w:p>
    <w:p w:rsidR="00A55BA0" w:rsidRPr="00EA517D" w:rsidRDefault="00A55BA0"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EA517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517D">
        <w:rPr>
          <w:rFonts w:ascii="Palatino Linotype" w:eastAsia="Calibri" w:hAnsi="Palatino Linotype" w:cs="Times New Roman"/>
          <w:b/>
          <w:lang w:val="es-ES"/>
        </w:rPr>
        <w:t>Constitución Política de los Estados Unidos Mexicanos</w:t>
      </w:r>
      <w:r w:rsidRPr="00EA517D">
        <w:rPr>
          <w:rFonts w:ascii="Palatino Linotype" w:eastAsia="Calibri" w:hAnsi="Palatino Linotype" w:cs="Times New Roman"/>
          <w:lang w:val="es-ES"/>
        </w:rPr>
        <w:t xml:space="preserve">; 5, párrafos </w:t>
      </w:r>
      <w:r w:rsidRPr="00EA517D">
        <w:rPr>
          <w:rFonts w:ascii="Palatino Linotype" w:hAnsi="Palatino Linotype" w:cs="Arial"/>
          <w:bCs/>
          <w:color w:val="222222"/>
          <w:lang w:val="es-ES"/>
        </w:rPr>
        <w:t>vigésimo</w:t>
      </w:r>
      <w:r w:rsidR="00836886">
        <w:rPr>
          <w:rFonts w:ascii="Palatino Linotype" w:hAnsi="Palatino Linotype" w:cs="Arial"/>
          <w:bCs/>
          <w:color w:val="222222"/>
          <w:lang w:val="es-ES"/>
        </w:rPr>
        <w:t xml:space="preserve"> segundo, vigésimo tercero y vigésimo cuarto,</w:t>
      </w:r>
      <w:r w:rsidRPr="00EA517D">
        <w:rPr>
          <w:rFonts w:ascii="Palatino Linotype" w:hAnsi="Palatino Linotype" w:cs="Arial"/>
          <w:bCs/>
          <w:color w:val="222222"/>
          <w:lang w:val="es-ES"/>
        </w:rPr>
        <w:t xml:space="preserve"> </w:t>
      </w:r>
      <w:r w:rsidRPr="00EA517D">
        <w:rPr>
          <w:rFonts w:ascii="Palatino Linotype" w:eastAsia="Calibri" w:hAnsi="Palatino Linotype" w:cs="Times New Roman"/>
          <w:lang w:val="es-ES"/>
        </w:rPr>
        <w:t xml:space="preserve">fracciones IV y V de la </w:t>
      </w:r>
      <w:r w:rsidRPr="00EA517D">
        <w:rPr>
          <w:rFonts w:ascii="Palatino Linotype" w:eastAsia="Calibri" w:hAnsi="Palatino Linotype" w:cs="Times New Roman"/>
          <w:b/>
          <w:lang w:val="es-ES"/>
        </w:rPr>
        <w:t>Constitución Política del Estado Libre y Soberano de México</w:t>
      </w:r>
      <w:r w:rsidRPr="00EA517D">
        <w:rPr>
          <w:rFonts w:ascii="Palatino Linotype" w:eastAsia="Calibri" w:hAnsi="Palatino Linotype" w:cs="Times New Roman"/>
          <w:lang w:val="es-ES"/>
        </w:rPr>
        <w:t xml:space="preserve">; artículos 1, 2 fracción II, 13, 29, 36 fracciones I y II, 176, 178, 179, 181 párrafo tercero y 185 </w:t>
      </w:r>
      <w:r w:rsidRPr="00EA517D">
        <w:rPr>
          <w:rFonts w:ascii="Palatino Linotype" w:eastAsia="Calibri" w:hAnsi="Palatino Linotype" w:cs="Arial"/>
          <w:lang w:val="es-ES"/>
        </w:rPr>
        <w:t xml:space="preserve">de la </w:t>
      </w:r>
      <w:r w:rsidRPr="00EA517D">
        <w:rPr>
          <w:rFonts w:ascii="Palatino Linotype" w:eastAsia="Calibri" w:hAnsi="Palatino Linotype" w:cs="Arial"/>
          <w:b/>
          <w:lang w:val="es-ES"/>
        </w:rPr>
        <w:t>Ley de Transparencia y Acceso a la Información Pública del Estado de México y Municipios</w:t>
      </w:r>
      <w:r w:rsidRPr="00EA517D">
        <w:rPr>
          <w:rFonts w:ascii="Palatino Linotype" w:eastAsia="Calibri" w:hAnsi="Palatino Linotype" w:cs="Arial"/>
          <w:lang w:val="es-ES"/>
        </w:rPr>
        <w:t xml:space="preserve">; y 7, 9 fracciones I y XXIV, y 11 del </w:t>
      </w:r>
      <w:r w:rsidRPr="00EA517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A517D">
        <w:rPr>
          <w:rFonts w:ascii="Palatino Linotype" w:hAnsi="Palatino Linotype"/>
        </w:rPr>
        <w:t>.</w:t>
      </w:r>
    </w:p>
    <w:p w:rsidR="00A55BA0" w:rsidRPr="00EA517D" w:rsidRDefault="00A55BA0" w:rsidP="00EA517D">
      <w:pPr>
        <w:tabs>
          <w:tab w:val="left" w:pos="142"/>
          <w:tab w:val="left" w:pos="284"/>
        </w:tabs>
        <w:spacing w:before="240" w:after="240" w:line="360" w:lineRule="auto"/>
        <w:jc w:val="both"/>
        <w:rPr>
          <w:rFonts w:ascii="Palatino Linotype" w:hAnsi="Palatino Linotype"/>
        </w:rPr>
      </w:pPr>
    </w:p>
    <w:p w:rsidR="00A55BA0" w:rsidRPr="00EA517D" w:rsidRDefault="00A55BA0" w:rsidP="00EA517D">
      <w:pPr>
        <w:pStyle w:val="Ttulo2"/>
        <w:tabs>
          <w:tab w:val="left" w:pos="142"/>
          <w:tab w:val="left" w:pos="284"/>
        </w:tabs>
        <w:spacing w:line="360" w:lineRule="auto"/>
        <w:rPr>
          <w:rFonts w:ascii="Palatino Linotype" w:hAnsi="Palatino Linotype"/>
          <w:b/>
          <w:color w:val="auto"/>
          <w:sz w:val="24"/>
          <w:szCs w:val="24"/>
        </w:rPr>
      </w:pPr>
      <w:bookmarkStart w:id="6" w:name="_Toc16160581"/>
      <w:r w:rsidRPr="00EA517D">
        <w:rPr>
          <w:rFonts w:ascii="Palatino Linotype" w:hAnsi="Palatino Linotype"/>
          <w:b/>
          <w:color w:val="auto"/>
          <w:sz w:val="24"/>
          <w:szCs w:val="24"/>
        </w:rPr>
        <w:t>SEGUNDO. De la oportunidad y procedencia.</w:t>
      </w:r>
      <w:bookmarkEnd w:id="6"/>
    </w:p>
    <w:p w:rsidR="001A4CD6" w:rsidRPr="00EA517D" w:rsidRDefault="001A4CD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EA517D">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EA517D">
        <w:rPr>
          <w:rFonts w:ascii="Palatino Linotype" w:eastAsia="Calibri" w:hAnsi="Palatino Linotype" w:cs="Arial"/>
          <w:b/>
          <w:lang w:val="es-ES"/>
        </w:rPr>
        <w:t>SUJETO OBLIGADO</w:t>
      </w:r>
      <w:r w:rsidRPr="00EA517D">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EA517D">
        <w:rPr>
          <w:rFonts w:ascii="Palatino Linotype" w:eastAsia="Calibri" w:hAnsi="Palatino Linotype" w:cs="Arial"/>
          <w:b/>
          <w:lang w:val="es-ES"/>
        </w:rPr>
        <w:t>SOLICITANTE</w:t>
      </w:r>
      <w:r w:rsidR="001B537C" w:rsidRPr="00EA517D">
        <w:rPr>
          <w:rFonts w:ascii="Palatino Linotype" w:eastAsia="Calibri" w:hAnsi="Palatino Linotype" w:cs="Arial"/>
          <w:lang w:val="es-ES"/>
        </w:rPr>
        <w:t xml:space="preserve"> </w:t>
      </w:r>
      <w:r w:rsidRPr="00EA517D">
        <w:rPr>
          <w:rFonts w:ascii="Palatino Linotype" w:eastAsia="Calibri" w:hAnsi="Palatino Linotype" w:cs="Arial"/>
          <w:lang w:val="es-ES"/>
        </w:rPr>
        <w:t>podrá interponer el recurso de revisión previs</w:t>
      </w:r>
      <w:r w:rsidR="0077177C" w:rsidRPr="00EA517D">
        <w:rPr>
          <w:rFonts w:ascii="Palatino Linotype" w:eastAsia="Calibri" w:hAnsi="Palatino Linotype" w:cs="Arial"/>
          <w:lang w:val="es-ES"/>
        </w:rPr>
        <w:t>to en el ordenamiento en cita.</w:t>
      </w:r>
    </w:p>
    <w:p w:rsidR="001A4CD6" w:rsidRPr="00EA517D" w:rsidRDefault="001A4CD6" w:rsidP="00EA517D">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EA517D" w:rsidRDefault="001A4CD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EA517D">
        <w:rPr>
          <w:rFonts w:ascii="Palatino Linotype" w:eastAsia="Calibri" w:hAnsi="Palatino Linotype" w:cs="Arial"/>
          <w:lang w:val="es-ES"/>
        </w:rPr>
        <w:t xml:space="preserve">Por ende, se constituye la figura jurídica de la </w:t>
      </w:r>
      <w:r w:rsidRPr="00EA517D">
        <w:rPr>
          <w:rFonts w:ascii="Palatino Linotype" w:eastAsia="Calibri" w:hAnsi="Palatino Linotype" w:cs="Arial"/>
          <w:i/>
          <w:lang w:val="es-ES"/>
        </w:rPr>
        <w:t>negativa ficta</w:t>
      </w:r>
      <w:r w:rsidRPr="00EA517D">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EA517D">
        <w:rPr>
          <w:rFonts w:ascii="Palatino Linotype" w:eastAsia="Calibri" w:hAnsi="Palatino Linotype" w:cs="Arial"/>
          <w:lang w:val="es-ES"/>
        </w:rPr>
        <w:t xml:space="preserve"> la </w:t>
      </w:r>
      <w:r w:rsidRPr="00EA517D">
        <w:rPr>
          <w:rFonts w:ascii="Palatino Linotype" w:eastAsia="Calibri" w:hAnsi="Palatino Linotype" w:cs="Arial"/>
          <w:lang w:val="es-ES"/>
        </w:rPr>
        <w:t>Ley de Transparencia y Acceso a la Información Pública del Estado de México y Municipios</w:t>
      </w:r>
      <w:r w:rsidRPr="00EA517D">
        <w:rPr>
          <w:rFonts w:ascii="Palatino Linotype" w:eastAsia="Calibri" w:hAnsi="Palatino Linotype" w:cs="Times New Roman"/>
          <w:color w:val="000000"/>
          <w:shd w:val="clear" w:color="auto" w:fill="FFFFFF"/>
          <w:lang w:val="es-MX" w:eastAsia="en-US"/>
        </w:rPr>
        <w:t xml:space="preserve">, que dispone; ante la falta de respuesta del </w:t>
      </w:r>
      <w:r w:rsidRPr="00EA517D">
        <w:rPr>
          <w:rFonts w:ascii="Palatino Linotype" w:eastAsia="Calibri" w:hAnsi="Palatino Linotype" w:cs="Times New Roman"/>
          <w:b/>
          <w:color w:val="000000"/>
          <w:shd w:val="clear" w:color="auto" w:fill="FFFFFF"/>
          <w:lang w:val="es-MX" w:eastAsia="en-US"/>
        </w:rPr>
        <w:t>SUJETO OBLIGADO,</w:t>
      </w:r>
      <w:r w:rsidRPr="00EA517D">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EA517D">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EA517D" w:rsidRDefault="001A4CD6" w:rsidP="00EA517D">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EA517D" w:rsidRDefault="001A4CD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EA517D">
        <w:rPr>
          <w:rFonts w:ascii="Palatino Linotype" w:eastAsia="Calibri" w:hAnsi="Palatino Linotype" w:cs="Arial"/>
          <w:lang w:val="es-ES"/>
        </w:rPr>
        <w:t xml:space="preserve">Por lo que tratándose de la </w:t>
      </w:r>
      <w:r w:rsidRPr="00EA517D">
        <w:rPr>
          <w:rFonts w:ascii="Palatino Linotype" w:eastAsia="Calibri" w:hAnsi="Palatino Linotype" w:cs="Arial"/>
          <w:i/>
          <w:lang w:val="es-ES"/>
        </w:rPr>
        <w:t>negativa ficta</w:t>
      </w:r>
      <w:r w:rsidR="001B537C" w:rsidRPr="00EA517D">
        <w:rPr>
          <w:rFonts w:ascii="Palatino Linotype" w:eastAsia="Calibri" w:hAnsi="Palatino Linotype" w:cs="Arial"/>
          <w:i/>
          <w:lang w:val="es-ES"/>
        </w:rPr>
        <w:t>,</w:t>
      </w:r>
      <w:r w:rsidRPr="00EA517D">
        <w:rPr>
          <w:rFonts w:ascii="Palatino Linotype" w:eastAsia="Calibri" w:hAnsi="Palatino Linotype" w:cs="Arial"/>
          <w:lang w:val="es-ES"/>
        </w:rPr>
        <w:t xml:space="preserve"> no existe respuesta que se haga del conocimiento a</w:t>
      </w:r>
      <w:r w:rsidR="00B16B7C" w:rsidRPr="00EA517D">
        <w:rPr>
          <w:rFonts w:ascii="Palatino Linotype" w:eastAsia="Calibri" w:hAnsi="Palatino Linotype" w:cs="Arial"/>
          <w:lang w:val="es-ES"/>
        </w:rPr>
        <w:t xml:space="preserve"> </w:t>
      </w:r>
      <w:r w:rsidRPr="00EA517D">
        <w:rPr>
          <w:rFonts w:ascii="Palatino Linotype" w:eastAsia="Calibri" w:hAnsi="Palatino Linotype" w:cs="Arial"/>
          <w:lang w:val="es-ES"/>
        </w:rPr>
        <w:t>l</w:t>
      </w:r>
      <w:r w:rsidR="00B16B7C" w:rsidRPr="00EA517D">
        <w:rPr>
          <w:rFonts w:ascii="Palatino Linotype" w:eastAsia="Calibri" w:hAnsi="Palatino Linotype" w:cs="Arial"/>
          <w:lang w:val="es-ES"/>
        </w:rPr>
        <w:t>a</w:t>
      </w:r>
      <w:r w:rsidRPr="00EA517D">
        <w:rPr>
          <w:rFonts w:ascii="Palatino Linotype" w:eastAsia="Calibri" w:hAnsi="Palatino Linotype" w:cs="Arial"/>
          <w:lang w:val="es-ES"/>
        </w:rPr>
        <w:t xml:space="preserve"> </w:t>
      </w:r>
      <w:r w:rsidR="001B537C" w:rsidRPr="00EA517D">
        <w:rPr>
          <w:rFonts w:ascii="Palatino Linotype" w:eastAsia="Calibri" w:hAnsi="Palatino Linotype" w:cs="Arial"/>
          <w:b/>
          <w:lang w:val="es-ES"/>
        </w:rPr>
        <w:t>SOLICITANTE</w:t>
      </w:r>
      <w:r w:rsidRPr="00EA517D">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EA517D">
        <w:rPr>
          <w:rFonts w:ascii="Palatino Linotype" w:eastAsia="Calibri" w:hAnsi="Palatino Linotype" w:cs="Arial"/>
          <w:b/>
          <w:lang w:val="es-ES"/>
        </w:rPr>
        <w:t>001-15</w:t>
      </w:r>
      <w:r w:rsidRPr="00EA517D">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A517D">
        <w:rPr>
          <w:rFonts w:ascii="Palatino Linotype" w:eastAsia="Calibri" w:hAnsi="Palatino Linotype" w:cs="Arial"/>
          <w:i/>
          <w:lang w:val="es-ES"/>
        </w:rPr>
        <w:t>negativa ficta</w:t>
      </w:r>
      <w:r w:rsidRPr="00EA517D">
        <w:rPr>
          <w:rFonts w:ascii="Palatino Linotype" w:eastAsia="Calibri" w:hAnsi="Palatino Linotype" w:cs="Arial"/>
          <w:lang w:val="es-ES"/>
        </w:rPr>
        <w:t>, que señala:</w:t>
      </w:r>
    </w:p>
    <w:p w:rsidR="00E40A30" w:rsidRPr="00EA517D" w:rsidRDefault="001A4CD6" w:rsidP="00EA517D">
      <w:pPr>
        <w:pStyle w:val="Sinespaciado"/>
        <w:spacing w:line="360" w:lineRule="auto"/>
        <w:ind w:left="851" w:right="567"/>
        <w:jc w:val="both"/>
        <w:rPr>
          <w:rFonts w:ascii="Palatino Linotype" w:eastAsia="Calibri" w:hAnsi="Palatino Linotype"/>
          <w:i/>
          <w:lang w:val="es-ES"/>
        </w:rPr>
      </w:pPr>
      <w:r w:rsidRPr="00EA517D">
        <w:rPr>
          <w:rFonts w:ascii="Palatino Linotype" w:eastAsia="Calibri" w:hAnsi="Palatino Linotype"/>
          <w:b/>
          <w:i/>
          <w:lang w:val="es-ES"/>
        </w:rPr>
        <w:t>NEGATIVA FICTA. PLAZO PARA INTERPONER EL RECURSO DE REVISIÓN TRATÁNDOSE DE.</w:t>
      </w:r>
      <w:r w:rsidRPr="00EA517D">
        <w:rPr>
          <w:rFonts w:ascii="Palatino Linotype" w:eastAsia="Calibri" w:hAnsi="Palatino Linotype"/>
          <w:i/>
          <w:lang w:val="es-ES"/>
        </w:rPr>
        <w:t xml:space="preserve"> </w:t>
      </w:r>
      <w:r w:rsidR="00E40A30" w:rsidRPr="00EA517D">
        <w:rPr>
          <w:rFonts w:ascii="Palatino Linotype" w:eastAsia="Calibri" w:hAnsi="Palatino Linotype"/>
          <w:i/>
          <w:lang w:val="es-ES"/>
        </w:rPr>
        <w:t>“</w:t>
      </w:r>
      <w:r w:rsidRPr="00EA517D">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EA517D">
        <w:rPr>
          <w:rFonts w:ascii="Palatino Linotype" w:eastAsia="Calibri" w:hAnsi="Palatino Linotype"/>
          <w:i/>
          <w:lang w:val="es-ES"/>
        </w:rPr>
        <w:t>”</w:t>
      </w:r>
    </w:p>
    <w:p w:rsidR="001A4CD6" w:rsidRPr="00EA517D" w:rsidRDefault="00E40A30"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A517D">
        <w:rPr>
          <w:rFonts w:ascii="Palatino Linotype" w:eastAsia="Times New Roman" w:hAnsi="Palatino Linotype" w:cs="Arial"/>
          <w:color w:val="000000" w:themeColor="text1"/>
          <w:lang w:val="es-ES" w:eastAsia="es-MX"/>
        </w:rPr>
        <w:t>Lo anterior</w:t>
      </w:r>
      <w:r w:rsidR="001A4CD6" w:rsidRPr="00EA517D">
        <w:rPr>
          <w:rFonts w:ascii="Palatino Linotype" w:eastAsia="Times New Roman" w:hAnsi="Palatino Linotype" w:cs="Arial"/>
          <w:color w:val="000000" w:themeColor="text1"/>
          <w:lang w:val="es-ES" w:eastAsia="es-MX"/>
        </w:rPr>
        <w:t xml:space="preserve"> se explica</w:t>
      </w:r>
      <w:r w:rsidRPr="00EA517D">
        <w:rPr>
          <w:rFonts w:ascii="Palatino Linotype" w:eastAsia="Times New Roman" w:hAnsi="Palatino Linotype" w:cs="Arial"/>
          <w:color w:val="000000" w:themeColor="text1"/>
          <w:lang w:val="es-ES" w:eastAsia="es-MX"/>
        </w:rPr>
        <w:t>,</w:t>
      </w:r>
      <w:r w:rsidR="001A4CD6" w:rsidRPr="00EA517D">
        <w:rPr>
          <w:rFonts w:ascii="Palatino Linotype" w:eastAsia="Times New Roman" w:hAnsi="Palatino Linotype" w:cs="Arial"/>
          <w:color w:val="000000" w:themeColor="text1"/>
          <w:lang w:val="es-ES" w:eastAsia="es-MX"/>
        </w:rPr>
        <w:t xml:space="preserve"> porque la ausencia de una respuesta </w:t>
      </w:r>
      <w:r w:rsidR="001B537C" w:rsidRPr="00EA517D">
        <w:rPr>
          <w:rFonts w:ascii="Palatino Linotype" w:eastAsia="Times New Roman" w:hAnsi="Palatino Linotype" w:cs="Arial"/>
          <w:color w:val="000000" w:themeColor="text1"/>
          <w:lang w:val="es-ES" w:eastAsia="es-MX"/>
        </w:rPr>
        <w:t>a</w:t>
      </w:r>
      <w:r w:rsidR="001A4CD6" w:rsidRPr="00EA517D">
        <w:rPr>
          <w:rFonts w:ascii="Palatino Linotype" w:eastAsia="Times New Roman" w:hAnsi="Palatino Linotype" w:cs="Arial"/>
          <w:color w:val="000000" w:themeColor="text1"/>
          <w:lang w:val="es-ES" w:eastAsia="es-MX"/>
        </w:rPr>
        <w:t xml:space="preserve"> la solicitud constituye un acto que vulnera el derecho de manera continua y</w:t>
      </w:r>
      <w:r w:rsidRPr="00EA517D">
        <w:rPr>
          <w:rFonts w:ascii="Palatino Linotype" w:eastAsia="Times New Roman" w:hAnsi="Palatino Linotype" w:cs="Arial"/>
          <w:color w:val="000000" w:themeColor="text1"/>
          <w:lang w:val="es-ES" w:eastAsia="es-MX"/>
        </w:rPr>
        <w:t xml:space="preserve"> actualizable cada día en tanto </w:t>
      </w:r>
      <w:r w:rsidR="001A4CD6" w:rsidRPr="00EA517D">
        <w:rPr>
          <w:rFonts w:ascii="Palatino Linotype" w:eastAsia="Times New Roman" w:hAnsi="Palatino Linotype" w:cs="Arial"/>
          <w:color w:val="000000" w:themeColor="text1"/>
          <w:lang w:val="es-ES" w:eastAsia="es-MX"/>
        </w:rPr>
        <w:t xml:space="preserve">no se emita la respuesta a la que esté impuesto el </w:t>
      </w:r>
      <w:r w:rsidR="001A4CD6" w:rsidRPr="00EA517D">
        <w:rPr>
          <w:rFonts w:ascii="Palatino Linotype" w:eastAsia="Times New Roman" w:hAnsi="Palatino Linotype" w:cs="Arial"/>
          <w:b/>
          <w:color w:val="000000" w:themeColor="text1"/>
          <w:lang w:val="es-ES" w:eastAsia="es-MX"/>
        </w:rPr>
        <w:t>SUJETO OBLIGADO</w:t>
      </w:r>
      <w:r w:rsidR="001A4CD6" w:rsidRPr="00EA517D">
        <w:rPr>
          <w:rFonts w:ascii="Palatino Linotype" w:eastAsia="Times New Roman" w:hAnsi="Palatino Linotype" w:cs="Arial"/>
          <w:color w:val="000000" w:themeColor="text1"/>
          <w:lang w:val="es-ES" w:eastAsia="es-MX"/>
        </w:rPr>
        <w:t>.</w:t>
      </w:r>
    </w:p>
    <w:p w:rsidR="00D004ED" w:rsidRPr="00EA517D" w:rsidRDefault="00D004ED" w:rsidP="00EA517D">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EA517D" w:rsidRDefault="001A4CD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A517D">
        <w:rPr>
          <w:rFonts w:ascii="Palatino Linotype" w:hAnsi="Palatino Linotype"/>
        </w:rPr>
        <w:t>Por consiguiente, tratándose</w:t>
      </w:r>
      <w:r w:rsidRPr="00EA517D">
        <w:rPr>
          <w:rFonts w:ascii="Palatino Linotype" w:eastAsia="Times New Roman" w:hAnsi="Palatino Linotype" w:cs="Arial"/>
          <w:color w:val="000000" w:themeColor="text1"/>
          <w:lang w:val="es-ES" w:eastAsia="es-MX"/>
        </w:rPr>
        <w:t xml:space="preserve"> de </w:t>
      </w:r>
      <w:r w:rsidRPr="00EA517D">
        <w:rPr>
          <w:rFonts w:ascii="Palatino Linotype" w:eastAsia="Times New Roman" w:hAnsi="Palatino Linotype" w:cs="Arial"/>
          <w:i/>
          <w:color w:val="000000" w:themeColor="text1"/>
          <w:lang w:val="es-ES" w:eastAsia="es-MX"/>
        </w:rPr>
        <w:t>negativa ficta</w:t>
      </w:r>
      <w:r w:rsidRPr="00EA517D">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EA517D" w:rsidRDefault="000F0A44" w:rsidP="00EA517D">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E40A30" w:rsidRPr="00EA517D" w:rsidRDefault="00E40A30"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cs="Arial"/>
        </w:rPr>
        <w:t>Así, bajo ese orden de ideas</w:t>
      </w:r>
      <w:r w:rsidRPr="00EA517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0A30" w:rsidRPr="00EA517D" w:rsidRDefault="00E40A30" w:rsidP="00EA517D">
      <w:pPr>
        <w:pStyle w:val="Prrafodelista"/>
        <w:tabs>
          <w:tab w:val="left" w:pos="142"/>
          <w:tab w:val="left" w:pos="284"/>
        </w:tabs>
        <w:spacing w:before="240" w:after="240" w:line="360" w:lineRule="auto"/>
        <w:ind w:left="0"/>
        <w:jc w:val="both"/>
        <w:rPr>
          <w:rFonts w:ascii="Palatino Linotype" w:hAnsi="Palatino Linotype"/>
        </w:rPr>
      </w:pPr>
    </w:p>
    <w:p w:rsidR="00F00D89" w:rsidRPr="00EA517D" w:rsidRDefault="00F00D89" w:rsidP="00EA517D">
      <w:pPr>
        <w:pStyle w:val="Prrafodelista"/>
        <w:tabs>
          <w:tab w:val="left" w:pos="142"/>
          <w:tab w:val="left" w:pos="284"/>
        </w:tabs>
        <w:spacing w:before="240" w:after="240" w:line="360" w:lineRule="auto"/>
        <w:ind w:left="0"/>
        <w:jc w:val="both"/>
        <w:rPr>
          <w:rFonts w:ascii="Palatino Linotype" w:hAnsi="Palatino Linotype"/>
        </w:rPr>
      </w:pPr>
    </w:p>
    <w:p w:rsidR="00093440" w:rsidRPr="00EA517D" w:rsidRDefault="0054193B" w:rsidP="00EA517D">
      <w:pPr>
        <w:pStyle w:val="Ttulo2"/>
        <w:spacing w:line="360" w:lineRule="auto"/>
        <w:rPr>
          <w:rFonts w:ascii="Palatino Linotype" w:eastAsia="Calibri" w:hAnsi="Palatino Linotype" w:cs="Times New Roman"/>
          <w:b/>
          <w:bCs/>
          <w:sz w:val="24"/>
          <w:szCs w:val="24"/>
          <w:lang w:val="es-ES"/>
        </w:rPr>
      </w:pPr>
      <w:bookmarkStart w:id="7" w:name="_Toc16160582"/>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A517D">
        <w:rPr>
          <w:rFonts w:ascii="Palatino Linotype" w:eastAsia="Calibri" w:hAnsi="Palatino Linotype" w:cs="Times New Roman"/>
          <w:b/>
          <w:bCs/>
          <w:color w:val="auto"/>
          <w:sz w:val="24"/>
          <w:szCs w:val="24"/>
          <w:lang w:val="es-ES"/>
        </w:rPr>
        <w:t>TERCERO</w:t>
      </w:r>
      <w:r w:rsidR="00B549FD" w:rsidRPr="00EA517D">
        <w:rPr>
          <w:rFonts w:ascii="Palatino Linotype" w:eastAsia="Calibri" w:hAnsi="Palatino Linotype" w:cs="Times New Roman"/>
          <w:b/>
          <w:bCs/>
          <w:color w:val="auto"/>
          <w:sz w:val="24"/>
          <w:szCs w:val="24"/>
          <w:lang w:val="es-ES"/>
        </w:rPr>
        <w:t xml:space="preserve">. </w:t>
      </w:r>
      <w:r w:rsidR="00A55BA0" w:rsidRPr="00EA517D">
        <w:rPr>
          <w:rFonts w:ascii="Palatino Linotype" w:eastAsia="Calibri" w:hAnsi="Palatino Linotype" w:cs="Times New Roman"/>
          <w:b/>
          <w:bCs/>
          <w:color w:val="auto"/>
          <w:sz w:val="24"/>
          <w:szCs w:val="24"/>
          <w:lang w:val="es-ES"/>
        </w:rPr>
        <w:t xml:space="preserve">Del planteamiento de la </w:t>
      </w:r>
      <w:r w:rsidR="00E40A30" w:rsidRPr="00EA517D">
        <w:rPr>
          <w:rFonts w:ascii="Palatino Linotype" w:eastAsia="Calibri" w:hAnsi="Palatino Linotype" w:cs="Times New Roman"/>
          <w:b/>
          <w:bCs/>
          <w:i/>
          <w:color w:val="auto"/>
          <w:sz w:val="24"/>
          <w:szCs w:val="24"/>
          <w:lang w:val="es-ES"/>
        </w:rPr>
        <w:t>L</w:t>
      </w:r>
      <w:r w:rsidR="00A55BA0" w:rsidRPr="00EA517D">
        <w:rPr>
          <w:rFonts w:ascii="Palatino Linotype" w:eastAsia="Calibri" w:hAnsi="Palatino Linotype" w:cs="Times New Roman"/>
          <w:b/>
          <w:bCs/>
          <w:i/>
          <w:color w:val="auto"/>
          <w:sz w:val="24"/>
          <w:szCs w:val="24"/>
          <w:lang w:val="es-ES"/>
        </w:rPr>
        <w:t>itis</w:t>
      </w:r>
      <w:r w:rsidR="00A55BA0" w:rsidRPr="00EA517D">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EA517D" w:rsidRDefault="00093440" w:rsidP="00EA517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EA517D">
        <w:rPr>
          <w:rFonts w:ascii="Palatino Linotype" w:hAnsi="Palatino Linotype" w:cs="Arial"/>
        </w:rPr>
        <w:t>E</w:t>
      </w:r>
      <w:r w:rsidR="00A55BA0" w:rsidRPr="00EA517D">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EA517D">
        <w:rPr>
          <w:rFonts w:ascii="Palatino Linotype" w:eastAsia="Calibri" w:hAnsi="Palatino Linotype" w:cs="Arial"/>
          <w:b/>
          <w:lang w:val="es-ES"/>
        </w:rPr>
        <w:t>Ley de Transparencia y Acceso a la Información Pública del Estado de México y Municipios</w:t>
      </w:r>
      <w:r w:rsidR="00A55BA0" w:rsidRPr="00EA517D">
        <w:rPr>
          <w:rFonts w:ascii="Palatino Linotype" w:hAnsi="Palatino Linotype" w:cs="Arial"/>
        </w:rPr>
        <w:t xml:space="preserve"> y determinar la confirmación; revocación o modificación; </w:t>
      </w:r>
      <w:proofErr w:type="spellStart"/>
      <w:r w:rsidR="00A55BA0" w:rsidRPr="00EA517D">
        <w:rPr>
          <w:rFonts w:ascii="Palatino Linotype" w:hAnsi="Palatino Linotype" w:cs="Arial"/>
        </w:rPr>
        <w:t>desechamiento</w:t>
      </w:r>
      <w:proofErr w:type="spellEnd"/>
      <w:r w:rsidR="00A55BA0" w:rsidRPr="00EA517D">
        <w:rPr>
          <w:rFonts w:ascii="Palatino Linotype" w:hAnsi="Palatino Linotype" w:cs="Arial"/>
        </w:rPr>
        <w:t xml:space="preserve"> o sobreseimiento; y en su caso ordenar la entrega de la información, respecto a las respuestas o falta de ellas de los Sujetos Obligados. </w:t>
      </w:r>
    </w:p>
    <w:p w:rsidR="00A55BA0" w:rsidRPr="00EA517D" w:rsidRDefault="00A55BA0" w:rsidP="00EA517D">
      <w:pPr>
        <w:pStyle w:val="Prrafodelista"/>
        <w:tabs>
          <w:tab w:val="left" w:pos="142"/>
          <w:tab w:val="left" w:pos="284"/>
        </w:tabs>
        <w:spacing w:before="240" w:after="240" w:line="360" w:lineRule="auto"/>
        <w:ind w:left="0"/>
        <w:jc w:val="both"/>
        <w:rPr>
          <w:rFonts w:ascii="Palatino Linotype" w:hAnsi="Palatino Linotype"/>
        </w:rPr>
      </w:pPr>
    </w:p>
    <w:p w:rsidR="002572AE" w:rsidRPr="00EA517D" w:rsidRDefault="00093440"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EA517D">
        <w:rPr>
          <w:rFonts w:ascii="Palatino Linotype" w:hAnsi="Palatino Linotype" w:cs="Arial"/>
        </w:rPr>
        <w:t>Dicho lo anterior, es de toral importancia manifestar que l</w:t>
      </w:r>
      <w:r w:rsidR="00E40A30" w:rsidRPr="00EA517D">
        <w:rPr>
          <w:rFonts w:ascii="Palatino Linotype" w:hAnsi="Palatino Linotype" w:cs="Arial"/>
        </w:rPr>
        <w:t xml:space="preserve">a particular, mediante la solicitud de información </w:t>
      </w:r>
      <w:r w:rsidR="001B537C" w:rsidRPr="00EA517D">
        <w:rPr>
          <w:rFonts w:ascii="Palatino Linotype" w:hAnsi="Palatino Linotype" w:cs="Arial"/>
          <w:b/>
        </w:rPr>
        <w:t>00034</w:t>
      </w:r>
      <w:r w:rsidR="00E40A30" w:rsidRPr="00EA517D">
        <w:rPr>
          <w:rFonts w:ascii="Palatino Linotype" w:hAnsi="Palatino Linotype" w:cs="Arial"/>
          <w:b/>
        </w:rPr>
        <w:t>/</w:t>
      </w:r>
      <w:r w:rsidR="001B537C" w:rsidRPr="00EA517D">
        <w:rPr>
          <w:rFonts w:ascii="Palatino Linotype" w:hAnsi="Palatino Linotype" w:cs="Arial"/>
          <w:b/>
        </w:rPr>
        <w:t>TONANI</w:t>
      </w:r>
      <w:r w:rsidR="00E40A30" w:rsidRPr="00EA517D">
        <w:rPr>
          <w:rFonts w:ascii="Palatino Linotype" w:hAnsi="Palatino Linotype" w:cs="Arial"/>
          <w:b/>
        </w:rPr>
        <w:t>/IP/RR/</w:t>
      </w:r>
      <w:r w:rsidR="001B537C" w:rsidRPr="00EA517D">
        <w:rPr>
          <w:rFonts w:ascii="Palatino Linotype" w:hAnsi="Palatino Linotype" w:cs="Arial"/>
          <w:b/>
        </w:rPr>
        <w:t>2019</w:t>
      </w:r>
      <w:r w:rsidRPr="00EA517D">
        <w:rPr>
          <w:rFonts w:ascii="Palatino Linotype" w:hAnsi="Palatino Linotype" w:cs="Arial"/>
          <w:b/>
        </w:rPr>
        <w:t>,</w:t>
      </w:r>
      <w:r w:rsidRPr="00EA517D">
        <w:rPr>
          <w:rFonts w:ascii="Palatino Linotype" w:hAnsi="Palatino Linotype" w:cs="Arial"/>
        </w:rPr>
        <w:t xml:space="preserve"> requirió al Ayuntamiento de </w:t>
      </w:r>
      <w:proofErr w:type="spellStart"/>
      <w:r w:rsidR="001B537C" w:rsidRPr="00EA517D">
        <w:rPr>
          <w:rFonts w:ascii="Palatino Linotype" w:hAnsi="Palatino Linotype" w:cs="Arial"/>
        </w:rPr>
        <w:t>Tonanitla</w:t>
      </w:r>
      <w:proofErr w:type="spellEnd"/>
      <w:r w:rsidRPr="00EA517D">
        <w:rPr>
          <w:rFonts w:ascii="Palatino Linotype" w:hAnsi="Palatino Linotype" w:cs="Arial"/>
        </w:rPr>
        <w:t>, la siguiente información:</w:t>
      </w:r>
    </w:p>
    <w:p w:rsidR="00093440" w:rsidRPr="00EA517D" w:rsidRDefault="001B537C" w:rsidP="00EA517D">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EA517D">
        <w:rPr>
          <w:rFonts w:ascii="Palatino Linotype" w:hAnsi="Palatino Linotype" w:cs="Arial"/>
        </w:rPr>
        <w:t>Currículum vitae, título profesional, certificado de competencia laboral y nombramiento de los titulares de las áreas administrativas de Obras Públicas, Tesorería, Contraloría y Desarrollo Económico.</w:t>
      </w:r>
    </w:p>
    <w:p w:rsidR="00D004ED" w:rsidRPr="00EA517D" w:rsidRDefault="00D004ED" w:rsidP="00EA517D">
      <w:pPr>
        <w:pStyle w:val="Prrafodelista"/>
        <w:tabs>
          <w:tab w:val="left" w:pos="142"/>
          <w:tab w:val="left" w:pos="284"/>
        </w:tabs>
        <w:spacing w:line="360" w:lineRule="auto"/>
        <w:ind w:left="0"/>
        <w:rPr>
          <w:rFonts w:ascii="Palatino Linotype" w:hAnsi="Palatino Linotype"/>
          <w:i/>
        </w:rPr>
      </w:pPr>
    </w:p>
    <w:p w:rsidR="00093440" w:rsidRPr="00EA517D" w:rsidRDefault="00093440"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eastAsia="Times New Roman" w:hAnsi="Palatino Linotype" w:cs="Arial"/>
          <w:color w:val="222222"/>
          <w:lang w:val="es-ES" w:eastAsia="es-MX"/>
        </w:rPr>
        <w:t xml:space="preserve">Posteriormente, y en razón de que el </w:t>
      </w:r>
      <w:r w:rsidRPr="00EA517D">
        <w:rPr>
          <w:rFonts w:ascii="Palatino Linotype" w:eastAsia="Times New Roman" w:hAnsi="Palatino Linotype" w:cs="Arial"/>
          <w:b/>
          <w:color w:val="222222"/>
          <w:lang w:val="es-ES" w:eastAsia="es-MX"/>
        </w:rPr>
        <w:t>SUJETO OBLIGADO</w:t>
      </w:r>
      <w:r w:rsidRPr="00EA517D">
        <w:rPr>
          <w:rFonts w:ascii="Palatino Linotype" w:eastAsia="Times New Roman" w:hAnsi="Palatino Linotype" w:cs="Arial"/>
          <w:color w:val="222222"/>
          <w:lang w:val="es-ES" w:eastAsia="es-MX"/>
        </w:rPr>
        <w:t xml:space="preserve"> no pronunció respuesta alguna a la solicitud de información, el </w:t>
      </w:r>
      <w:r w:rsidR="0052144D" w:rsidRPr="00EA517D">
        <w:rPr>
          <w:rFonts w:ascii="Palatino Linotype" w:eastAsia="Times New Roman" w:hAnsi="Palatino Linotype" w:cs="Arial"/>
          <w:color w:val="222222"/>
          <w:lang w:val="es-ES" w:eastAsia="es-MX"/>
        </w:rPr>
        <w:t xml:space="preserve">veintisiete (27) de </w:t>
      </w:r>
      <w:r w:rsidR="002C4B4C" w:rsidRPr="00EA517D">
        <w:rPr>
          <w:rFonts w:ascii="Palatino Linotype" w:eastAsia="Times New Roman" w:hAnsi="Palatino Linotype" w:cs="Arial"/>
          <w:color w:val="222222"/>
          <w:lang w:val="es-ES" w:eastAsia="es-MX"/>
        </w:rPr>
        <w:t>mayo</w:t>
      </w:r>
      <w:r w:rsidR="0052144D" w:rsidRPr="00EA517D">
        <w:rPr>
          <w:rFonts w:ascii="Palatino Linotype" w:eastAsia="Times New Roman" w:hAnsi="Palatino Linotype" w:cs="Arial"/>
          <w:color w:val="222222"/>
          <w:lang w:val="es-ES" w:eastAsia="es-MX"/>
        </w:rPr>
        <w:t xml:space="preserve"> de dos mil </w:t>
      </w:r>
      <w:r w:rsidR="002C4B4C" w:rsidRPr="00EA517D">
        <w:rPr>
          <w:rFonts w:ascii="Palatino Linotype" w:eastAsia="Times New Roman" w:hAnsi="Palatino Linotype" w:cs="Arial"/>
          <w:color w:val="222222"/>
          <w:lang w:val="es-ES" w:eastAsia="es-MX"/>
        </w:rPr>
        <w:t>diecinueve</w:t>
      </w:r>
      <w:r w:rsidR="0052144D" w:rsidRPr="00EA517D">
        <w:rPr>
          <w:rFonts w:ascii="Palatino Linotype" w:eastAsia="Times New Roman" w:hAnsi="Palatino Linotype" w:cs="Arial"/>
          <w:color w:val="222222"/>
          <w:lang w:val="es-ES" w:eastAsia="es-MX"/>
        </w:rPr>
        <w:t>, l</w:t>
      </w:r>
      <w:r w:rsidR="00B16B7C" w:rsidRPr="00EA517D">
        <w:rPr>
          <w:rFonts w:ascii="Palatino Linotype" w:eastAsia="Times New Roman" w:hAnsi="Palatino Linotype" w:cs="Arial"/>
          <w:color w:val="222222"/>
          <w:lang w:val="es-ES" w:eastAsia="es-MX"/>
        </w:rPr>
        <w:t>a</w:t>
      </w:r>
      <w:r w:rsidR="0052144D" w:rsidRPr="00EA517D">
        <w:rPr>
          <w:rFonts w:ascii="Palatino Linotype" w:eastAsia="Times New Roman" w:hAnsi="Palatino Linotype" w:cs="Arial"/>
          <w:color w:val="222222"/>
          <w:lang w:val="es-ES" w:eastAsia="es-MX"/>
        </w:rPr>
        <w:t xml:space="preserve"> ahora </w:t>
      </w:r>
      <w:r w:rsidR="0052144D" w:rsidRPr="00EA517D">
        <w:rPr>
          <w:rFonts w:ascii="Palatino Linotype" w:eastAsia="Times New Roman" w:hAnsi="Palatino Linotype" w:cs="Arial"/>
          <w:b/>
          <w:color w:val="222222"/>
          <w:lang w:val="es-ES" w:eastAsia="es-MX"/>
        </w:rPr>
        <w:t>RECURRENTE</w:t>
      </w:r>
      <w:r w:rsidR="0052144D" w:rsidRPr="00EA517D">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EA517D" w:rsidRDefault="00093440"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EA517D" w:rsidRDefault="002C4B4C"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eastAsia="Times New Roman" w:hAnsi="Palatino Linotype" w:cs="Arial"/>
          <w:color w:val="222222"/>
          <w:lang w:val="es-ES" w:eastAsia="es-MX"/>
        </w:rPr>
        <w:t xml:space="preserve">Luego, una vez abierto el periodo de instrucción, como quedó de manifiesto en el párrafo </w:t>
      </w:r>
      <w:r w:rsidRPr="00EA517D">
        <w:rPr>
          <w:rFonts w:ascii="Palatino Linotype" w:eastAsia="Times New Roman" w:hAnsi="Palatino Linotype" w:cs="Arial"/>
          <w:b/>
          <w:color w:val="222222"/>
          <w:lang w:val="es-ES" w:eastAsia="es-MX"/>
        </w:rPr>
        <w:t>siete (07)</w:t>
      </w:r>
      <w:r w:rsidRPr="00EA517D">
        <w:rPr>
          <w:rFonts w:ascii="Palatino Linotype" w:eastAsia="Times New Roman" w:hAnsi="Palatino Linotype" w:cs="Arial"/>
          <w:color w:val="222222"/>
          <w:lang w:val="es-ES" w:eastAsia="es-MX"/>
        </w:rPr>
        <w:t xml:space="preserve"> de la presente resolución, el </w:t>
      </w:r>
      <w:r w:rsidRPr="00EA517D">
        <w:rPr>
          <w:rFonts w:ascii="Palatino Linotype" w:eastAsia="Times New Roman" w:hAnsi="Palatino Linotype" w:cs="Arial"/>
          <w:b/>
          <w:color w:val="222222"/>
          <w:lang w:val="es-ES" w:eastAsia="es-MX"/>
        </w:rPr>
        <w:t>SUJETO OBLIGADO</w:t>
      </w:r>
      <w:r w:rsidRPr="00EA517D">
        <w:rPr>
          <w:rFonts w:ascii="Palatino Linotype" w:eastAsia="Times New Roman" w:hAnsi="Palatino Linotype" w:cs="Arial"/>
          <w:color w:val="222222"/>
          <w:lang w:val="es-ES" w:eastAsia="es-MX"/>
        </w:rPr>
        <w:t xml:space="preserve"> fue omiso en presentar su informe justificado a efecto de exponer las razones o motivos por las que no atendió a la solicitud de información.</w:t>
      </w:r>
    </w:p>
    <w:p w:rsidR="00093440" w:rsidRPr="00EA517D" w:rsidRDefault="00093440"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EA517D" w:rsidRDefault="0052144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eastAsia="Times New Roman" w:hAnsi="Palatino Linotype" w:cs="Arial"/>
          <w:color w:val="222222"/>
          <w:lang w:val="es-ES" w:eastAsia="es-MX"/>
        </w:rPr>
        <w:t xml:space="preserve">De este modo, y en términos </w:t>
      </w:r>
      <w:r w:rsidRPr="00EA517D">
        <w:rPr>
          <w:rFonts w:ascii="Palatino Linotype" w:hAnsi="Palatino Linotype" w:cs="Bookman Old Style"/>
        </w:rPr>
        <w:t>meramente procedimentales, se actualiza la causal de procedencia del recurso de revisión establecida</w:t>
      </w:r>
      <w:r w:rsidR="002C4B4C" w:rsidRPr="00EA517D">
        <w:rPr>
          <w:rFonts w:ascii="Palatino Linotype" w:hAnsi="Palatino Linotype" w:cs="Bookman Old Style"/>
        </w:rPr>
        <w:t xml:space="preserve"> en el artículo 179 fracción</w:t>
      </w:r>
      <w:r w:rsidRPr="00EA517D">
        <w:rPr>
          <w:rFonts w:ascii="Palatino Linotype" w:hAnsi="Palatino Linotype" w:cs="Bookman Old Style"/>
        </w:rPr>
        <w:t xml:space="preserve"> VII de la Ley de Transparencia y Acceso a la Información Pública del </w:t>
      </w:r>
      <w:r w:rsidR="002C4B4C" w:rsidRPr="00EA517D">
        <w:rPr>
          <w:rFonts w:ascii="Palatino Linotype" w:hAnsi="Palatino Linotype" w:cs="Bookman Old Style"/>
        </w:rPr>
        <w:t>Estado de México y Municipios, la</w:t>
      </w:r>
      <w:r w:rsidRPr="00EA517D">
        <w:rPr>
          <w:rFonts w:ascii="Palatino Linotype" w:hAnsi="Palatino Linotype" w:cs="Bookman Old Style"/>
        </w:rPr>
        <w:t xml:space="preserve"> cual dicta lo siguiente:</w:t>
      </w:r>
    </w:p>
    <w:p w:rsidR="0052144D" w:rsidRPr="00EA517D" w:rsidRDefault="0052144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w:t>
      </w:r>
      <w:r w:rsidRPr="00EA517D">
        <w:rPr>
          <w:rFonts w:ascii="Palatino Linotype" w:hAnsi="Palatino Linotype"/>
          <w:b/>
          <w:i/>
        </w:rPr>
        <w:t>Artículo 179.</w:t>
      </w:r>
      <w:r w:rsidRPr="00EA517D">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EA517D" w:rsidRDefault="0052144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w:t>
      </w:r>
    </w:p>
    <w:p w:rsidR="0052144D" w:rsidRPr="00EA517D" w:rsidRDefault="0052144D" w:rsidP="00EA517D">
      <w:pPr>
        <w:pStyle w:val="Sinespaciado"/>
        <w:spacing w:line="360" w:lineRule="auto"/>
        <w:ind w:left="851" w:right="567"/>
        <w:jc w:val="both"/>
        <w:rPr>
          <w:rFonts w:ascii="Palatino Linotype" w:hAnsi="Palatino Linotype"/>
          <w:i/>
        </w:rPr>
      </w:pPr>
      <w:r w:rsidRPr="00EA517D">
        <w:rPr>
          <w:rFonts w:ascii="Palatino Linotype" w:hAnsi="Palatino Linotype"/>
          <w:b/>
          <w:i/>
        </w:rPr>
        <w:t>VII.</w:t>
      </w:r>
      <w:r w:rsidRPr="00EA517D">
        <w:rPr>
          <w:rFonts w:ascii="Palatino Linotype" w:hAnsi="Palatino Linotype"/>
          <w:i/>
        </w:rPr>
        <w:t xml:space="preserve"> La falta de respuesta a una solicitud de acceso a la información;</w:t>
      </w:r>
    </w:p>
    <w:p w:rsidR="0052144D" w:rsidRPr="00EA517D" w:rsidRDefault="0052144D" w:rsidP="00EA517D">
      <w:pPr>
        <w:pStyle w:val="Sinespaciado"/>
        <w:spacing w:line="360" w:lineRule="auto"/>
        <w:ind w:left="851" w:right="567"/>
        <w:jc w:val="both"/>
        <w:rPr>
          <w:rFonts w:ascii="Palatino Linotype" w:hAnsi="Palatino Linotype" w:cs="Arial"/>
          <w:i/>
        </w:rPr>
      </w:pPr>
      <w:r w:rsidRPr="00EA517D">
        <w:rPr>
          <w:rFonts w:ascii="Palatino Linotype" w:hAnsi="Palatino Linotype"/>
          <w:i/>
        </w:rPr>
        <w:t>(…)”</w:t>
      </w:r>
    </w:p>
    <w:p w:rsidR="0052144D" w:rsidRPr="00EA517D" w:rsidRDefault="0052144D" w:rsidP="00EA517D">
      <w:pPr>
        <w:pStyle w:val="Prrafodelista"/>
        <w:tabs>
          <w:tab w:val="left" w:pos="142"/>
          <w:tab w:val="left" w:pos="284"/>
        </w:tabs>
        <w:spacing w:line="360" w:lineRule="auto"/>
        <w:ind w:left="0"/>
        <w:rPr>
          <w:rFonts w:ascii="Palatino Linotype" w:hAnsi="Palatino Linotype"/>
          <w:i/>
        </w:rPr>
      </w:pPr>
    </w:p>
    <w:p w:rsidR="00A55BA0" w:rsidRPr="00EA517D" w:rsidRDefault="00A55BA0"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cs="Arial"/>
        </w:rPr>
        <w:t xml:space="preserve">Por lo tanto, el presente recurso de revisión se circunscribe en determinar si el </w:t>
      </w:r>
      <w:r w:rsidRPr="00EA517D">
        <w:rPr>
          <w:rFonts w:ascii="Palatino Linotype" w:hAnsi="Palatino Linotype" w:cs="Arial"/>
          <w:b/>
        </w:rPr>
        <w:t>SUJETO</w:t>
      </w:r>
      <w:r w:rsidRPr="00EA517D">
        <w:rPr>
          <w:rFonts w:ascii="Palatino Linotype" w:hAnsi="Palatino Linotype" w:cs="Arial"/>
        </w:rPr>
        <w:t xml:space="preserve"> </w:t>
      </w:r>
      <w:r w:rsidRPr="00EA517D">
        <w:rPr>
          <w:rFonts w:ascii="Palatino Linotype" w:hAnsi="Palatino Linotype" w:cs="Arial"/>
          <w:b/>
        </w:rPr>
        <w:t>OBLIGADO</w:t>
      </w:r>
      <w:r w:rsidRPr="00EA517D">
        <w:rPr>
          <w:rFonts w:ascii="Palatino Linotype" w:hAnsi="Palatino Linotype" w:cs="Arial"/>
        </w:rPr>
        <w:t xml:space="preserve"> </w:t>
      </w:r>
      <w:r w:rsidR="00B12AE4" w:rsidRPr="00EA517D">
        <w:rPr>
          <w:rFonts w:ascii="Palatino Linotype" w:eastAsia="Times New Roman" w:hAnsi="Palatino Linotype" w:cs="Arial"/>
          <w:lang w:val="es-ES" w:eastAsia="es-MX"/>
        </w:rPr>
        <w:t>genera, posee o adminis</w:t>
      </w:r>
      <w:r w:rsidR="0052144D" w:rsidRPr="00EA517D">
        <w:rPr>
          <w:rFonts w:ascii="Palatino Linotype" w:eastAsia="Times New Roman" w:hAnsi="Palatino Linotype" w:cs="Arial"/>
          <w:lang w:val="es-ES" w:eastAsia="es-MX"/>
        </w:rPr>
        <w:t>tra la información solicitada.</w:t>
      </w:r>
    </w:p>
    <w:p w:rsidR="0052144D" w:rsidRPr="00EA517D" w:rsidRDefault="0052144D" w:rsidP="00EA517D">
      <w:pPr>
        <w:pStyle w:val="Prrafodelista"/>
        <w:tabs>
          <w:tab w:val="left" w:pos="142"/>
          <w:tab w:val="left" w:pos="284"/>
        </w:tabs>
        <w:spacing w:line="360" w:lineRule="auto"/>
        <w:ind w:left="0"/>
        <w:rPr>
          <w:rFonts w:ascii="Palatino Linotype" w:hAnsi="Palatino Linotype"/>
        </w:rPr>
      </w:pPr>
    </w:p>
    <w:p w:rsidR="002C4B4C" w:rsidRPr="00EA517D" w:rsidRDefault="002C4B4C" w:rsidP="00EA517D">
      <w:pPr>
        <w:pStyle w:val="Prrafodelista"/>
        <w:tabs>
          <w:tab w:val="left" w:pos="142"/>
          <w:tab w:val="left" w:pos="284"/>
        </w:tabs>
        <w:spacing w:line="360" w:lineRule="auto"/>
        <w:ind w:left="0"/>
        <w:rPr>
          <w:rFonts w:ascii="Palatino Linotype" w:hAnsi="Palatino Linotype"/>
        </w:rPr>
      </w:pPr>
    </w:p>
    <w:p w:rsidR="00390C2D" w:rsidRPr="00EA517D" w:rsidRDefault="002572AE" w:rsidP="00EA517D">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16160583"/>
      <w:bookmarkStart w:id="22" w:name="_Toc499659080"/>
      <w:r w:rsidRPr="00EA517D">
        <w:rPr>
          <w:rFonts w:ascii="Palatino Linotype" w:eastAsia="MS Gothic" w:hAnsi="Palatino Linotype" w:cs="Times New Roman"/>
          <w:b/>
        </w:rPr>
        <w:t>CUARTO</w:t>
      </w:r>
      <w:r w:rsidR="001E4669" w:rsidRPr="00EA517D">
        <w:rPr>
          <w:rFonts w:ascii="Palatino Linotype" w:eastAsia="MS Gothic" w:hAnsi="Palatino Linotype" w:cs="Times New Roman"/>
          <w:b/>
        </w:rPr>
        <w:t xml:space="preserve">. </w:t>
      </w:r>
      <w:r w:rsidR="00390C2D" w:rsidRPr="00EA517D">
        <w:rPr>
          <w:rFonts w:ascii="Palatino Linotype" w:eastAsia="MS Gothic" w:hAnsi="Palatino Linotype" w:cs="Times New Roman"/>
          <w:b/>
        </w:rPr>
        <w:t>Del estudio y resolución del asunto</w:t>
      </w:r>
      <w:bookmarkEnd w:id="21"/>
    </w:p>
    <w:p w:rsidR="0052144D" w:rsidRPr="00EA517D" w:rsidRDefault="0052144D" w:rsidP="00EA517D">
      <w:pPr>
        <w:spacing w:line="360" w:lineRule="auto"/>
        <w:rPr>
          <w:rFonts w:ascii="Palatino Linotype" w:eastAsia="MS Gothic" w:hAnsi="Palatino Linotype" w:cs="Times New Roman"/>
          <w:b/>
        </w:rPr>
      </w:pPr>
      <w:bookmarkStart w:id="23" w:name="_Toc498528948"/>
    </w:p>
    <w:p w:rsidR="00390C2D" w:rsidRPr="00EA517D" w:rsidRDefault="006E5EF0" w:rsidP="00EA517D">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16160584"/>
      <w:r w:rsidRPr="00EA517D">
        <w:rPr>
          <w:rFonts w:ascii="Palatino Linotype" w:eastAsia="MS Gothic" w:hAnsi="Palatino Linotype" w:cs="Times New Roman"/>
          <w:b/>
        </w:rPr>
        <w:t xml:space="preserve">I. </w:t>
      </w:r>
      <w:r w:rsidR="00390C2D" w:rsidRPr="00EA517D">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EA517D">
        <w:rPr>
          <w:rFonts w:ascii="Palatino Linotype" w:eastAsia="MS Gothic" w:hAnsi="Palatino Linotype" w:cs="Times New Roman"/>
          <w:b/>
        </w:rPr>
        <w:t xml:space="preserve"> </w:t>
      </w:r>
    </w:p>
    <w:p w:rsidR="00390C2D" w:rsidRPr="00EA517D" w:rsidRDefault="00390C2D" w:rsidP="00EA517D">
      <w:pPr>
        <w:pStyle w:val="Prrafodelista"/>
        <w:tabs>
          <w:tab w:val="left" w:pos="142"/>
          <w:tab w:val="left" w:pos="284"/>
        </w:tabs>
        <w:spacing w:line="360" w:lineRule="auto"/>
        <w:ind w:left="0"/>
        <w:rPr>
          <w:rFonts w:ascii="Palatino Linotype" w:eastAsia="MS Mincho" w:hAnsi="Palatino Linotype" w:cs="Arial"/>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EA517D">
        <w:rPr>
          <w:rFonts w:ascii="Palatino Linotype" w:hAnsi="Palatino Linotype"/>
        </w:rPr>
        <w:t xml:space="preserve">Es menester precisar que este </w:t>
      </w:r>
      <w:r w:rsidRPr="00EA517D">
        <w:rPr>
          <w:rFonts w:ascii="Palatino Linotype" w:eastAsia="MS Mincho" w:hAnsi="Palatino Linotype" w:cs="Times New Roman"/>
          <w:color w:val="000000"/>
        </w:rPr>
        <w:t xml:space="preserve">Órgano Garante parte de que </w:t>
      </w:r>
      <w:r w:rsidRPr="00EA517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EA517D">
        <w:rPr>
          <w:rFonts w:ascii="Palatino Linotype" w:eastAsia="Times New Roman" w:hAnsi="Palatino Linotype" w:cs="Arial"/>
          <w:color w:val="000000"/>
          <w:lang w:eastAsia="es-MX"/>
        </w:rPr>
        <w:t>,</w:t>
      </w:r>
      <w:r w:rsidRPr="00EA517D">
        <w:rPr>
          <w:rFonts w:ascii="Palatino Linotype" w:eastAsia="Times New Roman" w:hAnsi="Palatino Linotype" w:cs="Arial"/>
          <w:color w:val="000000"/>
          <w:lang w:eastAsia="es-MX"/>
        </w:rPr>
        <w:t xml:space="preserve"> el</w:t>
      </w:r>
      <w:r w:rsidRPr="00EA517D">
        <w:rPr>
          <w:rFonts w:ascii="Palatino Linotype" w:eastAsia="Times New Roman" w:hAnsi="Palatino Linotype" w:cs="Arial"/>
          <w:color w:val="000000"/>
        </w:rPr>
        <w:t xml:space="preserve"> </w:t>
      </w:r>
      <w:r w:rsidRPr="00EA517D">
        <w:rPr>
          <w:rFonts w:ascii="Palatino Linotype" w:eastAsia="Times New Roman" w:hAnsi="Palatino Linotype" w:cs="Arial"/>
          <w:b/>
          <w:color w:val="000000"/>
        </w:rPr>
        <w:t>SUJETO OBLIGADO</w:t>
      </w:r>
      <w:r w:rsidRPr="00EA517D">
        <w:rPr>
          <w:rFonts w:ascii="Palatino Linotype" w:eastAsia="Times New Roman" w:hAnsi="Palatino Linotype" w:cs="Arial"/>
          <w:color w:val="000000"/>
        </w:rPr>
        <w:t xml:space="preserve"> debe ser cuidadoso del debido cumplimiento de las obligaciones constitucionales que se le imponen</w:t>
      </w:r>
      <w:r w:rsidR="002C4B4C" w:rsidRPr="00EA517D">
        <w:rPr>
          <w:rFonts w:ascii="Palatino Linotype" w:eastAsia="Times New Roman" w:hAnsi="Palatino Linotype" w:cs="Arial"/>
          <w:color w:val="000000"/>
        </w:rPr>
        <w:t>,</w:t>
      </w:r>
      <w:r w:rsidRPr="00EA517D">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EA517D">
        <w:rPr>
          <w:rFonts w:ascii="Palatino Linotype" w:eastAsia="Times New Roman" w:hAnsi="Palatino Linotype" w:cs="Arial"/>
          <w:b/>
          <w:color w:val="000000"/>
        </w:rPr>
        <w:t xml:space="preserve">Constitución Política de los Estados Unidos Mexicanos </w:t>
      </w:r>
      <w:r w:rsidRPr="00EA517D">
        <w:rPr>
          <w:rFonts w:ascii="Palatino Linotype" w:eastAsia="Times New Roman" w:hAnsi="Palatino Linotype" w:cs="Arial"/>
          <w:color w:val="000000"/>
        </w:rPr>
        <w:t xml:space="preserve">al señalar la obligación de “promover, </w:t>
      </w:r>
      <w:r w:rsidRPr="00EA517D">
        <w:rPr>
          <w:rFonts w:ascii="Palatino Linotype" w:eastAsia="Times New Roman" w:hAnsi="Palatino Linotype" w:cs="Arial"/>
          <w:b/>
          <w:color w:val="000000"/>
        </w:rPr>
        <w:t>respetar</w:t>
      </w:r>
      <w:r w:rsidRPr="00EA517D">
        <w:rPr>
          <w:rFonts w:ascii="Palatino Linotype" w:eastAsia="Times New Roman" w:hAnsi="Palatino Linotype" w:cs="Arial"/>
          <w:color w:val="000000"/>
        </w:rPr>
        <w:t xml:space="preserve">, proteger y </w:t>
      </w:r>
      <w:r w:rsidRPr="00EA517D">
        <w:rPr>
          <w:rFonts w:ascii="Palatino Linotype" w:eastAsia="Times New Roman" w:hAnsi="Palatino Linotype" w:cs="Arial"/>
          <w:b/>
          <w:color w:val="000000"/>
          <w:u w:val="single"/>
        </w:rPr>
        <w:t>garantizar</w:t>
      </w:r>
      <w:r w:rsidRPr="00EA517D">
        <w:rPr>
          <w:rFonts w:ascii="Palatino Linotype" w:eastAsia="Times New Roman" w:hAnsi="Palatino Linotype" w:cs="Arial"/>
          <w:color w:val="000000"/>
        </w:rPr>
        <w:t xml:space="preserve"> los derechos humanos”, entre los cuales se encuentra dicho derecho. </w:t>
      </w:r>
    </w:p>
    <w:p w:rsidR="00390C2D" w:rsidRPr="00EA517D" w:rsidRDefault="00390C2D" w:rsidP="00EA517D">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A517D">
        <w:rPr>
          <w:rFonts w:ascii="Palatino Linotype" w:eastAsia="Times New Roman" w:hAnsi="Palatino Linotype"/>
        </w:rPr>
        <w:t xml:space="preserve">Definiendo el Derecho de Acceso a la Información Pública como: </w:t>
      </w:r>
      <w:r w:rsidRPr="00EA517D">
        <w:rPr>
          <w:rFonts w:ascii="Palatino Linotype" w:hAnsi="Palatino Linotype"/>
          <w:i/>
          <w:color w:val="000000"/>
        </w:rPr>
        <w:t>La igualdad de oportunidades para recibir, buscar e impartir información</w:t>
      </w:r>
      <w:r w:rsidRPr="00EA517D">
        <w:rPr>
          <w:rStyle w:val="Refdenotaalpie"/>
          <w:rFonts w:ascii="Palatino Linotype" w:hAnsi="Palatino Linotype"/>
          <w:i/>
          <w:color w:val="000000"/>
        </w:rPr>
        <w:footnoteReference w:id="1"/>
      </w:r>
      <w:r w:rsidRPr="00EA517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A517D">
        <w:rPr>
          <w:rStyle w:val="Refdenotaalpie"/>
          <w:rFonts w:ascii="Palatino Linotype" w:hAnsi="Palatino Linotype"/>
          <w:i/>
          <w:color w:val="000000"/>
        </w:rPr>
        <w:footnoteReference w:id="2"/>
      </w:r>
      <w:r w:rsidRPr="00EA517D">
        <w:rPr>
          <w:rFonts w:ascii="Palatino Linotype" w:hAnsi="Palatino Linotype"/>
          <w:color w:val="000000"/>
        </w:rPr>
        <w:t>que se constituye como una herramienta fundamental para ejercer</w:t>
      </w:r>
      <w:r w:rsidRPr="00EA517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A517D">
        <w:rPr>
          <w:rStyle w:val="Refdenotaalpie"/>
          <w:rFonts w:ascii="Palatino Linotype" w:hAnsi="Palatino Linotype"/>
          <w:i/>
          <w:color w:val="000000"/>
        </w:rPr>
        <w:footnoteReference w:id="3"/>
      </w:r>
      <w:r w:rsidRPr="00EA517D">
        <w:rPr>
          <w:rFonts w:ascii="Palatino Linotype" w:hAnsi="Palatino Linotype"/>
          <w:color w:val="000000"/>
        </w:rPr>
        <w:t>fomentando</w:t>
      </w:r>
      <w:r w:rsidRPr="00EA517D">
        <w:rPr>
          <w:rFonts w:ascii="Palatino Linotype" w:hAnsi="Palatino Linotype"/>
          <w:i/>
          <w:color w:val="000000"/>
        </w:rPr>
        <w:t xml:space="preserve"> la transparencia de las actividades estatales y </w:t>
      </w:r>
      <w:r w:rsidRPr="00EA517D">
        <w:rPr>
          <w:rFonts w:ascii="Palatino Linotype" w:hAnsi="Palatino Linotype"/>
          <w:color w:val="000000"/>
        </w:rPr>
        <w:t>promoviendo</w:t>
      </w:r>
      <w:r w:rsidRPr="00EA517D">
        <w:rPr>
          <w:rFonts w:ascii="Palatino Linotype" w:hAnsi="Palatino Linotype"/>
          <w:i/>
          <w:color w:val="000000"/>
        </w:rPr>
        <w:t xml:space="preserve"> la responsabilidad de los funcionarios sobre su gestión pública,</w:t>
      </w:r>
      <w:r w:rsidRPr="00EA517D">
        <w:rPr>
          <w:rStyle w:val="Refdenotaalpie"/>
          <w:rFonts w:ascii="Palatino Linotype" w:hAnsi="Palatino Linotype"/>
          <w:i/>
          <w:color w:val="000000"/>
        </w:rPr>
        <w:footnoteReference w:id="4"/>
      </w:r>
      <w:r w:rsidRPr="00EA517D">
        <w:rPr>
          <w:rFonts w:ascii="Palatino Linotype" w:hAnsi="Palatino Linotype"/>
          <w:color w:val="000000"/>
        </w:rPr>
        <w:t>que permite</w:t>
      </w:r>
      <w:r w:rsidRPr="00EA517D">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EA517D" w:rsidRDefault="00390C2D" w:rsidP="00EA517D">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A517D">
        <w:rPr>
          <w:rFonts w:ascii="Palatino Linotype" w:eastAsia="Times New Roman" w:hAnsi="Palatino Linotype"/>
        </w:rPr>
        <w:t>Por lo anterior, se deduce que el derecho de acceso a la información pública es un derecho humano constitucionalmente reconocido</w:t>
      </w:r>
      <w:r w:rsidR="00C73AB8" w:rsidRPr="00EA517D">
        <w:rPr>
          <w:rFonts w:ascii="Palatino Linotype" w:eastAsia="Times New Roman" w:hAnsi="Palatino Linotype"/>
        </w:rPr>
        <w:t xml:space="preserve"> y</w:t>
      </w:r>
      <w:r w:rsidR="002C4B4C" w:rsidRPr="00EA517D">
        <w:rPr>
          <w:rFonts w:ascii="Palatino Linotype" w:eastAsia="Times New Roman" w:hAnsi="Palatino Linotype"/>
        </w:rPr>
        <w:t>,</w:t>
      </w:r>
      <w:r w:rsidR="00C73AB8" w:rsidRPr="00EA517D">
        <w:rPr>
          <w:rFonts w:ascii="Palatino Linotype" w:eastAsia="Times New Roman" w:hAnsi="Palatino Linotype"/>
        </w:rPr>
        <w:t xml:space="preserve"> a</w:t>
      </w:r>
      <w:r w:rsidRPr="00EA517D">
        <w:rPr>
          <w:rFonts w:ascii="Palatino Linotype" w:eastAsia="Times New Roman" w:hAnsi="Palatino Linotype"/>
        </w:rPr>
        <w:t xml:space="preserve"> consecuencia</w:t>
      </w:r>
      <w:r w:rsidR="00C73AB8" w:rsidRPr="00EA517D">
        <w:rPr>
          <w:rFonts w:ascii="Palatino Linotype" w:eastAsia="Times New Roman" w:hAnsi="Palatino Linotype"/>
        </w:rPr>
        <w:t xml:space="preserve"> de ello,</w:t>
      </w:r>
      <w:r w:rsidRPr="00EA517D">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EA517D">
        <w:rPr>
          <w:rFonts w:ascii="Palatino Linotype" w:eastAsia="Times New Roman" w:hAnsi="Palatino Linotype"/>
        </w:rPr>
        <w:t>.</w:t>
      </w:r>
    </w:p>
    <w:p w:rsidR="00390C2D" w:rsidRPr="00EA517D" w:rsidRDefault="00390C2D" w:rsidP="00EA517D">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EA517D">
        <w:rPr>
          <w:rFonts w:ascii="Palatino Linotype" w:eastAsia="Times New Roman" w:hAnsi="Palatino Linotype"/>
        </w:rPr>
        <w:t>En el caso co</w:t>
      </w:r>
      <w:r w:rsidR="00C73AB8" w:rsidRPr="00EA517D">
        <w:rPr>
          <w:rFonts w:ascii="Palatino Linotype" w:eastAsia="Times New Roman" w:hAnsi="Palatino Linotype"/>
        </w:rPr>
        <w:t xml:space="preserve">ncreto que nos ocupa, </w:t>
      </w:r>
      <w:r w:rsidRPr="00EA517D">
        <w:rPr>
          <w:rFonts w:ascii="Palatino Linotype" w:eastAsia="Times New Roman" w:hAnsi="Palatino Linotype"/>
        </w:rPr>
        <w:t>l</w:t>
      </w:r>
      <w:r w:rsidR="00C73AB8" w:rsidRPr="00EA517D">
        <w:rPr>
          <w:rFonts w:ascii="Palatino Linotype" w:eastAsia="Times New Roman" w:hAnsi="Palatino Linotype"/>
        </w:rPr>
        <w:t>a</w:t>
      </w:r>
      <w:r w:rsidRPr="00EA517D">
        <w:rPr>
          <w:rFonts w:ascii="Palatino Linotype" w:eastAsia="Times New Roman" w:hAnsi="Palatino Linotype"/>
        </w:rPr>
        <w:t xml:space="preserve"> particular</w:t>
      </w:r>
      <w:r w:rsidR="002F5CDE" w:rsidRPr="00EA517D">
        <w:rPr>
          <w:rFonts w:ascii="Palatino Linotype" w:eastAsia="Times New Roman" w:hAnsi="Palatino Linotype"/>
        </w:rPr>
        <w:t xml:space="preserve"> solicitó</w:t>
      </w:r>
      <w:r w:rsidR="000E2E37" w:rsidRPr="00EA517D">
        <w:rPr>
          <w:rFonts w:ascii="Palatino Linotype" w:eastAsia="Times New Roman" w:hAnsi="Palatino Linotype"/>
        </w:rPr>
        <w:t xml:space="preserve"> </w:t>
      </w:r>
      <w:r w:rsidR="003425A6" w:rsidRPr="00EA517D">
        <w:rPr>
          <w:rFonts w:ascii="Palatino Linotype" w:eastAsia="Times New Roman" w:hAnsi="Palatino Linotype"/>
        </w:rPr>
        <w:t xml:space="preserve">el </w:t>
      </w:r>
      <w:r w:rsidR="002C4B4C" w:rsidRPr="00EA517D">
        <w:rPr>
          <w:rFonts w:ascii="Palatino Linotype" w:hAnsi="Palatino Linotype" w:cs="Arial"/>
          <w:b/>
        </w:rPr>
        <w:t>Currículum vitae, título profesional, certificado de competencia laboral y nombramiento de los titulares de las áreas administrativas de Obras Públicas, Tesorería, Contraloría y Desarrollo Económico</w:t>
      </w:r>
      <w:r w:rsidRPr="00EA517D">
        <w:rPr>
          <w:rFonts w:ascii="Palatino Linotype" w:eastAsia="Times New Roman" w:hAnsi="Palatino Linotype"/>
        </w:rPr>
        <w:t xml:space="preserve">, solicitud que de acuerdo a las constancias que obran en el Sistema de Acceso a la Información Mexiquense (SAIMEX), no fue atendida por el </w:t>
      </w:r>
      <w:r w:rsidRPr="00EA517D">
        <w:rPr>
          <w:rFonts w:ascii="Palatino Linotype" w:eastAsia="Times New Roman" w:hAnsi="Palatino Linotype"/>
          <w:b/>
        </w:rPr>
        <w:t>SUJETO OBLIGADO</w:t>
      </w:r>
      <w:r w:rsidRPr="00EA517D">
        <w:rPr>
          <w:rFonts w:ascii="Palatino Linotype" w:eastAsia="Times New Roman" w:hAnsi="Palatino Linotype"/>
        </w:rPr>
        <w:t xml:space="preserve">, razón por la que </w:t>
      </w:r>
      <w:r w:rsidR="003425A6" w:rsidRPr="00EA517D">
        <w:rPr>
          <w:rFonts w:ascii="Palatino Linotype" w:eastAsia="Times New Roman" w:hAnsi="Palatino Linotype"/>
        </w:rPr>
        <w:t>la</w:t>
      </w:r>
      <w:r w:rsidRPr="00EA517D">
        <w:rPr>
          <w:rFonts w:ascii="Palatino Linotype" w:eastAsia="Times New Roman" w:hAnsi="Palatino Linotype"/>
        </w:rPr>
        <w:t xml:space="preserve"> </w:t>
      </w:r>
      <w:r w:rsidR="00F56F46" w:rsidRPr="00EA517D">
        <w:rPr>
          <w:rFonts w:ascii="Palatino Linotype" w:eastAsia="Times New Roman" w:hAnsi="Palatino Linotype"/>
          <w:b/>
        </w:rPr>
        <w:t>RECURRENTE</w:t>
      </w:r>
      <w:r w:rsidRPr="00EA517D">
        <w:rPr>
          <w:rFonts w:ascii="Palatino Linotype" w:eastAsia="Times New Roman" w:hAnsi="Palatino Linotype"/>
          <w:b/>
        </w:rPr>
        <w:t xml:space="preserve"> </w:t>
      </w:r>
      <w:r w:rsidR="00F56F46" w:rsidRPr="00EA517D">
        <w:rPr>
          <w:rFonts w:ascii="Palatino Linotype" w:eastAsia="Times New Roman" w:hAnsi="Palatino Linotype"/>
        </w:rPr>
        <w:t xml:space="preserve">se inconformó y refirió como </w:t>
      </w:r>
      <w:r w:rsidRPr="00EA517D">
        <w:rPr>
          <w:rFonts w:ascii="Palatino Linotype" w:eastAsia="Times New Roman" w:hAnsi="Palatino Linotype"/>
        </w:rPr>
        <w:t>raz</w:t>
      </w:r>
      <w:r w:rsidR="002F5CDE" w:rsidRPr="00EA517D">
        <w:rPr>
          <w:rFonts w:ascii="Palatino Linotype" w:eastAsia="Times New Roman" w:hAnsi="Palatino Linotype"/>
        </w:rPr>
        <w:t>ones o motivos de inconformidad</w:t>
      </w:r>
      <w:r w:rsidR="00F56F46" w:rsidRPr="00EA517D">
        <w:rPr>
          <w:rFonts w:ascii="Palatino Linotype" w:eastAsia="Times New Roman" w:hAnsi="Palatino Linotype"/>
        </w:rPr>
        <w:t xml:space="preserve"> el no haber dado contestación a su solicitud de información</w:t>
      </w:r>
      <w:r w:rsidR="000E2E37" w:rsidRPr="00EA517D">
        <w:rPr>
          <w:rFonts w:ascii="Palatino Linotype" w:hAnsi="Palatino Linotype"/>
        </w:rPr>
        <w:t>.</w:t>
      </w:r>
    </w:p>
    <w:p w:rsidR="000E2E37" w:rsidRPr="00EA517D" w:rsidRDefault="000E2E37" w:rsidP="00EA517D">
      <w:pPr>
        <w:pStyle w:val="Prrafodelista"/>
        <w:tabs>
          <w:tab w:val="left" w:pos="142"/>
          <w:tab w:val="left" w:pos="284"/>
          <w:tab w:val="left" w:pos="426"/>
        </w:tabs>
        <w:spacing w:line="360" w:lineRule="auto"/>
        <w:ind w:left="0"/>
        <w:rPr>
          <w:rFonts w:ascii="Palatino Linotype" w:hAnsi="Palatino Linotype"/>
          <w:i/>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EA517D">
        <w:rPr>
          <w:rFonts w:ascii="Palatino Linotype" w:eastAsia="Times New Roman" w:hAnsi="Palatino Linotype"/>
        </w:rPr>
        <w:t xml:space="preserve">Por lo tanto, derivado de lo señalado en la interposición del recurso de revisión la actuación del </w:t>
      </w:r>
      <w:r w:rsidR="00AC5F1B" w:rsidRPr="00EA517D">
        <w:rPr>
          <w:rFonts w:ascii="Palatino Linotype" w:eastAsia="Times New Roman" w:hAnsi="Palatino Linotype"/>
          <w:b/>
        </w:rPr>
        <w:t xml:space="preserve">Ayuntamiento de </w:t>
      </w:r>
      <w:proofErr w:type="spellStart"/>
      <w:r w:rsidR="00F56F46" w:rsidRPr="00EA517D">
        <w:rPr>
          <w:rFonts w:ascii="Palatino Linotype" w:eastAsia="Times New Roman" w:hAnsi="Palatino Linotype"/>
          <w:b/>
        </w:rPr>
        <w:t>Tonanitla</w:t>
      </w:r>
      <w:proofErr w:type="spellEnd"/>
      <w:r w:rsidRPr="00EA517D">
        <w:rPr>
          <w:rFonts w:ascii="Palatino Linotype" w:eastAsia="Times New Roman" w:hAnsi="Palatino Linotype"/>
          <w:b/>
        </w:rPr>
        <w:t xml:space="preserve"> </w:t>
      </w:r>
      <w:r w:rsidRPr="00EA517D">
        <w:rPr>
          <w:rFonts w:ascii="Palatino Linotype" w:hAnsi="Palatino Linotype" w:cs="Arial"/>
        </w:rPr>
        <w:t>constituye una afectación al derecho humano de acceso a la información pública de</w:t>
      </w:r>
      <w:r w:rsidR="003425A6" w:rsidRPr="00EA517D">
        <w:rPr>
          <w:rFonts w:ascii="Palatino Linotype" w:hAnsi="Palatino Linotype" w:cs="Arial"/>
        </w:rPr>
        <w:t xml:space="preserve"> </w:t>
      </w:r>
      <w:r w:rsidRPr="00EA517D">
        <w:rPr>
          <w:rFonts w:ascii="Palatino Linotype" w:hAnsi="Palatino Linotype" w:cs="Arial"/>
        </w:rPr>
        <w:t>l</w:t>
      </w:r>
      <w:r w:rsidR="003425A6" w:rsidRPr="00EA517D">
        <w:rPr>
          <w:rFonts w:ascii="Palatino Linotype" w:hAnsi="Palatino Linotype" w:cs="Arial"/>
        </w:rPr>
        <w:t>a</w:t>
      </w:r>
      <w:r w:rsidRPr="00EA517D">
        <w:rPr>
          <w:rFonts w:ascii="Palatino Linotype" w:hAnsi="Palatino Linotype" w:cs="Arial"/>
        </w:rPr>
        <w:t xml:space="preserve"> particular, toda vez que incumple </w:t>
      </w:r>
      <w:r w:rsidR="00130074" w:rsidRPr="00EA517D">
        <w:rPr>
          <w:rFonts w:ascii="Palatino Linotype" w:hAnsi="Palatino Linotype" w:cs="Arial"/>
        </w:rPr>
        <w:t xml:space="preserve">con sus obligaciones de transparencia </w:t>
      </w:r>
      <w:r w:rsidRPr="00EA517D">
        <w:rPr>
          <w:rFonts w:ascii="Palatino Linotype" w:hAnsi="Palatino Linotype" w:cs="Arial"/>
        </w:rPr>
        <w:t>al no entregar la información.</w:t>
      </w:r>
    </w:p>
    <w:p w:rsidR="00390C2D" w:rsidRPr="00EA517D" w:rsidRDefault="00390C2D" w:rsidP="00EA517D">
      <w:pPr>
        <w:pStyle w:val="Prrafodelista"/>
        <w:tabs>
          <w:tab w:val="left" w:pos="142"/>
          <w:tab w:val="left" w:pos="284"/>
          <w:tab w:val="left" w:pos="426"/>
        </w:tabs>
        <w:spacing w:line="360" w:lineRule="auto"/>
        <w:ind w:left="0"/>
        <w:rPr>
          <w:rFonts w:ascii="Palatino Linotype" w:hAnsi="Palatino Linotype" w:cs="Arial"/>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A517D">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A517D">
        <w:rPr>
          <w:rFonts w:ascii="Palatino Linotype" w:hAnsi="Palatino Linotype" w:cs="Arial"/>
          <w:u w:val="single"/>
        </w:rPr>
        <w:t>prevenir, investigar, sancionar y reparar las violaciones a los derechos humanos</w:t>
      </w:r>
      <w:r w:rsidR="006228CD" w:rsidRPr="00EA517D">
        <w:rPr>
          <w:rFonts w:ascii="Palatino Linotype" w:hAnsi="Palatino Linotype" w:cs="Arial"/>
        </w:rPr>
        <w:t>.</w:t>
      </w:r>
    </w:p>
    <w:p w:rsidR="00390C2D" w:rsidRPr="00EA517D" w:rsidRDefault="00390C2D" w:rsidP="00EA517D">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A517D">
        <w:rPr>
          <w:rFonts w:ascii="Palatino Linotype" w:eastAsia="Times New Roman" w:hAnsi="Palatino Linotype"/>
        </w:rPr>
        <w:t xml:space="preserve">Es así que la </w:t>
      </w:r>
      <w:r w:rsidRPr="00EA517D">
        <w:rPr>
          <w:rFonts w:ascii="Palatino Linotype" w:eastAsia="Times New Roman" w:hAnsi="Palatino Linotype"/>
          <w:b/>
        </w:rPr>
        <w:t xml:space="preserve">Ley de Transparencia y Acceso a la Información Pública del Estado de México y Municipios, </w:t>
      </w:r>
      <w:r w:rsidRPr="00EA517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A517D">
        <w:rPr>
          <w:rFonts w:ascii="Palatino Linotype" w:eastAsia="Times New Roman" w:hAnsi="Palatino Linotype"/>
          <w:b/>
        </w:rPr>
        <w:t xml:space="preserve"> </w:t>
      </w:r>
      <w:r w:rsidRPr="00EA517D">
        <w:rPr>
          <w:rFonts w:ascii="Palatino Linotype" w:eastAsia="Times New Roman" w:hAnsi="Palatino Linotype"/>
        </w:rPr>
        <w:t xml:space="preserve">establece que </w:t>
      </w:r>
      <w:r w:rsidRPr="00EA517D">
        <w:rPr>
          <w:rFonts w:ascii="Palatino Linotype" w:eastAsia="Times New Roman" w:hAnsi="Palatino Linotype"/>
          <w:i/>
        </w:rPr>
        <w:t xml:space="preserve">el </w:t>
      </w:r>
      <w:r w:rsidRPr="00EA517D">
        <w:rPr>
          <w:rFonts w:ascii="Palatino Linotype" w:eastAsia="Times New Roman" w:hAnsi="Palatino Linotype"/>
          <w:i/>
          <w:u w:val="single"/>
        </w:rPr>
        <w:t>recurso de revisión</w:t>
      </w:r>
      <w:r w:rsidRPr="00EA517D">
        <w:rPr>
          <w:rFonts w:ascii="Palatino Linotype" w:eastAsia="Times New Roman" w:hAnsi="Palatino Linotype"/>
          <w:i/>
        </w:rPr>
        <w:t xml:space="preserve"> es la garantía secundaria mediante la cual se pretende reparar cualquier posible afectación al derecho de acceso a la información pública</w:t>
      </w:r>
      <w:r w:rsidRPr="00EA517D">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EA517D" w:rsidRDefault="00390C2D" w:rsidP="00EA517D">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EA517D" w:rsidRDefault="006E5EF0" w:rsidP="00EA517D">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16160585"/>
      <w:r w:rsidRPr="00EA517D">
        <w:rPr>
          <w:rFonts w:ascii="Palatino Linotype" w:eastAsia="MS Gothic" w:hAnsi="Palatino Linotype" w:cs="Times New Roman"/>
          <w:b/>
        </w:rPr>
        <w:t xml:space="preserve">II. </w:t>
      </w:r>
      <w:r w:rsidR="00390C2D" w:rsidRPr="00EA517D">
        <w:rPr>
          <w:rFonts w:ascii="Palatino Linotype" w:eastAsia="MS Gothic" w:hAnsi="Palatino Linotype" w:cs="Times New Roman"/>
          <w:b/>
        </w:rPr>
        <w:t>De la naturaleza de la información solicitada</w:t>
      </w:r>
      <w:r w:rsidRPr="00EA517D">
        <w:rPr>
          <w:rFonts w:ascii="Palatino Linotype" w:eastAsia="MS Gothic" w:hAnsi="Palatino Linotype" w:cs="Times New Roman"/>
          <w:b/>
        </w:rPr>
        <w:t>.</w:t>
      </w:r>
      <w:bookmarkEnd w:id="25"/>
    </w:p>
    <w:p w:rsidR="00390C2D" w:rsidRPr="00EA517D" w:rsidRDefault="00390C2D" w:rsidP="00EA517D">
      <w:pPr>
        <w:pStyle w:val="Prrafodelista"/>
        <w:tabs>
          <w:tab w:val="left" w:pos="142"/>
          <w:tab w:val="left" w:pos="284"/>
        </w:tabs>
        <w:spacing w:line="360" w:lineRule="auto"/>
        <w:ind w:left="0"/>
        <w:rPr>
          <w:rFonts w:ascii="Palatino Linotype" w:eastAsia="MS Mincho" w:hAnsi="Palatino Linotype" w:cs="Arial"/>
        </w:rPr>
      </w:pPr>
    </w:p>
    <w:p w:rsidR="00390C2D" w:rsidRPr="00EA517D" w:rsidRDefault="00F56F4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rPr>
      </w:pPr>
      <w:r w:rsidRPr="00EA517D">
        <w:rPr>
          <w:rFonts w:ascii="Palatino Linotype" w:eastAsia="Calibri" w:hAnsi="Palatino Linotype" w:cs="Times New Roman"/>
        </w:rPr>
        <w:t>Como ha sido reiterado en el presente escrito de resolución,</w:t>
      </w:r>
      <w:r w:rsidR="00390C2D" w:rsidRPr="00EA517D">
        <w:rPr>
          <w:rFonts w:ascii="Palatino Linotype" w:eastAsia="Calibri" w:hAnsi="Palatino Linotype" w:cs="Times New Roman"/>
        </w:rPr>
        <w:t xml:space="preserve"> el Sistema de Acceso a la In</w:t>
      </w:r>
      <w:r w:rsidR="00130074" w:rsidRPr="00EA517D">
        <w:rPr>
          <w:rFonts w:ascii="Palatino Linotype" w:eastAsia="Calibri" w:hAnsi="Palatino Linotype" w:cs="Times New Roman"/>
        </w:rPr>
        <w:t>formación Mexiquense (</w:t>
      </w:r>
      <w:r w:rsidR="00130074" w:rsidRPr="00EA517D">
        <w:rPr>
          <w:rFonts w:ascii="Palatino Linotype" w:eastAsia="Calibri" w:hAnsi="Palatino Linotype" w:cs="Times New Roman"/>
          <w:i/>
        </w:rPr>
        <w:t>SAIMEX</w:t>
      </w:r>
      <w:r w:rsidRPr="00EA517D">
        <w:rPr>
          <w:rFonts w:ascii="Palatino Linotype" w:eastAsia="Calibri" w:hAnsi="Palatino Linotype" w:cs="Times New Roman"/>
        </w:rPr>
        <w:t xml:space="preserve">) registró </w:t>
      </w:r>
      <w:r w:rsidR="00390C2D" w:rsidRPr="00EA517D">
        <w:rPr>
          <w:rFonts w:ascii="Palatino Linotype" w:eastAsia="Calibri" w:hAnsi="Palatino Linotype" w:cs="Times New Roman"/>
        </w:rPr>
        <w:t xml:space="preserve">la solicitud de información </w:t>
      </w:r>
      <w:r w:rsidRPr="00EA517D">
        <w:rPr>
          <w:rFonts w:ascii="Palatino Linotype" w:eastAsia="Calibri" w:hAnsi="Palatino Linotype" w:cs="Times New Roman"/>
          <w:b/>
        </w:rPr>
        <w:t>00034</w:t>
      </w:r>
      <w:r w:rsidR="00390C2D" w:rsidRPr="00EA517D">
        <w:rPr>
          <w:rFonts w:ascii="Palatino Linotype" w:eastAsia="Calibri" w:hAnsi="Palatino Linotype" w:cs="Times New Roman"/>
          <w:b/>
        </w:rPr>
        <w:t>/</w:t>
      </w:r>
      <w:r w:rsidRPr="00EA517D">
        <w:rPr>
          <w:rFonts w:ascii="Palatino Linotype" w:eastAsia="Calibri" w:hAnsi="Palatino Linotype" w:cs="Times New Roman"/>
          <w:b/>
        </w:rPr>
        <w:t>TONANI</w:t>
      </w:r>
      <w:r w:rsidR="00EC74E4" w:rsidRPr="00EA517D">
        <w:rPr>
          <w:rFonts w:ascii="Palatino Linotype" w:eastAsia="Calibri" w:hAnsi="Palatino Linotype" w:cs="Times New Roman"/>
          <w:b/>
        </w:rPr>
        <w:t>/IP/</w:t>
      </w:r>
      <w:r w:rsidRPr="00EA517D">
        <w:rPr>
          <w:rFonts w:ascii="Palatino Linotype" w:eastAsia="Calibri" w:hAnsi="Palatino Linotype" w:cs="Times New Roman"/>
          <w:b/>
        </w:rPr>
        <w:t>2019</w:t>
      </w:r>
      <w:r w:rsidR="00390C2D" w:rsidRPr="00EA517D">
        <w:rPr>
          <w:rFonts w:ascii="Palatino Linotype" w:eastAsia="Calibri" w:hAnsi="Palatino Linotype" w:cs="Times New Roman"/>
          <w:b/>
        </w:rPr>
        <w:t xml:space="preserve"> </w:t>
      </w:r>
      <w:r w:rsidR="00390C2D" w:rsidRPr="00EA517D">
        <w:rPr>
          <w:rFonts w:ascii="Palatino Linotype" w:eastAsia="Calibri" w:hAnsi="Palatino Linotype" w:cs="Times New Roman"/>
        </w:rPr>
        <w:t xml:space="preserve">mediante la cual </w:t>
      </w:r>
      <w:r w:rsidRPr="00EA517D">
        <w:rPr>
          <w:rFonts w:ascii="Palatino Linotype" w:eastAsia="Calibri" w:hAnsi="Palatino Linotype" w:cs="Times New Roman"/>
        </w:rPr>
        <w:t>la</w:t>
      </w:r>
      <w:r w:rsidR="00390C2D" w:rsidRPr="00EA517D">
        <w:rPr>
          <w:rFonts w:ascii="Palatino Linotype" w:eastAsia="Calibri" w:hAnsi="Palatino Linotype" w:cs="Times New Roman"/>
        </w:rPr>
        <w:t xml:space="preserve"> </w:t>
      </w:r>
      <w:r w:rsidRPr="00EA517D">
        <w:rPr>
          <w:rFonts w:ascii="Palatino Linotype" w:eastAsia="Calibri" w:hAnsi="Palatino Linotype" w:cs="Times New Roman"/>
          <w:b/>
        </w:rPr>
        <w:t>SOLICITANTE</w:t>
      </w:r>
      <w:r w:rsidRPr="00EA517D">
        <w:rPr>
          <w:rFonts w:ascii="Palatino Linotype" w:eastAsia="Calibri" w:hAnsi="Palatino Linotype" w:cs="Times New Roman"/>
        </w:rPr>
        <w:t xml:space="preserve"> </w:t>
      </w:r>
      <w:r w:rsidR="00390C2D" w:rsidRPr="00EA517D">
        <w:rPr>
          <w:rFonts w:ascii="Palatino Linotype" w:eastAsia="Calibri" w:hAnsi="Palatino Linotype" w:cs="Times New Roman"/>
        </w:rPr>
        <w:t xml:space="preserve">requirió del </w:t>
      </w:r>
      <w:r w:rsidRPr="00EA517D">
        <w:rPr>
          <w:rFonts w:ascii="Palatino Linotype" w:eastAsia="Calibri" w:hAnsi="Palatino Linotype" w:cs="Times New Roman"/>
        </w:rPr>
        <w:t xml:space="preserve">Ayuntamiento de </w:t>
      </w:r>
      <w:proofErr w:type="spellStart"/>
      <w:r w:rsidRPr="00EA517D">
        <w:rPr>
          <w:rFonts w:ascii="Palatino Linotype" w:eastAsia="Calibri" w:hAnsi="Palatino Linotype" w:cs="Times New Roman"/>
        </w:rPr>
        <w:t>Tonanitla</w:t>
      </w:r>
      <w:proofErr w:type="spellEnd"/>
      <w:r w:rsidR="00390C2D" w:rsidRPr="00EA517D">
        <w:rPr>
          <w:rFonts w:ascii="Palatino Linotype" w:eastAsia="Calibri" w:hAnsi="Palatino Linotype" w:cs="Times New Roman"/>
        </w:rPr>
        <w:t xml:space="preserve"> lo siguiente: </w:t>
      </w:r>
    </w:p>
    <w:p w:rsidR="00966FDA" w:rsidRPr="00EA517D" w:rsidRDefault="00F56F46" w:rsidP="00EA517D">
      <w:pPr>
        <w:pStyle w:val="Prrafodelista"/>
        <w:numPr>
          <w:ilvl w:val="0"/>
          <w:numId w:val="5"/>
        </w:numPr>
        <w:tabs>
          <w:tab w:val="left" w:pos="142"/>
          <w:tab w:val="left" w:pos="284"/>
          <w:tab w:val="left" w:pos="851"/>
          <w:tab w:val="left" w:pos="993"/>
        </w:tabs>
        <w:spacing w:before="240" w:after="240" w:line="360" w:lineRule="auto"/>
        <w:ind w:left="567" w:right="567" w:firstLine="0"/>
        <w:jc w:val="both"/>
        <w:rPr>
          <w:rFonts w:ascii="Palatino Linotype" w:eastAsia="Calibri" w:hAnsi="Palatino Linotype" w:cs="Times New Roman"/>
        </w:rPr>
      </w:pPr>
      <w:r w:rsidRPr="00EA517D">
        <w:rPr>
          <w:rFonts w:ascii="Palatino Linotype" w:hAnsi="Palatino Linotype" w:cs="Arial"/>
        </w:rPr>
        <w:t>Currículum vitae, título profesional, certificado de competencia laboral y nombramiento de los titulares de las áreas administrativas de Obras Públicas, Tesorería, Contraloría y Desarrollo Económico</w:t>
      </w:r>
      <w:r w:rsidR="00130074" w:rsidRPr="00EA517D">
        <w:rPr>
          <w:rFonts w:ascii="Palatino Linotype" w:eastAsia="Calibri" w:hAnsi="Palatino Linotype" w:cs="Times New Roman"/>
        </w:rPr>
        <w:t>.</w:t>
      </w:r>
    </w:p>
    <w:p w:rsidR="000E2E37" w:rsidRPr="00EA517D" w:rsidRDefault="000E2E37" w:rsidP="00EA517D">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EA517D" w:rsidRDefault="002572AE"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EA517D">
        <w:rPr>
          <w:rFonts w:ascii="Palatino Linotype" w:hAnsi="Palatino Linotype"/>
        </w:rPr>
        <w:t xml:space="preserve">El </w:t>
      </w:r>
      <w:r w:rsidRPr="00EA517D">
        <w:rPr>
          <w:rFonts w:ascii="Palatino Linotype" w:hAnsi="Palatino Linotype"/>
          <w:b/>
        </w:rPr>
        <w:t xml:space="preserve">SUJETO OBLIGADO </w:t>
      </w:r>
      <w:r w:rsidRPr="00EA517D">
        <w:rPr>
          <w:rFonts w:ascii="Palatino Linotype" w:hAnsi="Palatino Linotype"/>
        </w:rPr>
        <w:t>no respondió a la solicitud de información</w:t>
      </w:r>
      <w:r w:rsidR="00557FCA" w:rsidRPr="00EA517D">
        <w:rPr>
          <w:rFonts w:ascii="Palatino Linotype" w:hAnsi="Palatino Linotype"/>
        </w:rPr>
        <w:t xml:space="preserve"> </w:t>
      </w:r>
      <w:r w:rsidRPr="00EA517D">
        <w:rPr>
          <w:rFonts w:ascii="Palatino Linotype" w:hAnsi="Palatino Linotype"/>
        </w:rPr>
        <w:t xml:space="preserve">hecha por </w:t>
      </w:r>
      <w:r w:rsidR="00130074" w:rsidRPr="00EA517D">
        <w:rPr>
          <w:rFonts w:ascii="Palatino Linotype" w:hAnsi="Palatino Linotype"/>
        </w:rPr>
        <w:t xml:space="preserve">la </w:t>
      </w:r>
      <w:r w:rsidRPr="00EA517D">
        <w:rPr>
          <w:rFonts w:ascii="Palatino Linotype" w:hAnsi="Palatino Linotype"/>
        </w:rPr>
        <w:t>particular, por lo que</w:t>
      </w:r>
      <w:r w:rsidR="00F56F46" w:rsidRPr="00EA517D">
        <w:rPr>
          <w:rFonts w:ascii="Palatino Linotype" w:hAnsi="Palatino Linotype"/>
        </w:rPr>
        <w:t xml:space="preserve"> ésta se inconformó e interpuso</w:t>
      </w:r>
      <w:r w:rsidRPr="00EA517D">
        <w:rPr>
          <w:rFonts w:ascii="Palatino Linotype" w:hAnsi="Palatino Linotype"/>
        </w:rPr>
        <w:t xml:space="preserve"> recurso de revisión señalando </w:t>
      </w:r>
      <w:r w:rsidR="00F56F46" w:rsidRPr="00EA517D">
        <w:rPr>
          <w:rFonts w:ascii="Palatino Linotype" w:hAnsi="Palatino Linotype"/>
        </w:rPr>
        <w:t>como</w:t>
      </w:r>
      <w:r w:rsidRPr="00EA517D">
        <w:rPr>
          <w:rFonts w:ascii="Palatino Linotype" w:hAnsi="Palatino Linotype"/>
        </w:rPr>
        <w:t xml:space="preserve"> motivos de inconformidad </w:t>
      </w:r>
      <w:r w:rsidR="00F56F46" w:rsidRPr="00EA517D">
        <w:rPr>
          <w:rFonts w:ascii="Palatino Linotype" w:hAnsi="Palatino Linotype"/>
        </w:rPr>
        <w:t>el no haber dado contestación a lo peticionado</w:t>
      </w:r>
      <w:r w:rsidR="00614478" w:rsidRPr="00EA517D">
        <w:rPr>
          <w:rFonts w:ascii="Palatino Linotype" w:hAnsi="Palatino Linotype"/>
        </w:rPr>
        <w:t>.</w:t>
      </w:r>
    </w:p>
    <w:p w:rsidR="00614478" w:rsidRPr="00EA517D" w:rsidRDefault="00614478" w:rsidP="00EA517D">
      <w:pPr>
        <w:pStyle w:val="Prrafodelista"/>
        <w:tabs>
          <w:tab w:val="left" w:pos="142"/>
          <w:tab w:val="left" w:pos="284"/>
          <w:tab w:val="left" w:pos="426"/>
        </w:tabs>
        <w:spacing w:before="240" w:after="240" w:line="360" w:lineRule="auto"/>
        <w:ind w:left="0"/>
        <w:jc w:val="both"/>
        <w:rPr>
          <w:rFonts w:ascii="Palatino Linotype" w:hAnsi="Palatino Linotype"/>
          <w:i/>
        </w:rPr>
      </w:pPr>
    </w:p>
    <w:p w:rsidR="00557FCA" w:rsidRPr="00EA517D" w:rsidRDefault="005D3E6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EA517D">
        <w:rPr>
          <w:rFonts w:ascii="Palatino Linotype" w:hAnsi="Palatino Linotype"/>
        </w:rPr>
        <w:t xml:space="preserve">En razón de lo anterior se procede a realizar el análisis de la información requerida a fin de determinar si el </w:t>
      </w:r>
      <w:r w:rsidR="00F56F46" w:rsidRPr="00EA517D">
        <w:rPr>
          <w:rFonts w:ascii="Palatino Linotype" w:hAnsi="Palatino Linotype"/>
          <w:b/>
        </w:rPr>
        <w:t>SUJETO OBLIGADO</w:t>
      </w:r>
      <w:r w:rsidR="00F56F46" w:rsidRPr="00EA517D">
        <w:rPr>
          <w:rFonts w:ascii="Palatino Linotype" w:hAnsi="Palatino Linotype"/>
        </w:rPr>
        <w:t xml:space="preserve"> </w:t>
      </w:r>
      <w:r w:rsidRPr="00EA517D">
        <w:rPr>
          <w:rFonts w:ascii="Palatino Linotype" w:hAnsi="Palatino Linotype"/>
        </w:rPr>
        <w:t>posee, genera o administra la información requerida.</w:t>
      </w:r>
    </w:p>
    <w:p w:rsidR="00557FCA" w:rsidRPr="00EA517D" w:rsidRDefault="00557FCA" w:rsidP="00EA517D">
      <w:pPr>
        <w:pStyle w:val="Prrafodelista"/>
        <w:tabs>
          <w:tab w:val="left" w:pos="142"/>
          <w:tab w:val="left" w:pos="284"/>
          <w:tab w:val="left" w:pos="426"/>
        </w:tabs>
        <w:spacing w:line="360" w:lineRule="auto"/>
        <w:ind w:left="0"/>
        <w:rPr>
          <w:rFonts w:ascii="Palatino Linotype" w:hAnsi="Palatino Linotype"/>
        </w:rPr>
      </w:pPr>
    </w:p>
    <w:p w:rsidR="00C92950" w:rsidRPr="00EA517D" w:rsidRDefault="005D3E6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EA517D">
        <w:rPr>
          <w:rFonts w:ascii="Palatino Linotype" w:hAnsi="Palatino Linotype"/>
        </w:rPr>
        <w:t>A</w:t>
      </w:r>
      <w:r w:rsidR="00C92950" w:rsidRPr="00EA517D">
        <w:rPr>
          <w:rFonts w:ascii="Palatino Linotype" w:hAnsi="Palatino Linotype"/>
        </w:rPr>
        <w:t xml:space="preserve"> efecto de adentrarnos al estudio de la naturaleza de la información solicitada por </w:t>
      </w:r>
      <w:r w:rsidR="00F56F46" w:rsidRPr="00EA517D">
        <w:rPr>
          <w:rFonts w:ascii="Palatino Linotype" w:hAnsi="Palatino Linotype" w:cs="Arial"/>
        </w:rPr>
        <w:t>la</w:t>
      </w:r>
      <w:r w:rsidR="00F56F46" w:rsidRPr="00EA517D">
        <w:rPr>
          <w:rFonts w:ascii="Palatino Linotype" w:hAnsi="Palatino Linotype" w:cs="Arial"/>
          <w:b/>
        </w:rPr>
        <w:t xml:space="preserve"> </w:t>
      </w:r>
      <w:r w:rsidR="00130074" w:rsidRPr="00EA517D">
        <w:rPr>
          <w:rFonts w:ascii="Palatino Linotype" w:hAnsi="Palatino Linotype" w:cs="Arial"/>
          <w:b/>
        </w:rPr>
        <w:t>RECURRENTE</w:t>
      </w:r>
      <w:r w:rsidR="00F56F46" w:rsidRPr="00EA517D">
        <w:rPr>
          <w:rFonts w:ascii="Palatino Linotype" w:hAnsi="Palatino Linotype" w:cs="Arial"/>
          <w:b/>
        </w:rPr>
        <w:t>,</w:t>
      </w:r>
      <w:r w:rsidR="00C92950" w:rsidRPr="00EA517D">
        <w:rPr>
          <w:rFonts w:ascii="Palatino Linotype" w:hAnsi="Palatino Linotype" w:cs="Arial"/>
          <w:b/>
        </w:rPr>
        <w:t xml:space="preserve"> </w:t>
      </w:r>
      <w:r w:rsidR="00C92950" w:rsidRPr="00EA517D">
        <w:rPr>
          <w:rFonts w:ascii="Palatino Linotype" w:eastAsia="MS Mincho" w:hAnsi="Palatino Linotype" w:cs="Times New Roman"/>
          <w:color w:val="000000"/>
        </w:rPr>
        <w:t>es importante traer</w:t>
      </w:r>
      <w:r w:rsidR="00130074" w:rsidRPr="00EA517D">
        <w:rPr>
          <w:rFonts w:ascii="Palatino Linotype" w:eastAsia="MS Mincho" w:hAnsi="Palatino Linotype" w:cs="Times New Roman"/>
          <w:color w:val="000000"/>
        </w:rPr>
        <w:t xml:space="preserve"> a</w:t>
      </w:r>
      <w:r w:rsidR="00C92950" w:rsidRPr="00EA517D">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C92950" w:rsidRPr="00EA517D" w:rsidRDefault="00C92950" w:rsidP="00EA517D">
      <w:pPr>
        <w:pStyle w:val="Sinespaciado"/>
        <w:spacing w:line="360" w:lineRule="auto"/>
        <w:ind w:left="851" w:right="567"/>
        <w:jc w:val="both"/>
        <w:rPr>
          <w:rFonts w:ascii="Palatino Linotype" w:eastAsia="Times New Roman" w:hAnsi="Palatino Linotype"/>
          <w:i/>
          <w:lang w:val="es-ES"/>
        </w:rPr>
      </w:pPr>
      <w:r w:rsidRPr="00EA517D">
        <w:rPr>
          <w:rFonts w:ascii="Palatino Linotype" w:eastAsia="Times New Roman" w:hAnsi="Palatino Linotype"/>
          <w:i/>
          <w:lang w:val="es-ES"/>
        </w:rPr>
        <w:t>“</w:t>
      </w:r>
      <w:r w:rsidRPr="00EA517D">
        <w:rPr>
          <w:rFonts w:ascii="Palatino Linotype" w:eastAsia="Times New Roman" w:hAnsi="Palatino Linotype"/>
          <w:b/>
          <w:i/>
          <w:lang w:val="es-ES"/>
        </w:rPr>
        <w:t>Artículo 4.</w:t>
      </w:r>
      <w:r w:rsidRPr="00EA517D">
        <w:rPr>
          <w:rFonts w:ascii="Palatino Linotype" w:eastAsia="Times New Roman"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EA517D" w:rsidRDefault="00C92950" w:rsidP="00EA517D">
      <w:pPr>
        <w:pStyle w:val="Sinespaciado"/>
        <w:spacing w:line="360" w:lineRule="auto"/>
        <w:ind w:left="851" w:right="567"/>
        <w:jc w:val="both"/>
        <w:rPr>
          <w:rFonts w:ascii="Palatino Linotype" w:eastAsia="Times New Roman" w:hAnsi="Palatino Linotype"/>
          <w:i/>
          <w:lang w:val="es-ES"/>
        </w:rPr>
      </w:pPr>
      <w:r w:rsidRPr="00EA517D">
        <w:rPr>
          <w:rFonts w:ascii="Palatino Linotype" w:eastAsia="Times New Roman" w:hAnsi="Palatino Linotype"/>
          <w:b/>
          <w:i/>
          <w:u w:val="single"/>
          <w:lang w:val="es-ES"/>
        </w:rPr>
        <w:t>Toda la información generada, obtenida, adquirida, transformada, administrada o en posesión de los sujetos obligados es pública y accesible de manera permanente a cualquier persona</w:t>
      </w:r>
      <w:r w:rsidRPr="00EA517D">
        <w:rPr>
          <w:rFonts w:ascii="Palatino Linotype" w:eastAsia="Times New Roman" w:hAnsi="Palatino Linotype"/>
          <w:i/>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EA517D" w:rsidRDefault="00C92950" w:rsidP="00EA517D">
      <w:pPr>
        <w:pStyle w:val="Sinespaciado"/>
        <w:spacing w:line="360" w:lineRule="auto"/>
        <w:ind w:left="851" w:right="567"/>
        <w:jc w:val="both"/>
        <w:rPr>
          <w:rFonts w:ascii="Palatino Linotype" w:eastAsia="Times New Roman" w:hAnsi="Palatino Linotype"/>
          <w:i/>
          <w:lang w:val="es-ES"/>
        </w:rPr>
      </w:pPr>
      <w:r w:rsidRPr="00EA517D">
        <w:rPr>
          <w:rFonts w:ascii="Palatino Linotype" w:eastAsia="Times New Roman" w:hAnsi="Palatino Linotype"/>
          <w:i/>
          <w:lang w:val="es-ES"/>
        </w:rPr>
        <w:t>Los sujetos obligados deben poner en práctica, políticas y programas de acceso a la información que se apeguen a criterios de publicidad, veracidad, oportunidad, precisión y suficiencia en beneficio de los solicitantes.</w:t>
      </w:r>
      <w:r w:rsidR="00130074" w:rsidRPr="00EA517D">
        <w:rPr>
          <w:rFonts w:ascii="Palatino Linotype" w:eastAsia="Times New Roman" w:hAnsi="Palatino Linotype"/>
          <w:i/>
          <w:lang w:val="es-ES"/>
        </w:rPr>
        <w:t>”</w:t>
      </w:r>
    </w:p>
    <w:p w:rsidR="00130074" w:rsidRPr="00EA517D" w:rsidRDefault="00130074" w:rsidP="00EA517D">
      <w:pPr>
        <w:pStyle w:val="Sinespaciado"/>
        <w:spacing w:line="360" w:lineRule="auto"/>
        <w:ind w:left="851" w:right="567"/>
        <w:jc w:val="both"/>
        <w:rPr>
          <w:rFonts w:ascii="Palatino Linotype" w:eastAsia="Times New Roman" w:hAnsi="Palatino Linotype"/>
          <w:lang w:val="es-ES"/>
        </w:rPr>
      </w:pPr>
      <w:r w:rsidRPr="00EA517D">
        <w:rPr>
          <w:rFonts w:ascii="Palatino Linotype" w:eastAsia="Times New Roman" w:hAnsi="Palatino Linotype"/>
          <w:lang w:val="es-ES"/>
        </w:rPr>
        <w:t>(Énfasis añadido)</w:t>
      </w:r>
    </w:p>
    <w:p w:rsidR="00C92950" w:rsidRPr="00EA517D" w:rsidRDefault="00C92950" w:rsidP="00EA517D">
      <w:pPr>
        <w:pStyle w:val="Prrafodelista"/>
        <w:tabs>
          <w:tab w:val="left" w:pos="142"/>
          <w:tab w:val="left" w:pos="284"/>
        </w:tabs>
        <w:spacing w:line="360" w:lineRule="auto"/>
        <w:ind w:left="0"/>
        <w:jc w:val="both"/>
        <w:rPr>
          <w:rFonts w:ascii="Palatino Linotype" w:eastAsia="Times New Roman" w:hAnsi="Palatino Linotype" w:cs="Arial"/>
          <w:color w:val="000000"/>
          <w:lang w:val="es-ES"/>
        </w:rPr>
      </w:pPr>
    </w:p>
    <w:p w:rsidR="00492F73" w:rsidRPr="00EA517D" w:rsidRDefault="00492F73"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EA517D">
        <w:rPr>
          <w:rFonts w:ascii="Palatino Linotype" w:eastAsia="MS Mincho" w:hAnsi="Palatino Linotype" w:cs="Times New Roman"/>
          <w:color w:val="000000"/>
        </w:rPr>
        <w:t xml:space="preserve">Relativo al caso concreto que nos ocupa estudiar es necesario </w:t>
      </w:r>
      <w:r w:rsidRPr="00EA517D">
        <w:rPr>
          <w:rFonts w:ascii="Palatino Linotype" w:eastAsia="Times New Roman" w:hAnsi="Palatino Linotype" w:cs="Arial"/>
          <w:lang w:val="es-ES"/>
        </w:rPr>
        <w:t>partir de lo establecido por</w:t>
      </w:r>
      <w:r w:rsidRPr="00EA517D">
        <w:rPr>
          <w:rFonts w:ascii="Palatino Linotype" w:eastAsia="MS Mincho" w:hAnsi="Palatino Linotype" w:cs="Times New Roman"/>
          <w:color w:val="000000"/>
        </w:rPr>
        <w:t xml:space="preserve"> el artículo 31, fracciones IX y XVII de la </w:t>
      </w:r>
      <w:r w:rsidRPr="00EA517D">
        <w:rPr>
          <w:rFonts w:ascii="Palatino Linotype" w:eastAsia="MS Mincho" w:hAnsi="Palatino Linotype" w:cs="Times New Roman"/>
          <w:b/>
          <w:color w:val="000000"/>
        </w:rPr>
        <w:t>Ley Orgánica Municipal del Estado de México y Municipios,</w:t>
      </w:r>
      <w:r w:rsidRPr="00EA517D">
        <w:rPr>
          <w:rFonts w:ascii="Palatino Linotype" w:eastAsia="MS Mincho" w:hAnsi="Palatino Linotype" w:cs="Times New Roman"/>
          <w:color w:val="000000"/>
        </w:rPr>
        <w:t xml:space="preserve"> que a la letra dice:</w:t>
      </w:r>
    </w:p>
    <w:p w:rsidR="00492F73" w:rsidRPr="00EA517D" w:rsidRDefault="00492F73"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w:t>
      </w:r>
      <w:r w:rsidRPr="00EA517D">
        <w:rPr>
          <w:rFonts w:ascii="Palatino Linotype" w:hAnsi="Palatino Linotype"/>
          <w:b/>
          <w:i/>
        </w:rPr>
        <w:t>Artículo 31</w:t>
      </w:r>
      <w:r w:rsidRPr="00EA517D">
        <w:rPr>
          <w:rFonts w:ascii="Palatino Linotype" w:hAnsi="Palatino Linotype"/>
          <w:i/>
        </w:rPr>
        <w:t xml:space="preserve">.- Son atribuciones de los ayuntamientos: </w:t>
      </w:r>
    </w:p>
    <w:p w:rsidR="00492F73" w:rsidRPr="00EA517D" w:rsidRDefault="00492F73"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w:t>
      </w:r>
    </w:p>
    <w:p w:rsidR="00492F73" w:rsidRPr="00EA517D" w:rsidRDefault="00492F73" w:rsidP="00EA517D">
      <w:pPr>
        <w:pStyle w:val="Sinespaciado"/>
        <w:spacing w:line="360" w:lineRule="auto"/>
        <w:ind w:left="851" w:right="567"/>
        <w:jc w:val="both"/>
        <w:rPr>
          <w:rFonts w:ascii="Palatino Linotype" w:hAnsi="Palatino Linotype"/>
          <w:i/>
        </w:rPr>
      </w:pPr>
      <w:r w:rsidRPr="00EA517D">
        <w:rPr>
          <w:rFonts w:ascii="Palatino Linotype" w:hAnsi="Palatino Linotype"/>
          <w:b/>
          <w:i/>
        </w:rPr>
        <w:t>IX.</w:t>
      </w:r>
      <w:r w:rsidRPr="00EA517D">
        <w:rPr>
          <w:rFonts w:ascii="Palatino Linotype" w:hAnsi="Palatino Linotype"/>
          <w:i/>
        </w:rPr>
        <w:t xml:space="preserve"> Crear las unidades administrativas necesarias para el adecuado funcionamiento de la administración pública municipal y para la eficaz prestación de los servicios públicos;</w:t>
      </w:r>
    </w:p>
    <w:p w:rsidR="00492F73" w:rsidRPr="00EA517D" w:rsidRDefault="00492F73"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w:t>
      </w:r>
    </w:p>
    <w:p w:rsidR="00492F73" w:rsidRPr="00EA517D" w:rsidRDefault="00492F73" w:rsidP="00EA517D">
      <w:pPr>
        <w:pStyle w:val="Sinespaciado"/>
        <w:spacing w:line="360" w:lineRule="auto"/>
        <w:ind w:left="851" w:right="567"/>
        <w:jc w:val="both"/>
        <w:rPr>
          <w:rFonts w:ascii="Palatino Linotype" w:hAnsi="Palatino Linotype"/>
          <w:i/>
        </w:rPr>
      </w:pPr>
    </w:p>
    <w:p w:rsidR="00870842" w:rsidRPr="00EA517D" w:rsidRDefault="00492F73"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eastAsia="MS Mincho" w:hAnsi="Palatino Linotype" w:cs="Times New Roman"/>
          <w:color w:val="000000"/>
        </w:rPr>
        <w:t>Por lo anterior</w:t>
      </w:r>
      <w:r w:rsidR="00930C07" w:rsidRPr="00EA517D">
        <w:rPr>
          <w:rFonts w:ascii="Palatino Linotype" w:eastAsia="MS Mincho" w:hAnsi="Palatino Linotype" w:cs="Times New Roman"/>
          <w:color w:val="000000"/>
        </w:rPr>
        <w:t>, debemos partir de que</w:t>
      </w:r>
      <w:r w:rsidR="00870842" w:rsidRPr="00EA517D">
        <w:rPr>
          <w:rFonts w:ascii="Palatino Linotype" w:eastAsia="MS Mincho" w:hAnsi="Palatino Linotype" w:cs="Times New Roman"/>
          <w:color w:val="000000"/>
        </w:rPr>
        <w:t xml:space="preserve"> los Ayuntamientos, </w:t>
      </w:r>
      <w:r w:rsidR="00930C07" w:rsidRPr="00EA517D">
        <w:rPr>
          <w:rFonts w:ascii="Palatino Linotype" w:eastAsia="MS Mincho" w:hAnsi="Palatino Linotype" w:cs="Times New Roman"/>
          <w:color w:val="000000"/>
        </w:rPr>
        <w:t>para el ejercicio de sus atribuciones, se auxiliarán con las dependencias, áreas o departamentos administrativos, concebidos para atender para uno de los objetivos y necesidades diversas de su administración pública, como es reconocido por el numeral 86 de la Ley Orgánica Municipal</w:t>
      </w:r>
      <w:r w:rsidRPr="00EA517D">
        <w:rPr>
          <w:rFonts w:ascii="Palatino Linotype" w:eastAsia="MS Mincho" w:hAnsi="Palatino Linotype" w:cs="Times New Roman"/>
          <w:color w:val="000000"/>
        </w:rPr>
        <w:t>, cuyo contenido es del tenor siguiente</w:t>
      </w:r>
      <w:r w:rsidR="00930C07" w:rsidRPr="00EA517D">
        <w:rPr>
          <w:rFonts w:ascii="Palatino Linotype" w:eastAsia="MS Mincho" w:hAnsi="Palatino Linotype" w:cs="Times New Roman"/>
          <w:color w:val="000000"/>
        </w:rPr>
        <w:t>:</w:t>
      </w:r>
    </w:p>
    <w:p w:rsidR="00870842" w:rsidRPr="00EA517D" w:rsidRDefault="00870842"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930C07" w:rsidRPr="00EA517D" w:rsidRDefault="00930C07" w:rsidP="00EA517D">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EA517D">
        <w:rPr>
          <w:rFonts w:ascii="Palatino Linotype" w:hAnsi="Palatino Linotype"/>
          <w:b/>
          <w:i/>
        </w:rPr>
        <w:t>“Artículo 86.-</w:t>
      </w:r>
      <w:r w:rsidRPr="00EA517D">
        <w:rPr>
          <w:rFonts w:ascii="Palatino Linotype" w:hAnsi="Palatino Linotype"/>
          <w:i/>
        </w:rPr>
        <w:t xml:space="preserve"> Para el ejercicio de sus atribuciones y responsabilidades ejecutivas, </w:t>
      </w:r>
      <w:r w:rsidRPr="00EA517D">
        <w:rPr>
          <w:rFonts w:ascii="Palatino Linotype" w:hAnsi="Palatino Linotype"/>
          <w:b/>
          <w:i/>
        </w:rPr>
        <w:t>el ayuntamiento se auxiliará con las dependencias y entidades de la administración pública municipal</w:t>
      </w:r>
      <w:r w:rsidRPr="00EA517D">
        <w:rPr>
          <w:rFonts w:ascii="Palatino Linotype" w:hAnsi="Palatino Linotype"/>
          <w:i/>
        </w:rPr>
        <w:t xml:space="preserve">, que en cada caso acuerde el cabildo a propuesta del presidente municipal, las que estarán subordinadas a este servidor público. </w:t>
      </w:r>
      <w:r w:rsidRPr="00EA517D">
        <w:rPr>
          <w:rFonts w:ascii="Palatino Linotype" w:hAnsi="Palatino Linotype"/>
          <w:b/>
          <w:i/>
        </w:rPr>
        <w:t>El servidor público titular de las referidas dependencias y entidades de la administración municipal, ejercerá las funciones propias de su competencia y será responsable por el ejercicio de dichas funciones y atribucione</w:t>
      </w:r>
      <w:r w:rsidRPr="00EA517D">
        <w:rPr>
          <w:rFonts w:ascii="Palatino Linotype" w:hAnsi="Palatino Linotype"/>
          <w:i/>
        </w:rPr>
        <w:t>s contenidas en la Ley, sus reglamentos interiores, manuales, acuerdos, circulares y otras disposiciones legales que tiendan a regular el funcionamiento del Municipio.”</w:t>
      </w:r>
      <w:r w:rsidRPr="00EA517D">
        <w:rPr>
          <w:rFonts w:ascii="Palatino Linotype" w:hAnsi="Palatino Linotype"/>
          <w:i/>
        </w:rPr>
        <w:cr/>
      </w:r>
      <w:r w:rsidRPr="00EA517D">
        <w:rPr>
          <w:rFonts w:ascii="Palatino Linotype" w:hAnsi="Palatino Linotype"/>
        </w:rPr>
        <w:t>(Énfasis añadido)</w:t>
      </w:r>
    </w:p>
    <w:p w:rsidR="00930C07" w:rsidRPr="00EA517D" w:rsidRDefault="00930C07"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A3292" w:rsidRPr="00EA517D" w:rsidRDefault="000D029A"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En concatenación con lo anterior, la Ley Orgánica Municipal reconoce en el subsiguiente dispositivo legal las dependencias mínimas y obligatorias con las que deberán de contar los ayuntamientos para el correcto despacho, planeación y estudio de los asuntos de la administración municipal, a saber:</w:t>
      </w:r>
    </w:p>
    <w:p w:rsidR="00492F73" w:rsidRPr="00EA517D" w:rsidRDefault="00492F73"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r w:rsidRPr="00EA517D">
        <w:rPr>
          <w:rFonts w:ascii="Palatino Linotype" w:hAnsi="Palatino Linotype"/>
          <w:b/>
          <w:i/>
        </w:rPr>
        <w:t>Artículo 87.-</w:t>
      </w:r>
      <w:r w:rsidRPr="00EA517D">
        <w:rPr>
          <w:rFonts w:ascii="Palatino Linotype" w:hAnsi="Palatino Linotype"/>
          <w:i/>
        </w:rPr>
        <w:t xml:space="preserve"> Para el despacho, estudio y planeación de los diversos asuntos de la administración municipal, el ayuntamiento contará por lo menos con las siguientes Dependencias: </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w:t>
      </w:r>
      <w:r w:rsidRPr="00EA517D">
        <w:rPr>
          <w:rFonts w:ascii="Palatino Linotype" w:hAnsi="Palatino Linotype"/>
          <w:i/>
        </w:rPr>
        <w:t xml:space="preserve"> La secretaría del ayuntamiento; </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A517D">
        <w:rPr>
          <w:rFonts w:ascii="Palatino Linotype" w:hAnsi="Palatino Linotype"/>
          <w:b/>
          <w:i/>
        </w:rPr>
        <w:t xml:space="preserve">II. La tesorería municipal. </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A517D">
        <w:rPr>
          <w:rFonts w:ascii="Palatino Linotype" w:hAnsi="Palatino Linotype"/>
          <w:b/>
          <w:i/>
        </w:rPr>
        <w:t xml:space="preserve">III. La Dirección de Obras Públicas o equivalente. </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A517D">
        <w:rPr>
          <w:rFonts w:ascii="Palatino Linotype" w:hAnsi="Palatino Linotype"/>
          <w:b/>
          <w:i/>
        </w:rPr>
        <w:t xml:space="preserve">IV. La Dirección de Desarrollo Económico o equivalente. </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w:t>
      </w:r>
      <w:r w:rsidRPr="00EA517D">
        <w:rPr>
          <w:rFonts w:ascii="Palatino Linotype" w:hAnsi="Palatino Linotype"/>
          <w:i/>
        </w:rPr>
        <w:t xml:space="preserve"> La Dirección de Desarrollo Urbano o equivalente; </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VI.</w:t>
      </w:r>
      <w:r w:rsidRPr="00EA517D">
        <w:rPr>
          <w:rFonts w:ascii="Palatino Linotype" w:hAnsi="Palatino Linotype"/>
          <w:i/>
        </w:rPr>
        <w:t xml:space="preserve"> La Dirección de Ecología o equivalente; y</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VII.</w:t>
      </w:r>
      <w:r w:rsidRPr="00EA517D">
        <w:rPr>
          <w:rFonts w:ascii="Palatino Linotype" w:hAnsi="Palatino Linotype"/>
          <w:i/>
        </w:rPr>
        <w:t xml:space="preserve"> Unidad Municipal de Protección Civil o equivalente.”</w:t>
      </w:r>
    </w:p>
    <w:p w:rsidR="000D029A" w:rsidRPr="00EA517D" w:rsidRDefault="000D029A" w:rsidP="00EA517D">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EA517D">
        <w:rPr>
          <w:rFonts w:ascii="Palatino Linotype" w:hAnsi="Palatino Linotype"/>
        </w:rPr>
        <w:t>(Énfasis añadido)</w:t>
      </w:r>
    </w:p>
    <w:p w:rsidR="000D029A" w:rsidRPr="00EA517D" w:rsidRDefault="000D029A"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0D029A"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Gothic" w:hAnsi="Palatino Linotype" w:cs="Times New Roman"/>
        </w:rPr>
        <w:t xml:space="preserve">En ese sentido, la Ley Orgánica en comento, a pesar de no enumera </w:t>
      </w:r>
      <w:r w:rsidR="00925D51" w:rsidRPr="00EA517D">
        <w:rPr>
          <w:rFonts w:ascii="Palatino Linotype" w:eastAsia="MS Gothic" w:hAnsi="Palatino Linotype" w:cs="Times New Roman"/>
        </w:rPr>
        <w:t>en su artículo 87 al área de Contraloría, sí la considera y reconoce como un área necesaria dentro de los ayuntamientos, lo anterior de conformidad con lo dispuesto en el numeral 110 del Ordenamiento Orgánico en estudio y, que se transcribe a continuación:</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25D51" w:rsidRPr="00EA517D" w:rsidRDefault="00925D51"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r w:rsidRPr="00EA517D">
        <w:rPr>
          <w:rFonts w:ascii="Palatino Linotype" w:hAnsi="Palatino Linotype"/>
          <w:b/>
          <w:i/>
        </w:rPr>
        <w:t>Artículo 110.-</w:t>
      </w:r>
      <w:r w:rsidRPr="00EA517D">
        <w:rPr>
          <w:rFonts w:ascii="Palatino Linotype" w:hAnsi="Palatino Linotype"/>
          <w:i/>
        </w:rPr>
        <w:t xml:space="preserve"> Las funciones de contraloría interna estarán a cargo del órgano que establezca el Ayuntamiento.</w:t>
      </w:r>
    </w:p>
    <w:p w:rsidR="00925D51" w:rsidRPr="00EA517D" w:rsidRDefault="00925D51"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92F73" w:rsidRPr="00EA517D" w:rsidRDefault="00925D51"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Así las cosas, </w:t>
      </w:r>
      <w:r w:rsidR="00356FFB" w:rsidRPr="00EA517D">
        <w:rPr>
          <w:rFonts w:ascii="Palatino Linotype" w:hAnsi="Palatino Linotype"/>
        </w:rPr>
        <w:t xml:space="preserve">la actividad consecuente en el presente estudio, deberá ser la comparación de la Ley Orgánica Municipal con los preceptos contenidos en el Bando Municipal de </w:t>
      </w:r>
      <w:proofErr w:type="spellStart"/>
      <w:r w:rsidR="00356FFB" w:rsidRPr="00EA517D">
        <w:rPr>
          <w:rFonts w:ascii="Palatino Linotype" w:hAnsi="Palatino Linotype"/>
        </w:rPr>
        <w:t>Tonanitla</w:t>
      </w:r>
      <w:proofErr w:type="spellEnd"/>
      <w:r w:rsidR="00356FFB" w:rsidRPr="00EA517D">
        <w:rPr>
          <w:rFonts w:ascii="Palatino Linotype" w:hAnsi="Palatino Linotype"/>
        </w:rPr>
        <w:t>. Sin embargo, es necesario referir que este Órgano Garante no consiguió localizar el documento legal en cita vigente.</w:t>
      </w:r>
    </w:p>
    <w:p w:rsidR="00492F73" w:rsidRPr="00EA517D" w:rsidRDefault="00492F73"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A3292" w:rsidRPr="00EA517D" w:rsidRDefault="00356FFB"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Gothic" w:hAnsi="Palatino Linotype" w:cs="Times New Roman"/>
        </w:rPr>
        <w:t xml:space="preserve">Sin embargo, </w:t>
      </w:r>
      <w:r w:rsidR="00247376" w:rsidRPr="00EA517D">
        <w:rPr>
          <w:rFonts w:ascii="Palatino Linotype" w:eastAsia="MS Gothic" w:hAnsi="Palatino Linotype" w:cs="Times New Roman"/>
        </w:rPr>
        <w:t>fue posible</w:t>
      </w:r>
      <w:r w:rsidRPr="00EA517D">
        <w:rPr>
          <w:rFonts w:ascii="Palatino Linotype" w:eastAsia="MS Gothic" w:hAnsi="Palatino Linotype" w:cs="Times New Roman"/>
        </w:rPr>
        <w:t xml:space="preserve"> divisar el Bando Municipal del ejercicio 2016-2018, el cual, a pesar de no continuar vigente derivado de la conclusión del periodo de gestión del Ayuntamiento, funge como el documento idóneo para demostrar la existencia de las áreas administrativas referidas por el </w:t>
      </w:r>
      <w:r w:rsidRPr="00EA517D">
        <w:rPr>
          <w:rFonts w:ascii="Palatino Linotype" w:eastAsia="MS Gothic" w:hAnsi="Palatino Linotype" w:cs="Times New Roman"/>
          <w:b/>
        </w:rPr>
        <w:t>RECURRENTE</w:t>
      </w:r>
      <w:r w:rsidRPr="00EA517D">
        <w:rPr>
          <w:rFonts w:ascii="Palatino Linotype" w:eastAsia="MS Gothic" w:hAnsi="Palatino Linotype" w:cs="Times New Roman"/>
        </w:rPr>
        <w:t xml:space="preserve">, dentro de la administración del </w:t>
      </w:r>
      <w:r w:rsidRPr="00EA517D">
        <w:rPr>
          <w:rFonts w:ascii="Palatino Linotype" w:eastAsia="MS Gothic" w:hAnsi="Palatino Linotype" w:cs="Times New Roman"/>
          <w:b/>
        </w:rPr>
        <w:t>SUJETO OBLIGADO</w:t>
      </w:r>
      <w:r w:rsidRPr="00EA517D">
        <w:rPr>
          <w:rFonts w:ascii="Palatino Linotype" w:eastAsia="MS Gothic" w:hAnsi="Palatino Linotype" w:cs="Times New Roman"/>
        </w:rPr>
        <w:t>.</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356FFB"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 xml:space="preserve">Dicho lo anterior, el artículo 40 del Bando Municipal de </w:t>
      </w:r>
      <w:proofErr w:type="spellStart"/>
      <w:r w:rsidRPr="00EA517D">
        <w:rPr>
          <w:rFonts w:ascii="Palatino Linotype" w:eastAsia="MS Mincho" w:hAnsi="Palatino Linotype" w:cs="Times New Roman"/>
          <w:color w:val="000000"/>
        </w:rPr>
        <w:t>Tonanitla</w:t>
      </w:r>
      <w:proofErr w:type="spellEnd"/>
      <w:r w:rsidRPr="00EA517D">
        <w:rPr>
          <w:rFonts w:ascii="Palatino Linotype" w:eastAsia="MS Mincho" w:hAnsi="Palatino Linotype" w:cs="Times New Roman"/>
          <w:color w:val="000000"/>
        </w:rPr>
        <w:t xml:space="preserve"> 2016-2018, manifiesta que el Ayuntamiento del </w:t>
      </w:r>
      <w:r w:rsidRPr="00EA517D">
        <w:rPr>
          <w:rFonts w:ascii="Palatino Linotype" w:eastAsia="MS Mincho" w:hAnsi="Palatino Linotype" w:cs="Times New Roman"/>
          <w:b/>
          <w:color w:val="000000"/>
        </w:rPr>
        <w:t>SUJETO OBLIGADO</w:t>
      </w:r>
      <w:r w:rsidRPr="00EA517D">
        <w:rPr>
          <w:rFonts w:ascii="Palatino Linotype" w:eastAsia="MS Mincho" w:hAnsi="Palatino Linotype" w:cs="Times New Roman"/>
          <w:color w:val="000000"/>
        </w:rPr>
        <w:t xml:space="preserve"> se organizará por las siguientes áreas administrativas:</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r w:rsidRPr="00EA517D">
        <w:rPr>
          <w:rFonts w:ascii="Palatino Linotype" w:hAnsi="Palatino Linotype"/>
          <w:b/>
          <w:i/>
        </w:rPr>
        <w:t>ARTÍCULO 40.</w:t>
      </w:r>
      <w:r w:rsidRPr="00EA517D">
        <w:rPr>
          <w:rFonts w:ascii="Palatino Linotype" w:hAnsi="Palatino Linotype"/>
          <w:i/>
        </w:rPr>
        <w:t xml:space="preserve"> Para el mejor desempeño de los asuntos de la Administración Municipal, contamos con las siguientes áreas: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w:t>
      </w:r>
      <w:r w:rsidRPr="00EA517D">
        <w:rPr>
          <w:rFonts w:ascii="Palatino Linotype" w:hAnsi="Palatino Linotype"/>
          <w:i/>
        </w:rPr>
        <w:t xml:space="preserve"> Sindicatura.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II.</w:t>
      </w:r>
      <w:r w:rsidRPr="00EA517D">
        <w:rPr>
          <w:rFonts w:ascii="Palatino Linotype" w:hAnsi="Palatino Linotype"/>
          <w:i/>
        </w:rPr>
        <w:t xml:space="preserve"> Secretaría del H. Ayuntamiento.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a.</w:t>
      </w:r>
      <w:r w:rsidRPr="00EA517D">
        <w:rPr>
          <w:rFonts w:ascii="Palatino Linotype" w:hAnsi="Palatino Linotype"/>
          <w:i/>
        </w:rPr>
        <w:t xml:space="preserve"> Oficialía Calificadora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b.</w:t>
      </w:r>
      <w:r w:rsidRPr="00EA517D">
        <w:rPr>
          <w:rFonts w:ascii="Palatino Linotype" w:hAnsi="Palatino Linotype"/>
          <w:i/>
        </w:rPr>
        <w:t xml:space="preserve"> Oficialía 01 del Registro Civil.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c.</w:t>
      </w:r>
      <w:r w:rsidRPr="00EA517D">
        <w:rPr>
          <w:rFonts w:ascii="Palatino Linotype" w:hAnsi="Palatino Linotype"/>
          <w:i/>
        </w:rPr>
        <w:t xml:space="preserve"> Cronista Municipal.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III</w:t>
      </w:r>
      <w:r w:rsidRPr="00EA517D">
        <w:rPr>
          <w:rFonts w:ascii="Palatino Linotype" w:hAnsi="Palatino Linotype"/>
          <w:i/>
        </w:rPr>
        <w:t xml:space="preserve">. Dirección Jurídica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A517D">
        <w:rPr>
          <w:rFonts w:ascii="Palatino Linotype" w:hAnsi="Palatino Linotype"/>
          <w:b/>
          <w:i/>
        </w:rPr>
        <w:t xml:space="preserve">IV. Contraloría Interna Municipal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w:t>
      </w:r>
      <w:r w:rsidRPr="00EA517D">
        <w:rPr>
          <w:rFonts w:ascii="Palatino Linotype" w:hAnsi="Palatino Linotype"/>
          <w:i/>
        </w:rPr>
        <w:t xml:space="preserve"> </w:t>
      </w:r>
      <w:r w:rsidRPr="00EA517D">
        <w:rPr>
          <w:rFonts w:ascii="Palatino Linotype" w:hAnsi="Palatino Linotype"/>
          <w:b/>
          <w:i/>
        </w:rPr>
        <w:t>Tesorería Municipal:</w:t>
      </w:r>
      <w:r w:rsidRPr="00EA517D">
        <w:rPr>
          <w:rFonts w:ascii="Palatino Linotype" w:hAnsi="Palatino Linotype"/>
          <w:i/>
        </w:rPr>
        <w:t xml:space="preserve">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a.</w:t>
      </w:r>
      <w:r w:rsidRPr="00EA517D">
        <w:rPr>
          <w:rFonts w:ascii="Palatino Linotype" w:hAnsi="Palatino Linotype"/>
          <w:i/>
        </w:rPr>
        <w:t xml:space="preserve"> Jefatura de Catastro</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VI.</w:t>
      </w:r>
      <w:r w:rsidRPr="00EA517D">
        <w:rPr>
          <w:rFonts w:ascii="Palatino Linotype" w:hAnsi="Palatino Linotype"/>
          <w:i/>
        </w:rPr>
        <w:t xml:space="preserve"> </w:t>
      </w:r>
      <w:r w:rsidRPr="00EA517D">
        <w:rPr>
          <w:rFonts w:ascii="Palatino Linotype" w:hAnsi="Palatino Linotype"/>
          <w:b/>
          <w:i/>
        </w:rPr>
        <w:t>Dirección de Obras Públicas, Desarrollo Urbano y Medio Ambiente.</w:t>
      </w:r>
      <w:r w:rsidRPr="00EA517D">
        <w:rPr>
          <w:rFonts w:ascii="Palatino Linotype" w:hAnsi="Palatino Linotype"/>
          <w:i/>
        </w:rPr>
        <w:t xml:space="preserve">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a.</w:t>
      </w:r>
      <w:r w:rsidRPr="00EA517D">
        <w:rPr>
          <w:rFonts w:ascii="Palatino Linotype" w:hAnsi="Palatino Linotype"/>
          <w:i/>
        </w:rPr>
        <w:t xml:space="preserve"> Coordinación de Desarrollo Urbano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VII.</w:t>
      </w:r>
      <w:r w:rsidRPr="00EA517D">
        <w:rPr>
          <w:rFonts w:ascii="Palatino Linotype" w:hAnsi="Palatino Linotype"/>
          <w:i/>
        </w:rPr>
        <w:t xml:space="preserve"> Comisaría de Seguridad Ciudadana y Vialidad Municipal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VIII.</w:t>
      </w:r>
      <w:r w:rsidRPr="00EA517D">
        <w:rPr>
          <w:rFonts w:ascii="Palatino Linotype" w:hAnsi="Palatino Linotype"/>
          <w:i/>
        </w:rPr>
        <w:t xml:space="preserve"> Dirección de Protección Civil y Bomberos.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IX.</w:t>
      </w:r>
      <w:r w:rsidRPr="00EA517D">
        <w:rPr>
          <w:rFonts w:ascii="Palatino Linotype" w:hAnsi="Palatino Linotype"/>
          <w:i/>
        </w:rPr>
        <w:t xml:space="preserve"> Dirección de Desarrollo Social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i/>
        </w:rPr>
        <w:t xml:space="preserve">a. Coordinación del Instituto para la Protección de los Derechos de la Mujer.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w:t>
      </w:r>
      <w:r w:rsidRPr="00EA517D">
        <w:rPr>
          <w:rFonts w:ascii="Palatino Linotype" w:hAnsi="Palatino Linotype"/>
          <w:i/>
        </w:rPr>
        <w:t xml:space="preserve"> Dirección de Servicios Públicos, Agua Potable y Alcantarillado, Parques, Jardines y Panteones.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XI.</w:t>
      </w:r>
      <w:r w:rsidRPr="00EA517D">
        <w:rPr>
          <w:rFonts w:ascii="Palatino Linotype" w:hAnsi="Palatino Linotype"/>
          <w:i/>
        </w:rPr>
        <w:t xml:space="preserve"> </w:t>
      </w:r>
      <w:proofErr w:type="spellStart"/>
      <w:r w:rsidRPr="00EA517D">
        <w:rPr>
          <w:rFonts w:ascii="Palatino Linotype" w:hAnsi="Palatino Linotype"/>
          <w:i/>
        </w:rPr>
        <w:t>Coordinacion</w:t>
      </w:r>
      <w:proofErr w:type="spellEnd"/>
      <w:r w:rsidRPr="00EA517D">
        <w:rPr>
          <w:rFonts w:ascii="Palatino Linotype" w:hAnsi="Palatino Linotype"/>
          <w:i/>
        </w:rPr>
        <w:t xml:space="preserve"> de U. I. P. P. E., Unidad de Transparencia y Logística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XII.</w:t>
      </w:r>
      <w:r w:rsidRPr="00EA517D">
        <w:rPr>
          <w:rFonts w:ascii="Palatino Linotype" w:hAnsi="Palatino Linotype"/>
          <w:i/>
        </w:rPr>
        <w:t xml:space="preserve"> </w:t>
      </w:r>
      <w:r w:rsidRPr="00EA517D">
        <w:rPr>
          <w:rFonts w:ascii="Palatino Linotype" w:hAnsi="Palatino Linotype"/>
          <w:b/>
          <w:i/>
        </w:rPr>
        <w:t>Dirección de Desarrollo Económico</w:t>
      </w:r>
      <w:r w:rsidRPr="00EA517D">
        <w:rPr>
          <w:rFonts w:ascii="Palatino Linotype" w:hAnsi="Palatino Linotype"/>
          <w:i/>
        </w:rPr>
        <w:t xml:space="preserve">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a)</w:t>
      </w:r>
      <w:r w:rsidRPr="00EA517D">
        <w:rPr>
          <w:rFonts w:ascii="Palatino Linotype" w:hAnsi="Palatino Linotype"/>
          <w:i/>
        </w:rPr>
        <w:t xml:space="preserve"> Coordinación de Fomento Agropecuario y Forestal.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XIII.</w:t>
      </w:r>
      <w:r w:rsidRPr="00EA517D">
        <w:rPr>
          <w:rFonts w:ascii="Palatino Linotype" w:hAnsi="Palatino Linotype"/>
          <w:i/>
        </w:rPr>
        <w:t xml:space="preserve"> Dirección de Administración y Reglamentos.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XIV.</w:t>
      </w:r>
      <w:r w:rsidRPr="00EA517D">
        <w:rPr>
          <w:rFonts w:ascii="Palatino Linotype" w:hAnsi="Palatino Linotype"/>
          <w:i/>
        </w:rPr>
        <w:t xml:space="preserve"> Dirección de Educación y Cultura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a)</w:t>
      </w:r>
      <w:r w:rsidRPr="00EA517D">
        <w:rPr>
          <w:rFonts w:ascii="Palatino Linotype" w:hAnsi="Palatino Linotype"/>
          <w:i/>
        </w:rPr>
        <w:t xml:space="preserve"> Coordinación de Eventos Culturales y Cívicos.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b)</w:t>
      </w:r>
      <w:r w:rsidRPr="00EA517D">
        <w:rPr>
          <w:rFonts w:ascii="Palatino Linotype" w:hAnsi="Palatino Linotype"/>
          <w:i/>
        </w:rPr>
        <w:t xml:space="preserve"> Biblioteca Municipal “Ing. Manuel Alonso”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XV.</w:t>
      </w:r>
      <w:r w:rsidRPr="00EA517D">
        <w:rPr>
          <w:rFonts w:ascii="Palatino Linotype" w:hAnsi="Palatino Linotype"/>
          <w:i/>
        </w:rPr>
        <w:t xml:space="preserve"> Defensoría Municipal de Derechos Humanos; y </w:t>
      </w:r>
    </w:p>
    <w:p w:rsidR="00356FFB" w:rsidRPr="00EA517D" w:rsidRDefault="00356FF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XVI.</w:t>
      </w:r>
      <w:r w:rsidRPr="00EA517D">
        <w:rPr>
          <w:rFonts w:ascii="Palatino Linotype" w:hAnsi="Palatino Linotype"/>
          <w:i/>
        </w:rPr>
        <w:t xml:space="preserve"> Organismos Descentralizados: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EA517D">
        <w:rPr>
          <w:rFonts w:ascii="Palatino Linotype" w:hAnsi="Palatino Linotype"/>
          <w:b/>
          <w:i/>
        </w:rPr>
        <w:t>a)</w:t>
      </w:r>
      <w:r w:rsidRPr="00EA517D">
        <w:rPr>
          <w:rFonts w:ascii="Palatino Linotype" w:hAnsi="Palatino Linotype"/>
          <w:i/>
        </w:rPr>
        <w:t xml:space="preserve"> Sistema Municipal DIF </w:t>
      </w:r>
    </w:p>
    <w:p w:rsidR="00356FFB" w:rsidRPr="00EA517D" w:rsidRDefault="00356FFB" w:rsidP="00EA517D">
      <w:pPr>
        <w:pStyle w:val="Prrafodelista"/>
        <w:tabs>
          <w:tab w:val="left" w:pos="142"/>
          <w:tab w:val="left" w:pos="284"/>
          <w:tab w:val="left" w:pos="851"/>
        </w:tabs>
        <w:spacing w:before="240" w:after="240" w:line="360" w:lineRule="auto"/>
        <w:ind w:left="851" w:right="567"/>
        <w:jc w:val="both"/>
        <w:rPr>
          <w:rFonts w:ascii="Palatino Linotype" w:eastAsia="MS Gothic" w:hAnsi="Palatino Linotype" w:cs="Times New Roman"/>
          <w:b/>
          <w:i/>
        </w:rPr>
      </w:pPr>
      <w:r w:rsidRPr="00EA517D">
        <w:rPr>
          <w:rFonts w:ascii="Palatino Linotype" w:hAnsi="Palatino Linotype"/>
          <w:b/>
          <w:i/>
        </w:rPr>
        <w:t>b)</w:t>
      </w:r>
      <w:r w:rsidRPr="00EA517D">
        <w:rPr>
          <w:rFonts w:ascii="Palatino Linotype" w:hAnsi="Palatino Linotype"/>
          <w:i/>
        </w:rPr>
        <w:t xml:space="preserve"> IMCUFIDE de </w:t>
      </w:r>
      <w:proofErr w:type="spellStart"/>
      <w:r w:rsidRPr="00EA517D">
        <w:rPr>
          <w:rFonts w:ascii="Palatino Linotype" w:hAnsi="Palatino Linotype"/>
          <w:i/>
        </w:rPr>
        <w:t>Tonanitla</w:t>
      </w:r>
      <w:proofErr w:type="spellEnd"/>
      <w:r w:rsidRPr="00EA517D">
        <w:rPr>
          <w:rFonts w:ascii="Palatino Linotype" w:hAnsi="Palatino Linotype"/>
          <w:i/>
        </w:rPr>
        <w:t>”</w:t>
      </w:r>
    </w:p>
    <w:p w:rsidR="00356FFB" w:rsidRPr="00EA517D" w:rsidRDefault="00356FFB"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35DCC" w:rsidRPr="00EA517D" w:rsidRDefault="0024737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eastAsia="MS Mincho" w:hAnsi="Palatino Linotype" w:cs="Times New Roman"/>
          <w:color w:val="000000"/>
        </w:rPr>
        <w:t xml:space="preserve">De la lectura al artículo anterior, se revela que el Ayuntamiento de </w:t>
      </w:r>
      <w:proofErr w:type="spellStart"/>
      <w:r w:rsidRPr="00EA517D">
        <w:rPr>
          <w:rFonts w:ascii="Palatino Linotype" w:eastAsia="MS Mincho" w:hAnsi="Palatino Linotype" w:cs="Times New Roman"/>
          <w:color w:val="000000"/>
        </w:rPr>
        <w:t>Tonanitla</w:t>
      </w:r>
      <w:proofErr w:type="spellEnd"/>
      <w:r w:rsidRPr="00EA517D">
        <w:rPr>
          <w:rFonts w:ascii="Palatino Linotype" w:eastAsia="MS Mincho" w:hAnsi="Palatino Linotype" w:cs="Times New Roman"/>
          <w:color w:val="000000"/>
        </w:rPr>
        <w:t>, cuenta efectivamente con las áreas administrativas aducidas por el particular en su solicitud de información, las cuales son: Contraloría Interna Municipal; Tesorería Municipal; Dirección de Obras Públicas, Desarrollo Urbano y Medio Ambiente; y, Dirección de Desarrollo Económico.</w:t>
      </w:r>
    </w:p>
    <w:p w:rsidR="00035DCC" w:rsidRPr="00EA517D" w:rsidRDefault="00035DCC"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35DCC" w:rsidRPr="00EA517D" w:rsidRDefault="00247376"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Mismas dependencias que de conformidad con los numerales 50, 51, 55 y </w:t>
      </w:r>
      <w:r w:rsidR="00B81B32" w:rsidRPr="00EA517D">
        <w:rPr>
          <w:rFonts w:ascii="Palatino Linotype" w:hAnsi="Palatino Linotype"/>
        </w:rPr>
        <w:t>77</w:t>
      </w:r>
      <w:r w:rsidRPr="00EA517D">
        <w:rPr>
          <w:rFonts w:ascii="Palatino Linotype" w:hAnsi="Palatino Linotype"/>
        </w:rPr>
        <w:t xml:space="preserve"> del mismo ordenamiento jurídico, desempeñan las siguientes actividades de la administración pública del Ayuntamiento de </w:t>
      </w:r>
      <w:proofErr w:type="spellStart"/>
      <w:r w:rsidRPr="00EA517D">
        <w:rPr>
          <w:rFonts w:ascii="Palatino Linotype" w:hAnsi="Palatino Linotype"/>
        </w:rPr>
        <w:t>Tonanitla</w:t>
      </w:r>
      <w:proofErr w:type="spellEnd"/>
      <w:r w:rsidRPr="00EA517D">
        <w:rPr>
          <w:rFonts w:ascii="Palatino Linotype" w:hAnsi="Palatino Linotype"/>
        </w:rPr>
        <w:t>:</w:t>
      </w:r>
    </w:p>
    <w:p w:rsidR="00035DCC" w:rsidRPr="00EA517D" w:rsidRDefault="00035DCC"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247376" w:rsidRPr="00EA517D" w:rsidRDefault="00B81B32"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w:t>
      </w:r>
      <w:r w:rsidR="00247376" w:rsidRPr="00EA517D">
        <w:rPr>
          <w:rFonts w:ascii="Palatino Linotype" w:hAnsi="Palatino Linotype"/>
          <w:b/>
          <w:i/>
        </w:rPr>
        <w:t>ARTÍCULO 50.-</w:t>
      </w:r>
      <w:r w:rsidR="00247376" w:rsidRPr="00EA517D">
        <w:rPr>
          <w:rFonts w:ascii="Palatino Linotype" w:hAnsi="Palatino Linotype"/>
          <w:i/>
        </w:rPr>
        <w:t xml:space="preserve"> La Contraloría Interna Municipal es el organismo interno de fiscalización, es el área encargada de dar atención a las quejas y denuncias en contra de servidores públicos municipales a excepción de los de elección popular, así como identificar, iniciar y llevar los procedimientos Administrativos disciplinarios, y las demás que le señalen las leyes aplicables. Tiene a su cargo el desempeño de las atribuciones y facultades que le encomiendan la Ley Orgánica Municipal del estado de México y municipio, y otras leyes, reglamentos, acuerdos y convenios estatales o municipales.</w:t>
      </w:r>
    </w:p>
    <w:p w:rsidR="00247376" w:rsidRPr="00EA517D" w:rsidRDefault="00247376"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p>
    <w:p w:rsidR="00247376" w:rsidRPr="00EA517D" w:rsidRDefault="00247376"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247376" w:rsidRPr="00EA517D" w:rsidRDefault="00247376"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51.</w:t>
      </w:r>
      <w:r w:rsidRPr="00EA517D">
        <w:rPr>
          <w:rFonts w:ascii="Palatino Linotype" w:hAnsi="Palatino Linotype"/>
          <w:i/>
        </w:rPr>
        <w:t xml:space="preserve"> La Tesorería del H. Ayuntamiento, es la unidad administrativa encargada de la recaudación de los ingresos municipales y será la única responsable de realizar las erogaciones que haga el Gobierno Municipal, así como de la administración de la Hacienda Pública Municipal y emitir los recibos de pago correspondientes, de conformidad con los ordenamientos legales. Propondrá las tarifas de acuerdo a los costos de operación que se generen por la prestación de los servicios, de acuerdo a las Leyes y Reglamentos aplicables. Y es el área facultada para iniciar el Procedimiento Administrativo de Ejecución para el cobro de los créditos fiscales a favor del H. Ayuntamiento.</w:t>
      </w:r>
    </w:p>
    <w:p w:rsidR="00B81B32" w:rsidRPr="00EA517D" w:rsidRDefault="00B81B32"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B81B32" w:rsidRPr="00EA517D" w:rsidRDefault="00B81B32"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55.</w:t>
      </w:r>
      <w:r w:rsidRPr="00EA517D">
        <w:rPr>
          <w:rFonts w:ascii="Palatino Linotype" w:hAnsi="Palatino Linotype"/>
          <w:i/>
        </w:rPr>
        <w:t xml:space="preserve"> La Dirección de Obras Públicas, Desarrollo Urbano y Medio Ambiente es el área encargada de planear, programar y ejecutar la obra pública municipal y servicios relacionados que aumenten y mantengan la infraestructura municipal y las demás atribuciones que le señalen las disposiciones aplicables.</w:t>
      </w:r>
    </w:p>
    <w:p w:rsidR="00B81B32" w:rsidRPr="00EA517D" w:rsidRDefault="00B81B32"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B81B32" w:rsidRPr="00EA517D" w:rsidRDefault="00B81B32"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77.</w:t>
      </w:r>
      <w:r w:rsidRPr="00EA517D">
        <w:rPr>
          <w:rFonts w:ascii="Palatino Linotype" w:hAnsi="Palatino Linotype"/>
          <w:i/>
        </w:rPr>
        <w:t xml:space="preserve"> La dirección de Desarrollo Económico, es el área administrativa encargada de fomentar la economía del Municipio con proyectos detonadores de empleo y que generen la riqueza, implementara programas y acciones para promover la creación de fuentes de empleo, instrumentar programas de financiamiento, capacitación para los emprendedores, las micro, pequeñas y medianas empresas situadas en el Municipio, y participar en la elaboración, seguimiento del Plan de Desarrollo Municipal.”</w:t>
      </w:r>
    </w:p>
    <w:p w:rsidR="00247376" w:rsidRPr="00EA517D" w:rsidRDefault="00247376"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35DCC" w:rsidRPr="00EA517D" w:rsidRDefault="00414C5B"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En síntesis,</w:t>
      </w:r>
      <w:r w:rsidR="00B81B32" w:rsidRPr="00EA517D">
        <w:rPr>
          <w:rFonts w:ascii="Palatino Linotype" w:hAnsi="Palatino Linotype"/>
        </w:rPr>
        <w:t xml:space="preserve"> la Contraloría Interna del Ayuntamiento de </w:t>
      </w:r>
      <w:proofErr w:type="spellStart"/>
      <w:r w:rsidR="00B81B32" w:rsidRPr="00EA517D">
        <w:rPr>
          <w:rFonts w:ascii="Palatino Linotype" w:hAnsi="Palatino Linotype"/>
        </w:rPr>
        <w:t>Tonanitla</w:t>
      </w:r>
      <w:proofErr w:type="spellEnd"/>
      <w:r w:rsidR="00B81B32" w:rsidRPr="00EA517D">
        <w:rPr>
          <w:rFonts w:ascii="Palatino Linotype" w:hAnsi="Palatino Linotype"/>
        </w:rPr>
        <w:t xml:space="preserve">, </w:t>
      </w:r>
      <w:r w:rsidRPr="00EA517D">
        <w:rPr>
          <w:rFonts w:ascii="Palatino Linotype" w:hAnsi="Palatino Linotype"/>
        </w:rPr>
        <w:t>es el organismo encargado de la fiscalización, da atención a las quejas y denuncias realizadas en contra de servidores públicos no electos a través de elección popular, así como sustanciar los procedimientos disciplinarios.</w:t>
      </w:r>
    </w:p>
    <w:p w:rsidR="00035DCC" w:rsidRPr="00EA517D" w:rsidRDefault="00035DCC"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35DCC" w:rsidRPr="00EA517D" w:rsidRDefault="00414C5B"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La Tesorería del Ayuntamiento de </w:t>
      </w:r>
      <w:proofErr w:type="spellStart"/>
      <w:r w:rsidRPr="00EA517D">
        <w:rPr>
          <w:rFonts w:ascii="Palatino Linotype" w:hAnsi="Palatino Linotype"/>
        </w:rPr>
        <w:t>Tonanitla</w:t>
      </w:r>
      <w:proofErr w:type="spellEnd"/>
      <w:r w:rsidRPr="00EA517D">
        <w:rPr>
          <w:rFonts w:ascii="Palatino Linotype" w:hAnsi="Palatino Linotype"/>
        </w:rPr>
        <w:t xml:space="preserve">, se encarga de la recaudación de los ingresos y erogaciones </w:t>
      </w:r>
      <w:r w:rsidR="004F44D4" w:rsidRPr="00EA517D">
        <w:rPr>
          <w:rFonts w:ascii="Palatino Linotype" w:hAnsi="Palatino Linotype"/>
        </w:rPr>
        <w:t>municipales, y de administrar la Hacienda pública.</w:t>
      </w:r>
    </w:p>
    <w:p w:rsidR="00035DCC" w:rsidRPr="00EA517D" w:rsidRDefault="00035DCC"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35DCC" w:rsidRPr="00EA517D" w:rsidRDefault="004F44D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La Dirección de Obras Públicas, Desarrollo Urbano y Medio Ambiente tiene la atribución de planear, programar y ejecutar las obras públicas </w:t>
      </w:r>
      <w:r w:rsidR="00397509" w:rsidRPr="00EA517D">
        <w:rPr>
          <w:rFonts w:ascii="Palatino Linotype" w:hAnsi="Palatino Linotype"/>
        </w:rPr>
        <w:t>municipales. Finalmente, la Dirección de Desarrollo Económico, se encarga de incentivar proyectos que produzcan fuentes de empleo y riqueza en el municipio.</w:t>
      </w:r>
    </w:p>
    <w:p w:rsidR="00035DCC" w:rsidRPr="00EA517D" w:rsidRDefault="00035DCC"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1D6F0D" w:rsidRPr="00EA517D" w:rsidRDefault="0039750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Ahora bien, </w:t>
      </w:r>
      <w:r w:rsidR="001D6F0D" w:rsidRPr="00EA517D">
        <w:rPr>
          <w:rFonts w:ascii="Palatino Linotype" w:hAnsi="Palatino Linotype"/>
        </w:rPr>
        <w:t>el artículo 31, fracción XVII de la Ley Orgánica Municipal, refiere lo siguiente:</w:t>
      </w:r>
    </w:p>
    <w:p w:rsidR="001D6F0D" w:rsidRPr="00EA517D" w:rsidRDefault="001D6F0D"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31.-</w:t>
      </w:r>
      <w:r w:rsidRPr="00EA517D">
        <w:rPr>
          <w:rFonts w:ascii="Palatino Linotype" w:hAnsi="Palatino Linotype"/>
          <w:i/>
        </w:rPr>
        <w:t xml:space="preserve"> Son atribuciones de los ayuntamientos:</w:t>
      </w: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XVII.</w:t>
      </w:r>
      <w:r w:rsidRPr="00EA517D">
        <w:rPr>
          <w:rFonts w:ascii="Palatino Linotype" w:hAnsi="Palatino Linotype"/>
          <w:i/>
        </w:rPr>
        <w:t xml:space="preserve"> </w:t>
      </w:r>
      <w:r w:rsidRPr="00EA517D">
        <w:rPr>
          <w:rFonts w:ascii="Palatino Linotype" w:hAnsi="Palatino Linotype"/>
          <w:b/>
          <w:i/>
        </w:rPr>
        <w:t>Nombrar</w:t>
      </w:r>
      <w:r w:rsidRPr="00EA517D">
        <w:rPr>
          <w:rFonts w:ascii="Palatino Linotype" w:hAnsi="Palatino Linotype"/>
          <w:i/>
        </w:rPr>
        <w:t xml:space="preserve"> y remover </w:t>
      </w:r>
      <w:r w:rsidRPr="00EA517D">
        <w:rPr>
          <w:rFonts w:ascii="Palatino Linotype" w:hAnsi="Palatino Linotype"/>
          <w:b/>
          <w:i/>
        </w:rPr>
        <w:t>al secretario, tesorero, titulares de las unidades administrativas y de los organismos auxiliares</w:t>
      </w:r>
      <w:r w:rsidRPr="00EA517D">
        <w:rPr>
          <w:rFonts w:ascii="Palatino Linotype" w:hAnsi="Palatino Linotype"/>
          <w:i/>
        </w:rPr>
        <w:t>, a propuesta del presidente municipal; para la designación de estos servidores públicos se preferirá en igualdad de circunstancias a los ciudadanos del Estado vecinos del municipio;</w:t>
      </w: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EA517D">
        <w:rPr>
          <w:rFonts w:ascii="Palatino Linotype" w:hAnsi="Palatino Linotype"/>
        </w:rPr>
        <w:t>(Énfasis añadido)</w:t>
      </w:r>
    </w:p>
    <w:p w:rsidR="001D6F0D" w:rsidRPr="00EA517D" w:rsidRDefault="001D6F0D"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1D6F0D" w:rsidRPr="00EA517D" w:rsidRDefault="005725E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Es así como el dispositivo legal enunciado, reconoce que los Ayuntamientos tendrán la facultad de nombrar a los titulares de sus unidades administrativas, como lo son Tesorería, Obra Pública, Desarrollo Económico y Contraloría.</w:t>
      </w:r>
    </w:p>
    <w:p w:rsidR="005725E9" w:rsidRPr="00EA517D" w:rsidRDefault="005725E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5725E9" w:rsidRPr="00EA517D" w:rsidRDefault="005725E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Razón de lo anterior, se concluye que el </w:t>
      </w:r>
      <w:r w:rsidRPr="00EA517D">
        <w:rPr>
          <w:rFonts w:ascii="Palatino Linotype" w:hAnsi="Palatino Linotype"/>
          <w:b/>
        </w:rPr>
        <w:t>SUJETO OBLIGADO</w:t>
      </w:r>
      <w:r w:rsidRPr="00EA517D">
        <w:rPr>
          <w:rFonts w:ascii="Palatino Linotype" w:hAnsi="Palatino Linotype"/>
        </w:rPr>
        <w:t xml:space="preserve"> emite y otorga nombramientos a los titulares de Tesorería, Obra Pública, Desarrollo Económico y Contraloría; ergo deberá entregarlos al </w:t>
      </w:r>
      <w:r w:rsidRPr="00EA517D">
        <w:rPr>
          <w:rFonts w:ascii="Palatino Linotype" w:hAnsi="Palatino Linotype"/>
          <w:b/>
        </w:rPr>
        <w:t>RECURRENTE</w:t>
      </w:r>
      <w:r w:rsidRPr="00EA517D">
        <w:rPr>
          <w:rFonts w:ascii="Palatino Linotype" w:hAnsi="Palatino Linotype"/>
        </w:rPr>
        <w:t>.</w:t>
      </w:r>
    </w:p>
    <w:p w:rsidR="001D6F0D" w:rsidRPr="00EA517D" w:rsidRDefault="001D6F0D"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35DCC" w:rsidRPr="00EA517D" w:rsidRDefault="001D6F0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En el mismo sentido, </w:t>
      </w:r>
      <w:r w:rsidR="00397509" w:rsidRPr="00EA517D">
        <w:rPr>
          <w:rFonts w:ascii="Palatino Linotype" w:hAnsi="Palatino Linotype"/>
        </w:rPr>
        <w:t>para ser titular de alguna de las cuatro áreas administrativas referidas, la Ley Orgánica Municipal prevé una serie de requisitos necesarios que deberán cumplir los aspirantes a ocupar cada uno de los puestos, toda vez que el desempeño de estas áreas requiere forzosamente acreditar una profesionalización relacionada con la semántica del área administrativa.</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39750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Lo anterior se </w:t>
      </w:r>
      <w:r w:rsidR="00FA6E9B" w:rsidRPr="00EA517D">
        <w:rPr>
          <w:rFonts w:ascii="Palatino Linotype" w:hAnsi="Palatino Linotype"/>
        </w:rPr>
        <w:t>encuentra</w:t>
      </w:r>
      <w:r w:rsidRPr="00EA517D">
        <w:rPr>
          <w:rFonts w:ascii="Palatino Linotype" w:hAnsi="Palatino Linotype"/>
        </w:rPr>
        <w:t xml:space="preserve"> plasmado en el numeral 32 del ordenamiento orgánico municipal, el cual refiere lo siguiente:</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F9694B" w:rsidRPr="00EA517D" w:rsidRDefault="00397509"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32.</w:t>
      </w:r>
      <w:r w:rsidRPr="00EA517D">
        <w:rPr>
          <w:rFonts w:ascii="Palatino Linotype" w:hAnsi="Palatino Linotype"/>
          <w:i/>
        </w:rPr>
        <w:t xml:space="preserve"> </w:t>
      </w:r>
      <w:r w:rsidRPr="00EA517D">
        <w:rPr>
          <w:rFonts w:ascii="Palatino Linotype" w:hAnsi="Palatino Linotype"/>
          <w:b/>
          <w:i/>
        </w:rPr>
        <w:t>Para ocupar los cargos de</w:t>
      </w:r>
      <w:r w:rsidRPr="00EA517D">
        <w:rPr>
          <w:rFonts w:ascii="Palatino Linotype" w:hAnsi="Palatino Linotype"/>
          <w:i/>
        </w:rPr>
        <w:t xml:space="preserve"> Secretario, </w:t>
      </w:r>
      <w:r w:rsidRPr="00EA517D">
        <w:rPr>
          <w:rFonts w:ascii="Palatino Linotype" w:hAnsi="Palatino Linotype"/>
          <w:b/>
          <w:i/>
        </w:rPr>
        <w:t>Tesorero</w:t>
      </w:r>
      <w:r w:rsidRPr="00EA517D">
        <w:rPr>
          <w:rFonts w:ascii="Palatino Linotype" w:hAnsi="Palatino Linotype"/>
          <w:i/>
        </w:rPr>
        <w:t xml:space="preserve">, </w:t>
      </w:r>
      <w:r w:rsidRPr="00EA517D">
        <w:rPr>
          <w:rFonts w:ascii="Palatino Linotype" w:hAnsi="Palatino Linotype"/>
          <w:b/>
          <w:i/>
        </w:rPr>
        <w:t>Director de Obras Públicas</w:t>
      </w:r>
      <w:r w:rsidRPr="00EA517D">
        <w:rPr>
          <w:rFonts w:ascii="Palatino Linotype" w:hAnsi="Palatino Linotype"/>
          <w:i/>
        </w:rPr>
        <w:t xml:space="preserve">, </w:t>
      </w:r>
      <w:r w:rsidRPr="00EA517D">
        <w:rPr>
          <w:rFonts w:ascii="Palatino Linotype" w:hAnsi="Palatino Linotype"/>
          <w:b/>
          <w:i/>
        </w:rPr>
        <w:t>Director de Desarrollo Económico</w:t>
      </w:r>
      <w:r w:rsidRPr="00EA517D">
        <w:rPr>
          <w:rFonts w:ascii="Palatino Linotype" w:hAnsi="Palatino Linotype"/>
          <w:i/>
        </w:rPr>
        <w:t xml:space="preserve">, Coordinador General Municipal de Mejora Regulatoria, Ecología, Desarrollo Urbano, </w:t>
      </w:r>
      <w:r w:rsidRPr="00EA517D">
        <w:rPr>
          <w:rFonts w:ascii="Palatino Linotype" w:hAnsi="Palatino Linotype"/>
          <w:b/>
          <w:i/>
        </w:rPr>
        <w:t>o equivalentes</w:t>
      </w:r>
      <w:r w:rsidRPr="00EA517D">
        <w:rPr>
          <w:rFonts w:ascii="Palatino Linotype" w:hAnsi="Palatino Linotype"/>
          <w:i/>
        </w:rPr>
        <w:t xml:space="preserve">, titulares de las unidades administrativas, protección Civil, y de los organismos auxiliares </w:t>
      </w:r>
      <w:r w:rsidRPr="00EA517D">
        <w:rPr>
          <w:rFonts w:ascii="Palatino Linotype" w:hAnsi="Palatino Linotype"/>
          <w:b/>
          <w:i/>
        </w:rPr>
        <w:t>se deberán satisfacer los siguientes requisitos</w:t>
      </w:r>
      <w:r w:rsidRPr="00EA517D">
        <w:rPr>
          <w:rFonts w:ascii="Palatino Linotype" w:hAnsi="Palatino Linotype"/>
          <w:i/>
        </w:rPr>
        <w:t xml:space="preserve">: </w:t>
      </w:r>
    </w:p>
    <w:p w:rsidR="00F9694B" w:rsidRPr="00EA517D" w:rsidRDefault="00397509"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w:t>
      </w:r>
      <w:r w:rsidRPr="00EA517D">
        <w:rPr>
          <w:rFonts w:ascii="Palatino Linotype" w:hAnsi="Palatino Linotype"/>
          <w:i/>
        </w:rPr>
        <w:t xml:space="preserve"> Ser ciudadano del Estado en pleno uso de sus derechos; </w:t>
      </w:r>
    </w:p>
    <w:p w:rsidR="00F9694B" w:rsidRPr="00EA517D" w:rsidRDefault="00397509"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II.</w:t>
      </w:r>
      <w:r w:rsidRPr="00EA517D">
        <w:rPr>
          <w:rFonts w:ascii="Palatino Linotype" w:hAnsi="Palatino Linotype"/>
          <w:i/>
        </w:rPr>
        <w:t xml:space="preserve"> No estar inhabilitado para desempeñar cargo, empleo, o comisión pública. </w:t>
      </w:r>
    </w:p>
    <w:p w:rsidR="00F9694B" w:rsidRPr="00EA517D" w:rsidRDefault="00397509"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III.</w:t>
      </w:r>
      <w:r w:rsidRPr="00EA517D">
        <w:rPr>
          <w:rFonts w:ascii="Palatino Linotype" w:hAnsi="Palatino Linotype"/>
          <w:i/>
        </w:rPr>
        <w:t xml:space="preserve"> No haber sido condenado en proceso penal, por delito intencional que amerite pena privativa de libertad; </w:t>
      </w:r>
    </w:p>
    <w:p w:rsidR="00F9694B" w:rsidRPr="00EA517D" w:rsidRDefault="00397509"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IV.</w:t>
      </w:r>
      <w:r w:rsidRPr="00EA517D">
        <w:rPr>
          <w:rFonts w:ascii="Palatino Linotype" w:hAnsi="Palatino Linotype"/>
          <w:i/>
        </w:rPr>
        <w:t xml:space="preserve"> </w:t>
      </w:r>
      <w:r w:rsidRPr="00EA517D">
        <w:rPr>
          <w:rFonts w:ascii="Palatino Linotype" w:hAnsi="Palatino Linotype"/>
          <w:b/>
          <w:i/>
        </w:rPr>
        <w:t>Contar con título profesional o acreditar experiencia mínima de un año en la materia</w:t>
      </w:r>
      <w:r w:rsidRPr="00EA517D">
        <w:rPr>
          <w:rFonts w:ascii="Palatino Linotype" w:hAnsi="Palatino Linotype"/>
          <w:i/>
        </w:rPr>
        <w:t xml:space="preserve">, ante el Presidente o el Ayuntamiento, cuando sea el caso, para el desempeño de los cargos que así lo requieran; y </w:t>
      </w:r>
    </w:p>
    <w:p w:rsidR="00397509" w:rsidRPr="00EA517D" w:rsidRDefault="00397509"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V.</w:t>
      </w:r>
      <w:r w:rsidRPr="00EA517D">
        <w:rPr>
          <w:rFonts w:ascii="Palatino Linotype" w:hAnsi="Palatino Linotype"/>
          <w:i/>
        </w:rPr>
        <w:t xml:space="preserve"> </w:t>
      </w:r>
      <w:r w:rsidRPr="00EA517D">
        <w:rPr>
          <w:rFonts w:ascii="Palatino Linotype" w:hAnsi="Palatino Linotype"/>
          <w:b/>
          <w:i/>
        </w:rPr>
        <w:t>En su caso, contar con certificación en la materia del cargo que se desempeñará</w:t>
      </w:r>
      <w:r w:rsidRPr="00EA517D">
        <w:rPr>
          <w:rFonts w:ascii="Palatino Linotype" w:hAnsi="Palatino Linotype"/>
          <w:i/>
        </w:rPr>
        <w:t>.</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FA6E9B"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No siendo suficiente con lo que precede, los titulares de los departamentos de Obra Pública, Tesorería, Contraloría y Desarrollo Económico, por la naturaleza de su cargo, contemplan una serie de requisitos adicionales que todo aspirante a ocupar alguno de los puestos mencionados deberá acreditar, con la finalidad de asegurar que el responsable del área administrativa tenga una preparación teórica y técnica.</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FA6E9B"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Los numerales </w:t>
      </w:r>
      <w:r w:rsidR="00F004B1" w:rsidRPr="00EA517D">
        <w:rPr>
          <w:rFonts w:ascii="Palatino Linotype" w:hAnsi="Palatino Linotype"/>
        </w:rPr>
        <w:t xml:space="preserve">96, 96 Ter, 96 </w:t>
      </w:r>
      <w:proofErr w:type="spellStart"/>
      <w:r w:rsidR="00F004B1" w:rsidRPr="00EA517D">
        <w:rPr>
          <w:rFonts w:ascii="Palatino Linotype" w:hAnsi="Palatino Linotype"/>
        </w:rPr>
        <w:t>Quintus</w:t>
      </w:r>
      <w:proofErr w:type="spellEnd"/>
      <w:r w:rsidR="00F004B1" w:rsidRPr="00EA517D">
        <w:rPr>
          <w:rFonts w:ascii="Palatino Linotype" w:hAnsi="Palatino Linotype"/>
        </w:rPr>
        <w:t xml:space="preserve"> y 113 de la Ley Orgánica Municipal prevén los requisitos especiales para ocupar los puestos mencionados, a saber:</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96.-</w:t>
      </w:r>
      <w:r w:rsidRPr="00EA517D">
        <w:rPr>
          <w:rFonts w:ascii="Palatino Linotype" w:hAnsi="Palatino Linotype"/>
          <w:i/>
        </w:rPr>
        <w:t xml:space="preserve"> Para ser </w:t>
      </w:r>
      <w:r w:rsidRPr="00EA517D">
        <w:rPr>
          <w:rFonts w:ascii="Palatino Linotype" w:hAnsi="Palatino Linotype"/>
          <w:b/>
          <w:i/>
        </w:rPr>
        <w:t>tesorero municipal</w:t>
      </w:r>
      <w:r w:rsidRPr="00EA517D">
        <w:rPr>
          <w:rFonts w:ascii="Palatino Linotype" w:hAnsi="Palatino Linotype"/>
          <w:i/>
        </w:rPr>
        <w:t xml:space="preserve"> se requiere, además de los requisitos </w:t>
      </w:r>
      <w:proofErr w:type="gramStart"/>
      <w:r w:rsidRPr="00EA517D">
        <w:rPr>
          <w:rFonts w:ascii="Palatino Linotype" w:hAnsi="Palatino Linotype"/>
          <w:i/>
        </w:rPr>
        <w:t>del</w:t>
      </w:r>
      <w:proofErr w:type="gramEnd"/>
      <w:r w:rsidRPr="00EA517D">
        <w:rPr>
          <w:rFonts w:ascii="Palatino Linotype" w:hAnsi="Palatino Linotype"/>
          <w:i/>
        </w:rPr>
        <w:t xml:space="preserve"> artículos 32 de esta Ley: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w:t>
      </w:r>
      <w:r w:rsidRPr="00EA517D">
        <w:rPr>
          <w:rFonts w:ascii="Palatino Linotype" w:hAnsi="Palatino Linotype"/>
          <w:i/>
        </w:rPr>
        <w:t xml:space="preserve"> Tener los conocimientos suficientes para poder desempeñar el cargo, a juicio del Ayuntamiento; contar con </w:t>
      </w:r>
      <w:r w:rsidRPr="00EA517D">
        <w:rPr>
          <w:rFonts w:ascii="Palatino Linotype" w:hAnsi="Palatino Linotype"/>
          <w:b/>
          <w:i/>
        </w:rPr>
        <w:t>título profesional</w:t>
      </w:r>
      <w:r w:rsidRPr="00EA517D">
        <w:rPr>
          <w:rFonts w:ascii="Palatino Linotype" w:hAnsi="Palatino Linotype"/>
          <w:i/>
        </w:rPr>
        <w:t xml:space="preserve"> en las áreas jurídicas, económicas o </w:t>
      </w:r>
      <w:proofErr w:type="spellStart"/>
      <w:r w:rsidRPr="00EA517D">
        <w:rPr>
          <w:rFonts w:ascii="Palatino Linotype" w:hAnsi="Palatino Linotype"/>
          <w:i/>
        </w:rPr>
        <w:t>contableadministrativas</w:t>
      </w:r>
      <w:proofErr w:type="spellEnd"/>
      <w:r w:rsidRPr="00EA517D">
        <w:rPr>
          <w:rFonts w:ascii="Palatino Linotype" w:hAnsi="Palatino Linotype"/>
          <w:i/>
        </w:rPr>
        <w:t xml:space="preserve">, con experiencia mínima de un año y con la </w:t>
      </w:r>
      <w:r w:rsidRPr="00EA517D">
        <w:rPr>
          <w:rFonts w:ascii="Palatino Linotype" w:hAnsi="Palatino Linotype"/>
          <w:b/>
          <w:i/>
        </w:rPr>
        <w:t>certificación de competencia laboral en funciones expedida por el Instituto Hacendario del Estado de México</w:t>
      </w:r>
      <w:r w:rsidRPr="00EA517D">
        <w:rPr>
          <w:rFonts w:ascii="Palatino Linotype" w:hAnsi="Palatino Linotype"/>
          <w:i/>
        </w:rPr>
        <w:t xml:space="preserve">, con anterioridad a la fecha de su designación;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 xml:space="preserve">El requisito de la certificación de competencia laboral, deberá acreditarse dentro de los seis meses siguientes a la fecha en que inicie funciones.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II.</w:t>
      </w:r>
      <w:r w:rsidRPr="00EA517D">
        <w:rPr>
          <w:rFonts w:ascii="Palatino Linotype" w:hAnsi="Palatino Linotype"/>
          <w:i/>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III.</w:t>
      </w:r>
      <w:r w:rsidRPr="00EA517D">
        <w:rPr>
          <w:rFonts w:ascii="Palatino Linotype" w:hAnsi="Palatino Linotype"/>
          <w:i/>
        </w:rPr>
        <w:t xml:space="preserve"> Derogada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IV.</w:t>
      </w:r>
      <w:r w:rsidRPr="00EA517D">
        <w:rPr>
          <w:rFonts w:ascii="Palatino Linotype" w:hAnsi="Palatino Linotype"/>
          <w:i/>
        </w:rPr>
        <w:t xml:space="preserve"> Cumplir con otros requisitos que señalen las leyes, o acuerde el ayuntamiento.</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96 Ter.</w:t>
      </w:r>
      <w:r w:rsidRPr="00EA517D">
        <w:rPr>
          <w:rFonts w:ascii="Palatino Linotype" w:hAnsi="Palatino Linotype"/>
          <w:i/>
        </w:rPr>
        <w:t xml:space="preserve"> El </w:t>
      </w:r>
      <w:r w:rsidRPr="00EA517D">
        <w:rPr>
          <w:rFonts w:ascii="Palatino Linotype" w:hAnsi="Palatino Linotype"/>
          <w:b/>
          <w:i/>
        </w:rPr>
        <w:t>Director de Obras Públicas</w:t>
      </w:r>
      <w:r w:rsidRPr="00EA517D">
        <w:rPr>
          <w:rFonts w:ascii="Palatino Linotype" w:hAnsi="Palatino Linotype"/>
          <w:i/>
        </w:rPr>
        <w:t xml:space="preserve"> o Titular de la Unidad Administrativa equivalente, además de los requisitos del artículo 32 de esta Ley, requiere contar con </w:t>
      </w:r>
      <w:r w:rsidRPr="00EA517D">
        <w:rPr>
          <w:rFonts w:ascii="Palatino Linotype" w:hAnsi="Palatino Linotype"/>
          <w:b/>
          <w:i/>
        </w:rPr>
        <w:t>título profesional</w:t>
      </w:r>
      <w:r w:rsidRPr="00EA517D">
        <w:rPr>
          <w:rFonts w:ascii="Palatino Linotype" w:hAnsi="Palatino Linotype"/>
          <w:i/>
        </w:rPr>
        <w:t xml:space="preserve"> en ingeniería, arquitectura o alguna área afín, o contar con una experiencia mínima de un año, con anterioridad a la fecha de su designación.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 xml:space="preserve">Además deberá acreditar, dentro de los seis meses siguientes a la fecha en que inicie funciones, la </w:t>
      </w:r>
      <w:r w:rsidRPr="00EA517D">
        <w:rPr>
          <w:rFonts w:ascii="Palatino Linotype" w:hAnsi="Palatino Linotype"/>
          <w:b/>
          <w:i/>
        </w:rPr>
        <w:t>certificación de competencia laboral expedida por el Instituto Hacendario del Estado de México</w:t>
      </w:r>
      <w:r w:rsidRPr="00EA517D">
        <w:rPr>
          <w:rFonts w:ascii="Palatino Linotype" w:hAnsi="Palatino Linotype"/>
          <w:i/>
        </w:rPr>
        <w:t>.</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 xml:space="preserve">Artículo 96 </w:t>
      </w:r>
      <w:proofErr w:type="spellStart"/>
      <w:r w:rsidRPr="00EA517D">
        <w:rPr>
          <w:rFonts w:ascii="Palatino Linotype" w:hAnsi="Palatino Linotype"/>
          <w:b/>
          <w:i/>
        </w:rPr>
        <w:t>Quintus</w:t>
      </w:r>
      <w:proofErr w:type="spellEnd"/>
      <w:r w:rsidRPr="00EA517D">
        <w:rPr>
          <w:rFonts w:ascii="Palatino Linotype" w:hAnsi="Palatino Linotype"/>
          <w:b/>
          <w:i/>
        </w:rPr>
        <w:t>.</w:t>
      </w:r>
      <w:r w:rsidRPr="00EA517D">
        <w:rPr>
          <w:rFonts w:ascii="Palatino Linotype" w:hAnsi="Palatino Linotype"/>
          <w:i/>
        </w:rPr>
        <w:t xml:space="preserve"> El </w:t>
      </w:r>
      <w:r w:rsidRPr="00EA517D">
        <w:rPr>
          <w:rFonts w:ascii="Palatino Linotype" w:hAnsi="Palatino Linotype"/>
          <w:b/>
          <w:i/>
        </w:rPr>
        <w:t>Director de Desarrollo Económico</w:t>
      </w:r>
      <w:r w:rsidRPr="00EA517D">
        <w:rPr>
          <w:rFonts w:ascii="Palatino Linotype" w:hAnsi="Palatino Linotype"/>
          <w:i/>
        </w:rPr>
        <w:t xml:space="preserve"> o Titular de la Unidad Administrativa equivalente, además de los requisitos del artículo 32 de esta Ley, requiere contar con </w:t>
      </w:r>
      <w:r w:rsidRPr="00EA517D">
        <w:rPr>
          <w:rFonts w:ascii="Palatino Linotype" w:hAnsi="Palatino Linotype"/>
          <w:b/>
          <w:i/>
        </w:rPr>
        <w:t>título profesional</w:t>
      </w:r>
      <w:r w:rsidRPr="00EA517D">
        <w:rPr>
          <w:rFonts w:ascii="Palatino Linotype" w:hAnsi="Palatino Linotype"/>
          <w:i/>
        </w:rPr>
        <w:t xml:space="preserve"> en el área económico-administrativa o contar con experiencia mínima de un año, con anterioridad a la fecha de su designación. </w:t>
      </w:r>
    </w:p>
    <w:p w:rsidR="00FA6E9B" w:rsidRPr="00EA517D" w:rsidRDefault="00FA6E9B"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 xml:space="preserve">Además deberá acreditar, dentro de los seis meses siguientes a la fecha en que inicie funciones, la </w:t>
      </w:r>
      <w:r w:rsidRPr="00EA517D">
        <w:rPr>
          <w:rFonts w:ascii="Palatino Linotype" w:hAnsi="Palatino Linotype"/>
          <w:b/>
          <w:i/>
        </w:rPr>
        <w:t>certificación de competencia laboral expedida por el Instituto Hacendario del Estado de México</w:t>
      </w:r>
      <w:r w:rsidRPr="00EA517D">
        <w:rPr>
          <w:rFonts w:ascii="Palatino Linotype" w:hAnsi="Palatino Linotype"/>
          <w:i/>
        </w:rPr>
        <w:t>.</w:t>
      </w: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1D6F0D" w:rsidRPr="00EA517D" w:rsidRDefault="001D6F0D"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Artículo 113.-</w:t>
      </w:r>
      <w:r w:rsidRPr="00EA517D">
        <w:rPr>
          <w:rFonts w:ascii="Palatino Linotype" w:hAnsi="Palatino Linotype"/>
          <w:i/>
        </w:rPr>
        <w:t xml:space="preserve"> Para ser </w:t>
      </w:r>
      <w:r w:rsidRPr="00EA517D">
        <w:rPr>
          <w:rFonts w:ascii="Palatino Linotype" w:hAnsi="Palatino Linotype"/>
          <w:b/>
          <w:i/>
        </w:rPr>
        <w:t>contralor</w:t>
      </w:r>
      <w:r w:rsidRPr="00EA517D">
        <w:rPr>
          <w:rFonts w:ascii="Palatino Linotype" w:hAnsi="Palatino Linotype"/>
          <w:i/>
        </w:rPr>
        <w:t xml:space="preserve"> se requiere cumplir con los requisitos que se exigen para ser tesorero municipal, a excepción de la caución correspondiente.</w:t>
      </w:r>
    </w:p>
    <w:p w:rsidR="00FA6E9B" w:rsidRPr="00EA517D" w:rsidRDefault="00FA6E9B"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5725E9"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Del análisis a los numerales transcritos, se tiene que para ocupar el cargo de Tesorero o Contralor municipal, se requiere forzosamente contar con título profesional </w:t>
      </w:r>
      <w:r w:rsidR="00205D1F" w:rsidRPr="00EA517D">
        <w:rPr>
          <w:rFonts w:ascii="Palatino Linotype" w:hAnsi="Palatino Linotype"/>
        </w:rPr>
        <w:t>en áreas jurídicas, económicas o contable-administrativas, y demostrar experiencia de por lo menos un año; asimismo, ambos requieren contar con la Certificación de Competencia Laboral expedida por el Instituto Hacendario del Estado de México.</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205D1F"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Por ello, se concluye que el </w:t>
      </w:r>
      <w:r w:rsidRPr="00EA517D">
        <w:rPr>
          <w:rFonts w:ascii="Palatino Linotype" w:hAnsi="Palatino Linotype"/>
          <w:b/>
        </w:rPr>
        <w:t>SUJETO OBLIGADO</w:t>
      </w:r>
      <w:r w:rsidRPr="00EA517D">
        <w:rPr>
          <w:rFonts w:ascii="Palatino Linotype" w:hAnsi="Palatino Linotype"/>
        </w:rPr>
        <w:t xml:space="preserve"> es competente para poseer, generar o administrar la información referente al título profesional y certificado de competencia laboral del Tesorero y el Contralor Municipal. Razón por la cual deberá entregarlos al </w:t>
      </w:r>
      <w:r w:rsidRPr="00EA517D">
        <w:rPr>
          <w:rFonts w:ascii="Palatino Linotype" w:hAnsi="Palatino Linotype"/>
          <w:b/>
        </w:rPr>
        <w:t>RECURRENTE</w:t>
      </w:r>
      <w:r w:rsidRPr="00EA517D">
        <w:rPr>
          <w:rFonts w:ascii="Palatino Linotype" w:hAnsi="Palatino Linotype"/>
        </w:rPr>
        <w:t>.</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205D1F"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Por otro lado, para ser el Director de Obras Públicas, así como Desarrollo Económico, la Ley Orgánica Municipal refiere que éstos deberán contar con título profesional (en ingeniería, arquitectura, o áreas afines para el primero; y en áreas económico-administrativas para el segundo); empero, éste no es un requisito </w:t>
      </w:r>
      <w:r w:rsidRPr="00EA517D">
        <w:rPr>
          <w:rFonts w:ascii="Palatino Linotype" w:hAnsi="Palatino Linotype"/>
          <w:i/>
        </w:rPr>
        <w:t>sine qua non</w:t>
      </w:r>
      <w:r w:rsidRPr="00EA517D">
        <w:rPr>
          <w:rFonts w:ascii="Palatino Linotype" w:hAnsi="Palatino Linotype"/>
        </w:rPr>
        <w:t xml:space="preserve"> para ocupar el cargo, toda vez que, de ser el caso que no cuenten con título profesional, podrán acreditar contar con experiencia mínima de un año en el área profesional para calificar para el cargo.</w:t>
      </w:r>
      <w:r w:rsidR="00F3211E" w:rsidRPr="00EA517D">
        <w:rPr>
          <w:rFonts w:ascii="Palatino Linotype" w:hAnsi="Palatino Linotype"/>
        </w:rPr>
        <w:t xml:space="preserve"> </w:t>
      </w:r>
    </w:p>
    <w:p w:rsidR="00397509" w:rsidRPr="00EA517D" w:rsidRDefault="00397509"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7509" w:rsidRPr="00EA517D" w:rsidRDefault="00F3211E"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Sin embargo, los titulares del departamento de Obras Públicas y de Desarrollo Económico deberán contar con el Certificado de Competencia Laboral que expida el Instituto Hacendario del Estado de México para tal efecto.</w:t>
      </w:r>
    </w:p>
    <w:p w:rsidR="00B81B32" w:rsidRPr="00EA517D" w:rsidRDefault="00B81B32"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035DCC" w:rsidRPr="00EA517D" w:rsidRDefault="00F3211E"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Por ello, el </w:t>
      </w:r>
      <w:r w:rsidRPr="00EA517D">
        <w:rPr>
          <w:rFonts w:ascii="Palatino Linotype" w:hAnsi="Palatino Linotype"/>
          <w:b/>
        </w:rPr>
        <w:t>SUJETO OBLIGADO</w:t>
      </w:r>
      <w:r w:rsidRPr="00EA517D">
        <w:rPr>
          <w:rFonts w:ascii="Palatino Linotype" w:hAnsi="Palatino Linotype"/>
        </w:rPr>
        <w:t xml:space="preserve"> deberá entregar al particular el título profesional y el certificado de competencia laboral de los titulares de las áreas administrativas de Obras Públicas y, de Desarrollo Económico. De ser el caso que alguno de los titulares mencionados no cuente con título profesional en un área afín a su cargo, el </w:t>
      </w:r>
      <w:r w:rsidRPr="00EA517D">
        <w:rPr>
          <w:rFonts w:ascii="Palatino Linotype" w:hAnsi="Palatino Linotype"/>
          <w:b/>
        </w:rPr>
        <w:t>SUJETO OBLIGADO</w:t>
      </w:r>
      <w:r w:rsidRPr="00EA517D">
        <w:rPr>
          <w:rFonts w:ascii="Palatino Linotype" w:hAnsi="Palatino Linotype"/>
        </w:rPr>
        <w:t xml:space="preserve"> deberá entregar a la </w:t>
      </w:r>
      <w:r w:rsidRPr="00EA517D">
        <w:rPr>
          <w:rFonts w:ascii="Palatino Linotype" w:hAnsi="Palatino Linotype"/>
          <w:b/>
        </w:rPr>
        <w:t>RECURRENTE</w:t>
      </w:r>
      <w:r w:rsidRPr="00EA517D">
        <w:rPr>
          <w:rFonts w:ascii="Palatino Linotype" w:hAnsi="Palatino Linotype"/>
        </w:rPr>
        <w:t xml:space="preserve"> los documentos necesarios que avalen que el o los servidores públicos en mérito cuentan con experiencia mínima de un año con anterioridad a la fecha de su designación.</w:t>
      </w:r>
    </w:p>
    <w:p w:rsidR="00B81B32" w:rsidRPr="00EA517D" w:rsidRDefault="00B81B32"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492F73" w:rsidRPr="00EA517D" w:rsidRDefault="00C256D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rPr>
      </w:pPr>
      <w:r w:rsidRPr="00EA517D">
        <w:rPr>
          <w:rFonts w:ascii="Palatino Linotype" w:eastAsia="Calibri" w:hAnsi="Palatino Linotype" w:cs="Arial"/>
        </w:rPr>
        <w:t xml:space="preserve">Finalmente, sobre el </w:t>
      </w:r>
      <w:r w:rsidRPr="00EA517D">
        <w:rPr>
          <w:rFonts w:ascii="Palatino Linotype" w:eastAsia="Calibri" w:hAnsi="Palatino Linotype" w:cs="Arial"/>
          <w:i/>
        </w:rPr>
        <w:t>currículum vitae</w:t>
      </w:r>
      <w:r w:rsidRPr="00EA517D">
        <w:rPr>
          <w:rFonts w:ascii="Palatino Linotype" w:eastAsia="Calibri" w:hAnsi="Palatino Linotype" w:cs="Arial"/>
        </w:rPr>
        <w:t xml:space="preserve"> de los titulares de los departamentos de Tesorería, Obra Pública, Desarrollo Económico y Contraloría, </w:t>
      </w:r>
      <w:r w:rsidRPr="00EA517D">
        <w:rPr>
          <w:rFonts w:ascii="Palatino Linotype" w:eastAsia="MS Mincho" w:hAnsi="Palatino Linotype" w:cs="Arial"/>
        </w:rPr>
        <w:t>se infiere que fundó su pretensión en virtud de conocer la preparación académica, laboral y méritos que estos tienen, para ocupar un cargo público.</w:t>
      </w:r>
      <w:r w:rsidRPr="00EA517D">
        <w:rPr>
          <w:rFonts w:ascii="Palatino Linotype" w:hAnsi="Palatino Linotype"/>
          <w:lang w:val="es-ES"/>
        </w:rPr>
        <w:t xml:space="preserve"> Información que de acuerdo a la Ley de Transparencia y Acceso a la Información del Estado de México y Municipios en el artículo 92 fracción XXI debe ser pública:</w:t>
      </w:r>
    </w:p>
    <w:p w:rsidR="00F3211E" w:rsidRPr="00EA517D" w:rsidRDefault="00F3211E" w:rsidP="00EA517D">
      <w:pPr>
        <w:pStyle w:val="Prrafodelista"/>
        <w:tabs>
          <w:tab w:val="left" w:pos="142"/>
          <w:tab w:val="left" w:pos="284"/>
          <w:tab w:val="left" w:pos="426"/>
        </w:tabs>
        <w:spacing w:before="240" w:after="240" w:line="360" w:lineRule="auto"/>
        <w:ind w:left="0"/>
        <w:jc w:val="both"/>
        <w:rPr>
          <w:rFonts w:ascii="Palatino Linotype" w:eastAsia="Calibri" w:hAnsi="Palatino Linotype" w:cs="Arial"/>
        </w:rPr>
      </w:pPr>
    </w:p>
    <w:p w:rsidR="00C256D4" w:rsidRPr="00EA517D" w:rsidRDefault="00C256D4"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r w:rsidRPr="00EA517D">
        <w:rPr>
          <w:rFonts w:ascii="Palatino Linotype" w:hAnsi="Palatino Linotype"/>
          <w:b/>
          <w:i/>
        </w:rPr>
        <w:t>Artículo 92.</w:t>
      </w:r>
      <w:r w:rsidRPr="00EA517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256D4" w:rsidRPr="00EA517D" w:rsidRDefault="00C256D4"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i/>
        </w:rPr>
        <w:t>(…)</w:t>
      </w:r>
    </w:p>
    <w:p w:rsidR="00C256D4" w:rsidRPr="00EA517D" w:rsidRDefault="00C256D4" w:rsidP="00EA517D">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A517D">
        <w:rPr>
          <w:rFonts w:ascii="Palatino Linotype" w:hAnsi="Palatino Linotype"/>
          <w:b/>
          <w:i/>
        </w:rPr>
        <w:t>XXI.</w:t>
      </w:r>
      <w:r w:rsidRPr="00EA517D">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rsidR="00C256D4" w:rsidRPr="00EA517D" w:rsidRDefault="00C256D4" w:rsidP="00EA517D">
      <w:pPr>
        <w:pStyle w:val="Prrafodelista"/>
        <w:tabs>
          <w:tab w:val="left" w:pos="142"/>
          <w:tab w:val="left" w:pos="284"/>
          <w:tab w:val="left" w:pos="426"/>
        </w:tabs>
        <w:spacing w:before="240" w:after="240" w:line="360" w:lineRule="auto"/>
        <w:ind w:left="567" w:right="567"/>
        <w:jc w:val="both"/>
        <w:rPr>
          <w:rFonts w:ascii="Palatino Linotype" w:eastAsia="Calibri" w:hAnsi="Palatino Linotype" w:cs="Arial"/>
          <w:i/>
        </w:rPr>
      </w:pPr>
      <w:r w:rsidRPr="00EA517D">
        <w:rPr>
          <w:rFonts w:ascii="Palatino Linotype" w:hAnsi="Palatino Linotype"/>
          <w:i/>
        </w:rPr>
        <w:t>(…)”</w:t>
      </w:r>
    </w:p>
    <w:p w:rsidR="00C256D4" w:rsidRPr="00EA517D" w:rsidRDefault="00C256D4" w:rsidP="00EA517D">
      <w:pPr>
        <w:pStyle w:val="Prrafodelista"/>
        <w:tabs>
          <w:tab w:val="left" w:pos="142"/>
          <w:tab w:val="left" w:pos="284"/>
          <w:tab w:val="left" w:pos="426"/>
        </w:tabs>
        <w:spacing w:before="240" w:after="240" w:line="360" w:lineRule="auto"/>
        <w:ind w:left="0"/>
        <w:jc w:val="both"/>
        <w:rPr>
          <w:rFonts w:ascii="Palatino Linotype" w:eastAsia="Calibri" w:hAnsi="Palatino Linotype" w:cs="Arial"/>
        </w:rPr>
      </w:pPr>
    </w:p>
    <w:p w:rsidR="00C256D4" w:rsidRPr="00EA517D" w:rsidRDefault="00C256D4" w:rsidP="00EA517D">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EA517D">
        <w:rPr>
          <w:rFonts w:ascii="Palatino Linotype" w:eastAsia="MS Gothic" w:hAnsi="Palatino Linotype" w:cs="Times New Roman"/>
        </w:rPr>
        <w:t>Al respecto</w:t>
      </w:r>
      <w:r w:rsidRPr="00EA517D">
        <w:rPr>
          <w:rFonts w:ascii="Palatino Linotype" w:eastAsia="Calibri" w:hAnsi="Palatino Linotype" w:cs="Arial"/>
          <w:lang w:val="es-ES"/>
        </w:rPr>
        <w:t>, para precisar el tipo de documento requerido, debemos partir del significado concreto del término “</w:t>
      </w:r>
      <w:proofErr w:type="spellStart"/>
      <w:r w:rsidRPr="00EA517D">
        <w:rPr>
          <w:rFonts w:ascii="Palatino Linotype" w:eastAsia="Calibri" w:hAnsi="Palatino Linotype" w:cs="Arial"/>
          <w:i/>
          <w:lang w:val="es-ES"/>
        </w:rPr>
        <w:t>curriculum</w:t>
      </w:r>
      <w:proofErr w:type="spellEnd"/>
      <w:r w:rsidRPr="00EA517D">
        <w:rPr>
          <w:rFonts w:ascii="Palatino Linotype" w:eastAsia="Calibri" w:hAnsi="Palatino Linotype" w:cs="Arial"/>
          <w:i/>
          <w:lang w:val="es-ES"/>
        </w:rPr>
        <w:t xml:space="preserve"> vitae</w:t>
      </w:r>
      <w:r w:rsidRPr="00EA517D">
        <w:rPr>
          <w:rFonts w:ascii="Palatino Linotype" w:eastAsia="Calibri" w:hAnsi="Palatino Linotype" w:cs="Arial"/>
          <w:lang w:val="es-ES"/>
        </w:rPr>
        <w:t xml:space="preserve">”, el cual, la Real Academia de la Lengua Española lo define de la siguiente manera: </w:t>
      </w:r>
    </w:p>
    <w:p w:rsidR="00C256D4" w:rsidRPr="00EA517D" w:rsidRDefault="00C256D4" w:rsidP="00EA517D">
      <w:pPr>
        <w:pStyle w:val="Prrafodelista"/>
        <w:tabs>
          <w:tab w:val="left" w:pos="426"/>
        </w:tabs>
        <w:spacing w:line="360" w:lineRule="auto"/>
        <w:ind w:left="0"/>
        <w:jc w:val="both"/>
        <w:rPr>
          <w:rFonts w:ascii="Palatino Linotype" w:eastAsia="MS Mincho" w:hAnsi="Palatino Linotype" w:cs="Arial"/>
        </w:rPr>
      </w:pPr>
    </w:p>
    <w:p w:rsidR="003A3292" w:rsidRPr="00EA517D" w:rsidRDefault="00C256D4" w:rsidP="00EA517D">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EA517D">
        <w:rPr>
          <w:rFonts w:ascii="Palatino Linotype" w:eastAsia="Calibri" w:hAnsi="Palatino Linotype" w:cs="Arial"/>
          <w:b/>
          <w:bCs/>
        </w:rPr>
        <w:t>“</w:t>
      </w:r>
      <w:r w:rsidRPr="00EA517D">
        <w:rPr>
          <w:rFonts w:ascii="Palatino Linotype" w:eastAsia="Calibri" w:hAnsi="Palatino Linotype" w:cs="Arial"/>
          <w:b/>
          <w:bCs/>
          <w:i/>
        </w:rPr>
        <w:t>currículum vítae</w:t>
      </w:r>
      <w:bookmarkStart w:id="26" w:name="1"/>
      <w:r w:rsidRPr="00EA517D">
        <w:rPr>
          <w:rFonts w:ascii="Palatino Linotype" w:eastAsia="Calibri" w:hAnsi="Palatino Linotype" w:cs="Arial"/>
          <w:i/>
        </w:rPr>
        <w:t xml:space="preserve">. </w:t>
      </w:r>
      <w:r w:rsidRPr="00EA517D">
        <w:rPr>
          <w:rFonts w:ascii="Palatino Linotype" w:eastAsia="Calibri" w:hAnsi="Palatino Linotype" w:cs="Arial"/>
          <w:b/>
          <w:bCs/>
          <w:i/>
        </w:rPr>
        <w:t>1.</w:t>
      </w:r>
      <w:bookmarkEnd w:id="26"/>
      <w:r w:rsidRPr="00EA517D">
        <w:rPr>
          <w:rFonts w:ascii="Palatino Linotype" w:eastAsia="Calibri" w:hAnsi="Palatino Linotype" w:cs="Arial"/>
          <w:b/>
          <w:bCs/>
          <w:i/>
        </w:rPr>
        <w:t xml:space="preserve"> </w:t>
      </w:r>
      <w:r w:rsidRPr="00EA517D">
        <w:rPr>
          <w:rFonts w:ascii="Palatino Linotype" w:eastAsia="Calibri" w:hAnsi="Palatino Linotype" w:cs="Arial"/>
          <w:i/>
        </w:rPr>
        <w:t xml:space="preserve">Loc. lat. </w:t>
      </w:r>
      <w:proofErr w:type="gramStart"/>
      <w:r w:rsidRPr="00EA517D">
        <w:rPr>
          <w:rFonts w:ascii="Palatino Linotype" w:eastAsia="Calibri" w:hAnsi="Palatino Linotype" w:cs="Arial"/>
          <w:i/>
        </w:rPr>
        <w:t>que</w:t>
      </w:r>
      <w:proofErr w:type="gramEnd"/>
      <w:r w:rsidRPr="00EA517D">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EA517D">
        <w:rPr>
          <w:rFonts w:ascii="Palatino Linotype" w:eastAsia="Calibri" w:hAnsi="Palatino Linotype" w:cs="Arial"/>
        </w:rPr>
        <w:t>”</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C256D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 xml:space="preserve">De </w:t>
      </w:r>
      <w:r w:rsidRPr="00EA517D">
        <w:rPr>
          <w:rFonts w:ascii="Palatino Linotype" w:eastAsia="MS Mincho" w:hAnsi="Palatino Linotype" w:cs="Arial"/>
        </w:rPr>
        <w:t xml:space="preserve">la interpretación a esta definición, se desprende que el </w:t>
      </w:r>
      <w:proofErr w:type="spellStart"/>
      <w:r w:rsidRPr="00EA517D">
        <w:rPr>
          <w:rFonts w:ascii="Palatino Linotype" w:eastAsia="MS Mincho" w:hAnsi="Palatino Linotype" w:cs="Arial"/>
          <w:i/>
        </w:rPr>
        <w:t>curriculum</w:t>
      </w:r>
      <w:proofErr w:type="spellEnd"/>
      <w:r w:rsidRPr="00EA517D">
        <w:rPr>
          <w:rFonts w:ascii="Palatino Linotype" w:eastAsia="MS Mincho" w:hAnsi="Palatino Linotype" w:cs="Arial"/>
          <w:i/>
        </w:rPr>
        <w:t xml:space="preserve"> vitae</w:t>
      </w:r>
      <w:r w:rsidRPr="00EA517D">
        <w:rPr>
          <w:rFonts w:ascii="Palatino Linotype" w:eastAsia="MS Mincho" w:hAnsi="Palatino Linotype" w:cs="Arial"/>
        </w:rPr>
        <w:t xml:space="preserve"> está relacionado con la hoja de vida, carrera de vida o </w:t>
      </w:r>
      <w:proofErr w:type="spellStart"/>
      <w:r w:rsidRPr="00EA517D">
        <w:rPr>
          <w:rFonts w:ascii="Palatino Linotype" w:eastAsia="MS Mincho" w:hAnsi="Palatino Linotype" w:cs="Arial"/>
        </w:rPr>
        <w:t>currícula</w:t>
      </w:r>
      <w:proofErr w:type="spellEnd"/>
      <w:r w:rsidRPr="00EA517D">
        <w:rPr>
          <w:rFonts w:ascii="Palatino Linotype" w:eastAsia="MS Mincho" w:hAnsi="Palatino Linotype" w:cs="Arial"/>
        </w:rPr>
        <w:t xml:space="preserve"> de una persona, donde se podría apreciar la preparación académica y laboral que tiene, además de los méritos como bien lo podrían ser cursos o certificaciones.</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C256D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 xml:space="preserve">Además, </w:t>
      </w:r>
      <w:r w:rsidRPr="00EA517D">
        <w:rPr>
          <w:rFonts w:ascii="Palatino Linotype" w:eastAsia="MS Mincho" w:hAnsi="Palatino Linotype" w:cs="Arial"/>
        </w:rPr>
        <w:t xml:space="preserve">resulta indispensable </w:t>
      </w:r>
      <w:r w:rsidRPr="00EA517D">
        <w:rPr>
          <w:rFonts w:ascii="Palatino Linotype" w:eastAsia="Calibri" w:hAnsi="Palatino Linotype" w:cs="Arial"/>
          <w:lang w:val="es-ES"/>
        </w:rPr>
        <w:t>señalar que en una solicitud de empleo, pudiera obrar de la misma manera la información a la cual se infiere que pretende acceder el particular. Sobre este documento, es necesario referirnos a la Ley de los Servidores Públicos del Estado de México y Municipios en el artículo 47 fracción I que dispone lo siguiente:</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C256D4" w:rsidRPr="00EA517D" w:rsidRDefault="00C256D4" w:rsidP="00EA517D">
      <w:pPr>
        <w:pStyle w:val="Prrafodelista"/>
        <w:tabs>
          <w:tab w:val="left" w:pos="426"/>
        </w:tabs>
        <w:spacing w:line="360" w:lineRule="auto"/>
        <w:ind w:left="567" w:right="567"/>
        <w:jc w:val="both"/>
        <w:rPr>
          <w:rFonts w:ascii="Palatino Linotype" w:hAnsi="Palatino Linotype"/>
          <w:i/>
        </w:rPr>
      </w:pPr>
      <w:r w:rsidRPr="00EA517D">
        <w:rPr>
          <w:rFonts w:ascii="Palatino Linotype" w:hAnsi="Palatino Linotype"/>
          <w:b/>
          <w:i/>
        </w:rPr>
        <w:t>“ARTÍCULO 47.</w:t>
      </w:r>
      <w:r w:rsidRPr="00EA517D">
        <w:rPr>
          <w:rFonts w:ascii="Palatino Linotype" w:hAnsi="Palatino Linotype"/>
          <w:i/>
        </w:rPr>
        <w:t xml:space="preserve"> Para ingresar al servicio público se requiere:</w:t>
      </w:r>
    </w:p>
    <w:p w:rsidR="00C256D4" w:rsidRPr="00EA517D" w:rsidRDefault="00C256D4" w:rsidP="00EA517D">
      <w:pPr>
        <w:pStyle w:val="Prrafodelista"/>
        <w:tabs>
          <w:tab w:val="left" w:pos="426"/>
        </w:tabs>
        <w:spacing w:line="360" w:lineRule="auto"/>
        <w:ind w:left="567" w:right="567"/>
        <w:jc w:val="both"/>
        <w:rPr>
          <w:rFonts w:ascii="Palatino Linotype" w:eastAsia="MS Mincho" w:hAnsi="Palatino Linotype" w:cs="Arial"/>
          <w:i/>
        </w:rPr>
      </w:pPr>
      <w:r w:rsidRPr="00EA517D">
        <w:rPr>
          <w:rFonts w:ascii="Palatino Linotype" w:eastAsia="MS Mincho" w:hAnsi="Palatino Linotype" w:cs="Arial"/>
          <w:i/>
        </w:rPr>
        <w:t>(…)</w:t>
      </w:r>
    </w:p>
    <w:p w:rsidR="00C256D4" w:rsidRPr="00EA517D" w:rsidRDefault="00C256D4" w:rsidP="00EA517D">
      <w:pPr>
        <w:pStyle w:val="Prrafodelista"/>
        <w:tabs>
          <w:tab w:val="left" w:pos="426"/>
        </w:tabs>
        <w:spacing w:line="360" w:lineRule="auto"/>
        <w:ind w:left="567" w:right="567"/>
        <w:jc w:val="both"/>
        <w:rPr>
          <w:rFonts w:ascii="Palatino Linotype" w:hAnsi="Palatino Linotype"/>
          <w:i/>
        </w:rPr>
      </w:pPr>
      <w:r w:rsidRPr="00EA517D">
        <w:rPr>
          <w:rFonts w:ascii="Palatino Linotype" w:hAnsi="Palatino Linotype"/>
          <w:b/>
          <w:i/>
        </w:rPr>
        <w:t>I.</w:t>
      </w:r>
      <w:r w:rsidRPr="00EA517D">
        <w:rPr>
          <w:rFonts w:ascii="Palatino Linotype" w:hAnsi="Palatino Linotype"/>
          <w:i/>
        </w:rPr>
        <w:t xml:space="preserve"> Presentar una solicitud utilizando la forma oficial que se autorice por la institución pública o dependencia correspondiente;</w:t>
      </w:r>
    </w:p>
    <w:p w:rsidR="00C256D4" w:rsidRPr="00EA517D" w:rsidRDefault="00C256D4" w:rsidP="00EA517D">
      <w:pPr>
        <w:pStyle w:val="Prrafodelista"/>
        <w:tabs>
          <w:tab w:val="left" w:pos="426"/>
        </w:tabs>
        <w:spacing w:line="360" w:lineRule="auto"/>
        <w:ind w:left="567" w:right="567"/>
        <w:jc w:val="both"/>
        <w:rPr>
          <w:rFonts w:ascii="Palatino Linotype" w:eastAsia="MS Mincho" w:hAnsi="Palatino Linotype" w:cs="Arial"/>
          <w:i/>
        </w:rPr>
      </w:pPr>
      <w:r w:rsidRPr="00EA517D">
        <w:rPr>
          <w:rFonts w:ascii="Palatino Linotype" w:eastAsia="MS Mincho" w:hAnsi="Palatino Linotype" w:cs="Arial"/>
          <w:i/>
        </w:rPr>
        <w:t>(…)”</w:t>
      </w:r>
    </w:p>
    <w:p w:rsidR="00C256D4" w:rsidRPr="00EA517D" w:rsidRDefault="00C256D4"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C256D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Gothic" w:hAnsi="Palatino Linotype" w:cs="Times New Roman"/>
        </w:rPr>
        <w:t xml:space="preserve">Por ende, </w:t>
      </w:r>
      <w:r w:rsidRPr="00EA517D">
        <w:rPr>
          <w:rFonts w:ascii="Palatino Linotype" w:eastAsia="MS Mincho" w:hAnsi="Palatino Linotype" w:cs="Arial"/>
        </w:rPr>
        <w:t xml:space="preserve">tanto </w:t>
      </w:r>
      <w:r w:rsidRPr="00EA517D">
        <w:rPr>
          <w:rFonts w:ascii="Palatino Linotype" w:eastAsia="Calibri" w:hAnsi="Palatino Linotype" w:cs="Arial"/>
          <w:lang w:val="es-ES"/>
        </w:rPr>
        <w:t xml:space="preserve">en una solicitud de empleo o </w:t>
      </w:r>
      <w:r w:rsidRPr="00EA517D">
        <w:rPr>
          <w:rFonts w:ascii="Palatino Linotype" w:eastAsia="Calibri" w:hAnsi="Palatino Linotype" w:cs="Arial"/>
          <w:i/>
          <w:lang w:val="es-ES"/>
        </w:rPr>
        <w:t>currículum ví</w:t>
      </w:r>
      <w:r w:rsidRPr="00EA517D">
        <w:rPr>
          <w:rFonts w:ascii="Palatino Linotype" w:eastAsia="Calibri" w:hAnsi="Palatino Linotype" w:cs="Arial"/>
          <w:lang w:val="es-ES"/>
        </w:rPr>
        <w:t>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C256D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 xml:space="preserve">Además que, </w:t>
      </w:r>
      <w:r w:rsidRPr="00EA517D">
        <w:rPr>
          <w:rFonts w:ascii="Palatino Linotype" w:eastAsia="MS Mincho" w:hAnsi="Palatino Linotype" w:cs="Arial"/>
        </w:rPr>
        <w:t xml:space="preserve">por cuanto hace al </w:t>
      </w:r>
      <w:proofErr w:type="spellStart"/>
      <w:r w:rsidRPr="00EA517D">
        <w:rPr>
          <w:rFonts w:ascii="Palatino Linotype" w:eastAsia="MS Mincho" w:hAnsi="Palatino Linotype" w:cs="Arial"/>
          <w:i/>
        </w:rPr>
        <w:t>curriculum</w:t>
      </w:r>
      <w:proofErr w:type="spellEnd"/>
      <w:r w:rsidRPr="00EA517D">
        <w:rPr>
          <w:rFonts w:ascii="Palatino Linotype" w:eastAsia="MS Mincho" w:hAnsi="Palatino Linotype" w:cs="Arial"/>
          <w:i/>
        </w:rPr>
        <w:t xml:space="preserve"> vitae</w:t>
      </w:r>
      <w:r w:rsidRPr="00EA517D">
        <w:rPr>
          <w:rFonts w:ascii="Palatino Linotype" w:eastAsia="MS Mincho" w:hAnsi="Palatino Linotype" w:cs="Arial"/>
        </w:rPr>
        <w:t xml:space="preserve">, </w:t>
      </w:r>
      <w:r w:rsidRPr="00EA517D">
        <w:rPr>
          <w:rFonts w:ascii="Palatino Linotype" w:eastAsia="Calibri" w:hAnsi="Palatino Linotype" w:cs="Arial"/>
          <w:lang w:val="es-ES"/>
        </w:rPr>
        <w:t>el Instituto Federal de Acceso a la Información</w:t>
      </w:r>
      <w:r w:rsidR="00C028D5" w:rsidRPr="00EA517D">
        <w:rPr>
          <w:rFonts w:ascii="Palatino Linotype" w:eastAsia="Calibri" w:hAnsi="Palatino Linotype" w:cs="Arial"/>
          <w:lang w:val="es-ES"/>
        </w:rPr>
        <w:t>,</w:t>
      </w:r>
      <w:r w:rsidRPr="00EA517D">
        <w:rPr>
          <w:rFonts w:ascii="Palatino Linotype" w:eastAsia="Calibri" w:hAnsi="Palatino Linotype" w:cs="Arial"/>
          <w:lang w:val="es-ES"/>
        </w:rPr>
        <w:t xml:space="preserve"> ahora Instituto Nacional de Transparencia Acceso a la Información y Protección de Datos Personales, se pronunció al establecer en el </w:t>
      </w:r>
      <w:r w:rsidR="00C028D5" w:rsidRPr="00EA517D">
        <w:rPr>
          <w:rFonts w:ascii="Palatino Linotype" w:eastAsia="Calibri" w:hAnsi="Palatino Linotype" w:cs="Arial"/>
          <w:lang w:val="es-ES"/>
        </w:rPr>
        <w:t xml:space="preserve">Criterio </w:t>
      </w:r>
      <w:r w:rsidRPr="00EA517D">
        <w:rPr>
          <w:rFonts w:ascii="Palatino Linotype" w:eastAsia="Calibri" w:hAnsi="Palatino Linotype" w:cs="Arial"/>
          <w:lang w:val="es-ES"/>
        </w:rPr>
        <w:t>03/2009</w:t>
      </w:r>
      <w:r w:rsidR="00C028D5" w:rsidRPr="00EA517D">
        <w:rPr>
          <w:rFonts w:ascii="Palatino Linotype" w:eastAsia="Calibri" w:hAnsi="Palatino Linotype" w:cs="Arial"/>
          <w:lang w:val="es-ES"/>
        </w:rPr>
        <w:t>,</w:t>
      </w:r>
      <w:r w:rsidRPr="00EA517D">
        <w:rPr>
          <w:rFonts w:ascii="Palatino Linotype" w:eastAsia="Calibri" w:hAnsi="Palatino Linotype" w:cs="Arial"/>
          <w:lang w:val="es-ES"/>
        </w:rPr>
        <w:t xml:space="preserve"> que una de las formas en la que los ciudadanos pueden evaluar las aptitudes de los servidores públicos para desempeñar el cargo público que les ha sido encomendado, es mediante la publicidad de ciertos datos contenidos en los </w:t>
      </w:r>
      <w:r w:rsidRPr="00EA517D">
        <w:rPr>
          <w:rFonts w:ascii="Palatino Linotype" w:eastAsia="Calibri" w:hAnsi="Palatino Linotype" w:cs="Arial"/>
          <w:i/>
          <w:lang w:val="es-ES"/>
        </w:rPr>
        <w:t>currículums vitae</w:t>
      </w:r>
      <w:r w:rsidRPr="00EA517D">
        <w:rPr>
          <w:rFonts w:ascii="Palatino Linotype" w:eastAsia="Calibri" w:hAnsi="Palatino Linotype" w:cs="Arial"/>
          <w:lang w:val="es-ES"/>
        </w:rPr>
        <w:t>, lo cual para mayor ilustración se transcribe a continuación:</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C028D5" w:rsidRPr="00EA517D" w:rsidRDefault="00C028D5" w:rsidP="00EA517D">
      <w:pPr>
        <w:spacing w:before="240" w:after="240" w:line="360" w:lineRule="auto"/>
        <w:ind w:left="567" w:right="567"/>
        <w:jc w:val="both"/>
        <w:rPr>
          <w:rFonts w:ascii="Palatino Linotype" w:eastAsia="Calibri" w:hAnsi="Palatino Linotype" w:cs="Arial"/>
          <w:i/>
          <w:lang w:val="es-ES"/>
        </w:rPr>
      </w:pPr>
      <w:proofErr w:type="spellStart"/>
      <w:r w:rsidRPr="00EA517D">
        <w:rPr>
          <w:rFonts w:ascii="Palatino Linotype" w:eastAsia="Calibri" w:hAnsi="Palatino Linotype" w:cs="Arial"/>
          <w:b/>
          <w:i/>
          <w:lang w:val="es-ES"/>
        </w:rPr>
        <w:t>Curriculum</w:t>
      </w:r>
      <w:proofErr w:type="spellEnd"/>
      <w:r w:rsidRPr="00EA517D">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EA517D">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A517D">
        <w:rPr>
          <w:rFonts w:ascii="Palatino Linotype" w:eastAsia="Calibri" w:hAnsi="Palatino Linotype" w:cs="Arial"/>
          <w:i/>
          <w:lang w:val="es-ES"/>
        </w:rPr>
        <w:t>curriculum</w:t>
      </w:r>
      <w:proofErr w:type="spellEnd"/>
      <w:r w:rsidRPr="00EA517D">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EA517D">
        <w:rPr>
          <w:rFonts w:ascii="Palatino Linotype" w:eastAsia="Calibri" w:hAnsi="Palatino Linotype" w:cs="Arial"/>
          <w:i/>
          <w:lang w:val="es-ES"/>
        </w:rPr>
        <w:t>curriculum</w:t>
      </w:r>
      <w:proofErr w:type="spellEnd"/>
      <w:r w:rsidRPr="00EA517D">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C028D5" w:rsidRPr="00EA517D" w:rsidRDefault="00C028D5"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EA517D" w:rsidRDefault="00C028D5"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 xml:space="preserve">Por </w:t>
      </w:r>
      <w:r w:rsidRPr="00EA517D">
        <w:rPr>
          <w:rFonts w:ascii="Palatino Linotype" w:eastAsia="MS Mincho" w:hAnsi="Palatino Linotype" w:cs="Arial"/>
        </w:rPr>
        <w:t xml:space="preserve">lo ya argumentado, si bien el </w:t>
      </w:r>
      <w:r w:rsidRPr="00EA517D">
        <w:rPr>
          <w:rFonts w:ascii="Palatino Linotype" w:eastAsia="MS Mincho" w:hAnsi="Palatino Linotype" w:cs="Arial"/>
          <w:b/>
        </w:rPr>
        <w:t>SUJETO OBLIGADO</w:t>
      </w:r>
      <w:r w:rsidRPr="00EA517D">
        <w:rPr>
          <w:rFonts w:ascii="Palatino Linotype" w:eastAsia="MS Mincho" w:hAnsi="Palatino Linotype" w:cs="Arial"/>
        </w:rPr>
        <w:t xml:space="preserve"> no se encuentra constreñido a contar con el documento precisado por el particular, sí lo está para otorgar una expresión documental a la solicitud de información y brindar al particular </w:t>
      </w:r>
      <w:r w:rsidRPr="00EA517D">
        <w:rPr>
          <w:rFonts w:ascii="Palatino Linotype" w:eastAsia="MS Mincho" w:hAnsi="Palatino Linotype" w:cs="Arial"/>
          <w:u w:val="single"/>
        </w:rPr>
        <w:t>el documento análogo en donde conste la preparación académica, laboral y méritos que tienen directores de las áreas señaladas en la solicitud.</w:t>
      </w:r>
    </w:p>
    <w:p w:rsidR="003A3292" w:rsidRPr="00EA517D" w:rsidRDefault="003A3292" w:rsidP="00EA517D">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A137B4" w:rsidRPr="00EA517D" w:rsidRDefault="00C028D5"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EA517D">
        <w:rPr>
          <w:rFonts w:ascii="Palatino Linotype" w:eastAsia="MS Mincho" w:hAnsi="Palatino Linotype" w:cs="Times New Roman"/>
          <w:color w:val="000000"/>
        </w:rPr>
        <w:t xml:space="preserve">En </w:t>
      </w:r>
      <w:r w:rsidRPr="00EA517D">
        <w:rPr>
          <w:rFonts w:ascii="Palatino Linotype" w:eastAsia="MS Mincho" w:hAnsi="Palatino Linotype" w:cs="Arial"/>
        </w:rPr>
        <w:t xml:space="preserve">consecuencia, a criterio de esta Ponencia </w:t>
      </w:r>
      <w:proofErr w:type="spellStart"/>
      <w:r w:rsidRPr="00EA517D">
        <w:rPr>
          <w:rFonts w:ascii="Palatino Linotype" w:eastAsia="MS Mincho" w:hAnsi="Palatino Linotype" w:cs="Arial"/>
        </w:rPr>
        <w:t>Resolutora</w:t>
      </w:r>
      <w:proofErr w:type="spellEnd"/>
      <w:r w:rsidRPr="00EA517D">
        <w:rPr>
          <w:rFonts w:ascii="Palatino Linotype" w:eastAsia="MS Mincho" w:hAnsi="Palatino Linotype" w:cs="Arial"/>
        </w:rPr>
        <w:t xml:space="preserve"> resulta dable ordenar al </w:t>
      </w:r>
      <w:r w:rsidRPr="00EA517D">
        <w:rPr>
          <w:rFonts w:ascii="Palatino Linotype" w:eastAsia="MS Mincho" w:hAnsi="Palatino Linotype" w:cs="Arial"/>
          <w:b/>
        </w:rPr>
        <w:t>SUJETO OBLIGADO</w:t>
      </w:r>
      <w:r w:rsidRPr="00EA517D">
        <w:rPr>
          <w:rFonts w:ascii="Palatino Linotype" w:eastAsia="MS Mincho" w:hAnsi="Palatino Linotype" w:cs="Arial"/>
        </w:rPr>
        <w:t xml:space="preserve"> ponga a disposición del particular </w:t>
      </w:r>
      <w:r w:rsidRPr="00EA517D">
        <w:rPr>
          <w:rFonts w:ascii="Palatino Linotype" w:eastAsia="MS Mincho" w:hAnsi="Palatino Linotype" w:cs="Arial"/>
          <w:u w:val="single"/>
        </w:rPr>
        <w:t xml:space="preserve">la ficha curricular, </w:t>
      </w:r>
      <w:proofErr w:type="spellStart"/>
      <w:r w:rsidRPr="00EA517D">
        <w:rPr>
          <w:rFonts w:ascii="Palatino Linotype" w:eastAsia="MS Mincho" w:hAnsi="Palatino Linotype" w:cs="Arial"/>
          <w:u w:val="single"/>
        </w:rPr>
        <w:t>curriculum</w:t>
      </w:r>
      <w:proofErr w:type="spellEnd"/>
      <w:r w:rsidRPr="00EA517D">
        <w:rPr>
          <w:rFonts w:ascii="Palatino Linotype" w:eastAsia="MS Mincho" w:hAnsi="Palatino Linotype" w:cs="Arial"/>
          <w:u w:val="single"/>
        </w:rPr>
        <w:t xml:space="preserve"> vitae, solicitud de empleo o documento análogo donde conste la experiencia o conocimientos de los servidores públicos que ostenta</w:t>
      </w:r>
      <w:r w:rsidR="00F00D89" w:rsidRPr="00EA517D">
        <w:rPr>
          <w:rFonts w:ascii="Palatino Linotype" w:eastAsia="MS Mincho" w:hAnsi="Palatino Linotype" w:cs="Arial"/>
          <w:u w:val="single"/>
        </w:rPr>
        <w:t>n</w:t>
      </w:r>
      <w:r w:rsidRPr="00EA517D">
        <w:rPr>
          <w:rFonts w:ascii="Palatino Linotype" w:eastAsia="MS Mincho" w:hAnsi="Palatino Linotype" w:cs="Arial"/>
          <w:u w:val="single"/>
        </w:rPr>
        <w:t xml:space="preserve"> los cargos referidos en la solicitud,</w:t>
      </w:r>
      <w:r w:rsidRPr="00EA517D">
        <w:rPr>
          <w:rFonts w:ascii="Palatino Linotype" w:eastAsia="MS Mincho" w:hAnsi="Palatino Linotype" w:cs="Arial"/>
        </w:rPr>
        <w:t xml:space="preserve"> de ser necesario en versión pública con el acuerdo que emita el Comité de Transparencia en el cual se funde y motiven las razones por las cuales se funde y motiven las razones por las cuales datos personales de carácter confidencial deben suprimirse o testarse.</w:t>
      </w:r>
    </w:p>
    <w:p w:rsidR="00C04C51" w:rsidRPr="00EA517D" w:rsidRDefault="00C04C51" w:rsidP="00EA517D">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p w:rsidR="00E55DA2" w:rsidRPr="00EA517D" w:rsidRDefault="005D3E69" w:rsidP="00EA517D">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rPr>
      </w:pPr>
      <w:bookmarkStart w:id="27" w:name="_Toc16160586"/>
      <w:r w:rsidRPr="00EA517D">
        <w:rPr>
          <w:rFonts w:ascii="Palatino Linotype" w:eastAsia="MS Gothic" w:hAnsi="Palatino Linotype" w:cs="Times New Roman"/>
          <w:b/>
        </w:rPr>
        <w:t>QUINTO</w:t>
      </w:r>
      <w:r w:rsidR="00A55BA0" w:rsidRPr="00EA517D">
        <w:rPr>
          <w:rFonts w:ascii="Palatino Linotype" w:eastAsia="MS Gothic" w:hAnsi="Palatino Linotype" w:cs="Times New Roman"/>
          <w:b/>
        </w:rPr>
        <w:t>.</w:t>
      </w:r>
      <w:r w:rsidR="00390C2D" w:rsidRPr="00EA517D">
        <w:rPr>
          <w:rFonts w:ascii="Palatino Linotype" w:eastAsia="MS Gothic" w:hAnsi="Palatino Linotype" w:cs="Times New Roman"/>
          <w:b/>
        </w:rPr>
        <w:t xml:space="preserve"> De la Versión Pública</w:t>
      </w:r>
      <w:r w:rsidR="008C54C1" w:rsidRPr="00EA517D">
        <w:rPr>
          <w:rFonts w:ascii="Palatino Linotype" w:eastAsia="MS Gothic" w:hAnsi="Palatino Linotype" w:cs="Times New Roman"/>
          <w:b/>
        </w:rPr>
        <w:t>.</w:t>
      </w:r>
      <w:bookmarkEnd w:id="27"/>
    </w:p>
    <w:p w:rsidR="005D3E69" w:rsidRPr="00EA517D" w:rsidRDefault="005D3E69" w:rsidP="00EA517D">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bookmarkEnd w:id="22"/>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lang w:val="es-ES"/>
        </w:rPr>
      </w:pPr>
      <w:r w:rsidRPr="00EA517D">
        <w:rPr>
          <w:rFonts w:ascii="Palatino Linotype" w:hAnsi="Palatino Linotype" w:cs="Arial"/>
          <w:color w:val="000000" w:themeColor="text1"/>
        </w:rPr>
        <w:t>Así mismo</w:t>
      </w:r>
      <w:r w:rsidR="00C028D5" w:rsidRPr="00EA517D">
        <w:rPr>
          <w:rFonts w:ascii="Palatino Linotype" w:hAnsi="Palatino Linotype" w:cs="Arial"/>
          <w:color w:val="000000" w:themeColor="text1"/>
        </w:rPr>
        <w:t>,</w:t>
      </w:r>
      <w:r w:rsidRPr="00EA517D">
        <w:rPr>
          <w:rFonts w:ascii="Palatino Linotype" w:hAnsi="Palatino Linotype" w:cs="Arial"/>
          <w:color w:val="000000" w:themeColor="text1"/>
        </w:rPr>
        <w:t xml:space="preserve"> debe destacarse que debido a la naturaleza de </w:t>
      </w:r>
      <w:r w:rsidRPr="00EA517D">
        <w:rPr>
          <w:rFonts w:ascii="Palatino Linotype" w:hAnsi="Palatino Linotype"/>
          <w:color w:val="000000" w:themeColor="text1"/>
        </w:rPr>
        <w:t xml:space="preserve">la información solicitada, en la misma </w:t>
      </w:r>
      <w:r w:rsidR="00A137B4" w:rsidRPr="00EA517D">
        <w:rPr>
          <w:rFonts w:ascii="Palatino Linotype" w:hAnsi="Palatino Linotype"/>
          <w:color w:val="000000" w:themeColor="text1"/>
        </w:rPr>
        <w:t xml:space="preserve">pudieran </w:t>
      </w:r>
      <w:r w:rsidRPr="00EA517D">
        <w:rPr>
          <w:rFonts w:ascii="Palatino Linotype" w:hAnsi="Palatino Linotype"/>
          <w:color w:val="000000" w:themeColor="text1"/>
        </w:rPr>
        <w:t>obra</w:t>
      </w:r>
      <w:r w:rsidR="00A137B4" w:rsidRPr="00EA517D">
        <w:rPr>
          <w:rFonts w:ascii="Palatino Linotype" w:hAnsi="Palatino Linotype"/>
          <w:color w:val="000000" w:themeColor="text1"/>
        </w:rPr>
        <w:t>r</w:t>
      </w:r>
      <w:r w:rsidRPr="00EA517D">
        <w:rPr>
          <w:rFonts w:ascii="Palatino Linotype" w:hAnsi="Palatino Linotype"/>
          <w:color w:val="000000" w:themeColor="text1"/>
        </w:rPr>
        <w:t xml:space="preserve"> datos personales susceptibles de protegerse </w:t>
      </w:r>
      <w:r w:rsidRPr="00EA517D">
        <w:rPr>
          <w:rFonts w:ascii="Palatino Linotype" w:hAnsi="Palatino Linotype" w:cs="Arial"/>
          <w:color w:val="000000" w:themeColor="text1"/>
        </w:rPr>
        <w:t>y</w:t>
      </w:r>
      <w:r w:rsidR="00C028D5" w:rsidRPr="00EA517D">
        <w:rPr>
          <w:rFonts w:ascii="Palatino Linotype" w:hAnsi="Palatino Linotype" w:cs="Arial"/>
          <w:color w:val="000000" w:themeColor="text1"/>
        </w:rPr>
        <w:t>,</w:t>
      </w:r>
      <w:r w:rsidRPr="00EA517D">
        <w:rPr>
          <w:rFonts w:ascii="Palatino Linotype" w:hAnsi="Palatino Linotype" w:cs="Arial"/>
          <w:color w:val="000000" w:themeColor="text1"/>
        </w:rPr>
        <w:t xml:space="preserve"> toda vez que este Instituto de Transparencia, Acceso a la Información Pública y Protección de Datos Personales del Estado de México tiene el deber de velar por la protección de los datos personales</w:t>
      </w:r>
      <w:r w:rsidR="00C028D5" w:rsidRPr="00EA517D">
        <w:rPr>
          <w:rFonts w:ascii="Palatino Linotype" w:hAnsi="Palatino Linotype" w:cs="Arial"/>
          <w:color w:val="000000" w:themeColor="text1"/>
        </w:rPr>
        <w:t>, aun</w:t>
      </w:r>
      <w:r w:rsidRPr="00EA517D">
        <w:rPr>
          <w:rFonts w:ascii="Palatino Linotype" w:hAnsi="Palatino Linotype" w:cs="Arial"/>
          <w:color w:val="000000" w:themeColor="text1"/>
        </w:rPr>
        <w:t xml:space="preserve"> tratándose de servidores públicos y</w:t>
      </w:r>
      <w:r w:rsidR="00C028D5" w:rsidRPr="00EA517D">
        <w:rPr>
          <w:rFonts w:ascii="Palatino Linotype" w:hAnsi="Palatino Linotype" w:cs="Arial"/>
          <w:color w:val="000000" w:themeColor="text1"/>
        </w:rPr>
        <w:t>,</w:t>
      </w:r>
      <w:r w:rsidRPr="00EA517D">
        <w:rPr>
          <w:rFonts w:ascii="Palatino Linotype" w:hAnsi="Palatino Linotype" w:cs="Arial"/>
          <w:color w:val="000000" w:themeColor="text1"/>
        </w:rPr>
        <w:t xml:space="preserve"> en su caso</w:t>
      </w:r>
      <w:r w:rsidR="00C028D5" w:rsidRPr="00EA517D">
        <w:rPr>
          <w:rFonts w:ascii="Palatino Linotype" w:hAnsi="Palatino Linotype" w:cs="Arial"/>
          <w:color w:val="000000" w:themeColor="text1"/>
        </w:rPr>
        <w:t>,</w:t>
      </w:r>
      <w:r w:rsidRPr="00EA517D">
        <w:rPr>
          <w:rFonts w:ascii="Palatino Linotype" w:hAnsi="Palatino Linotype" w:cs="Arial"/>
          <w:color w:val="000000" w:themeColor="text1"/>
        </w:rPr>
        <w:t xml:space="preserve"> generar la versión pública del documento o</w:t>
      </w:r>
      <w:r w:rsidR="00C028D5" w:rsidRPr="00EA517D">
        <w:rPr>
          <w:rFonts w:ascii="Palatino Linotype" w:hAnsi="Palatino Linotype" w:cs="Arial"/>
          <w:color w:val="000000" w:themeColor="text1"/>
        </w:rPr>
        <w:t>,</w:t>
      </w:r>
      <w:r w:rsidRPr="00EA517D">
        <w:rPr>
          <w:rFonts w:ascii="Palatino Linotype" w:hAnsi="Palatino Linotype" w:cs="Arial"/>
          <w:color w:val="000000" w:themeColor="text1"/>
        </w:rPr>
        <w:t xml:space="preserve"> por aquella información que deba ser clasificada en su totalidad como información reservada, por las consideraciones que se estimen pertinentes.</w:t>
      </w:r>
    </w:p>
    <w:p w:rsidR="00390C2D" w:rsidRPr="00EA517D" w:rsidRDefault="00390C2D" w:rsidP="00EA517D">
      <w:pPr>
        <w:pStyle w:val="Prrafodelista"/>
        <w:shd w:val="clear" w:color="auto" w:fill="FFFFFF"/>
        <w:tabs>
          <w:tab w:val="left" w:pos="142"/>
          <w:tab w:val="left" w:pos="284"/>
          <w:tab w:val="left" w:pos="426"/>
        </w:tabs>
        <w:spacing w:before="240" w:after="200" w:line="360" w:lineRule="auto"/>
        <w:ind w:left="0"/>
        <w:jc w:val="both"/>
        <w:rPr>
          <w:rFonts w:ascii="Palatino Linotype" w:eastAsia="Times New Roman"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rPr>
      </w:pPr>
      <w:r w:rsidRPr="00EA517D">
        <w:rPr>
          <w:rFonts w:ascii="Palatino Linotype" w:hAnsi="Palatino Linotype" w:cs="Arial"/>
          <w:color w:val="000000" w:themeColor="text1"/>
        </w:rPr>
        <w:t>L</w:t>
      </w:r>
      <w:r w:rsidRPr="00EA517D">
        <w:rPr>
          <w:rFonts w:ascii="Palatino Linotype" w:hAnsi="Palatino Linotype"/>
          <w:color w:val="000000" w:themeColor="text1"/>
        </w:rPr>
        <w:t>a</w:t>
      </w:r>
      <w:r w:rsidRPr="00EA517D">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A517D">
        <w:rPr>
          <w:rFonts w:ascii="Palatino Linotype" w:hAnsi="Palatino Linotype"/>
          <w:vertAlign w:val="superscript"/>
        </w:rPr>
        <w:footnoteReference w:id="5"/>
      </w:r>
      <w:r w:rsidRPr="00EA517D">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A517D">
        <w:rPr>
          <w:rFonts w:ascii="Palatino Linotype" w:hAnsi="Palatino Linotype"/>
          <w:vertAlign w:val="superscript"/>
        </w:rPr>
        <w:footnoteReference w:id="6"/>
      </w:r>
      <w:r w:rsidRPr="00EA517D">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w:t>
      </w:r>
      <w:r w:rsidR="00C028D5" w:rsidRPr="00EA517D">
        <w:rPr>
          <w:rFonts w:ascii="Palatino Linotype" w:hAnsi="Palatino Linotype"/>
        </w:rPr>
        <w:t>l Estado de México y Municipios</w:t>
      </w:r>
      <w:r w:rsidRPr="00EA517D">
        <w:rPr>
          <w:rFonts w:ascii="Palatino Linotype" w:hAnsi="Palatino Linotype"/>
        </w:rPr>
        <w:t xml:space="preserve"> </w:t>
      </w:r>
      <w:r w:rsidR="00C028D5" w:rsidRPr="00EA517D">
        <w:rPr>
          <w:rFonts w:ascii="Palatino Linotype" w:hAnsi="Palatino Linotype"/>
        </w:rPr>
        <w:t>(</w:t>
      </w:r>
      <w:r w:rsidRPr="00EA517D">
        <w:rPr>
          <w:rFonts w:ascii="Palatino Linotype" w:hAnsi="Palatino Linotype"/>
        </w:rPr>
        <w:t>en adelante la Ley Estatal</w:t>
      </w:r>
      <w:r w:rsidR="00C028D5" w:rsidRPr="00EA517D">
        <w:rPr>
          <w:rFonts w:ascii="Palatino Linotype" w:hAnsi="Palatino Linotype"/>
        </w:rPr>
        <w:t>)</w:t>
      </w:r>
      <w:r w:rsidRPr="00EA517D">
        <w:rPr>
          <w:rFonts w:ascii="Palatino Linotype" w:hAnsi="Palatino Linotype"/>
        </w:rPr>
        <w:t xml:space="preserve"> establecen y</w:t>
      </w:r>
      <w:r w:rsidR="00C028D5" w:rsidRPr="00EA517D">
        <w:rPr>
          <w:rFonts w:ascii="Palatino Linotype" w:hAnsi="Palatino Linotype"/>
        </w:rPr>
        <w:t>,</w:t>
      </w:r>
      <w:r w:rsidRPr="00EA517D">
        <w:rPr>
          <w:rFonts w:ascii="Palatino Linotype" w:hAnsi="Palatino Linotype"/>
        </w:rPr>
        <w:t xml:space="preserve"> agotar el procedimiento legalmente establecido, es precisamente lo que permite acreditar el cumplimiento de los otros dos requisitos.</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El grave problema que enfrentamos en general, los acuerdos de clasificación de la información que emiten los </w:t>
      </w:r>
      <w:r w:rsidR="00C028D5" w:rsidRPr="00EA517D">
        <w:rPr>
          <w:rFonts w:ascii="Palatino Linotype" w:hAnsi="Palatino Linotype"/>
        </w:rPr>
        <w:t>Sujetos Obligados</w:t>
      </w:r>
      <w:r w:rsidRPr="00EA517D">
        <w:rPr>
          <w:rFonts w:ascii="Palatino Linotype" w:hAnsi="Palatino Linotype"/>
        </w:rPr>
        <w:t>, siguen sin observar los requisitos, tanto por la complejidad del procedimiento como por la falta de atención de los operadores jurídicos.</w:t>
      </w:r>
    </w:p>
    <w:p w:rsidR="00894D37" w:rsidRPr="00EA517D" w:rsidRDefault="00894D37" w:rsidP="00EA517D">
      <w:pPr>
        <w:pStyle w:val="Prrafodelista"/>
        <w:tabs>
          <w:tab w:val="left" w:pos="142"/>
          <w:tab w:val="left" w:pos="284"/>
        </w:tabs>
        <w:spacing w:line="360" w:lineRule="auto"/>
        <w:ind w:left="0"/>
        <w:rPr>
          <w:rFonts w:ascii="Palatino Linotype" w:hAnsi="Palatino Linotype"/>
        </w:rPr>
      </w:pPr>
    </w:p>
    <w:p w:rsidR="00390C2D" w:rsidRPr="00EA517D" w:rsidRDefault="00390C2D" w:rsidP="00EA517D">
      <w:pPr>
        <w:numPr>
          <w:ilvl w:val="0"/>
          <w:numId w:val="7"/>
        </w:numPr>
        <w:tabs>
          <w:tab w:val="left" w:pos="142"/>
          <w:tab w:val="left" w:pos="284"/>
        </w:tabs>
        <w:spacing w:line="360" w:lineRule="auto"/>
        <w:ind w:left="0" w:firstLine="0"/>
        <w:contextualSpacing/>
        <w:jc w:val="both"/>
        <w:rPr>
          <w:rFonts w:ascii="Palatino Linotype" w:hAnsi="Palatino Linotype"/>
          <w:b/>
        </w:rPr>
      </w:pPr>
      <w:r w:rsidRPr="00EA517D">
        <w:rPr>
          <w:rFonts w:ascii="Palatino Linotype" w:hAnsi="Palatino Linotype"/>
          <w:b/>
        </w:rPr>
        <w:t>Requisitos previos</w:t>
      </w: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rPr>
        <w:t>Los</w:t>
      </w:r>
      <w:r w:rsidRPr="00EA517D">
        <w:rPr>
          <w:rFonts w:ascii="Palatino Linotype" w:hAnsi="Palatino Linotype" w:cs="Arial"/>
          <w:color w:val="000000" w:themeColor="text1"/>
        </w:rPr>
        <w:t xml:space="preserve"> </w:t>
      </w:r>
      <w:r w:rsidRPr="00EA517D">
        <w:rPr>
          <w:rFonts w:ascii="Palatino Linotype" w:hAnsi="Palatino Linotype"/>
        </w:rPr>
        <w:t>artículos</w:t>
      </w:r>
      <w:r w:rsidRPr="00EA517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EA517D">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EA517D">
        <w:rPr>
          <w:rFonts w:ascii="Palatino Linotype" w:hAnsi="Palatino Linotype" w:cs="Arial"/>
          <w:color w:val="000000" w:themeColor="text1"/>
        </w:rPr>
        <w:t>. Al hacerlo tienen que precisar de qué información se trata (nombre, registro fed</w:t>
      </w:r>
      <w:r w:rsidR="00C028D5" w:rsidRPr="00EA517D">
        <w:rPr>
          <w:rFonts w:ascii="Palatino Linotype" w:hAnsi="Palatino Linotype" w:cs="Arial"/>
          <w:color w:val="000000" w:themeColor="text1"/>
        </w:rPr>
        <w:t>eral de contribuyentes, edad,</w:t>
      </w:r>
      <w:r w:rsidRPr="00EA517D">
        <w:rPr>
          <w:rFonts w:ascii="Palatino Linotype" w:hAnsi="Palatino Linotype" w:cs="Arial"/>
          <w:color w:val="000000" w:themeColor="text1"/>
        </w:rPr>
        <w:t xml:space="preserve"> entre otros) que forme parte de algún documento o el documento que se pretende reservar (contrato, licencia, </w:t>
      </w:r>
      <w:r w:rsidR="00C028D5" w:rsidRPr="00EA517D">
        <w:rPr>
          <w:rFonts w:ascii="Palatino Linotype" w:hAnsi="Palatino Linotype" w:cs="Arial"/>
          <w:i/>
          <w:color w:val="000000" w:themeColor="text1"/>
        </w:rPr>
        <w:t>currículum vitae</w:t>
      </w:r>
      <w:r w:rsidR="00C028D5" w:rsidRPr="00EA517D">
        <w:rPr>
          <w:rFonts w:ascii="Palatino Linotype" w:hAnsi="Palatino Linotype" w:cs="Arial"/>
          <w:color w:val="000000" w:themeColor="text1"/>
        </w:rPr>
        <w:t xml:space="preserve">, </w:t>
      </w:r>
      <w:r w:rsidRPr="00EA517D">
        <w:rPr>
          <w:rFonts w:ascii="Palatino Linotype" w:hAnsi="Palatino Linotype" w:cs="Arial"/>
          <w:color w:val="000000" w:themeColor="text1"/>
        </w:rPr>
        <w:t>póliza</w:t>
      </w:r>
      <w:r w:rsidR="00C028D5" w:rsidRPr="00EA517D">
        <w:rPr>
          <w:rFonts w:ascii="Palatino Linotype" w:hAnsi="Palatino Linotype" w:cs="Arial"/>
          <w:color w:val="000000" w:themeColor="text1"/>
        </w:rPr>
        <w:t>, cédula profesional</w:t>
      </w:r>
      <w:r w:rsidRPr="00EA517D">
        <w:rPr>
          <w:rFonts w:ascii="Palatino Linotype" w:hAnsi="Palatino Linotype" w:cs="Arial"/>
          <w:color w:val="000000" w:themeColor="text1"/>
        </w:rPr>
        <w:t>, entre otros), señalando el supuesto de clasificación (confidencialidad o reserva).</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EA517D">
        <w:rPr>
          <w:rFonts w:ascii="Palatino Linotype" w:hAnsi="Palatino Linotype" w:cs="Arial"/>
          <w:b/>
          <w:color w:val="000000" w:themeColor="text1"/>
          <w:u w:val="single"/>
        </w:rPr>
        <w:t>no se puede hacer un acuerdo para clasificar de manera general todos los docum</w:t>
      </w:r>
      <w:r w:rsidR="00A137B4" w:rsidRPr="00EA517D">
        <w:rPr>
          <w:rFonts w:ascii="Palatino Linotype" w:hAnsi="Palatino Linotype" w:cs="Arial"/>
          <w:b/>
          <w:color w:val="000000" w:themeColor="text1"/>
          <w:u w:val="single"/>
        </w:rPr>
        <w:t>entos de un expediente o área</w:t>
      </w:r>
      <w:r w:rsidR="00A137B4" w:rsidRPr="00EA517D">
        <w:rPr>
          <w:rFonts w:ascii="Palatino Linotype" w:hAnsi="Palatino Linotype" w:cs="Arial"/>
          <w:color w:val="000000" w:themeColor="text1"/>
        </w:rPr>
        <w:t xml:space="preserve">, </w:t>
      </w:r>
      <w:r w:rsidRPr="00EA517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EA517D" w:rsidRDefault="00390C2D" w:rsidP="00EA517D">
      <w:pPr>
        <w:numPr>
          <w:ilvl w:val="0"/>
          <w:numId w:val="7"/>
        </w:numPr>
        <w:tabs>
          <w:tab w:val="left" w:pos="142"/>
          <w:tab w:val="left" w:pos="284"/>
        </w:tabs>
        <w:spacing w:line="360" w:lineRule="auto"/>
        <w:ind w:left="0" w:firstLine="0"/>
        <w:contextualSpacing/>
        <w:jc w:val="both"/>
        <w:rPr>
          <w:rFonts w:ascii="Palatino Linotype" w:hAnsi="Palatino Linotype"/>
          <w:b/>
        </w:rPr>
      </w:pPr>
      <w:r w:rsidRPr="00EA517D">
        <w:rPr>
          <w:rFonts w:ascii="Palatino Linotype" w:hAnsi="Palatino Linotype"/>
          <w:b/>
        </w:rPr>
        <w:t>Supuestos de clasificación</w:t>
      </w: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EA517D" w:rsidRDefault="00C028D5" w:rsidP="00EA517D">
      <w:pPr>
        <w:pStyle w:val="Sinespaciado"/>
        <w:spacing w:line="360" w:lineRule="auto"/>
        <w:ind w:left="851" w:right="567"/>
        <w:jc w:val="both"/>
        <w:rPr>
          <w:rFonts w:ascii="Palatino Linotype" w:hAnsi="Palatino Linotype" w:cs="Times"/>
          <w:i/>
        </w:rPr>
      </w:pPr>
      <w:r w:rsidRPr="00EA517D">
        <w:rPr>
          <w:rFonts w:ascii="Palatino Linotype" w:hAnsi="Palatino Linotype"/>
          <w:b/>
          <w:bCs/>
          <w:i/>
        </w:rPr>
        <w:t>“</w:t>
      </w:r>
      <w:r w:rsidR="00390C2D" w:rsidRPr="00EA517D">
        <w:rPr>
          <w:rFonts w:ascii="Palatino Linotype" w:hAnsi="Palatino Linotype"/>
          <w:b/>
          <w:bCs/>
          <w:i/>
        </w:rPr>
        <w:t>I.</w:t>
      </w:r>
      <w:r w:rsidR="00390C2D" w:rsidRPr="00EA517D">
        <w:rPr>
          <w:rFonts w:ascii="Palatino Linotype" w:hAnsi="Palatino Linotype"/>
          <w:bCs/>
          <w:i/>
        </w:rPr>
        <w:t xml:space="preserve"> </w:t>
      </w:r>
      <w:r w:rsidR="00390C2D" w:rsidRPr="00EA517D">
        <w:rPr>
          <w:rFonts w:ascii="Palatino Linotype" w:hAnsi="Palatino Linotype"/>
          <w:i/>
        </w:rPr>
        <w:t xml:space="preserve">Se refiera a la información privada y los datos personales concernientes a una persona física o jurídico colectiva identificada o identificable; </w:t>
      </w:r>
    </w:p>
    <w:p w:rsidR="00390C2D" w:rsidRPr="00EA517D" w:rsidRDefault="00390C2D" w:rsidP="00EA517D">
      <w:pPr>
        <w:pStyle w:val="Sinespaciado"/>
        <w:spacing w:line="360" w:lineRule="auto"/>
        <w:ind w:left="851" w:right="567"/>
        <w:jc w:val="both"/>
        <w:rPr>
          <w:rFonts w:ascii="Palatino Linotype" w:hAnsi="Palatino Linotype" w:cs="Times"/>
          <w:i/>
        </w:rPr>
      </w:pPr>
      <w:r w:rsidRPr="00EA517D">
        <w:rPr>
          <w:rFonts w:ascii="Palatino Linotype" w:hAnsi="Palatino Linotype"/>
          <w:b/>
          <w:bCs/>
          <w:i/>
        </w:rPr>
        <w:t>II.</w:t>
      </w:r>
      <w:r w:rsidRPr="00EA517D">
        <w:rPr>
          <w:rFonts w:ascii="Palatino Linotype" w:hAnsi="Palatino Linotype"/>
          <w:bCs/>
          <w:i/>
        </w:rPr>
        <w:t xml:space="preserve"> </w:t>
      </w:r>
      <w:r w:rsidRPr="00EA517D">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EA517D" w:rsidRDefault="00390C2D" w:rsidP="00EA517D">
      <w:pPr>
        <w:pStyle w:val="Sinespaciado"/>
        <w:spacing w:line="360" w:lineRule="auto"/>
        <w:ind w:left="851" w:right="567"/>
        <w:jc w:val="both"/>
        <w:rPr>
          <w:rFonts w:ascii="Palatino Linotype" w:hAnsi="Palatino Linotype" w:cs="Times"/>
          <w:i/>
        </w:rPr>
      </w:pPr>
      <w:r w:rsidRPr="00EA517D">
        <w:rPr>
          <w:rFonts w:ascii="Palatino Linotype" w:hAnsi="Palatino Linotype"/>
          <w:b/>
          <w:bCs/>
          <w:i/>
        </w:rPr>
        <w:t>III.</w:t>
      </w:r>
      <w:r w:rsidRPr="00EA517D">
        <w:rPr>
          <w:rFonts w:ascii="Palatino Linotype" w:hAnsi="Palatino Linotype"/>
          <w:bCs/>
          <w:i/>
        </w:rPr>
        <w:t xml:space="preserve"> </w:t>
      </w:r>
      <w:r w:rsidRPr="00EA517D">
        <w:rPr>
          <w:rFonts w:ascii="Palatino Linotype" w:hAnsi="Palatino Linotype"/>
          <w:i/>
        </w:rPr>
        <w:t xml:space="preserve">La que presenten los particulares a los sujetos obligados, de conformidad con lo dispuesto por las leyes o los tratados internacionales. </w:t>
      </w:r>
    </w:p>
    <w:p w:rsidR="00390C2D" w:rsidRPr="00EA517D" w:rsidRDefault="00390C2D" w:rsidP="00EA517D">
      <w:pPr>
        <w:pStyle w:val="Sinespaciado"/>
        <w:spacing w:line="360" w:lineRule="auto"/>
        <w:ind w:left="851" w:right="567"/>
        <w:jc w:val="both"/>
        <w:rPr>
          <w:rFonts w:ascii="Palatino Linotype" w:hAnsi="Palatino Linotype" w:cs="Times"/>
          <w:i/>
        </w:rPr>
      </w:pPr>
      <w:r w:rsidRPr="00EA517D">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A137B4"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C028D5" w:rsidRPr="00EA517D">
        <w:rPr>
          <w:rFonts w:ascii="Palatino Linotype" w:hAnsi="Palatino Linotype"/>
          <w:i/>
        </w:rPr>
        <w:t>”</w:t>
      </w:r>
    </w:p>
    <w:p w:rsidR="00390C2D" w:rsidRPr="00EA517D" w:rsidRDefault="00390C2D" w:rsidP="00EA517D">
      <w:pPr>
        <w:pStyle w:val="Sinespaciado"/>
        <w:spacing w:line="360" w:lineRule="auto"/>
        <w:ind w:left="851" w:right="567"/>
        <w:jc w:val="both"/>
        <w:rPr>
          <w:rFonts w:ascii="Palatino Linotype" w:hAnsi="Palatino Linotype" w:cs="Times"/>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EA517D" w:rsidRDefault="00390C2D" w:rsidP="00EA517D">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 xml:space="preserve">Como consecuencia de lo anterior, el </w:t>
      </w:r>
      <w:r w:rsidRPr="00EA517D">
        <w:rPr>
          <w:rFonts w:ascii="Palatino Linotype" w:hAnsi="Palatino Linotype" w:cs="Arial"/>
          <w:b/>
          <w:color w:val="000000" w:themeColor="text1"/>
        </w:rPr>
        <w:t>SUJETO OBLIGADO</w:t>
      </w:r>
      <w:r w:rsidRPr="00EA517D">
        <w:rPr>
          <w:rFonts w:ascii="Palatino Linotype" w:hAnsi="Palatino Linotype" w:cs="Arial"/>
          <w:color w:val="000000" w:themeColor="text1"/>
        </w:rPr>
        <w:t xml:space="preserve"> debe identificar claramente el tipo de información y hacer un juicio de subsunción o encaje</w:t>
      </w:r>
      <w:r w:rsidRPr="00EA517D">
        <w:rPr>
          <w:rFonts w:ascii="Palatino Linotype" w:hAnsi="Palatino Linotype"/>
          <w:vertAlign w:val="superscript"/>
        </w:rPr>
        <w:footnoteReference w:id="7"/>
      </w:r>
      <w:r w:rsidRPr="00EA517D">
        <w:rPr>
          <w:rFonts w:ascii="Palatino Linotype" w:hAnsi="Palatino Linotype" w:cs="Arial"/>
          <w:color w:val="000000" w:themeColor="text1"/>
        </w:rPr>
        <w:t xml:space="preserve"> para acreditar que el supuesto de hecho corresponde estrictamente con la hipótesis jurídica. Esto también lo debe de realizar el se</w:t>
      </w:r>
      <w:r w:rsidR="00BE1A6D" w:rsidRPr="00EA517D">
        <w:rPr>
          <w:rFonts w:ascii="Palatino Linotype" w:hAnsi="Palatino Linotype" w:cs="Arial"/>
          <w:color w:val="000000" w:themeColor="text1"/>
        </w:rPr>
        <w:t>rvidor público habilitado y el T</w:t>
      </w:r>
      <w:r w:rsidRPr="00EA517D">
        <w:rPr>
          <w:rFonts w:ascii="Palatino Linotype" w:hAnsi="Palatino Linotype" w:cs="Arial"/>
          <w:color w:val="000000" w:themeColor="text1"/>
        </w:rPr>
        <w:t>itular del área que administra la información.</w:t>
      </w:r>
    </w:p>
    <w:p w:rsidR="00390C2D" w:rsidRPr="00EA517D" w:rsidRDefault="00390C2D" w:rsidP="00EA517D">
      <w:pPr>
        <w:pStyle w:val="Prrafodelista"/>
        <w:tabs>
          <w:tab w:val="left" w:pos="142"/>
          <w:tab w:val="left" w:pos="284"/>
          <w:tab w:val="left" w:pos="426"/>
        </w:tabs>
        <w:spacing w:line="360" w:lineRule="auto"/>
        <w:ind w:left="0"/>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E1A6D" w:rsidRPr="00EA517D" w:rsidRDefault="00BE1A6D" w:rsidP="00EA517D">
      <w:pPr>
        <w:pStyle w:val="Prrafodelista"/>
        <w:tabs>
          <w:tab w:val="left" w:pos="142"/>
          <w:tab w:val="left" w:pos="284"/>
        </w:tabs>
        <w:spacing w:line="360" w:lineRule="auto"/>
        <w:ind w:left="0"/>
        <w:rPr>
          <w:rFonts w:ascii="Palatino Linotype" w:hAnsi="Palatino Linotype" w:cs="Arial"/>
          <w:color w:val="000000" w:themeColor="text1"/>
        </w:rPr>
      </w:pPr>
    </w:p>
    <w:p w:rsidR="00390C2D" w:rsidRPr="00EA517D" w:rsidRDefault="00390C2D" w:rsidP="00EA517D">
      <w:pPr>
        <w:numPr>
          <w:ilvl w:val="0"/>
          <w:numId w:val="7"/>
        </w:numPr>
        <w:tabs>
          <w:tab w:val="left" w:pos="142"/>
          <w:tab w:val="left" w:pos="284"/>
        </w:tabs>
        <w:spacing w:line="360" w:lineRule="auto"/>
        <w:ind w:left="0" w:firstLine="0"/>
        <w:contextualSpacing/>
        <w:jc w:val="both"/>
        <w:rPr>
          <w:rFonts w:ascii="Palatino Linotype" w:hAnsi="Palatino Linotype"/>
          <w:b/>
        </w:rPr>
      </w:pPr>
      <w:r w:rsidRPr="00EA517D">
        <w:rPr>
          <w:rFonts w:ascii="Palatino Linotype" w:hAnsi="Palatino Linotype"/>
          <w:b/>
        </w:rPr>
        <w:t>La intervención del Comité de Transparencia.</w:t>
      </w:r>
    </w:p>
    <w:p w:rsidR="00390C2D" w:rsidRPr="00EA517D" w:rsidRDefault="00390C2D" w:rsidP="00EA517D">
      <w:pPr>
        <w:numPr>
          <w:ilvl w:val="0"/>
          <w:numId w:val="8"/>
        </w:numPr>
        <w:tabs>
          <w:tab w:val="left" w:pos="142"/>
          <w:tab w:val="left" w:pos="284"/>
        </w:tabs>
        <w:spacing w:line="360" w:lineRule="auto"/>
        <w:ind w:left="0" w:firstLine="0"/>
        <w:contextualSpacing/>
        <w:jc w:val="both"/>
        <w:rPr>
          <w:rFonts w:ascii="Palatino Linotype" w:hAnsi="Palatino Linotype" w:cs="Arial"/>
          <w:b/>
          <w:color w:val="000000" w:themeColor="text1"/>
        </w:rPr>
      </w:pPr>
      <w:r w:rsidRPr="00EA517D">
        <w:rPr>
          <w:rFonts w:ascii="Palatino Linotype" w:hAnsi="Palatino Linotype" w:cs="Arial"/>
          <w:b/>
          <w:color w:val="000000" w:themeColor="text1"/>
        </w:rPr>
        <w:t>Formalidades para emitir el acuerdo de clasificación.</w:t>
      </w: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Times New Roman"/>
          <w:lang w:eastAsia="es-ES_tradnl"/>
        </w:rPr>
      </w:pPr>
      <w:r w:rsidRPr="00EA517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EA517D">
        <w:rPr>
          <w:rFonts w:ascii="Palatino Linotype" w:hAnsi="Palatino Linotype"/>
        </w:rPr>
        <w:t xml:space="preserve">la fracción III del numeral Segundo de los </w:t>
      </w:r>
      <w:r w:rsidRPr="00EA517D">
        <w:rPr>
          <w:rFonts w:ascii="Palatino Linotype" w:hAnsi="Palatino Linotype" w:cs="Arial"/>
          <w:i/>
          <w:color w:val="000000" w:themeColor="text1"/>
        </w:rPr>
        <w:t xml:space="preserve">Lineamientos </w:t>
      </w:r>
      <w:r w:rsidR="00BE1A6D" w:rsidRPr="00EA517D">
        <w:rPr>
          <w:rFonts w:ascii="Palatino Linotype" w:hAnsi="Palatino Linotype" w:cs="Arial"/>
          <w:i/>
          <w:color w:val="000000" w:themeColor="text1"/>
        </w:rPr>
        <w:t xml:space="preserve">Generales </w:t>
      </w:r>
      <w:r w:rsidRPr="00EA517D">
        <w:rPr>
          <w:rFonts w:ascii="Palatino Linotype" w:hAnsi="Palatino Linotype" w:cs="Arial"/>
          <w:i/>
          <w:color w:val="000000" w:themeColor="text1"/>
        </w:rPr>
        <w:t xml:space="preserve">en </w:t>
      </w:r>
      <w:r w:rsidR="00BE1A6D" w:rsidRPr="00EA517D">
        <w:rPr>
          <w:rFonts w:ascii="Palatino Linotype" w:hAnsi="Palatino Linotype" w:cs="Arial"/>
          <w:i/>
          <w:color w:val="000000" w:themeColor="text1"/>
        </w:rPr>
        <w:t xml:space="preserve">Materia </w:t>
      </w:r>
      <w:r w:rsidRPr="00EA517D">
        <w:rPr>
          <w:rFonts w:ascii="Palatino Linotype" w:hAnsi="Palatino Linotype" w:cs="Arial"/>
          <w:i/>
          <w:color w:val="000000" w:themeColor="text1"/>
        </w:rPr>
        <w:t xml:space="preserve">de </w:t>
      </w:r>
      <w:r w:rsidR="00BE1A6D" w:rsidRPr="00EA517D">
        <w:rPr>
          <w:rFonts w:ascii="Palatino Linotype" w:hAnsi="Palatino Linotype" w:cs="Arial"/>
          <w:i/>
          <w:color w:val="000000" w:themeColor="text1"/>
        </w:rPr>
        <w:t xml:space="preserve">Clasificación </w:t>
      </w:r>
      <w:r w:rsidRPr="00EA517D">
        <w:rPr>
          <w:rFonts w:ascii="Palatino Linotype" w:hAnsi="Palatino Linotype" w:cs="Arial"/>
          <w:i/>
          <w:color w:val="000000" w:themeColor="text1"/>
        </w:rPr>
        <w:t xml:space="preserve">y </w:t>
      </w:r>
      <w:r w:rsidR="00BE1A6D" w:rsidRPr="00EA517D">
        <w:rPr>
          <w:rFonts w:ascii="Palatino Linotype" w:hAnsi="Palatino Linotype" w:cs="Arial"/>
          <w:i/>
          <w:color w:val="000000" w:themeColor="text1"/>
        </w:rPr>
        <w:t xml:space="preserve">Desclasificación </w:t>
      </w:r>
      <w:r w:rsidRPr="00EA517D">
        <w:rPr>
          <w:rFonts w:ascii="Palatino Linotype" w:hAnsi="Palatino Linotype" w:cs="Arial"/>
          <w:i/>
          <w:color w:val="000000" w:themeColor="text1"/>
        </w:rPr>
        <w:t xml:space="preserve">de la </w:t>
      </w:r>
      <w:r w:rsidR="00BE1A6D" w:rsidRPr="00EA517D">
        <w:rPr>
          <w:rFonts w:ascii="Palatino Linotype" w:hAnsi="Palatino Linotype" w:cs="Arial"/>
          <w:i/>
          <w:color w:val="000000" w:themeColor="text1"/>
        </w:rPr>
        <w:t>Información</w:t>
      </w:r>
      <w:r w:rsidRPr="00EA517D">
        <w:rPr>
          <w:rFonts w:ascii="Palatino Linotype" w:hAnsi="Palatino Linotype" w:cs="Arial"/>
          <w:i/>
          <w:color w:val="000000" w:themeColor="text1"/>
        </w:rPr>
        <w:t xml:space="preserve">, así como para la </w:t>
      </w:r>
      <w:r w:rsidR="00BE1A6D" w:rsidRPr="00EA517D">
        <w:rPr>
          <w:rFonts w:ascii="Palatino Linotype" w:hAnsi="Palatino Linotype" w:cs="Arial"/>
          <w:i/>
          <w:color w:val="000000" w:themeColor="text1"/>
        </w:rPr>
        <w:t xml:space="preserve">Elaboración </w:t>
      </w:r>
      <w:r w:rsidRPr="00EA517D">
        <w:rPr>
          <w:rFonts w:ascii="Palatino Linotype" w:hAnsi="Palatino Linotype" w:cs="Arial"/>
          <w:i/>
          <w:color w:val="000000" w:themeColor="text1"/>
        </w:rPr>
        <w:t xml:space="preserve">de </w:t>
      </w:r>
      <w:r w:rsidR="00BE1A6D" w:rsidRPr="00EA517D">
        <w:rPr>
          <w:rFonts w:ascii="Palatino Linotype" w:hAnsi="Palatino Linotype" w:cs="Arial"/>
          <w:i/>
          <w:color w:val="000000" w:themeColor="text1"/>
        </w:rPr>
        <w:t>Versiones Públicas</w:t>
      </w:r>
      <w:r w:rsidRPr="00EA517D">
        <w:rPr>
          <w:rFonts w:ascii="Palatino Linotype" w:hAnsi="Palatino Linotype" w:cs="Arial"/>
          <w:color w:val="000000" w:themeColor="text1"/>
        </w:rPr>
        <w:t>, en adelante los Lineamientos Generales,</w:t>
      </w:r>
      <w:r w:rsidRPr="00EA517D">
        <w:rPr>
          <w:rFonts w:ascii="Palatino Linotype" w:hAnsi="Palatino Linotype"/>
        </w:rPr>
        <w:t xml:space="preserve"> </w:t>
      </w:r>
      <w:r w:rsidRPr="00EA517D">
        <w:rPr>
          <w:rFonts w:ascii="Palatino Linotype" w:hAnsi="Palatino Linotype" w:cs="Arial"/>
          <w:color w:val="000000" w:themeColor="text1"/>
        </w:rPr>
        <w:t xml:space="preserve">cuenta con las facultades para </w:t>
      </w:r>
      <w:r w:rsidRPr="00EA517D">
        <w:rPr>
          <w:rFonts w:ascii="Palatino Linotype" w:hAnsi="Palatino Linotype" w:cs="Arial"/>
          <w:b/>
          <w:color w:val="000000" w:themeColor="text1"/>
          <w:u w:val="single"/>
        </w:rPr>
        <w:t>confirmar, modificar o revocar</w:t>
      </w:r>
      <w:r w:rsidRPr="00EA517D">
        <w:rPr>
          <w:rFonts w:ascii="Palatino Linotype" w:hAnsi="Palatino Linotype" w:cs="Arial"/>
          <w:color w:val="000000" w:themeColor="text1"/>
        </w:rPr>
        <w:t xml:space="preserve"> la clasificación de la información que ha hecho el titular del área que administra la información. Por lo tanto, el Comité </w:t>
      </w:r>
      <w:r w:rsidRPr="00EA517D">
        <w:rPr>
          <w:rFonts w:ascii="Palatino Linotype" w:hAnsi="Palatino Linotype" w:cs="Arial"/>
          <w:b/>
          <w:color w:val="000000" w:themeColor="text1"/>
          <w:u w:val="single"/>
        </w:rPr>
        <w:t>no aprueba</w:t>
      </w:r>
      <w:r w:rsidRPr="00EA517D">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eastAsia="Times New Roman" w:hAnsi="Palatino Linotype" w:cs="Times New Roman"/>
          <w:lang w:eastAsia="es-ES_tradnl"/>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EA517D">
        <w:rPr>
          <w:rFonts w:ascii="Palatino Linotype" w:hAnsi="Palatino Linotype" w:cs="Arial"/>
          <w:b/>
          <w:color w:val="000000" w:themeColor="text1"/>
          <w:u w:val="single"/>
        </w:rPr>
        <w:t>el acto reúna con los requisitos elementales</w:t>
      </w:r>
      <w:r w:rsidRPr="00EA517D">
        <w:rPr>
          <w:rFonts w:ascii="Palatino Linotype" w:hAnsi="Palatino Linotype" w:cs="Arial"/>
          <w:color w:val="000000" w:themeColor="text1"/>
        </w:rPr>
        <w:t xml:space="preserve">, entre ellos, que la autoridad que va a emitir el acto de autoridad sea la legalmente facultada para ello, es decir, que cumpla con </w:t>
      </w:r>
      <w:r w:rsidR="00BE1A6D" w:rsidRPr="00EA517D">
        <w:rPr>
          <w:rFonts w:ascii="Palatino Linotype" w:hAnsi="Palatino Linotype" w:cs="Arial"/>
          <w:color w:val="000000" w:themeColor="text1"/>
        </w:rPr>
        <w:t>el principio de reserva de ley,</w:t>
      </w:r>
      <w:r w:rsidRPr="00EA517D">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28D5" w:rsidRPr="00EA517D" w:rsidRDefault="00C028D5" w:rsidP="00EA517D">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E1A6D" w:rsidRPr="00EA517D" w:rsidRDefault="00BE1A6D" w:rsidP="00EA517D">
      <w:pPr>
        <w:pStyle w:val="Prrafodelista"/>
        <w:tabs>
          <w:tab w:val="left" w:pos="142"/>
          <w:tab w:val="left" w:pos="284"/>
        </w:tabs>
        <w:spacing w:before="240" w:after="240" w:line="360" w:lineRule="auto"/>
        <w:ind w:left="0"/>
        <w:jc w:val="both"/>
        <w:rPr>
          <w:rFonts w:ascii="Palatino Linotype" w:hAnsi="Palatino Linotype"/>
        </w:rPr>
      </w:pPr>
    </w:p>
    <w:p w:rsidR="00390C2D" w:rsidRPr="00EA517D" w:rsidRDefault="00390C2D" w:rsidP="00EA517D">
      <w:pPr>
        <w:numPr>
          <w:ilvl w:val="0"/>
          <w:numId w:val="8"/>
        </w:numPr>
        <w:tabs>
          <w:tab w:val="left" w:pos="142"/>
          <w:tab w:val="left" w:pos="284"/>
        </w:tabs>
        <w:spacing w:line="360" w:lineRule="auto"/>
        <w:ind w:left="0" w:firstLine="0"/>
        <w:contextualSpacing/>
        <w:jc w:val="both"/>
        <w:rPr>
          <w:rFonts w:ascii="Palatino Linotype" w:hAnsi="Palatino Linotype" w:cs="Arial"/>
          <w:color w:val="000000" w:themeColor="text1"/>
        </w:rPr>
      </w:pPr>
      <w:r w:rsidRPr="00EA517D">
        <w:rPr>
          <w:rFonts w:ascii="Palatino Linotype" w:hAnsi="Palatino Linotype" w:cs="Arial"/>
          <w:b/>
          <w:color w:val="000000" w:themeColor="text1"/>
        </w:rPr>
        <w:t>Requisitos</w:t>
      </w:r>
      <w:r w:rsidRPr="00EA517D">
        <w:rPr>
          <w:rFonts w:ascii="Palatino Linotype" w:hAnsi="Palatino Linotype" w:cs="Arial"/>
          <w:color w:val="000000" w:themeColor="text1"/>
        </w:rPr>
        <w:t xml:space="preserve"> </w:t>
      </w:r>
      <w:r w:rsidRPr="00EA517D">
        <w:rPr>
          <w:rFonts w:ascii="Palatino Linotype" w:hAnsi="Palatino Linotype" w:cs="Arial"/>
          <w:b/>
          <w:color w:val="000000" w:themeColor="text1"/>
        </w:rPr>
        <w:t>de fondo del acuerdo de clasificación</w:t>
      </w: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EA517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BE1A6D" w:rsidRPr="00EA517D">
        <w:rPr>
          <w:rFonts w:ascii="Palatino Linotype" w:hAnsi="Palatino Linotype" w:cs="Arial"/>
          <w:color w:val="000000" w:themeColor="text1"/>
        </w:rPr>
        <w:t>Sujetos Obligados</w:t>
      </w:r>
      <w:r w:rsidRPr="00EA517D">
        <w:rPr>
          <w:rFonts w:ascii="Palatino Linotype" w:hAnsi="Palatino Linotype" w:cs="Arial"/>
          <w:color w:val="000000" w:themeColor="text1"/>
        </w:rPr>
        <w:t xml:space="preserve">, por lo que deberán </w:t>
      </w:r>
      <w:r w:rsidRPr="00EA517D">
        <w:rPr>
          <w:rFonts w:ascii="Palatino Linotype" w:hAnsi="Palatino Linotype" w:cs="Arial"/>
          <w:b/>
          <w:color w:val="000000" w:themeColor="text1"/>
        </w:rPr>
        <w:t>fundar y motivar debidamente la clasificación</w:t>
      </w:r>
      <w:r w:rsidRPr="00EA517D">
        <w:rPr>
          <w:rFonts w:ascii="Palatino Linotype" w:hAnsi="Palatino Linotype" w:cs="Arial"/>
          <w:color w:val="000000" w:themeColor="text1"/>
        </w:rPr>
        <w:t xml:space="preserve">. </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De lo anterior se desprende que para</w:t>
      </w:r>
      <w:r w:rsidR="00C028D5" w:rsidRPr="00EA517D">
        <w:rPr>
          <w:rFonts w:ascii="Palatino Linotype" w:hAnsi="Palatino Linotype"/>
        </w:rPr>
        <w:t xml:space="preserve"> realizar</w:t>
      </w:r>
      <w:r w:rsidRPr="00EA517D">
        <w:rPr>
          <w:rFonts w:ascii="Palatino Linotype" w:hAnsi="Palatino Linotype"/>
        </w:rPr>
        <w:t xml:space="preserve"> una correcta clasificación total o parcial, esto es</w:t>
      </w:r>
      <w:r w:rsidR="00C028D5" w:rsidRPr="00EA517D">
        <w:rPr>
          <w:rFonts w:ascii="Palatino Linotype" w:hAnsi="Palatino Linotype"/>
        </w:rPr>
        <w:t>,</w:t>
      </w:r>
      <w:r w:rsidRPr="00EA517D">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EA517D" w:rsidRDefault="00390C2D" w:rsidP="00EA517D">
      <w:pPr>
        <w:pStyle w:val="Prrafodelista"/>
        <w:tabs>
          <w:tab w:val="left" w:pos="142"/>
          <w:tab w:val="left" w:pos="284"/>
        </w:tabs>
        <w:spacing w:before="240" w:after="240" w:line="360" w:lineRule="auto"/>
        <w:ind w:left="0"/>
        <w:jc w:val="both"/>
        <w:rPr>
          <w:rFonts w:ascii="Palatino Linotype" w:hAnsi="Palatino Linotype"/>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EA517D">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EA517D">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A517D">
        <w:rPr>
          <w:rFonts w:ascii="Palatino Linotype" w:eastAsia="Times New Roman" w:hAnsi="Palatino Linotype"/>
          <w:vertAlign w:val="superscript"/>
        </w:rPr>
        <w:footnoteReference w:id="8"/>
      </w:r>
    </w:p>
    <w:p w:rsidR="00390C2D" w:rsidRPr="00EA517D" w:rsidRDefault="00390C2D" w:rsidP="00EA517D">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EA517D">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b/>
          <w:i/>
        </w:rPr>
        <w:t>FUNDAMENTACIÓN Y MOTIVACIÓN.</w:t>
      </w:r>
      <w:r w:rsidRPr="00EA517D">
        <w:rPr>
          <w:rFonts w:ascii="Palatino Linotype" w:hAnsi="Palatino Linotype"/>
          <w:i/>
        </w:rPr>
        <w:t xml:space="preserve"> </w:t>
      </w:r>
      <w:r w:rsidR="00BE1A6D" w:rsidRPr="00EA517D">
        <w:rPr>
          <w:rFonts w:ascii="Palatino Linotype" w:hAnsi="Palatino Linotype"/>
          <w:i/>
        </w:rPr>
        <w:t>“</w:t>
      </w:r>
      <w:r w:rsidRPr="00EA517D">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EA517D">
        <w:rPr>
          <w:rFonts w:ascii="Palatino Linotype" w:hAnsi="Palatino Linotype"/>
          <w:i/>
        </w:rPr>
        <w:t>”</w:t>
      </w:r>
    </w:p>
    <w:p w:rsidR="00BE1A6D" w:rsidRPr="00EA517D" w:rsidRDefault="00BE1A6D" w:rsidP="00EA517D">
      <w:pPr>
        <w:pStyle w:val="Sinespaciado"/>
        <w:spacing w:line="360" w:lineRule="auto"/>
        <w:ind w:left="851" w:right="567"/>
        <w:jc w:val="both"/>
        <w:rPr>
          <w:rFonts w:ascii="Palatino Linotype" w:hAnsi="Palatino Linotype"/>
          <w:i/>
        </w:rPr>
      </w:pP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SEGUNDO TRIBUNAL COLEGIADO DEL SEXTO CIRCUITO.</w:t>
      </w: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Amparo directo 194/88. Bufete Industrial Construcciones, S.A. de C.V. 28 de junio de 1988. Unanimidad de votos. Ponente: Gustavo Calvillo Rangel. Secretario: Jorge Alberto González Álvarez.</w:t>
      </w: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EA517D">
        <w:rPr>
          <w:rFonts w:ascii="Palatino Linotype" w:hAnsi="Palatino Linotype"/>
          <w:i/>
        </w:rPr>
        <w:t>Esponda</w:t>
      </w:r>
      <w:proofErr w:type="spellEnd"/>
      <w:r w:rsidRPr="00EA517D">
        <w:rPr>
          <w:rFonts w:ascii="Palatino Linotype" w:hAnsi="Palatino Linotype"/>
          <w:i/>
        </w:rPr>
        <w:t xml:space="preserve"> Rincón.</w:t>
      </w: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 xml:space="preserve">Amparo en revisión 333/88. </w:t>
      </w:r>
      <w:proofErr w:type="spellStart"/>
      <w:r w:rsidRPr="00EA517D">
        <w:rPr>
          <w:rFonts w:ascii="Palatino Linotype" w:hAnsi="Palatino Linotype"/>
          <w:i/>
        </w:rPr>
        <w:t>Adilia</w:t>
      </w:r>
      <w:proofErr w:type="spellEnd"/>
      <w:r w:rsidRPr="00EA517D">
        <w:rPr>
          <w:rFonts w:ascii="Palatino Linotype" w:hAnsi="Palatino Linotype"/>
          <w:i/>
        </w:rPr>
        <w:t xml:space="preserve"> Romero. 26 de octubre de 1988. Unanimidad de votos. Ponente: Arnoldo Nájera Virgen. Secretario: Enrique Crispín Campos Ramírez.</w:t>
      </w: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 xml:space="preserve">Amparo en revisión 597/95. Emilio Maurer Bretón. 15 de noviembre de 1995. Unanimidad de votos. Ponente: Clementina Ramírez Moguel </w:t>
      </w:r>
      <w:proofErr w:type="spellStart"/>
      <w:r w:rsidRPr="00EA517D">
        <w:rPr>
          <w:rFonts w:ascii="Palatino Linotype" w:hAnsi="Palatino Linotype"/>
          <w:i/>
        </w:rPr>
        <w:t>Goyzueta</w:t>
      </w:r>
      <w:proofErr w:type="spellEnd"/>
      <w:r w:rsidRPr="00EA517D">
        <w:rPr>
          <w:rFonts w:ascii="Palatino Linotype" w:hAnsi="Palatino Linotype"/>
          <w:i/>
        </w:rPr>
        <w:t>. Secretario: Gonzalo Carrera Molina.</w:t>
      </w:r>
    </w:p>
    <w:p w:rsidR="00390C2D" w:rsidRPr="00EA517D" w:rsidRDefault="00390C2D" w:rsidP="00EA517D">
      <w:pPr>
        <w:pStyle w:val="Sinespaciado"/>
        <w:spacing w:line="360" w:lineRule="auto"/>
        <w:ind w:left="851" w:right="567"/>
        <w:jc w:val="both"/>
        <w:rPr>
          <w:rFonts w:ascii="Palatino Linotype" w:hAnsi="Palatino Linotype"/>
          <w:i/>
        </w:rPr>
      </w:pPr>
      <w:r w:rsidRPr="00EA517D">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EA517D">
        <w:rPr>
          <w:rFonts w:ascii="Palatino Linotype" w:hAnsi="Palatino Linotype"/>
          <w:i/>
        </w:rPr>
        <w:t>Baigts</w:t>
      </w:r>
      <w:proofErr w:type="spellEnd"/>
      <w:r w:rsidRPr="00EA517D">
        <w:rPr>
          <w:rFonts w:ascii="Palatino Linotype" w:hAnsi="Palatino Linotype"/>
          <w:i/>
        </w:rPr>
        <w:t xml:space="preserve"> Muñoz.</w:t>
      </w:r>
    </w:p>
    <w:p w:rsidR="00BE1A6D" w:rsidRPr="00EA517D" w:rsidRDefault="00BE1A6D" w:rsidP="00EA517D">
      <w:pPr>
        <w:pStyle w:val="Sinespaciado"/>
        <w:spacing w:line="360" w:lineRule="auto"/>
        <w:ind w:left="851" w:right="567"/>
        <w:jc w:val="both"/>
        <w:rPr>
          <w:rFonts w:ascii="Palatino Linotype" w:hAnsi="Palatino Linotype"/>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EA517D">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EA517D">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EA517D" w:rsidRDefault="00390C2D" w:rsidP="00EA517D">
      <w:pPr>
        <w:pStyle w:val="Prrafodelista"/>
        <w:tabs>
          <w:tab w:val="left" w:pos="142"/>
          <w:tab w:val="left" w:pos="284"/>
        </w:tabs>
        <w:spacing w:line="360" w:lineRule="auto"/>
        <w:ind w:left="0"/>
        <w:rPr>
          <w:rFonts w:ascii="Palatino Linotype" w:eastAsia="Times New Roman" w:hAnsi="Palatino Linotype" w:cs="Arial"/>
          <w:color w:val="222222"/>
          <w:lang w:eastAsia="es-MX"/>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EA517D">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EA517D" w:rsidRDefault="00390C2D" w:rsidP="00EA517D">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EA517D">
        <w:rPr>
          <w:rFonts w:ascii="Palatino Linotype" w:eastAsia="Times New Roman" w:hAnsi="Palatino Linotype" w:cs="Arial"/>
          <w:color w:val="222222"/>
          <w:lang w:eastAsia="es-MX"/>
        </w:rPr>
        <w:t xml:space="preserve">Ahora bien, </w:t>
      </w:r>
      <w:r w:rsidRPr="00EA517D">
        <w:rPr>
          <w:rFonts w:ascii="Palatino Linotype" w:eastAsia="Times New Roman" w:hAnsi="Palatino Linotype" w:cs="Arial"/>
          <w:b/>
          <w:color w:val="222222"/>
          <w:u w:val="single"/>
          <w:lang w:eastAsia="es-MX"/>
        </w:rPr>
        <w:t>para cada caso además de fundar y motivar</w:t>
      </w:r>
      <w:r w:rsidRPr="00EA517D">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A517D">
        <w:rPr>
          <w:rFonts w:ascii="Palatino Linotype" w:hAnsi="Palatino Linotype"/>
        </w:rPr>
        <w:t xml:space="preserve"> </w:t>
      </w:r>
      <w:r w:rsidRPr="00EA517D">
        <w:rPr>
          <w:rFonts w:ascii="Palatino Linotype" w:eastAsia="Times New Roman" w:hAnsi="Palatino Linotype" w:cs="Arial"/>
          <w:color w:val="222222"/>
          <w:lang w:eastAsia="es-MX"/>
        </w:rPr>
        <w:t>datos personales</w:t>
      </w:r>
      <w:r w:rsidRPr="00EA517D">
        <w:rPr>
          <w:rFonts w:ascii="Palatino Linotype" w:eastAsia="Times New Roman" w:hAnsi="Palatino Linotype"/>
          <w:vertAlign w:val="superscript"/>
        </w:rPr>
        <w:footnoteReference w:id="9"/>
      </w:r>
      <w:r w:rsidRPr="00EA517D">
        <w:rPr>
          <w:rFonts w:ascii="Palatino Linotype" w:eastAsia="Times New Roman" w:hAnsi="Palatino Linotype" w:cs="Arial"/>
          <w:color w:val="222222"/>
          <w:lang w:eastAsia="es-MX"/>
        </w:rPr>
        <w:t xml:space="preserve"> del servidor público que no tienen ninguna injerencia en el tema de la transpare</w:t>
      </w:r>
      <w:r w:rsidR="00BE1A6D" w:rsidRPr="00EA517D">
        <w:rPr>
          <w:rFonts w:ascii="Palatino Linotype" w:eastAsia="Times New Roman" w:hAnsi="Palatino Linotype" w:cs="Arial"/>
          <w:color w:val="222222"/>
          <w:lang w:eastAsia="es-MX"/>
        </w:rPr>
        <w:t>ncia y la rendición de cuentas,</w:t>
      </w:r>
      <w:r w:rsidRPr="00EA517D">
        <w:rPr>
          <w:rFonts w:ascii="Palatino Linotype" w:eastAsia="Times New Roman" w:hAnsi="Palatino Linotype" w:cs="Arial"/>
          <w:color w:val="222222"/>
          <w:lang w:eastAsia="es-MX"/>
        </w:rPr>
        <w:t xml:space="preserve"> por ejemplo, </w:t>
      </w:r>
      <w:r w:rsidRPr="00EA517D">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w:t>
      </w:r>
      <w:r w:rsidR="00BE1A6D" w:rsidRPr="00EA517D">
        <w:rPr>
          <w:rFonts w:ascii="Palatino Linotype" w:eastAsia="Calibri" w:hAnsi="Palatino Linotype" w:cs="Arial"/>
          <w:lang w:val="es-ES" w:eastAsia="es-MX"/>
        </w:rPr>
        <w:t>son datos</w:t>
      </w:r>
      <w:r w:rsidRPr="00EA517D">
        <w:rPr>
          <w:rFonts w:ascii="Palatino Linotype" w:eastAsia="Calibri" w:hAnsi="Palatino Linotype" w:cs="Arial"/>
          <w:lang w:val="es-ES" w:eastAsia="es-MX"/>
        </w:rPr>
        <w:t xml:space="preserve"> susceptibles de clasificarse como confidenciales mediante una versión pública que deje a la vista los datos que ofre</w:t>
      </w:r>
      <w:r w:rsidR="00BE1A6D" w:rsidRPr="00EA517D">
        <w:rPr>
          <w:rFonts w:ascii="Palatino Linotype" w:eastAsia="Calibri" w:hAnsi="Palatino Linotype" w:cs="Arial"/>
          <w:lang w:val="es-ES" w:eastAsia="es-MX"/>
        </w:rPr>
        <w:t>zcan la información requerida.</w:t>
      </w:r>
    </w:p>
    <w:p w:rsidR="00390C2D" w:rsidRPr="00EA517D" w:rsidRDefault="00390C2D" w:rsidP="00EA517D">
      <w:pPr>
        <w:pStyle w:val="Prrafodelista"/>
        <w:tabs>
          <w:tab w:val="left" w:pos="142"/>
          <w:tab w:val="left" w:pos="284"/>
          <w:tab w:val="left" w:pos="426"/>
        </w:tabs>
        <w:spacing w:line="360" w:lineRule="auto"/>
        <w:ind w:left="0"/>
        <w:rPr>
          <w:rFonts w:ascii="Palatino Linotype" w:eastAsia="Times New Roman" w:hAnsi="Palatino Linotype" w:cs="Arial"/>
          <w:color w:val="222222"/>
          <w:lang w:eastAsia="es-MX"/>
        </w:rPr>
      </w:pPr>
    </w:p>
    <w:p w:rsidR="00AF625F" w:rsidRPr="00EA517D" w:rsidRDefault="00390C2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eastAsia="es-MX"/>
        </w:rPr>
      </w:pPr>
      <w:r w:rsidRPr="00EA517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EA517D" w:rsidRDefault="00AF625F" w:rsidP="00EA517D">
      <w:pPr>
        <w:pStyle w:val="Prrafodelista"/>
        <w:tabs>
          <w:tab w:val="left" w:pos="142"/>
          <w:tab w:val="left" w:pos="284"/>
          <w:tab w:val="left" w:pos="426"/>
        </w:tabs>
        <w:spacing w:line="360" w:lineRule="auto"/>
        <w:ind w:left="0"/>
        <w:rPr>
          <w:rFonts w:ascii="Palatino Linotype" w:hAnsi="Palatino Linotype"/>
        </w:rPr>
      </w:pPr>
    </w:p>
    <w:p w:rsidR="00AF625F" w:rsidRPr="00EA517D" w:rsidRDefault="00AF625F"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EA517D">
        <w:rPr>
          <w:rFonts w:ascii="Palatino Linotype" w:eastAsia="Calibri" w:hAnsi="Palatino Linotype" w:cs="Arial"/>
          <w:lang w:val="es-ES" w:eastAsia="es-MX"/>
        </w:rPr>
        <w:t>De las consideraciones señaladas</w:t>
      </w:r>
      <w:r w:rsidR="00BE1A6D" w:rsidRPr="00EA517D">
        <w:rPr>
          <w:rFonts w:ascii="Palatino Linotype" w:eastAsia="Calibri" w:hAnsi="Palatino Linotype" w:cs="Arial"/>
          <w:lang w:val="es-ES" w:eastAsia="es-MX"/>
        </w:rPr>
        <w:t>,</w:t>
      </w:r>
      <w:r w:rsidRPr="00EA517D">
        <w:rPr>
          <w:rFonts w:ascii="Palatino Linotype" w:eastAsia="Calibri" w:hAnsi="Palatino Linotype" w:cs="Arial"/>
          <w:lang w:val="es-ES" w:eastAsia="es-MX"/>
        </w:rPr>
        <w:t xml:space="preserve"> los Sujetos Obligados deberán de elaborar las</w:t>
      </w:r>
      <w:r w:rsidRPr="00EA517D">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w:t>
      </w:r>
      <w:r w:rsidR="00BE1A6D" w:rsidRPr="00EA517D">
        <w:rPr>
          <w:rFonts w:ascii="Palatino Linotype" w:hAnsi="Palatino Linotype" w:cs="Arial"/>
        </w:rPr>
        <w:t xml:space="preserve">cuales se encuentra la emisión </w:t>
      </w:r>
      <w:r w:rsidRPr="00EA517D">
        <w:rPr>
          <w:rFonts w:ascii="Palatino Linotype" w:hAnsi="Palatino Linotype" w:cs="Arial"/>
        </w:rPr>
        <w:t>del acuerdo respectivo del comité de transparencia, el que deberá adjuntarse a la respuesta, de lo contrario se conside</w:t>
      </w:r>
      <w:r w:rsidR="00BE1A6D" w:rsidRPr="00EA517D">
        <w:rPr>
          <w:rFonts w:ascii="Palatino Linotype" w:hAnsi="Palatino Linotype" w:cs="Arial"/>
        </w:rPr>
        <w:t xml:space="preserve">ran documentos </w:t>
      </w:r>
      <w:r w:rsidRPr="00EA517D">
        <w:rPr>
          <w:rFonts w:ascii="Palatino Linotype" w:hAnsi="Palatino Linotype" w:cs="Arial"/>
        </w:rPr>
        <w:t xml:space="preserve">alterados </w:t>
      </w:r>
      <w:r w:rsidR="00BE1A6D" w:rsidRPr="00EA517D">
        <w:rPr>
          <w:rFonts w:ascii="Palatino Linotype" w:hAnsi="Palatino Linotype" w:cs="Arial"/>
        </w:rPr>
        <w:t>o de clasificación fraudulenta.</w:t>
      </w:r>
    </w:p>
    <w:p w:rsidR="00BE1A6D" w:rsidRPr="00EA517D" w:rsidRDefault="00BE1A6D" w:rsidP="00EA517D">
      <w:pPr>
        <w:pStyle w:val="Prrafodelista"/>
        <w:tabs>
          <w:tab w:val="left" w:pos="142"/>
          <w:tab w:val="left" w:pos="284"/>
        </w:tabs>
        <w:spacing w:before="240" w:after="240" w:line="360" w:lineRule="auto"/>
        <w:ind w:left="0"/>
        <w:jc w:val="both"/>
        <w:rPr>
          <w:rFonts w:ascii="Palatino Linotype" w:hAnsi="Palatino Linotype" w:cs="Arial"/>
        </w:rPr>
      </w:pPr>
    </w:p>
    <w:p w:rsidR="00A55BA0" w:rsidRPr="00EA517D" w:rsidRDefault="008C54C1" w:rsidP="00EA517D">
      <w:pPr>
        <w:keepNext/>
        <w:keepLines/>
        <w:tabs>
          <w:tab w:val="left" w:pos="142"/>
          <w:tab w:val="left" w:pos="284"/>
        </w:tabs>
        <w:spacing w:before="40" w:line="360" w:lineRule="auto"/>
        <w:outlineLvl w:val="1"/>
        <w:rPr>
          <w:rFonts w:ascii="Palatino Linotype" w:eastAsia="MS Gothic" w:hAnsi="Palatino Linotype" w:cs="Times New Roman"/>
          <w:b/>
        </w:rPr>
      </w:pPr>
      <w:bookmarkStart w:id="28" w:name="_Toc16160587"/>
      <w:r w:rsidRPr="00EA517D">
        <w:rPr>
          <w:rFonts w:ascii="Palatino Linotype" w:eastAsia="MS Gothic" w:hAnsi="Palatino Linotype" w:cs="Times New Roman"/>
          <w:b/>
        </w:rPr>
        <w:t>SEXTO</w:t>
      </w:r>
      <w:r w:rsidR="00390C2D" w:rsidRPr="00EA517D">
        <w:rPr>
          <w:rFonts w:ascii="Palatino Linotype" w:eastAsia="MS Gothic" w:hAnsi="Palatino Linotype" w:cs="Times New Roman"/>
          <w:b/>
        </w:rPr>
        <w:t xml:space="preserve">. </w:t>
      </w:r>
      <w:r w:rsidR="00277D13" w:rsidRPr="00EA517D">
        <w:rPr>
          <w:rFonts w:ascii="Palatino Linotype" w:eastAsia="MS Gothic" w:hAnsi="Palatino Linotype" w:cs="Times New Roman"/>
          <w:b/>
        </w:rPr>
        <w:t>Vista a los órganos de control interno</w:t>
      </w:r>
      <w:r w:rsidR="00BE1A6D" w:rsidRPr="00EA517D">
        <w:rPr>
          <w:rFonts w:ascii="Palatino Linotype" w:eastAsia="MS Gothic" w:hAnsi="Palatino Linotype" w:cs="Times New Roman"/>
          <w:b/>
        </w:rPr>
        <w:t>.</w:t>
      </w:r>
      <w:bookmarkEnd w:id="28"/>
    </w:p>
    <w:p w:rsidR="00BE1A6D" w:rsidRPr="00EA517D" w:rsidRDefault="00BE1A6D" w:rsidP="00EA517D">
      <w:pPr>
        <w:pStyle w:val="Prrafodelista"/>
        <w:tabs>
          <w:tab w:val="left" w:pos="142"/>
          <w:tab w:val="left" w:pos="284"/>
        </w:tabs>
        <w:spacing w:before="240" w:after="240" w:line="360" w:lineRule="auto"/>
        <w:ind w:left="0"/>
        <w:jc w:val="both"/>
        <w:rPr>
          <w:rFonts w:ascii="Palatino Linotype" w:hAnsi="Palatino Linotype"/>
        </w:rPr>
      </w:pPr>
      <w:bookmarkStart w:id="29" w:name="_Toc447183492"/>
      <w:bookmarkStart w:id="30" w:name="_Toc450120667"/>
      <w:bookmarkStart w:id="31" w:name="_Toc461555895"/>
      <w:bookmarkEnd w:id="15"/>
      <w:bookmarkEnd w:id="16"/>
      <w:bookmarkEnd w:id="17"/>
      <w:bookmarkEnd w:id="18"/>
      <w:bookmarkEnd w:id="19"/>
      <w:bookmarkEnd w:id="20"/>
    </w:p>
    <w:p w:rsidR="002B4574" w:rsidRPr="00EA517D" w:rsidRDefault="00BE1A6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hAnsi="Palatino Linotype"/>
        </w:rPr>
        <w:t>E</w:t>
      </w:r>
      <w:r w:rsidR="002B4574" w:rsidRPr="00EA517D">
        <w:rPr>
          <w:rFonts w:ascii="Palatino Linotype" w:hAnsi="Palatino Linotype"/>
        </w:rPr>
        <w:t>s necesario resaltar que el recurso de revisión previsto en la Ley de la materia no es el medio para investigar y</w:t>
      </w:r>
      <w:r w:rsidR="009B4FC2" w:rsidRPr="00EA517D">
        <w:rPr>
          <w:rFonts w:ascii="Palatino Linotype" w:hAnsi="Palatino Linotype"/>
        </w:rPr>
        <w:t>,</w:t>
      </w:r>
      <w:r w:rsidR="002B4574" w:rsidRPr="00EA517D">
        <w:rPr>
          <w:rFonts w:ascii="Palatino Linotype" w:hAnsi="Palatino Linotype"/>
        </w:rPr>
        <w:t xml:space="preserve">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EA517D">
        <w:rPr>
          <w:rFonts w:ascii="Palatino Linotype" w:hAnsi="Palatino Linotype"/>
          <w:b/>
        </w:rPr>
        <w:t>SUJETO OBLIGADO</w:t>
      </w:r>
      <w:r w:rsidR="002B4574" w:rsidRPr="00EA517D">
        <w:rPr>
          <w:rFonts w:ascii="Palatino Linotype" w:hAnsi="Palatino Linotype"/>
        </w:rPr>
        <w:t>.</w:t>
      </w:r>
    </w:p>
    <w:p w:rsidR="00E30553" w:rsidRPr="00EA517D" w:rsidRDefault="00E30553" w:rsidP="00EA517D">
      <w:pPr>
        <w:pStyle w:val="Prrafodelista"/>
        <w:tabs>
          <w:tab w:val="left" w:pos="142"/>
          <w:tab w:val="left" w:pos="284"/>
          <w:tab w:val="left" w:pos="426"/>
        </w:tabs>
        <w:spacing w:before="240" w:after="240" w:line="360" w:lineRule="auto"/>
        <w:ind w:left="0"/>
        <w:jc w:val="both"/>
        <w:rPr>
          <w:rFonts w:ascii="Palatino Linotype" w:hAnsi="Palatino Linotype"/>
        </w:rPr>
      </w:pPr>
    </w:p>
    <w:p w:rsidR="00277D13" w:rsidRPr="00EA517D" w:rsidRDefault="002B4574"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EA517D">
        <w:rPr>
          <w:rFonts w:ascii="Palatino Linotype" w:eastAsia="MS Mincho" w:hAnsi="Palatino Linotype" w:cs="Times New Roman"/>
        </w:rPr>
        <w:t>Por ello</w:t>
      </w:r>
      <w:r w:rsidR="00277D13" w:rsidRPr="00EA517D">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EA517D" w:rsidRDefault="00BE1A6D" w:rsidP="00EA517D">
      <w:pPr>
        <w:pStyle w:val="Sinespaciado"/>
        <w:spacing w:line="360" w:lineRule="auto"/>
        <w:ind w:left="567" w:right="567"/>
        <w:jc w:val="both"/>
        <w:rPr>
          <w:rFonts w:ascii="Palatino Linotype" w:eastAsia="MS Mincho" w:hAnsi="Palatino Linotype"/>
          <w:i/>
        </w:rPr>
      </w:pPr>
      <w:r w:rsidRPr="00EA517D">
        <w:rPr>
          <w:rFonts w:ascii="Palatino Linotype" w:eastAsia="MS Mincho" w:hAnsi="Palatino Linotype"/>
          <w:i/>
        </w:rPr>
        <w:t>“</w:t>
      </w:r>
      <w:r w:rsidR="00277D13" w:rsidRPr="00EA517D">
        <w:rPr>
          <w:rFonts w:ascii="Palatino Linotype" w:eastAsia="MS Mincho" w:hAnsi="Palatino Linotype"/>
          <w:b/>
          <w:i/>
        </w:rPr>
        <w:t>Artículo 36.</w:t>
      </w:r>
      <w:r w:rsidR="00277D13" w:rsidRPr="00EA517D">
        <w:rPr>
          <w:rFonts w:ascii="Palatino Linotype" w:eastAsia="MS Mincho" w:hAnsi="Palatino Linotype"/>
          <w:i/>
        </w:rPr>
        <w:t xml:space="preserve"> El Instituto tendrá, en el ámbito de su competencia, las siguientes atribuciones:</w:t>
      </w:r>
    </w:p>
    <w:p w:rsidR="00277D13" w:rsidRPr="00EA517D" w:rsidRDefault="00277D13" w:rsidP="00EA517D">
      <w:pPr>
        <w:pStyle w:val="Sinespaciado"/>
        <w:spacing w:line="360" w:lineRule="auto"/>
        <w:ind w:left="567" w:right="567"/>
        <w:jc w:val="both"/>
        <w:rPr>
          <w:rFonts w:ascii="Palatino Linotype" w:eastAsia="MS Mincho" w:hAnsi="Palatino Linotype"/>
          <w:i/>
        </w:rPr>
      </w:pPr>
      <w:r w:rsidRPr="00EA517D">
        <w:rPr>
          <w:rFonts w:ascii="Palatino Linotype" w:eastAsia="MS Mincho" w:hAnsi="Palatino Linotype"/>
          <w:i/>
        </w:rPr>
        <w:t>(…)</w:t>
      </w:r>
    </w:p>
    <w:p w:rsidR="00277D13" w:rsidRPr="00EA517D" w:rsidRDefault="00277D13" w:rsidP="00EA517D">
      <w:pPr>
        <w:pStyle w:val="Sinespaciado"/>
        <w:spacing w:line="360" w:lineRule="auto"/>
        <w:ind w:left="567" w:right="567"/>
        <w:jc w:val="both"/>
        <w:rPr>
          <w:rFonts w:ascii="Palatino Linotype" w:eastAsia="MS Mincho" w:hAnsi="Palatino Linotype"/>
          <w:i/>
        </w:rPr>
      </w:pPr>
      <w:r w:rsidRPr="00EA517D">
        <w:rPr>
          <w:rFonts w:ascii="Palatino Linotype" w:eastAsia="MS Mincho" w:hAnsi="Palatino Linotype"/>
          <w:b/>
          <w:i/>
        </w:rPr>
        <w:t>X.</w:t>
      </w:r>
      <w:r w:rsidRPr="00EA517D">
        <w:rPr>
          <w:rFonts w:ascii="Palatino Linotype" w:eastAsia="MS Mincho" w:hAnsi="Palatino Linotype"/>
          <w:i/>
        </w:rPr>
        <w:t xml:space="preserve"> Hacer del conocimiento del órgano de control interno o equivalente de cada Sujeto Obligado las infracciones a esta Ley; </w:t>
      </w:r>
    </w:p>
    <w:p w:rsidR="00277D13" w:rsidRPr="00EA517D" w:rsidRDefault="00277D13" w:rsidP="00EA517D">
      <w:pPr>
        <w:pStyle w:val="Sinespaciado"/>
        <w:spacing w:line="360" w:lineRule="auto"/>
        <w:ind w:left="567" w:right="567"/>
        <w:jc w:val="both"/>
        <w:rPr>
          <w:rFonts w:ascii="Palatino Linotype" w:eastAsia="MS Mincho" w:hAnsi="Palatino Linotype"/>
          <w:i/>
        </w:rPr>
      </w:pPr>
      <w:r w:rsidRPr="00EA517D">
        <w:rPr>
          <w:rFonts w:ascii="Palatino Linotype" w:eastAsia="MS Mincho" w:hAnsi="Palatino Linotype"/>
          <w:i/>
        </w:rPr>
        <w:t>(…)</w:t>
      </w:r>
      <w:r w:rsidR="00BE1A6D" w:rsidRPr="00EA517D">
        <w:rPr>
          <w:rFonts w:ascii="Palatino Linotype" w:eastAsia="MS Mincho" w:hAnsi="Palatino Linotype"/>
          <w:i/>
        </w:rPr>
        <w:t>”</w:t>
      </w:r>
    </w:p>
    <w:p w:rsidR="009B4FC2" w:rsidRPr="00EA517D" w:rsidRDefault="009B4FC2" w:rsidP="00EA517D">
      <w:pPr>
        <w:pStyle w:val="Sinespaciado"/>
        <w:spacing w:line="360" w:lineRule="auto"/>
        <w:ind w:left="567" w:right="567"/>
        <w:jc w:val="both"/>
        <w:rPr>
          <w:rFonts w:ascii="Palatino Linotype" w:eastAsia="MS Mincho" w:hAnsi="Palatino Linotype"/>
          <w:i/>
        </w:rPr>
      </w:pPr>
    </w:p>
    <w:p w:rsidR="00277D13" w:rsidRPr="00EA517D" w:rsidRDefault="00277D13"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EA517D">
        <w:rPr>
          <w:rFonts w:ascii="Palatino Linotype" w:eastAsia="MS Mincho" w:hAnsi="Palatino Linotype" w:cs="Times New Roman"/>
        </w:rPr>
        <w:t xml:space="preserve">Asimismo, este Pleno hará del conocimiento del </w:t>
      </w:r>
      <w:r w:rsidR="009B4FC2" w:rsidRPr="00EA517D">
        <w:rPr>
          <w:rFonts w:ascii="Palatino Linotype" w:eastAsia="MS Mincho" w:hAnsi="Palatino Linotype" w:cs="Times New Roman"/>
        </w:rPr>
        <w:t xml:space="preserve">Órgano </w:t>
      </w:r>
      <w:r w:rsidRPr="00EA517D">
        <w:rPr>
          <w:rFonts w:ascii="Palatino Linotype" w:eastAsia="MS Mincho" w:hAnsi="Palatino Linotype" w:cs="Times New Roman"/>
        </w:rPr>
        <w:t xml:space="preserve">de </w:t>
      </w:r>
      <w:r w:rsidR="009B4FC2" w:rsidRPr="00EA517D">
        <w:rPr>
          <w:rFonts w:ascii="Palatino Linotype" w:eastAsia="MS Mincho" w:hAnsi="Palatino Linotype" w:cs="Times New Roman"/>
        </w:rPr>
        <w:t xml:space="preserve">Control </w:t>
      </w:r>
      <w:r w:rsidRPr="00EA517D">
        <w:rPr>
          <w:rFonts w:ascii="Palatino Linotype" w:eastAsia="MS Mincho" w:hAnsi="Palatino Linotype" w:cs="Times New Roman"/>
        </w:rPr>
        <w:t xml:space="preserve">de este Instituto de las infracciones en que el </w:t>
      </w:r>
      <w:r w:rsidRPr="00EA517D">
        <w:rPr>
          <w:rFonts w:ascii="Palatino Linotype" w:eastAsia="MS Mincho" w:hAnsi="Palatino Linotype" w:cs="Times New Roman"/>
          <w:b/>
        </w:rPr>
        <w:t>SUJETO OBLIGADO</w:t>
      </w:r>
      <w:r w:rsidRPr="00EA517D">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EA517D">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EA517D" w:rsidRDefault="00B22768" w:rsidP="00EA517D">
      <w:pPr>
        <w:pStyle w:val="Sinespaciado"/>
        <w:spacing w:line="360" w:lineRule="auto"/>
        <w:ind w:left="851" w:right="567"/>
        <w:jc w:val="both"/>
        <w:rPr>
          <w:rFonts w:ascii="Palatino Linotype" w:eastAsia="MS Mincho" w:hAnsi="Palatino Linotype"/>
          <w:i/>
        </w:rPr>
      </w:pPr>
      <w:r w:rsidRPr="00EA517D">
        <w:rPr>
          <w:rFonts w:ascii="Palatino Linotype" w:eastAsia="MS Mincho" w:hAnsi="Palatino Linotype"/>
          <w:i/>
        </w:rPr>
        <w:t>“</w:t>
      </w:r>
      <w:r w:rsidR="00277D13" w:rsidRPr="00EA517D">
        <w:rPr>
          <w:rFonts w:ascii="Palatino Linotype" w:eastAsia="MS Mincho" w:hAnsi="Palatino Linotype"/>
          <w:b/>
          <w:i/>
        </w:rPr>
        <w:t>Artículo 222.</w:t>
      </w:r>
      <w:r w:rsidR="00277D13" w:rsidRPr="00EA517D">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EA517D" w:rsidRDefault="00B22768" w:rsidP="00EA517D">
      <w:pPr>
        <w:pStyle w:val="Sinespaciado"/>
        <w:spacing w:line="360" w:lineRule="auto"/>
        <w:ind w:left="851" w:right="567"/>
        <w:jc w:val="both"/>
        <w:rPr>
          <w:rFonts w:ascii="Palatino Linotype" w:eastAsia="MS Mincho" w:hAnsi="Palatino Linotype"/>
          <w:i/>
        </w:rPr>
      </w:pPr>
      <w:r w:rsidRPr="00EA517D">
        <w:rPr>
          <w:rFonts w:ascii="Palatino Linotype" w:eastAsia="MS Mincho" w:hAnsi="Palatino Linotype"/>
          <w:i/>
        </w:rPr>
        <w:t>(</w:t>
      </w:r>
      <w:r w:rsidR="00277D13" w:rsidRPr="00EA517D">
        <w:rPr>
          <w:rFonts w:ascii="Palatino Linotype" w:eastAsia="MS Mincho" w:hAnsi="Palatino Linotype"/>
          <w:i/>
        </w:rPr>
        <w:t>…</w:t>
      </w:r>
      <w:r w:rsidRPr="00EA517D">
        <w:rPr>
          <w:rFonts w:ascii="Palatino Linotype" w:eastAsia="MS Mincho" w:hAnsi="Palatino Linotype"/>
          <w:i/>
        </w:rPr>
        <w:t>(</w:t>
      </w:r>
    </w:p>
    <w:p w:rsidR="00277D13" w:rsidRPr="00EA517D" w:rsidRDefault="00277D13" w:rsidP="00EA517D">
      <w:pPr>
        <w:pStyle w:val="Sinespaciado"/>
        <w:spacing w:line="360" w:lineRule="auto"/>
        <w:ind w:left="851" w:right="567"/>
        <w:jc w:val="both"/>
        <w:rPr>
          <w:rFonts w:ascii="Palatino Linotype" w:eastAsia="MS Mincho" w:hAnsi="Palatino Linotype"/>
          <w:b/>
          <w:i/>
        </w:rPr>
      </w:pPr>
      <w:r w:rsidRPr="00EA517D">
        <w:rPr>
          <w:rFonts w:ascii="Palatino Linotype" w:eastAsia="MS Mincho" w:hAnsi="Palatino Linotype"/>
          <w:b/>
          <w:i/>
        </w:rPr>
        <w:t xml:space="preserve">I. Cualquier acto u </w:t>
      </w:r>
      <w:r w:rsidRPr="00EA517D">
        <w:rPr>
          <w:rFonts w:ascii="Palatino Linotype" w:eastAsia="MS Mincho" w:hAnsi="Palatino Linotype"/>
          <w:b/>
          <w:i/>
          <w:u w:val="single"/>
        </w:rPr>
        <w:t>omisión</w:t>
      </w:r>
      <w:r w:rsidRPr="00EA517D">
        <w:rPr>
          <w:rFonts w:ascii="Palatino Linotype" w:eastAsia="MS Mincho" w:hAnsi="Palatino Linotype"/>
          <w:b/>
          <w:i/>
        </w:rPr>
        <w:t xml:space="preserve"> que provoque la suspensión o deficiencia en la atención de las solicitudes de información;</w:t>
      </w:r>
    </w:p>
    <w:p w:rsidR="00277D13" w:rsidRPr="00EA517D" w:rsidRDefault="00277D13" w:rsidP="00EA517D">
      <w:pPr>
        <w:pStyle w:val="Sinespaciado"/>
        <w:spacing w:line="360" w:lineRule="auto"/>
        <w:ind w:left="851" w:right="567"/>
        <w:jc w:val="both"/>
        <w:rPr>
          <w:rFonts w:ascii="Palatino Linotype" w:eastAsia="MS Mincho" w:hAnsi="Palatino Linotype"/>
          <w:i/>
        </w:rPr>
      </w:pPr>
      <w:r w:rsidRPr="00EA517D">
        <w:rPr>
          <w:rFonts w:ascii="Palatino Linotype" w:eastAsia="MS Mincho" w:hAnsi="Palatino Linotype"/>
          <w:b/>
          <w:i/>
          <w:u w:val="single"/>
        </w:rPr>
        <w:t>II. La falta de respuesta a las solicitudes de información en los plazos señalados en la normatividad aplicable</w:t>
      </w:r>
      <w:r w:rsidRPr="00EA517D">
        <w:rPr>
          <w:rFonts w:ascii="Palatino Linotype" w:eastAsia="MS Mincho" w:hAnsi="Palatino Linotype"/>
          <w:i/>
        </w:rPr>
        <w:t>;</w:t>
      </w:r>
    </w:p>
    <w:p w:rsidR="00277D13" w:rsidRPr="00EA517D" w:rsidRDefault="00B22768" w:rsidP="00EA517D">
      <w:pPr>
        <w:pStyle w:val="Sinespaciado"/>
        <w:spacing w:line="360" w:lineRule="auto"/>
        <w:ind w:left="851" w:right="567"/>
        <w:jc w:val="both"/>
        <w:rPr>
          <w:rFonts w:ascii="Palatino Linotype" w:eastAsia="MS Mincho" w:hAnsi="Palatino Linotype"/>
          <w:i/>
        </w:rPr>
      </w:pPr>
      <w:r w:rsidRPr="00EA517D">
        <w:rPr>
          <w:rFonts w:ascii="Palatino Linotype" w:eastAsia="MS Mincho" w:hAnsi="Palatino Linotype"/>
          <w:i/>
        </w:rPr>
        <w:t>(</w:t>
      </w:r>
      <w:r w:rsidR="00277D13" w:rsidRPr="00EA517D">
        <w:rPr>
          <w:rFonts w:ascii="Palatino Linotype" w:eastAsia="MS Mincho" w:hAnsi="Palatino Linotype"/>
          <w:i/>
        </w:rPr>
        <w:t>…</w:t>
      </w:r>
      <w:r w:rsidRPr="00EA517D">
        <w:rPr>
          <w:rFonts w:ascii="Palatino Linotype" w:eastAsia="MS Mincho" w:hAnsi="Palatino Linotype"/>
          <w:i/>
        </w:rPr>
        <w:t>)</w:t>
      </w:r>
    </w:p>
    <w:p w:rsidR="00B22768" w:rsidRPr="00EA517D" w:rsidRDefault="00B22768" w:rsidP="00EA517D">
      <w:pPr>
        <w:pStyle w:val="Sinespaciado"/>
        <w:spacing w:line="360" w:lineRule="auto"/>
        <w:ind w:left="851" w:right="567"/>
        <w:jc w:val="both"/>
        <w:rPr>
          <w:rFonts w:ascii="Palatino Linotype" w:eastAsia="MS Mincho" w:hAnsi="Palatino Linotype"/>
          <w:i/>
        </w:rPr>
      </w:pPr>
    </w:p>
    <w:p w:rsidR="00277D13" w:rsidRPr="00EA517D" w:rsidRDefault="00277D13" w:rsidP="00EA517D">
      <w:pPr>
        <w:pStyle w:val="Sinespaciado"/>
        <w:spacing w:line="360" w:lineRule="auto"/>
        <w:ind w:left="851" w:right="567"/>
        <w:jc w:val="both"/>
        <w:rPr>
          <w:rFonts w:ascii="Palatino Linotype" w:eastAsia="MS Mincho" w:hAnsi="Palatino Linotype"/>
          <w:i/>
        </w:rPr>
      </w:pPr>
      <w:r w:rsidRPr="00EA517D">
        <w:rPr>
          <w:rFonts w:ascii="Palatino Linotype" w:eastAsia="MS Mincho" w:hAnsi="Palatino Linotype"/>
          <w:b/>
          <w:i/>
        </w:rPr>
        <w:t>Artículo 223.</w:t>
      </w:r>
      <w:r w:rsidRPr="00EA517D">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EA517D" w:rsidRDefault="00B22768" w:rsidP="00EA517D">
      <w:pPr>
        <w:pStyle w:val="Sinespaciado"/>
        <w:spacing w:line="360" w:lineRule="auto"/>
        <w:ind w:left="851" w:right="567"/>
        <w:jc w:val="both"/>
        <w:rPr>
          <w:rFonts w:ascii="Palatino Linotype" w:eastAsia="MS Mincho" w:hAnsi="Palatino Linotype"/>
          <w:i/>
        </w:rPr>
      </w:pPr>
      <w:r w:rsidRPr="00EA517D">
        <w:rPr>
          <w:rFonts w:ascii="Palatino Linotype" w:eastAsia="MS Mincho" w:hAnsi="Palatino Linotype"/>
          <w:i/>
        </w:rPr>
        <w:t>(</w:t>
      </w:r>
      <w:r w:rsidR="00277D13" w:rsidRPr="00EA517D">
        <w:rPr>
          <w:rFonts w:ascii="Palatino Linotype" w:eastAsia="MS Mincho" w:hAnsi="Palatino Linotype"/>
          <w:i/>
        </w:rPr>
        <w:t>…</w:t>
      </w:r>
      <w:r w:rsidRPr="00EA517D">
        <w:rPr>
          <w:rFonts w:ascii="Palatino Linotype" w:eastAsia="MS Mincho" w:hAnsi="Palatino Linotype"/>
          <w:i/>
        </w:rPr>
        <w:t>)”</w:t>
      </w:r>
    </w:p>
    <w:p w:rsidR="009B4FC2" w:rsidRPr="00EA517D" w:rsidRDefault="009B4FC2" w:rsidP="00EA517D">
      <w:pPr>
        <w:pStyle w:val="Sinespaciado"/>
        <w:spacing w:line="360" w:lineRule="auto"/>
        <w:ind w:left="851" w:right="567"/>
        <w:jc w:val="both"/>
        <w:rPr>
          <w:rFonts w:ascii="Palatino Linotype" w:eastAsia="MS Mincho" w:hAnsi="Palatino Linotype"/>
        </w:rPr>
      </w:pPr>
      <w:r w:rsidRPr="00EA517D">
        <w:rPr>
          <w:rFonts w:ascii="Palatino Linotype" w:eastAsia="MS Mincho" w:hAnsi="Palatino Linotype"/>
        </w:rPr>
        <w:t>(Énfasis añadido)</w:t>
      </w:r>
    </w:p>
    <w:p w:rsidR="009B4FC2" w:rsidRPr="00EA517D" w:rsidRDefault="009B4FC2" w:rsidP="00EA517D">
      <w:pPr>
        <w:pStyle w:val="Sinespaciado"/>
        <w:spacing w:line="360" w:lineRule="auto"/>
        <w:ind w:left="851" w:right="567"/>
        <w:jc w:val="both"/>
        <w:rPr>
          <w:rFonts w:ascii="Palatino Linotype" w:eastAsia="MS Mincho" w:hAnsi="Palatino Linotype"/>
        </w:rPr>
      </w:pPr>
    </w:p>
    <w:p w:rsidR="00277D13" w:rsidRPr="00EA517D" w:rsidRDefault="00277D13"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A517D">
        <w:rPr>
          <w:rFonts w:ascii="Palatino Linotype" w:eastAsia="Calibri" w:hAnsi="Palatino Linotype" w:cs="Arial"/>
          <w:color w:val="000000"/>
          <w:lang w:val="es-ES" w:eastAsia="es-MX"/>
        </w:rPr>
        <w:t>Por lo</w:t>
      </w:r>
      <w:r w:rsidR="009B4FC2" w:rsidRPr="00EA517D">
        <w:rPr>
          <w:rFonts w:ascii="Palatino Linotype" w:eastAsia="Calibri" w:hAnsi="Palatino Linotype" w:cs="Arial"/>
          <w:color w:val="000000"/>
          <w:lang w:val="es-ES" w:eastAsia="es-MX"/>
        </w:rPr>
        <w:t xml:space="preserve"> que es menester en este asunto</w:t>
      </w:r>
      <w:r w:rsidRPr="00EA517D">
        <w:rPr>
          <w:rFonts w:ascii="Palatino Linotype" w:eastAsia="Calibri" w:hAnsi="Palatino Linotype" w:cs="Arial"/>
          <w:color w:val="000000"/>
          <w:lang w:val="es-ES" w:eastAsia="es-MX"/>
        </w:rPr>
        <w:t xml:space="preserve"> </w:t>
      </w:r>
      <w:r w:rsidRPr="00EA517D">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EA517D">
        <w:rPr>
          <w:rFonts w:ascii="Palatino Linotype" w:eastAsia="Times New Roman" w:hAnsi="Palatino Linotype" w:cs="Arial"/>
          <w:color w:val="222222"/>
          <w:lang w:val="es-ES" w:eastAsia="es-MX"/>
        </w:rPr>
        <w:t>,</w:t>
      </w:r>
      <w:r w:rsidRPr="00EA517D">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EA517D">
        <w:rPr>
          <w:rFonts w:ascii="Palatino Linotype" w:eastAsia="Times New Roman" w:hAnsi="Palatino Linotype" w:cs="Arial"/>
          <w:color w:val="222222"/>
          <w:lang w:val="es-ES" w:eastAsia="es-MX"/>
        </w:rPr>
        <w:t>de mérito</w:t>
      </w:r>
      <w:r w:rsidRPr="00EA517D">
        <w:rPr>
          <w:rFonts w:ascii="Palatino Linotype" w:eastAsia="Times New Roman" w:hAnsi="Palatino Linotype" w:cs="Arial"/>
          <w:color w:val="222222"/>
          <w:lang w:val="es-ES" w:eastAsia="es-MX"/>
        </w:rPr>
        <w:t>, el cual señala que</w:t>
      </w:r>
      <w:r w:rsidR="009B4FC2" w:rsidRPr="00EA517D">
        <w:rPr>
          <w:rFonts w:ascii="Palatino Linotype" w:eastAsia="Times New Roman" w:hAnsi="Palatino Linotype" w:cs="Arial"/>
          <w:color w:val="222222"/>
          <w:lang w:val="es-ES" w:eastAsia="es-MX"/>
        </w:rPr>
        <w:t>,</w:t>
      </w:r>
      <w:r w:rsidRPr="00EA517D">
        <w:rPr>
          <w:rFonts w:ascii="Palatino Linotype" w:eastAsia="Times New Roman" w:hAnsi="Palatino Linotype" w:cs="Arial"/>
          <w:color w:val="222222"/>
          <w:lang w:val="es-ES" w:eastAsia="es-MX"/>
        </w:rPr>
        <w:t xml:space="preserve"> cuando este </w:t>
      </w:r>
      <w:r w:rsidR="009B4FC2" w:rsidRPr="00EA517D">
        <w:rPr>
          <w:rFonts w:ascii="Palatino Linotype" w:eastAsia="Times New Roman" w:hAnsi="Palatino Linotype" w:cs="Arial"/>
          <w:color w:val="222222"/>
          <w:lang w:val="es-ES" w:eastAsia="es-MX"/>
        </w:rPr>
        <w:t>Órgano Garante</w:t>
      </w:r>
      <w:r w:rsidRPr="00EA517D">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EA517D">
        <w:rPr>
          <w:rFonts w:ascii="Palatino Linotype" w:eastAsia="Times New Roman" w:hAnsi="Palatino Linotype" w:cs="Arial"/>
          <w:color w:val="222222"/>
          <w:lang w:val="es-ES" w:eastAsia="es-MX"/>
        </w:rPr>
        <w:t xml:space="preserve">Órgano </w:t>
      </w:r>
      <w:r w:rsidRPr="00EA517D">
        <w:rPr>
          <w:rFonts w:ascii="Palatino Linotype" w:eastAsia="Times New Roman" w:hAnsi="Palatino Linotype" w:cs="Arial"/>
          <w:color w:val="222222"/>
          <w:lang w:val="es-ES" w:eastAsia="es-MX"/>
        </w:rPr>
        <w:t xml:space="preserve">de </w:t>
      </w:r>
      <w:r w:rsidR="009B4FC2" w:rsidRPr="00EA517D">
        <w:rPr>
          <w:rFonts w:ascii="Palatino Linotype" w:eastAsia="Times New Roman" w:hAnsi="Palatino Linotype" w:cs="Arial"/>
          <w:color w:val="222222"/>
          <w:lang w:val="es-ES" w:eastAsia="es-MX"/>
        </w:rPr>
        <w:t xml:space="preserve">Control Interno </w:t>
      </w:r>
      <w:r w:rsidRPr="00EA517D">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EA517D" w:rsidRDefault="00451617" w:rsidP="00EA517D">
      <w:pPr>
        <w:pStyle w:val="Prrafodelista"/>
        <w:tabs>
          <w:tab w:val="left" w:pos="142"/>
          <w:tab w:val="left" w:pos="284"/>
        </w:tabs>
        <w:spacing w:line="360" w:lineRule="auto"/>
        <w:ind w:left="0"/>
        <w:rPr>
          <w:rFonts w:ascii="Palatino Linotype" w:hAnsi="Palatino Linotype"/>
          <w:lang w:val="es-ES"/>
        </w:rPr>
      </w:pPr>
    </w:p>
    <w:p w:rsidR="003A6589" w:rsidRPr="00EA517D" w:rsidRDefault="00EA517D" w:rsidP="00EA517D">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Pr>
          <w:rFonts w:ascii="Palatino Linotype" w:eastAsia="Calibri" w:hAnsi="Palatino Linotype"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-36135</wp:posOffset>
                </wp:positionH>
                <wp:positionV relativeFrom="paragraph">
                  <wp:posOffset>1663680</wp:posOffset>
                </wp:positionV>
                <wp:extent cx="5565600" cy="3794400"/>
                <wp:effectExtent l="19050" t="19050" r="16510" b="15875"/>
                <wp:wrapNone/>
                <wp:docPr id="3" name="Conector recto 3"/>
                <wp:cNvGraphicFramePr/>
                <a:graphic xmlns:a="http://schemas.openxmlformats.org/drawingml/2006/main">
                  <a:graphicData uri="http://schemas.microsoft.com/office/word/2010/wordprocessingShape">
                    <wps:wsp>
                      <wps:cNvCnPr/>
                      <wps:spPr>
                        <a:xfrm flipH="1" flipV="1">
                          <a:off x="0" y="0"/>
                          <a:ext cx="5565600" cy="3794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81C7E" id="Conector recto 3"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85pt,131pt" to="435.4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" strokecolor="#5b9bd5 [3204]" strokeweight="3pt">
                <v:stroke joinstyle="miter"/>
              </v:line>
            </w:pict>
          </mc:Fallback>
        </mc:AlternateContent>
      </w:r>
      <w:r w:rsidR="003D50AD" w:rsidRPr="00EA517D">
        <w:rPr>
          <w:rFonts w:ascii="Palatino Linotype" w:eastAsia="Calibri" w:hAnsi="Palatino Linotype" w:cs="Arial"/>
          <w:lang w:val="es-ES"/>
        </w:rPr>
        <w:t>P</w:t>
      </w:r>
      <w:r w:rsidR="003D50AD" w:rsidRPr="00EA517D">
        <w:rPr>
          <w:rFonts w:ascii="Palatino Linotype" w:eastAsia="Times New Roman" w:hAnsi="Palatino Linotype" w:cs="Arial"/>
          <w:lang w:val="es-ES"/>
        </w:rPr>
        <w:t xml:space="preserve">or lo anteriormente expuesto, resultan fundadas las razones o motivos de </w:t>
      </w:r>
      <w:r w:rsidR="003D50AD" w:rsidRPr="00EA517D">
        <w:rPr>
          <w:rFonts w:ascii="Palatino Linotype" w:hAnsi="Palatino Linotype" w:cs="Arial"/>
        </w:rPr>
        <w:t>inconformidad hechos valer por l</w:t>
      </w:r>
      <w:r w:rsidR="00B57829" w:rsidRPr="00EA517D">
        <w:rPr>
          <w:rFonts w:ascii="Palatino Linotype" w:hAnsi="Palatino Linotype" w:cs="Arial"/>
        </w:rPr>
        <w:t>a</w:t>
      </w:r>
      <w:r w:rsidR="003D50AD" w:rsidRPr="00EA517D">
        <w:rPr>
          <w:rFonts w:ascii="Palatino Linotype" w:hAnsi="Palatino Linotype" w:cs="Arial"/>
        </w:rPr>
        <w:t xml:space="preserve"> </w:t>
      </w:r>
      <w:r w:rsidR="003D50AD" w:rsidRPr="00EA517D">
        <w:rPr>
          <w:rFonts w:ascii="Palatino Linotype" w:hAnsi="Palatino Linotype" w:cs="Arial"/>
          <w:b/>
        </w:rPr>
        <w:t>RECURRENTE</w:t>
      </w:r>
      <w:r w:rsidR="003D50AD" w:rsidRPr="00EA517D">
        <w:rPr>
          <w:rFonts w:ascii="Palatino Linotype" w:hAnsi="Palatino Linotype" w:cs="Arial"/>
        </w:rPr>
        <w:t>, toda vez que</w:t>
      </w:r>
      <w:r w:rsidR="003D50AD" w:rsidRPr="00EA517D">
        <w:rPr>
          <w:rFonts w:ascii="Palatino Linotype" w:eastAsia="Times New Roman" w:hAnsi="Palatino Linotype" w:cs="Times New Roman"/>
        </w:rPr>
        <w:t xml:space="preserve"> se actualizan las hipótesis de procedencia</w:t>
      </w:r>
      <w:r w:rsidR="003D50AD" w:rsidRPr="00EA517D">
        <w:rPr>
          <w:rFonts w:ascii="Palatino Linotype" w:eastAsia="Times New Roman" w:hAnsi="Palatino Linotype" w:cs="Times New Roman"/>
          <w:b/>
        </w:rPr>
        <w:t xml:space="preserve"> </w:t>
      </w:r>
      <w:r w:rsidR="003D50AD" w:rsidRPr="00EA517D">
        <w:rPr>
          <w:rFonts w:ascii="Palatino Linotype" w:eastAsia="Times New Roman" w:hAnsi="Palatino Linotype" w:cs="Arial"/>
          <w:color w:val="222222"/>
          <w:lang w:eastAsia="es-MX"/>
        </w:rPr>
        <w:t xml:space="preserve">contenidas en </w:t>
      </w:r>
      <w:r w:rsidR="003D50AD" w:rsidRPr="00EA517D">
        <w:rPr>
          <w:rFonts w:ascii="Palatino Linotype" w:eastAsia="Times New Roman" w:hAnsi="Palatino Linotype" w:cs="Arial"/>
          <w:color w:val="222222"/>
          <w:lang w:val="es-ES" w:eastAsia="es-MX"/>
        </w:rPr>
        <w:t xml:space="preserve">el artículo 179, </w:t>
      </w:r>
      <w:r w:rsidR="009B4FC2" w:rsidRPr="00EA517D">
        <w:rPr>
          <w:rFonts w:ascii="Palatino Linotype" w:eastAsia="Times New Roman" w:hAnsi="Palatino Linotype" w:cs="Arial"/>
          <w:lang w:val="es-ES" w:eastAsia="es-MX"/>
        </w:rPr>
        <w:t xml:space="preserve">fracción VII </w:t>
      </w:r>
      <w:r w:rsidR="003D50AD" w:rsidRPr="00EA517D">
        <w:rPr>
          <w:rFonts w:ascii="Palatino Linotype" w:eastAsia="Times New Roman" w:hAnsi="Palatino Linotype" w:cs="Arial"/>
          <w:color w:val="222222"/>
          <w:lang w:val="es-ES" w:eastAsia="es-MX"/>
        </w:rPr>
        <w:t xml:space="preserve">de la </w:t>
      </w:r>
      <w:r w:rsidR="003D50AD" w:rsidRPr="00EA517D">
        <w:rPr>
          <w:rFonts w:ascii="Palatino Linotype" w:eastAsia="Calibri" w:hAnsi="Palatino Linotype" w:cs="Arial"/>
          <w:b/>
          <w:lang w:val="es-ES"/>
        </w:rPr>
        <w:t>Ley de Transparencia y Acceso a la Información Pública del Estado de México y Municipios</w:t>
      </w:r>
      <w:r w:rsidR="003D50AD" w:rsidRPr="00EA517D">
        <w:rPr>
          <w:rFonts w:ascii="Palatino Linotype" w:eastAsia="Times New Roman" w:hAnsi="Palatino Linotype" w:cs="Arial"/>
          <w:color w:val="222222"/>
          <w:lang w:val="es-ES" w:eastAsia="es-MX"/>
        </w:rPr>
        <w:t>.</w:t>
      </w:r>
    </w:p>
    <w:bookmarkEnd w:id="29"/>
    <w:bookmarkEnd w:id="30"/>
    <w:bookmarkEnd w:id="31"/>
    <w:p w:rsidR="006E5EF0" w:rsidRPr="00EA517D" w:rsidRDefault="006E5EF0" w:rsidP="00EA517D">
      <w:pPr>
        <w:spacing w:line="360" w:lineRule="auto"/>
        <w:rPr>
          <w:rFonts w:ascii="Palatino Linotype" w:hAnsi="Palatino Linotype"/>
          <w:lang w:val="es-ES"/>
        </w:rPr>
      </w:pPr>
    </w:p>
    <w:p w:rsidR="00076C6F" w:rsidRPr="00EA517D" w:rsidRDefault="00076C6F" w:rsidP="00EA517D">
      <w:pPr>
        <w:spacing w:line="360" w:lineRule="auto"/>
        <w:rPr>
          <w:rFonts w:ascii="Palatino Linotype" w:hAnsi="Palatino Linotype"/>
          <w:lang w:val="es-ES"/>
        </w:rPr>
      </w:pPr>
    </w:p>
    <w:p w:rsidR="00076C6F" w:rsidRPr="00EA517D" w:rsidRDefault="00076C6F" w:rsidP="00EA517D">
      <w:pPr>
        <w:spacing w:line="360" w:lineRule="auto"/>
        <w:rPr>
          <w:rFonts w:ascii="Palatino Linotype" w:hAnsi="Palatino Linotype"/>
          <w:lang w:val="es-ES"/>
        </w:rPr>
      </w:pPr>
    </w:p>
    <w:p w:rsidR="00076C6F" w:rsidRPr="00EA517D" w:rsidRDefault="00076C6F" w:rsidP="00EA517D">
      <w:pPr>
        <w:spacing w:line="360" w:lineRule="auto"/>
        <w:rPr>
          <w:rFonts w:ascii="Palatino Linotype" w:hAnsi="Palatino Linotype"/>
          <w:lang w:val="es-ES"/>
        </w:rPr>
      </w:pPr>
    </w:p>
    <w:p w:rsidR="00076C6F" w:rsidRPr="00EA517D" w:rsidRDefault="00076C6F" w:rsidP="00EA517D">
      <w:pPr>
        <w:spacing w:line="360" w:lineRule="auto"/>
        <w:rPr>
          <w:rFonts w:ascii="Palatino Linotype" w:hAnsi="Palatino Linotype"/>
          <w:lang w:val="es-ES"/>
        </w:rPr>
      </w:pPr>
    </w:p>
    <w:p w:rsidR="00076C6F" w:rsidRPr="00EA517D" w:rsidRDefault="00076C6F" w:rsidP="00EA517D">
      <w:pPr>
        <w:spacing w:line="360" w:lineRule="auto"/>
        <w:rPr>
          <w:rFonts w:ascii="Palatino Linotype" w:hAnsi="Palatino Linotype"/>
          <w:lang w:val="es-ES"/>
        </w:rPr>
      </w:pPr>
    </w:p>
    <w:p w:rsidR="00076C6F" w:rsidRDefault="00076C6F" w:rsidP="00EA517D">
      <w:pPr>
        <w:spacing w:line="360" w:lineRule="auto"/>
        <w:rPr>
          <w:rFonts w:ascii="Palatino Linotype" w:hAnsi="Palatino Linotype"/>
          <w:lang w:val="es-ES"/>
        </w:rPr>
      </w:pPr>
    </w:p>
    <w:p w:rsidR="00EA517D" w:rsidRPr="00EA517D" w:rsidRDefault="00EA517D" w:rsidP="00EA517D">
      <w:pPr>
        <w:spacing w:line="360" w:lineRule="auto"/>
        <w:rPr>
          <w:rFonts w:ascii="Palatino Linotype" w:hAnsi="Palatino Linotype"/>
          <w:lang w:val="es-ES"/>
        </w:rPr>
      </w:pPr>
    </w:p>
    <w:p w:rsidR="006E5EF0" w:rsidRPr="00EA517D" w:rsidRDefault="006E5EF0" w:rsidP="00EA517D">
      <w:pPr>
        <w:pStyle w:val="Ttulo1"/>
        <w:spacing w:line="360" w:lineRule="auto"/>
        <w:jc w:val="center"/>
        <w:rPr>
          <w:szCs w:val="24"/>
          <w:lang w:val="es-ES"/>
        </w:rPr>
      </w:pPr>
      <w:bookmarkStart w:id="32" w:name="_Toc16160588"/>
      <w:r w:rsidRPr="00EA517D">
        <w:rPr>
          <w:szCs w:val="24"/>
          <w:lang w:val="es-ES"/>
        </w:rPr>
        <w:t>R E S O L U T I V O S</w:t>
      </w:r>
      <w:bookmarkEnd w:id="32"/>
    </w:p>
    <w:p w:rsidR="00087EFD" w:rsidRPr="00EA517D" w:rsidRDefault="00087EFD" w:rsidP="00EA517D">
      <w:pPr>
        <w:spacing w:line="360" w:lineRule="auto"/>
        <w:jc w:val="both"/>
        <w:rPr>
          <w:rFonts w:ascii="Palatino Linotype" w:eastAsia="Times New Roman" w:hAnsi="Palatino Linotype" w:cs="Arial"/>
          <w:b/>
        </w:rPr>
      </w:pPr>
    </w:p>
    <w:p w:rsidR="003D50AD" w:rsidRPr="00EA517D" w:rsidRDefault="003D50AD" w:rsidP="00EA517D">
      <w:pPr>
        <w:spacing w:line="360" w:lineRule="auto"/>
        <w:jc w:val="both"/>
        <w:rPr>
          <w:rFonts w:ascii="Palatino Linotype" w:eastAsia="Calibri" w:hAnsi="Palatino Linotype" w:cs="Arial"/>
          <w:lang w:val="es-ES"/>
        </w:rPr>
      </w:pPr>
      <w:r w:rsidRPr="00EA517D">
        <w:rPr>
          <w:rFonts w:ascii="Palatino Linotype" w:eastAsia="Times New Roman" w:hAnsi="Palatino Linotype" w:cs="Arial"/>
          <w:b/>
        </w:rPr>
        <w:t>PRIMERO</w:t>
      </w:r>
      <w:r w:rsidRPr="00EA517D">
        <w:rPr>
          <w:rFonts w:ascii="Palatino Linotype" w:eastAsia="Times New Roman" w:hAnsi="Palatino Linotype" w:cs="Arial"/>
          <w:lang w:val="es-ES"/>
        </w:rPr>
        <w:t>.</w:t>
      </w:r>
      <w:r w:rsidR="00087EFD" w:rsidRPr="00EA517D">
        <w:rPr>
          <w:rFonts w:ascii="Palatino Linotype" w:eastAsia="Times New Roman" w:hAnsi="Palatino Linotype" w:cs="Arial"/>
          <w:lang w:val="es-ES"/>
        </w:rPr>
        <w:t xml:space="preserve"> Resultan fundadas las razones o</w:t>
      </w:r>
      <w:r w:rsidRPr="00EA517D">
        <w:rPr>
          <w:rFonts w:ascii="Palatino Linotype" w:eastAsia="Times New Roman" w:hAnsi="Palatino Linotype" w:cs="Arial"/>
          <w:lang w:val="es-ES"/>
        </w:rPr>
        <w:t xml:space="preserve"> motivo</w:t>
      </w:r>
      <w:r w:rsidR="00614478" w:rsidRPr="00EA517D">
        <w:rPr>
          <w:rFonts w:ascii="Palatino Linotype" w:eastAsia="Times New Roman" w:hAnsi="Palatino Linotype" w:cs="Arial"/>
          <w:lang w:val="es-ES"/>
        </w:rPr>
        <w:t>s de inconformidad hechos valer e</w:t>
      </w:r>
      <w:r w:rsidRPr="00EA517D">
        <w:rPr>
          <w:rFonts w:ascii="Palatino Linotype" w:eastAsia="Calibri" w:hAnsi="Palatino Linotype" w:cs="Arial"/>
          <w:lang w:val="es-ES"/>
        </w:rPr>
        <w:t xml:space="preserve">n el recurso de revisión </w:t>
      </w:r>
      <w:r w:rsidR="009B4FC2" w:rsidRPr="00EA517D">
        <w:rPr>
          <w:rFonts w:ascii="Palatino Linotype" w:eastAsia="Times New Roman" w:hAnsi="Palatino Linotype" w:cs="Times New Roman"/>
          <w:b/>
        </w:rPr>
        <w:t>04778</w:t>
      </w:r>
      <w:r w:rsidR="00096913" w:rsidRPr="00EA517D">
        <w:rPr>
          <w:rFonts w:ascii="Palatino Linotype" w:eastAsia="Times New Roman" w:hAnsi="Palatino Linotype" w:cs="Times New Roman"/>
          <w:b/>
        </w:rPr>
        <w:t>/INFOEM/IP/RR/</w:t>
      </w:r>
      <w:r w:rsidR="009B4FC2" w:rsidRPr="00EA517D">
        <w:rPr>
          <w:rFonts w:ascii="Palatino Linotype" w:eastAsia="Times New Roman" w:hAnsi="Palatino Linotype" w:cs="Times New Roman"/>
          <w:b/>
        </w:rPr>
        <w:t>2019</w:t>
      </w:r>
      <w:r w:rsidR="00096913" w:rsidRPr="00EA517D">
        <w:rPr>
          <w:rFonts w:ascii="Palatino Linotype" w:eastAsia="Times New Roman" w:hAnsi="Palatino Linotype" w:cs="Times New Roman"/>
          <w:b/>
        </w:rPr>
        <w:t xml:space="preserve"> </w:t>
      </w:r>
      <w:r w:rsidR="00B96B07" w:rsidRPr="00EA517D">
        <w:rPr>
          <w:rFonts w:ascii="Palatino Linotype" w:eastAsia="Times New Roman" w:hAnsi="Palatino Linotype" w:cs="Times New Roman"/>
        </w:rPr>
        <w:t>en términos de</w:t>
      </w:r>
      <w:r w:rsidR="00B05E35" w:rsidRPr="00EA517D">
        <w:rPr>
          <w:rFonts w:ascii="Palatino Linotype" w:eastAsia="Times New Roman" w:hAnsi="Palatino Linotype" w:cs="Times New Roman"/>
        </w:rPr>
        <w:t xml:space="preserve"> los</w:t>
      </w:r>
      <w:r w:rsidR="00B96B07" w:rsidRPr="00EA517D">
        <w:rPr>
          <w:rFonts w:ascii="Palatino Linotype" w:eastAsia="Times New Roman" w:hAnsi="Palatino Linotype" w:cs="Times New Roman"/>
        </w:rPr>
        <w:t xml:space="preserve"> </w:t>
      </w:r>
      <w:r w:rsidR="007034F5" w:rsidRPr="00EA517D">
        <w:rPr>
          <w:rFonts w:ascii="Palatino Linotype" w:eastAsia="Times New Roman" w:hAnsi="Palatino Linotype" w:cs="Times New Roman"/>
          <w:b/>
        </w:rPr>
        <w:t>C</w:t>
      </w:r>
      <w:r w:rsidR="00B96B07" w:rsidRPr="00EA517D">
        <w:rPr>
          <w:rFonts w:ascii="Palatino Linotype" w:eastAsia="Times New Roman" w:hAnsi="Palatino Linotype" w:cs="Times New Roman"/>
          <w:b/>
        </w:rPr>
        <w:t>onsiderando</w:t>
      </w:r>
      <w:r w:rsidR="00B05E35" w:rsidRPr="00EA517D">
        <w:rPr>
          <w:rFonts w:ascii="Palatino Linotype" w:eastAsia="Times New Roman" w:hAnsi="Palatino Linotype" w:cs="Times New Roman"/>
          <w:b/>
        </w:rPr>
        <w:t>s</w:t>
      </w:r>
      <w:r w:rsidRPr="00EA517D">
        <w:rPr>
          <w:rFonts w:ascii="Palatino Linotype" w:eastAsia="Times New Roman" w:hAnsi="Palatino Linotype" w:cs="Times New Roman"/>
          <w:b/>
        </w:rPr>
        <w:t xml:space="preserve"> </w:t>
      </w:r>
      <w:r w:rsidR="00076C6F" w:rsidRPr="00EA517D">
        <w:rPr>
          <w:rFonts w:ascii="Palatino Linotype" w:eastAsia="Times New Roman" w:hAnsi="Palatino Linotype" w:cs="Times New Roman"/>
          <w:b/>
        </w:rPr>
        <w:t>CUARTO y</w:t>
      </w:r>
      <w:r w:rsidR="00BA5158" w:rsidRPr="00EA517D">
        <w:rPr>
          <w:rFonts w:ascii="Palatino Linotype" w:eastAsia="Times New Roman" w:hAnsi="Palatino Linotype" w:cs="Times New Roman"/>
          <w:b/>
        </w:rPr>
        <w:t xml:space="preserve"> QUINTO</w:t>
      </w:r>
      <w:r w:rsidR="00BA5158" w:rsidRPr="00EA517D">
        <w:rPr>
          <w:rFonts w:ascii="Palatino Linotype" w:eastAsia="Times New Roman" w:hAnsi="Palatino Linotype" w:cs="Times New Roman"/>
        </w:rPr>
        <w:t xml:space="preserve"> d</w:t>
      </w:r>
      <w:r w:rsidRPr="00EA517D">
        <w:rPr>
          <w:rFonts w:ascii="Palatino Linotype" w:eastAsia="Times New Roman" w:hAnsi="Palatino Linotype" w:cs="Times New Roman"/>
        </w:rPr>
        <w:t>e la presente resolución.</w:t>
      </w:r>
      <w:r w:rsidRPr="00EA517D">
        <w:rPr>
          <w:rFonts w:ascii="Palatino Linotype" w:eastAsia="Calibri" w:hAnsi="Palatino Linotype" w:cs="Arial"/>
          <w:lang w:val="es-ES"/>
        </w:rPr>
        <w:t xml:space="preserve"> </w:t>
      </w:r>
    </w:p>
    <w:p w:rsidR="008C54C1" w:rsidRPr="00EA517D" w:rsidRDefault="008C54C1" w:rsidP="00EA517D">
      <w:pPr>
        <w:spacing w:line="360" w:lineRule="auto"/>
        <w:jc w:val="both"/>
        <w:rPr>
          <w:rFonts w:ascii="Palatino Linotype" w:eastAsia="Calibri" w:hAnsi="Palatino Linotype" w:cs="Arial"/>
          <w:bCs/>
          <w:lang w:val="es-ES"/>
        </w:rPr>
      </w:pPr>
    </w:p>
    <w:p w:rsidR="00BA5158" w:rsidRPr="00EA517D" w:rsidRDefault="008C54C1" w:rsidP="00EA517D">
      <w:pPr>
        <w:spacing w:line="360" w:lineRule="auto"/>
        <w:jc w:val="both"/>
        <w:rPr>
          <w:rFonts w:ascii="Palatino Linotype" w:eastAsia="Calibri" w:hAnsi="Palatino Linotype" w:cs="Arial"/>
          <w:lang w:val="es-ES"/>
        </w:rPr>
      </w:pPr>
      <w:r w:rsidRPr="00EA517D">
        <w:rPr>
          <w:rFonts w:ascii="Palatino Linotype" w:eastAsia="Calibri" w:hAnsi="Palatino Linotype" w:cs="Arial"/>
          <w:b/>
          <w:lang w:val="es-ES"/>
        </w:rPr>
        <w:t xml:space="preserve">SEGUNDO. </w:t>
      </w:r>
      <w:r w:rsidRPr="00EA517D">
        <w:rPr>
          <w:rFonts w:ascii="Palatino Linotype" w:eastAsia="Calibri" w:hAnsi="Palatino Linotype" w:cs="Arial"/>
          <w:lang w:val="es-ES"/>
        </w:rPr>
        <w:t>Se</w:t>
      </w:r>
      <w:r w:rsidR="003D50AD" w:rsidRPr="00EA517D">
        <w:rPr>
          <w:rFonts w:ascii="Palatino Linotype" w:eastAsia="Calibri" w:hAnsi="Palatino Linotype" w:cs="Arial"/>
          <w:b/>
          <w:lang w:val="es-ES"/>
        </w:rPr>
        <w:t xml:space="preserve"> ORDENA </w:t>
      </w:r>
      <w:r w:rsidR="003D50AD" w:rsidRPr="00EA517D">
        <w:rPr>
          <w:rFonts w:ascii="Palatino Linotype" w:eastAsia="Calibri" w:hAnsi="Palatino Linotype" w:cs="Arial"/>
          <w:lang w:val="es-ES"/>
        </w:rPr>
        <w:t>al</w:t>
      </w:r>
      <w:r w:rsidR="00BA5158" w:rsidRPr="00EA517D">
        <w:rPr>
          <w:rFonts w:ascii="Palatino Linotype" w:eastAsia="Calibri" w:hAnsi="Palatino Linotype" w:cs="Arial"/>
          <w:b/>
          <w:lang w:val="es-ES"/>
        </w:rPr>
        <w:t xml:space="preserve"> Ayuntamiento de </w:t>
      </w:r>
      <w:proofErr w:type="spellStart"/>
      <w:r w:rsidR="009B4FC2" w:rsidRPr="00EA517D">
        <w:rPr>
          <w:rFonts w:ascii="Palatino Linotype" w:eastAsia="Calibri" w:hAnsi="Palatino Linotype" w:cs="Arial"/>
          <w:b/>
          <w:lang w:val="es-ES"/>
        </w:rPr>
        <w:t>Tonanitla</w:t>
      </w:r>
      <w:proofErr w:type="spellEnd"/>
      <w:r w:rsidR="00BA5158" w:rsidRPr="00EA517D">
        <w:rPr>
          <w:rFonts w:ascii="Palatino Linotype" w:eastAsia="Calibri" w:hAnsi="Palatino Linotype" w:cs="Arial"/>
          <w:b/>
          <w:lang w:val="es-ES"/>
        </w:rPr>
        <w:t xml:space="preserve"> </w:t>
      </w:r>
      <w:r w:rsidR="00096913" w:rsidRPr="00EA517D">
        <w:rPr>
          <w:rFonts w:ascii="Palatino Linotype" w:eastAsia="Calibri" w:hAnsi="Palatino Linotype" w:cs="Arial"/>
          <w:lang w:val="es-ES"/>
        </w:rPr>
        <w:t>e</w:t>
      </w:r>
      <w:r w:rsidR="003D50AD" w:rsidRPr="00EA517D">
        <w:rPr>
          <w:rFonts w:ascii="Palatino Linotype" w:eastAsia="Times New Roman" w:hAnsi="Palatino Linotype" w:cs="Arial"/>
          <w:lang w:val="es-ES"/>
        </w:rPr>
        <w:t xml:space="preserve">ntregar vía </w:t>
      </w:r>
      <w:r w:rsidR="003D50AD" w:rsidRPr="00EA517D">
        <w:rPr>
          <w:rFonts w:ascii="Palatino Linotype" w:eastAsia="Times New Roman" w:hAnsi="Palatino Linotype" w:cs="Arial"/>
        </w:rPr>
        <w:t>Sistema de Acceso a Información Mexiquense (SAIMEX)</w:t>
      </w:r>
      <w:r w:rsidR="00B96B07" w:rsidRPr="00EA517D">
        <w:rPr>
          <w:rFonts w:ascii="Palatino Linotype" w:eastAsia="Times New Roman" w:hAnsi="Palatino Linotype" w:cs="Arial"/>
          <w:lang w:val="es-ES"/>
        </w:rPr>
        <w:t xml:space="preserve">, </w:t>
      </w:r>
      <w:r w:rsidR="00F00D89" w:rsidRPr="00EA517D">
        <w:rPr>
          <w:rFonts w:ascii="Palatino Linotype" w:eastAsia="Times New Roman" w:hAnsi="Palatino Linotype" w:cs="Arial"/>
          <w:lang w:val="es-ES"/>
        </w:rPr>
        <w:t>de ser procedente</w:t>
      </w:r>
      <w:r w:rsidR="00087EFD" w:rsidRPr="00EA517D">
        <w:rPr>
          <w:rFonts w:ascii="Palatino Linotype" w:eastAsia="Times New Roman" w:hAnsi="Palatino Linotype" w:cs="Arial"/>
          <w:lang w:val="es-ES"/>
        </w:rPr>
        <w:t xml:space="preserve"> </w:t>
      </w:r>
      <w:r w:rsidR="00B96B07" w:rsidRPr="00EA517D">
        <w:rPr>
          <w:rFonts w:ascii="Palatino Linotype" w:eastAsia="Times New Roman" w:hAnsi="Palatino Linotype" w:cs="Arial"/>
          <w:lang w:val="es-ES"/>
        </w:rPr>
        <w:t xml:space="preserve">en versión pública, la </w:t>
      </w:r>
      <w:r w:rsidR="003D50AD" w:rsidRPr="00EA517D">
        <w:rPr>
          <w:rFonts w:ascii="Palatino Linotype" w:eastAsia="Calibri" w:hAnsi="Palatino Linotype" w:cs="Arial"/>
          <w:lang w:val="es-ES"/>
        </w:rPr>
        <w:t>siguiente información:</w:t>
      </w:r>
    </w:p>
    <w:p w:rsidR="00F00D89" w:rsidRPr="00EA517D" w:rsidRDefault="00F00D89" w:rsidP="00EA517D">
      <w:pPr>
        <w:pStyle w:val="Prrafodelista"/>
        <w:numPr>
          <w:ilvl w:val="0"/>
          <w:numId w:val="24"/>
        </w:numPr>
        <w:tabs>
          <w:tab w:val="left" w:pos="142"/>
          <w:tab w:val="left" w:pos="284"/>
        </w:tabs>
        <w:spacing w:before="240" w:after="240" w:line="360" w:lineRule="auto"/>
        <w:ind w:left="426" w:right="851"/>
        <w:jc w:val="both"/>
        <w:rPr>
          <w:rFonts w:ascii="Palatino Linotype" w:hAnsi="Palatino Linotype"/>
          <w:b/>
          <w:i/>
        </w:rPr>
      </w:pPr>
      <w:r w:rsidRPr="00EA517D">
        <w:rPr>
          <w:rFonts w:ascii="Palatino Linotype" w:hAnsi="Palatino Linotype" w:cs="Arial"/>
          <w:b/>
        </w:rPr>
        <w:t xml:space="preserve">De los </w:t>
      </w:r>
      <w:r w:rsidR="00C32B19" w:rsidRPr="00EA517D">
        <w:rPr>
          <w:rFonts w:ascii="Palatino Linotype" w:hAnsi="Palatino Linotype" w:cs="Arial"/>
          <w:b/>
        </w:rPr>
        <w:t>t</w:t>
      </w:r>
      <w:r w:rsidRPr="00EA517D">
        <w:rPr>
          <w:rFonts w:ascii="Palatino Linotype" w:hAnsi="Palatino Linotype" w:cs="Arial"/>
          <w:b/>
        </w:rPr>
        <w:t>itulares de las áreas administrativas de Obras Públicas, Tesorería, Contraloría y Desarrollo Económico de la actual ad</w:t>
      </w:r>
      <w:r w:rsidR="00C32B19" w:rsidRPr="00EA517D">
        <w:rPr>
          <w:rFonts w:ascii="Palatino Linotype" w:hAnsi="Palatino Linotype" w:cs="Arial"/>
          <w:b/>
        </w:rPr>
        <w:t xml:space="preserve">ministración pública municipal: </w:t>
      </w:r>
    </w:p>
    <w:p w:rsidR="00C32B19" w:rsidRPr="00EA517D" w:rsidRDefault="009B4FC2" w:rsidP="00EA517D">
      <w:pPr>
        <w:pStyle w:val="Prrafodelista"/>
        <w:numPr>
          <w:ilvl w:val="0"/>
          <w:numId w:val="22"/>
        </w:numPr>
        <w:tabs>
          <w:tab w:val="left" w:pos="142"/>
          <w:tab w:val="left" w:pos="284"/>
        </w:tabs>
        <w:spacing w:before="240" w:after="240" w:line="360" w:lineRule="auto"/>
        <w:ind w:left="1418" w:right="851"/>
        <w:jc w:val="both"/>
        <w:rPr>
          <w:rFonts w:ascii="Palatino Linotype" w:hAnsi="Palatino Linotype"/>
          <w:b/>
          <w:i/>
        </w:rPr>
      </w:pPr>
      <w:r w:rsidRPr="00EA517D">
        <w:rPr>
          <w:rFonts w:ascii="Palatino Linotype" w:hAnsi="Palatino Linotype" w:cs="Arial"/>
          <w:b/>
        </w:rPr>
        <w:t>Currículum vitae</w:t>
      </w:r>
      <w:r w:rsidR="00F00D89" w:rsidRPr="00EA517D">
        <w:rPr>
          <w:rFonts w:ascii="Palatino Linotype" w:hAnsi="Palatino Linotype" w:cs="Arial"/>
          <w:b/>
        </w:rPr>
        <w:t>, solicitud de empleo o documento análogo</w:t>
      </w:r>
      <w:r w:rsidR="00C32B19" w:rsidRPr="00EA517D">
        <w:rPr>
          <w:rFonts w:ascii="Palatino Linotype" w:hAnsi="Palatino Linotype" w:cs="Arial"/>
          <w:b/>
        </w:rPr>
        <w:t xml:space="preserve">; </w:t>
      </w:r>
    </w:p>
    <w:p w:rsidR="00C32B19" w:rsidRPr="00EA517D" w:rsidRDefault="00C32B19" w:rsidP="00EA517D">
      <w:pPr>
        <w:pStyle w:val="Prrafodelista"/>
        <w:numPr>
          <w:ilvl w:val="0"/>
          <w:numId w:val="22"/>
        </w:numPr>
        <w:tabs>
          <w:tab w:val="left" w:pos="142"/>
          <w:tab w:val="left" w:pos="284"/>
        </w:tabs>
        <w:spacing w:before="240" w:after="240" w:line="360" w:lineRule="auto"/>
        <w:ind w:left="1418" w:right="851"/>
        <w:jc w:val="both"/>
        <w:rPr>
          <w:rFonts w:ascii="Palatino Linotype" w:hAnsi="Palatino Linotype"/>
          <w:b/>
          <w:i/>
        </w:rPr>
      </w:pPr>
      <w:r w:rsidRPr="00EA517D">
        <w:rPr>
          <w:rFonts w:ascii="Palatino Linotype" w:hAnsi="Palatino Linotype" w:cs="Arial"/>
          <w:b/>
        </w:rPr>
        <w:t xml:space="preserve">Título profesional; </w:t>
      </w:r>
    </w:p>
    <w:p w:rsidR="00C32B19" w:rsidRPr="00EA517D" w:rsidRDefault="00C32B19" w:rsidP="00EA517D">
      <w:pPr>
        <w:pStyle w:val="Prrafodelista"/>
        <w:numPr>
          <w:ilvl w:val="0"/>
          <w:numId w:val="22"/>
        </w:numPr>
        <w:tabs>
          <w:tab w:val="left" w:pos="142"/>
          <w:tab w:val="left" w:pos="284"/>
        </w:tabs>
        <w:spacing w:before="240" w:after="240" w:line="360" w:lineRule="auto"/>
        <w:ind w:left="1418" w:right="851"/>
        <w:jc w:val="both"/>
        <w:rPr>
          <w:rFonts w:ascii="Palatino Linotype" w:hAnsi="Palatino Linotype"/>
          <w:b/>
          <w:i/>
        </w:rPr>
      </w:pPr>
      <w:r w:rsidRPr="00EA517D">
        <w:rPr>
          <w:rFonts w:ascii="Palatino Linotype" w:hAnsi="Palatino Linotype" w:cs="Arial"/>
          <w:b/>
        </w:rPr>
        <w:t>C</w:t>
      </w:r>
      <w:r w:rsidR="009B4FC2" w:rsidRPr="00EA517D">
        <w:rPr>
          <w:rFonts w:ascii="Palatino Linotype" w:hAnsi="Palatino Linotype" w:cs="Arial"/>
          <w:b/>
        </w:rPr>
        <w:t>ertificado de competencia laboral</w:t>
      </w:r>
      <w:r w:rsidRPr="00EA517D">
        <w:rPr>
          <w:rFonts w:ascii="Palatino Linotype" w:hAnsi="Palatino Linotype" w:cs="Arial"/>
          <w:b/>
        </w:rPr>
        <w:t>; y,</w:t>
      </w:r>
    </w:p>
    <w:p w:rsidR="00D16727" w:rsidRPr="00EA517D" w:rsidRDefault="00C32B19" w:rsidP="00EA517D">
      <w:pPr>
        <w:pStyle w:val="Prrafodelista"/>
        <w:numPr>
          <w:ilvl w:val="0"/>
          <w:numId w:val="22"/>
        </w:numPr>
        <w:tabs>
          <w:tab w:val="left" w:pos="142"/>
          <w:tab w:val="left" w:pos="284"/>
        </w:tabs>
        <w:spacing w:before="240" w:after="240" w:line="360" w:lineRule="auto"/>
        <w:ind w:left="1418" w:right="851"/>
        <w:jc w:val="both"/>
        <w:rPr>
          <w:rFonts w:ascii="Palatino Linotype" w:eastAsia="Calibri" w:hAnsi="Palatino Linotype" w:cs="Times New Roman"/>
          <w:b/>
        </w:rPr>
      </w:pPr>
      <w:r w:rsidRPr="00EA517D">
        <w:rPr>
          <w:rFonts w:ascii="Palatino Linotype" w:hAnsi="Palatino Linotype" w:cs="Arial"/>
          <w:b/>
        </w:rPr>
        <w:t xml:space="preserve">Nombramiento. </w:t>
      </w:r>
    </w:p>
    <w:p w:rsidR="006255DB" w:rsidRPr="00EA517D" w:rsidRDefault="000A333C" w:rsidP="00EA517D">
      <w:pPr>
        <w:spacing w:line="360" w:lineRule="auto"/>
        <w:jc w:val="both"/>
        <w:rPr>
          <w:rFonts w:ascii="Palatino Linotype" w:eastAsia="Calibri" w:hAnsi="Palatino Linotype" w:cs="Arial"/>
          <w:b/>
        </w:rPr>
      </w:pPr>
      <w:bookmarkStart w:id="33" w:name="_Toc503891610"/>
      <w:bookmarkStart w:id="34" w:name="_Toc453696503"/>
      <w:bookmarkStart w:id="35" w:name="_Toc454301156"/>
      <w:bookmarkStart w:id="36" w:name="_Toc462653938"/>
      <w:bookmarkStart w:id="37" w:name="_Toc477891769"/>
      <w:bookmarkStart w:id="38" w:name="_Toc477891859"/>
      <w:bookmarkStart w:id="39" w:name="_Toc481576260"/>
      <w:bookmarkStart w:id="40" w:name="_Toc492590392"/>
      <w:r w:rsidRPr="00EA517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076C6F" w:rsidRPr="00EA517D">
        <w:rPr>
          <w:rFonts w:ascii="Palatino Linotype" w:eastAsia="Calibri" w:hAnsi="Palatino Linotype" w:cs="Arial"/>
        </w:rPr>
        <w:t xml:space="preserve">len y se ponga a disposición del </w:t>
      </w:r>
      <w:r w:rsidR="00076C6F" w:rsidRPr="00EA517D">
        <w:rPr>
          <w:rFonts w:ascii="Palatino Linotype" w:eastAsia="Calibri" w:hAnsi="Palatino Linotype" w:cs="Arial"/>
          <w:b/>
        </w:rPr>
        <w:t>RECURRENTE.</w:t>
      </w:r>
    </w:p>
    <w:p w:rsidR="00F44A85" w:rsidRPr="00EA517D" w:rsidRDefault="00F44A85" w:rsidP="00EA517D">
      <w:pPr>
        <w:spacing w:line="360" w:lineRule="auto"/>
        <w:jc w:val="both"/>
        <w:rPr>
          <w:rFonts w:ascii="Palatino Linotype" w:eastAsia="Calibri" w:hAnsi="Palatino Linotype" w:cs="Arial"/>
          <w:b/>
        </w:rPr>
      </w:pPr>
    </w:p>
    <w:p w:rsidR="00F44A85" w:rsidRPr="00EA517D" w:rsidRDefault="00F44A85" w:rsidP="00EA517D">
      <w:pPr>
        <w:spacing w:line="360" w:lineRule="auto"/>
        <w:jc w:val="both"/>
        <w:rPr>
          <w:rStyle w:val="Ttulo2Car"/>
          <w:rFonts w:ascii="Palatino Linotype" w:eastAsiaTheme="minorEastAsia" w:hAnsi="Palatino Linotype" w:cs="Arial"/>
          <w:b/>
          <w:color w:val="auto"/>
          <w:sz w:val="24"/>
          <w:szCs w:val="24"/>
        </w:rPr>
      </w:pPr>
      <w:r w:rsidRPr="00EA517D">
        <w:rPr>
          <w:rFonts w:ascii="Palatino Linotype" w:eastAsia="Calibri" w:hAnsi="Palatino Linotype" w:cs="Arial"/>
        </w:rPr>
        <w:t>En el caso de que los Titulares de las dependencias de Obra Pública y de Desarrollo Económico no cuenten con título profesional, deberá entregar la documentación necesaria que acredite la experiencia mínima de un año previo a su nombramiento.</w:t>
      </w:r>
    </w:p>
    <w:p w:rsidR="008C54C1" w:rsidRPr="00EA517D" w:rsidRDefault="008C54C1" w:rsidP="00EA517D">
      <w:pPr>
        <w:spacing w:line="360" w:lineRule="auto"/>
        <w:jc w:val="both"/>
        <w:rPr>
          <w:rStyle w:val="Ttulo2Car"/>
          <w:rFonts w:ascii="Palatino Linotype" w:hAnsi="Palatino Linotype"/>
          <w:b/>
          <w:color w:val="auto"/>
          <w:sz w:val="24"/>
          <w:szCs w:val="24"/>
        </w:rPr>
      </w:pPr>
      <w:bookmarkStart w:id="41" w:name="_Toc528083972"/>
      <w:bookmarkStart w:id="42" w:name="_Toc528084097"/>
    </w:p>
    <w:bookmarkEnd w:id="33"/>
    <w:bookmarkEnd w:id="34"/>
    <w:bookmarkEnd w:id="35"/>
    <w:bookmarkEnd w:id="36"/>
    <w:bookmarkEnd w:id="37"/>
    <w:bookmarkEnd w:id="38"/>
    <w:bookmarkEnd w:id="39"/>
    <w:bookmarkEnd w:id="40"/>
    <w:bookmarkEnd w:id="41"/>
    <w:bookmarkEnd w:id="42"/>
    <w:p w:rsidR="003D50AD" w:rsidRPr="00EA517D" w:rsidRDefault="008C54C1" w:rsidP="00EA517D">
      <w:pPr>
        <w:spacing w:line="360" w:lineRule="auto"/>
        <w:jc w:val="both"/>
        <w:rPr>
          <w:rFonts w:ascii="Palatino Linotype" w:hAnsi="Palatino Linotype"/>
          <w:shd w:val="clear" w:color="auto" w:fill="FFFFFF"/>
        </w:rPr>
      </w:pPr>
      <w:r w:rsidRPr="00EA517D">
        <w:rPr>
          <w:rFonts w:ascii="Palatino Linotype" w:eastAsia="Palatino Linotype" w:hAnsi="Palatino Linotype" w:cs="Palatino Linotype"/>
          <w:b/>
        </w:rPr>
        <w:t>TERCERO. Notifíquese</w:t>
      </w:r>
      <w:r w:rsidRPr="00EA517D">
        <w:rPr>
          <w:rFonts w:ascii="Palatino Linotype" w:eastAsia="Palatino Linotype" w:hAnsi="Palatino Linotype" w:cs="Palatino Linotype"/>
        </w:rPr>
        <w:t xml:space="preserve"> </w:t>
      </w:r>
      <w:r w:rsidR="003D50AD" w:rsidRPr="00EA517D">
        <w:rPr>
          <w:rFonts w:ascii="Palatino Linotype" w:eastAsia="Palatino Linotype" w:hAnsi="Palatino Linotype" w:cs="Palatino Linotype"/>
        </w:rPr>
        <w:t xml:space="preserve">al Titular de la Unidad de Transparencia del </w:t>
      </w:r>
      <w:r w:rsidR="003D50AD" w:rsidRPr="00EA517D">
        <w:rPr>
          <w:rFonts w:ascii="Palatino Linotype" w:eastAsia="Palatino Linotype" w:hAnsi="Palatino Linotype" w:cs="Palatino Linotype"/>
          <w:b/>
        </w:rPr>
        <w:t>SUJETO OBLIGADO</w:t>
      </w:r>
      <w:r w:rsidR="003D50AD" w:rsidRPr="00EA517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EA517D">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EA517D" w:rsidRDefault="008C54C1" w:rsidP="00EA517D">
      <w:pPr>
        <w:spacing w:line="360" w:lineRule="auto"/>
        <w:jc w:val="both"/>
        <w:rPr>
          <w:rFonts w:ascii="Palatino Linotype" w:hAnsi="Palatino Linotype"/>
          <w:shd w:val="clear" w:color="auto" w:fill="FFFFFF"/>
        </w:rPr>
      </w:pPr>
    </w:p>
    <w:p w:rsidR="003D50AD" w:rsidRPr="00EA517D" w:rsidRDefault="008C54C1" w:rsidP="00EA517D">
      <w:pPr>
        <w:spacing w:line="360" w:lineRule="auto"/>
        <w:jc w:val="both"/>
        <w:rPr>
          <w:rFonts w:ascii="Palatino Linotype" w:eastAsia="Times New Roman" w:hAnsi="Palatino Linotype" w:cs="Times New Roman"/>
          <w:lang w:val="es-ES" w:eastAsia="es-MX"/>
        </w:rPr>
      </w:pPr>
      <w:r w:rsidRPr="00EA517D">
        <w:rPr>
          <w:rFonts w:ascii="Palatino Linotype" w:eastAsia="Times New Roman" w:hAnsi="Palatino Linotype" w:cs="Arial"/>
          <w:b/>
          <w:lang w:val="es-ES"/>
        </w:rPr>
        <w:t>CUARTO.</w:t>
      </w:r>
      <w:r w:rsidRPr="00EA517D">
        <w:rPr>
          <w:rFonts w:ascii="Palatino Linotype" w:eastAsia="Times New Roman" w:hAnsi="Palatino Linotype" w:cs="Arial"/>
          <w:lang w:val="es-ES"/>
        </w:rPr>
        <w:t xml:space="preserve"> Notifíquese a </w:t>
      </w:r>
      <w:r w:rsidR="006B3B2C" w:rsidRPr="006B3B2C">
        <w:rPr>
          <w:rFonts w:ascii="Palatino Linotype" w:eastAsia="Calibri" w:hAnsi="Palatino Linotype" w:cs="Arial"/>
          <w:b/>
          <w:highlight w:val="black"/>
        </w:rPr>
        <w:t>-------------</w:t>
      </w:r>
      <w:r w:rsidR="006B3B2C">
        <w:rPr>
          <w:rFonts w:ascii="Palatino Linotype" w:eastAsia="Calibri" w:hAnsi="Palatino Linotype" w:cs="Arial"/>
          <w:b/>
          <w:highlight w:val="black"/>
        </w:rPr>
        <w:t>---</w:t>
      </w:r>
      <w:r w:rsidR="006B3B2C" w:rsidRPr="006B3B2C">
        <w:rPr>
          <w:rFonts w:ascii="Palatino Linotype" w:eastAsia="Calibri" w:hAnsi="Palatino Linotype" w:cs="Arial"/>
          <w:b/>
          <w:highlight w:val="black"/>
        </w:rPr>
        <w:t>--------------</w:t>
      </w:r>
      <w:r w:rsidR="009B4FC2" w:rsidRPr="00EA517D">
        <w:rPr>
          <w:rStyle w:val="Ttulo2Car"/>
          <w:rFonts w:ascii="Palatino Linotype" w:hAnsi="Palatino Linotype"/>
          <w:color w:val="auto"/>
          <w:sz w:val="24"/>
          <w:szCs w:val="24"/>
        </w:rPr>
        <w:t xml:space="preserve"> </w:t>
      </w:r>
      <w:r w:rsidR="003D50AD" w:rsidRPr="00EA517D">
        <w:rPr>
          <w:rStyle w:val="Ttulo2Car"/>
          <w:rFonts w:ascii="Palatino Linotype" w:hAnsi="Palatino Linotype"/>
          <w:color w:val="auto"/>
          <w:sz w:val="24"/>
          <w:szCs w:val="24"/>
        </w:rPr>
        <w:t>la presente</w:t>
      </w:r>
      <w:r w:rsidR="003D50AD" w:rsidRPr="00EA517D">
        <w:rPr>
          <w:rFonts w:ascii="Palatino Linotype" w:eastAsia="Times New Roman" w:hAnsi="Palatino Linotype" w:cs="Times New Roman"/>
          <w:lang w:val="es-ES" w:eastAsia="es-MX"/>
        </w:rPr>
        <w:t xml:space="preserve"> resolución.</w:t>
      </w:r>
    </w:p>
    <w:p w:rsidR="008C54C1" w:rsidRPr="00EA517D" w:rsidRDefault="008C54C1" w:rsidP="00EA517D">
      <w:pPr>
        <w:spacing w:line="360" w:lineRule="auto"/>
        <w:jc w:val="both"/>
        <w:rPr>
          <w:rFonts w:ascii="Palatino Linotype" w:eastAsia="Times New Roman" w:hAnsi="Palatino Linotype" w:cs="Arial"/>
          <w:b/>
          <w:lang w:val="es-ES"/>
        </w:rPr>
      </w:pPr>
    </w:p>
    <w:p w:rsidR="003D50AD" w:rsidRPr="00EA517D" w:rsidRDefault="003D50AD" w:rsidP="00EA517D">
      <w:pPr>
        <w:spacing w:line="360" w:lineRule="auto"/>
        <w:jc w:val="both"/>
        <w:rPr>
          <w:rFonts w:ascii="Palatino Linotype" w:eastAsia="Times New Roman" w:hAnsi="Palatino Linotype" w:cs="Times New Roman"/>
          <w:lang w:val="es-ES" w:eastAsia="es-MX"/>
        </w:rPr>
      </w:pPr>
      <w:r w:rsidRPr="00EA517D">
        <w:rPr>
          <w:rFonts w:ascii="Palatino Linotype" w:eastAsia="Calibri" w:hAnsi="Palatino Linotype" w:cs="Times New Roman"/>
          <w:b/>
          <w:lang w:val="es-MX" w:eastAsia="en-US"/>
        </w:rPr>
        <w:t>QUINTO.</w:t>
      </w:r>
      <w:r w:rsidRPr="00EA517D">
        <w:rPr>
          <w:rFonts w:ascii="Palatino Linotype" w:eastAsia="Calibri" w:hAnsi="Palatino Linotype" w:cs="Times New Roman"/>
          <w:lang w:val="es-MX" w:eastAsia="en-US"/>
        </w:rPr>
        <w:t xml:space="preserve"> </w:t>
      </w:r>
      <w:r w:rsidRPr="00EA517D">
        <w:rPr>
          <w:rFonts w:ascii="Palatino Linotype" w:eastAsia="Times New Roman" w:hAnsi="Palatino Linotype" w:cs="Times New Roman"/>
          <w:lang w:val="es-ES" w:eastAsia="es-MX"/>
        </w:rPr>
        <w:t xml:space="preserve">Se hace del conocimiento de </w:t>
      </w:r>
      <w:r w:rsidR="006B3B2C" w:rsidRPr="006B3B2C">
        <w:rPr>
          <w:rFonts w:ascii="Palatino Linotype" w:eastAsia="Calibri" w:hAnsi="Palatino Linotype" w:cs="Arial"/>
          <w:b/>
          <w:highlight w:val="black"/>
        </w:rPr>
        <w:t>------------------------</w:t>
      </w:r>
      <w:r w:rsidR="006B3B2C">
        <w:rPr>
          <w:rFonts w:ascii="Palatino Linotype" w:eastAsia="Calibri" w:hAnsi="Palatino Linotype" w:cs="Arial"/>
          <w:b/>
          <w:highlight w:val="black"/>
        </w:rPr>
        <w:t>--</w:t>
      </w:r>
      <w:r w:rsidR="006B3B2C" w:rsidRPr="006B3B2C">
        <w:rPr>
          <w:rFonts w:ascii="Palatino Linotype" w:eastAsia="Calibri" w:hAnsi="Palatino Linotype" w:cs="Arial"/>
          <w:b/>
          <w:highlight w:val="black"/>
        </w:rPr>
        <w:t>---</w:t>
      </w:r>
      <w:r w:rsidR="00110244" w:rsidRPr="00EA517D">
        <w:rPr>
          <w:rFonts w:ascii="Palatino Linotype" w:eastAsia="Times New Roman" w:hAnsi="Palatino Linotype" w:cs="Times New Roman"/>
          <w:lang w:val="es-ES" w:eastAsia="es-MX"/>
        </w:rPr>
        <w:t xml:space="preserve"> </w:t>
      </w:r>
      <w:r w:rsidRPr="00EA517D">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EA517D">
        <w:rPr>
          <w:rFonts w:ascii="Palatino Linotype" w:eastAsia="Times New Roman" w:hAnsi="Palatino Linotype" w:cs="Times New Roman"/>
          <w:lang w:val="es-ES" w:eastAsia="es-MX"/>
        </w:rPr>
        <w:t xml:space="preserve"> </w:t>
      </w:r>
      <w:r w:rsidRPr="00EA517D">
        <w:rPr>
          <w:rFonts w:ascii="Palatino Linotype" w:eastAsia="Times New Roman" w:hAnsi="Palatino Linotype" w:cs="Times New Roman"/>
          <w:bCs/>
          <w:lang w:val="es-ES" w:eastAsia="es-MX"/>
        </w:rPr>
        <w:t>vía juicio de amparo</w:t>
      </w:r>
      <w:r w:rsidR="00110244" w:rsidRPr="00EA517D">
        <w:rPr>
          <w:rFonts w:ascii="Palatino Linotype" w:eastAsia="Times New Roman" w:hAnsi="Palatino Linotype" w:cs="Times New Roman"/>
          <w:bCs/>
          <w:lang w:val="es-ES" w:eastAsia="es-MX"/>
        </w:rPr>
        <w:t xml:space="preserve"> </w:t>
      </w:r>
      <w:r w:rsidRPr="00EA517D">
        <w:rPr>
          <w:rFonts w:ascii="Palatino Linotype" w:eastAsia="Times New Roman" w:hAnsi="Palatino Linotype" w:cs="Times New Roman"/>
          <w:lang w:val="es-ES" w:eastAsia="es-MX"/>
        </w:rPr>
        <w:t>en los términos de las leyes aplicables.</w:t>
      </w:r>
    </w:p>
    <w:p w:rsidR="008C54C1" w:rsidRPr="00EA517D" w:rsidRDefault="008C54C1" w:rsidP="00EA517D">
      <w:pPr>
        <w:spacing w:line="360" w:lineRule="auto"/>
        <w:jc w:val="both"/>
        <w:rPr>
          <w:rFonts w:ascii="Palatino Linotype" w:eastAsia="Times New Roman" w:hAnsi="Palatino Linotype" w:cs="Times New Roman"/>
          <w:lang w:val="es-ES" w:eastAsia="es-MX"/>
        </w:rPr>
      </w:pPr>
    </w:p>
    <w:p w:rsidR="003D50AD" w:rsidRPr="00EA517D" w:rsidRDefault="003D50AD" w:rsidP="00EA517D">
      <w:pPr>
        <w:spacing w:line="360" w:lineRule="auto"/>
        <w:jc w:val="both"/>
        <w:rPr>
          <w:rFonts w:ascii="Palatino Linotype" w:eastAsia="MS Mincho" w:hAnsi="Palatino Linotype" w:cs="Times New Roman"/>
        </w:rPr>
      </w:pPr>
      <w:r w:rsidRPr="00EA517D">
        <w:rPr>
          <w:rFonts w:ascii="Palatino Linotype" w:eastAsia="Calibri" w:hAnsi="Palatino Linotype" w:cs="Times New Roman"/>
          <w:b/>
          <w:lang w:val="es-MX" w:eastAsia="en-US"/>
        </w:rPr>
        <w:t>SEXTO.</w:t>
      </w:r>
      <w:r w:rsidRPr="00EA517D">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EA517D">
        <w:rPr>
          <w:rFonts w:ascii="Palatino Linotype" w:eastAsia="MS Mincho" w:hAnsi="Palatino Linotype" w:cs="Times New Roman"/>
        </w:rPr>
        <w:t>n términos del</w:t>
      </w:r>
      <w:r w:rsidR="003B5933" w:rsidRPr="00EA517D">
        <w:rPr>
          <w:rFonts w:ascii="Palatino Linotype" w:eastAsia="MS Mincho" w:hAnsi="Palatino Linotype" w:cs="Times New Roman"/>
        </w:rPr>
        <w:t xml:space="preserve"> </w:t>
      </w:r>
      <w:r w:rsidR="00110244" w:rsidRPr="00EA517D">
        <w:rPr>
          <w:rFonts w:ascii="Palatino Linotype" w:eastAsia="MS Mincho" w:hAnsi="Palatino Linotype" w:cs="Times New Roman"/>
          <w:b/>
        </w:rPr>
        <w:t>C</w:t>
      </w:r>
      <w:r w:rsidR="003B5933" w:rsidRPr="00EA517D">
        <w:rPr>
          <w:rFonts w:ascii="Palatino Linotype" w:eastAsia="MS Mincho" w:hAnsi="Palatino Linotype" w:cs="Times New Roman"/>
          <w:b/>
        </w:rPr>
        <w:t xml:space="preserve">onsiderando </w:t>
      </w:r>
      <w:r w:rsidR="009B4FC2" w:rsidRPr="00EA517D">
        <w:rPr>
          <w:rFonts w:ascii="Palatino Linotype" w:eastAsia="MS Mincho" w:hAnsi="Palatino Linotype" w:cs="Times New Roman"/>
          <w:b/>
        </w:rPr>
        <w:t>SEXTO</w:t>
      </w:r>
      <w:r w:rsidR="00110244" w:rsidRPr="00EA517D">
        <w:rPr>
          <w:rFonts w:ascii="Palatino Linotype" w:eastAsia="MS Mincho" w:hAnsi="Palatino Linotype" w:cs="Times New Roman"/>
        </w:rPr>
        <w:t>.</w:t>
      </w:r>
      <w:r w:rsidR="003B5933" w:rsidRPr="00EA517D">
        <w:rPr>
          <w:rFonts w:ascii="Palatino Linotype" w:eastAsia="MS Mincho" w:hAnsi="Palatino Linotype" w:cs="Times New Roman"/>
        </w:rPr>
        <w:t xml:space="preserve"> </w:t>
      </w:r>
    </w:p>
    <w:p w:rsidR="003D50AD" w:rsidRPr="00EA517D" w:rsidRDefault="003D50AD" w:rsidP="00EA517D">
      <w:pPr>
        <w:spacing w:line="360" w:lineRule="auto"/>
        <w:rPr>
          <w:rFonts w:ascii="Palatino Linotype" w:hAnsi="Palatino Linotype"/>
          <w:lang w:val="es-ES"/>
        </w:rPr>
      </w:pPr>
    </w:p>
    <w:p w:rsidR="00D16727" w:rsidRDefault="00A55BA0" w:rsidP="00EA517D">
      <w:pPr>
        <w:shd w:val="clear" w:color="auto" w:fill="FFFFFF"/>
        <w:spacing w:before="240" w:after="360" w:line="360" w:lineRule="auto"/>
        <w:jc w:val="both"/>
        <w:rPr>
          <w:rFonts w:ascii="Palatino Linotype" w:hAnsi="Palatino Linotype"/>
        </w:rPr>
      </w:pPr>
      <w:r w:rsidRPr="00EA517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EA517D" w:rsidRPr="00EA517D">
        <w:rPr>
          <w:rFonts w:ascii="Palatino Linotype" w:hAnsi="Palatino Linotype"/>
        </w:rPr>
        <w:t>MARTÍNEZ</w:t>
      </w:r>
      <w:r w:rsidRPr="00EA517D">
        <w:rPr>
          <w:rFonts w:ascii="Palatino Linotype" w:hAnsi="Palatino Linotype"/>
        </w:rPr>
        <w:t xml:space="preserve"> </w:t>
      </w:r>
      <w:r w:rsidR="00EA517D" w:rsidRPr="00EA517D">
        <w:rPr>
          <w:rFonts w:ascii="Palatino Linotype" w:hAnsi="Palatino Linotype"/>
        </w:rPr>
        <w:t>SÁNCHEZ</w:t>
      </w:r>
      <w:r w:rsidRPr="00EA517D">
        <w:rPr>
          <w:rFonts w:ascii="Palatino Linotype" w:hAnsi="Palatino Linotype"/>
        </w:rPr>
        <w:t>; EVA ABAID YAPUR;</w:t>
      </w:r>
      <w:r w:rsidR="00110244" w:rsidRPr="00EA517D">
        <w:rPr>
          <w:rFonts w:ascii="Palatino Linotype" w:hAnsi="Palatino Linotype"/>
        </w:rPr>
        <w:t xml:space="preserve"> JOSÉ GUADALUPE LUNA HERNÁNDEZ,</w:t>
      </w:r>
      <w:r w:rsidRPr="00EA517D">
        <w:rPr>
          <w:rFonts w:ascii="Palatino Linotype" w:hAnsi="Palatino Linotype"/>
        </w:rPr>
        <w:t xml:space="preserve"> </w:t>
      </w:r>
      <w:r w:rsidR="00340AD2" w:rsidRPr="00EA517D">
        <w:rPr>
          <w:rFonts w:ascii="Palatino Linotype" w:hAnsi="Palatino Linotype"/>
        </w:rPr>
        <w:t>JA</w:t>
      </w:r>
      <w:r w:rsidR="00B96B07" w:rsidRPr="00EA517D">
        <w:rPr>
          <w:rFonts w:ascii="Palatino Linotype" w:hAnsi="Palatino Linotype"/>
        </w:rPr>
        <w:t>VI</w:t>
      </w:r>
      <w:r w:rsidR="006255DB" w:rsidRPr="00EA517D">
        <w:rPr>
          <w:rFonts w:ascii="Palatino Linotype" w:hAnsi="Palatino Linotype"/>
        </w:rPr>
        <w:t>ER MARTÍNEZ CRUZ</w:t>
      </w:r>
      <w:r w:rsidR="00EA517D">
        <w:rPr>
          <w:rFonts w:ascii="Palatino Linotype" w:hAnsi="Palatino Linotype"/>
        </w:rPr>
        <w:t xml:space="preserve"> EMITIENDO VOTO PARTICULAR </w:t>
      </w:r>
      <w:r w:rsidR="00110244" w:rsidRPr="00EA517D">
        <w:rPr>
          <w:rFonts w:ascii="Palatino Linotype" w:hAnsi="Palatino Linotype"/>
        </w:rPr>
        <w:t>Y LUIS GUSTAVO PARRA NORIEGA</w:t>
      </w:r>
      <w:r w:rsidR="006255DB" w:rsidRPr="00EA517D">
        <w:rPr>
          <w:rFonts w:ascii="Palatino Linotype" w:hAnsi="Palatino Linotype"/>
        </w:rPr>
        <w:t xml:space="preserve">; </w:t>
      </w:r>
      <w:r w:rsidR="00313EC3" w:rsidRPr="00EA517D">
        <w:rPr>
          <w:rFonts w:ascii="Palatino Linotype" w:hAnsi="Palatino Linotype"/>
        </w:rPr>
        <w:t xml:space="preserve">EN LA </w:t>
      </w:r>
      <w:r w:rsidR="00EA517D">
        <w:rPr>
          <w:rFonts w:ascii="Palatino Linotype" w:hAnsi="Palatino Linotype"/>
        </w:rPr>
        <w:t>VIGÉSIMA</w:t>
      </w:r>
      <w:r w:rsidR="00F44A85" w:rsidRPr="00EA517D">
        <w:rPr>
          <w:rFonts w:ascii="Palatino Linotype" w:hAnsi="Palatino Linotype"/>
        </w:rPr>
        <w:t xml:space="preserve"> NOVENA SESIÓN</w:t>
      </w:r>
      <w:r w:rsidRPr="00EA517D">
        <w:rPr>
          <w:rFonts w:ascii="Palatino Linotype" w:hAnsi="Palatino Linotype"/>
        </w:rPr>
        <w:t xml:space="preserve"> ORDINARIA CELEBRADA </w:t>
      </w:r>
      <w:r w:rsidR="00B96B07" w:rsidRPr="00EA517D">
        <w:rPr>
          <w:rFonts w:ascii="Palatino Linotype" w:hAnsi="Palatino Linotype"/>
        </w:rPr>
        <w:t xml:space="preserve">EL </w:t>
      </w:r>
      <w:r w:rsidR="00F44A85" w:rsidRPr="00EA517D">
        <w:rPr>
          <w:rFonts w:ascii="Palatino Linotype" w:hAnsi="Palatino Linotype"/>
        </w:rPr>
        <w:t>CATORCE</w:t>
      </w:r>
      <w:r w:rsidR="00313EC3" w:rsidRPr="00EA517D">
        <w:rPr>
          <w:rFonts w:ascii="Palatino Linotype" w:hAnsi="Palatino Linotype"/>
        </w:rPr>
        <w:t xml:space="preserve"> (</w:t>
      </w:r>
      <w:r w:rsidR="00F44A85" w:rsidRPr="00EA517D">
        <w:rPr>
          <w:rFonts w:ascii="Palatino Linotype" w:hAnsi="Palatino Linotype"/>
        </w:rPr>
        <w:t>14</w:t>
      </w:r>
      <w:r w:rsidR="006255DB" w:rsidRPr="00EA517D">
        <w:rPr>
          <w:rFonts w:ascii="Palatino Linotype" w:hAnsi="Palatino Linotype"/>
        </w:rPr>
        <w:t xml:space="preserve">) </w:t>
      </w:r>
      <w:r w:rsidRPr="00EA517D">
        <w:rPr>
          <w:rFonts w:ascii="Palatino Linotype" w:hAnsi="Palatino Linotype"/>
        </w:rPr>
        <w:t xml:space="preserve">DE </w:t>
      </w:r>
      <w:r w:rsidR="00F44A85" w:rsidRPr="00EA517D">
        <w:rPr>
          <w:rFonts w:ascii="Palatino Linotype" w:hAnsi="Palatino Linotype"/>
        </w:rPr>
        <w:t>AGOSTO</w:t>
      </w:r>
      <w:r w:rsidR="00313EC3" w:rsidRPr="00EA517D">
        <w:rPr>
          <w:rFonts w:ascii="Palatino Linotype" w:hAnsi="Palatino Linotype"/>
        </w:rPr>
        <w:t xml:space="preserve"> </w:t>
      </w:r>
      <w:r w:rsidRPr="00EA517D">
        <w:rPr>
          <w:rFonts w:ascii="Palatino Linotype" w:hAnsi="Palatino Linotype"/>
        </w:rPr>
        <w:t xml:space="preserve">DE DOS MIL </w:t>
      </w:r>
      <w:r w:rsidR="00F44A85" w:rsidRPr="00EA517D">
        <w:rPr>
          <w:rFonts w:ascii="Palatino Linotype" w:hAnsi="Palatino Linotype"/>
        </w:rPr>
        <w:t>DIECINUEVE</w:t>
      </w:r>
      <w:r w:rsidRPr="00EA517D">
        <w:rPr>
          <w:rFonts w:ascii="Palatino Linotype" w:hAnsi="Palatino Linotype"/>
        </w:rPr>
        <w:t>, ANTE EL SECRETARIO TÉCNICO DEL PLENO ALEXIS TAPIA RAMÍREZ.</w:t>
      </w:r>
    </w:p>
    <w:p w:rsidR="00EA517D" w:rsidRPr="00EA517D" w:rsidRDefault="00EA517D" w:rsidP="00EA517D">
      <w:pPr>
        <w:shd w:val="clear" w:color="auto" w:fill="FFFFFF"/>
        <w:spacing w:before="240" w:after="360"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EA517D" w:rsidTr="001A4CD6">
        <w:trPr>
          <w:trHeight w:val="1168"/>
        </w:trPr>
        <w:tc>
          <w:tcPr>
            <w:tcW w:w="8697" w:type="dxa"/>
            <w:gridSpan w:val="2"/>
            <w:vAlign w:val="center"/>
          </w:tcPr>
          <w:p w:rsidR="00110244" w:rsidRPr="00DA4FFA" w:rsidRDefault="00110244" w:rsidP="00EA517D">
            <w:pPr>
              <w:spacing w:line="360" w:lineRule="auto"/>
              <w:rPr>
                <w:rFonts w:ascii="Palatino Linotype" w:hAnsi="Palatino Linotype" w:cs="Times New Roman"/>
                <w:b/>
                <w:sz w:val="2"/>
              </w:rPr>
            </w:pPr>
          </w:p>
          <w:p w:rsidR="00A55BA0" w:rsidRPr="00EA517D" w:rsidRDefault="00A55BA0" w:rsidP="00EA517D">
            <w:pPr>
              <w:spacing w:line="360" w:lineRule="auto"/>
              <w:jc w:val="center"/>
              <w:rPr>
                <w:rFonts w:ascii="Palatino Linotype" w:hAnsi="Palatino Linotype" w:cs="Times New Roman"/>
                <w:b/>
              </w:rPr>
            </w:pPr>
            <w:r w:rsidRPr="00EA517D">
              <w:rPr>
                <w:rFonts w:ascii="Palatino Linotype" w:hAnsi="Palatino Linotype" w:cs="Times New Roman"/>
                <w:b/>
              </w:rPr>
              <w:t>Zulema Martínez Sánchez</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Comisionada Presidenta</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(Rúbrica)</w:t>
            </w:r>
          </w:p>
        </w:tc>
      </w:tr>
      <w:tr w:rsidR="00A55BA0" w:rsidRPr="00EA517D" w:rsidTr="001A4CD6">
        <w:trPr>
          <w:trHeight w:val="1395"/>
        </w:trPr>
        <w:tc>
          <w:tcPr>
            <w:tcW w:w="4348" w:type="dxa"/>
            <w:vAlign w:val="center"/>
          </w:tcPr>
          <w:p w:rsidR="00A55BA0" w:rsidRPr="00EA517D" w:rsidRDefault="00A55BA0" w:rsidP="00EA517D">
            <w:pPr>
              <w:spacing w:line="360" w:lineRule="auto"/>
              <w:jc w:val="center"/>
              <w:rPr>
                <w:rFonts w:ascii="Palatino Linotype" w:hAnsi="Palatino Linotype" w:cs="Times New Roman"/>
                <w:b/>
              </w:rPr>
            </w:pPr>
          </w:p>
          <w:p w:rsidR="00F86D0F" w:rsidRDefault="00F86D0F" w:rsidP="00EA517D">
            <w:pPr>
              <w:spacing w:line="360" w:lineRule="auto"/>
              <w:jc w:val="center"/>
              <w:rPr>
                <w:rFonts w:ascii="Palatino Linotype" w:hAnsi="Palatino Linotype" w:cs="Times New Roman"/>
                <w:b/>
              </w:rPr>
            </w:pPr>
          </w:p>
          <w:p w:rsidR="00EA517D" w:rsidRPr="00EA517D" w:rsidRDefault="00EA517D" w:rsidP="00EA517D">
            <w:pPr>
              <w:spacing w:line="360" w:lineRule="auto"/>
              <w:jc w:val="center"/>
              <w:rPr>
                <w:rFonts w:ascii="Palatino Linotype" w:hAnsi="Palatino Linotype" w:cs="Times New Roman"/>
                <w:b/>
              </w:rPr>
            </w:pPr>
          </w:p>
          <w:p w:rsidR="00A55BA0" w:rsidRPr="00EA517D" w:rsidRDefault="00A55BA0" w:rsidP="00EA517D">
            <w:pPr>
              <w:spacing w:line="360" w:lineRule="auto"/>
              <w:jc w:val="center"/>
              <w:rPr>
                <w:rFonts w:ascii="Palatino Linotype" w:hAnsi="Palatino Linotype" w:cs="Times New Roman"/>
                <w:b/>
              </w:rPr>
            </w:pPr>
            <w:r w:rsidRPr="00EA517D">
              <w:rPr>
                <w:rFonts w:ascii="Palatino Linotype" w:hAnsi="Palatino Linotype" w:cs="Times New Roman"/>
                <w:b/>
              </w:rPr>
              <w:t xml:space="preserve">Eva </w:t>
            </w:r>
            <w:proofErr w:type="spellStart"/>
            <w:r w:rsidRPr="00EA517D">
              <w:rPr>
                <w:rFonts w:ascii="Palatino Linotype" w:hAnsi="Palatino Linotype" w:cs="Times New Roman"/>
                <w:b/>
              </w:rPr>
              <w:t>Abaid</w:t>
            </w:r>
            <w:proofErr w:type="spellEnd"/>
            <w:r w:rsidRPr="00EA517D">
              <w:rPr>
                <w:rFonts w:ascii="Palatino Linotype" w:hAnsi="Palatino Linotype" w:cs="Times New Roman"/>
                <w:b/>
              </w:rPr>
              <w:t xml:space="preserve"> </w:t>
            </w:r>
            <w:proofErr w:type="spellStart"/>
            <w:r w:rsidRPr="00EA517D">
              <w:rPr>
                <w:rFonts w:ascii="Palatino Linotype" w:hAnsi="Palatino Linotype" w:cs="Times New Roman"/>
                <w:b/>
              </w:rPr>
              <w:t>Yapur</w:t>
            </w:r>
            <w:proofErr w:type="spellEnd"/>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Comisionada</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(Rúbrica)</w:t>
            </w:r>
          </w:p>
        </w:tc>
        <w:tc>
          <w:tcPr>
            <w:tcW w:w="4349" w:type="dxa"/>
            <w:vAlign w:val="center"/>
          </w:tcPr>
          <w:p w:rsidR="00A55BA0" w:rsidRPr="00EA517D" w:rsidRDefault="00A55BA0" w:rsidP="00EA517D">
            <w:pPr>
              <w:spacing w:line="360" w:lineRule="auto"/>
              <w:jc w:val="center"/>
              <w:rPr>
                <w:rFonts w:ascii="Palatino Linotype" w:hAnsi="Palatino Linotype" w:cs="Times New Roman"/>
                <w:b/>
              </w:rPr>
            </w:pPr>
          </w:p>
          <w:p w:rsidR="00F86D0F" w:rsidRDefault="00F86D0F" w:rsidP="00EA517D">
            <w:pPr>
              <w:spacing w:line="360" w:lineRule="auto"/>
              <w:jc w:val="center"/>
              <w:rPr>
                <w:rFonts w:ascii="Palatino Linotype" w:hAnsi="Palatino Linotype" w:cs="Times New Roman"/>
                <w:b/>
              </w:rPr>
            </w:pPr>
          </w:p>
          <w:p w:rsidR="00EA517D" w:rsidRPr="00EA517D" w:rsidRDefault="00EA517D" w:rsidP="00EA517D">
            <w:pPr>
              <w:spacing w:line="360" w:lineRule="auto"/>
              <w:jc w:val="center"/>
              <w:rPr>
                <w:rFonts w:ascii="Palatino Linotype" w:hAnsi="Palatino Linotype" w:cs="Times New Roman"/>
                <w:b/>
              </w:rPr>
            </w:pPr>
          </w:p>
          <w:p w:rsidR="00A55BA0" w:rsidRPr="00EA517D" w:rsidRDefault="00A55BA0" w:rsidP="00EA517D">
            <w:pPr>
              <w:spacing w:line="360" w:lineRule="auto"/>
              <w:jc w:val="center"/>
              <w:rPr>
                <w:rFonts w:ascii="Palatino Linotype" w:hAnsi="Palatino Linotype" w:cs="Times New Roman"/>
                <w:b/>
              </w:rPr>
            </w:pPr>
            <w:r w:rsidRPr="00EA517D">
              <w:rPr>
                <w:rFonts w:ascii="Palatino Linotype" w:hAnsi="Palatino Linotype" w:cs="Times New Roman"/>
                <w:b/>
              </w:rPr>
              <w:t>José Guadalupe Luna Hernández</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Comisionado</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(Rúbrica)</w:t>
            </w:r>
          </w:p>
        </w:tc>
      </w:tr>
      <w:tr w:rsidR="00A55BA0" w:rsidRPr="00EA517D" w:rsidTr="001A4CD6">
        <w:trPr>
          <w:trHeight w:val="1451"/>
        </w:trPr>
        <w:tc>
          <w:tcPr>
            <w:tcW w:w="4348" w:type="dxa"/>
            <w:vAlign w:val="center"/>
          </w:tcPr>
          <w:p w:rsidR="00F86D0F" w:rsidRPr="00EA517D" w:rsidRDefault="00F86D0F" w:rsidP="00EA517D">
            <w:pPr>
              <w:spacing w:line="360" w:lineRule="auto"/>
              <w:rPr>
                <w:rFonts w:ascii="Palatino Linotype" w:hAnsi="Palatino Linotype" w:cs="Times New Roman"/>
                <w:b/>
              </w:rPr>
            </w:pPr>
          </w:p>
          <w:p w:rsidR="00A55BA0" w:rsidRPr="00EA517D" w:rsidRDefault="00A55BA0" w:rsidP="00EA517D">
            <w:pPr>
              <w:spacing w:line="360" w:lineRule="auto"/>
              <w:jc w:val="center"/>
              <w:rPr>
                <w:rFonts w:ascii="Palatino Linotype" w:hAnsi="Palatino Linotype" w:cs="Times New Roman"/>
                <w:b/>
              </w:rPr>
            </w:pPr>
            <w:r w:rsidRPr="00EA517D">
              <w:rPr>
                <w:rFonts w:ascii="Palatino Linotype" w:hAnsi="Palatino Linotype" w:cs="Times New Roman"/>
                <w:b/>
              </w:rPr>
              <w:t>Javier Martínez Cruz</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Comisionado</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(Rúbrica)</w:t>
            </w:r>
          </w:p>
        </w:tc>
        <w:tc>
          <w:tcPr>
            <w:tcW w:w="4349" w:type="dxa"/>
            <w:vAlign w:val="center"/>
          </w:tcPr>
          <w:p w:rsidR="007034F5" w:rsidRPr="00EA517D" w:rsidRDefault="007034F5" w:rsidP="00EA517D">
            <w:pPr>
              <w:spacing w:line="360" w:lineRule="auto"/>
              <w:jc w:val="center"/>
              <w:rPr>
                <w:rFonts w:ascii="Palatino Linotype" w:hAnsi="Palatino Linotype" w:cs="Times New Roman"/>
                <w:b/>
              </w:rPr>
            </w:pPr>
          </w:p>
          <w:p w:rsidR="00F86D0F" w:rsidRPr="00EA517D" w:rsidRDefault="00F86D0F" w:rsidP="00EA517D">
            <w:pPr>
              <w:spacing w:line="360" w:lineRule="auto"/>
              <w:jc w:val="center"/>
              <w:rPr>
                <w:rFonts w:ascii="Palatino Linotype" w:hAnsi="Palatino Linotype" w:cs="Times New Roman"/>
                <w:b/>
              </w:rPr>
            </w:pPr>
          </w:p>
          <w:p w:rsidR="007034F5" w:rsidRPr="00EA517D" w:rsidRDefault="007034F5" w:rsidP="00EA517D">
            <w:pPr>
              <w:spacing w:line="360" w:lineRule="auto"/>
              <w:jc w:val="center"/>
              <w:rPr>
                <w:rFonts w:ascii="Palatino Linotype" w:hAnsi="Palatino Linotype" w:cs="Times New Roman"/>
              </w:rPr>
            </w:pPr>
            <w:r w:rsidRPr="00EA517D">
              <w:rPr>
                <w:rFonts w:ascii="Palatino Linotype" w:hAnsi="Palatino Linotype" w:cs="Times New Roman"/>
                <w:b/>
              </w:rPr>
              <w:t>Luis Gustavo Parra Noriega</w:t>
            </w:r>
          </w:p>
          <w:p w:rsidR="007034F5" w:rsidRPr="00EA517D" w:rsidRDefault="007034F5" w:rsidP="00EA517D">
            <w:pPr>
              <w:spacing w:line="360" w:lineRule="auto"/>
              <w:jc w:val="center"/>
              <w:rPr>
                <w:rFonts w:ascii="Palatino Linotype" w:hAnsi="Palatino Linotype" w:cs="Times New Roman"/>
              </w:rPr>
            </w:pPr>
            <w:r w:rsidRPr="00EA517D">
              <w:rPr>
                <w:rFonts w:ascii="Palatino Linotype" w:hAnsi="Palatino Linotype" w:cs="Times New Roman"/>
              </w:rPr>
              <w:t>Comisionado</w:t>
            </w:r>
          </w:p>
          <w:p w:rsidR="007034F5" w:rsidRPr="00EA517D" w:rsidRDefault="007034F5" w:rsidP="00EA517D">
            <w:pPr>
              <w:spacing w:line="360" w:lineRule="auto"/>
              <w:jc w:val="center"/>
              <w:rPr>
                <w:rFonts w:ascii="Palatino Linotype" w:hAnsi="Palatino Linotype" w:cs="Times New Roman"/>
              </w:rPr>
            </w:pPr>
            <w:r w:rsidRPr="00EA517D">
              <w:rPr>
                <w:rFonts w:ascii="Palatino Linotype" w:hAnsi="Palatino Linotype" w:cs="Times New Roman"/>
              </w:rPr>
              <w:t>(Rúbrica)</w:t>
            </w:r>
          </w:p>
          <w:p w:rsidR="00A55BA0" w:rsidRPr="00EA517D" w:rsidRDefault="00A55BA0" w:rsidP="00EA517D">
            <w:pPr>
              <w:spacing w:line="360" w:lineRule="auto"/>
              <w:jc w:val="center"/>
              <w:rPr>
                <w:rFonts w:ascii="Palatino Linotype" w:hAnsi="Palatino Linotype" w:cs="Times New Roman"/>
              </w:rPr>
            </w:pPr>
          </w:p>
        </w:tc>
      </w:tr>
      <w:tr w:rsidR="00A55BA0" w:rsidRPr="00EA517D" w:rsidTr="001A4CD6">
        <w:trPr>
          <w:trHeight w:val="1263"/>
        </w:trPr>
        <w:tc>
          <w:tcPr>
            <w:tcW w:w="8697" w:type="dxa"/>
            <w:gridSpan w:val="2"/>
            <w:vAlign w:val="center"/>
          </w:tcPr>
          <w:p w:rsidR="00F86D0F" w:rsidRPr="00EA517D" w:rsidRDefault="00F86D0F" w:rsidP="00EA517D">
            <w:pPr>
              <w:spacing w:line="360" w:lineRule="auto"/>
              <w:rPr>
                <w:rFonts w:ascii="Palatino Linotype" w:hAnsi="Palatino Linotype" w:cs="Times New Roman"/>
                <w:b/>
              </w:rPr>
            </w:pPr>
          </w:p>
          <w:p w:rsidR="00A55BA0" w:rsidRPr="00EA517D" w:rsidRDefault="00A55BA0" w:rsidP="00EA517D">
            <w:pPr>
              <w:spacing w:line="360" w:lineRule="auto"/>
              <w:jc w:val="center"/>
              <w:rPr>
                <w:rFonts w:ascii="Palatino Linotype" w:hAnsi="Palatino Linotype" w:cs="Times New Roman"/>
                <w:b/>
              </w:rPr>
            </w:pPr>
            <w:r w:rsidRPr="00EA517D">
              <w:rPr>
                <w:rFonts w:ascii="Palatino Linotype" w:hAnsi="Palatino Linotype" w:cs="Times New Roman"/>
                <w:b/>
              </w:rPr>
              <w:t>Alexis Tapia Ramírez</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Secretario Técnico del Pleno</w:t>
            </w:r>
          </w:p>
          <w:p w:rsidR="00A55BA0" w:rsidRPr="00EA517D" w:rsidRDefault="00A55BA0" w:rsidP="00EA517D">
            <w:pPr>
              <w:spacing w:line="360" w:lineRule="auto"/>
              <w:jc w:val="center"/>
              <w:rPr>
                <w:rFonts w:ascii="Palatino Linotype" w:hAnsi="Palatino Linotype" w:cs="Times New Roman"/>
              </w:rPr>
            </w:pPr>
            <w:r w:rsidRPr="00EA517D">
              <w:rPr>
                <w:rFonts w:ascii="Palatino Linotype" w:hAnsi="Palatino Linotype" w:cs="Times New Roman"/>
              </w:rPr>
              <w:t>(Rúbrica)</w:t>
            </w:r>
          </w:p>
        </w:tc>
      </w:tr>
    </w:tbl>
    <w:p w:rsidR="00F86D0F" w:rsidRPr="00EA517D" w:rsidRDefault="00F86D0F" w:rsidP="00EA517D">
      <w:pPr>
        <w:spacing w:before="240" w:after="240" w:line="360" w:lineRule="auto"/>
        <w:jc w:val="both"/>
        <w:rPr>
          <w:rFonts w:ascii="Palatino Linotype" w:eastAsia="Times New Roman" w:hAnsi="Palatino Linotype" w:cs="Arial"/>
        </w:rPr>
      </w:pPr>
    </w:p>
    <w:p w:rsidR="00780382" w:rsidRPr="00EA517D" w:rsidRDefault="00A55BA0" w:rsidP="00EA517D">
      <w:pPr>
        <w:spacing w:before="240" w:after="240" w:line="360" w:lineRule="auto"/>
        <w:jc w:val="both"/>
        <w:rPr>
          <w:rFonts w:ascii="Palatino Linotype" w:hAnsi="Palatino Linotype"/>
        </w:rPr>
      </w:pPr>
      <w:r w:rsidRPr="00EA517D">
        <w:rPr>
          <w:rFonts w:ascii="Palatino Linotype" w:eastAsia="Times New Roman" w:hAnsi="Palatino Linotype" w:cs="Arial"/>
        </w:rPr>
        <w:t xml:space="preserve">Esta hoja corresponde a la resolución de </w:t>
      </w:r>
      <w:r w:rsidR="006E5427" w:rsidRPr="00EA517D">
        <w:rPr>
          <w:rFonts w:ascii="Palatino Linotype" w:eastAsia="Times New Roman" w:hAnsi="Palatino Linotype" w:cs="Arial"/>
        </w:rPr>
        <w:t xml:space="preserve">fecha </w:t>
      </w:r>
      <w:r w:rsidR="00F44A85" w:rsidRPr="00EA517D">
        <w:rPr>
          <w:rFonts w:ascii="Palatino Linotype" w:eastAsia="Times New Roman" w:hAnsi="Palatino Linotype" w:cs="Arial"/>
        </w:rPr>
        <w:t>catorce</w:t>
      </w:r>
      <w:r w:rsidR="00F60843" w:rsidRPr="00EA517D">
        <w:rPr>
          <w:rFonts w:ascii="Palatino Linotype" w:eastAsia="Times New Roman" w:hAnsi="Palatino Linotype" w:cs="Arial"/>
        </w:rPr>
        <w:t xml:space="preserve"> </w:t>
      </w:r>
      <w:r w:rsidRPr="00EA517D">
        <w:rPr>
          <w:rFonts w:ascii="Palatino Linotype" w:eastAsia="Times New Roman" w:hAnsi="Palatino Linotype" w:cs="Arial"/>
        </w:rPr>
        <w:t>(</w:t>
      </w:r>
      <w:r w:rsidR="00F44A85" w:rsidRPr="00EA517D">
        <w:rPr>
          <w:rFonts w:ascii="Palatino Linotype" w:eastAsia="Times New Roman" w:hAnsi="Palatino Linotype" w:cs="Arial"/>
        </w:rPr>
        <w:t>14</w:t>
      </w:r>
      <w:r w:rsidRPr="00EA517D">
        <w:rPr>
          <w:rFonts w:ascii="Palatino Linotype" w:eastAsia="Times New Roman" w:hAnsi="Palatino Linotype" w:cs="Arial"/>
        </w:rPr>
        <w:t xml:space="preserve">) de </w:t>
      </w:r>
      <w:r w:rsidR="00F44A85" w:rsidRPr="00EA517D">
        <w:rPr>
          <w:rFonts w:ascii="Palatino Linotype" w:eastAsia="Times New Roman" w:hAnsi="Palatino Linotype" w:cs="Arial"/>
        </w:rPr>
        <w:t>agosto</w:t>
      </w:r>
      <w:r w:rsidR="006E5427" w:rsidRPr="00EA517D">
        <w:rPr>
          <w:rFonts w:ascii="Palatino Linotype" w:eastAsia="Times New Roman" w:hAnsi="Palatino Linotype" w:cs="Arial"/>
        </w:rPr>
        <w:t xml:space="preserve"> </w:t>
      </w:r>
      <w:r w:rsidRPr="00EA517D">
        <w:rPr>
          <w:rFonts w:ascii="Palatino Linotype" w:eastAsia="Times New Roman" w:hAnsi="Palatino Linotype" w:cs="Arial"/>
        </w:rPr>
        <w:t xml:space="preserve">de dos mil </w:t>
      </w:r>
      <w:r w:rsidR="00F44A85" w:rsidRPr="00EA517D">
        <w:rPr>
          <w:rFonts w:ascii="Palatino Linotype" w:eastAsia="Times New Roman" w:hAnsi="Palatino Linotype" w:cs="Arial"/>
        </w:rPr>
        <w:t>diecinueve</w:t>
      </w:r>
      <w:r w:rsidRPr="00EA517D">
        <w:rPr>
          <w:rFonts w:ascii="Palatino Linotype" w:eastAsia="Times New Roman" w:hAnsi="Palatino Linotype" w:cs="Arial"/>
        </w:rPr>
        <w:t xml:space="preserve">, emitida en el recurso de revisión </w:t>
      </w:r>
      <w:r w:rsidR="00F44A85" w:rsidRPr="00EA517D">
        <w:rPr>
          <w:rFonts w:ascii="Palatino Linotype" w:eastAsia="Times New Roman" w:hAnsi="Palatino Linotype" w:cs="Arial"/>
          <w:b/>
        </w:rPr>
        <w:t>04778</w:t>
      </w:r>
      <w:r w:rsidRPr="00EA517D">
        <w:rPr>
          <w:rFonts w:ascii="Palatino Linotype" w:eastAsia="Times New Roman" w:hAnsi="Palatino Linotype" w:cs="Arial"/>
          <w:b/>
        </w:rPr>
        <w:t>/INFOEM/IP/RR/</w:t>
      </w:r>
      <w:r w:rsidR="00F44A85" w:rsidRPr="00EA517D">
        <w:rPr>
          <w:rFonts w:ascii="Palatino Linotype" w:eastAsia="Times New Roman" w:hAnsi="Palatino Linotype" w:cs="Arial"/>
          <w:b/>
        </w:rPr>
        <w:t>2019</w:t>
      </w:r>
      <w:r w:rsidRPr="00EA517D">
        <w:rPr>
          <w:rFonts w:ascii="Palatino Linotype" w:eastAsia="Times New Roman" w:hAnsi="Palatino Linotype" w:cs="Arial"/>
        </w:rPr>
        <w:t>.</w:t>
      </w:r>
      <w:bookmarkStart w:id="43" w:name="_GoBack"/>
      <w:bookmarkEnd w:id="43"/>
    </w:p>
    <w:sectPr w:rsidR="00780382" w:rsidRPr="00EA517D" w:rsidSect="00EA517D">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460" w:rsidRDefault="00484460">
      <w:r>
        <w:separator/>
      </w:r>
    </w:p>
  </w:endnote>
  <w:endnote w:type="continuationSeparator" w:id="0">
    <w:p w:rsidR="00484460" w:rsidRDefault="0048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15E77" w:rsidRPr="00883450" w:rsidRDefault="00815E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0057">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0057">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815E77" w:rsidRDefault="00815E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77" w:rsidRPr="00883450" w:rsidRDefault="00815E77"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40057" w:rsidRPr="0004005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40057" w:rsidRPr="00040057">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460" w:rsidRDefault="00484460">
      <w:r>
        <w:separator/>
      </w:r>
    </w:p>
  </w:footnote>
  <w:footnote w:type="continuationSeparator" w:id="0">
    <w:p w:rsidR="00484460" w:rsidRDefault="00484460">
      <w:r>
        <w:continuationSeparator/>
      </w:r>
    </w:p>
  </w:footnote>
  <w:footnote w:id="1">
    <w:p w:rsidR="00815E77" w:rsidRDefault="00815E77" w:rsidP="00390C2D">
      <w:pPr>
        <w:pStyle w:val="Textonotapie"/>
      </w:pPr>
      <w:r>
        <w:rPr>
          <w:rStyle w:val="Refdenotaalpie"/>
        </w:rPr>
        <w:footnoteRef/>
      </w:r>
      <w:r>
        <w:t xml:space="preserve"> Convención Americana sobre Derechos Humanos. Artículo 13.</w:t>
      </w:r>
    </w:p>
  </w:footnote>
  <w:footnote w:id="2">
    <w:p w:rsidR="00815E77" w:rsidRDefault="00815E77" w:rsidP="00390C2D">
      <w:pPr>
        <w:pStyle w:val="Textonotapie"/>
      </w:pPr>
      <w:r>
        <w:rPr>
          <w:rStyle w:val="Refdenotaalpie"/>
        </w:rPr>
        <w:footnoteRef/>
      </w:r>
      <w:r>
        <w:t xml:space="preserve"> Constitución Política de los Estados Unidos Mexicanos. Artículo sexto, sección A, fracción I.</w:t>
      </w:r>
    </w:p>
  </w:footnote>
  <w:footnote w:id="3">
    <w:p w:rsidR="00815E77" w:rsidRDefault="00815E77"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15E77" w:rsidRDefault="00815E77" w:rsidP="00390C2D">
      <w:pPr>
        <w:pStyle w:val="Textonotapie"/>
      </w:pPr>
      <w:r>
        <w:rPr>
          <w:rStyle w:val="Refdenotaalpie"/>
        </w:rPr>
        <w:footnoteRef/>
      </w:r>
      <w:r>
        <w:t xml:space="preserve"> Ibídem. </w:t>
      </w:r>
      <w:proofErr w:type="spellStart"/>
      <w:r>
        <w:t>Parr</w:t>
      </w:r>
      <w:proofErr w:type="spellEnd"/>
      <w:r>
        <w:t>. 87.</w:t>
      </w:r>
    </w:p>
  </w:footnote>
  <w:footnote w:id="5">
    <w:p w:rsidR="00815E77" w:rsidRPr="00034B44" w:rsidRDefault="00815E77"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15E77" w:rsidRPr="00034B44" w:rsidRDefault="00815E77"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815E77" w:rsidRPr="00034B44" w:rsidRDefault="00815E77"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815E77" w:rsidRPr="00034B44" w:rsidRDefault="00815E77"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15E77" w:rsidRPr="00034B44" w:rsidRDefault="00815E77"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15E77" w:rsidRPr="00034B44" w:rsidRDefault="00815E77"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815E77" w:rsidRPr="00034B44" w:rsidRDefault="00815E77"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815E77" w:rsidRPr="00034B44" w:rsidRDefault="00815E77"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15E77" w:rsidRPr="00034B44" w:rsidRDefault="00815E77" w:rsidP="00390C2D">
      <w:pPr>
        <w:pStyle w:val="Textonotapie"/>
        <w:jc w:val="both"/>
        <w:rPr>
          <w:rFonts w:ascii="Palatino Linotype" w:hAnsi="Palatino Linotype"/>
          <w:sz w:val="18"/>
        </w:rPr>
      </w:pPr>
      <w:r w:rsidRPr="00034B44">
        <w:rPr>
          <w:rFonts w:ascii="Palatino Linotype" w:hAnsi="Palatino Linotype"/>
          <w:sz w:val="18"/>
        </w:rPr>
        <w:t xml:space="preserve"> (…)</w:t>
      </w:r>
    </w:p>
    <w:p w:rsidR="00815E77" w:rsidRPr="00034B44" w:rsidRDefault="00815E77"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77" w:rsidRDefault="00815E77">
    <w:pPr>
      <w:pStyle w:val="Encabezado"/>
    </w:pPr>
  </w:p>
  <w:p w:rsidR="00815E77" w:rsidRDefault="00815E77">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815E77" w:rsidRPr="00EF13C1" w:rsidTr="00262B20">
      <w:trPr>
        <w:trHeight w:val="138"/>
      </w:trPr>
      <w:tc>
        <w:tcPr>
          <w:tcW w:w="2835" w:type="dxa"/>
          <w:vAlign w:val="center"/>
        </w:tcPr>
        <w:p w:rsidR="00815E77" w:rsidRPr="00EF13C1" w:rsidRDefault="00815E77"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815E77" w:rsidRPr="00EF13C1" w:rsidRDefault="00815E77" w:rsidP="00E51B74">
          <w:pPr>
            <w:pStyle w:val="Encabezado"/>
            <w:rPr>
              <w:rFonts w:ascii="Palatino Linotype" w:hAnsi="Palatino Linotype"/>
              <w:b/>
              <w:sz w:val="22"/>
              <w:szCs w:val="22"/>
            </w:rPr>
          </w:pPr>
          <w:r>
            <w:rPr>
              <w:rFonts w:ascii="Palatino Linotype" w:hAnsi="Palatino Linotype" w:cs="Arial"/>
              <w:b/>
              <w:bCs/>
              <w:sz w:val="22"/>
              <w:szCs w:val="22"/>
              <w:lang w:eastAsia="es-MX"/>
            </w:rPr>
            <w:t>04778/INFOEM/IP/RR/2019</w:t>
          </w:r>
        </w:p>
      </w:tc>
    </w:tr>
    <w:tr w:rsidR="00815E77" w:rsidRPr="00EF13C1" w:rsidTr="00262B20">
      <w:trPr>
        <w:trHeight w:val="321"/>
      </w:trPr>
      <w:tc>
        <w:tcPr>
          <w:tcW w:w="2835" w:type="dxa"/>
          <w:vAlign w:val="center"/>
        </w:tcPr>
        <w:p w:rsidR="00815E77" w:rsidRPr="00EF13C1" w:rsidRDefault="00815E77"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15E77" w:rsidRPr="00EF13C1" w:rsidRDefault="00815E77" w:rsidP="00E51B74">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Tonanitla</w:t>
          </w:r>
          <w:proofErr w:type="spellEnd"/>
        </w:p>
      </w:tc>
    </w:tr>
    <w:tr w:rsidR="00815E77" w:rsidRPr="00EF13C1" w:rsidTr="00262B20">
      <w:trPr>
        <w:trHeight w:val="321"/>
      </w:trPr>
      <w:tc>
        <w:tcPr>
          <w:tcW w:w="2835" w:type="dxa"/>
          <w:vAlign w:val="center"/>
        </w:tcPr>
        <w:p w:rsidR="00815E77" w:rsidRPr="00EF13C1" w:rsidRDefault="00815E77"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815E77" w:rsidRPr="00EF13C1" w:rsidRDefault="00815E77"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15E77" w:rsidRDefault="00815E77"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77" w:rsidRDefault="00815E77"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815E77" w:rsidRPr="00182113" w:rsidTr="00262B20">
      <w:trPr>
        <w:trHeight w:val="138"/>
      </w:trPr>
      <w:tc>
        <w:tcPr>
          <w:tcW w:w="2532" w:type="dxa"/>
          <w:vAlign w:val="center"/>
        </w:tcPr>
        <w:p w:rsidR="00815E77" w:rsidRPr="00182113" w:rsidRDefault="00815E77"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15E77" w:rsidRPr="00182113" w:rsidRDefault="00815E77" w:rsidP="001A4CD6">
          <w:pPr>
            <w:pStyle w:val="Encabezado"/>
            <w:jc w:val="center"/>
            <w:rPr>
              <w:rFonts w:ascii="Palatino Linotype" w:hAnsi="Palatino Linotype"/>
              <w:b/>
              <w:sz w:val="22"/>
              <w:szCs w:val="22"/>
            </w:rPr>
          </w:pPr>
        </w:p>
      </w:tc>
      <w:tc>
        <w:tcPr>
          <w:tcW w:w="3827" w:type="dxa"/>
          <w:vAlign w:val="center"/>
        </w:tcPr>
        <w:p w:rsidR="00815E77" w:rsidRPr="005143E6" w:rsidRDefault="00815E77" w:rsidP="00E51B74">
          <w:pPr>
            <w:pStyle w:val="Encabezado"/>
            <w:rPr>
              <w:rFonts w:ascii="Palatino Linotype" w:hAnsi="Palatino Linotype" w:cs="Arial"/>
              <w:b/>
              <w:bCs/>
              <w:lang w:eastAsia="es-MX"/>
            </w:rPr>
          </w:pPr>
          <w:r>
            <w:rPr>
              <w:rFonts w:ascii="Palatino Linotype" w:hAnsi="Palatino Linotype" w:cs="Arial"/>
              <w:b/>
              <w:bCs/>
              <w:lang w:eastAsia="es-MX"/>
            </w:rPr>
            <w:t>04778/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15E77" w:rsidRPr="00182113" w:rsidTr="00262B20">
      <w:trPr>
        <w:trHeight w:val="227"/>
      </w:trPr>
      <w:tc>
        <w:tcPr>
          <w:tcW w:w="2532" w:type="dxa"/>
          <w:vAlign w:val="center"/>
        </w:tcPr>
        <w:p w:rsidR="00815E77" w:rsidRPr="00182113" w:rsidRDefault="00815E77"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15E77" w:rsidRPr="00182113" w:rsidRDefault="00815E77" w:rsidP="001A4CD6">
          <w:pPr>
            <w:pStyle w:val="Encabezado"/>
            <w:jc w:val="center"/>
            <w:rPr>
              <w:rFonts w:ascii="Palatino Linotype" w:hAnsi="Palatino Linotype"/>
              <w:b/>
              <w:sz w:val="22"/>
              <w:szCs w:val="22"/>
            </w:rPr>
          </w:pPr>
        </w:p>
      </w:tc>
      <w:tc>
        <w:tcPr>
          <w:tcW w:w="3827" w:type="dxa"/>
          <w:vAlign w:val="center"/>
        </w:tcPr>
        <w:p w:rsidR="00815E77" w:rsidRPr="00182113" w:rsidRDefault="006B3B2C" w:rsidP="00262B20">
          <w:pPr>
            <w:pStyle w:val="Encabezado"/>
            <w:tabs>
              <w:tab w:val="clear" w:pos="4252"/>
            </w:tabs>
            <w:ind w:right="-250"/>
            <w:rPr>
              <w:rFonts w:ascii="Palatino Linotype" w:hAnsi="Palatino Linotype"/>
              <w:b/>
              <w:sz w:val="22"/>
              <w:szCs w:val="22"/>
            </w:rPr>
          </w:pPr>
          <w:r w:rsidRPr="006B3B2C">
            <w:rPr>
              <w:rFonts w:ascii="Palatino Linotype" w:hAnsi="Palatino Linotype"/>
              <w:b/>
              <w:sz w:val="22"/>
              <w:szCs w:val="22"/>
              <w:highlight w:val="black"/>
            </w:rPr>
            <w:t>-------------------------------------</w:t>
          </w:r>
        </w:p>
      </w:tc>
    </w:tr>
    <w:tr w:rsidR="00815E77" w:rsidRPr="00182113" w:rsidTr="00262B20">
      <w:trPr>
        <w:trHeight w:val="232"/>
      </w:trPr>
      <w:tc>
        <w:tcPr>
          <w:tcW w:w="2532" w:type="dxa"/>
          <w:vAlign w:val="center"/>
        </w:tcPr>
        <w:p w:rsidR="00815E77" w:rsidRPr="00182113" w:rsidRDefault="00815E77"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15E77" w:rsidRPr="00182113" w:rsidRDefault="00815E77" w:rsidP="001A4CD6">
          <w:pPr>
            <w:pStyle w:val="Encabezado"/>
            <w:jc w:val="center"/>
            <w:rPr>
              <w:rFonts w:ascii="Palatino Linotype" w:hAnsi="Palatino Linotype"/>
              <w:b/>
              <w:sz w:val="22"/>
              <w:szCs w:val="22"/>
            </w:rPr>
          </w:pPr>
        </w:p>
      </w:tc>
      <w:tc>
        <w:tcPr>
          <w:tcW w:w="3827" w:type="dxa"/>
          <w:vAlign w:val="center"/>
        </w:tcPr>
        <w:p w:rsidR="00815E77" w:rsidRPr="00182113" w:rsidRDefault="00815E77" w:rsidP="00E51B7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Tonanitla</w:t>
          </w:r>
          <w:proofErr w:type="spellEnd"/>
        </w:p>
      </w:tc>
    </w:tr>
    <w:tr w:rsidR="00815E77" w:rsidRPr="00182113" w:rsidTr="00262B20">
      <w:trPr>
        <w:trHeight w:val="320"/>
      </w:trPr>
      <w:tc>
        <w:tcPr>
          <w:tcW w:w="2532" w:type="dxa"/>
          <w:vAlign w:val="center"/>
        </w:tcPr>
        <w:p w:rsidR="00815E77" w:rsidRPr="00182113" w:rsidRDefault="00815E77"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15E77" w:rsidRPr="00182113" w:rsidRDefault="00815E77" w:rsidP="001A4CD6">
          <w:pPr>
            <w:pStyle w:val="Encabezado"/>
            <w:jc w:val="center"/>
            <w:rPr>
              <w:rFonts w:ascii="Palatino Linotype" w:hAnsi="Palatino Linotype"/>
              <w:b/>
              <w:sz w:val="22"/>
              <w:szCs w:val="22"/>
            </w:rPr>
          </w:pPr>
        </w:p>
      </w:tc>
      <w:tc>
        <w:tcPr>
          <w:tcW w:w="3827" w:type="dxa"/>
          <w:vAlign w:val="center"/>
        </w:tcPr>
        <w:p w:rsidR="00815E77" w:rsidRPr="00182113" w:rsidRDefault="00815E77"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15E77" w:rsidRDefault="00815E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0AF18A2"/>
    <w:multiLevelType w:val="hybridMultilevel"/>
    <w:tmpl w:val="81DE9C74"/>
    <w:lvl w:ilvl="0" w:tplc="2D6E2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1"/>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2"/>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6232"/>
    <w:rsid w:val="00030E8B"/>
    <w:rsid w:val="00031242"/>
    <w:rsid w:val="00032F2E"/>
    <w:rsid w:val="000342A6"/>
    <w:rsid w:val="00035DCC"/>
    <w:rsid w:val="000365FB"/>
    <w:rsid w:val="00040057"/>
    <w:rsid w:val="000415A8"/>
    <w:rsid w:val="00057777"/>
    <w:rsid w:val="00076C6F"/>
    <w:rsid w:val="00087EFD"/>
    <w:rsid w:val="00093440"/>
    <w:rsid w:val="00096913"/>
    <w:rsid w:val="000A333C"/>
    <w:rsid w:val="000B0798"/>
    <w:rsid w:val="000C43C7"/>
    <w:rsid w:val="000D029A"/>
    <w:rsid w:val="000D4292"/>
    <w:rsid w:val="000D696D"/>
    <w:rsid w:val="000E14D4"/>
    <w:rsid w:val="000E1EF5"/>
    <w:rsid w:val="000E2E37"/>
    <w:rsid w:val="000F0A44"/>
    <w:rsid w:val="000F4181"/>
    <w:rsid w:val="001052C0"/>
    <w:rsid w:val="00110244"/>
    <w:rsid w:val="00112CE8"/>
    <w:rsid w:val="00130074"/>
    <w:rsid w:val="00134074"/>
    <w:rsid w:val="001367B5"/>
    <w:rsid w:val="00155F00"/>
    <w:rsid w:val="001570F2"/>
    <w:rsid w:val="001649AD"/>
    <w:rsid w:val="0017271A"/>
    <w:rsid w:val="001A2852"/>
    <w:rsid w:val="001A4CD6"/>
    <w:rsid w:val="001B413D"/>
    <w:rsid w:val="001B4306"/>
    <w:rsid w:val="001B537C"/>
    <w:rsid w:val="001D6F0D"/>
    <w:rsid w:val="001E43E4"/>
    <w:rsid w:val="001E4669"/>
    <w:rsid w:val="001F3FE7"/>
    <w:rsid w:val="00205D1F"/>
    <w:rsid w:val="00213898"/>
    <w:rsid w:val="00214E34"/>
    <w:rsid w:val="00220341"/>
    <w:rsid w:val="00247376"/>
    <w:rsid w:val="002572AE"/>
    <w:rsid w:val="002612E8"/>
    <w:rsid w:val="00262B20"/>
    <w:rsid w:val="00277C08"/>
    <w:rsid w:val="00277D13"/>
    <w:rsid w:val="00284CD9"/>
    <w:rsid w:val="002A00B1"/>
    <w:rsid w:val="002B4574"/>
    <w:rsid w:val="002C37C0"/>
    <w:rsid w:val="002C4B4C"/>
    <w:rsid w:val="002D1192"/>
    <w:rsid w:val="002D278B"/>
    <w:rsid w:val="002E362D"/>
    <w:rsid w:val="002E6484"/>
    <w:rsid w:val="002F5CDE"/>
    <w:rsid w:val="00304E51"/>
    <w:rsid w:val="0030660D"/>
    <w:rsid w:val="00313EC3"/>
    <w:rsid w:val="00321228"/>
    <w:rsid w:val="00337251"/>
    <w:rsid w:val="00340AD2"/>
    <w:rsid w:val="00341755"/>
    <w:rsid w:val="003425A6"/>
    <w:rsid w:val="00356FFB"/>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3161"/>
    <w:rsid w:val="00433076"/>
    <w:rsid w:val="00451617"/>
    <w:rsid w:val="004618F0"/>
    <w:rsid w:val="00464FF4"/>
    <w:rsid w:val="00484460"/>
    <w:rsid w:val="00492F73"/>
    <w:rsid w:val="004C0DA1"/>
    <w:rsid w:val="004C5004"/>
    <w:rsid w:val="004E6F73"/>
    <w:rsid w:val="004F27AC"/>
    <w:rsid w:val="004F44D4"/>
    <w:rsid w:val="00500DD3"/>
    <w:rsid w:val="00506433"/>
    <w:rsid w:val="005143E6"/>
    <w:rsid w:val="0052144D"/>
    <w:rsid w:val="005260B7"/>
    <w:rsid w:val="00531380"/>
    <w:rsid w:val="00537EB4"/>
    <w:rsid w:val="0054193B"/>
    <w:rsid w:val="00556554"/>
    <w:rsid w:val="00557FCA"/>
    <w:rsid w:val="0057083E"/>
    <w:rsid w:val="00570E89"/>
    <w:rsid w:val="00571AD4"/>
    <w:rsid w:val="005725E9"/>
    <w:rsid w:val="005921E9"/>
    <w:rsid w:val="005A1F06"/>
    <w:rsid w:val="005D1981"/>
    <w:rsid w:val="005D3E69"/>
    <w:rsid w:val="005D791C"/>
    <w:rsid w:val="005E0AF0"/>
    <w:rsid w:val="006041B2"/>
    <w:rsid w:val="006057F0"/>
    <w:rsid w:val="0060674E"/>
    <w:rsid w:val="00614478"/>
    <w:rsid w:val="006228CD"/>
    <w:rsid w:val="006255DB"/>
    <w:rsid w:val="00642B78"/>
    <w:rsid w:val="00664309"/>
    <w:rsid w:val="00664711"/>
    <w:rsid w:val="006728A5"/>
    <w:rsid w:val="00694D7C"/>
    <w:rsid w:val="0069522F"/>
    <w:rsid w:val="00695A9A"/>
    <w:rsid w:val="006B3B2C"/>
    <w:rsid w:val="006D4306"/>
    <w:rsid w:val="006E5427"/>
    <w:rsid w:val="006E5EF0"/>
    <w:rsid w:val="0070173D"/>
    <w:rsid w:val="007034F5"/>
    <w:rsid w:val="00745ED5"/>
    <w:rsid w:val="007557A7"/>
    <w:rsid w:val="0076038C"/>
    <w:rsid w:val="00763406"/>
    <w:rsid w:val="00763C28"/>
    <w:rsid w:val="0077177C"/>
    <w:rsid w:val="007744EC"/>
    <w:rsid w:val="00780382"/>
    <w:rsid w:val="00782400"/>
    <w:rsid w:val="00795AA6"/>
    <w:rsid w:val="007A6825"/>
    <w:rsid w:val="007A7BA0"/>
    <w:rsid w:val="007C588E"/>
    <w:rsid w:val="00815E77"/>
    <w:rsid w:val="00831505"/>
    <w:rsid w:val="00836886"/>
    <w:rsid w:val="00854EE8"/>
    <w:rsid w:val="00855BBD"/>
    <w:rsid w:val="00870842"/>
    <w:rsid w:val="00894D37"/>
    <w:rsid w:val="008C15B3"/>
    <w:rsid w:val="008C185F"/>
    <w:rsid w:val="008C35D2"/>
    <w:rsid w:val="008C54C1"/>
    <w:rsid w:val="008D53C3"/>
    <w:rsid w:val="008E3975"/>
    <w:rsid w:val="00925D51"/>
    <w:rsid w:val="0093070D"/>
    <w:rsid w:val="00930C07"/>
    <w:rsid w:val="00933BFC"/>
    <w:rsid w:val="0093578E"/>
    <w:rsid w:val="00966FDA"/>
    <w:rsid w:val="009B4FC2"/>
    <w:rsid w:val="009C36E7"/>
    <w:rsid w:val="009D2081"/>
    <w:rsid w:val="00A06BC9"/>
    <w:rsid w:val="00A12BB4"/>
    <w:rsid w:val="00A137B4"/>
    <w:rsid w:val="00A3158D"/>
    <w:rsid w:val="00A40DC7"/>
    <w:rsid w:val="00A46B18"/>
    <w:rsid w:val="00A55BA0"/>
    <w:rsid w:val="00A66C2E"/>
    <w:rsid w:val="00A777F4"/>
    <w:rsid w:val="00A91238"/>
    <w:rsid w:val="00AC5F1B"/>
    <w:rsid w:val="00AD2B94"/>
    <w:rsid w:val="00AF2D5B"/>
    <w:rsid w:val="00AF625F"/>
    <w:rsid w:val="00B05E35"/>
    <w:rsid w:val="00B10CAF"/>
    <w:rsid w:val="00B12AE4"/>
    <w:rsid w:val="00B16B7C"/>
    <w:rsid w:val="00B22768"/>
    <w:rsid w:val="00B35EBF"/>
    <w:rsid w:val="00B448B8"/>
    <w:rsid w:val="00B549FD"/>
    <w:rsid w:val="00B57829"/>
    <w:rsid w:val="00B74FFD"/>
    <w:rsid w:val="00B819AE"/>
    <w:rsid w:val="00B81B32"/>
    <w:rsid w:val="00B9306B"/>
    <w:rsid w:val="00B96B07"/>
    <w:rsid w:val="00B97052"/>
    <w:rsid w:val="00BA15D4"/>
    <w:rsid w:val="00BA5158"/>
    <w:rsid w:val="00BC26F1"/>
    <w:rsid w:val="00BC54E8"/>
    <w:rsid w:val="00BD6F10"/>
    <w:rsid w:val="00BE1A6D"/>
    <w:rsid w:val="00BF7E3A"/>
    <w:rsid w:val="00C028D5"/>
    <w:rsid w:val="00C04C51"/>
    <w:rsid w:val="00C04CD2"/>
    <w:rsid w:val="00C256D4"/>
    <w:rsid w:val="00C32B19"/>
    <w:rsid w:val="00C567E1"/>
    <w:rsid w:val="00C64C18"/>
    <w:rsid w:val="00C73AB8"/>
    <w:rsid w:val="00C75B8F"/>
    <w:rsid w:val="00C86A73"/>
    <w:rsid w:val="00C92950"/>
    <w:rsid w:val="00CA544A"/>
    <w:rsid w:val="00CC54B0"/>
    <w:rsid w:val="00CE0A58"/>
    <w:rsid w:val="00CE3BFC"/>
    <w:rsid w:val="00D004ED"/>
    <w:rsid w:val="00D16727"/>
    <w:rsid w:val="00D26A5E"/>
    <w:rsid w:val="00D369A5"/>
    <w:rsid w:val="00D53C1F"/>
    <w:rsid w:val="00D92653"/>
    <w:rsid w:val="00D93E60"/>
    <w:rsid w:val="00DA4FFA"/>
    <w:rsid w:val="00DF7495"/>
    <w:rsid w:val="00DF7C29"/>
    <w:rsid w:val="00E30553"/>
    <w:rsid w:val="00E40A30"/>
    <w:rsid w:val="00E507DF"/>
    <w:rsid w:val="00E50C1A"/>
    <w:rsid w:val="00E51B74"/>
    <w:rsid w:val="00E55DA2"/>
    <w:rsid w:val="00E56784"/>
    <w:rsid w:val="00E67006"/>
    <w:rsid w:val="00E76F13"/>
    <w:rsid w:val="00EA0917"/>
    <w:rsid w:val="00EA517D"/>
    <w:rsid w:val="00EA65D1"/>
    <w:rsid w:val="00EC1084"/>
    <w:rsid w:val="00EC140B"/>
    <w:rsid w:val="00EC2375"/>
    <w:rsid w:val="00EC74E4"/>
    <w:rsid w:val="00ED1D6D"/>
    <w:rsid w:val="00ED56BC"/>
    <w:rsid w:val="00EE1F37"/>
    <w:rsid w:val="00EF12E0"/>
    <w:rsid w:val="00F004B1"/>
    <w:rsid w:val="00F00D89"/>
    <w:rsid w:val="00F03A8E"/>
    <w:rsid w:val="00F06C8F"/>
    <w:rsid w:val="00F16490"/>
    <w:rsid w:val="00F2194B"/>
    <w:rsid w:val="00F21D21"/>
    <w:rsid w:val="00F3211E"/>
    <w:rsid w:val="00F37D52"/>
    <w:rsid w:val="00F44A85"/>
    <w:rsid w:val="00F56F46"/>
    <w:rsid w:val="00F60843"/>
    <w:rsid w:val="00F833B3"/>
    <w:rsid w:val="00F86D0F"/>
    <w:rsid w:val="00F9687E"/>
    <w:rsid w:val="00F9694B"/>
    <w:rsid w:val="00F97E34"/>
    <w:rsid w:val="00FA0EEA"/>
    <w:rsid w:val="00FA6E9B"/>
    <w:rsid w:val="00FD4BB0"/>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815E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E7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1224-D1F1-49E5-B8E7-9751F4FB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53</Pages>
  <Words>9523</Words>
  <Characters>52380</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2019-08-18T21:43:00Z</cp:lastPrinted>
  <dcterms:created xsi:type="dcterms:W3CDTF">2019-08-09T01:50:00Z</dcterms:created>
  <dcterms:modified xsi:type="dcterms:W3CDTF">2019-09-12T23:50:00Z</dcterms:modified>
</cp:coreProperties>
</file>