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E80" w:rsidRPr="00C35F18" w:rsidRDefault="007E2E80" w:rsidP="0014447C">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4A51FF">
        <w:rPr>
          <w:rFonts w:ascii="Palatino Linotype" w:hAnsi="Palatino Linotype"/>
          <w:sz w:val="24"/>
          <w:szCs w:val="24"/>
          <w:lang w:eastAsia="es-MX"/>
        </w:rPr>
        <w:t xml:space="preserve">a </w:t>
      </w:r>
      <w:r w:rsidR="005567AC">
        <w:rPr>
          <w:rFonts w:ascii="Palatino Linotype" w:hAnsi="Palatino Linotype"/>
          <w:sz w:val="24"/>
          <w:szCs w:val="24"/>
          <w:lang w:eastAsia="es-MX"/>
        </w:rPr>
        <w:t>veintinueve de enero de dos mil veinte</w:t>
      </w:r>
      <w:r w:rsidR="00DA1B7C">
        <w:rPr>
          <w:rFonts w:ascii="Palatino Linotype" w:hAnsi="Palatino Linotype"/>
          <w:sz w:val="24"/>
          <w:szCs w:val="24"/>
          <w:lang w:eastAsia="es-MX"/>
        </w:rPr>
        <w:t>.</w:t>
      </w:r>
    </w:p>
    <w:p w:rsidR="007E2E80" w:rsidRPr="00C35F18" w:rsidRDefault="007E2E80" w:rsidP="0014447C">
      <w:pPr>
        <w:pStyle w:val="Sinespaciado"/>
        <w:spacing w:line="360" w:lineRule="auto"/>
        <w:jc w:val="both"/>
        <w:rPr>
          <w:rFonts w:ascii="Palatino Linotype" w:hAnsi="Palatino Linotype"/>
          <w:sz w:val="24"/>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w:t>
      </w:r>
      <w:r w:rsidR="00893173">
        <w:rPr>
          <w:rFonts w:ascii="Palatino Linotype" w:hAnsi="Palatino Linotype"/>
          <w:sz w:val="24"/>
          <w:szCs w:val="24"/>
        </w:rPr>
        <w:t>e</w:t>
      </w:r>
      <w:r w:rsidRPr="00C35F18">
        <w:rPr>
          <w:rFonts w:ascii="Palatino Linotype" w:hAnsi="Palatino Linotype"/>
          <w:sz w:val="24"/>
          <w:szCs w:val="24"/>
        </w:rPr>
        <w:t xml:space="preserve">l expediente electrónico formado con motivo del recurso de revisión número </w:t>
      </w:r>
      <w:r w:rsidR="00893173">
        <w:rPr>
          <w:rFonts w:ascii="Palatino Linotype" w:hAnsi="Palatino Linotype"/>
          <w:b/>
          <w:bCs/>
          <w:sz w:val="24"/>
          <w:szCs w:val="24"/>
          <w:lang w:eastAsia="es-MX"/>
        </w:rPr>
        <w:t>10145</w:t>
      </w:r>
      <w:r w:rsidR="00F612DC">
        <w:rPr>
          <w:rFonts w:ascii="Palatino Linotype" w:hAnsi="Palatino Linotype"/>
          <w:b/>
          <w:bCs/>
          <w:sz w:val="24"/>
          <w:szCs w:val="24"/>
          <w:lang w:eastAsia="es-MX"/>
        </w:rPr>
        <w:t>/INFOEM/IP/RR/2019</w:t>
      </w:r>
      <w:r w:rsidR="003C3124">
        <w:rPr>
          <w:rFonts w:ascii="Palatino Linotype" w:hAnsi="Palatino Linotype"/>
          <w:sz w:val="24"/>
          <w:szCs w:val="24"/>
        </w:rPr>
        <w:t>, interpuest</w:t>
      </w:r>
      <w:r w:rsidR="009151CF">
        <w:rPr>
          <w:rFonts w:ascii="Palatino Linotype" w:hAnsi="Palatino Linotype"/>
          <w:sz w:val="24"/>
          <w:szCs w:val="24"/>
        </w:rPr>
        <w:t xml:space="preserve">o por </w:t>
      </w:r>
      <w:r w:rsidR="0022281E">
        <w:rPr>
          <w:rFonts w:ascii="Palatino Linotype" w:hAnsi="Palatino Linotype"/>
          <w:sz w:val="24"/>
          <w:szCs w:val="24"/>
        </w:rPr>
        <w:t>e</w:t>
      </w:r>
      <w:r w:rsidR="009151CF">
        <w:rPr>
          <w:rFonts w:ascii="Palatino Linotype" w:hAnsi="Palatino Linotype"/>
          <w:sz w:val="24"/>
          <w:szCs w:val="24"/>
        </w:rPr>
        <w:t>l</w:t>
      </w:r>
      <w:r w:rsidR="00D01B24">
        <w:rPr>
          <w:rFonts w:ascii="Palatino Linotype" w:hAnsi="Palatino Linotype"/>
          <w:sz w:val="24"/>
          <w:szCs w:val="24"/>
        </w:rPr>
        <w:t xml:space="preserve"> </w:t>
      </w:r>
      <w:r w:rsidR="00C2473C">
        <w:rPr>
          <w:rFonts w:ascii="Palatino Linotype" w:hAnsi="Palatino Linotype"/>
          <w:b/>
          <w:sz w:val="24"/>
          <w:szCs w:val="24"/>
        </w:rPr>
        <w:t>C</w:t>
      </w:r>
      <w:r w:rsidR="00C2473C" w:rsidRPr="00456A5F">
        <w:rPr>
          <w:rFonts w:ascii="Palatino Linotype" w:hAnsi="Palatino Linotype" w:cs="Arial"/>
          <w:b/>
          <w:sz w:val="24"/>
          <w:szCs w:val="24"/>
        </w:rPr>
        <w:t xml:space="preserve">. </w:t>
      </w:r>
      <w:r w:rsidR="00BD7B15">
        <w:rPr>
          <w:rFonts w:ascii="Palatino Linotype" w:hAnsi="Palatino Linotype" w:cs="Arial"/>
          <w:b/>
          <w:sz w:val="24"/>
          <w:szCs w:val="24"/>
        </w:rPr>
        <w:t xml:space="preserve"> </w:t>
      </w:r>
      <w:r w:rsidR="00924AD4">
        <w:rPr>
          <w:rFonts w:ascii="Palatino Linotype" w:hAnsi="Palatino Linotype" w:cs="Arial"/>
          <w:b/>
          <w:sz w:val="24"/>
          <w:szCs w:val="24"/>
        </w:rPr>
        <w:t>xxxx</w:t>
      </w:r>
      <w:bookmarkStart w:id="0" w:name="_GoBack"/>
      <w:bookmarkEnd w:id="0"/>
      <w:r w:rsidR="00BD7B15">
        <w:rPr>
          <w:rFonts w:ascii="Palatino Linotype" w:hAnsi="Palatino Linotype" w:cs="Arial"/>
          <w:b/>
          <w:sz w:val="24"/>
          <w:szCs w:val="24"/>
        </w:rPr>
        <w:t xml:space="preserve"> </w:t>
      </w:r>
      <w:r w:rsidR="0022281E">
        <w:rPr>
          <w:rFonts w:ascii="Palatino Linotype" w:hAnsi="Palatino Linotype" w:cs="Arial"/>
          <w:b/>
          <w:sz w:val="24"/>
          <w:szCs w:val="24"/>
        </w:rPr>
        <w:t xml:space="preserve"> </w:t>
      </w:r>
      <w:r w:rsidRPr="00C35F18">
        <w:rPr>
          <w:rFonts w:ascii="Palatino Linotype" w:hAnsi="Palatino Linotype"/>
          <w:sz w:val="24"/>
          <w:szCs w:val="24"/>
        </w:rPr>
        <w:t xml:space="preserve">en lo sucesivo </w:t>
      </w:r>
      <w:r w:rsidR="00216B8D">
        <w:rPr>
          <w:rFonts w:ascii="Palatino Linotype" w:hAnsi="Palatino Linotype"/>
          <w:sz w:val="24"/>
          <w:szCs w:val="24"/>
        </w:rPr>
        <w:t>el</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sidR="00D310C4">
        <w:rPr>
          <w:rFonts w:ascii="Palatino Linotype" w:hAnsi="Palatino Linotype"/>
          <w:sz w:val="24"/>
          <w:szCs w:val="24"/>
        </w:rPr>
        <w:t>l</w:t>
      </w:r>
      <w:r w:rsidR="006110C1" w:rsidRPr="0022281E">
        <w:rPr>
          <w:rFonts w:ascii="Palatino Linotype" w:hAnsi="Palatino Linotype"/>
          <w:sz w:val="24"/>
          <w:szCs w:val="24"/>
        </w:rPr>
        <w:t xml:space="preserve"> </w:t>
      </w:r>
      <w:r w:rsidR="00893173">
        <w:rPr>
          <w:rFonts w:ascii="Palatino Linotype" w:hAnsi="Palatino Linotype"/>
          <w:b/>
          <w:sz w:val="24"/>
          <w:szCs w:val="24"/>
        </w:rPr>
        <w:t>Ayuntamiento de Ecatzingo</w:t>
      </w:r>
      <w:r w:rsidRPr="00BD7B15">
        <w:rPr>
          <w:rFonts w:ascii="Palatino Linotype" w:hAnsi="Palatino Linotype"/>
          <w:b/>
          <w:sz w:val="24"/>
          <w:szCs w:val="24"/>
        </w:rPr>
        <w:t xml:space="preserve">, </w:t>
      </w:r>
      <w:r w:rsidRPr="00216B8D">
        <w:rPr>
          <w:rFonts w:ascii="Palatino Linotype" w:hAnsi="Palatino Linotype"/>
          <w:sz w:val="24"/>
          <w:szCs w:val="24"/>
        </w:rPr>
        <w:t>en lo subsecuente</w:t>
      </w:r>
      <w:r w:rsidR="00DD2D53" w:rsidRPr="0022281E">
        <w:rPr>
          <w:rFonts w:ascii="Palatino Linotype" w:hAnsi="Palatino Linotype"/>
          <w:sz w:val="24"/>
          <w:szCs w:val="24"/>
        </w:rPr>
        <w:t xml:space="preserve"> e</w:t>
      </w:r>
      <w:r w:rsidRPr="0022281E">
        <w:rPr>
          <w:rFonts w:ascii="Palatino Linotype" w:hAnsi="Palatino Linotype"/>
          <w:sz w:val="24"/>
          <w:szCs w:val="24"/>
        </w:rPr>
        <w:t xml:space="preserve">l Sujeto Obligado, </w:t>
      </w:r>
      <w:r w:rsidRPr="00C35F18">
        <w:rPr>
          <w:rFonts w:ascii="Palatino Linotype" w:hAnsi="Palatino Linotype"/>
          <w:sz w:val="24"/>
          <w:szCs w:val="24"/>
        </w:rPr>
        <w:t>se procede a dictar la presente resolución.</w:t>
      </w:r>
    </w:p>
    <w:p w:rsidR="00A94B95" w:rsidRDefault="00A94B95" w:rsidP="00525BC2">
      <w:pPr>
        <w:spacing w:after="120" w:line="256" w:lineRule="auto"/>
        <w:ind w:right="72"/>
        <w:jc w:val="both"/>
        <w:rPr>
          <w:rFonts w:ascii="Palatino Linotype" w:hAnsi="Palatino Linotype"/>
          <w:b/>
          <w:sz w:val="28"/>
          <w:szCs w:val="28"/>
        </w:rPr>
      </w:pPr>
    </w:p>
    <w:p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rsidR="00DD5971" w:rsidRDefault="00DD5971" w:rsidP="0014447C">
      <w:pPr>
        <w:pStyle w:val="Sinespaciado"/>
        <w:spacing w:line="360" w:lineRule="auto"/>
        <w:jc w:val="both"/>
        <w:rPr>
          <w:rFonts w:ascii="Palatino Linotype" w:hAnsi="Palatino Linotype"/>
          <w:b/>
          <w:sz w:val="24"/>
          <w:szCs w:val="24"/>
        </w:rPr>
      </w:pPr>
    </w:p>
    <w:p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8C0E72">
        <w:rPr>
          <w:rFonts w:ascii="Palatino Linotype" w:hAnsi="Palatino Linotype"/>
          <w:sz w:val="24"/>
          <w:szCs w:val="24"/>
        </w:rPr>
        <w:t xml:space="preserve"> fecha </w:t>
      </w:r>
      <w:r w:rsidR="00893173">
        <w:rPr>
          <w:rFonts w:ascii="Palatino Linotype" w:hAnsi="Palatino Linotype"/>
          <w:sz w:val="24"/>
          <w:szCs w:val="24"/>
        </w:rPr>
        <w:t>veinticinco</w:t>
      </w:r>
      <w:r w:rsidR="00BD7B15">
        <w:rPr>
          <w:rFonts w:ascii="Palatino Linotype" w:hAnsi="Palatino Linotype"/>
          <w:sz w:val="24"/>
          <w:szCs w:val="24"/>
        </w:rPr>
        <w:t xml:space="preserve"> </w:t>
      </w:r>
      <w:r w:rsidR="003938B0">
        <w:rPr>
          <w:rFonts w:ascii="Palatino Linotype" w:hAnsi="Palatino Linotype"/>
          <w:sz w:val="24"/>
          <w:szCs w:val="24"/>
        </w:rPr>
        <w:t xml:space="preserve">de </w:t>
      </w:r>
      <w:r w:rsidR="00893173">
        <w:rPr>
          <w:rFonts w:ascii="Palatino Linotype" w:hAnsi="Palatino Linotype"/>
          <w:sz w:val="24"/>
          <w:szCs w:val="24"/>
        </w:rPr>
        <w:t>noviembre</w:t>
      </w:r>
      <w:r w:rsidR="007E39F7">
        <w:rPr>
          <w:rFonts w:ascii="Palatino Linotype" w:hAnsi="Palatino Linotype"/>
          <w:sz w:val="24"/>
          <w:szCs w:val="24"/>
        </w:rPr>
        <w:t xml:space="preserve"> de dos mil diecinueve</w:t>
      </w:r>
      <w:r w:rsidR="00216B8D">
        <w:rPr>
          <w:rFonts w:ascii="Palatino Linotype" w:hAnsi="Palatino Linotype"/>
          <w:sz w:val="24"/>
          <w:szCs w:val="24"/>
        </w:rPr>
        <w:t>, el</w:t>
      </w:r>
      <w:r w:rsidR="00DD2D53" w:rsidRPr="00C35F18">
        <w:rPr>
          <w:rFonts w:ascii="Palatino Linotype" w:hAnsi="Palatino Linotype"/>
          <w:sz w:val="24"/>
          <w:szCs w:val="24"/>
        </w:rPr>
        <w:t xml:space="preserve"> </w:t>
      </w:r>
      <w:r w:rsidRPr="00C35F18">
        <w:rPr>
          <w:rFonts w:ascii="Palatino Linotype" w:hAnsi="Palatino Linotype"/>
          <w:sz w:val="24"/>
          <w:szCs w:val="24"/>
        </w:rPr>
        <w:t>Recurrente,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w:t>
      </w:r>
      <w:r w:rsidR="00DD2D53" w:rsidRPr="00C35F18">
        <w:rPr>
          <w:rFonts w:ascii="Palatino Linotype" w:hAnsi="Palatino Linotype"/>
          <w:sz w:val="24"/>
          <w:szCs w:val="24"/>
        </w:rPr>
        <w:t>e</w:t>
      </w:r>
      <w:r w:rsidRPr="00C35F18">
        <w:rPr>
          <w:rFonts w:ascii="Palatino Linotype" w:hAnsi="Palatino Linotype"/>
          <w:sz w:val="24"/>
          <w:szCs w:val="24"/>
        </w:rPr>
        <w:t>l Sujeto Obligado, solicitud</w:t>
      </w:r>
      <w:r w:rsidR="00BD7B15">
        <w:rPr>
          <w:rFonts w:ascii="Palatino Linotype" w:hAnsi="Palatino Linotype"/>
          <w:sz w:val="24"/>
          <w:szCs w:val="24"/>
        </w:rPr>
        <w:t>es</w:t>
      </w:r>
      <w:r w:rsidRPr="00C35F18">
        <w:rPr>
          <w:rFonts w:ascii="Palatino Linotype" w:hAnsi="Palatino Linotype"/>
          <w:sz w:val="24"/>
          <w:szCs w:val="24"/>
        </w:rPr>
        <w:t xml:space="preserve"> de acceso a la información pública, registrada</w:t>
      </w:r>
      <w:r w:rsidR="00BD7B15">
        <w:rPr>
          <w:rFonts w:ascii="Palatino Linotype" w:hAnsi="Palatino Linotype"/>
          <w:sz w:val="24"/>
          <w:szCs w:val="24"/>
        </w:rPr>
        <w:t>s</w:t>
      </w:r>
      <w:r w:rsidRPr="00C35F18">
        <w:rPr>
          <w:rFonts w:ascii="Palatino Linotype" w:hAnsi="Palatino Linotype"/>
          <w:sz w:val="24"/>
          <w:szCs w:val="24"/>
        </w:rPr>
        <w:t xml:space="preserve"> bajo </w:t>
      </w:r>
      <w:r w:rsidR="00BD7B15">
        <w:rPr>
          <w:rFonts w:ascii="Palatino Linotype" w:hAnsi="Palatino Linotype"/>
          <w:sz w:val="24"/>
          <w:szCs w:val="24"/>
        </w:rPr>
        <w:t>los</w:t>
      </w:r>
      <w:r w:rsidRPr="00C35F18">
        <w:rPr>
          <w:rFonts w:ascii="Palatino Linotype" w:hAnsi="Palatino Linotype"/>
          <w:sz w:val="24"/>
          <w:szCs w:val="24"/>
        </w:rPr>
        <w:t xml:space="preserve"> número</w:t>
      </w:r>
      <w:r w:rsidR="00BD7B15">
        <w:rPr>
          <w:rFonts w:ascii="Palatino Linotype" w:hAnsi="Palatino Linotype"/>
          <w:sz w:val="24"/>
          <w:szCs w:val="24"/>
        </w:rPr>
        <w:t>s</w:t>
      </w:r>
      <w:r w:rsidRPr="00C35F18">
        <w:rPr>
          <w:rFonts w:ascii="Palatino Linotype" w:hAnsi="Palatino Linotype"/>
          <w:sz w:val="24"/>
          <w:szCs w:val="24"/>
        </w:rPr>
        <w:t xml:space="preserve"> de expediente</w:t>
      </w:r>
      <w:r w:rsidR="00BD7B15">
        <w:rPr>
          <w:rFonts w:ascii="Palatino Linotype" w:hAnsi="Palatino Linotype"/>
          <w:sz w:val="24"/>
          <w:szCs w:val="24"/>
        </w:rPr>
        <w:t xml:space="preserve"> </w:t>
      </w:r>
      <w:r w:rsidR="00893173">
        <w:rPr>
          <w:rFonts w:ascii="Palatino Linotype" w:hAnsi="Palatino Linotype" w:cs="Arial"/>
          <w:b/>
        </w:rPr>
        <w:t>00382/ECATZIN/IP/2019</w:t>
      </w:r>
      <w:r w:rsidRPr="00BD7B15">
        <w:rPr>
          <w:rFonts w:ascii="Palatino Linotype" w:hAnsi="Palatino Linotype"/>
          <w:sz w:val="24"/>
          <w:szCs w:val="24"/>
        </w:rPr>
        <w:t xml:space="preserve">, </w:t>
      </w:r>
      <w:r w:rsidRPr="00C35F18">
        <w:rPr>
          <w:rFonts w:ascii="Palatino Linotype" w:hAnsi="Palatino Linotype"/>
          <w:sz w:val="24"/>
          <w:szCs w:val="24"/>
        </w:rPr>
        <w:t>mediante la</w:t>
      </w:r>
      <w:r w:rsidR="00063E6B">
        <w:rPr>
          <w:rFonts w:ascii="Palatino Linotype" w:hAnsi="Palatino Linotype"/>
          <w:sz w:val="24"/>
          <w:szCs w:val="24"/>
        </w:rPr>
        <w:t>s</w:t>
      </w:r>
      <w:r w:rsidRPr="00C35F18">
        <w:rPr>
          <w:rFonts w:ascii="Palatino Linotype" w:hAnsi="Palatino Linotype"/>
          <w:sz w:val="24"/>
          <w:szCs w:val="24"/>
        </w:rPr>
        <w:t xml:space="preserve"> cual</w:t>
      </w:r>
      <w:r w:rsidR="00063E6B">
        <w:rPr>
          <w:rFonts w:ascii="Palatino Linotype" w:hAnsi="Palatino Linotype"/>
          <w:sz w:val="24"/>
          <w:szCs w:val="24"/>
        </w:rPr>
        <w:t>es</w:t>
      </w:r>
      <w:r w:rsidRPr="00C35F18">
        <w:rPr>
          <w:rFonts w:ascii="Palatino Linotype" w:hAnsi="Palatino Linotype"/>
          <w:sz w:val="24"/>
          <w:szCs w:val="24"/>
        </w:rPr>
        <w:t xml:space="preserve"> solicitó </w:t>
      </w:r>
      <w:r w:rsidR="00063E6B">
        <w:rPr>
          <w:rFonts w:ascii="Palatino Linotype" w:hAnsi="Palatino Linotype"/>
          <w:sz w:val="24"/>
          <w:szCs w:val="24"/>
        </w:rPr>
        <w:t xml:space="preserve">la </w:t>
      </w:r>
      <w:r w:rsidRPr="00C35F18">
        <w:rPr>
          <w:rFonts w:ascii="Palatino Linotype" w:hAnsi="Palatino Linotype"/>
          <w:sz w:val="24"/>
          <w:szCs w:val="24"/>
        </w:rPr>
        <w:t>siguiente</w:t>
      </w:r>
      <w:r w:rsidR="00963E20">
        <w:rPr>
          <w:rFonts w:ascii="Palatino Linotype" w:hAnsi="Palatino Linotype"/>
          <w:sz w:val="24"/>
          <w:szCs w:val="24"/>
        </w:rPr>
        <w:t xml:space="preserve"> información</w:t>
      </w:r>
      <w:r w:rsidRPr="00C35F18">
        <w:rPr>
          <w:rFonts w:ascii="Palatino Linotype" w:hAnsi="Palatino Linotype"/>
          <w:sz w:val="24"/>
          <w:szCs w:val="24"/>
        </w:rPr>
        <w:t>:</w:t>
      </w:r>
    </w:p>
    <w:p w:rsidR="00C35F18" w:rsidRDefault="00C35F18" w:rsidP="0014447C">
      <w:pPr>
        <w:pStyle w:val="Sinespaciado"/>
        <w:spacing w:line="360" w:lineRule="auto"/>
        <w:jc w:val="both"/>
        <w:rPr>
          <w:rFonts w:ascii="Palatino Linotype" w:hAnsi="Palatino Linotype"/>
          <w:sz w:val="24"/>
          <w:szCs w:val="24"/>
        </w:rPr>
      </w:pPr>
    </w:p>
    <w:p w:rsidR="006D38BF" w:rsidRPr="006D38BF" w:rsidRDefault="006D38BF" w:rsidP="006D38BF">
      <w:pPr>
        <w:pStyle w:val="Sinespaciado"/>
        <w:spacing w:line="360" w:lineRule="auto"/>
        <w:ind w:left="567" w:right="567"/>
        <w:jc w:val="both"/>
        <w:rPr>
          <w:rFonts w:ascii="Palatino Linotype" w:hAnsi="Palatino Linotype"/>
          <w:i/>
          <w:sz w:val="24"/>
          <w:szCs w:val="24"/>
        </w:rPr>
      </w:pPr>
      <w:r>
        <w:rPr>
          <w:rFonts w:ascii="Palatino Linotype" w:hAnsi="Palatino Linotype"/>
          <w:i/>
          <w:sz w:val="24"/>
          <w:szCs w:val="24"/>
        </w:rPr>
        <w:t>“</w:t>
      </w:r>
      <w:r w:rsidR="00893173" w:rsidRPr="00893173">
        <w:rPr>
          <w:rFonts w:ascii="Palatino Linotype" w:hAnsi="Palatino Linotype"/>
          <w:i/>
          <w:sz w:val="24"/>
          <w:szCs w:val="24"/>
        </w:rPr>
        <w:t>Solicito las licencias de funcionamiento que expidió el municipio en agosto de 2019</w:t>
      </w:r>
      <w:r>
        <w:rPr>
          <w:rFonts w:ascii="Palatino Linotype" w:hAnsi="Palatino Linotype"/>
          <w:i/>
          <w:sz w:val="24"/>
          <w:szCs w:val="24"/>
        </w:rPr>
        <w:t>” (sic)</w:t>
      </w:r>
    </w:p>
    <w:p w:rsidR="006D38BF" w:rsidRPr="006D38BF" w:rsidRDefault="006D38BF" w:rsidP="006D38BF">
      <w:pPr>
        <w:pStyle w:val="Sinespaciado"/>
        <w:spacing w:line="360" w:lineRule="auto"/>
        <w:ind w:left="567" w:right="567"/>
        <w:jc w:val="both"/>
        <w:rPr>
          <w:rFonts w:ascii="Palatino Linotype" w:hAnsi="Palatino Linotype"/>
          <w:i/>
          <w:sz w:val="24"/>
          <w:szCs w:val="24"/>
        </w:rPr>
      </w:pPr>
    </w:p>
    <w:p w:rsidR="007E2E80" w:rsidRPr="00C35F18"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r w:rsidRPr="00C35F18">
        <w:rPr>
          <w:rFonts w:ascii="Palatino Linotype" w:eastAsia="Times New Roman" w:hAnsi="Palatino Linotype" w:cs="Times New Roman"/>
          <w:sz w:val="24"/>
          <w:szCs w:val="24"/>
          <w:lang w:val="es-ES_tradnl" w:eastAsia="es-ES"/>
        </w:rPr>
        <w:t>Modalidad de entrega</w:t>
      </w:r>
      <w:r w:rsidR="006D38BF">
        <w:rPr>
          <w:rFonts w:ascii="Palatino Linotype" w:eastAsia="Times New Roman" w:hAnsi="Palatino Linotype" w:cs="Times New Roman"/>
          <w:sz w:val="24"/>
          <w:szCs w:val="24"/>
          <w:lang w:val="es-ES_tradnl" w:eastAsia="es-ES"/>
        </w:rPr>
        <w:t>, en ambos casos</w:t>
      </w:r>
      <w:r w:rsidRPr="00C35F18">
        <w:rPr>
          <w:rFonts w:ascii="Palatino Linotype" w:eastAsia="Times New Roman" w:hAnsi="Palatino Linotype" w:cs="Times New Roman"/>
          <w:sz w:val="24"/>
          <w:szCs w:val="24"/>
          <w:lang w:val="es-ES_tradnl" w:eastAsia="es-ES"/>
        </w:rPr>
        <w:t xml:space="preserve">: </w:t>
      </w:r>
      <w:r w:rsidRPr="008C0E72">
        <w:rPr>
          <w:rFonts w:ascii="Palatino Linotype" w:eastAsia="Times New Roman" w:hAnsi="Palatino Linotype" w:cs="Times New Roman"/>
          <w:b/>
          <w:sz w:val="24"/>
          <w:szCs w:val="24"/>
          <w:lang w:val="es-ES_tradnl" w:eastAsia="es-ES"/>
        </w:rPr>
        <w:t>A través del SAIMEX.</w:t>
      </w:r>
    </w:p>
    <w:p w:rsidR="00516BA8" w:rsidRDefault="00516BA8" w:rsidP="00516BA8">
      <w:pPr>
        <w:pStyle w:val="Sinespaciado"/>
        <w:spacing w:line="360" w:lineRule="auto"/>
        <w:jc w:val="both"/>
        <w:rPr>
          <w:rFonts w:ascii="Palatino Linotype" w:eastAsia="Times New Roman" w:hAnsi="Palatino Linotype" w:cs="Times New Roman"/>
          <w:sz w:val="24"/>
          <w:szCs w:val="24"/>
          <w:lang w:val="es-ES_tradnl" w:eastAsia="es-ES"/>
        </w:rPr>
      </w:pPr>
    </w:p>
    <w:p w:rsidR="00EE5C96" w:rsidRDefault="00EE5C96" w:rsidP="004737E6">
      <w:pPr>
        <w:pStyle w:val="Sinespaciado"/>
        <w:spacing w:line="360" w:lineRule="auto"/>
        <w:jc w:val="both"/>
        <w:rPr>
          <w:rFonts w:ascii="Palatino Linotype" w:hAnsi="Palatino Linotype"/>
          <w:b/>
          <w:sz w:val="26"/>
          <w:szCs w:val="26"/>
        </w:rPr>
      </w:pPr>
    </w:p>
    <w:p w:rsidR="004737E6" w:rsidRPr="00DD5971" w:rsidRDefault="007E2E80" w:rsidP="004737E6">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t xml:space="preserve">SEGUNDO. </w:t>
      </w:r>
      <w:r w:rsidR="004737E6" w:rsidRPr="00DD5971">
        <w:rPr>
          <w:rFonts w:ascii="Palatino Linotype" w:hAnsi="Palatino Linotype"/>
          <w:b/>
          <w:sz w:val="26"/>
          <w:szCs w:val="26"/>
        </w:rPr>
        <w:t>De la</w:t>
      </w:r>
      <w:r w:rsidR="006D38BF">
        <w:rPr>
          <w:rFonts w:ascii="Palatino Linotype" w:hAnsi="Palatino Linotype"/>
          <w:b/>
          <w:sz w:val="26"/>
          <w:szCs w:val="26"/>
        </w:rPr>
        <w:t>s</w:t>
      </w:r>
      <w:r w:rsidR="004737E6" w:rsidRPr="00DD5971">
        <w:rPr>
          <w:rFonts w:ascii="Palatino Linotype" w:hAnsi="Palatino Linotype"/>
          <w:b/>
          <w:sz w:val="26"/>
          <w:szCs w:val="26"/>
        </w:rPr>
        <w:t xml:space="preserve"> </w:t>
      </w:r>
      <w:r w:rsidR="004737E6">
        <w:rPr>
          <w:rFonts w:ascii="Palatino Linotype" w:hAnsi="Palatino Linotype"/>
          <w:b/>
          <w:sz w:val="26"/>
          <w:szCs w:val="26"/>
        </w:rPr>
        <w:t>respuesta</w:t>
      </w:r>
      <w:r w:rsidR="006D38BF">
        <w:rPr>
          <w:rFonts w:ascii="Palatino Linotype" w:hAnsi="Palatino Linotype"/>
          <w:b/>
          <w:sz w:val="26"/>
          <w:szCs w:val="26"/>
        </w:rPr>
        <w:t>s</w:t>
      </w:r>
      <w:r w:rsidR="004737E6">
        <w:rPr>
          <w:rFonts w:ascii="Palatino Linotype" w:hAnsi="Palatino Linotype"/>
          <w:b/>
          <w:sz w:val="26"/>
          <w:szCs w:val="26"/>
        </w:rPr>
        <w:t xml:space="preserve"> del Sujeto Obligado.</w:t>
      </w:r>
    </w:p>
    <w:p w:rsidR="00AB5DA8" w:rsidRDefault="004737E6" w:rsidP="00D017F5">
      <w:pPr>
        <w:pStyle w:val="Sinespaciado"/>
        <w:spacing w:line="360" w:lineRule="auto"/>
        <w:jc w:val="both"/>
        <w:rPr>
          <w:rFonts w:ascii="Palatino Linotype" w:hAnsi="Palatino Linotype"/>
          <w:sz w:val="24"/>
        </w:rPr>
      </w:pPr>
      <w:r>
        <w:rPr>
          <w:rFonts w:ascii="Palatino Linotype" w:hAnsi="Palatino Linotype"/>
          <w:sz w:val="24"/>
        </w:rPr>
        <w:t xml:space="preserve">De las constancias que obran en </w:t>
      </w:r>
      <w:r w:rsidR="006D38BF">
        <w:rPr>
          <w:rFonts w:ascii="Palatino Linotype" w:hAnsi="Palatino Linotype"/>
          <w:sz w:val="24"/>
        </w:rPr>
        <w:t>los</w:t>
      </w:r>
      <w:r>
        <w:rPr>
          <w:rFonts w:ascii="Palatino Linotype" w:hAnsi="Palatino Linotype"/>
          <w:sz w:val="24"/>
        </w:rPr>
        <w:t xml:space="preserve"> expediente</w:t>
      </w:r>
      <w:r w:rsidR="006D38BF">
        <w:rPr>
          <w:rFonts w:ascii="Palatino Linotype" w:hAnsi="Palatino Linotype"/>
          <w:sz w:val="24"/>
        </w:rPr>
        <w:t>s</w:t>
      </w:r>
      <w:r>
        <w:rPr>
          <w:rFonts w:ascii="Palatino Linotype" w:hAnsi="Palatino Linotype"/>
          <w:sz w:val="24"/>
        </w:rPr>
        <w:t xml:space="preserve"> electrónico</w:t>
      </w:r>
      <w:r w:rsidR="006D38BF">
        <w:rPr>
          <w:rFonts w:ascii="Palatino Linotype" w:hAnsi="Palatino Linotype"/>
          <w:sz w:val="24"/>
        </w:rPr>
        <w:t>s</w:t>
      </w:r>
      <w:r>
        <w:rPr>
          <w:rFonts w:ascii="Palatino Linotype" w:hAnsi="Palatino Linotype"/>
          <w:sz w:val="24"/>
        </w:rPr>
        <w:t xml:space="preserve">, se observa que el Sujeto Obligado </w:t>
      </w:r>
      <w:r w:rsidR="007E2E80" w:rsidRPr="00C35F18">
        <w:rPr>
          <w:rFonts w:ascii="Palatino Linotype" w:hAnsi="Palatino Linotype"/>
          <w:sz w:val="24"/>
        </w:rPr>
        <w:t xml:space="preserve">dio respuesta a la solicitud de información en fecha </w:t>
      </w:r>
      <w:r w:rsidR="00C738E4" w:rsidRPr="00AB5DA8">
        <w:rPr>
          <w:rFonts w:ascii="Palatino Linotype" w:hAnsi="Palatino Linotype"/>
          <w:b/>
          <w:sz w:val="24"/>
        </w:rPr>
        <w:t xml:space="preserve">dieciséis </w:t>
      </w:r>
      <w:r w:rsidR="001E40B4" w:rsidRPr="00AB5DA8">
        <w:rPr>
          <w:rFonts w:ascii="Palatino Linotype" w:hAnsi="Palatino Linotype"/>
          <w:b/>
          <w:sz w:val="24"/>
        </w:rPr>
        <w:t xml:space="preserve">de </w:t>
      </w:r>
      <w:r w:rsidR="00C738E4" w:rsidRPr="00AB5DA8">
        <w:rPr>
          <w:rFonts w:ascii="Palatino Linotype" w:hAnsi="Palatino Linotype"/>
          <w:b/>
          <w:sz w:val="24"/>
        </w:rPr>
        <w:t>diciembre</w:t>
      </w:r>
      <w:r w:rsidRPr="00AB5DA8">
        <w:rPr>
          <w:rFonts w:ascii="Palatino Linotype" w:hAnsi="Palatino Linotype"/>
          <w:b/>
          <w:sz w:val="24"/>
        </w:rPr>
        <w:t xml:space="preserve"> de dos mil diecinueve</w:t>
      </w:r>
      <w:r w:rsidR="007E2E80" w:rsidRPr="005F58B1">
        <w:rPr>
          <w:rFonts w:ascii="Palatino Linotype" w:hAnsi="Palatino Linotype"/>
          <w:sz w:val="24"/>
        </w:rPr>
        <w:t xml:space="preserve">, </w:t>
      </w:r>
      <w:r w:rsidR="008C0E72" w:rsidRPr="005F58B1">
        <w:rPr>
          <w:rFonts w:ascii="Palatino Linotype" w:hAnsi="Palatino Linotype"/>
          <w:sz w:val="24"/>
        </w:rPr>
        <w:t>manifestando</w:t>
      </w:r>
      <w:r w:rsidR="00AB5DA8">
        <w:rPr>
          <w:rFonts w:ascii="Palatino Linotype" w:hAnsi="Palatino Linotype"/>
          <w:sz w:val="24"/>
        </w:rPr>
        <w:t>:</w:t>
      </w:r>
    </w:p>
    <w:p w:rsidR="00AB5DA8" w:rsidRDefault="00AB5DA8" w:rsidP="00D017F5">
      <w:pPr>
        <w:pStyle w:val="Sinespaciado"/>
        <w:spacing w:line="360" w:lineRule="auto"/>
        <w:jc w:val="both"/>
        <w:rPr>
          <w:rFonts w:ascii="Palatino Linotype" w:hAnsi="Palatino Linotype"/>
          <w:sz w:val="24"/>
        </w:rPr>
      </w:pPr>
    </w:p>
    <w:p w:rsidR="00AB5DA8" w:rsidRPr="00AB5DA8" w:rsidRDefault="00AB5DA8" w:rsidP="00AB5DA8">
      <w:pPr>
        <w:pStyle w:val="Sinespaciado"/>
        <w:spacing w:line="360" w:lineRule="auto"/>
        <w:ind w:left="567" w:right="567"/>
        <w:jc w:val="both"/>
        <w:rPr>
          <w:rFonts w:ascii="Palatino Linotype" w:hAnsi="Palatino Linotype"/>
          <w:i/>
          <w:sz w:val="24"/>
          <w:szCs w:val="24"/>
        </w:rPr>
      </w:pPr>
      <w:r>
        <w:rPr>
          <w:rFonts w:ascii="Palatino Linotype" w:hAnsi="Palatino Linotype"/>
          <w:i/>
          <w:sz w:val="24"/>
          <w:szCs w:val="24"/>
        </w:rPr>
        <w:t>“</w:t>
      </w:r>
      <w:r w:rsidRPr="00AB5DA8">
        <w:rPr>
          <w:rFonts w:ascii="Palatino Linotype" w:hAnsi="Palatino Linotype"/>
          <w:i/>
          <w:sz w:val="24"/>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AB5DA8" w:rsidRPr="00AB5DA8" w:rsidRDefault="00AB5DA8" w:rsidP="00AB5DA8">
      <w:pPr>
        <w:pStyle w:val="Sinespaciado"/>
        <w:spacing w:line="360" w:lineRule="auto"/>
        <w:ind w:left="567" w:right="567"/>
        <w:jc w:val="both"/>
        <w:rPr>
          <w:rFonts w:ascii="Palatino Linotype" w:hAnsi="Palatino Linotype"/>
          <w:i/>
          <w:sz w:val="24"/>
          <w:szCs w:val="24"/>
        </w:rPr>
      </w:pPr>
      <w:r w:rsidRPr="00AB5DA8">
        <w:rPr>
          <w:rFonts w:ascii="Palatino Linotype" w:hAnsi="Palatino Linotype"/>
          <w:i/>
          <w:sz w:val="24"/>
          <w:szCs w:val="24"/>
        </w:rPr>
        <w:t>ninguna</w:t>
      </w:r>
      <w:r>
        <w:rPr>
          <w:rFonts w:ascii="Palatino Linotype" w:hAnsi="Palatino Linotype"/>
          <w:i/>
          <w:sz w:val="24"/>
          <w:szCs w:val="24"/>
        </w:rPr>
        <w:t>”</w:t>
      </w:r>
    </w:p>
    <w:p w:rsidR="00AB5DA8" w:rsidRDefault="00AB5DA8" w:rsidP="00D017F5">
      <w:pPr>
        <w:pStyle w:val="Sinespaciado"/>
        <w:spacing w:line="360" w:lineRule="auto"/>
        <w:jc w:val="both"/>
        <w:rPr>
          <w:rFonts w:ascii="Palatino Linotype" w:hAnsi="Palatino Linotype"/>
          <w:sz w:val="24"/>
        </w:rPr>
      </w:pPr>
    </w:p>
    <w:p w:rsidR="007E2E80" w:rsidRPr="00D04234" w:rsidRDefault="00D85C97"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007E2E80" w:rsidRPr="00D04234">
        <w:rPr>
          <w:rFonts w:ascii="Palatino Linotype" w:hAnsi="Palatino Linotype"/>
          <w:b/>
          <w:sz w:val="26"/>
          <w:szCs w:val="26"/>
        </w:rPr>
        <w:t>. Del recurso de revisión.</w:t>
      </w:r>
    </w:p>
    <w:p w:rsidR="00065879" w:rsidRDefault="007E2E80" w:rsidP="00227096">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on la</w:t>
      </w:r>
      <w:r w:rsidR="00CC2A3A">
        <w:rPr>
          <w:rFonts w:ascii="Palatino Linotype" w:hAnsi="Palatino Linotype"/>
          <w:sz w:val="24"/>
          <w:szCs w:val="24"/>
        </w:rPr>
        <w:t>s</w:t>
      </w:r>
      <w:r w:rsidR="00D04234">
        <w:rPr>
          <w:rFonts w:ascii="Palatino Linotype" w:hAnsi="Palatino Linotype"/>
          <w:sz w:val="24"/>
          <w:szCs w:val="24"/>
        </w:rPr>
        <w:t xml:space="preserve"> respuesta</w:t>
      </w:r>
      <w:r w:rsidR="00CC2A3A">
        <w:rPr>
          <w:rFonts w:ascii="Palatino Linotype" w:hAnsi="Palatino Linotype"/>
          <w:sz w:val="24"/>
          <w:szCs w:val="24"/>
        </w:rPr>
        <w:t>s</w:t>
      </w:r>
      <w:r w:rsidR="00D04234">
        <w:rPr>
          <w:rFonts w:ascii="Palatino Linotype" w:hAnsi="Palatino Linotype"/>
          <w:sz w:val="24"/>
          <w:szCs w:val="24"/>
        </w:rPr>
        <w:t xml:space="preserve"> emitida</w:t>
      </w:r>
      <w:r w:rsidR="00CC2A3A">
        <w:rPr>
          <w:rFonts w:ascii="Palatino Linotype" w:hAnsi="Palatino Linotype"/>
          <w:sz w:val="24"/>
          <w:szCs w:val="24"/>
        </w:rPr>
        <w:t>s</w:t>
      </w:r>
      <w:r w:rsidR="00D04234">
        <w:rPr>
          <w:rFonts w:ascii="Palatino Linotype" w:hAnsi="Palatino Linotype"/>
          <w:sz w:val="24"/>
          <w:szCs w:val="24"/>
        </w:rPr>
        <w:t xml:space="preserve"> por el Sujeto O</w:t>
      </w:r>
      <w:r w:rsidRPr="00D04234">
        <w:rPr>
          <w:rFonts w:ascii="Palatino Linotype" w:hAnsi="Palatino Linotype"/>
          <w:sz w:val="24"/>
          <w:szCs w:val="24"/>
        </w:rPr>
        <w:t xml:space="preserve">bligado, </w:t>
      </w:r>
      <w:r w:rsidR="00A4214D">
        <w:rPr>
          <w:rFonts w:ascii="Palatino Linotype" w:hAnsi="Palatino Linotype"/>
          <w:sz w:val="24"/>
          <w:szCs w:val="24"/>
        </w:rPr>
        <w:t>el</w:t>
      </w:r>
      <w:r w:rsidRPr="00D04234">
        <w:rPr>
          <w:rFonts w:ascii="Palatino Linotype" w:hAnsi="Palatino Linotype"/>
          <w:sz w:val="24"/>
          <w:szCs w:val="24"/>
        </w:rPr>
        <w:t xml:space="preserve"> Recurrente interpuso </w:t>
      </w:r>
      <w:r w:rsidR="00CC2A3A">
        <w:rPr>
          <w:rFonts w:ascii="Palatino Linotype" w:hAnsi="Palatino Linotype"/>
          <w:sz w:val="24"/>
          <w:szCs w:val="24"/>
        </w:rPr>
        <w:t>los</w:t>
      </w:r>
      <w:r w:rsidRPr="00D04234">
        <w:rPr>
          <w:rFonts w:ascii="Palatino Linotype" w:hAnsi="Palatino Linotype"/>
          <w:sz w:val="24"/>
          <w:szCs w:val="24"/>
        </w:rPr>
        <w:t xml:space="preserve"> </w:t>
      </w:r>
      <w:r w:rsidR="00D04234">
        <w:rPr>
          <w:rFonts w:ascii="Palatino Linotype" w:hAnsi="Palatino Linotype"/>
          <w:sz w:val="24"/>
          <w:szCs w:val="24"/>
        </w:rPr>
        <w:t>presente</w:t>
      </w:r>
      <w:r w:rsidR="00CC2A3A">
        <w:rPr>
          <w:rFonts w:ascii="Palatino Linotype" w:hAnsi="Palatino Linotype"/>
          <w:sz w:val="24"/>
          <w:szCs w:val="24"/>
        </w:rPr>
        <w:t>s</w:t>
      </w:r>
      <w:r w:rsidR="00D04234">
        <w:rPr>
          <w:rFonts w:ascii="Palatino Linotype" w:hAnsi="Palatino Linotype"/>
          <w:sz w:val="24"/>
          <w:szCs w:val="24"/>
        </w:rPr>
        <w:t xml:space="preserve"> </w:t>
      </w:r>
      <w:r w:rsidRPr="00D04234">
        <w:rPr>
          <w:rFonts w:ascii="Palatino Linotype" w:hAnsi="Palatino Linotype"/>
          <w:sz w:val="24"/>
          <w:szCs w:val="24"/>
        </w:rPr>
        <w:t>recurso</w:t>
      </w:r>
      <w:r w:rsidR="00CC2A3A">
        <w:rPr>
          <w:rFonts w:ascii="Palatino Linotype" w:hAnsi="Palatino Linotype"/>
          <w:sz w:val="24"/>
          <w:szCs w:val="24"/>
        </w:rPr>
        <w:t>s</w:t>
      </w:r>
      <w:r w:rsidRPr="00D04234">
        <w:rPr>
          <w:rFonts w:ascii="Palatino Linotype" w:hAnsi="Palatino Linotype"/>
          <w:sz w:val="24"/>
          <w:szCs w:val="24"/>
        </w:rPr>
        <w:t xml:space="preserve"> de revisión, en fecha </w:t>
      </w:r>
      <w:r w:rsidR="00AB5DA8">
        <w:rPr>
          <w:rFonts w:ascii="Palatino Linotype" w:hAnsi="Palatino Linotype"/>
          <w:b/>
          <w:sz w:val="24"/>
          <w:szCs w:val="24"/>
        </w:rPr>
        <w:t xml:space="preserve">dieciséis </w:t>
      </w:r>
      <w:r w:rsidR="00BA6922" w:rsidRPr="00CC2A3A">
        <w:rPr>
          <w:rFonts w:ascii="Palatino Linotype" w:hAnsi="Palatino Linotype"/>
          <w:b/>
          <w:sz w:val="24"/>
          <w:szCs w:val="24"/>
        </w:rPr>
        <w:t xml:space="preserve">de </w:t>
      </w:r>
      <w:r w:rsidR="00AB5DA8">
        <w:rPr>
          <w:rFonts w:ascii="Palatino Linotype" w:hAnsi="Palatino Linotype"/>
          <w:b/>
          <w:sz w:val="24"/>
          <w:szCs w:val="24"/>
        </w:rPr>
        <w:t xml:space="preserve">diciembre </w:t>
      </w:r>
      <w:r w:rsidR="0065519D" w:rsidRPr="00CC2A3A">
        <w:rPr>
          <w:rFonts w:ascii="Palatino Linotype" w:hAnsi="Palatino Linotype"/>
          <w:b/>
          <w:sz w:val="24"/>
          <w:szCs w:val="24"/>
        </w:rPr>
        <w:t>de dos mil diecinueve</w:t>
      </w:r>
      <w:r w:rsidRPr="00D04234">
        <w:rPr>
          <w:rFonts w:ascii="Palatino Linotype" w:hAnsi="Palatino Linotype"/>
          <w:sz w:val="24"/>
          <w:szCs w:val="24"/>
        </w:rPr>
        <w:t xml:space="preserve">, en el sistema electrónico con </w:t>
      </w:r>
      <w:r w:rsidR="00AB5DA8">
        <w:rPr>
          <w:rFonts w:ascii="Palatino Linotype" w:hAnsi="Palatino Linotype"/>
          <w:sz w:val="24"/>
          <w:szCs w:val="24"/>
        </w:rPr>
        <w:t>e</w:t>
      </w:r>
      <w:r w:rsidR="00CC2A3A">
        <w:rPr>
          <w:rFonts w:ascii="Palatino Linotype" w:hAnsi="Palatino Linotype"/>
          <w:sz w:val="24"/>
          <w:szCs w:val="24"/>
        </w:rPr>
        <w:t>l</w:t>
      </w:r>
      <w:r w:rsidRPr="00D04234">
        <w:rPr>
          <w:rFonts w:ascii="Palatino Linotype" w:hAnsi="Palatino Linotype"/>
          <w:sz w:val="24"/>
          <w:szCs w:val="24"/>
        </w:rPr>
        <w:t xml:space="preserve"> expediente número </w:t>
      </w:r>
      <w:r w:rsidR="00AB5DA8">
        <w:rPr>
          <w:rFonts w:ascii="Palatino Linotype" w:hAnsi="Palatino Linotype"/>
          <w:b/>
          <w:bCs/>
          <w:sz w:val="24"/>
          <w:szCs w:val="24"/>
          <w:lang w:eastAsia="es-MX"/>
        </w:rPr>
        <w:t>10145</w:t>
      </w:r>
      <w:r w:rsidR="0065519D">
        <w:rPr>
          <w:rFonts w:ascii="Palatino Linotype" w:hAnsi="Palatino Linotype"/>
          <w:b/>
          <w:bCs/>
          <w:sz w:val="24"/>
          <w:szCs w:val="24"/>
          <w:lang w:eastAsia="es-MX"/>
        </w:rPr>
        <w:t>/INFOEM/IP/RR/2019</w:t>
      </w:r>
      <w:r w:rsidR="0060031A">
        <w:rPr>
          <w:rFonts w:ascii="Palatino Linotype" w:hAnsi="Palatino Linotype"/>
          <w:sz w:val="24"/>
          <w:szCs w:val="24"/>
        </w:rPr>
        <w:t xml:space="preserve">, en </w:t>
      </w:r>
      <w:r w:rsidR="00AB5DA8">
        <w:rPr>
          <w:rFonts w:ascii="Palatino Linotype" w:hAnsi="Palatino Linotype"/>
          <w:sz w:val="24"/>
          <w:szCs w:val="24"/>
        </w:rPr>
        <w:t>e</w:t>
      </w:r>
      <w:r w:rsidR="00065879">
        <w:rPr>
          <w:rFonts w:ascii="Palatino Linotype" w:hAnsi="Palatino Linotype"/>
          <w:sz w:val="24"/>
          <w:szCs w:val="24"/>
        </w:rPr>
        <w:t xml:space="preserve">l cual realizó </w:t>
      </w:r>
      <w:r w:rsidR="00AB5DA8">
        <w:rPr>
          <w:rFonts w:ascii="Palatino Linotype" w:hAnsi="Palatino Linotype"/>
          <w:sz w:val="24"/>
          <w:szCs w:val="24"/>
        </w:rPr>
        <w:t>las siguientes manifestaciones</w:t>
      </w:r>
      <w:r w:rsidR="00EE5C96">
        <w:rPr>
          <w:rFonts w:ascii="Palatino Linotype" w:hAnsi="Palatino Linotype"/>
          <w:sz w:val="24"/>
          <w:szCs w:val="24"/>
        </w:rPr>
        <w:t>:</w:t>
      </w:r>
    </w:p>
    <w:p w:rsidR="00065879" w:rsidRDefault="00065879" w:rsidP="00227096">
      <w:pPr>
        <w:pStyle w:val="Sinespaciado"/>
        <w:spacing w:line="360" w:lineRule="auto"/>
        <w:jc w:val="both"/>
        <w:rPr>
          <w:rFonts w:ascii="Palatino Linotype" w:hAnsi="Palatino Linotype"/>
          <w:sz w:val="24"/>
          <w:szCs w:val="24"/>
        </w:rPr>
      </w:pPr>
    </w:p>
    <w:p w:rsidR="00065879" w:rsidRPr="00EE5C96" w:rsidRDefault="007E2E80" w:rsidP="005353A8">
      <w:pPr>
        <w:pStyle w:val="Sinespaciado"/>
        <w:numPr>
          <w:ilvl w:val="0"/>
          <w:numId w:val="27"/>
        </w:numPr>
        <w:spacing w:line="360" w:lineRule="auto"/>
        <w:jc w:val="both"/>
        <w:rPr>
          <w:rFonts w:ascii="Palatino Linotype" w:hAnsi="Palatino Linotype"/>
          <w:i/>
          <w:sz w:val="24"/>
          <w:szCs w:val="24"/>
        </w:rPr>
      </w:pPr>
      <w:r w:rsidRPr="002F47D7">
        <w:rPr>
          <w:rFonts w:ascii="Palatino Linotype" w:hAnsi="Palatino Linotype" w:cs="Arial"/>
          <w:b/>
          <w:sz w:val="24"/>
          <w:szCs w:val="24"/>
        </w:rPr>
        <w:t>Acto Impugnado:</w:t>
      </w:r>
      <w:r w:rsidR="00227096">
        <w:rPr>
          <w:rFonts w:ascii="Palatino Linotype" w:hAnsi="Palatino Linotype" w:cs="Arial"/>
          <w:b/>
          <w:sz w:val="24"/>
          <w:szCs w:val="24"/>
        </w:rPr>
        <w:t xml:space="preserve"> </w:t>
      </w:r>
      <w:r w:rsidR="00227096" w:rsidRPr="00065879">
        <w:rPr>
          <w:rFonts w:ascii="Palatino Linotype" w:hAnsi="Palatino Linotype"/>
          <w:i/>
          <w:sz w:val="24"/>
          <w:szCs w:val="24"/>
        </w:rPr>
        <w:t>“</w:t>
      </w:r>
      <w:r w:rsidR="00EE5C96" w:rsidRPr="00EE5C96">
        <w:rPr>
          <w:rFonts w:ascii="Palatino Linotype" w:hAnsi="Palatino Linotype"/>
          <w:i/>
          <w:sz w:val="24"/>
          <w:szCs w:val="24"/>
        </w:rPr>
        <w:t>El sujeto obligado no es claro en su resolución</w:t>
      </w:r>
      <w:r w:rsidR="00227096" w:rsidRPr="00065879">
        <w:rPr>
          <w:rFonts w:ascii="Palatino Linotype" w:hAnsi="Palatino Linotype"/>
          <w:i/>
          <w:sz w:val="24"/>
          <w:szCs w:val="24"/>
        </w:rPr>
        <w:t>”</w:t>
      </w:r>
      <w:r w:rsidR="00065879" w:rsidRPr="00EE5C96">
        <w:rPr>
          <w:rFonts w:ascii="Palatino Linotype" w:hAnsi="Palatino Linotype"/>
          <w:i/>
          <w:sz w:val="24"/>
          <w:szCs w:val="24"/>
        </w:rPr>
        <w:t>.</w:t>
      </w:r>
    </w:p>
    <w:p w:rsidR="00065879" w:rsidRDefault="00065879" w:rsidP="005353A8">
      <w:pPr>
        <w:pStyle w:val="Sinespaciado"/>
        <w:spacing w:line="360" w:lineRule="auto"/>
        <w:ind w:left="851"/>
        <w:jc w:val="both"/>
        <w:rPr>
          <w:rFonts w:ascii="Palatino Linotype" w:hAnsi="Palatino Linotype"/>
          <w:sz w:val="24"/>
          <w:szCs w:val="24"/>
        </w:rPr>
      </w:pPr>
    </w:p>
    <w:p w:rsidR="007E2E80" w:rsidRPr="00EE5C96" w:rsidRDefault="007E2E80" w:rsidP="005353A8">
      <w:pPr>
        <w:pStyle w:val="Sinespaciado"/>
        <w:numPr>
          <w:ilvl w:val="0"/>
          <w:numId w:val="27"/>
        </w:numPr>
        <w:spacing w:line="360" w:lineRule="auto"/>
        <w:jc w:val="both"/>
        <w:rPr>
          <w:rFonts w:ascii="Palatino Linotype" w:hAnsi="Palatino Linotype"/>
          <w:i/>
          <w:sz w:val="24"/>
          <w:szCs w:val="24"/>
        </w:rPr>
      </w:pPr>
      <w:r w:rsidRPr="002F47D7">
        <w:rPr>
          <w:rFonts w:ascii="Palatino Linotype" w:hAnsi="Palatino Linotype" w:cs="Arial"/>
          <w:b/>
          <w:sz w:val="24"/>
          <w:szCs w:val="24"/>
        </w:rPr>
        <w:t>Razones o Motivos de Inconformidad</w:t>
      </w:r>
      <w:r w:rsidR="002F47D7">
        <w:rPr>
          <w:rFonts w:ascii="Palatino Linotype" w:hAnsi="Palatino Linotype" w:cs="Arial"/>
          <w:sz w:val="24"/>
          <w:szCs w:val="24"/>
        </w:rPr>
        <w:t>:</w:t>
      </w:r>
      <w:r w:rsidR="00227096">
        <w:rPr>
          <w:rFonts w:ascii="Palatino Linotype" w:hAnsi="Palatino Linotype" w:cs="Arial"/>
          <w:sz w:val="24"/>
          <w:szCs w:val="24"/>
        </w:rPr>
        <w:t xml:space="preserve"> </w:t>
      </w:r>
      <w:r w:rsidR="00065879" w:rsidRPr="00065879">
        <w:rPr>
          <w:rFonts w:ascii="Palatino Linotype" w:hAnsi="Palatino Linotype"/>
          <w:i/>
          <w:sz w:val="24"/>
          <w:szCs w:val="24"/>
        </w:rPr>
        <w:t>“</w:t>
      </w:r>
      <w:r w:rsidR="00EE5C96" w:rsidRPr="00EE5C96">
        <w:rPr>
          <w:rFonts w:ascii="Palatino Linotype" w:hAnsi="Palatino Linotype"/>
          <w:i/>
          <w:sz w:val="24"/>
          <w:szCs w:val="24"/>
        </w:rPr>
        <w:t>La resolución de esta solicitud no es clara ni concisa.</w:t>
      </w:r>
      <w:r w:rsidR="00065879" w:rsidRPr="00065879">
        <w:rPr>
          <w:rFonts w:ascii="Palatino Linotype" w:hAnsi="Palatino Linotype"/>
          <w:i/>
          <w:sz w:val="24"/>
          <w:szCs w:val="24"/>
        </w:rPr>
        <w:t>”</w:t>
      </w:r>
    </w:p>
    <w:p w:rsidR="002F47D7" w:rsidRPr="002F47D7" w:rsidRDefault="002F47D7" w:rsidP="002F47D7">
      <w:pPr>
        <w:pStyle w:val="Sinespaciado"/>
        <w:spacing w:line="360" w:lineRule="auto"/>
        <w:jc w:val="both"/>
        <w:rPr>
          <w:rFonts w:ascii="Palatino Linotype" w:hAnsi="Palatino Linotype"/>
          <w:sz w:val="24"/>
          <w:szCs w:val="24"/>
        </w:rPr>
      </w:pPr>
    </w:p>
    <w:p w:rsidR="007E2E80" w:rsidRPr="002F47D7" w:rsidRDefault="00EC63B8" w:rsidP="004657BE">
      <w:pPr>
        <w:pStyle w:val="Sinespaciado"/>
        <w:spacing w:line="360" w:lineRule="auto"/>
        <w:jc w:val="both"/>
        <w:rPr>
          <w:rFonts w:ascii="Palatino Linotype" w:hAnsi="Palatino Linotype"/>
          <w:b/>
          <w:sz w:val="24"/>
          <w:szCs w:val="24"/>
        </w:rPr>
      </w:pPr>
      <w:r w:rsidRPr="002F47D7">
        <w:rPr>
          <w:rFonts w:ascii="Palatino Linotype" w:hAnsi="Palatino Linotype"/>
          <w:b/>
          <w:sz w:val="24"/>
          <w:szCs w:val="24"/>
        </w:rPr>
        <w:lastRenderedPageBreak/>
        <w:t>CUAR</w:t>
      </w:r>
      <w:r w:rsidR="007E2E80" w:rsidRPr="002F47D7">
        <w:rPr>
          <w:rFonts w:ascii="Palatino Linotype" w:hAnsi="Palatino Linotype"/>
          <w:b/>
          <w:sz w:val="24"/>
          <w:szCs w:val="24"/>
        </w:rPr>
        <w:t xml:space="preserve">TO. Del turno </w:t>
      </w:r>
      <w:r w:rsidR="000E7C0A" w:rsidRPr="002F47D7">
        <w:rPr>
          <w:rFonts w:ascii="Palatino Linotype" w:hAnsi="Palatino Linotype"/>
          <w:b/>
          <w:sz w:val="24"/>
          <w:szCs w:val="24"/>
        </w:rPr>
        <w:t xml:space="preserve">y admisión </w:t>
      </w:r>
      <w:r w:rsidR="007E2E80" w:rsidRPr="002F47D7">
        <w:rPr>
          <w:rFonts w:ascii="Palatino Linotype" w:hAnsi="Palatino Linotype"/>
          <w:b/>
          <w:sz w:val="24"/>
          <w:szCs w:val="24"/>
        </w:rPr>
        <w:t>del recurso de revisión.</w:t>
      </w:r>
    </w:p>
    <w:p w:rsidR="007E2E80" w:rsidRPr="002F47D7" w:rsidRDefault="007E2E80" w:rsidP="004657BE">
      <w:pPr>
        <w:pStyle w:val="Sinespaciado"/>
        <w:spacing w:line="360" w:lineRule="auto"/>
        <w:jc w:val="both"/>
        <w:rPr>
          <w:rFonts w:ascii="Palatino Linotype" w:hAnsi="Palatino Linotype"/>
          <w:sz w:val="24"/>
          <w:szCs w:val="24"/>
        </w:rPr>
      </w:pPr>
      <w:r w:rsidRPr="002F47D7">
        <w:rPr>
          <w:rFonts w:ascii="Palatino Linotype" w:hAnsi="Palatino Linotype"/>
          <w:sz w:val="24"/>
          <w:szCs w:val="24"/>
        </w:rPr>
        <w:t xml:space="preserve">Medio de impugnación que le fue turnado a la </w:t>
      </w:r>
      <w:r w:rsidRPr="002F47D7">
        <w:rPr>
          <w:rFonts w:ascii="Palatino Linotype" w:hAnsi="Palatino Linotype"/>
          <w:b/>
          <w:sz w:val="24"/>
          <w:szCs w:val="24"/>
        </w:rPr>
        <w:t>Comisionada Zulema Martínez Sánchez</w:t>
      </w:r>
      <w:r w:rsidRPr="002F47D7">
        <w:rPr>
          <w:rFonts w:ascii="Palatino Linotype" w:hAnsi="Palatino Linotype"/>
          <w:sz w:val="24"/>
          <w:szCs w:val="24"/>
        </w:rPr>
        <w:t xml:space="preserve">, por medio del sistema electrónico en términos del </w:t>
      </w:r>
      <w:r w:rsidR="00BE6D77" w:rsidRPr="002F47D7">
        <w:rPr>
          <w:rFonts w:ascii="Palatino Linotype" w:hAnsi="Palatino Linotype"/>
          <w:sz w:val="24"/>
          <w:szCs w:val="24"/>
        </w:rPr>
        <w:t>numeral</w:t>
      </w:r>
      <w:r w:rsidRPr="002F47D7">
        <w:rPr>
          <w:rFonts w:ascii="Palatino Linotype" w:hAnsi="Palatino Linotype"/>
          <w:sz w:val="24"/>
          <w:szCs w:val="24"/>
        </w:rPr>
        <w:t xml:space="preserve"> 185 fracción I de la Ley de Transparencia y Acceso a la información Pública del Estado de México y Municipios, del cual recayó </w:t>
      </w:r>
      <w:r w:rsidRPr="006A729B">
        <w:rPr>
          <w:rFonts w:ascii="Palatino Linotype" w:hAnsi="Palatino Linotype"/>
          <w:b/>
          <w:sz w:val="24"/>
          <w:szCs w:val="24"/>
        </w:rPr>
        <w:t>acuerdo de admisión</w:t>
      </w:r>
      <w:r w:rsidRPr="002F47D7">
        <w:rPr>
          <w:rFonts w:ascii="Palatino Linotype" w:hAnsi="Palatino Linotype"/>
          <w:sz w:val="24"/>
          <w:szCs w:val="24"/>
        </w:rPr>
        <w:t xml:space="preserve"> en fecha </w:t>
      </w:r>
      <w:r w:rsidR="00EE5C96">
        <w:rPr>
          <w:rFonts w:ascii="Palatino Linotype" w:hAnsi="Palatino Linotype"/>
          <w:b/>
          <w:sz w:val="24"/>
          <w:szCs w:val="24"/>
        </w:rPr>
        <w:t>veinte</w:t>
      </w:r>
      <w:r w:rsidR="00CF505E" w:rsidRPr="006A729B">
        <w:rPr>
          <w:rFonts w:ascii="Palatino Linotype" w:hAnsi="Palatino Linotype"/>
          <w:b/>
          <w:sz w:val="24"/>
          <w:szCs w:val="24"/>
        </w:rPr>
        <w:t xml:space="preserve"> de </w:t>
      </w:r>
      <w:r w:rsidR="00EE5C96">
        <w:rPr>
          <w:rFonts w:ascii="Palatino Linotype" w:hAnsi="Palatino Linotype"/>
          <w:b/>
          <w:sz w:val="24"/>
          <w:szCs w:val="24"/>
        </w:rPr>
        <w:t>diciembre</w:t>
      </w:r>
      <w:r w:rsidR="0065519D" w:rsidRPr="006A729B">
        <w:rPr>
          <w:rFonts w:ascii="Palatino Linotype" w:hAnsi="Palatino Linotype"/>
          <w:b/>
          <w:sz w:val="24"/>
          <w:szCs w:val="24"/>
        </w:rPr>
        <w:t xml:space="preserve"> de dos mil diecinueve</w:t>
      </w:r>
      <w:r w:rsidRPr="002F47D7">
        <w:rPr>
          <w:rFonts w:ascii="Palatino Linotype" w:hAnsi="Palatino Linotype"/>
          <w:sz w:val="24"/>
          <w:szCs w:val="24"/>
        </w:rPr>
        <w:t>, determinándose en él, un plazo de siete días para que las partes manifestaran lo que a su derecho corresponda en términos del numeral ya citado.</w:t>
      </w:r>
    </w:p>
    <w:p w:rsidR="001C145C" w:rsidRPr="002F47D7" w:rsidRDefault="001C145C" w:rsidP="0014447C">
      <w:pPr>
        <w:pStyle w:val="Sinespaciado"/>
        <w:spacing w:line="360" w:lineRule="auto"/>
        <w:jc w:val="both"/>
        <w:rPr>
          <w:rFonts w:ascii="Palatino Linotype" w:hAnsi="Palatino Linotype"/>
          <w:b/>
          <w:sz w:val="24"/>
          <w:szCs w:val="24"/>
        </w:rPr>
      </w:pPr>
    </w:p>
    <w:p w:rsidR="007E2E80" w:rsidRPr="002F47D7" w:rsidRDefault="00037385" w:rsidP="0014447C">
      <w:pPr>
        <w:pStyle w:val="Sinespaciado"/>
        <w:spacing w:line="360" w:lineRule="auto"/>
        <w:jc w:val="both"/>
        <w:rPr>
          <w:rFonts w:ascii="Palatino Linotype" w:hAnsi="Palatino Linotype"/>
          <w:b/>
          <w:sz w:val="24"/>
          <w:szCs w:val="24"/>
        </w:rPr>
      </w:pPr>
      <w:r w:rsidRPr="002F47D7">
        <w:rPr>
          <w:rFonts w:ascii="Palatino Linotype" w:hAnsi="Palatino Linotype"/>
          <w:b/>
          <w:sz w:val="24"/>
          <w:szCs w:val="24"/>
        </w:rPr>
        <w:t>QUIN</w:t>
      </w:r>
      <w:r w:rsidR="007E2E80" w:rsidRPr="002F47D7">
        <w:rPr>
          <w:rFonts w:ascii="Palatino Linotype" w:hAnsi="Palatino Linotype"/>
          <w:b/>
          <w:sz w:val="24"/>
          <w:szCs w:val="24"/>
        </w:rPr>
        <w:t>TO. De la etapa de instrucción.</w:t>
      </w:r>
    </w:p>
    <w:p w:rsidR="00095218" w:rsidRDefault="007E2E80" w:rsidP="0014447C">
      <w:pPr>
        <w:pStyle w:val="Sinespaciado"/>
        <w:spacing w:line="360" w:lineRule="auto"/>
        <w:jc w:val="both"/>
        <w:rPr>
          <w:rFonts w:ascii="Palatino Linotype" w:hAnsi="Palatino Linotype"/>
          <w:sz w:val="24"/>
          <w:szCs w:val="24"/>
        </w:rPr>
      </w:pPr>
      <w:r w:rsidRPr="002F47D7">
        <w:rPr>
          <w:rFonts w:ascii="Palatino Linotype" w:hAnsi="Palatino Linotype"/>
          <w:sz w:val="24"/>
          <w:szCs w:val="24"/>
        </w:rPr>
        <w:t xml:space="preserve">Así, una vez abierta la etapa de instrucción, en el sumario se observa que </w:t>
      </w:r>
      <w:r w:rsidR="00CF505E" w:rsidRPr="002F47D7">
        <w:rPr>
          <w:rFonts w:ascii="Palatino Linotype" w:hAnsi="Palatino Linotype"/>
          <w:sz w:val="24"/>
          <w:szCs w:val="24"/>
        </w:rPr>
        <w:t xml:space="preserve">el Sujeto Obligado, </w:t>
      </w:r>
      <w:r w:rsidR="0033729E">
        <w:rPr>
          <w:rFonts w:ascii="Palatino Linotype" w:hAnsi="Palatino Linotype"/>
          <w:sz w:val="24"/>
          <w:szCs w:val="24"/>
        </w:rPr>
        <w:t>no remitió informe justificado, ni realizó manifestaciones que a su derecho convinieran</w:t>
      </w:r>
      <w:r w:rsidR="00453CC9">
        <w:rPr>
          <w:rFonts w:ascii="Palatino Linotype" w:hAnsi="Palatino Linotype"/>
          <w:sz w:val="24"/>
          <w:szCs w:val="24"/>
        </w:rPr>
        <w:t>, en ambos recursos de revisión</w:t>
      </w:r>
      <w:r w:rsidR="00CF505E" w:rsidRPr="002F47D7">
        <w:rPr>
          <w:rFonts w:ascii="Palatino Linotype" w:hAnsi="Palatino Linotype"/>
          <w:sz w:val="24"/>
          <w:szCs w:val="24"/>
        </w:rPr>
        <w:t xml:space="preserve">. </w:t>
      </w:r>
      <w:r w:rsidR="002F47D7" w:rsidRPr="002F47D7">
        <w:rPr>
          <w:rFonts w:ascii="Palatino Linotype" w:hAnsi="Palatino Linotype"/>
          <w:sz w:val="24"/>
          <w:szCs w:val="24"/>
        </w:rPr>
        <w:t>Por otro lado, es de referir que el Recurrente no adjuntó archivos, ni emitió manifestaciones que a su derecho convinieran, de igual modo no presentó pruebas ni alegatos</w:t>
      </w:r>
      <w:r w:rsidR="00B40D19" w:rsidRPr="002F47D7">
        <w:rPr>
          <w:rFonts w:ascii="Palatino Linotype" w:hAnsi="Palatino Linotype"/>
          <w:sz w:val="24"/>
          <w:szCs w:val="24"/>
        </w:rPr>
        <w:t>.</w:t>
      </w:r>
    </w:p>
    <w:p w:rsidR="00EE5C96" w:rsidRPr="002F47D7" w:rsidRDefault="00EE5C96" w:rsidP="0014447C">
      <w:pPr>
        <w:pStyle w:val="Sinespaciado"/>
        <w:spacing w:line="360" w:lineRule="auto"/>
        <w:jc w:val="both"/>
        <w:rPr>
          <w:rFonts w:ascii="Palatino Linotype" w:hAnsi="Palatino Linotype"/>
          <w:sz w:val="24"/>
          <w:szCs w:val="24"/>
        </w:rPr>
      </w:pPr>
    </w:p>
    <w:p w:rsidR="00423C27" w:rsidRPr="00136A4D" w:rsidRDefault="00EE5C96" w:rsidP="0014447C">
      <w:pPr>
        <w:pStyle w:val="Sinespaciado"/>
        <w:spacing w:line="360" w:lineRule="auto"/>
        <w:jc w:val="both"/>
        <w:rPr>
          <w:rFonts w:ascii="Palatino Linotype" w:hAnsi="Palatino Linotype"/>
          <w:b/>
          <w:sz w:val="24"/>
          <w:szCs w:val="24"/>
        </w:rPr>
      </w:pPr>
      <w:r>
        <w:rPr>
          <w:rFonts w:ascii="Palatino Linotype" w:hAnsi="Palatino Linotype"/>
          <w:b/>
          <w:sz w:val="24"/>
          <w:szCs w:val="24"/>
        </w:rPr>
        <w:t>SEXTO</w:t>
      </w:r>
      <w:r w:rsidR="00136A4D" w:rsidRPr="00136A4D">
        <w:rPr>
          <w:rFonts w:ascii="Palatino Linotype" w:hAnsi="Palatino Linotype"/>
          <w:b/>
          <w:sz w:val="24"/>
          <w:szCs w:val="24"/>
        </w:rPr>
        <w:t>. Del cierre de instrucción.</w:t>
      </w:r>
    </w:p>
    <w:p w:rsidR="00423C27" w:rsidRPr="00136A4D" w:rsidRDefault="00423C27" w:rsidP="0014447C">
      <w:pPr>
        <w:pStyle w:val="Sinespaciado"/>
        <w:spacing w:line="360" w:lineRule="auto"/>
        <w:jc w:val="both"/>
        <w:rPr>
          <w:rFonts w:ascii="Palatino Linotype" w:hAnsi="Palatino Linotype"/>
          <w:sz w:val="24"/>
          <w:szCs w:val="24"/>
        </w:rPr>
      </w:pPr>
      <w:r w:rsidRPr="00136A4D">
        <w:rPr>
          <w:rFonts w:ascii="Palatino Linotype" w:hAnsi="Palatino Linotype"/>
          <w:sz w:val="24"/>
          <w:szCs w:val="24"/>
        </w:rPr>
        <w:t xml:space="preserve">Así, una vez transcurrido el término legal, se decretó el cierre de instrucción en fecha </w:t>
      </w:r>
      <w:r w:rsidR="000D26E6" w:rsidRPr="000D26E6">
        <w:rPr>
          <w:rFonts w:ascii="Palatino Linotype" w:hAnsi="Palatino Linotype"/>
          <w:b/>
          <w:sz w:val="24"/>
          <w:szCs w:val="24"/>
        </w:rPr>
        <w:t>veinti</w:t>
      </w:r>
      <w:r w:rsidR="00EE5C96">
        <w:rPr>
          <w:rFonts w:ascii="Palatino Linotype" w:hAnsi="Palatino Linotype"/>
          <w:b/>
          <w:sz w:val="24"/>
          <w:szCs w:val="24"/>
        </w:rPr>
        <w:t>ocho</w:t>
      </w:r>
      <w:r w:rsidR="000D26E6" w:rsidRPr="000D26E6">
        <w:rPr>
          <w:rFonts w:ascii="Palatino Linotype" w:hAnsi="Palatino Linotype"/>
          <w:b/>
          <w:sz w:val="24"/>
          <w:szCs w:val="24"/>
        </w:rPr>
        <w:t xml:space="preserve"> </w:t>
      </w:r>
      <w:r w:rsidR="00B40D19" w:rsidRPr="000D26E6">
        <w:rPr>
          <w:rFonts w:ascii="Palatino Linotype" w:hAnsi="Palatino Linotype"/>
          <w:b/>
          <w:sz w:val="24"/>
          <w:szCs w:val="24"/>
        </w:rPr>
        <w:t xml:space="preserve">de </w:t>
      </w:r>
      <w:r w:rsidR="00EE5C96">
        <w:rPr>
          <w:rFonts w:ascii="Palatino Linotype" w:hAnsi="Palatino Linotype"/>
          <w:b/>
          <w:sz w:val="24"/>
          <w:szCs w:val="24"/>
        </w:rPr>
        <w:t>enero</w:t>
      </w:r>
      <w:r w:rsidR="0065519D" w:rsidRPr="000D26E6">
        <w:rPr>
          <w:rFonts w:ascii="Palatino Linotype" w:hAnsi="Palatino Linotype"/>
          <w:b/>
          <w:sz w:val="24"/>
          <w:szCs w:val="24"/>
        </w:rPr>
        <w:t xml:space="preserve"> de dos mil </w:t>
      </w:r>
      <w:r w:rsidR="00EE5C96">
        <w:rPr>
          <w:rFonts w:ascii="Palatino Linotype" w:hAnsi="Palatino Linotype"/>
          <w:b/>
          <w:sz w:val="24"/>
          <w:szCs w:val="24"/>
        </w:rPr>
        <w:t>veinte</w:t>
      </w:r>
      <w:r w:rsidRPr="00136A4D">
        <w:rPr>
          <w:rFonts w:ascii="Palatino Linotype" w:hAnsi="Palatino Linotype"/>
          <w:sz w:val="24"/>
          <w:szCs w:val="24"/>
        </w:rPr>
        <w:t>, en términos del artículo 185 Fracción VI de la Ley de Transparencia y Acceso a la Información Pública del Estado de México y Municipios, iniciando el término legal para dictar resolución definitiva del asunto.</w:t>
      </w:r>
    </w:p>
    <w:p w:rsidR="00344583" w:rsidRDefault="00344583" w:rsidP="00541B17">
      <w:pPr>
        <w:pStyle w:val="Sinespaciado"/>
        <w:spacing w:line="360" w:lineRule="auto"/>
        <w:rPr>
          <w:rFonts w:ascii="Palatino Linotype" w:hAnsi="Palatino Linotype"/>
          <w:b/>
          <w:sz w:val="24"/>
          <w:szCs w:val="24"/>
        </w:rPr>
      </w:pPr>
    </w:p>
    <w:p w:rsidR="0065519D" w:rsidRPr="00136A4D" w:rsidRDefault="00EE5C96" w:rsidP="00541B17">
      <w:pPr>
        <w:pStyle w:val="Sinespaciado"/>
        <w:spacing w:line="360" w:lineRule="auto"/>
        <w:rPr>
          <w:rFonts w:ascii="Palatino Linotype" w:hAnsi="Palatino Linotype"/>
          <w:b/>
          <w:sz w:val="24"/>
          <w:szCs w:val="24"/>
        </w:rPr>
      </w:pPr>
      <w:r>
        <w:rPr>
          <w:rFonts w:ascii="Palatino Linotype" w:hAnsi="Palatino Linotype"/>
          <w:b/>
          <w:sz w:val="24"/>
          <w:szCs w:val="24"/>
        </w:rPr>
        <w:t>SÉPTIMO</w:t>
      </w:r>
      <w:r w:rsidR="0065519D" w:rsidRPr="00136A4D">
        <w:rPr>
          <w:rFonts w:ascii="Palatino Linotype" w:hAnsi="Palatino Linotype"/>
          <w:b/>
          <w:sz w:val="24"/>
          <w:szCs w:val="24"/>
        </w:rPr>
        <w:t>. De la ampliación del término para resolver.</w:t>
      </w:r>
    </w:p>
    <w:p w:rsidR="0065519D" w:rsidRPr="00136A4D" w:rsidRDefault="00EE5C96" w:rsidP="00541B17">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Que mediante acuerdo de </w:t>
      </w:r>
      <w:r w:rsidR="00541B17" w:rsidRPr="00136A4D">
        <w:rPr>
          <w:rFonts w:ascii="Palatino Linotype" w:hAnsi="Palatino Linotype"/>
          <w:sz w:val="24"/>
          <w:szCs w:val="24"/>
        </w:rPr>
        <w:t xml:space="preserve">fecha </w:t>
      </w:r>
      <w:r>
        <w:rPr>
          <w:rFonts w:ascii="Palatino Linotype" w:hAnsi="Palatino Linotype"/>
          <w:b/>
          <w:sz w:val="24"/>
          <w:szCs w:val="24"/>
        </w:rPr>
        <w:t>diecinueve</w:t>
      </w:r>
      <w:r w:rsidR="005D6173" w:rsidRPr="000D26E6">
        <w:rPr>
          <w:rFonts w:ascii="Palatino Linotype" w:hAnsi="Palatino Linotype"/>
          <w:b/>
          <w:sz w:val="24"/>
          <w:szCs w:val="24"/>
        </w:rPr>
        <w:t xml:space="preserve"> d</w:t>
      </w:r>
      <w:r w:rsidR="00B40D19" w:rsidRPr="000D26E6">
        <w:rPr>
          <w:rFonts w:ascii="Palatino Linotype" w:hAnsi="Palatino Linotype"/>
          <w:b/>
          <w:sz w:val="24"/>
          <w:szCs w:val="24"/>
        </w:rPr>
        <w:t xml:space="preserve">e </w:t>
      </w:r>
      <w:r>
        <w:rPr>
          <w:rFonts w:ascii="Palatino Linotype" w:hAnsi="Palatino Linotype"/>
          <w:b/>
          <w:sz w:val="24"/>
          <w:szCs w:val="24"/>
        </w:rPr>
        <w:t>febrero</w:t>
      </w:r>
      <w:r w:rsidR="00136A4D" w:rsidRPr="000D26E6">
        <w:rPr>
          <w:rFonts w:ascii="Palatino Linotype" w:hAnsi="Palatino Linotype"/>
          <w:b/>
          <w:sz w:val="24"/>
          <w:szCs w:val="24"/>
        </w:rPr>
        <w:t xml:space="preserve"> </w:t>
      </w:r>
      <w:r w:rsidR="0065519D" w:rsidRPr="000D26E6">
        <w:rPr>
          <w:rFonts w:ascii="Palatino Linotype" w:hAnsi="Palatino Linotype"/>
          <w:b/>
          <w:sz w:val="24"/>
          <w:szCs w:val="24"/>
        </w:rPr>
        <w:t xml:space="preserve">de dos mil </w:t>
      </w:r>
      <w:r>
        <w:rPr>
          <w:rFonts w:ascii="Palatino Linotype" w:hAnsi="Palatino Linotype"/>
          <w:b/>
          <w:sz w:val="24"/>
          <w:szCs w:val="24"/>
        </w:rPr>
        <w:t>veinte</w:t>
      </w:r>
      <w:r w:rsidR="0065519D" w:rsidRPr="00136A4D">
        <w:rPr>
          <w:rFonts w:ascii="Palatino Linotype" w:hAnsi="Palatino Linotype"/>
          <w:sz w:val="24"/>
          <w:szCs w:val="24"/>
        </w:rPr>
        <w:t xml:space="preserve">, se amplió el término para resolver el recurso de revisión en términos del artículo 181 párrafo </w:t>
      </w:r>
      <w:r w:rsidR="0065519D" w:rsidRPr="00136A4D">
        <w:rPr>
          <w:rFonts w:ascii="Palatino Linotype" w:hAnsi="Palatino Linotype"/>
          <w:sz w:val="24"/>
          <w:szCs w:val="24"/>
        </w:rPr>
        <w:lastRenderedPageBreak/>
        <w:t>tercero de la Ley de Transparencia y Acceso a la Información Pública del Estado de México y Municipios por un plazo de quince días hábiles.</w:t>
      </w:r>
    </w:p>
    <w:p w:rsidR="00423C27" w:rsidRPr="00136A4D" w:rsidRDefault="00423C27" w:rsidP="00541B17">
      <w:pPr>
        <w:pStyle w:val="Sinespaciado"/>
        <w:spacing w:line="360" w:lineRule="auto"/>
        <w:jc w:val="both"/>
        <w:rPr>
          <w:rFonts w:ascii="Palatino Linotype" w:hAnsi="Palatino Linotype"/>
          <w:sz w:val="24"/>
          <w:szCs w:val="24"/>
        </w:rPr>
      </w:pPr>
    </w:p>
    <w:p w:rsidR="007E2E80" w:rsidRPr="00136A4D" w:rsidRDefault="007E2E80" w:rsidP="0014447C">
      <w:pPr>
        <w:pStyle w:val="Sinespaciado"/>
        <w:spacing w:line="360" w:lineRule="auto"/>
        <w:jc w:val="center"/>
        <w:rPr>
          <w:rFonts w:ascii="Palatino Linotype" w:hAnsi="Palatino Linotype"/>
          <w:b/>
          <w:sz w:val="24"/>
          <w:szCs w:val="24"/>
        </w:rPr>
      </w:pPr>
      <w:r w:rsidRPr="00136A4D">
        <w:rPr>
          <w:rFonts w:ascii="Palatino Linotype" w:hAnsi="Palatino Linotype"/>
          <w:b/>
          <w:sz w:val="24"/>
          <w:szCs w:val="24"/>
        </w:rPr>
        <w:t>C O N S I D E R A N D O</w:t>
      </w:r>
    </w:p>
    <w:p w:rsidR="0014447C" w:rsidRPr="00136A4D" w:rsidRDefault="0014447C"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0E7C0A" w:rsidRPr="0014447C">
        <w:rPr>
          <w:rFonts w:ascii="Palatino Linotype" w:hAnsi="Palatino Linotype"/>
          <w:sz w:val="24"/>
          <w:szCs w:val="24"/>
        </w:rPr>
        <w:t>la</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w:t>
      </w:r>
      <w:r w:rsidR="008A75B0">
        <w:rPr>
          <w:rFonts w:ascii="Palatino Linotype" w:hAnsi="Palatino Linotype"/>
          <w:sz w:val="24"/>
          <w:szCs w:val="24"/>
        </w:rPr>
        <w:t xml:space="preserve"> segundo, vigésimo tercero</w:t>
      </w:r>
      <w:r w:rsidRPr="0014447C">
        <w:rPr>
          <w:rFonts w:ascii="Palatino Linotype" w:hAnsi="Palatino Linotype"/>
          <w:sz w:val="24"/>
          <w:szCs w:val="24"/>
        </w:rPr>
        <w:t xml:space="preserve"> y vigésimo </w:t>
      </w:r>
      <w:r w:rsidR="008A75B0">
        <w:rPr>
          <w:rFonts w:ascii="Palatino Linotype" w:hAnsi="Palatino Linotype"/>
          <w:sz w:val="24"/>
          <w:szCs w:val="24"/>
        </w:rPr>
        <w:t>cuarto</w:t>
      </w:r>
      <w:r w:rsidRPr="0014447C">
        <w:rPr>
          <w:rFonts w:ascii="Palatino Linotype" w:hAnsi="Palatino Linotype"/>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344583" w:rsidRPr="00344583" w:rsidRDefault="00344583"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w:t>
      </w:r>
      <w:r w:rsidRPr="0014447C">
        <w:rPr>
          <w:rFonts w:ascii="Palatino Linotype" w:hAnsi="Palatino Linotype"/>
          <w:sz w:val="24"/>
          <w:szCs w:val="24"/>
        </w:rPr>
        <w:lastRenderedPageBreak/>
        <w:t>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7E2E80" w:rsidRPr="00DF1643" w:rsidRDefault="007E2E80" w:rsidP="00DF1643">
      <w:pPr>
        <w:pStyle w:val="Sinespaciado"/>
        <w:spacing w:line="360" w:lineRule="auto"/>
        <w:jc w:val="both"/>
        <w:rPr>
          <w:rFonts w:ascii="Palatino Linotype" w:hAnsi="Palatino Linotype"/>
          <w:sz w:val="24"/>
          <w:szCs w:val="24"/>
        </w:rPr>
      </w:pPr>
    </w:p>
    <w:p w:rsidR="004A0A0B" w:rsidRPr="00311506" w:rsidRDefault="004A0A0B" w:rsidP="004A0A0B">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rPr>
        <w:t>TERCERO</w:t>
      </w:r>
      <w:r w:rsidRPr="00311506">
        <w:rPr>
          <w:rFonts w:ascii="Palatino Linotype" w:hAnsi="Palatino Linotype" w:cs="Arial"/>
          <w:b/>
        </w:rPr>
        <w:t>. De las causas de improcedencia.</w:t>
      </w:r>
    </w:p>
    <w:p w:rsidR="004A0A0B" w:rsidRPr="00311506" w:rsidRDefault="004A0A0B" w:rsidP="004A0A0B">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4A0A0B" w:rsidRPr="00344583" w:rsidRDefault="004A0A0B" w:rsidP="00344583">
      <w:pPr>
        <w:pStyle w:val="Prrafodelista"/>
        <w:autoSpaceDE w:val="0"/>
        <w:autoSpaceDN w:val="0"/>
        <w:adjustRightInd w:val="0"/>
        <w:spacing w:line="360" w:lineRule="auto"/>
        <w:ind w:left="0"/>
        <w:jc w:val="both"/>
        <w:rPr>
          <w:rFonts w:ascii="Palatino Linotype" w:hAnsi="Palatino Linotype" w:cs="Arial"/>
        </w:rPr>
      </w:pPr>
    </w:p>
    <w:p w:rsidR="004A0A0B" w:rsidRPr="00344583" w:rsidRDefault="004A0A0B" w:rsidP="00344583">
      <w:pPr>
        <w:pStyle w:val="Prrafodelista"/>
        <w:autoSpaceDE w:val="0"/>
        <w:autoSpaceDN w:val="0"/>
        <w:adjustRightInd w:val="0"/>
        <w:spacing w:line="360" w:lineRule="auto"/>
        <w:ind w:left="0"/>
        <w:jc w:val="both"/>
        <w:rPr>
          <w:rFonts w:ascii="Palatino Linotype" w:hAnsi="Palatino Linotype" w:cs="Arial"/>
        </w:rPr>
      </w:pPr>
      <w:r w:rsidRPr="00344583">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w:t>
      </w:r>
      <w:r w:rsidRPr="00344583">
        <w:rPr>
          <w:rFonts w:ascii="Palatino Linotype" w:hAnsi="Palatino Linotype" w:cs="Arial"/>
        </w:rPr>
        <w:lastRenderedPageBreak/>
        <w:t>de acceso a la justicia, ya que éste no se coarta por regular causas de improcedencia y sobreseimiento con tales fines</w:t>
      </w:r>
      <w:r w:rsidRPr="00344583">
        <w:rPr>
          <w:rStyle w:val="Refdenotaalpie"/>
          <w:rFonts w:ascii="Palatino Linotype" w:hAnsi="Palatino Linotype" w:cs="Arial"/>
        </w:rPr>
        <w:footnoteReference w:id="1"/>
      </w:r>
      <w:r w:rsidRPr="00344583">
        <w:rPr>
          <w:rFonts w:ascii="Palatino Linotype" w:hAnsi="Palatino Linotype" w:cs="Arial"/>
        </w:rPr>
        <w:t>.</w:t>
      </w:r>
    </w:p>
    <w:p w:rsidR="004A0A0B" w:rsidRPr="00344583" w:rsidRDefault="004A0A0B" w:rsidP="00344583">
      <w:pPr>
        <w:spacing w:after="0" w:line="360" w:lineRule="auto"/>
        <w:jc w:val="both"/>
        <w:rPr>
          <w:rFonts w:ascii="Palatino Linotype" w:hAnsi="Palatino Linotype" w:cs="Arial"/>
          <w:sz w:val="24"/>
          <w:szCs w:val="24"/>
        </w:rPr>
      </w:pPr>
    </w:p>
    <w:p w:rsidR="004A0A0B" w:rsidRPr="00344583" w:rsidRDefault="004A0A0B" w:rsidP="00344583">
      <w:pPr>
        <w:spacing w:after="0" w:line="360" w:lineRule="auto"/>
        <w:jc w:val="both"/>
        <w:rPr>
          <w:rFonts w:ascii="Palatino Linotype" w:hAnsi="Palatino Linotype" w:cs="Arial"/>
          <w:sz w:val="24"/>
          <w:szCs w:val="24"/>
        </w:rPr>
      </w:pPr>
      <w:r w:rsidRPr="00344583">
        <w:rPr>
          <w:rFonts w:ascii="Palatino Linotype" w:hAnsi="Palatino Linotype" w:cs="Arial"/>
          <w:sz w:val="24"/>
          <w:szCs w:val="24"/>
        </w:rPr>
        <w:t xml:space="preserve">Así es que tenemos que la fracción II del artículo 180 de la Ley de Transparencia y Acceso a la Información Pública del Estado de México y Municipios, establece, entre otros, como requisito de procedibilidad que el recurrente elija o señale la dirección o el medio por el cual habrá de recibir las notificaciones, requisito que no se refiere en la solicitud de información, ni en el recurso de revisión, sin embargo, el último párrafo del artículo en cita refiere que respecto a la fracción II, no es indispensable que se contenga, por ende no es óbice para determinar una notoria improcedencia del presente recurso de revisión (independiente a la admisión ya hecha), pues el propio </w:t>
      </w:r>
      <w:r w:rsidRPr="00344583">
        <w:rPr>
          <w:rFonts w:ascii="Palatino Linotype" w:hAnsi="Palatino Linotype" w:cs="Arial"/>
          <w:sz w:val="24"/>
          <w:szCs w:val="24"/>
        </w:rPr>
        <w:lastRenderedPageBreak/>
        <w:t>artículo prevé la salvedad que lo hace procedente aún y cuando no lo contenga, en atención a ello se dirá pues, que el medio para hacerle llegar las notificaciones al recurrente será a través del SAIMEX, pues es el medio por el cual hasta el momento ha recibido todas las notificaciones.</w:t>
      </w:r>
    </w:p>
    <w:p w:rsidR="004A0A0B" w:rsidRPr="00344583" w:rsidRDefault="004A0A0B" w:rsidP="00344583">
      <w:pPr>
        <w:spacing w:after="0" w:line="360" w:lineRule="auto"/>
        <w:jc w:val="both"/>
        <w:rPr>
          <w:rFonts w:ascii="Palatino Linotype" w:hAnsi="Palatino Linotype" w:cs="Arial"/>
          <w:sz w:val="24"/>
          <w:szCs w:val="24"/>
        </w:rPr>
      </w:pPr>
    </w:p>
    <w:p w:rsidR="004A0A0B" w:rsidRPr="00344583" w:rsidRDefault="004A0A0B" w:rsidP="00344583">
      <w:pPr>
        <w:spacing w:after="0" w:line="360" w:lineRule="auto"/>
        <w:jc w:val="both"/>
        <w:rPr>
          <w:rFonts w:ascii="Palatino Linotype" w:hAnsi="Palatino Linotype" w:cs="Arial"/>
          <w:sz w:val="24"/>
          <w:szCs w:val="24"/>
        </w:rPr>
      </w:pPr>
      <w:r w:rsidRPr="00344583">
        <w:rPr>
          <w:rFonts w:ascii="Palatino Linotype" w:hAnsi="Palatino Linotype" w:cs="Arial"/>
          <w:sz w:val="24"/>
          <w:szCs w:val="24"/>
        </w:rPr>
        <w:t>Por otro lado una vez que se analizó el expediente referido al rubro, se cae en la cuenta de que no se actualiza ninguna de las casuales de improcedencia a continuación transcritas:</w:t>
      </w:r>
    </w:p>
    <w:p w:rsidR="004A0A0B" w:rsidRPr="00344583" w:rsidRDefault="004A0A0B" w:rsidP="00344583">
      <w:pPr>
        <w:spacing w:after="0" w:line="360" w:lineRule="auto"/>
        <w:jc w:val="both"/>
        <w:rPr>
          <w:rFonts w:ascii="Palatino Linotype" w:hAnsi="Palatino Linotype" w:cs="Arial"/>
          <w:sz w:val="24"/>
          <w:szCs w:val="24"/>
        </w:rPr>
      </w:pPr>
    </w:p>
    <w:p w:rsidR="004A0A0B" w:rsidRPr="00344583" w:rsidRDefault="004A0A0B" w:rsidP="00344583">
      <w:pPr>
        <w:pStyle w:val="Prrafodelista"/>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“Artículo 191. El recurso será desechado por improcedente cuando: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Sea extemporáneo por haber transcurrido el plazo establecido en la presente Ley, a partir de la respuesta;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 esté tramitando ante el Poder Judicial de la Federación algún recurso o medio de defensa interpuesto por el recurrente;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No actualice alguno de los supuestos previstos en la presente Ley;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No se haya desahogado la prevención en los términos establecidos en la presente Ley;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 impugne la veracidad de la información proporcionada;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 trate de una consulta, o trámite en específico; y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El recurrente amplíe su solicitud en el recurso de revisión, únicamente respecto de los nuevos contenidos.”</w:t>
      </w:r>
    </w:p>
    <w:p w:rsidR="004A0A0B" w:rsidRPr="00344583" w:rsidRDefault="004A0A0B" w:rsidP="00344583">
      <w:pPr>
        <w:spacing w:after="0" w:line="360" w:lineRule="auto"/>
        <w:jc w:val="both"/>
        <w:rPr>
          <w:rFonts w:ascii="Palatino Linotype" w:hAnsi="Palatino Linotype" w:cs="Arial"/>
          <w:sz w:val="24"/>
          <w:szCs w:val="24"/>
        </w:rPr>
      </w:pPr>
    </w:p>
    <w:p w:rsidR="004A0A0B" w:rsidRDefault="004A0A0B" w:rsidP="00344583">
      <w:pPr>
        <w:pStyle w:val="Prrafodelista"/>
        <w:autoSpaceDE w:val="0"/>
        <w:autoSpaceDN w:val="0"/>
        <w:adjustRightInd w:val="0"/>
        <w:spacing w:line="360" w:lineRule="auto"/>
        <w:ind w:left="0"/>
        <w:jc w:val="both"/>
        <w:rPr>
          <w:rFonts w:ascii="Palatino Linotype" w:hAnsi="Palatino Linotype" w:cs="Arial"/>
        </w:rPr>
      </w:pPr>
      <w:r w:rsidRPr="00344583">
        <w:rPr>
          <w:rFonts w:ascii="Palatino Linotype" w:hAnsi="Palatino Linotype" w:cs="Arial"/>
        </w:rPr>
        <w:t>Ya que no fueron interpues</w:t>
      </w:r>
      <w:r w:rsidRPr="001201D0">
        <w:rPr>
          <w:rFonts w:ascii="Palatino Linotype" w:hAnsi="Palatino Linotype" w:cs="Arial"/>
        </w:rPr>
        <w:t xml:space="preserve">tos de forma extemporánea, no se acredita que se estén tramitando ante el Poder Judicial Federal, no se impugnó la veracidad de la </w:t>
      </w:r>
      <w:r w:rsidRPr="001201D0">
        <w:rPr>
          <w:rFonts w:ascii="Palatino Linotype" w:hAnsi="Palatino Linotype" w:cs="Arial"/>
        </w:rPr>
        <w:lastRenderedPageBreak/>
        <w:t>información proporcionada, no es una consulta, o trámite en específico, ni tampoco se advierte que el recurrente amplíe sus solicitudes en los recursos de revisión, por lo que al no existir causas de improcedencia invocadas por las partes ni advertidas de oficio, este Resolutor se avoca al análisis del fondo del asunto que nos ocupa.</w:t>
      </w:r>
    </w:p>
    <w:p w:rsidR="004A0A0B" w:rsidRDefault="004A0A0B" w:rsidP="00344583">
      <w:pPr>
        <w:pStyle w:val="Prrafodelista"/>
        <w:autoSpaceDE w:val="0"/>
        <w:autoSpaceDN w:val="0"/>
        <w:adjustRightInd w:val="0"/>
        <w:spacing w:line="360" w:lineRule="auto"/>
        <w:ind w:left="0"/>
        <w:jc w:val="both"/>
        <w:rPr>
          <w:rFonts w:ascii="Palatino Linotype" w:hAnsi="Palatino Linotype" w:cs="Arial"/>
        </w:rPr>
      </w:pPr>
    </w:p>
    <w:p w:rsidR="004A0A0B" w:rsidRDefault="004A0A0B" w:rsidP="00344583">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Así las cosas, al no existir causas de improcedencia invocadas por las partes ni advertidas de oficio por este Resolutor, se procede al análisis del asunto en los siguientes términos.</w:t>
      </w:r>
    </w:p>
    <w:p w:rsidR="004A0A0B" w:rsidRPr="00344583" w:rsidRDefault="004A0A0B" w:rsidP="00344583">
      <w:pPr>
        <w:pStyle w:val="Prrafodelista"/>
        <w:autoSpaceDE w:val="0"/>
        <w:autoSpaceDN w:val="0"/>
        <w:adjustRightInd w:val="0"/>
        <w:spacing w:line="360" w:lineRule="auto"/>
        <w:ind w:left="0"/>
        <w:jc w:val="both"/>
        <w:rPr>
          <w:rFonts w:ascii="Palatino Linotype" w:hAnsi="Palatino Linotype" w:cs="Arial"/>
        </w:rPr>
      </w:pPr>
    </w:p>
    <w:p w:rsidR="004A0A0B" w:rsidRPr="00344583" w:rsidRDefault="004A0A0B" w:rsidP="00344583">
      <w:pPr>
        <w:pStyle w:val="Prrafodelista"/>
        <w:autoSpaceDE w:val="0"/>
        <w:autoSpaceDN w:val="0"/>
        <w:adjustRightInd w:val="0"/>
        <w:spacing w:line="360" w:lineRule="auto"/>
        <w:ind w:left="0"/>
        <w:jc w:val="both"/>
        <w:rPr>
          <w:rFonts w:ascii="Palatino Linotype" w:hAnsi="Palatino Linotype" w:cs="Arial"/>
        </w:rPr>
      </w:pPr>
      <w:r w:rsidRPr="00344583">
        <w:rPr>
          <w:rFonts w:ascii="Palatino Linotype" w:hAnsi="Palatino Linotype" w:cs="Arial"/>
          <w:b/>
        </w:rPr>
        <w:t>CUARTO.</w:t>
      </w:r>
      <w:r w:rsidRPr="00344583">
        <w:rPr>
          <w:rFonts w:ascii="Palatino Linotype" w:hAnsi="Palatino Linotype" w:cs="Arial"/>
        </w:rPr>
        <w:t xml:space="preserve"> </w:t>
      </w:r>
      <w:r w:rsidRPr="00344583">
        <w:rPr>
          <w:rFonts w:ascii="Palatino Linotype" w:hAnsi="Palatino Linotype" w:cs="Arial"/>
          <w:b/>
        </w:rPr>
        <w:t>Estudio y resolución del asunto.</w:t>
      </w:r>
    </w:p>
    <w:p w:rsidR="004A0A0B" w:rsidRPr="00344583" w:rsidRDefault="004A0A0B" w:rsidP="00344583">
      <w:pPr>
        <w:spacing w:after="0" w:line="360" w:lineRule="auto"/>
        <w:jc w:val="both"/>
        <w:rPr>
          <w:rFonts w:ascii="Palatino Linotype" w:hAnsi="Palatino Linotype"/>
          <w:sz w:val="24"/>
          <w:szCs w:val="24"/>
        </w:rPr>
      </w:pPr>
      <w:r w:rsidRPr="00344583">
        <w:rPr>
          <w:rFonts w:ascii="Palatino Linotype" w:hAnsi="Palatino Linotype"/>
          <w:sz w:val="24"/>
          <w:szCs w:val="24"/>
        </w:rPr>
        <w:t>Este Órgano Garante considera pertinente analizar si EL SUJETO OBLIGADO es la autoridad competente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rsidR="004A0A0B" w:rsidRPr="00344583" w:rsidRDefault="004A0A0B" w:rsidP="00344583">
      <w:pPr>
        <w:spacing w:after="0" w:line="360" w:lineRule="auto"/>
        <w:jc w:val="both"/>
        <w:rPr>
          <w:rFonts w:ascii="Palatino Linotype" w:hAnsi="Palatino Linotype"/>
          <w:sz w:val="24"/>
          <w:szCs w:val="24"/>
        </w:rPr>
      </w:pPr>
    </w:p>
    <w:p w:rsidR="004A0A0B" w:rsidRPr="007B1E76" w:rsidRDefault="004A0A0B" w:rsidP="00344583">
      <w:pPr>
        <w:spacing w:after="0" w:line="240" w:lineRule="auto"/>
        <w:ind w:left="851" w:right="851"/>
        <w:jc w:val="both"/>
        <w:rPr>
          <w:rFonts w:ascii="Palatino Linotype" w:hAnsi="Palatino Linotype" w:cs="Arial"/>
          <w:i/>
        </w:rPr>
      </w:pPr>
      <w:r w:rsidRPr="007B1E76">
        <w:rPr>
          <w:rFonts w:ascii="Palatino Linotype" w:hAnsi="Palatino Linotype" w:cs="Arial"/>
          <w:b/>
          <w:i/>
        </w:rPr>
        <w:t>“Artículo 6o.</w:t>
      </w:r>
      <w:r>
        <w:rPr>
          <w:rFonts w:ascii="Palatino Linotype" w:hAnsi="Palatino Linotype" w:cs="Arial"/>
          <w:i/>
        </w:rPr>
        <w:t xml:space="preserve"> </w:t>
      </w:r>
    </w:p>
    <w:p w:rsidR="004A0A0B" w:rsidRDefault="004A0A0B" w:rsidP="00344583">
      <w:pPr>
        <w:spacing w:after="0" w:line="240" w:lineRule="auto"/>
        <w:ind w:left="851" w:right="851"/>
        <w:jc w:val="both"/>
        <w:rPr>
          <w:rFonts w:ascii="Palatino Linotype" w:hAnsi="Palatino Linotype" w:cs="Arial"/>
          <w:b/>
          <w:bCs/>
          <w:i/>
          <w:color w:val="000000"/>
          <w:lang w:eastAsia="es-MX"/>
        </w:rPr>
      </w:pPr>
    </w:p>
    <w:p w:rsidR="004A0A0B" w:rsidRPr="007B1E76" w:rsidRDefault="004A0A0B" w:rsidP="00344583">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A.</w:t>
      </w:r>
      <w:r w:rsidRPr="007B1E76">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rsidR="004A0A0B" w:rsidRDefault="004A0A0B" w:rsidP="00344583">
      <w:pPr>
        <w:spacing w:after="0" w:line="240" w:lineRule="auto"/>
        <w:ind w:left="851" w:right="851"/>
        <w:jc w:val="both"/>
        <w:rPr>
          <w:rFonts w:ascii="Palatino Linotype" w:hAnsi="Palatino Linotype" w:cs="Arial"/>
          <w:b/>
          <w:bCs/>
          <w:i/>
          <w:color w:val="000000"/>
          <w:lang w:eastAsia="es-MX"/>
        </w:rPr>
      </w:pPr>
    </w:p>
    <w:p w:rsidR="004A0A0B" w:rsidRPr="007B1E76" w:rsidRDefault="004A0A0B" w:rsidP="00344583">
      <w:pPr>
        <w:spacing w:after="0" w:line="240" w:lineRule="auto"/>
        <w:ind w:left="851" w:right="851"/>
        <w:jc w:val="both"/>
        <w:rPr>
          <w:rFonts w:ascii="Palatino Linotype" w:hAnsi="Palatino Linotype" w:cs="Arial"/>
          <w:i/>
        </w:rPr>
      </w:pPr>
      <w:r w:rsidRPr="007B1E76">
        <w:rPr>
          <w:rFonts w:ascii="Palatino Linotype" w:hAnsi="Palatino Linotype" w:cs="Arial"/>
          <w:b/>
          <w:bCs/>
          <w:i/>
          <w:color w:val="000000"/>
          <w:lang w:eastAsia="es-MX"/>
        </w:rPr>
        <w:lastRenderedPageBreak/>
        <w:t xml:space="preserve">I. </w:t>
      </w:r>
      <w:r w:rsidRPr="007B1E76">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7B1E76">
        <w:rPr>
          <w:rFonts w:ascii="Palatino Linotype" w:hAnsi="Palatino Linotype" w:cs="Arial"/>
          <w:i/>
        </w:rPr>
        <w:t xml:space="preserve"> </w:t>
      </w:r>
      <w:r w:rsidRPr="007B1E76">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4A0A0B" w:rsidRDefault="004A0A0B" w:rsidP="00344583">
      <w:pPr>
        <w:spacing w:after="0" w:line="240" w:lineRule="auto"/>
        <w:ind w:left="851" w:right="851"/>
        <w:jc w:val="both"/>
        <w:rPr>
          <w:rFonts w:ascii="Palatino Linotype" w:hAnsi="Palatino Linotype" w:cs="Arial"/>
          <w:b/>
          <w:bCs/>
          <w:i/>
          <w:color w:val="000000"/>
          <w:lang w:eastAsia="es-MX"/>
        </w:rPr>
      </w:pPr>
    </w:p>
    <w:p w:rsidR="004A0A0B" w:rsidRPr="007B1E76" w:rsidRDefault="004A0A0B" w:rsidP="00344583">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 </w:t>
      </w:r>
      <w:r w:rsidRPr="007B1E76">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rsidR="004A0A0B" w:rsidRDefault="004A0A0B" w:rsidP="00344583">
      <w:pPr>
        <w:spacing w:after="0" w:line="240" w:lineRule="auto"/>
        <w:ind w:left="851" w:right="851"/>
        <w:jc w:val="both"/>
        <w:rPr>
          <w:rFonts w:ascii="Palatino Linotype" w:hAnsi="Palatino Linotype" w:cs="Arial"/>
          <w:b/>
          <w:bCs/>
          <w:i/>
          <w:color w:val="000000"/>
          <w:lang w:eastAsia="es-MX"/>
        </w:rPr>
      </w:pPr>
    </w:p>
    <w:p w:rsidR="004A0A0B" w:rsidRPr="007B1E76" w:rsidRDefault="004A0A0B" w:rsidP="00344583">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III. </w:t>
      </w:r>
      <w:r w:rsidRPr="007B1E76">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rsidR="004A0A0B" w:rsidRDefault="004A0A0B" w:rsidP="00344583">
      <w:pPr>
        <w:spacing w:after="0" w:line="240" w:lineRule="auto"/>
        <w:ind w:left="851" w:right="851"/>
        <w:jc w:val="both"/>
        <w:rPr>
          <w:rFonts w:ascii="Palatino Linotype" w:hAnsi="Palatino Linotype" w:cs="Arial"/>
          <w:b/>
          <w:bCs/>
          <w:i/>
          <w:color w:val="000000"/>
          <w:lang w:eastAsia="es-MX"/>
        </w:rPr>
      </w:pPr>
    </w:p>
    <w:p w:rsidR="004A0A0B" w:rsidRPr="007B1E76" w:rsidRDefault="004A0A0B" w:rsidP="00344583">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IV. </w:t>
      </w:r>
      <w:r w:rsidRPr="007B1E76">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rsidR="004A0A0B" w:rsidRDefault="004A0A0B" w:rsidP="00344583">
      <w:pPr>
        <w:spacing w:after="0" w:line="240" w:lineRule="auto"/>
        <w:ind w:left="851" w:right="851"/>
        <w:jc w:val="both"/>
        <w:rPr>
          <w:rFonts w:ascii="Palatino Linotype" w:hAnsi="Palatino Linotype" w:cs="Arial"/>
          <w:b/>
          <w:bCs/>
          <w:i/>
          <w:color w:val="000000"/>
          <w:lang w:eastAsia="es-MX"/>
        </w:rPr>
      </w:pPr>
    </w:p>
    <w:p w:rsidR="004A0A0B" w:rsidRPr="007B1E76" w:rsidRDefault="004A0A0B" w:rsidP="00344583">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 </w:t>
      </w:r>
      <w:r w:rsidRPr="007B1E76">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4A0A0B" w:rsidRDefault="004A0A0B" w:rsidP="00344583">
      <w:pPr>
        <w:spacing w:after="0" w:line="240" w:lineRule="auto"/>
        <w:ind w:left="851" w:right="851"/>
        <w:jc w:val="both"/>
        <w:rPr>
          <w:rFonts w:ascii="Palatino Linotype" w:hAnsi="Palatino Linotype" w:cs="Arial"/>
          <w:b/>
          <w:bCs/>
          <w:i/>
          <w:color w:val="000000"/>
          <w:lang w:eastAsia="es-MX"/>
        </w:rPr>
      </w:pPr>
    </w:p>
    <w:p w:rsidR="004A0A0B" w:rsidRPr="007B1E76" w:rsidRDefault="004A0A0B" w:rsidP="00344583">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 </w:t>
      </w:r>
      <w:r w:rsidRPr="007B1E76">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rsidR="004A0A0B" w:rsidRDefault="004A0A0B" w:rsidP="00344583">
      <w:pPr>
        <w:spacing w:after="0" w:line="240" w:lineRule="auto"/>
        <w:ind w:left="851" w:right="851"/>
        <w:jc w:val="both"/>
        <w:rPr>
          <w:rFonts w:ascii="Palatino Linotype" w:hAnsi="Palatino Linotype" w:cs="Arial"/>
          <w:b/>
          <w:bCs/>
          <w:i/>
          <w:color w:val="000000"/>
          <w:lang w:eastAsia="es-MX"/>
        </w:rPr>
      </w:pPr>
    </w:p>
    <w:p w:rsidR="004A0A0B" w:rsidRPr="007B1E76" w:rsidRDefault="004A0A0B" w:rsidP="00344583">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VII. </w:t>
      </w:r>
      <w:r w:rsidRPr="007B1E76">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7B1E76">
        <w:rPr>
          <w:rFonts w:ascii="Palatino Linotype" w:hAnsi="Palatino Linotype" w:cs="Arial"/>
          <w:b/>
          <w:i/>
        </w:rPr>
        <w:t>”</w:t>
      </w:r>
    </w:p>
    <w:p w:rsidR="004A0A0B" w:rsidRPr="007B1E76" w:rsidRDefault="004A0A0B" w:rsidP="00344583">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i/>
          <w:color w:val="000000"/>
          <w:lang w:eastAsia="es-MX"/>
        </w:rPr>
        <w:t>(Énfasis añadido)</w:t>
      </w:r>
    </w:p>
    <w:p w:rsidR="004A0A0B" w:rsidRPr="00344583" w:rsidRDefault="004A0A0B" w:rsidP="00344583">
      <w:pPr>
        <w:spacing w:after="0" w:line="360" w:lineRule="auto"/>
        <w:jc w:val="both"/>
        <w:rPr>
          <w:rFonts w:ascii="Palatino Linotype" w:hAnsi="Palatino Linotype"/>
          <w:sz w:val="24"/>
          <w:szCs w:val="24"/>
        </w:rPr>
      </w:pPr>
    </w:p>
    <w:p w:rsidR="004A0A0B" w:rsidRPr="00344583" w:rsidRDefault="004A0A0B" w:rsidP="00344583">
      <w:pPr>
        <w:spacing w:after="0" w:line="360" w:lineRule="auto"/>
        <w:jc w:val="both"/>
        <w:rPr>
          <w:rFonts w:ascii="Palatino Linotype" w:hAnsi="Palatino Linotype"/>
          <w:sz w:val="24"/>
          <w:szCs w:val="24"/>
        </w:rPr>
      </w:pPr>
      <w:r w:rsidRPr="00344583">
        <w:rPr>
          <w:rFonts w:ascii="Palatino Linotype" w:hAnsi="Palatino Linotype"/>
          <w:sz w:val="24"/>
          <w:szCs w:val="24"/>
        </w:rPr>
        <w:lastRenderedPageBreak/>
        <w:t>En el mismo sentido, la Constitución Política del Estado Libre y Soberano de México, en su artículo 5°, párrafos vigésimo, vigésimo primero y vigésimo segundo fracciones I, III y IV, dispone lo siguiente:</w:t>
      </w:r>
    </w:p>
    <w:p w:rsidR="004A0A0B" w:rsidRPr="00344583" w:rsidRDefault="004A0A0B" w:rsidP="00344583">
      <w:pPr>
        <w:spacing w:after="0" w:line="360" w:lineRule="auto"/>
        <w:jc w:val="both"/>
        <w:rPr>
          <w:rFonts w:ascii="Palatino Linotype" w:hAnsi="Palatino Linotype"/>
          <w:sz w:val="24"/>
          <w:szCs w:val="24"/>
        </w:rPr>
      </w:pPr>
    </w:p>
    <w:p w:rsidR="004A0A0B" w:rsidRPr="00257CC0" w:rsidRDefault="004A0A0B" w:rsidP="00344583">
      <w:pPr>
        <w:spacing w:after="0" w:line="240" w:lineRule="auto"/>
        <w:ind w:left="851" w:right="851"/>
        <w:jc w:val="both"/>
        <w:rPr>
          <w:rFonts w:ascii="Palatino Linotype" w:hAnsi="Palatino Linotype" w:cs="Arial"/>
          <w:b/>
          <w:i/>
        </w:rPr>
      </w:pPr>
      <w:r w:rsidRPr="00257CC0">
        <w:rPr>
          <w:rFonts w:ascii="Palatino Linotype" w:hAnsi="Palatino Linotype" w:cs="Arial"/>
          <w:b/>
          <w:i/>
        </w:rPr>
        <w:t xml:space="preserve">“Artículo 5.  … </w:t>
      </w:r>
    </w:p>
    <w:p w:rsidR="004A0A0B" w:rsidRPr="00257CC0" w:rsidRDefault="004A0A0B" w:rsidP="00344583">
      <w:pPr>
        <w:spacing w:after="0" w:line="240" w:lineRule="auto"/>
        <w:ind w:left="851" w:right="851"/>
        <w:jc w:val="both"/>
        <w:rPr>
          <w:rFonts w:ascii="Palatino Linotype" w:hAnsi="Palatino Linotype" w:cs="Arial"/>
          <w:i/>
        </w:rPr>
      </w:pPr>
      <w:r w:rsidRPr="00257CC0">
        <w:rPr>
          <w:rFonts w:ascii="Palatino Linotype" w:hAnsi="Palatino Linotype" w:cs="Arial"/>
          <w:i/>
        </w:rPr>
        <w:t>. . .</w:t>
      </w:r>
    </w:p>
    <w:p w:rsidR="004A0A0B" w:rsidRPr="00257CC0" w:rsidRDefault="004A0A0B" w:rsidP="00344583">
      <w:pPr>
        <w:spacing w:after="0" w:line="240" w:lineRule="auto"/>
        <w:ind w:left="851" w:right="851"/>
        <w:jc w:val="both"/>
        <w:rPr>
          <w:rFonts w:ascii="Palatino Linotype" w:hAnsi="Palatino Linotype" w:cs="Arial"/>
          <w:b/>
          <w:i/>
        </w:rPr>
      </w:pPr>
      <w:r w:rsidRPr="00257CC0">
        <w:rPr>
          <w:rFonts w:ascii="Palatino Linotype" w:hAnsi="Palatino Linotype" w:cs="Arial"/>
          <w:b/>
          <w:i/>
        </w:rPr>
        <w:t>El derecho a la información será garantizado por el Estado.</w:t>
      </w:r>
    </w:p>
    <w:p w:rsidR="004A0A0B" w:rsidRDefault="004A0A0B" w:rsidP="00344583">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La ley establecerá las previsiones que permitan asegurar la protección, el respeto y la difusión de este derecho. </w:t>
      </w:r>
    </w:p>
    <w:p w:rsidR="004A0A0B" w:rsidRPr="00257CC0" w:rsidRDefault="004A0A0B" w:rsidP="00344583">
      <w:pPr>
        <w:spacing w:after="0" w:line="240" w:lineRule="auto"/>
        <w:ind w:left="851" w:right="851"/>
        <w:jc w:val="both"/>
        <w:rPr>
          <w:rFonts w:ascii="Palatino Linotype" w:hAnsi="Palatino Linotype" w:cs="Arial"/>
          <w:i/>
        </w:rPr>
      </w:pPr>
    </w:p>
    <w:p w:rsidR="004A0A0B" w:rsidRDefault="004A0A0B" w:rsidP="00344583">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w:t>
      </w:r>
      <w:r>
        <w:rPr>
          <w:rFonts w:ascii="Palatino Linotype" w:hAnsi="Palatino Linotype" w:cs="Arial"/>
          <w:i/>
        </w:rPr>
        <w:t>clara, veraz y de fácil acceso.</w:t>
      </w:r>
    </w:p>
    <w:p w:rsidR="004A0A0B" w:rsidRPr="00257CC0" w:rsidRDefault="004A0A0B" w:rsidP="00344583">
      <w:pPr>
        <w:spacing w:after="0" w:line="240" w:lineRule="auto"/>
        <w:ind w:left="851" w:right="851"/>
        <w:jc w:val="both"/>
        <w:rPr>
          <w:rFonts w:ascii="Palatino Linotype" w:hAnsi="Palatino Linotype" w:cs="Arial"/>
          <w:i/>
        </w:rPr>
      </w:pPr>
    </w:p>
    <w:p w:rsidR="004A0A0B" w:rsidRDefault="004A0A0B" w:rsidP="00344583">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Este derecho se regirá por los principios y bases siguientes: </w:t>
      </w:r>
    </w:p>
    <w:p w:rsidR="004A0A0B" w:rsidRPr="00257CC0" w:rsidRDefault="004A0A0B" w:rsidP="00344583">
      <w:pPr>
        <w:spacing w:after="0" w:line="240" w:lineRule="auto"/>
        <w:ind w:left="851" w:right="851"/>
        <w:jc w:val="both"/>
        <w:rPr>
          <w:rFonts w:ascii="Palatino Linotype" w:hAnsi="Palatino Linotype" w:cs="Arial"/>
          <w:i/>
        </w:rPr>
      </w:pPr>
    </w:p>
    <w:p w:rsidR="004A0A0B" w:rsidRDefault="004A0A0B" w:rsidP="00344583">
      <w:pPr>
        <w:spacing w:after="0" w:line="240" w:lineRule="auto"/>
        <w:ind w:left="851" w:right="851"/>
        <w:jc w:val="both"/>
        <w:rPr>
          <w:rFonts w:ascii="Palatino Linotype" w:hAnsi="Palatino Linotype" w:cs="Arial"/>
          <w:i/>
          <w:iCs/>
          <w:color w:val="222222"/>
        </w:rPr>
      </w:pPr>
      <w:r w:rsidRPr="00257CC0">
        <w:rPr>
          <w:rFonts w:ascii="Palatino Linotype" w:hAnsi="Palatino Linotype" w:cs="Arial"/>
          <w:b/>
          <w:i/>
          <w:iCs/>
          <w:color w:val="222222"/>
        </w:rPr>
        <w:t>I.</w:t>
      </w:r>
      <w:r w:rsidRPr="00257CC0">
        <w:rPr>
          <w:rFonts w:ascii="Palatino Linotype" w:hAnsi="Palatino Linotype" w:cs="Arial"/>
          <w:i/>
          <w:iCs/>
          <w:color w:val="222222"/>
        </w:rPr>
        <w:t xml:space="preserve"> </w:t>
      </w:r>
      <w:r w:rsidRPr="00257CC0">
        <w:rPr>
          <w:rFonts w:ascii="Palatino Linotype" w:hAnsi="Palatino Linotype" w:cs="Arial"/>
          <w:b/>
          <w:bCs/>
          <w:i/>
          <w:iCs/>
          <w:color w:val="222222"/>
        </w:rPr>
        <w:t xml:space="preserve">Toda la información en posesión de </w:t>
      </w:r>
      <w:r w:rsidRPr="00257CC0">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257CC0">
        <w:rPr>
          <w:rFonts w:ascii="Palatino Linotype" w:hAnsi="Palatino Linotype" w:cs="Arial"/>
          <w:i/>
          <w:iCs/>
          <w:color w:val="222222"/>
        </w:rPr>
        <w:t xml:space="preserve">, así como del gobierno y de la administración pública municipal y sus organismos descentralizados, asimismo de </w:t>
      </w:r>
      <w:r w:rsidRPr="00257CC0">
        <w:rPr>
          <w:rFonts w:ascii="Palatino Linotype" w:hAnsi="Palatino Linotype" w:cs="Arial"/>
          <w:b/>
          <w:i/>
          <w:iCs/>
          <w:color w:val="222222"/>
        </w:rPr>
        <w:t>cualquier</w:t>
      </w:r>
      <w:r w:rsidRPr="00257CC0">
        <w:rPr>
          <w:rFonts w:ascii="Palatino Linotype" w:hAnsi="Palatino Linotype" w:cs="Arial"/>
          <w:i/>
          <w:iCs/>
          <w:color w:val="222222"/>
        </w:rPr>
        <w:t xml:space="preserve"> persona física, jurídica colectiva o </w:t>
      </w:r>
      <w:r w:rsidRPr="00257CC0">
        <w:rPr>
          <w:rFonts w:ascii="Palatino Linotype" w:hAnsi="Palatino Linotype" w:cs="Arial"/>
          <w:b/>
          <w:i/>
          <w:iCs/>
          <w:color w:val="222222"/>
        </w:rPr>
        <w:t xml:space="preserve">sindicato que reciba y ejerza recursos </w:t>
      </w:r>
      <w:r w:rsidRPr="00257CC0">
        <w:rPr>
          <w:rFonts w:ascii="Palatino Linotype" w:hAnsi="Palatino Linotype" w:cs="Arial"/>
          <w:b/>
          <w:i/>
        </w:rPr>
        <w:t>públicos</w:t>
      </w:r>
      <w:r w:rsidRPr="00257CC0">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4A0A0B" w:rsidRPr="00257CC0" w:rsidRDefault="004A0A0B" w:rsidP="00344583">
      <w:pPr>
        <w:spacing w:after="0" w:line="240" w:lineRule="auto"/>
        <w:ind w:left="851" w:right="851"/>
        <w:jc w:val="both"/>
        <w:rPr>
          <w:rFonts w:ascii="Palatino Linotype" w:hAnsi="Palatino Linotype" w:cs="Arial"/>
          <w:i/>
          <w:color w:val="222222"/>
        </w:rPr>
      </w:pPr>
      <w:r w:rsidRPr="00257CC0">
        <w:rPr>
          <w:rFonts w:ascii="Palatino Linotype" w:hAnsi="Palatino Linotype" w:cs="Arial"/>
          <w:b/>
          <w:i/>
          <w:iCs/>
          <w:color w:val="222222"/>
        </w:rPr>
        <w:t>III.</w:t>
      </w:r>
      <w:r w:rsidRPr="00257CC0">
        <w:rPr>
          <w:rFonts w:ascii="Palatino Linotype" w:hAnsi="Palatino Linotype"/>
          <w:i/>
          <w:color w:val="222222"/>
        </w:rPr>
        <w:t xml:space="preserve"> </w:t>
      </w:r>
      <w:r w:rsidRPr="00257CC0">
        <w:rPr>
          <w:rFonts w:ascii="Palatino Linotype" w:hAnsi="Palatino Linotype" w:cs="Arial"/>
          <w:i/>
          <w:iCs/>
          <w:color w:val="222222"/>
        </w:rPr>
        <w:t xml:space="preserve">Toda </w:t>
      </w:r>
      <w:r w:rsidRPr="00257CC0">
        <w:rPr>
          <w:rFonts w:ascii="Palatino Linotype" w:hAnsi="Palatino Linotype" w:cs="Arial"/>
          <w:i/>
        </w:rPr>
        <w:t>persona</w:t>
      </w:r>
      <w:r w:rsidRPr="00257CC0">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rsidR="004A0A0B" w:rsidRPr="00257CC0" w:rsidRDefault="004A0A0B" w:rsidP="00344583">
      <w:pPr>
        <w:spacing w:after="0" w:line="240" w:lineRule="auto"/>
        <w:ind w:left="851" w:right="851"/>
        <w:jc w:val="both"/>
        <w:rPr>
          <w:rFonts w:ascii="Palatino Linotype" w:hAnsi="Palatino Linotype" w:cs="Arial"/>
          <w:i/>
          <w:color w:val="222222"/>
        </w:rPr>
      </w:pPr>
      <w:r w:rsidRPr="00257CC0">
        <w:rPr>
          <w:rFonts w:ascii="Palatino Linotype" w:hAnsi="Palatino Linotype" w:cs="Arial"/>
          <w:b/>
          <w:i/>
          <w:iCs/>
          <w:color w:val="222222"/>
        </w:rPr>
        <w:t>IV.</w:t>
      </w:r>
      <w:r>
        <w:rPr>
          <w:rFonts w:ascii="Palatino Linotype" w:hAnsi="Palatino Linotype" w:cs="Arial"/>
          <w:b/>
          <w:i/>
          <w:iCs/>
          <w:color w:val="222222"/>
        </w:rPr>
        <w:t xml:space="preserve"> </w:t>
      </w:r>
      <w:r w:rsidRPr="00257CC0">
        <w:rPr>
          <w:rFonts w:ascii="Palatino Linotype" w:hAnsi="Palatino Linotype" w:cs="Arial"/>
          <w:i/>
          <w:iCs/>
          <w:color w:val="222222"/>
        </w:rPr>
        <w:t xml:space="preserve">Se establecerán mecanismos de acceso a la información y procedimientos de revisión expeditos que se </w:t>
      </w:r>
      <w:r w:rsidRPr="00257CC0">
        <w:rPr>
          <w:rFonts w:ascii="Palatino Linotype" w:hAnsi="Palatino Linotype" w:cs="Arial"/>
          <w:i/>
        </w:rPr>
        <w:t>sustanciarán</w:t>
      </w:r>
      <w:r w:rsidRPr="00257CC0">
        <w:rPr>
          <w:rFonts w:ascii="Palatino Linotype" w:hAnsi="Palatino Linotype" w:cs="Arial"/>
          <w:i/>
          <w:iCs/>
          <w:color w:val="222222"/>
        </w:rPr>
        <w:t xml:space="preserve"> ante el organismo autónomo especializado e imparcial que establece esta Constitución.”</w:t>
      </w:r>
    </w:p>
    <w:p w:rsidR="004A0A0B" w:rsidRPr="00AC1E9C" w:rsidRDefault="004A0A0B" w:rsidP="00344583">
      <w:pPr>
        <w:spacing w:after="0" w:line="360" w:lineRule="auto"/>
        <w:jc w:val="both"/>
        <w:rPr>
          <w:rFonts w:ascii="Palatino Linotype" w:hAnsi="Palatino Linotype"/>
        </w:rPr>
      </w:pPr>
    </w:p>
    <w:p w:rsidR="00344583" w:rsidRDefault="003B5DB2" w:rsidP="009D4DDB">
      <w:pPr>
        <w:autoSpaceDE w:val="0"/>
        <w:autoSpaceDN w:val="0"/>
        <w:adjustRightInd w:val="0"/>
        <w:spacing w:after="0" w:line="360" w:lineRule="auto"/>
        <w:jc w:val="both"/>
        <w:rPr>
          <w:rFonts w:ascii="Palatino Linotype" w:hAnsi="Palatino Linotype" w:cs="Arial"/>
          <w:sz w:val="24"/>
          <w:szCs w:val="24"/>
        </w:rPr>
      </w:pPr>
      <w:r w:rsidRPr="004A0A0B">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w:t>
      </w:r>
      <w:r w:rsidRPr="00DF1643">
        <w:rPr>
          <w:rFonts w:ascii="Palatino Linotype" w:hAnsi="Palatino Linotype" w:cs="Arial"/>
          <w:sz w:val="24"/>
          <w:szCs w:val="24"/>
        </w:rPr>
        <w:t xml:space="preserve">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w:t>
      </w:r>
      <w:r w:rsidR="009D4DDB">
        <w:rPr>
          <w:rFonts w:ascii="Palatino Linotype" w:hAnsi="Palatino Linotype" w:cs="Arial"/>
          <w:sz w:val="24"/>
          <w:szCs w:val="24"/>
        </w:rPr>
        <w:t xml:space="preserve">e la Ley de Transparencia local, es así que el recurrente </w:t>
      </w:r>
      <w:r w:rsidR="00BC1DCE">
        <w:rPr>
          <w:rFonts w:ascii="Palatino Linotype" w:hAnsi="Palatino Linotype" w:cs="Arial"/>
          <w:sz w:val="24"/>
          <w:szCs w:val="24"/>
        </w:rPr>
        <w:t>pidió</w:t>
      </w:r>
      <w:r w:rsidR="009D4DDB">
        <w:rPr>
          <w:rFonts w:ascii="Palatino Linotype" w:hAnsi="Palatino Linotype" w:cs="Arial"/>
          <w:sz w:val="24"/>
          <w:szCs w:val="24"/>
        </w:rPr>
        <w:t>:</w:t>
      </w:r>
    </w:p>
    <w:p w:rsidR="009D4DDB" w:rsidRPr="007D1347" w:rsidRDefault="009D4DDB" w:rsidP="00622EBF">
      <w:pPr>
        <w:tabs>
          <w:tab w:val="left" w:pos="567"/>
          <w:tab w:val="left" w:pos="7938"/>
        </w:tabs>
        <w:spacing w:after="0" w:line="360" w:lineRule="auto"/>
        <w:jc w:val="both"/>
        <w:rPr>
          <w:rFonts w:ascii="Palatino Linotype" w:hAnsi="Palatino Linotype" w:cs="Arial"/>
          <w:i/>
          <w:sz w:val="24"/>
          <w:szCs w:val="24"/>
        </w:rPr>
      </w:pPr>
    </w:p>
    <w:p w:rsidR="00BC1DCE" w:rsidRPr="007D1347" w:rsidRDefault="00BC1DCE" w:rsidP="00BC1DCE">
      <w:pPr>
        <w:pStyle w:val="Sinespaciado"/>
        <w:spacing w:line="360" w:lineRule="auto"/>
        <w:ind w:left="567" w:right="567"/>
        <w:jc w:val="both"/>
        <w:rPr>
          <w:rFonts w:ascii="Palatino Linotype" w:hAnsi="Palatino Linotype"/>
          <w:i/>
          <w:sz w:val="24"/>
          <w:szCs w:val="24"/>
        </w:rPr>
      </w:pPr>
      <w:r w:rsidRPr="007D1347">
        <w:rPr>
          <w:rFonts w:ascii="Palatino Linotype" w:hAnsi="Palatino Linotype"/>
          <w:i/>
          <w:sz w:val="24"/>
          <w:szCs w:val="24"/>
        </w:rPr>
        <w:t>“</w:t>
      </w:r>
      <w:r w:rsidR="007D1347" w:rsidRPr="007D1347">
        <w:rPr>
          <w:rFonts w:ascii="Palatino Linotype" w:hAnsi="Palatino Linotype"/>
          <w:i/>
          <w:color w:val="000000"/>
          <w:sz w:val="24"/>
          <w:szCs w:val="24"/>
        </w:rPr>
        <w:t>Solicito las licencias de funcionamiento que expidió el municipio en agosto de 2019</w:t>
      </w:r>
      <w:r w:rsidRPr="007D1347">
        <w:rPr>
          <w:rFonts w:ascii="Palatino Linotype" w:hAnsi="Palatino Linotype"/>
          <w:i/>
          <w:sz w:val="24"/>
          <w:szCs w:val="24"/>
        </w:rPr>
        <w:t>” (sic)</w:t>
      </w:r>
    </w:p>
    <w:p w:rsidR="00591149" w:rsidRDefault="00591149" w:rsidP="00622EBF">
      <w:pPr>
        <w:tabs>
          <w:tab w:val="left" w:pos="567"/>
          <w:tab w:val="left" w:pos="7938"/>
        </w:tabs>
        <w:spacing w:after="0" w:line="360" w:lineRule="auto"/>
        <w:jc w:val="both"/>
        <w:rPr>
          <w:rFonts w:ascii="Palatino Linotype" w:hAnsi="Palatino Linotype" w:cs="Arial"/>
          <w:sz w:val="24"/>
          <w:szCs w:val="24"/>
        </w:rPr>
      </w:pPr>
    </w:p>
    <w:p w:rsidR="00591149" w:rsidRDefault="00591149" w:rsidP="00622EBF">
      <w:pPr>
        <w:tabs>
          <w:tab w:val="left" w:pos="567"/>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t>Para lo cual el sujeto obligado contesto que ninguna, sin embargo, en el presente caso es necesario hacer un análisis de la comunicación que existió entre la Unidad de Transparencia y el sujeto habilitado, ya que como se aprecia a continuación si existió.</w:t>
      </w:r>
    </w:p>
    <w:p w:rsidR="00591149" w:rsidRDefault="00591149" w:rsidP="00622EBF">
      <w:pPr>
        <w:tabs>
          <w:tab w:val="left" w:pos="567"/>
          <w:tab w:val="left" w:pos="7938"/>
        </w:tabs>
        <w:spacing w:after="0" w:line="360" w:lineRule="auto"/>
        <w:jc w:val="both"/>
        <w:rPr>
          <w:rFonts w:ascii="Palatino Linotype" w:hAnsi="Palatino Linotype" w:cs="Arial"/>
          <w:sz w:val="24"/>
          <w:szCs w:val="24"/>
        </w:rPr>
      </w:pPr>
    </w:p>
    <w:p w:rsidR="00591149" w:rsidRDefault="00591149" w:rsidP="00622EBF">
      <w:pPr>
        <w:tabs>
          <w:tab w:val="left" w:pos="567"/>
          <w:tab w:val="left" w:pos="7938"/>
        </w:tabs>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746304" behindDoc="0" locked="0" layoutInCell="1" allowOverlap="1">
                <wp:simplePos x="0" y="0"/>
                <wp:positionH relativeFrom="column">
                  <wp:posOffset>5444489</wp:posOffset>
                </wp:positionH>
                <wp:positionV relativeFrom="paragraph">
                  <wp:posOffset>692785</wp:posOffset>
                </wp:positionV>
                <wp:extent cx="981075" cy="333375"/>
                <wp:effectExtent l="38100" t="38100" r="28575" b="85725"/>
                <wp:wrapNone/>
                <wp:docPr id="3" name="Conector recto de flecha 3"/>
                <wp:cNvGraphicFramePr/>
                <a:graphic xmlns:a="http://schemas.openxmlformats.org/drawingml/2006/main">
                  <a:graphicData uri="http://schemas.microsoft.com/office/word/2010/wordprocessingShape">
                    <wps:wsp>
                      <wps:cNvCnPr/>
                      <wps:spPr>
                        <a:xfrm flipH="1">
                          <a:off x="0" y="0"/>
                          <a:ext cx="981075" cy="333375"/>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AEB0131" id="_x0000_t32" coordsize="21600,21600" o:spt="32" o:oned="t" path="m,l21600,21600e" filled="f">
                <v:path arrowok="t" fillok="f" o:connecttype="none"/>
                <o:lock v:ext="edit" shapetype="t"/>
              </v:shapetype>
              <v:shape id="Conector recto de flecha 3" o:spid="_x0000_s1026" type="#_x0000_t32" style="position:absolute;margin-left:428.7pt;margin-top:54.55pt;width:77.25pt;height:26.2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" strokecolor="red" strokeweight="6pt">
                <v:stroke endarrow="block" joinstyle="miter"/>
              </v:shape>
            </w:pict>
          </mc:Fallback>
        </mc:AlternateContent>
      </w:r>
      <w:r>
        <w:rPr>
          <w:noProof/>
          <w:lang w:eastAsia="es-MX"/>
        </w:rPr>
        <w:drawing>
          <wp:inline distT="0" distB="0" distL="0" distR="0" wp14:anchorId="603AC1BE" wp14:editId="04CB5D02">
            <wp:extent cx="6019800" cy="19145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345" t="35273" r="19477" b="33757"/>
                    <a:stretch/>
                  </pic:blipFill>
                  <pic:spPr bwMode="auto">
                    <a:xfrm>
                      <a:off x="0" y="0"/>
                      <a:ext cx="6019800" cy="1914525"/>
                    </a:xfrm>
                    <a:prstGeom prst="rect">
                      <a:avLst/>
                    </a:prstGeom>
                    <a:ln>
                      <a:noFill/>
                    </a:ln>
                    <a:extLst>
                      <a:ext uri="{53640926-AAD7-44D8-BBD7-CCE9431645EC}">
                        <a14:shadowObscured xmlns:a14="http://schemas.microsoft.com/office/drawing/2010/main"/>
                      </a:ext>
                    </a:extLst>
                  </pic:spPr>
                </pic:pic>
              </a:graphicData>
            </a:graphic>
          </wp:inline>
        </w:drawing>
      </w:r>
    </w:p>
    <w:p w:rsidR="00BC1DCE" w:rsidRDefault="00591149" w:rsidP="00622EBF">
      <w:pPr>
        <w:tabs>
          <w:tab w:val="left" w:pos="567"/>
          <w:tab w:val="left" w:pos="7938"/>
        </w:tabs>
        <w:spacing w:after="0" w:line="360" w:lineRule="auto"/>
        <w:jc w:val="both"/>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748352" behindDoc="0" locked="0" layoutInCell="1" allowOverlap="1" wp14:anchorId="27EF39FC" wp14:editId="1F904AAC">
                <wp:simplePos x="0" y="0"/>
                <wp:positionH relativeFrom="column">
                  <wp:posOffset>1805939</wp:posOffset>
                </wp:positionH>
                <wp:positionV relativeFrom="paragraph">
                  <wp:posOffset>48261</wp:posOffset>
                </wp:positionV>
                <wp:extent cx="2057400" cy="762000"/>
                <wp:effectExtent l="38100" t="38100" r="19050" b="76200"/>
                <wp:wrapNone/>
                <wp:docPr id="6" name="Conector recto de flecha 6"/>
                <wp:cNvGraphicFramePr/>
                <a:graphic xmlns:a="http://schemas.openxmlformats.org/drawingml/2006/main">
                  <a:graphicData uri="http://schemas.microsoft.com/office/word/2010/wordprocessingShape">
                    <wps:wsp>
                      <wps:cNvCnPr/>
                      <wps:spPr>
                        <a:xfrm flipH="1">
                          <a:off x="0" y="0"/>
                          <a:ext cx="2057400" cy="76200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8C013D" id="Conector recto de flecha 6" o:spid="_x0000_s1026" type="#_x0000_t32" style="position:absolute;margin-left:142.2pt;margin-top:3.8pt;width:162pt;height:60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" strokecolor="red" strokeweight="6pt">
                <v:stroke endarrow="block" joinstyle="miter"/>
              </v:shape>
            </w:pict>
          </mc:Fallback>
        </mc:AlternateContent>
      </w:r>
      <w:r>
        <w:rPr>
          <w:noProof/>
          <w:lang w:eastAsia="es-MX"/>
        </w:rPr>
        <w:drawing>
          <wp:inline distT="0" distB="0" distL="0" distR="0" wp14:anchorId="20357F93" wp14:editId="223C0F37">
            <wp:extent cx="5810250" cy="22764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582" t="26161" r="10714" b="44738"/>
                    <a:stretch/>
                  </pic:blipFill>
                  <pic:spPr bwMode="auto">
                    <a:xfrm>
                      <a:off x="0" y="0"/>
                      <a:ext cx="5810250" cy="2276475"/>
                    </a:xfrm>
                    <a:prstGeom prst="rect">
                      <a:avLst/>
                    </a:prstGeom>
                    <a:ln>
                      <a:noFill/>
                    </a:ln>
                    <a:extLst>
                      <a:ext uri="{53640926-AAD7-44D8-BBD7-CCE9431645EC}">
                        <a14:shadowObscured xmlns:a14="http://schemas.microsoft.com/office/drawing/2010/main"/>
                      </a:ext>
                    </a:extLst>
                  </pic:spPr>
                </pic:pic>
              </a:graphicData>
            </a:graphic>
          </wp:inline>
        </w:drawing>
      </w:r>
    </w:p>
    <w:p w:rsidR="008F741F" w:rsidRDefault="00591149" w:rsidP="00622EBF">
      <w:pPr>
        <w:tabs>
          <w:tab w:val="left" w:pos="567"/>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t>Como se puede observar el Titular de la Unidad de Transparencia turno la solicitud vía SAIMEX a la Lic. Fabiola Alejandra Hernández Aguilar</w:t>
      </w:r>
      <w:r w:rsidR="00E30B72">
        <w:rPr>
          <w:rFonts w:ascii="Palatino Linotype" w:hAnsi="Palatino Linotype" w:cs="Arial"/>
          <w:sz w:val="24"/>
          <w:szCs w:val="24"/>
        </w:rPr>
        <w:t>, quien contesto “</w:t>
      </w:r>
      <w:r w:rsidR="00E30B72" w:rsidRPr="00E30B72">
        <w:rPr>
          <w:rFonts w:ascii="Palatino Linotype" w:hAnsi="Palatino Linotype" w:cs="Arial"/>
          <w:i/>
          <w:sz w:val="24"/>
          <w:szCs w:val="24"/>
        </w:rPr>
        <w:t>ninguna</w:t>
      </w:r>
      <w:r w:rsidR="00E30B72">
        <w:rPr>
          <w:rFonts w:ascii="Palatino Linotype" w:hAnsi="Palatino Linotype" w:cs="Arial"/>
          <w:sz w:val="24"/>
          <w:szCs w:val="24"/>
        </w:rPr>
        <w:t>” en el propio SAIMEX</w:t>
      </w:r>
      <w:r>
        <w:rPr>
          <w:rFonts w:ascii="Palatino Linotype" w:hAnsi="Palatino Linotype" w:cs="Arial"/>
          <w:sz w:val="24"/>
          <w:szCs w:val="24"/>
        </w:rPr>
        <w:t>, ahora bien, en la página electrónica denominada Información Pública de Oficio Mexiquense por su acrónimo IPOMEX, se aprecia lo siguiente:</w:t>
      </w:r>
    </w:p>
    <w:p w:rsidR="00591149" w:rsidRDefault="00591149" w:rsidP="00622EBF">
      <w:pPr>
        <w:tabs>
          <w:tab w:val="left" w:pos="567"/>
          <w:tab w:val="left" w:pos="7938"/>
        </w:tabs>
        <w:spacing w:after="0" w:line="360" w:lineRule="auto"/>
        <w:jc w:val="both"/>
        <w:rPr>
          <w:rFonts w:ascii="Palatino Linotype" w:hAnsi="Palatino Linotype" w:cs="Arial"/>
          <w:sz w:val="24"/>
          <w:szCs w:val="24"/>
        </w:rPr>
      </w:pPr>
    </w:p>
    <w:p w:rsidR="008F741F" w:rsidRDefault="0040117C" w:rsidP="00622EBF">
      <w:pPr>
        <w:tabs>
          <w:tab w:val="left" w:pos="567"/>
          <w:tab w:val="left" w:pos="7938"/>
        </w:tabs>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750400" behindDoc="0" locked="0" layoutInCell="1" allowOverlap="1" wp14:anchorId="73541FA7" wp14:editId="7D4F3E8D">
                <wp:simplePos x="0" y="0"/>
                <wp:positionH relativeFrom="column">
                  <wp:posOffset>2663190</wp:posOffset>
                </wp:positionH>
                <wp:positionV relativeFrom="paragraph">
                  <wp:posOffset>1424940</wp:posOffset>
                </wp:positionV>
                <wp:extent cx="3371850" cy="1276350"/>
                <wp:effectExtent l="38100" t="38100" r="19050" b="76200"/>
                <wp:wrapNone/>
                <wp:docPr id="14" name="Conector recto de flecha 14"/>
                <wp:cNvGraphicFramePr/>
                <a:graphic xmlns:a="http://schemas.openxmlformats.org/drawingml/2006/main">
                  <a:graphicData uri="http://schemas.microsoft.com/office/word/2010/wordprocessingShape">
                    <wps:wsp>
                      <wps:cNvCnPr/>
                      <wps:spPr>
                        <a:xfrm flipH="1">
                          <a:off x="0" y="0"/>
                          <a:ext cx="3371850" cy="127635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1A65E5" id="Conector recto de flecha 14" o:spid="_x0000_s1026" type="#_x0000_t32" style="position:absolute;margin-left:209.7pt;margin-top:112.2pt;width:265.5pt;height:100.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" strokecolor="red" strokeweight="6pt">
                <v:stroke endarrow="block" joinstyle="miter"/>
              </v:shape>
            </w:pict>
          </mc:Fallback>
        </mc:AlternateContent>
      </w:r>
      <w:r>
        <w:rPr>
          <w:noProof/>
          <w:lang w:eastAsia="es-MX"/>
        </w:rPr>
        <w:drawing>
          <wp:inline distT="0" distB="0" distL="0" distR="0" wp14:anchorId="78C78D77" wp14:editId="5226477E">
            <wp:extent cx="5638800" cy="31623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274" t="8819" r="29233" b="43856"/>
                    <a:stretch/>
                  </pic:blipFill>
                  <pic:spPr bwMode="auto">
                    <a:xfrm>
                      <a:off x="0" y="0"/>
                      <a:ext cx="5638800" cy="3162300"/>
                    </a:xfrm>
                    <a:prstGeom prst="rect">
                      <a:avLst/>
                    </a:prstGeom>
                    <a:ln>
                      <a:noFill/>
                    </a:ln>
                    <a:extLst>
                      <a:ext uri="{53640926-AAD7-44D8-BBD7-CCE9431645EC}">
                        <a14:shadowObscured xmlns:a14="http://schemas.microsoft.com/office/drawing/2010/main"/>
                      </a:ext>
                    </a:extLst>
                  </pic:spPr>
                </pic:pic>
              </a:graphicData>
            </a:graphic>
          </wp:inline>
        </w:drawing>
      </w:r>
    </w:p>
    <w:p w:rsidR="008F741F" w:rsidRDefault="008F741F" w:rsidP="00622EBF">
      <w:pPr>
        <w:tabs>
          <w:tab w:val="left" w:pos="567"/>
          <w:tab w:val="left" w:pos="7938"/>
        </w:tabs>
        <w:spacing w:after="0" w:line="360" w:lineRule="auto"/>
        <w:jc w:val="both"/>
        <w:rPr>
          <w:rFonts w:ascii="Palatino Linotype" w:hAnsi="Palatino Linotype" w:cs="Arial"/>
          <w:sz w:val="24"/>
          <w:szCs w:val="24"/>
        </w:rPr>
      </w:pPr>
    </w:p>
    <w:p w:rsidR="008F741F" w:rsidRDefault="0040117C" w:rsidP="00622EBF">
      <w:pPr>
        <w:tabs>
          <w:tab w:val="left" w:pos="567"/>
          <w:tab w:val="left" w:pos="7938"/>
        </w:tabs>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752448" behindDoc="0" locked="0" layoutInCell="1" allowOverlap="1" wp14:anchorId="1F3C7636" wp14:editId="6D8FB7ED">
                <wp:simplePos x="0" y="0"/>
                <wp:positionH relativeFrom="column">
                  <wp:posOffset>2501265</wp:posOffset>
                </wp:positionH>
                <wp:positionV relativeFrom="paragraph">
                  <wp:posOffset>924560</wp:posOffset>
                </wp:positionV>
                <wp:extent cx="3371850" cy="1276350"/>
                <wp:effectExtent l="38100" t="38100" r="19050" b="76200"/>
                <wp:wrapNone/>
                <wp:docPr id="15" name="Conector recto de flecha 15"/>
                <wp:cNvGraphicFramePr/>
                <a:graphic xmlns:a="http://schemas.openxmlformats.org/drawingml/2006/main">
                  <a:graphicData uri="http://schemas.microsoft.com/office/word/2010/wordprocessingShape">
                    <wps:wsp>
                      <wps:cNvCnPr/>
                      <wps:spPr>
                        <a:xfrm flipH="1">
                          <a:off x="0" y="0"/>
                          <a:ext cx="3371850" cy="127635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100DCE" id="Conector recto de flecha 15" o:spid="_x0000_s1026" type="#_x0000_t32" style="position:absolute;margin-left:196.95pt;margin-top:72.8pt;width:265.5pt;height:100.5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" strokecolor="red" strokeweight="6pt">
                <v:stroke endarrow="block" joinstyle="miter"/>
              </v:shape>
            </w:pict>
          </mc:Fallback>
        </mc:AlternateContent>
      </w:r>
      <w:r>
        <w:rPr>
          <w:noProof/>
          <w:lang w:eastAsia="es-MX"/>
        </w:rPr>
        <w:drawing>
          <wp:inline distT="0" distB="0" distL="0" distR="0" wp14:anchorId="542B7146" wp14:editId="01CEDF90">
            <wp:extent cx="5676900" cy="42576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101" t="8819" r="28736" b="19459"/>
                    <a:stretch/>
                  </pic:blipFill>
                  <pic:spPr bwMode="auto">
                    <a:xfrm>
                      <a:off x="0" y="0"/>
                      <a:ext cx="5676900" cy="4257675"/>
                    </a:xfrm>
                    <a:prstGeom prst="rect">
                      <a:avLst/>
                    </a:prstGeom>
                    <a:ln>
                      <a:noFill/>
                    </a:ln>
                    <a:extLst>
                      <a:ext uri="{53640926-AAD7-44D8-BBD7-CCE9431645EC}">
                        <a14:shadowObscured xmlns:a14="http://schemas.microsoft.com/office/drawing/2010/main"/>
                      </a:ext>
                    </a:extLst>
                  </pic:spPr>
                </pic:pic>
              </a:graphicData>
            </a:graphic>
          </wp:inline>
        </w:drawing>
      </w:r>
    </w:p>
    <w:p w:rsidR="008F741F" w:rsidRDefault="008F741F" w:rsidP="00622EBF">
      <w:pPr>
        <w:tabs>
          <w:tab w:val="left" w:pos="567"/>
          <w:tab w:val="left" w:pos="7938"/>
        </w:tabs>
        <w:spacing w:after="0" w:line="360" w:lineRule="auto"/>
        <w:jc w:val="both"/>
        <w:rPr>
          <w:rFonts w:ascii="Palatino Linotype" w:hAnsi="Palatino Linotype" w:cs="Arial"/>
          <w:sz w:val="24"/>
          <w:szCs w:val="24"/>
        </w:rPr>
      </w:pPr>
    </w:p>
    <w:p w:rsidR="008F741F" w:rsidRDefault="0040117C" w:rsidP="00622EBF">
      <w:pPr>
        <w:tabs>
          <w:tab w:val="left" w:pos="567"/>
          <w:tab w:val="left" w:pos="7938"/>
        </w:tabs>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754496" behindDoc="0" locked="0" layoutInCell="1" allowOverlap="1" wp14:anchorId="1542187E" wp14:editId="23B24B87">
                <wp:simplePos x="0" y="0"/>
                <wp:positionH relativeFrom="margin">
                  <wp:posOffset>4615815</wp:posOffset>
                </wp:positionH>
                <wp:positionV relativeFrom="paragraph">
                  <wp:posOffset>1235710</wp:posOffset>
                </wp:positionV>
                <wp:extent cx="1476375" cy="628650"/>
                <wp:effectExtent l="38100" t="38100" r="28575" b="57150"/>
                <wp:wrapNone/>
                <wp:docPr id="16" name="Conector recto de flecha 16"/>
                <wp:cNvGraphicFramePr/>
                <a:graphic xmlns:a="http://schemas.openxmlformats.org/drawingml/2006/main">
                  <a:graphicData uri="http://schemas.microsoft.com/office/word/2010/wordprocessingShape">
                    <wps:wsp>
                      <wps:cNvCnPr/>
                      <wps:spPr>
                        <a:xfrm flipH="1">
                          <a:off x="0" y="0"/>
                          <a:ext cx="1476375" cy="62865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9833C6" id="Conector recto de flecha 16" o:spid="_x0000_s1026" type="#_x0000_t32" style="position:absolute;margin-left:363.45pt;margin-top:97.3pt;width:116.25pt;height:49.5pt;flip:x;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" strokecolor="red" strokeweight="6pt">
                <v:stroke endarrow="block" joinstyle="miter"/>
                <w10:wrap anchorx="margin"/>
              </v:shape>
            </w:pict>
          </mc:Fallback>
        </mc:AlternateContent>
      </w:r>
      <w:r>
        <w:rPr>
          <w:noProof/>
          <w:lang w:eastAsia="es-MX"/>
        </w:rPr>
        <w:drawing>
          <wp:inline distT="0" distB="0" distL="0" distR="0" wp14:anchorId="1FE57DE2" wp14:editId="02557325">
            <wp:extent cx="5753100" cy="23050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 t="13521" r="19808" b="45033"/>
                    <a:stretch/>
                  </pic:blipFill>
                  <pic:spPr bwMode="auto">
                    <a:xfrm>
                      <a:off x="0" y="0"/>
                      <a:ext cx="5753100" cy="2305050"/>
                    </a:xfrm>
                    <a:prstGeom prst="rect">
                      <a:avLst/>
                    </a:prstGeom>
                    <a:ln>
                      <a:noFill/>
                    </a:ln>
                    <a:extLst>
                      <a:ext uri="{53640926-AAD7-44D8-BBD7-CCE9431645EC}">
                        <a14:shadowObscured xmlns:a14="http://schemas.microsoft.com/office/drawing/2010/main"/>
                      </a:ext>
                    </a:extLst>
                  </pic:spPr>
                </pic:pic>
              </a:graphicData>
            </a:graphic>
          </wp:inline>
        </w:drawing>
      </w:r>
    </w:p>
    <w:p w:rsidR="0040117C" w:rsidRDefault="0040117C" w:rsidP="00622EBF">
      <w:pPr>
        <w:tabs>
          <w:tab w:val="left" w:pos="567"/>
          <w:tab w:val="left" w:pos="7938"/>
        </w:tabs>
        <w:spacing w:after="0" w:line="360" w:lineRule="auto"/>
        <w:jc w:val="both"/>
        <w:rPr>
          <w:rFonts w:ascii="Palatino Linotype" w:hAnsi="Palatino Linotype" w:cs="Arial"/>
          <w:sz w:val="24"/>
          <w:szCs w:val="24"/>
        </w:rPr>
      </w:pPr>
    </w:p>
    <w:p w:rsidR="0040117C" w:rsidRDefault="0040117C" w:rsidP="00622EBF">
      <w:pPr>
        <w:tabs>
          <w:tab w:val="left" w:pos="567"/>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t>Como podemos apreciar dicha servidora pública es la Directora de Desarrollo Económico del Ayuntamiento de Ecatzingo, en ese sentido el Bando Municipal de Ecatzingo prevé lo siguiente:</w:t>
      </w:r>
    </w:p>
    <w:p w:rsidR="0040117C" w:rsidRDefault="0040117C" w:rsidP="00622EBF">
      <w:pPr>
        <w:tabs>
          <w:tab w:val="left" w:pos="567"/>
          <w:tab w:val="left" w:pos="7938"/>
        </w:tabs>
        <w:spacing w:after="0" w:line="360" w:lineRule="auto"/>
        <w:jc w:val="both"/>
        <w:rPr>
          <w:rFonts w:ascii="Palatino Linotype" w:hAnsi="Palatino Linotype" w:cs="Arial"/>
          <w:sz w:val="24"/>
          <w:szCs w:val="24"/>
        </w:rPr>
      </w:pPr>
    </w:p>
    <w:p w:rsidR="00DC0A6D" w:rsidRPr="001126BD" w:rsidRDefault="001126BD" w:rsidP="001126BD">
      <w:pPr>
        <w:pStyle w:val="Sinespaciado"/>
        <w:spacing w:line="360" w:lineRule="auto"/>
        <w:ind w:left="567" w:right="567"/>
        <w:jc w:val="both"/>
        <w:rPr>
          <w:rFonts w:ascii="Palatino Linotype" w:hAnsi="Palatino Linotype"/>
          <w:i/>
          <w:color w:val="000000"/>
          <w:sz w:val="24"/>
          <w:szCs w:val="24"/>
        </w:rPr>
      </w:pPr>
      <w:r>
        <w:rPr>
          <w:rFonts w:ascii="Palatino Linotype" w:hAnsi="Palatino Linotype"/>
          <w:i/>
          <w:color w:val="000000"/>
          <w:sz w:val="24"/>
          <w:szCs w:val="24"/>
        </w:rPr>
        <w:t>“</w:t>
      </w:r>
      <w:r w:rsidRPr="001126BD">
        <w:rPr>
          <w:rFonts w:ascii="Palatino Linotype" w:hAnsi="Palatino Linotype"/>
          <w:i/>
          <w:color w:val="000000"/>
          <w:sz w:val="24"/>
          <w:szCs w:val="24"/>
        </w:rPr>
        <w:t>Artículo 49º. La administración pública es la organización a través de la cual el Ayuntamiento ejerce su función administrativa. Está subordinada a la Presidenta Municipal y se compone por:</w:t>
      </w:r>
    </w:p>
    <w:p w:rsidR="001126BD" w:rsidRPr="001126BD" w:rsidRDefault="001126BD" w:rsidP="001126BD">
      <w:pPr>
        <w:pStyle w:val="Sinespaciado"/>
        <w:spacing w:line="360" w:lineRule="auto"/>
        <w:ind w:left="567" w:right="567"/>
        <w:jc w:val="both"/>
        <w:rPr>
          <w:rFonts w:ascii="Palatino Linotype" w:hAnsi="Palatino Linotype"/>
          <w:i/>
          <w:color w:val="000000"/>
          <w:sz w:val="24"/>
          <w:szCs w:val="24"/>
        </w:rPr>
      </w:pPr>
      <w:r w:rsidRPr="001126BD">
        <w:rPr>
          <w:rFonts w:ascii="Palatino Linotype" w:hAnsi="Palatino Linotype"/>
          <w:i/>
          <w:color w:val="000000"/>
          <w:sz w:val="24"/>
          <w:szCs w:val="24"/>
        </w:rPr>
        <w:t>…</w:t>
      </w:r>
    </w:p>
    <w:p w:rsidR="001126BD" w:rsidRDefault="001126BD" w:rsidP="001126BD">
      <w:pPr>
        <w:pStyle w:val="Sinespaciado"/>
        <w:spacing w:line="360" w:lineRule="auto"/>
        <w:ind w:left="567" w:right="567"/>
        <w:jc w:val="both"/>
        <w:rPr>
          <w:rFonts w:ascii="Palatino Linotype" w:hAnsi="Palatino Linotype"/>
          <w:i/>
          <w:color w:val="000000"/>
          <w:sz w:val="24"/>
          <w:szCs w:val="24"/>
        </w:rPr>
      </w:pPr>
      <w:r w:rsidRPr="001126BD">
        <w:rPr>
          <w:rFonts w:ascii="Palatino Linotype" w:hAnsi="Palatino Linotype"/>
          <w:i/>
          <w:color w:val="000000"/>
          <w:sz w:val="24"/>
          <w:szCs w:val="24"/>
        </w:rPr>
        <w:t>IX. Dirección de Desarrollo Económico y Mejora Regulatoria;</w:t>
      </w:r>
    </w:p>
    <w:p w:rsidR="001126BD" w:rsidRDefault="001126BD" w:rsidP="001126BD">
      <w:pPr>
        <w:pStyle w:val="Sinespaciado"/>
        <w:spacing w:line="360" w:lineRule="auto"/>
        <w:ind w:left="567" w:right="567"/>
        <w:jc w:val="both"/>
        <w:rPr>
          <w:rFonts w:ascii="Palatino Linotype" w:hAnsi="Palatino Linotype"/>
          <w:i/>
          <w:color w:val="000000"/>
          <w:sz w:val="24"/>
          <w:szCs w:val="24"/>
        </w:rPr>
      </w:pPr>
      <w:r>
        <w:rPr>
          <w:rFonts w:ascii="Palatino Linotype" w:hAnsi="Palatino Linotype"/>
          <w:i/>
          <w:color w:val="000000"/>
          <w:sz w:val="24"/>
          <w:szCs w:val="24"/>
        </w:rPr>
        <w:t>…</w:t>
      </w:r>
    </w:p>
    <w:p w:rsidR="001126BD" w:rsidRDefault="00DB7D08" w:rsidP="001126BD">
      <w:pPr>
        <w:pStyle w:val="Sinespaciado"/>
        <w:spacing w:line="360" w:lineRule="auto"/>
        <w:ind w:left="567" w:right="567"/>
        <w:jc w:val="both"/>
        <w:rPr>
          <w:rFonts w:ascii="Palatino Linotype" w:hAnsi="Palatino Linotype"/>
          <w:i/>
          <w:color w:val="000000"/>
          <w:sz w:val="24"/>
          <w:szCs w:val="24"/>
        </w:rPr>
      </w:pPr>
      <w:r w:rsidRPr="00DB7D08">
        <w:rPr>
          <w:rFonts w:ascii="Palatino Linotype" w:hAnsi="Palatino Linotype"/>
          <w:i/>
          <w:color w:val="000000"/>
          <w:sz w:val="24"/>
          <w:szCs w:val="24"/>
        </w:rPr>
        <w:t>Artículo 114º. La Dirección de Desarrollo Económico y Mejora Regulatoria, operará el Sistema de Apertura Rápida de Empresas (SARE), constituyéndose en una ventanilla única de gestión, a efecto de que se aprovechen los beneficios previstos de la Ley Federal para el Fomento de la Microindustria y la Actividad Artesanal y otras disposiciones legales.</w:t>
      </w:r>
    </w:p>
    <w:p w:rsidR="00DB7D08" w:rsidRDefault="00DB7D08" w:rsidP="001126BD">
      <w:pPr>
        <w:pStyle w:val="Sinespaciado"/>
        <w:spacing w:line="360" w:lineRule="auto"/>
        <w:ind w:left="567" w:right="567"/>
        <w:jc w:val="both"/>
        <w:rPr>
          <w:rFonts w:ascii="Palatino Linotype" w:hAnsi="Palatino Linotype"/>
          <w:i/>
          <w:color w:val="000000"/>
          <w:sz w:val="24"/>
          <w:szCs w:val="24"/>
        </w:rPr>
      </w:pPr>
      <w:r w:rsidRPr="00DB7D08">
        <w:rPr>
          <w:rFonts w:ascii="Palatino Linotype" w:hAnsi="Palatino Linotype"/>
          <w:i/>
          <w:color w:val="000000"/>
          <w:sz w:val="24"/>
          <w:szCs w:val="24"/>
        </w:rPr>
        <w:t>Artículo 116º. El Registro Municipal de Trámites y Servicios estará disponible en la página de internet del Ayuntamiento: www.ecatzingo.gob.mx y será operado por la Comisión Municipal de Mejora Regulatoria y la Dirección de Desarrollo Económico y Mejora Regulatoria.</w:t>
      </w:r>
    </w:p>
    <w:p w:rsidR="00DB7D08" w:rsidRDefault="00DB7D08" w:rsidP="001126BD">
      <w:pPr>
        <w:pStyle w:val="Sinespaciado"/>
        <w:spacing w:line="360" w:lineRule="auto"/>
        <w:ind w:left="567" w:right="567"/>
        <w:jc w:val="both"/>
        <w:rPr>
          <w:rFonts w:ascii="Palatino Linotype" w:hAnsi="Palatino Linotype"/>
          <w:i/>
          <w:color w:val="000000"/>
          <w:sz w:val="24"/>
          <w:szCs w:val="24"/>
        </w:rPr>
      </w:pPr>
      <w:r>
        <w:rPr>
          <w:rFonts w:ascii="Palatino Linotype" w:hAnsi="Palatino Linotype"/>
          <w:i/>
          <w:color w:val="000000"/>
          <w:sz w:val="24"/>
          <w:szCs w:val="24"/>
        </w:rPr>
        <w:t>…</w:t>
      </w:r>
    </w:p>
    <w:p w:rsidR="00DB7D08" w:rsidRDefault="00DB7D08" w:rsidP="001126BD">
      <w:pPr>
        <w:pStyle w:val="Sinespaciado"/>
        <w:spacing w:line="360" w:lineRule="auto"/>
        <w:ind w:left="567" w:right="567"/>
        <w:jc w:val="both"/>
        <w:rPr>
          <w:rFonts w:ascii="Palatino Linotype" w:hAnsi="Palatino Linotype"/>
          <w:i/>
          <w:color w:val="000000"/>
          <w:sz w:val="24"/>
          <w:szCs w:val="24"/>
        </w:rPr>
      </w:pPr>
      <w:r w:rsidRPr="00DB7D08">
        <w:rPr>
          <w:rFonts w:ascii="Palatino Linotype" w:hAnsi="Palatino Linotype"/>
          <w:i/>
          <w:color w:val="000000"/>
          <w:sz w:val="24"/>
          <w:szCs w:val="24"/>
        </w:rPr>
        <w:t xml:space="preserve">Artículo 133º. Se requiere autorización, licencia o permiso previo de la autoridad municipal para los siguientes casos: </w:t>
      </w:r>
    </w:p>
    <w:p w:rsidR="00DB7D08" w:rsidRDefault="00DB7D08" w:rsidP="001126BD">
      <w:pPr>
        <w:pStyle w:val="Sinespaciado"/>
        <w:spacing w:line="360" w:lineRule="auto"/>
        <w:ind w:left="567" w:right="567"/>
        <w:jc w:val="both"/>
        <w:rPr>
          <w:rFonts w:ascii="Palatino Linotype" w:hAnsi="Palatino Linotype"/>
          <w:i/>
          <w:color w:val="000000"/>
          <w:sz w:val="24"/>
          <w:szCs w:val="24"/>
        </w:rPr>
      </w:pPr>
      <w:r w:rsidRPr="00DB7D08">
        <w:rPr>
          <w:rFonts w:ascii="Palatino Linotype" w:hAnsi="Palatino Linotype"/>
          <w:i/>
          <w:color w:val="000000"/>
          <w:sz w:val="24"/>
          <w:szCs w:val="24"/>
        </w:rPr>
        <w:lastRenderedPageBreak/>
        <w:t xml:space="preserve">I. Operar instalaciones abiertas al público destinadas a la presentación de espectáculos y diversiones; </w:t>
      </w:r>
    </w:p>
    <w:p w:rsidR="00DB7D08" w:rsidRDefault="00DB7D08" w:rsidP="001126BD">
      <w:pPr>
        <w:pStyle w:val="Sinespaciado"/>
        <w:spacing w:line="360" w:lineRule="auto"/>
        <w:ind w:left="567" w:right="567"/>
        <w:jc w:val="both"/>
        <w:rPr>
          <w:rFonts w:ascii="Palatino Linotype" w:hAnsi="Palatino Linotype"/>
          <w:i/>
          <w:color w:val="000000"/>
          <w:sz w:val="24"/>
          <w:szCs w:val="24"/>
        </w:rPr>
      </w:pPr>
      <w:r w:rsidRPr="00DB7D08">
        <w:rPr>
          <w:rFonts w:ascii="Palatino Linotype" w:hAnsi="Palatino Linotype"/>
          <w:i/>
          <w:color w:val="000000"/>
          <w:sz w:val="24"/>
          <w:szCs w:val="24"/>
        </w:rPr>
        <w:t xml:space="preserve">II. Expender bebidas alcohólicas; </w:t>
      </w:r>
    </w:p>
    <w:p w:rsidR="00DB7D08" w:rsidRDefault="00DB7D08" w:rsidP="001126BD">
      <w:pPr>
        <w:pStyle w:val="Sinespaciado"/>
        <w:spacing w:line="360" w:lineRule="auto"/>
        <w:ind w:left="567" w:right="567"/>
        <w:jc w:val="both"/>
        <w:rPr>
          <w:rFonts w:ascii="Palatino Linotype" w:hAnsi="Palatino Linotype"/>
          <w:i/>
          <w:color w:val="000000"/>
          <w:sz w:val="24"/>
          <w:szCs w:val="24"/>
        </w:rPr>
      </w:pPr>
      <w:r>
        <w:rPr>
          <w:rFonts w:ascii="Palatino Linotype" w:hAnsi="Palatino Linotype"/>
          <w:i/>
          <w:color w:val="000000"/>
          <w:sz w:val="24"/>
          <w:szCs w:val="24"/>
        </w:rPr>
        <w:t>…</w:t>
      </w:r>
    </w:p>
    <w:p w:rsidR="00DB7D08" w:rsidRDefault="00DB7D08" w:rsidP="001126BD">
      <w:pPr>
        <w:pStyle w:val="Sinespaciado"/>
        <w:spacing w:line="360" w:lineRule="auto"/>
        <w:ind w:left="567" w:right="567"/>
        <w:jc w:val="both"/>
        <w:rPr>
          <w:rFonts w:ascii="Palatino Linotype" w:hAnsi="Palatino Linotype"/>
          <w:i/>
          <w:color w:val="000000"/>
          <w:sz w:val="24"/>
          <w:szCs w:val="24"/>
        </w:rPr>
      </w:pPr>
      <w:r w:rsidRPr="00DB7D08">
        <w:rPr>
          <w:rFonts w:ascii="Palatino Linotype" w:hAnsi="Palatino Linotype"/>
          <w:i/>
          <w:color w:val="000000"/>
          <w:sz w:val="24"/>
          <w:szCs w:val="24"/>
        </w:rPr>
        <w:t xml:space="preserve">IV. Instalar anuncios que informen, orienten e identifiquen un servicio profesional, marca, producto o establecimiento en que se vendan o renten bienes y servicios, de acuerdo con el reglamento de la materia y al presente Bando; </w:t>
      </w:r>
    </w:p>
    <w:p w:rsidR="00DB7D08" w:rsidRDefault="00DB7D08" w:rsidP="001126BD">
      <w:pPr>
        <w:pStyle w:val="Sinespaciado"/>
        <w:spacing w:line="360" w:lineRule="auto"/>
        <w:ind w:left="567" w:right="567"/>
        <w:jc w:val="both"/>
        <w:rPr>
          <w:rFonts w:ascii="Palatino Linotype" w:hAnsi="Palatino Linotype"/>
          <w:i/>
          <w:color w:val="000000"/>
          <w:sz w:val="24"/>
          <w:szCs w:val="24"/>
        </w:rPr>
      </w:pPr>
      <w:r>
        <w:rPr>
          <w:rFonts w:ascii="Palatino Linotype" w:hAnsi="Palatino Linotype"/>
          <w:i/>
          <w:color w:val="000000"/>
          <w:sz w:val="24"/>
          <w:szCs w:val="24"/>
        </w:rPr>
        <w:t>…</w:t>
      </w:r>
    </w:p>
    <w:p w:rsidR="00DB7D08" w:rsidRDefault="00DB7D08" w:rsidP="001126BD">
      <w:pPr>
        <w:pStyle w:val="Sinespaciado"/>
        <w:spacing w:line="360" w:lineRule="auto"/>
        <w:ind w:left="567" w:right="567"/>
        <w:jc w:val="both"/>
        <w:rPr>
          <w:rFonts w:ascii="Palatino Linotype" w:hAnsi="Palatino Linotype"/>
          <w:i/>
          <w:color w:val="000000"/>
          <w:sz w:val="24"/>
          <w:szCs w:val="24"/>
        </w:rPr>
      </w:pPr>
      <w:r w:rsidRPr="00DB7D08">
        <w:rPr>
          <w:rFonts w:ascii="Palatino Linotype" w:hAnsi="Palatino Linotype"/>
          <w:i/>
          <w:color w:val="000000"/>
          <w:sz w:val="24"/>
          <w:szCs w:val="24"/>
        </w:rPr>
        <w:t>VI. Establecer centros de almacenamiento y de transformación de materias primas forestales, previo acuerdo del Ayuntamiento y del Dictamen de Factibilidad de Transformación Forestal, emitido por el Consejo Rector de la Secretaría de Medio Ambiente del Gobierno del Estado de México;</w:t>
      </w:r>
    </w:p>
    <w:p w:rsidR="00DB7D08" w:rsidRPr="001126BD" w:rsidRDefault="00DB7D08" w:rsidP="001126BD">
      <w:pPr>
        <w:pStyle w:val="Sinespaciado"/>
        <w:spacing w:line="360" w:lineRule="auto"/>
        <w:ind w:left="567" w:right="567"/>
        <w:jc w:val="both"/>
        <w:rPr>
          <w:rFonts w:ascii="Palatino Linotype" w:hAnsi="Palatino Linotype"/>
          <w:i/>
          <w:color w:val="000000"/>
          <w:sz w:val="24"/>
          <w:szCs w:val="24"/>
        </w:rPr>
      </w:pPr>
      <w:r w:rsidRPr="00DB7D08">
        <w:rPr>
          <w:rFonts w:ascii="Palatino Linotype" w:hAnsi="Palatino Linotype"/>
          <w:i/>
          <w:color w:val="000000"/>
          <w:sz w:val="24"/>
          <w:szCs w:val="24"/>
        </w:rPr>
        <w:t xml:space="preserve">Las licencias y permisos a que se hace mención en las fracciones I, II, IV y VI serán tramitados </w:t>
      </w:r>
      <w:r w:rsidRPr="00DB7D08">
        <w:rPr>
          <w:rFonts w:ascii="Palatino Linotype" w:hAnsi="Palatino Linotype"/>
          <w:b/>
          <w:i/>
          <w:color w:val="000000"/>
          <w:sz w:val="24"/>
          <w:szCs w:val="24"/>
          <w:u w:val="single"/>
        </w:rPr>
        <w:t>ante la Dirección de Desarrollo Económico</w:t>
      </w:r>
      <w:r w:rsidRPr="00DB7D08">
        <w:rPr>
          <w:rFonts w:ascii="Palatino Linotype" w:hAnsi="Palatino Linotype"/>
          <w:i/>
          <w:color w:val="000000"/>
          <w:sz w:val="24"/>
          <w:szCs w:val="24"/>
        </w:rPr>
        <w:t xml:space="preserve"> y Mejora Regulatoria, conforme lo dispuesto por la Ley de Competitividad y Ordenamiento Comercial del Estado de México y el Código Financiero del Estado de México.</w:t>
      </w:r>
    </w:p>
    <w:p w:rsidR="00DC0A6D" w:rsidRDefault="00DC0A6D" w:rsidP="00622EBF">
      <w:pPr>
        <w:tabs>
          <w:tab w:val="left" w:pos="567"/>
          <w:tab w:val="left" w:pos="7938"/>
        </w:tabs>
        <w:spacing w:after="0" w:line="360" w:lineRule="auto"/>
        <w:jc w:val="both"/>
        <w:rPr>
          <w:rFonts w:ascii="Palatino Linotype" w:hAnsi="Palatino Linotype" w:cs="Arial"/>
          <w:sz w:val="24"/>
          <w:szCs w:val="24"/>
        </w:rPr>
      </w:pPr>
    </w:p>
    <w:p w:rsidR="00DB7D08" w:rsidRDefault="00DB7D08" w:rsidP="00DB7D08">
      <w:pPr>
        <w:spacing w:after="0" w:line="360" w:lineRule="auto"/>
        <w:jc w:val="both"/>
        <w:rPr>
          <w:rFonts w:ascii="Palatino Linotype" w:hAnsi="Palatino Linotype" w:cs="Arial"/>
          <w:sz w:val="24"/>
          <w:szCs w:val="24"/>
        </w:rPr>
      </w:pPr>
      <w:r>
        <w:rPr>
          <w:rFonts w:ascii="Palatino Linotype" w:hAnsi="Palatino Linotype" w:cs="Arial"/>
          <w:sz w:val="24"/>
          <w:szCs w:val="24"/>
        </w:rPr>
        <w:t>De lo anterior se advierte que la dependencia del sujeto obligado de emitir las licencias de funcionamiento es la Dirección de Desarrollo Económico y Mejora Regulatoria, e</w:t>
      </w:r>
      <w:r w:rsidRPr="00DB7D08">
        <w:rPr>
          <w:rFonts w:ascii="Palatino Linotype" w:hAnsi="Palatino Linotype" w:cs="Arial"/>
          <w:sz w:val="24"/>
          <w:szCs w:val="24"/>
        </w:rPr>
        <w:t>s decir, en el presente caso la unidad encargada de emitir o expedir las licencias o permisos</w:t>
      </w:r>
      <w:r>
        <w:rPr>
          <w:rFonts w:ascii="Palatino Linotype" w:hAnsi="Palatino Linotype" w:cs="Arial"/>
          <w:sz w:val="24"/>
          <w:szCs w:val="24"/>
        </w:rPr>
        <w:t xml:space="preserve"> de funcionamiento ya se pronunció vía SAIMEX, emitido precisamente por la Directora de Desarrollo Económico y Mejora Regulatoria, adjunto en la respuesta dada por el sujeto obligado antes inserto en captura de pantalla, es decir, estamos ante la presencia de un hecho negativo</w:t>
      </w:r>
    </w:p>
    <w:p w:rsidR="00DB7D08" w:rsidRDefault="00DB7D08" w:rsidP="00DB7D08">
      <w:pPr>
        <w:spacing w:after="0" w:line="360" w:lineRule="auto"/>
        <w:jc w:val="both"/>
        <w:rPr>
          <w:rFonts w:ascii="Palatino Linotype" w:hAnsi="Palatino Linotype" w:cs="Arial"/>
          <w:sz w:val="24"/>
          <w:szCs w:val="24"/>
        </w:rPr>
      </w:pPr>
    </w:p>
    <w:p w:rsidR="00DB7D08" w:rsidRPr="00672BC1" w:rsidRDefault="00DB7D08" w:rsidP="00DB7D08">
      <w:pPr>
        <w:spacing w:after="0" w:line="360" w:lineRule="auto"/>
        <w:jc w:val="both"/>
        <w:rPr>
          <w:rFonts w:ascii="Palatino Linotype" w:eastAsia="Calibri" w:hAnsi="Palatino Linotype" w:cs="Times New Roman"/>
          <w:sz w:val="24"/>
          <w:szCs w:val="24"/>
          <w:lang w:eastAsia="es-MX"/>
        </w:rPr>
      </w:pPr>
      <w:r>
        <w:rPr>
          <w:rFonts w:ascii="Palatino Linotype" w:eastAsia="Calibri" w:hAnsi="Palatino Linotype" w:cs="Times New Roman"/>
          <w:sz w:val="24"/>
          <w:szCs w:val="24"/>
          <w:lang w:eastAsia="es-MX"/>
        </w:rPr>
        <w:t>En otras palabras</w:t>
      </w:r>
      <w:r>
        <w:rPr>
          <w:rFonts w:ascii="Palatino Linotype" w:hAnsi="Palatino Linotype" w:cs="Arial"/>
          <w:sz w:val="24"/>
        </w:rPr>
        <w:t xml:space="preserve">, lo que manifiesta el sujeto obligado, se traduce como una expresión en sentido negativo, toda vez que refirió no contar con la información requerida, al no haber sido generada, administrada o poseída, por lo tanto dicho requerimiento no puede obrar en los archivos de dicha autoridad, </w:t>
      </w:r>
      <w:r w:rsidRPr="00025313">
        <w:rPr>
          <w:rFonts w:ascii="Palatino Linotype" w:hAnsi="Palatino Linotype" w:cs="Arial"/>
          <w:sz w:val="24"/>
        </w:rPr>
        <w:t>ya que no puede probarse por ser lógica y materialmente imposible, en razón de que al no haber generado dicha información, no la posee, no administra, y no cuenta con la misma</w:t>
      </w:r>
      <w:r>
        <w:rPr>
          <w:rFonts w:ascii="Palatino Linotype" w:hAnsi="Palatino Linotype" w:cs="Arial"/>
          <w:sz w:val="24"/>
        </w:rPr>
        <w:t>.</w:t>
      </w:r>
    </w:p>
    <w:p w:rsidR="00DB7D08" w:rsidRDefault="00DB7D08" w:rsidP="00DB7D08">
      <w:pPr>
        <w:pStyle w:val="Prrafodelista"/>
        <w:spacing w:line="360" w:lineRule="auto"/>
        <w:ind w:left="0" w:right="51"/>
        <w:jc w:val="both"/>
        <w:rPr>
          <w:rFonts w:ascii="Palatino Linotype" w:hAnsi="Palatino Linotype" w:cs="Arial"/>
        </w:rPr>
      </w:pPr>
    </w:p>
    <w:p w:rsidR="00DB7D08" w:rsidRDefault="00DB7D08" w:rsidP="00DB7D08">
      <w:pPr>
        <w:pStyle w:val="Prrafodelista"/>
        <w:spacing w:line="360" w:lineRule="auto"/>
        <w:ind w:left="0" w:right="51"/>
        <w:jc w:val="both"/>
        <w:rPr>
          <w:rFonts w:ascii="Palatino Linotype" w:hAnsi="Palatino Linotype" w:cs="Arial"/>
        </w:rPr>
      </w:pPr>
      <w:r>
        <w:rPr>
          <w:rFonts w:ascii="Palatino Linotype" w:hAnsi="Palatino Linotype" w:cs="Arial"/>
        </w:rPr>
        <w:t>Se entiende por hecho negativo a la información susceptible de existir pero que no han acontecido los hechos o actos que necesariamente deben ocurrir para que la información exista, esto pasa cuando la autoridad administrativa tiene una función específica, pero que no puede ejecutarla o ejercerla de oficio, sino que está condicionada a que un ciudadano acuda a realizar el trámite, para que precisamente se active el engranaje gubernamental.</w:t>
      </w:r>
    </w:p>
    <w:p w:rsidR="00DB7D08" w:rsidRDefault="00DB7D08" w:rsidP="00DB7D08">
      <w:pPr>
        <w:pStyle w:val="Prrafodelista"/>
        <w:spacing w:line="360" w:lineRule="auto"/>
        <w:ind w:left="0" w:right="51"/>
        <w:jc w:val="both"/>
        <w:rPr>
          <w:rFonts w:ascii="Palatino Linotype" w:hAnsi="Palatino Linotype" w:cs="Arial"/>
        </w:rPr>
      </w:pPr>
    </w:p>
    <w:p w:rsidR="00DB7D08" w:rsidRDefault="00DB7D08" w:rsidP="00DB7D08">
      <w:pPr>
        <w:pStyle w:val="Prrafodelista"/>
        <w:spacing w:line="360" w:lineRule="auto"/>
        <w:ind w:left="0" w:right="51"/>
        <w:jc w:val="both"/>
        <w:rPr>
          <w:rFonts w:ascii="Palatino Linotype" w:hAnsi="Palatino Linotype" w:cs="Arial"/>
        </w:rPr>
      </w:pPr>
      <w:r>
        <w:rPr>
          <w:rFonts w:ascii="Palatino Linotype" w:hAnsi="Palatino Linotype" w:cs="Arial"/>
        </w:rPr>
        <w:t>En el presente asunto ocurre tal cual, pues si bien a la Dirección de Desarrollo Económico le corresponde emitir las licencias o permisos de funcionamiento, también lo es que no puede emitir licencias de funcionamiento de oficio, sin que anteceda la acción de un ciudadano que precisamente solicite una licencia de funcionamiento, pues de no existir este hecho previó, resulta lógico que no exista la información, y no es el caso de que debiendo existir, dejo de existir, no, claro que no, en el presente caso es porque no se dieron o no acontecieron los hechos condicionantes que activaran al aparato burocrático, y que ahora sí en uso de sus atribuciones emitirá en favor de alguien el permiso o licencia de funcionamiento.</w:t>
      </w:r>
    </w:p>
    <w:p w:rsidR="00DB7D08" w:rsidRDefault="00DB7D08" w:rsidP="00DB7D08">
      <w:pPr>
        <w:pStyle w:val="Prrafodelista"/>
        <w:spacing w:line="360" w:lineRule="auto"/>
        <w:ind w:left="0" w:right="51"/>
        <w:jc w:val="both"/>
        <w:rPr>
          <w:rFonts w:ascii="Palatino Linotype" w:hAnsi="Palatino Linotype" w:cs="Arial"/>
        </w:rPr>
      </w:pPr>
    </w:p>
    <w:p w:rsidR="00DB7D08" w:rsidRDefault="00DB7D08" w:rsidP="00DB7D08">
      <w:pPr>
        <w:autoSpaceDE w:val="0"/>
        <w:autoSpaceDN w:val="0"/>
        <w:adjustRightInd w:val="0"/>
        <w:spacing w:after="0" w:line="360" w:lineRule="auto"/>
        <w:jc w:val="both"/>
        <w:rPr>
          <w:rFonts w:ascii="Palatino Linotype" w:hAnsi="Palatino Linotype" w:cs="Arial"/>
          <w:sz w:val="24"/>
        </w:rPr>
      </w:pPr>
      <w:r w:rsidRPr="00025313">
        <w:rPr>
          <w:rFonts w:ascii="Palatino Linotype" w:hAnsi="Palatino Linotype" w:cs="Arial"/>
          <w:sz w:val="24"/>
        </w:rPr>
        <w:t xml:space="preserve">De lo anterior se coligue que el sujeto obligado no está obligado a proporcionar información que no obre en sus archivos, siendo necesario referir puntualmente </w:t>
      </w:r>
      <w:r>
        <w:rPr>
          <w:rFonts w:ascii="Palatino Linotype" w:hAnsi="Palatino Linotype" w:cs="Arial"/>
          <w:sz w:val="24"/>
        </w:rPr>
        <w:t xml:space="preserve">que </w:t>
      </w:r>
      <w:r w:rsidRPr="00025313">
        <w:rPr>
          <w:rFonts w:ascii="Palatino Linotype" w:hAnsi="Palatino Linotype" w:cs="Arial"/>
          <w:sz w:val="24"/>
        </w:rPr>
        <w:t>la inexistencia de la información solicitada en el presente asunto</w:t>
      </w:r>
      <w:r>
        <w:rPr>
          <w:rFonts w:ascii="Palatino Linotype" w:hAnsi="Palatino Linotype" w:cs="Arial"/>
          <w:sz w:val="24"/>
        </w:rPr>
        <w:t>,</w:t>
      </w:r>
      <w:r w:rsidRPr="00025313">
        <w:rPr>
          <w:rFonts w:ascii="Palatino Linotype" w:hAnsi="Palatino Linotype" w:cs="Arial"/>
          <w:sz w:val="24"/>
        </w:rPr>
        <w:t xml:space="preserve"> implica la acreditación de un hecho negativo, el cual no es susceptible de exigir su demostración.</w:t>
      </w:r>
    </w:p>
    <w:p w:rsidR="00DB7D08" w:rsidRPr="00D313B5" w:rsidRDefault="00DB7D08" w:rsidP="00DB7D08">
      <w:pPr>
        <w:pStyle w:val="Prrafodelista"/>
        <w:spacing w:line="360" w:lineRule="auto"/>
        <w:ind w:left="0" w:right="51"/>
        <w:jc w:val="both"/>
        <w:rPr>
          <w:rFonts w:ascii="Palatino Linotype" w:hAnsi="Palatino Linotype" w:cs="Arial"/>
        </w:rPr>
      </w:pPr>
    </w:p>
    <w:p w:rsidR="00DB7D08" w:rsidRPr="00D313B5" w:rsidRDefault="00DB7D08" w:rsidP="00DB7D08">
      <w:pPr>
        <w:autoSpaceDE w:val="0"/>
        <w:autoSpaceDN w:val="0"/>
        <w:adjustRightInd w:val="0"/>
        <w:spacing w:after="0" w:line="360" w:lineRule="auto"/>
        <w:jc w:val="both"/>
        <w:rPr>
          <w:rFonts w:ascii="Palatino Linotype" w:hAnsi="Palatino Linotype" w:cs="Arial"/>
          <w:sz w:val="24"/>
          <w:szCs w:val="24"/>
        </w:rPr>
      </w:pPr>
      <w:r w:rsidRPr="00D313B5">
        <w:rPr>
          <w:rFonts w:ascii="Palatino Linotype" w:hAnsi="Palatino Linotype" w:cs="Arial"/>
          <w:sz w:val="24"/>
          <w:szCs w:val="24"/>
        </w:rPr>
        <w:t>Sirve de sustento la Tesis Aislada 267287, emanada por el Máximo Juzgador de la Nación, la cual refiere lo siguiente:</w:t>
      </w:r>
    </w:p>
    <w:p w:rsidR="00DB7D08" w:rsidRPr="00D313B5" w:rsidRDefault="00DB7D08" w:rsidP="00DB7D08">
      <w:pPr>
        <w:pStyle w:val="Sinespaciado"/>
        <w:spacing w:line="360" w:lineRule="auto"/>
        <w:rPr>
          <w:rFonts w:ascii="Palatino Linotype" w:hAnsi="Palatino Linotype"/>
          <w:sz w:val="24"/>
          <w:szCs w:val="24"/>
        </w:rPr>
      </w:pPr>
    </w:p>
    <w:p w:rsidR="00DB7D08" w:rsidRPr="00D313B5" w:rsidRDefault="00DB7D08" w:rsidP="00DB7D08">
      <w:pPr>
        <w:shd w:val="clear" w:color="auto" w:fill="FFFFFF"/>
        <w:spacing w:after="0" w:line="360" w:lineRule="auto"/>
        <w:ind w:left="851" w:rightChars="386" w:right="849"/>
        <w:jc w:val="both"/>
        <w:rPr>
          <w:rFonts w:ascii="Palatino Linotype" w:hAnsi="Palatino Linotype"/>
          <w:color w:val="222222"/>
          <w:sz w:val="24"/>
          <w:szCs w:val="24"/>
        </w:rPr>
      </w:pPr>
      <w:r w:rsidRPr="00D313B5">
        <w:rPr>
          <w:rFonts w:ascii="Palatino Linotype" w:hAnsi="Palatino Linotype"/>
          <w:b/>
          <w:bCs/>
          <w:i/>
          <w:iCs/>
          <w:color w:val="222222"/>
          <w:sz w:val="24"/>
          <w:szCs w:val="24"/>
        </w:rPr>
        <w:t>HECHOS NEGATIVOS, NO SON SUSCEPTIBLES DE DEMOSTRACIÓN. ”</w:t>
      </w:r>
      <w:r w:rsidRPr="00D313B5">
        <w:rPr>
          <w:rFonts w:ascii="Palatino Linotype" w:hAnsi="Palatino Linotype"/>
          <w:i/>
          <w:iCs/>
          <w:color w:val="222222"/>
          <w:sz w:val="24"/>
          <w:szCs w:val="24"/>
        </w:rPr>
        <w:t>Tratándose de un hecho negativo, el Juez no tiene por qué invocar prueba alguna de la que se desprenda, ya que es bien sabido que esta clase de hechos no son susceptibles de demostración.</w:t>
      </w:r>
    </w:p>
    <w:p w:rsidR="00DB7D08" w:rsidRPr="00D313B5" w:rsidRDefault="00DB7D08" w:rsidP="00DB7D08">
      <w:pPr>
        <w:shd w:val="clear" w:color="auto" w:fill="FFFFFF"/>
        <w:spacing w:after="0" w:line="360" w:lineRule="auto"/>
        <w:ind w:left="851" w:rightChars="386" w:right="849"/>
        <w:jc w:val="both"/>
        <w:rPr>
          <w:rFonts w:ascii="Palatino Linotype" w:hAnsi="Palatino Linotype"/>
          <w:i/>
          <w:iCs/>
          <w:color w:val="222222"/>
          <w:sz w:val="24"/>
          <w:szCs w:val="24"/>
        </w:rPr>
      </w:pPr>
      <w:r w:rsidRPr="00D313B5">
        <w:rPr>
          <w:rFonts w:ascii="Palatino Linotype" w:hAnsi="Palatino Linotype"/>
          <w:i/>
          <w:iCs/>
          <w:color w:val="222222"/>
          <w:sz w:val="24"/>
          <w:szCs w:val="24"/>
        </w:rPr>
        <w:t>Amparo en revisión 2022/61. José García Florín (Menor). 9 de octubre de 1961. Cinco votos. Ponente: José Rivera Pérez Campos.”</w:t>
      </w:r>
    </w:p>
    <w:p w:rsidR="00DB7D08" w:rsidRPr="00D313B5" w:rsidRDefault="00DB7D08" w:rsidP="00DB7D08">
      <w:pPr>
        <w:pStyle w:val="Sinespaciado"/>
        <w:spacing w:line="360" w:lineRule="auto"/>
        <w:rPr>
          <w:rFonts w:ascii="Palatino Linotype" w:hAnsi="Palatino Linotype"/>
          <w:sz w:val="24"/>
          <w:szCs w:val="24"/>
        </w:rPr>
      </w:pPr>
    </w:p>
    <w:p w:rsidR="00DB7D08" w:rsidRDefault="00DB7D08" w:rsidP="00DB7D08">
      <w:pPr>
        <w:autoSpaceDE w:val="0"/>
        <w:autoSpaceDN w:val="0"/>
        <w:adjustRightInd w:val="0"/>
        <w:spacing w:after="0" w:line="360" w:lineRule="auto"/>
        <w:jc w:val="both"/>
        <w:rPr>
          <w:rFonts w:ascii="Palatino Linotype" w:hAnsi="Palatino Linotype" w:cs="Arial"/>
          <w:sz w:val="24"/>
          <w:szCs w:val="24"/>
        </w:rPr>
      </w:pPr>
      <w:r w:rsidRPr="00D313B5">
        <w:rPr>
          <w:rFonts w:ascii="Palatino Linotype" w:hAnsi="Palatino Linotype" w:cs="Arial"/>
          <w:sz w:val="24"/>
          <w:szCs w:val="24"/>
        </w:rPr>
        <w:t>De igual forma viene a colación el Criterio 7/2017, emitido por el Instituto Nacional de Transparencia, Acceso a la Información y Protección de Datos Personales, cuyo texto se transcribe a continuación:</w:t>
      </w:r>
    </w:p>
    <w:p w:rsidR="00DB7D08" w:rsidRPr="00D313B5" w:rsidRDefault="00DB7D08" w:rsidP="00DB7D08">
      <w:pPr>
        <w:autoSpaceDE w:val="0"/>
        <w:autoSpaceDN w:val="0"/>
        <w:adjustRightInd w:val="0"/>
        <w:spacing w:after="0" w:line="360" w:lineRule="auto"/>
        <w:jc w:val="both"/>
        <w:rPr>
          <w:rFonts w:ascii="Palatino Linotype" w:hAnsi="Palatino Linotype" w:cs="Arial"/>
          <w:sz w:val="24"/>
          <w:szCs w:val="24"/>
        </w:rPr>
      </w:pPr>
    </w:p>
    <w:p w:rsidR="00DB7D08" w:rsidRPr="00D313B5" w:rsidRDefault="00DB7D08" w:rsidP="00DB7D08">
      <w:pPr>
        <w:pStyle w:val="Prrafodelista"/>
        <w:tabs>
          <w:tab w:val="left" w:pos="851"/>
        </w:tabs>
        <w:spacing w:line="360" w:lineRule="auto"/>
        <w:ind w:left="851" w:right="850"/>
        <w:jc w:val="both"/>
        <w:rPr>
          <w:rFonts w:ascii="Palatino Linotype" w:hAnsi="Palatino Linotype"/>
          <w:i/>
          <w:color w:val="222222"/>
        </w:rPr>
      </w:pPr>
      <w:r w:rsidRPr="00D313B5">
        <w:rPr>
          <w:rFonts w:ascii="Palatino Linotype" w:hAnsi="Palatino Linotype"/>
          <w:b/>
          <w:i/>
          <w:color w:val="222222"/>
        </w:rPr>
        <w:t>Casos en los que no es necesario que el Comité de Transparencia confirme formalmente la inexistencia de la información.</w:t>
      </w:r>
      <w:r w:rsidRPr="00D313B5">
        <w:rPr>
          <w:rFonts w:ascii="Palatino Linotype" w:hAnsi="Palatino Linotype"/>
          <w:i/>
          <w:color w:val="222222"/>
        </w:rPr>
        <w:t xml:space="preserve"> “La Ley General de Transparencia y Acceso a la Información Pública y la Ley Federal de Transparencia y Acceso a la Información Pública establecen el </w:t>
      </w:r>
      <w:r w:rsidRPr="00D313B5">
        <w:rPr>
          <w:rFonts w:ascii="Palatino Linotype" w:hAnsi="Palatino Linotype"/>
          <w:i/>
          <w:color w:val="222222"/>
        </w:rPr>
        <w:lastRenderedPageBreak/>
        <w:t>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p>
    <w:p w:rsidR="00DB7D08" w:rsidRPr="00D313B5" w:rsidRDefault="00DB7D08" w:rsidP="00DB7D08">
      <w:pPr>
        <w:pStyle w:val="Sinespaciado"/>
        <w:spacing w:line="360" w:lineRule="auto"/>
        <w:rPr>
          <w:rFonts w:ascii="Palatino Linotype" w:hAnsi="Palatino Linotype"/>
          <w:sz w:val="24"/>
          <w:szCs w:val="24"/>
        </w:rPr>
      </w:pPr>
    </w:p>
    <w:p w:rsidR="00DC0A6D" w:rsidRDefault="00DB7D08" w:rsidP="00622EBF">
      <w:pPr>
        <w:tabs>
          <w:tab w:val="left" w:pos="567"/>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t>Resultaría ilógico ordenar al Titular de la Unidad de Transparencia girar la solicitud a la Directora de Desarrollo Económico y Mejora Regulatoria a efecto de que se le soliciten las licencias de funcionamiento de agosto de 2019, cuando ya dijo que no hay ninguna.</w:t>
      </w:r>
    </w:p>
    <w:p w:rsidR="00C93EEE" w:rsidRDefault="00C93EEE" w:rsidP="00DF1643">
      <w:pPr>
        <w:spacing w:after="0" w:line="360" w:lineRule="auto"/>
        <w:jc w:val="both"/>
        <w:rPr>
          <w:rFonts w:ascii="Palatino Linotype" w:hAnsi="Palatino Linotype" w:cs="Arial"/>
          <w:sz w:val="24"/>
          <w:szCs w:val="24"/>
        </w:rPr>
      </w:pPr>
    </w:p>
    <w:p w:rsidR="007D2A7D" w:rsidRPr="007D2A7D" w:rsidRDefault="007D2A7D" w:rsidP="007D2A7D">
      <w:pPr>
        <w:spacing w:after="0" w:line="360" w:lineRule="auto"/>
        <w:ind w:right="51"/>
        <w:jc w:val="both"/>
        <w:rPr>
          <w:rFonts w:ascii="Palatino Linotype" w:hAnsi="Palatino Linotype" w:cs="Arial"/>
          <w:sz w:val="24"/>
          <w:szCs w:val="24"/>
        </w:rPr>
      </w:pPr>
      <w:r w:rsidRPr="007D2A7D">
        <w:rPr>
          <w:rFonts w:ascii="Palatino Linotype" w:eastAsia="MS Mincho" w:hAnsi="Palatino Linotype" w:cs="Arial"/>
          <w:sz w:val="24"/>
          <w:szCs w:val="24"/>
        </w:rPr>
        <w:t>Así, en mérito</w:t>
      </w:r>
      <w:r w:rsidRPr="007D2A7D">
        <w:rPr>
          <w:rFonts w:ascii="Palatino Linotype" w:eastAsia="Calibri" w:hAnsi="Palatino Linotype" w:cs="Arial"/>
          <w:sz w:val="24"/>
          <w:szCs w:val="24"/>
        </w:rPr>
        <w:t xml:space="preserve"> de lo expuesto en líneas anteriores </w:t>
      </w:r>
      <w:r w:rsidRPr="007D2A7D">
        <w:rPr>
          <w:rFonts w:ascii="Palatino Linotype" w:eastAsia="Calibri" w:hAnsi="Palatino Linotype"/>
          <w:noProof/>
          <w:sz w:val="24"/>
          <w:szCs w:val="24"/>
          <w:lang w:eastAsia="es-MX"/>
        </w:rPr>
        <w:t xml:space="preserve">resultan </w:t>
      </w:r>
      <w:r w:rsidRPr="007D2A7D">
        <w:rPr>
          <w:rFonts w:ascii="Palatino Linotype" w:eastAsia="Calibri" w:hAnsi="Palatino Linotype"/>
          <w:b/>
          <w:i/>
          <w:noProof/>
          <w:sz w:val="24"/>
          <w:szCs w:val="24"/>
          <w:lang w:eastAsia="es-MX"/>
        </w:rPr>
        <w:t xml:space="preserve">infundadas e inoperantes </w:t>
      </w:r>
      <w:r w:rsidRPr="007D2A7D">
        <w:rPr>
          <w:rFonts w:ascii="Palatino Linotype" w:eastAsia="Calibri" w:hAnsi="Palatino Linotype"/>
          <w:noProof/>
          <w:sz w:val="24"/>
          <w:szCs w:val="24"/>
          <w:lang w:eastAsia="es-MX"/>
        </w:rPr>
        <w:t xml:space="preserve">las razones o motivos de inconformidad que arguye el </w:t>
      </w:r>
      <w:r w:rsidRPr="007D2A7D">
        <w:rPr>
          <w:rFonts w:ascii="Palatino Linotype" w:eastAsia="Calibri" w:hAnsi="Palatino Linotype"/>
          <w:b/>
          <w:noProof/>
          <w:sz w:val="24"/>
          <w:szCs w:val="24"/>
          <w:lang w:eastAsia="es-MX"/>
        </w:rPr>
        <w:t>Recurrente</w:t>
      </w:r>
      <w:r w:rsidRPr="007D2A7D">
        <w:rPr>
          <w:rFonts w:ascii="Palatino Linotype" w:eastAsia="Calibri" w:hAnsi="Palatino Linotype"/>
          <w:noProof/>
          <w:sz w:val="24"/>
          <w:szCs w:val="24"/>
          <w:lang w:eastAsia="es-MX"/>
        </w:rPr>
        <w:t>,</w:t>
      </w:r>
      <w:r w:rsidR="006B070F">
        <w:rPr>
          <w:rFonts w:ascii="Palatino Linotype" w:eastAsia="Calibri" w:hAnsi="Palatino Linotype"/>
          <w:noProof/>
          <w:sz w:val="24"/>
          <w:szCs w:val="24"/>
          <w:lang w:eastAsia="es-MX"/>
        </w:rPr>
        <w:t xml:space="preserve"> en términso del Considerando Cuarto de la presente resolución,</w:t>
      </w:r>
      <w:r w:rsidRPr="007D2A7D">
        <w:rPr>
          <w:rFonts w:ascii="Palatino Linotype" w:eastAsia="Calibri" w:hAnsi="Palatino Linotype"/>
          <w:noProof/>
          <w:sz w:val="24"/>
          <w:szCs w:val="24"/>
          <w:lang w:eastAsia="es-MX"/>
        </w:rPr>
        <w:t xml:space="preserve"> </w:t>
      </w:r>
      <w:r w:rsidRPr="007D2A7D">
        <w:rPr>
          <w:rFonts w:ascii="Palatino Linotype" w:eastAsia="Calibri" w:hAnsi="Palatino Linotype" w:cs="Arial"/>
          <w:sz w:val="24"/>
          <w:szCs w:val="24"/>
        </w:rPr>
        <w:t xml:space="preserve">por ello con fundamento en el artículo 186, fracción II, de la Ley de Transparencia y Acceso a la Información Pública del Estado de México y Municipios, se </w:t>
      </w:r>
      <w:r w:rsidRPr="007D2A7D">
        <w:rPr>
          <w:rFonts w:ascii="Palatino Linotype" w:eastAsia="Calibri" w:hAnsi="Palatino Linotype" w:cs="Arial"/>
          <w:b/>
          <w:sz w:val="24"/>
          <w:szCs w:val="24"/>
        </w:rPr>
        <w:t>CONFIRMA</w:t>
      </w:r>
      <w:r w:rsidRPr="007D2A7D">
        <w:rPr>
          <w:rFonts w:ascii="Palatino Linotype" w:eastAsia="Calibri" w:hAnsi="Palatino Linotype" w:cs="Arial"/>
          <w:sz w:val="24"/>
          <w:szCs w:val="24"/>
        </w:rPr>
        <w:t xml:space="preserve"> la respuesta a la solicitud de información pública número: </w:t>
      </w:r>
      <w:r w:rsidR="00DB7D08" w:rsidRPr="00DB7D08">
        <w:rPr>
          <w:rFonts w:ascii="Palatino Linotype" w:eastAsia="Calibri" w:hAnsi="Palatino Linotype" w:cs="Arial"/>
          <w:b/>
          <w:sz w:val="24"/>
          <w:szCs w:val="24"/>
        </w:rPr>
        <w:t>00382/ECATZIN/IP/2019</w:t>
      </w:r>
      <w:r w:rsidRPr="007D2A7D">
        <w:rPr>
          <w:rFonts w:ascii="Palatino Linotype" w:eastAsia="Calibri" w:hAnsi="Palatino Linotype" w:cs="Arial"/>
          <w:sz w:val="24"/>
          <w:szCs w:val="24"/>
        </w:rPr>
        <w:t xml:space="preserve">; </w:t>
      </w:r>
      <w:r w:rsidRPr="007D2A7D">
        <w:rPr>
          <w:rFonts w:ascii="Palatino Linotype" w:eastAsia="Calibri" w:hAnsi="Palatino Linotype"/>
          <w:sz w:val="24"/>
          <w:szCs w:val="24"/>
        </w:rPr>
        <w:t>que ha sido materia del presente fallo, p</w:t>
      </w:r>
      <w:r w:rsidRPr="007D2A7D">
        <w:rPr>
          <w:rFonts w:ascii="Palatino Linotype" w:hAnsi="Palatino Linotype" w:cs="Arial"/>
          <w:sz w:val="24"/>
          <w:szCs w:val="24"/>
        </w:rPr>
        <w:t>or lo antes expuesto y fundado es de resolverse y;</w:t>
      </w:r>
    </w:p>
    <w:p w:rsidR="007D2A7D" w:rsidRDefault="007D2A7D" w:rsidP="007D2A7D">
      <w:pPr>
        <w:spacing w:after="0" w:line="360" w:lineRule="auto"/>
        <w:ind w:right="51"/>
        <w:jc w:val="both"/>
        <w:rPr>
          <w:rFonts w:ascii="Palatino Linotype" w:hAnsi="Palatino Linotype" w:cs="Arial"/>
          <w:sz w:val="24"/>
          <w:szCs w:val="24"/>
        </w:rPr>
      </w:pPr>
    </w:p>
    <w:p w:rsidR="000C0566" w:rsidRDefault="000C0566" w:rsidP="007D2A7D">
      <w:pPr>
        <w:spacing w:after="0" w:line="360" w:lineRule="auto"/>
        <w:ind w:right="51"/>
        <w:jc w:val="both"/>
        <w:rPr>
          <w:rFonts w:ascii="Palatino Linotype" w:hAnsi="Palatino Linotype" w:cs="Arial"/>
          <w:sz w:val="24"/>
          <w:szCs w:val="24"/>
        </w:rPr>
      </w:pPr>
    </w:p>
    <w:p w:rsidR="007D2A7D" w:rsidRDefault="007D2A7D" w:rsidP="007D2A7D">
      <w:pPr>
        <w:spacing w:line="360" w:lineRule="auto"/>
        <w:jc w:val="center"/>
        <w:rPr>
          <w:rFonts w:ascii="Palatino Linotype" w:hAnsi="Palatino Linotype"/>
          <w:b/>
          <w:bCs/>
          <w:spacing w:val="60"/>
          <w:lang w:val="es-ES_tradnl"/>
        </w:rPr>
      </w:pPr>
      <w:r>
        <w:rPr>
          <w:rFonts w:ascii="Palatino Linotype" w:hAnsi="Palatino Linotype"/>
          <w:b/>
          <w:bCs/>
          <w:spacing w:val="60"/>
          <w:lang w:val="es-ES_tradnl"/>
        </w:rPr>
        <w:t>SE    RESUELVE</w:t>
      </w:r>
    </w:p>
    <w:p w:rsidR="007D2A7D" w:rsidRPr="007D2A7D" w:rsidRDefault="007D2A7D" w:rsidP="007D2A7D">
      <w:pPr>
        <w:spacing w:after="0" w:line="360" w:lineRule="auto"/>
        <w:jc w:val="both"/>
        <w:rPr>
          <w:rFonts w:ascii="Palatino Linotype" w:hAnsi="Palatino Linotype" w:cs="Arial"/>
          <w:sz w:val="24"/>
          <w:szCs w:val="24"/>
        </w:rPr>
      </w:pPr>
    </w:p>
    <w:p w:rsidR="007D2A7D" w:rsidRPr="007D2A7D" w:rsidRDefault="007D2A7D" w:rsidP="007D2A7D">
      <w:pPr>
        <w:spacing w:after="0" w:line="360" w:lineRule="auto"/>
        <w:jc w:val="both"/>
        <w:rPr>
          <w:rFonts w:ascii="Palatino Linotype" w:hAnsi="Palatino Linotype" w:cs="Arial"/>
          <w:b/>
          <w:sz w:val="24"/>
          <w:szCs w:val="24"/>
        </w:rPr>
      </w:pPr>
      <w:r w:rsidRPr="007D2A7D">
        <w:rPr>
          <w:rFonts w:ascii="Palatino Linotype" w:eastAsia="Calibri" w:hAnsi="Palatino Linotype" w:cs="Arial"/>
          <w:b/>
          <w:sz w:val="24"/>
          <w:szCs w:val="24"/>
          <w:lang w:val="es-ES_tradnl"/>
        </w:rPr>
        <w:t>PRIMERO.</w:t>
      </w:r>
      <w:r w:rsidRPr="007D2A7D">
        <w:rPr>
          <w:rFonts w:ascii="Palatino Linotype" w:eastAsia="Calibri" w:hAnsi="Palatino Linotype" w:cs="Arial"/>
          <w:sz w:val="24"/>
          <w:szCs w:val="24"/>
          <w:lang w:val="es-ES_tradnl"/>
        </w:rPr>
        <w:t xml:space="preserve"> </w:t>
      </w:r>
      <w:r w:rsidRPr="007D2A7D">
        <w:rPr>
          <w:rFonts w:ascii="Palatino Linotype" w:hAnsi="Palatino Linotype" w:cs="Arial"/>
          <w:sz w:val="24"/>
          <w:szCs w:val="24"/>
        </w:rPr>
        <w:t xml:space="preserve">Se </w:t>
      </w:r>
      <w:r w:rsidR="00ED7339" w:rsidRPr="007D2A7D">
        <w:rPr>
          <w:rFonts w:ascii="Palatino Linotype" w:hAnsi="Palatino Linotype" w:cs="Arial"/>
          <w:b/>
          <w:sz w:val="24"/>
          <w:szCs w:val="24"/>
        </w:rPr>
        <w:t>CONFIRMA</w:t>
      </w:r>
      <w:r w:rsidR="00ED7339" w:rsidRPr="007D2A7D">
        <w:rPr>
          <w:rFonts w:ascii="Palatino Linotype" w:hAnsi="Palatino Linotype" w:cs="Arial"/>
          <w:sz w:val="24"/>
          <w:szCs w:val="24"/>
        </w:rPr>
        <w:t xml:space="preserve"> </w:t>
      </w:r>
      <w:r w:rsidRPr="007D2A7D">
        <w:rPr>
          <w:rFonts w:ascii="Palatino Linotype" w:hAnsi="Palatino Linotype" w:cs="Arial"/>
          <w:sz w:val="24"/>
          <w:szCs w:val="24"/>
        </w:rPr>
        <w:t xml:space="preserve">la respuesta a la solicitud de información: </w:t>
      </w:r>
      <w:r w:rsidR="00D60D24" w:rsidRPr="00DB7D08">
        <w:rPr>
          <w:rFonts w:ascii="Palatino Linotype" w:eastAsia="Calibri" w:hAnsi="Palatino Linotype" w:cs="Arial"/>
          <w:b/>
          <w:sz w:val="24"/>
          <w:szCs w:val="24"/>
        </w:rPr>
        <w:t>00382/ECATZIN/IP/2019</w:t>
      </w:r>
      <w:r w:rsidRPr="007D2A7D">
        <w:rPr>
          <w:rFonts w:ascii="Palatino Linotype" w:eastAsia="Calibri" w:hAnsi="Palatino Linotype" w:cs="Arial"/>
          <w:sz w:val="24"/>
          <w:szCs w:val="24"/>
        </w:rPr>
        <w:t xml:space="preserve">, </w:t>
      </w:r>
      <w:r w:rsidRPr="007D2A7D">
        <w:rPr>
          <w:rFonts w:ascii="Palatino Linotype" w:hAnsi="Palatino Linotype" w:cs="Arial"/>
          <w:sz w:val="24"/>
          <w:szCs w:val="24"/>
        </w:rPr>
        <w:t>por resultar infundadas e inoperantes las razones o motivos de inconformidad hechos valer por la</w:t>
      </w:r>
      <w:r w:rsidRPr="007D2A7D">
        <w:rPr>
          <w:rFonts w:ascii="Palatino Linotype" w:hAnsi="Palatino Linotype" w:cs="Arial"/>
          <w:b/>
          <w:sz w:val="24"/>
          <w:szCs w:val="24"/>
        </w:rPr>
        <w:t xml:space="preserve"> Recurrente</w:t>
      </w:r>
      <w:r w:rsidRPr="007D2A7D">
        <w:rPr>
          <w:rFonts w:ascii="Palatino Linotype" w:hAnsi="Palatino Linotype" w:cs="Arial"/>
          <w:sz w:val="24"/>
          <w:szCs w:val="24"/>
        </w:rPr>
        <w:t xml:space="preserve"> en términos del Considerando </w:t>
      </w:r>
      <w:r w:rsidRPr="007D2A7D">
        <w:rPr>
          <w:rFonts w:ascii="Palatino Linotype" w:hAnsi="Palatino Linotype" w:cs="Arial"/>
          <w:b/>
          <w:sz w:val="24"/>
          <w:szCs w:val="24"/>
        </w:rPr>
        <w:t>CUARTO</w:t>
      </w:r>
      <w:r w:rsidRPr="007D2A7D">
        <w:rPr>
          <w:rFonts w:ascii="Palatino Linotype" w:hAnsi="Palatino Linotype" w:cs="Arial"/>
          <w:sz w:val="24"/>
          <w:szCs w:val="24"/>
        </w:rPr>
        <w:t xml:space="preserve"> de la presente resolución.</w:t>
      </w:r>
    </w:p>
    <w:p w:rsidR="00D60D24" w:rsidRPr="007D2A7D" w:rsidRDefault="00D60D24" w:rsidP="007D2A7D">
      <w:pPr>
        <w:spacing w:after="0" w:line="360" w:lineRule="auto"/>
        <w:jc w:val="both"/>
        <w:rPr>
          <w:rFonts w:ascii="Palatino Linotype" w:hAnsi="Palatino Linotype" w:cs="Arial"/>
          <w:sz w:val="24"/>
          <w:szCs w:val="24"/>
        </w:rPr>
      </w:pPr>
    </w:p>
    <w:p w:rsidR="007D2A7D" w:rsidRPr="007D2A7D" w:rsidRDefault="007D2A7D" w:rsidP="007D2A7D">
      <w:pPr>
        <w:spacing w:after="0" w:line="360" w:lineRule="auto"/>
        <w:jc w:val="both"/>
        <w:rPr>
          <w:rFonts w:ascii="Palatino Linotype" w:hAnsi="Palatino Linotype" w:cs="Arial"/>
          <w:sz w:val="24"/>
          <w:szCs w:val="24"/>
        </w:rPr>
      </w:pPr>
      <w:r w:rsidRPr="007D2A7D">
        <w:rPr>
          <w:rFonts w:ascii="Palatino Linotype" w:hAnsi="Palatino Linotype" w:cs="Arial"/>
          <w:b/>
          <w:sz w:val="24"/>
          <w:szCs w:val="24"/>
        </w:rPr>
        <w:t>SEGUNDO</w:t>
      </w:r>
      <w:r w:rsidRPr="007D2A7D">
        <w:rPr>
          <w:rFonts w:ascii="Palatino Linotype" w:hAnsi="Palatino Linotype" w:cs="Arial"/>
          <w:sz w:val="24"/>
          <w:szCs w:val="24"/>
        </w:rPr>
        <w:t>. Notifíquese la presente resolución al</w:t>
      </w:r>
      <w:r w:rsidRPr="007D2A7D">
        <w:rPr>
          <w:rFonts w:ascii="Palatino Linotype" w:hAnsi="Palatino Linotype"/>
          <w:sz w:val="24"/>
          <w:szCs w:val="24"/>
        </w:rPr>
        <w:t xml:space="preserve"> </w:t>
      </w:r>
      <w:r w:rsidRPr="007D2A7D">
        <w:rPr>
          <w:rFonts w:ascii="Palatino Linotype" w:hAnsi="Palatino Linotype" w:cs="Arial"/>
          <w:sz w:val="24"/>
          <w:szCs w:val="24"/>
        </w:rPr>
        <w:t>Titular</w:t>
      </w:r>
      <w:r w:rsidRPr="007D2A7D">
        <w:rPr>
          <w:rFonts w:ascii="Palatino Linotype" w:hAnsi="Palatino Linotype"/>
          <w:sz w:val="24"/>
          <w:szCs w:val="24"/>
        </w:rPr>
        <w:t xml:space="preserve"> </w:t>
      </w:r>
      <w:r w:rsidRPr="007D2A7D">
        <w:rPr>
          <w:rFonts w:ascii="Palatino Linotype" w:hAnsi="Palatino Linotype" w:cs="Arial"/>
          <w:sz w:val="24"/>
          <w:szCs w:val="24"/>
        </w:rPr>
        <w:t>de la Unidad de Transparencia del Sujeto Obligado mediante el SAIMEX.</w:t>
      </w:r>
    </w:p>
    <w:p w:rsidR="007D2A7D" w:rsidRPr="007D2A7D" w:rsidRDefault="007D2A7D" w:rsidP="007D2A7D">
      <w:pPr>
        <w:spacing w:after="0" w:line="360" w:lineRule="auto"/>
        <w:jc w:val="both"/>
        <w:rPr>
          <w:rFonts w:ascii="Palatino Linotype" w:hAnsi="Palatino Linotype" w:cs="Arial"/>
          <w:sz w:val="24"/>
          <w:szCs w:val="24"/>
        </w:rPr>
      </w:pPr>
    </w:p>
    <w:p w:rsidR="007D2A7D" w:rsidRPr="007D2A7D" w:rsidRDefault="007D2A7D" w:rsidP="007D2A7D">
      <w:pPr>
        <w:spacing w:after="0" w:line="360" w:lineRule="auto"/>
        <w:ind w:right="51"/>
        <w:jc w:val="both"/>
        <w:rPr>
          <w:rFonts w:ascii="Palatino Linotype" w:hAnsi="Palatino Linotype" w:cs="Arial"/>
          <w:sz w:val="24"/>
          <w:szCs w:val="24"/>
        </w:rPr>
      </w:pPr>
      <w:r w:rsidRPr="007D2A7D">
        <w:rPr>
          <w:rFonts w:ascii="Palatino Linotype" w:hAnsi="Palatino Linotype" w:cs="Arial"/>
          <w:b/>
          <w:sz w:val="24"/>
          <w:szCs w:val="24"/>
        </w:rPr>
        <w:t>TERCERO</w:t>
      </w:r>
      <w:r w:rsidRPr="007D2A7D">
        <w:rPr>
          <w:rFonts w:ascii="Palatino Linotype" w:hAnsi="Palatino Linotype" w:cs="Arial"/>
          <w:sz w:val="24"/>
          <w:szCs w:val="24"/>
        </w:rPr>
        <w:t xml:space="preserve">. Notifíquese al recurrente </w:t>
      </w:r>
      <w:r w:rsidR="00160806">
        <w:rPr>
          <w:rFonts w:ascii="Palatino Linotype" w:hAnsi="Palatino Linotype" w:cs="Arial"/>
          <w:sz w:val="24"/>
          <w:szCs w:val="24"/>
        </w:rPr>
        <w:t>la presente resolución a través del</w:t>
      </w:r>
      <w:r w:rsidRPr="007D2A7D">
        <w:rPr>
          <w:rFonts w:ascii="Palatino Linotype" w:hAnsi="Palatino Linotype" w:cs="Arial"/>
          <w:sz w:val="24"/>
          <w:szCs w:val="24"/>
        </w:rPr>
        <w:t xml:space="preserve"> SAIMEX, haciéndole saber que de conformidad con lo establecido en el artículo 196 de la Ley de Transparencia y Acceso a la Información Pública del Estado de México y Municipios, podrá impugnarla vía Juicio de Amparo en los términos de las leyes aplicables.</w:t>
      </w:r>
    </w:p>
    <w:p w:rsidR="007D2A7D" w:rsidRPr="007D2A7D" w:rsidRDefault="007D2A7D" w:rsidP="007D2A7D">
      <w:pPr>
        <w:spacing w:after="0" w:line="360" w:lineRule="auto"/>
        <w:jc w:val="both"/>
        <w:rPr>
          <w:rFonts w:ascii="Palatino Linotype" w:hAnsi="Palatino Linotype" w:cs="Arial"/>
          <w:sz w:val="24"/>
          <w:szCs w:val="24"/>
        </w:rPr>
      </w:pPr>
    </w:p>
    <w:p w:rsidR="007D2A7D" w:rsidRPr="007D2A7D" w:rsidRDefault="007D2A7D" w:rsidP="007D2A7D">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sidR="00873A17">
        <w:rPr>
          <w:rFonts w:ascii="Palatino Linotype" w:hAnsi="Palatino Linotype" w:cs="Arial"/>
          <w:sz w:val="24"/>
          <w:szCs w:val="24"/>
        </w:rPr>
        <w:t xml:space="preserve"> CON VOTO PARTICULAR</w:t>
      </w:r>
      <w:r w:rsidRPr="007D2A7D">
        <w:rPr>
          <w:rFonts w:ascii="Palatino Linotype" w:hAnsi="Palatino Linotype" w:cs="Arial"/>
          <w:sz w:val="24"/>
          <w:szCs w:val="24"/>
        </w:rPr>
        <w:t xml:space="preserve"> Y LUIS GUSTAVO PARRA </w:t>
      </w:r>
      <w:r w:rsidRPr="007D2A7D">
        <w:rPr>
          <w:rFonts w:ascii="Palatino Linotype" w:hAnsi="Palatino Linotype" w:cs="Arial"/>
          <w:sz w:val="24"/>
          <w:szCs w:val="24"/>
        </w:rPr>
        <w:lastRenderedPageBreak/>
        <w:t xml:space="preserve">NORIEGA, </w:t>
      </w:r>
      <w:r w:rsidR="00873A17">
        <w:rPr>
          <w:rFonts w:ascii="Palatino Linotype" w:hAnsi="Palatino Linotype" w:cs="Arial"/>
          <w:sz w:val="24"/>
          <w:szCs w:val="24"/>
        </w:rPr>
        <w:t>EN LA TERCERA SESIÓN ORDINARIA CELEBRADA EL VEINTINUEVE DE ENERO DE DOS MIL VEINTE</w:t>
      </w:r>
      <w:r w:rsidRPr="007D2A7D">
        <w:rPr>
          <w:rFonts w:ascii="Palatino Linotype" w:hAnsi="Palatino Linotype" w:cs="Arial"/>
          <w:sz w:val="24"/>
          <w:szCs w:val="24"/>
        </w:rPr>
        <w:t>, ANTE EL SECRETARIO TÉCNICO DEL PLENO, ALEXIS TAPIA RAMÍREZ. ============</w:t>
      </w:r>
      <w:r w:rsidR="00873A17">
        <w:rPr>
          <w:rFonts w:ascii="Palatino Linotype" w:hAnsi="Palatino Linotype" w:cs="Arial"/>
          <w:sz w:val="24"/>
          <w:szCs w:val="24"/>
        </w:rPr>
        <w:t>=================</w:t>
      </w:r>
    </w:p>
    <w:p w:rsidR="007D2A7D" w:rsidRPr="007D2A7D" w:rsidRDefault="007D2A7D" w:rsidP="007D2A7D">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 xml:space="preserve"> =========================================================================</w:t>
      </w:r>
      <w:r w:rsidR="00EA5483">
        <w:rPr>
          <w:rFonts w:ascii="Palatino Linotype" w:hAnsi="Palatino Linotype" w:cs="Arial"/>
          <w:sz w:val="24"/>
          <w:szCs w:val="24"/>
        </w:rPr>
        <w:t>==</w:t>
      </w:r>
    </w:p>
    <w:p w:rsidR="007D2A7D" w:rsidRPr="007D2A7D" w:rsidRDefault="007D2A7D" w:rsidP="007D2A7D">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sidR="00EA5483">
        <w:rPr>
          <w:rFonts w:ascii="Palatino Linotype" w:hAnsi="Palatino Linotype" w:cs="Arial"/>
          <w:sz w:val="24"/>
          <w:szCs w:val="24"/>
        </w:rPr>
        <w:t>==</w:t>
      </w:r>
    </w:p>
    <w:p w:rsidR="007D2A7D" w:rsidRPr="007D2A7D" w:rsidRDefault="007D2A7D" w:rsidP="007D2A7D">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sidR="00EA5483">
        <w:rPr>
          <w:rFonts w:ascii="Palatino Linotype" w:hAnsi="Palatino Linotype" w:cs="Arial"/>
          <w:sz w:val="24"/>
          <w:szCs w:val="24"/>
        </w:rPr>
        <w:t>==</w:t>
      </w:r>
    </w:p>
    <w:p w:rsidR="007D2A7D" w:rsidRPr="007D2A7D" w:rsidRDefault="007D2A7D" w:rsidP="007D2A7D">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sidR="00EA5483">
        <w:rPr>
          <w:rFonts w:ascii="Palatino Linotype" w:hAnsi="Palatino Linotype" w:cs="Arial"/>
          <w:sz w:val="24"/>
          <w:szCs w:val="24"/>
        </w:rPr>
        <w:t>==</w:t>
      </w:r>
    </w:p>
    <w:p w:rsidR="007D2A7D" w:rsidRDefault="007D2A7D" w:rsidP="007D2A7D">
      <w:pPr>
        <w:spacing w:line="360" w:lineRule="auto"/>
        <w:jc w:val="both"/>
        <w:rPr>
          <w:rFonts w:ascii="Palatino Linotype" w:hAnsi="Palatino Linotype"/>
          <w:b/>
        </w:rPr>
      </w:pPr>
    </w:p>
    <w:p w:rsidR="007D2A7D" w:rsidRDefault="007D2A7D" w:rsidP="007D2A7D">
      <w:pPr>
        <w:spacing w:line="360" w:lineRule="auto"/>
        <w:jc w:val="both"/>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72576" behindDoc="0" locked="0" layoutInCell="1" allowOverlap="1" wp14:anchorId="03E756EE" wp14:editId="5CFE9D36">
                <wp:simplePos x="0" y="0"/>
                <wp:positionH relativeFrom="page">
                  <wp:posOffset>2596896</wp:posOffset>
                </wp:positionH>
                <wp:positionV relativeFrom="paragraph">
                  <wp:posOffset>119558</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Zulema Martínez Sánchez</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Comisionada Presidenta</w:t>
                            </w:r>
                          </w:p>
                          <w:p w:rsidR="00EA5483" w:rsidRPr="00EA5483" w:rsidRDefault="00EA5483"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w:t>
                            </w:r>
                            <w:r>
                              <w:rPr>
                                <w:rFonts w:ascii="Palatino Linotype" w:eastAsia="Calibri" w:hAnsi="Palatino Linotype" w:cs="Arial"/>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E756EE" id="_x0000_t202" coordsize="21600,21600" o:spt="202" path="m,l,21600r21600,l21600,xe">
                <v:stroke joinstyle="miter"/>
                <v:path gradientshapeok="t" o:connecttype="rect"/>
              </v:shapetype>
              <v:shape id="Cuadro de texto 21" o:spid="_x0000_s1026" type="#_x0000_t202" style="position:absolute;left:0;text-align:left;margin-left:204.5pt;margin-top:9.4pt;width:200.9pt;height:78.9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" fillcolor="white [3201]" strokecolor="white [3212]" strokeweight=".5pt">
                <v:textbo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Zulema Martínez Sánchez</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Comisionada Presidenta</w:t>
                      </w:r>
                    </w:p>
                    <w:p w:rsidR="00EA5483" w:rsidRPr="00EA5483" w:rsidRDefault="00EA5483"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w:t>
                      </w:r>
                      <w:r>
                        <w:rPr>
                          <w:rFonts w:ascii="Palatino Linotype" w:eastAsia="Calibri" w:hAnsi="Palatino Linotype" w:cs="Arial"/>
                          <w:sz w:val="24"/>
                          <w:szCs w:val="24"/>
                        </w:rPr>
                        <w:t>Rúbrica)</w:t>
                      </w:r>
                    </w:p>
                  </w:txbxContent>
                </v:textbox>
                <w10:wrap anchorx="page"/>
              </v:shape>
            </w:pict>
          </mc:Fallback>
        </mc:AlternateContent>
      </w: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74624" behindDoc="0" locked="0" layoutInCell="1" allowOverlap="1" wp14:anchorId="2EE1F5AA" wp14:editId="2D9A3474">
                <wp:simplePos x="0" y="0"/>
                <wp:positionH relativeFrom="margin">
                  <wp:posOffset>3189044</wp:posOffset>
                </wp:positionH>
                <wp:positionV relativeFrom="paragraph">
                  <wp:posOffset>12180</wp:posOffset>
                </wp:positionV>
                <wp:extent cx="2897579" cy="1033154"/>
                <wp:effectExtent l="0" t="0" r="17145" b="14605"/>
                <wp:wrapNone/>
                <wp:docPr id="35" name="Cuadro de texto 35"/>
                <wp:cNvGraphicFramePr/>
                <a:graphic xmlns:a="http://schemas.openxmlformats.org/drawingml/2006/main">
                  <a:graphicData uri="http://schemas.microsoft.com/office/word/2010/wordprocessingShape">
                    <wps:wsp>
                      <wps:cNvSpPr txBox="1"/>
                      <wps:spPr>
                        <a:xfrm>
                          <a:off x="0" y="0"/>
                          <a:ext cx="2897579" cy="103315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José Guadalupe Luna Hernández</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7D2A7D" w:rsidRPr="00EA5483" w:rsidRDefault="00EA5483" w:rsidP="00EA5483">
                            <w:pPr>
                              <w:spacing w:after="0" w:line="360" w:lineRule="auto"/>
                              <w:jc w:val="center"/>
                              <w:rPr>
                                <w:rFonts w:ascii="Palatino Linotype" w:eastAsia="Calibri" w:hAnsi="Palatino Linotype" w:cs="Arial"/>
                                <w:sz w:val="24"/>
                                <w:szCs w:val="24"/>
                              </w:rPr>
                            </w:pPr>
                            <w:r>
                              <w:rPr>
                                <w:rFonts w:ascii="Palatino Linotype" w:eastAsia="Calibri" w:hAnsi="Palatino Linotype" w:cs="Arial"/>
                                <w:sz w:val="24"/>
                                <w:szCs w:val="24"/>
                              </w:rPr>
                              <w:t>(Rúbrica)</w:t>
                            </w:r>
                          </w:p>
                          <w:p w:rsidR="007D2A7D" w:rsidRPr="00797B31" w:rsidRDefault="007D2A7D" w:rsidP="007D2A7D">
                            <w:pPr>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1F5AA" id="Cuadro de texto 35" o:spid="_x0000_s1027" type="#_x0000_t202" style="position:absolute;margin-left:251.1pt;margin-top:.95pt;width:228.15pt;height:81.3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" fillcolor="white [3201]" strokecolor="white [3212]" strokeweight=".5pt">
                <v:textbo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José Guadalupe Luna Hernández</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7D2A7D" w:rsidRPr="00EA5483" w:rsidRDefault="00EA5483" w:rsidP="00EA5483">
                      <w:pPr>
                        <w:spacing w:after="0" w:line="360" w:lineRule="auto"/>
                        <w:jc w:val="center"/>
                        <w:rPr>
                          <w:rFonts w:ascii="Palatino Linotype" w:eastAsia="Calibri" w:hAnsi="Palatino Linotype" w:cs="Arial"/>
                          <w:sz w:val="24"/>
                          <w:szCs w:val="24"/>
                        </w:rPr>
                      </w:pPr>
                      <w:r>
                        <w:rPr>
                          <w:rFonts w:ascii="Palatino Linotype" w:eastAsia="Calibri" w:hAnsi="Palatino Linotype" w:cs="Arial"/>
                          <w:sz w:val="24"/>
                          <w:szCs w:val="24"/>
                        </w:rPr>
                        <w:t>(Rúbrica)</w:t>
                      </w:r>
                    </w:p>
                    <w:p w:rsidR="007D2A7D" w:rsidRPr="00797B31" w:rsidRDefault="007D2A7D" w:rsidP="007D2A7D">
                      <w:pPr>
                        <w:jc w:val="center"/>
                        <w:rPr>
                          <w:rFonts w:ascii="Palatino Linotype" w:hAnsi="Palatino Linotype"/>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73600" behindDoc="0" locked="0" layoutInCell="1" allowOverlap="1" wp14:anchorId="0FDB1ABD" wp14:editId="639D7AE8">
                <wp:simplePos x="0" y="0"/>
                <wp:positionH relativeFrom="margin">
                  <wp:align>left</wp:align>
                </wp:positionH>
                <wp:positionV relativeFrom="paragraph">
                  <wp:posOffset>20956</wp:posOffset>
                </wp:positionV>
                <wp:extent cx="1943100" cy="994867"/>
                <wp:effectExtent l="0" t="0" r="19050" b="15240"/>
                <wp:wrapNone/>
                <wp:docPr id="8" name="Cuadro de texto 8"/>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D2A7D" w:rsidRPr="007F3292" w:rsidRDefault="007D2A7D" w:rsidP="007D2A7D">
                            <w:pPr>
                              <w:jc w:val="center"/>
                              <w:rPr>
                                <w:rFonts w:ascii="Palatino Linotype" w:hAnsi="Palatino Linotype"/>
                                <w:b/>
                              </w:rPr>
                            </w:pPr>
                            <w:r w:rsidRPr="007F3292">
                              <w:rPr>
                                <w:rFonts w:ascii="Palatino Linotype" w:eastAsia="Calibri" w:hAnsi="Palatino Linotype" w:cs="Arial"/>
                                <w:b/>
                              </w:rPr>
                              <w:t>Eva Abaid Yapur</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Comisionada</w:t>
                            </w:r>
                          </w:p>
                          <w:p w:rsidR="007D2A7D" w:rsidRPr="00EA5483" w:rsidRDefault="00EA5483" w:rsidP="00EA5483">
                            <w:pPr>
                              <w:spacing w:after="0" w:line="360" w:lineRule="auto"/>
                              <w:jc w:val="center"/>
                              <w:rPr>
                                <w:rFonts w:ascii="Palatino Linotype" w:eastAsia="Calibri" w:hAnsi="Palatino Linotype" w:cs="Arial"/>
                                <w:sz w:val="24"/>
                                <w:szCs w:val="24"/>
                              </w:rPr>
                            </w:pPr>
                            <w:r>
                              <w:rPr>
                                <w:rFonts w:ascii="Palatino Linotype" w:eastAsia="Calibri" w:hAnsi="Palatino Linotype" w:cs="Arial"/>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B1ABD" id="Cuadro de texto 8" o:spid="_x0000_s1028" type="#_x0000_t202" style="position:absolute;margin-left:0;margin-top:1.65pt;width:153pt;height:78.3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tnmAIAAMA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" fillcolor="white [3201]" strokecolor="white [3212]" strokeweight=".5pt">
                <v:textbox>
                  <w:txbxContent>
                    <w:p w:rsidR="007D2A7D" w:rsidRPr="007F3292" w:rsidRDefault="007D2A7D" w:rsidP="007D2A7D">
                      <w:pPr>
                        <w:jc w:val="center"/>
                        <w:rPr>
                          <w:rFonts w:ascii="Palatino Linotype" w:hAnsi="Palatino Linotype"/>
                          <w:b/>
                        </w:rPr>
                      </w:pPr>
                      <w:r w:rsidRPr="007F3292">
                        <w:rPr>
                          <w:rFonts w:ascii="Palatino Linotype" w:eastAsia="Calibri" w:hAnsi="Palatino Linotype" w:cs="Arial"/>
                          <w:b/>
                        </w:rPr>
                        <w:t xml:space="preserve">Eva </w:t>
                      </w:r>
                      <w:proofErr w:type="spellStart"/>
                      <w:r w:rsidRPr="007F3292">
                        <w:rPr>
                          <w:rFonts w:ascii="Palatino Linotype" w:eastAsia="Calibri" w:hAnsi="Palatino Linotype" w:cs="Arial"/>
                          <w:b/>
                        </w:rPr>
                        <w:t>Abaid</w:t>
                      </w:r>
                      <w:proofErr w:type="spellEnd"/>
                      <w:r w:rsidRPr="007F3292">
                        <w:rPr>
                          <w:rFonts w:ascii="Palatino Linotype" w:eastAsia="Calibri" w:hAnsi="Palatino Linotype" w:cs="Arial"/>
                          <w:b/>
                        </w:rPr>
                        <w:t xml:space="preserve"> </w:t>
                      </w:r>
                      <w:proofErr w:type="spellStart"/>
                      <w:r w:rsidRPr="007F3292">
                        <w:rPr>
                          <w:rFonts w:ascii="Palatino Linotype" w:eastAsia="Calibri" w:hAnsi="Palatino Linotype" w:cs="Arial"/>
                          <w:b/>
                        </w:rPr>
                        <w:t>Yapur</w:t>
                      </w:r>
                      <w:proofErr w:type="spellEnd"/>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Comisionada</w:t>
                      </w:r>
                    </w:p>
                    <w:p w:rsidR="007D2A7D" w:rsidRPr="00EA5483" w:rsidRDefault="00EA5483" w:rsidP="00EA5483">
                      <w:pPr>
                        <w:spacing w:after="0" w:line="360" w:lineRule="auto"/>
                        <w:jc w:val="center"/>
                        <w:rPr>
                          <w:rFonts w:ascii="Palatino Linotype" w:eastAsia="Calibri" w:hAnsi="Palatino Linotype" w:cs="Arial"/>
                          <w:sz w:val="24"/>
                          <w:szCs w:val="24"/>
                        </w:rPr>
                      </w:pPr>
                      <w:r>
                        <w:rPr>
                          <w:rFonts w:ascii="Palatino Linotype" w:eastAsia="Calibri" w:hAnsi="Palatino Linotype" w:cs="Arial"/>
                          <w:sz w:val="24"/>
                          <w:szCs w:val="24"/>
                        </w:rPr>
                        <w:t>(Rúbrica)</w:t>
                      </w:r>
                    </w:p>
                  </w:txbxContent>
                </v:textbox>
                <w10:wrap anchorx="margin"/>
              </v:shape>
            </w:pict>
          </mc:Fallback>
        </mc:AlternateContent>
      </w:r>
    </w:p>
    <w:p w:rsidR="007D2A7D" w:rsidRPr="00D54B7D" w:rsidRDefault="007D2A7D" w:rsidP="007D2A7D">
      <w:pPr>
        <w:spacing w:line="360" w:lineRule="auto"/>
        <w:rPr>
          <w:rFonts w:ascii="Palatino Linotype" w:hAnsi="Palatino Linotype"/>
          <w:b/>
        </w:rPr>
      </w:pPr>
    </w:p>
    <w:p w:rsidR="007D2A7D" w:rsidRPr="00D54B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sz w:val="18"/>
          <w:szCs w:val="18"/>
        </w:rPr>
      </w:pPr>
    </w:p>
    <w:p w:rsidR="007D2A7D" w:rsidRPr="00B93570" w:rsidRDefault="007D2A7D" w:rsidP="007D2A7D">
      <w:pPr>
        <w:spacing w:line="360" w:lineRule="auto"/>
        <w:rPr>
          <w:rFonts w:ascii="Palatino Linotype" w:hAnsi="Palatino Linotype"/>
          <w:b/>
          <w:sz w:val="18"/>
          <w:szCs w:val="18"/>
        </w:rPr>
      </w:pPr>
      <w:r w:rsidRPr="00D54B7D">
        <w:rPr>
          <w:rFonts w:ascii="Palatino Linotype" w:hAnsi="Palatino Linotype"/>
          <w:noProof/>
          <w:lang w:eastAsia="es-MX"/>
        </w:rPr>
        <mc:AlternateContent>
          <mc:Choice Requires="wps">
            <w:drawing>
              <wp:anchor distT="45720" distB="45720" distL="114300" distR="114300" simplePos="0" relativeHeight="251676672" behindDoc="0" locked="0" layoutInCell="1" allowOverlap="1" wp14:anchorId="2B81039A" wp14:editId="0F740550">
                <wp:simplePos x="0" y="0"/>
                <wp:positionH relativeFrom="margin">
                  <wp:posOffset>3336925</wp:posOffset>
                </wp:positionH>
                <wp:positionV relativeFrom="paragraph">
                  <wp:posOffset>10160</wp:posOffset>
                </wp:positionV>
                <wp:extent cx="2505075" cy="1080135"/>
                <wp:effectExtent l="0" t="0" r="9525" b="5715"/>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080135"/>
                        </a:xfrm>
                        <a:prstGeom prst="rect">
                          <a:avLst/>
                        </a:prstGeom>
                        <a:solidFill>
                          <a:srgbClr val="FFFFFF"/>
                        </a:solidFill>
                        <a:ln w="9525">
                          <a:noFill/>
                          <a:miter lim="800000"/>
                          <a:headEnd/>
                          <a:tailEnd/>
                        </a:ln>
                      </wps:spPr>
                      <wps:txb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Luis Gustavo Parra Noriega</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w:t>
                            </w:r>
                            <w:r w:rsidR="00EA5483">
                              <w:rPr>
                                <w:rFonts w:ascii="Palatino Linotype" w:eastAsia="Calibri" w:hAnsi="Palatino Linotype" w:cs="Arial"/>
                                <w:sz w:val="24"/>
                                <w:szCs w:val="24"/>
                              </w:rPr>
                              <w:t>Rúbrica</w:t>
                            </w:r>
                            <w:r w:rsidRPr="00EA5483">
                              <w:rPr>
                                <w:rFonts w:ascii="Palatino Linotype" w:eastAsia="Calibri" w:hAnsi="Palatino Linotype" w:cs="Arial"/>
                                <w:sz w:val="24"/>
                                <w:szCs w:val="24"/>
                              </w:rPr>
                              <w:t>)</w:t>
                            </w:r>
                          </w:p>
                          <w:p w:rsidR="007D2A7D" w:rsidRDefault="007D2A7D" w:rsidP="007D2A7D">
                            <w:pPr>
                              <w:jc w:val="center"/>
                              <w:rPr>
                                <w:rFonts w:ascii="Palatino Linotype" w:hAnsi="Palatino Linotype"/>
                                <w:b/>
                              </w:rPr>
                            </w:pPr>
                          </w:p>
                          <w:p w:rsidR="007D2A7D" w:rsidRDefault="007D2A7D" w:rsidP="007D2A7D">
                            <w:pPr>
                              <w:jc w:val="center"/>
                              <w:rPr>
                                <w:rFonts w:ascii="Palatino Linotype" w:hAnsi="Palatino Linotyp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1039A" id="Cuadro de texto 2" o:spid="_x0000_s1029" type="#_x0000_t202" style="position:absolute;margin-left:262.75pt;margin-top:.8pt;width:197.25pt;height:85.0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" stroked="f">
                <v:textbo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Luis Gustavo Parra Noriega</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w:t>
                      </w:r>
                      <w:r w:rsidR="00EA5483">
                        <w:rPr>
                          <w:rFonts w:ascii="Palatino Linotype" w:eastAsia="Calibri" w:hAnsi="Palatino Linotype" w:cs="Arial"/>
                          <w:sz w:val="24"/>
                          <w:szCs w:val="24"/>
                        </w:rPr>
                        <w:t>Rúbrica</w:t>
                      </w:r>
                      <w:r w:rsidRPr="00EA5483">
                        <w:rPr>
                          <w:rFonts w:ascii="Palatino Linotype" w:eastAsia="Calibri" w:hAnsi="Palatino Linotype" w:cs="Arial"/>
                          <w:sz w:val="24"/>
                          <w:szCs w:val="24"/>
                        </w:rPr>
                        <w:t>)</w:t>
                      </w:r>
                    </w:p>
                    <w:p w:rsidR="007D2A7D" w:rsidRDefault="007D2A7D" w:rsidP="007D2A7D">
                      <w:pPr>
                        <w:jc w:val="center"/>
                        <w:rPr>
                          <w:rFonts w:ascii="Palatino Linotype" w:hAnsi="Palatino Linotype"/>
                          <w:b/>
                        </w:rPr>
                      </w:pPr>
                    </w:p>
                    <w:p w:rsidR="007D2A7D" w:rsidRDefault="007D2A7D" w:rsidP="007D2A7D">
                      <w:pPr>
                        <w:jc w:val="center"/>
                        <w:rPr>
                          <w:rFonts w:ascii="Palatino Linotype" w:hAnsi="Palatino Linotype"/>
                        </w:rPr>
                      </w:pPr>
                    </w:p>
                  </w:txbxContent>
                </v:textbox>
                <w10:wrap type="square"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77696" behindDoc="0" locked="0" layoutInCell="1" allowOverlap="1" wp14:anchorId="70FC83C9" wp14:editId="225898ED">
                <wp:simplePos x="0" y="0"/>
                <wp:positionH relativeFrom="margin">
                  <wp:align>left</wp:align>
                </wp:positionH>
                <wp:positionV relativeFrom="paragraph">
                  <wp:posOffset>7620</wp:posOffset>
                </wp:positionV>
                <wp:extent cx="2133600" cy="1056904"/>
                <wp:effectExtent l="0" t="0" r="19050" b="10160"/>
                <wp:wrapNone/>
                <wp:docPr id="10" name="Cuadro de texto 10"/>
                <wp:cNvGraphicFramePr/>
                <a:graphic xmlns:a="http://schemas.openxmlformats.org/drawingml/2006/main">
                  <a:graphicData uri="http://schemas.microsoft.com/office/word/2010/wordprocessingShape">
                    <wps:wsp>
                      <wps:cNvSpPr txBox="1"/>
                      <wps:spPr>
                        <a:xfrm>
                          <a:off x="0" y="0"/>
                          <a:ext cx="2133600" cy="105690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Javier Martínez Cruz</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w:t>
                            </w:r>
                            <w:r w:rsidR="00EA5483">
                              <w:rPr>
                                <w:rFonts w:ascii="Palatino Linotype" w:eastAsia="Calibri" w:hAnsi="Palatino Linotype" w:cs="Arial"/>
                                <w:sz w:val="24"/>
                                <w:szCs w:val="24"/>
                              </w:rPr>
                              <w:t>Rúbrica</w:t>
                            </w:r>
                            <w:r w:rsidRPr="00EA5483">
                              <w:rPr>
                                <w:rFonts w:ascii="Palatino Linotype" w:eastAsia="Calibri" w:hAnsi="Palatino Linotype" w:cs="Arial"/>
                                <w:sz w:val="24"/>
                                <w:szCs w:val="24"/>
                              </w:rPr>
                              <w:t>)</w:t>
                            </w:r>
                          </w:p>
                          <w:p w:rsidR="007D2A7D" w:rsidRDefault="007D2A7D" w:rsidP="007D2A7D">
                            <w:pPr>
                              <w:jc w:val="center"/>
                              <w:rPr>
                                <w:rFonts w:ascii="Palatino Linotype" w:hAnsi="Palatino Linotype"/>
                                <w:b/>
                              </w:rPr>
                            </w:pPr>
                          </w:p>
                          <w:p w:rsidR="007D2A7D" w:rsidRDefault="007D2A7D" w:rsidP="007D2A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C83C9" id="Cuadro de texto 10" o:spid="_x0000_s1030" type="#_x0000_t202" style="position:absolute;margin-left:0;margin-top:.6pt;width:168pt;height:83.2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" fillcolor="white [3201]" strokecolor="white [3212]" strokeweight=".5pt">
                <v:textbo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Javier Martínez Cruz</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w:t>
                      </w:r>
                      <w:r w:rsidR="00EA5483">
                        <w:rPr>
                          <w:rFonts w:ascii="Palatino Linotype" w:eastAsia="Calibri" w:hAnsi="Palatino Linotype" w:cs="Arial"/>
                          <w:sz w:val="24"/>
                          <w:szCs w:val="24"/>
                        </w:rPr>
                        <w:t>Rúbrica</w:t>
                      </w:r>
                      <w:r w:rsidRPr="00EA5483">
                        <w:rPr>
                          <w:rFonts w:ascii="Palatino Linotype" w:eastAsia="Calibri" w:hAnsi="Palatino Linotype" w:cs="Arial"/>
                          <w:sz w:val="24"/>
                          <w:szCs w:val="24"/>
                        </w:rPr>
                        <w:t>)</w:t>
                      </w:r>
                    </w:p>
                    <w:p w:rsidR="007D2A7D" w:rsidRDefault="007D2A7D" w:rsidP="007D2A7D">
                      <w:pPr>
                        <w:jc w:val="center"/>
                        <w:rPr>
                          <w:rFonts w:ascii="Palatino Linotype" w:hAnsi="Palatino Linotype"/>
                          <w:b/>
                        </w:rPr>
                      </w:pPr>
                    </w:p>
                    <w:p w:rsidR="007D2A7D" w:rsidRDefault="007D2A7D" w:rsidP="007D2A7D"/>
                  </w:txbxContent>
                </v:textbox>
                <w10:wrap anchorx="margin"/>
              </v:shape>
            </w:pict>
          </mc:Fallback>
        </mc:AlternateContent>
      </w: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cs="Arial"/>
          <w:szCs w:val="20"/>
        </w:rPr>
      </w:pPr>
    </w:p>
    <w:p w:rsidR="007D2A7D" w:rsidRPr="00EA5483" w:rsidRDefault="007D2A7D" w:rsidP="007D2A7D">
      <w:pPr>
        <w:spacing w:line="360" w:lineRule="auto"/>
        <w:rPr>
          <w:rFonts w:ascii="Palatino Linotype" w:hAnsi="Palatino Linotype" w:cs="Arial"/>
          <w:sz w:val="20"/>
          <w:szCs w:val="20"/>
        </w:rPr>
      </w:pPr>
    </w:p>
    <w:p w:rsidR="007D2A7D" w:rsidRDefault="007D2A7D" w:rsidP="007D2A7D">
      <w:pPr>
        <w:spacing w:line="360" w:lineRule="auto"/>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75648" behindDoc="0" locked="0" layoutInCell="1" allowOverlap="1" wp14:anchorId="3BEF8CF2" wp14:editId="6FFEF960">
                <wp:simplePos x="0" y="0"/>
                <wp:positionH relativeFrom="page">
                  <wp:posOffset>2209800</wp:posOffset>
                </wp:positionH>
                <wp:positionV relativeFrom="paragraph">
                  <wp:posOffset>52706</wp:posOffset>
                </wp:positionV>
                <wp:extent cx="3152775" cy="692150"/>
                <wp:effectExtent l="0" t="0" r="28575" b="12700"/>
                <wp:wrapNone/>
                <wp:docPr id="24" name="Cuadro de texto 24"/>
                <wp:cNvGraphicFramePr/>
                <a:graphic xmlns:a="http://schemas.openxmlformats.org/drawingml/2006/main">
                  <a:graphicData uri="http://schemas.microsoft.com/office/word/2010/wordprocessingShape">
                    <wps:wsp>
                      <wps:cNvSpPr txBox="1"/>
                      <wps:spPr>
                        <a:xfrm>
                          <a:off x="0" y="0"/>
                          <a:ext cx="3152775" cy="692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D2A7D" w:rsidRPr="00EA5483" w:rsidRDefault="007D2A7D" w:rsidP="000C0566">
                            <w:pPr>
                              <w:spacing w:after="0" w:line="240" w:lineRule="auto"/>
                              <w:jc w:val="center"/>
                              <w:rPr>
                                <w:rFonts w:ascii="Palatino Linotype" w:eastAsia="Calibri" w:hAnsi="Palatino Linotype" w:cs="Arial"/>
                                <w:b/>
                                <w:sz w:val="24"/>
                                <w:szCs w:val="24"/>
                              </w:rPr>
                            </w:pPr>
                            <w:r w:rsidRPr="00EA5483">
                              <w:rPr>
                                <w:rFonts w:ascii="Palatino Linotype" w:eastAsia="Calibri" w:hAnsi="Palatino Linotype" w:cs="Arial"/>
                                <w:b/>
                                <w:sz w:val="24"/>
                                <w:szCs w:val="24"/>
                              </w:rPr>
                              <w:t>Alexis Tapia Ramírez</w:t>
                            </w:r>
                          </w:p>
                          <w:p w:rsidR="007D2A7D" w:rsidRPr="00EA5483" w:rsidRDefault="007D2A7D" w:rsidP="000C0566">
                            <w:pPr>
                              <w:spacing w:after="0" w:line="24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 xml:space="preserve">Secretario Técnico del Pleno </w:t>
                            </w:r>
                          </w:p>
                          <w:p w:rsidR="00EA5483" w:rsidRPr="00EA5483" w:rsidRDefault="00EA5483" w:rsidP="000C0566">
                            <w:pPr>
                              <w:spacing w:after="0" w:line="24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F8CF2" id="Cuadro de texto 24" o:spid="_x0000_s1031" type="#_x0000_t202" style="position:absolute;margin-left:174pt;margin-top:4.15pt;width:248.25pt;height:54.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" fillcolor="white [3201]" strokecolor="white [3212]" strokeweight=".5pt">
                <v:textbox>
                  <w:txbxContent>
                    <w:p w:rsidR="007D2A7D" w:rsidRPr="00EA5483" w:rsidRDefault="007D2A7D" w:rsidP="000C0566">
                      <w:pPr>
                        <w:spacing w:after="0" w:line="240" w:lineRule="auto"/>
                        <w:jc w:val="center"/>
                        <w:rPr>
                          <w:rFonts w:ascii="Palatino Linotype" w:eastAsia="Calibri" w:hAnsi="Palatino Linotype" w:cs="Arial"/>
                          <w:b/>
                          <w:sz w:val="24"/>
                          <w:szCs w:val="24"/>
                        </w:rPr>
                      </w:pPr>
                      <w:r w:rsidRPr="00EA5483">
                        <w:rPr>
                          <w:rFonts w:ascii="Palatino Linotype" w:eastAsia="Calibri" w:hAnsi="Palatino Linotype" w:cs="Arial"/>
                          <w:b/>
                          <w:sz w:val="24"/>
                          <w:szCs w:val="24"/>
                        </w:rPr>
                        <w:t>Alexis Tapia Ramírez</w:t>
                      </w:r>
                    </w:p>
                    <w:p w:rsidR="007D2A7D" w:rsidRPr="00EA5483" w:rsidRDefault="007D2A7D" w:rsidP="000C0566">
                      <w:pPr>
                        <w:spacing w:after="0" w:line="24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 xml:space="preserve">Secretario Técnico del Pleno </w:t>
                      </w:r>
                    </w:p>
                    <w:p w:rsidR="00EA5483" w:rsidRPr="00EA5483" w:rsidRDefault="00EA5483" w:rsidP="000C0566">
                      <w:pPr>
                        <w:spacing w:after="0" w:line="24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(Rúbrica)</w:t>
                      </w:r>
                    </w:p>
                  </w:txbxContent>
                </v:textbox>
                <w10:wrap anchorx="page"/>
              </v:shape>
            </w:pict>
          </mc:Fallback>
        </mc:AlternateContent>
      </w:r>
    </w:p>
    <w:p w:rsidR="007D2A7D" w:rsidRDefault="007D2A7D" w:rsidP="007D2A7D">
      <w:pPr>
        <w:spacing w:line="360" w:lineRule="auto"/>
        <w:rPr>
          <w:rFonts w:ascii="Palatino Linotype" w:hAnsi="Palatino Linotype" w:cs="Arial"/>
          <w:sz w:val="18"/>
          <w:szCs w:val="18"/>
        </w:rPr>
      </w:pPr>
    </w:p>
    <w:p w:rsidR="00EA5483" w:rsidRDefault="007D2A7D" w:rsidP="00EA5483">
      <w:pPr>
        <w:spacing w:after="0" w:line="240" w:lineRule="auto"/>
        <w:jc w:val="both"/>
        <w:rPr>
          <w:rFonts w:ascii="Palatino Linotype" w:hAnsi="Palatino Linotype" w:cs="Arial"/>
          <w:sz w:val="20"/>
          <w:szCs w:val="20"/>
        </w:rPr>
      </w:pPr>
      <w:r w:rsidRPr="00363A57">
        <w:rPr>
          <w:rFonts w:ascii="Palatino Linotype" w:hAnsi="Palatino Linotype" w:cs="Arial"/>
          <w:sz w:val="20"/>
          <w:szCs w:val="20"/>
        </w:rPr>
        <w:t xml:space="preserve">Esta hoja corresponde a la resolución de fecha </w:t>
      </w:r>
      <w:r w:rsidR="005567AC" w:rsidRPr="005567AC">
        <w:rPr>
          <w:rFonts w:ascii="Palatino Linotype" w:hAnsi="Palatino Linotype" w:cs="Arial"/>
          <w:sz w:val="20"/>
          <w:szCs w:val="20"/>
        </w:rPr>
        <w:t>veintinueve de enero de dos mil veinte</w:t>
      </w:r>
      <w:r w:rsidRPr="00363A57">
        <w:rPr>
          <w:rFonts w:ascii="Palatino Linotype" w:hAnsi="Palatino Linotype" w:cs="Arial"/>
          <w:sz w:val="20"/>
          <w:szCs w:val="20"/>
        </w:rPr>
        <w:t xml:space="preserve">, emitida en el recurso de revisión </w:t>
      </w:r>
      <w:r w:rsidRPr="005567AC">
        <w:rPr>
          <w:rFonts w:ascii="Palatino Linotype" w:hAnsi="Palatino Linotype" w:cs="Arial"/>
          <w:sz w:val="20"/>
          <w:szCs w:val="20"/>
        </w:rPr>
        <w:t>0</w:t>
      </w:r>
      <w:r w:rsidR="005567AC">
        <w:rPr>
          <w:rFonts w:ascii="Palatino Linotype" w:hAnsi="Palatino Linotype" w:cs="Arial"/>
          <w:sz w:val="20"/>
          <w:szCs w:val="20"/>
        </w:rPr>
        <w:t>8550</w:t>
      </w:r>
      <w:r w:rsidRPr="005567AC">
        <w:rPr>
          <w:rFonts w:ascii="Palatino Linotype" w:hAnsi="Palatino Linotype" w:cs="Arial"/>
          <w:sz w:val="20"/>
          <w:szCs w:val="20"/>
        </w:rPr>
        <w:t>/INFOEM/IP/RR/2019</w:t>
      </w:r>
      <w:r w:rsidR="005567AC">
        <w:rPr>
          <w:rFonts w:ascii="Palatino Linotype" w:hAnsi="Palatino Linotype" w:cs="Arial"/>
          <w:sz w:val="20"/>
          <w:szCs w:val="20"/>
        </w:rPr>
        <w:t xml:space="preserve"> y acumulado.</w:t>
      </w:r>
    </w:p>
    <w:p w:rsidR="007E2E80" w:rsidRPr="005567AC" w:rsidRDefault="007D2A7D" w:rsidP="00EA5483">
      <w:pPr>
        <w:spacing w:after="0" w:line="240" w:lineRule="auto"/>
        <w:jc w:val="both"/>
        <w:rPr>
          <w:rFonts w:ascii="Palatino Linotype" w:hAnsi="Palatino Linotype" w:cs="Arial"/>
          <w:sz w:val="20"/>
          <w:szCs w:val="20"/>
        </w:rPr>
      </w:pPr>
      <w:r w:rsidRPr="005567AC">
        <w:rPr>
          <w:rFonts w:ascii="Palatino Linotype" w:hAnsi="Palatino Linotype" w:cs="Arial"/>
          <w:sz w:val="20"/>
          <w:szCs w:val="20"/>
        </w:rPr>
        <w:t>OSAM/ROA</w:t>
      </w:r>
    </w:p>
    <w:sectPr w:rsidR="007E2E80" w:rsidRPr="005567AC" w:rsidSect="00050A9C">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11A0" w:rsidRDefault="000211A0" w:rsidP="007E2E80">
      <w:pPr>
        <w:spacing w:after="0" w:line="240" w:lineRule="auto"/>
      </w:pPr>
      <w:r>
        <w:separator/>
      </w:r>
    </w:p>
  </w:endnote>
  <w:endnote w:type="continuationSeparator" w:id="0">
    <w:p w:rsidR="000211A0" w:rsidRDefault="000211A0"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503" w:rsidRPr="000B69FA" w:rsidRDefault="00295503"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24AD4">
      <w:rPr>
        <w:rFonts w:ascii="Palatino Linotype" w:hAnsi="Palatino Linotype"/>
        <w:bCs/>
        <w:noProof/>
        <w:sz w:val="20"/>
      </w:rPr>
      <w:t>20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24AD4">
      <w:rPr>
        <w:rFonts w:ascii="Palatino Linotype" w:hAnsi="Palatino Linotype"/>
        <w:bCs/>
        <w:noProof/>
        <w:sz w:val="20"/>
      </w:rPr>
      <w:t>21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503" w:rsidRPr="000B69FA" w:rsidRDefault="00295503"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24AD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24AD4">
      <w:rPr>
        <w:rFonts w:ascii="Palatino Linotype" w:hAnsi="Palatino Linotype"/>
        <w:bCs/>
        <w:noProof/>
        <w:sz w:val="20"/>
      </w:rPr>
      <w:t>21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11A0" w:rsidRDefault="000211A0" w:rsidP="007E2E80">
      <w:pPr>
        <w:spacing w:after="0" w:line="240" w:lineRule="auto"/>
      </w:pPr>
      <w:r>
        <w:separator/>
      </w:r>
    </w:p>
  </w:footnote>
  <w:footnote w:type="continuationSeparator" w:id="0">
    <w:p w:rsidR="000211A0" w:rsidRDefault="000211A0" w:rsidP="007E2E80">
      <w:pPr>
        <w:spacing w:after="0" w:line="240" w:lineRule="auto"/>
      </w:pPr>
      <w:r>
        <w:continuationSeparator/>
      </w:r>
    </w:p>
  </w:footnote>
  <w:footnote w:id="1">
    <w:p w:rsidR="004A0A0B" w:rsidRPr="00F07740" w:rsidRDefault="004A0A0B" w:rsidP="004A0A0B">
      <w:pPr>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4A0A0B" w:rsidRPr="00946E1F" w:rsidRDefault="004A0A0B" w:rsidP="004A0A0B">
      <w:pPr>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503" w:rsidRDefault="00295503">
    <w:pPr>
      <w:pStyle w:val="Encabezado"/>
    </w:pPr>
  </w:p>
  <w:tbl>
    <w:tblPr>
      <w:tblW w:w="11057" w:type="dxa"/>
      <w:tblInd w:w="-851" w:type="dxa"/>
      <w:tblCellMar>
        <w:left w:w="70" w:type="dxa"/>
        <w:right w:w="70" w:type="dxa"/>
      </w:tblCellMar>
      <w:tblLook w:val="04A0" w:firstRow="1" w:lastRow="0" w:firstColumn="1" w:lastColumn="0" w:noHBand="0" w:noVBand="1"/>
    </w:tblPr>
    <w:tblGrid>
      <w:gridCol w:w="7655"/>
      <w:gridCol w:w="3402"/>
    </w:tblGrid>
    <w:tr w:rsidR="00295503" w:rsidTr="00893173">
      <w:trPr>
        <w:trHeight w:val="227"/>
      </w:trPr>
      <w:tc>
        <w:tcPr>
          <w:tcW w:w="7655" w:type="dxa"/>
          <w:vAlign w:val="center"/>
          <w:hideMark/>
        </w:tcPr>
        <w:p w:rsidR="00295503" w:rsidRDefault="00295503"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402" w:type="dxa"/>
          <w:hideMark/>
        </w:tcPr>
        <w:p w:rsidR="00295503" w:rsidRDefault="00893173" w:rsidP="00893173">
          <w:pPr>
            <w:spacing w:after="120" w:line="256" w:lineRule="auto"/>
            <w:ind w:right="72"/>
            <w:rPr>
              <w:rFonts w:ascii="Palatino Linotype" w:hAnsi="Palatino Linotype" w:cs="Arial"/>
              <w:szCs w:val="20"/>
            </w:rPr>
          </w:pPr>
          <w:r>
            <w:rPr>
              <w:rFonts w:ascii="Palatino Linotype" w:hAnsi="Palatino Linotype" w:cs="Arial"/>
              <w:bCs/>
              <w:sz w:val="24"/>
              <w:lang w:eastAsia="es-MX"/>
            </w:rPr>
            <w:t>10145</w:t>
          </w:r>
          <w:r w:rsidR="005353A8">
            <w:rPr>
              <w:rFonts w:ascii="Palatino Linotype" w:hAnsi="Palatino Linotype" w:cs="Arial"/>
              <w:bCs/>
              <w:sz w:val="24"/>
              <w:lang w:eastAsia="es-MX"/>
            </w:rPr>
            <w:t xml:space="preserve">/INFOEM/IP/RR/2019 </w:t>
          </w:r>
        </w:p>
      </w:tc>
    </w:tr>
    <w:tr w:rsidR="00295503" w:rsidTr="00893173">
      <w:trPr>
        <w:trHeight w:val="242"/>
      </w:trPr>
      <w:tc>
        <w:tcPr>
          <w:tcW w:w="7655" w:type="dxa"/>
          <w:vAlign w:val="center"/>
          <w:hideMark/>
        </w:tcPr>
        <w:p w:rsidR="00295503" w:rsidRDefault="00295503"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402" w:type="dxa"/>
          <w:hideMark/>
        </w:tcPr>
        <w:p w:rsidR="00295503" w:rsidRDefault="00893173" w:rsidP="00893173">
          <w:pPr>
            <w:spacing w:after="120" w:line="256" w:lineRule="auto"/>
            <w:ind w:left="72" w:right="72"/>
            <w:rPr>
              <w:rFonts w:ascii="Palatino Linotype" w:hAnsi="Palatino Linotype" w:cs="Arial"/>
              <w:szCs w:val="20"/>
            </w:rPr>
          </w:pPr>
          <w:r>
            <w:rPr>
              <w:rFonts w:ascii="Palatino Linotype" w:hAnsi="Palatino Linotype" w:cs="Arial"/>
              <w:bCs/>
              <w:sz w:val="24"/>
              <w:lang w:eastAsia="es-MX"/>
            </w:rPr>
            <w:t>Ayuntamiento de Ecatzingo</w:t>
          </w:r>
        </w:p>
      </w:tc>
    </w:tr>
    <w:tr w:rsidR="00295503" w:rsidTr="00893173">
      <w:trPr>
        <w:trHeight w:val="342"/>
      </w:trPr>
      <w:tc>
        <w:tcPr>
          <w:tcW w:w="7655" w:type="dxa"/>
          <w:hideMark/>
        </w:tcPr>
        <w:p w:rsidR="00295503" w:rsidRDefault="00295503"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402" w:type="dxa"/>
          <w:hideMark/>
        </w:tcPr>
        <w:p w:rsidR="00295503" w:rsidRDefault="00295503" w:rsidP="005353A8">
          <w:pPr>
            <w:spacing w:after="120" w:line="256" w:lineRule="auto"/>
            <w:ind w:right="72"/>
            <w:rPr>
              <w:rFonts w:ascii="Palatino Linotype" w:hAnsi="Palatino Linotype" w:cs="Arial"/>
              <w:szCs w:val="20"/>
            </w:rPr>
          </w:pPr>
          <w:r>
            <w:rPr>
              <w:rFonts w:ascii="Palatino Linotype" w:hAnsi="Palatino Linotype" w:cs="Arial"/>
              <w:szCs w:val="20"/>
            </w:rPr>
            <w:t>Zulema Martínez Sánchez</w:t>
          </w:r>
        </w:p>
      </w:tc>
    </w:tr>
  </w:tbl>
  <w:p w:rsidR="00295503" w:rsidRDefault="00295503">
    <w:pPr>
      <w:pStyle w:val="Encabezado"/>
    </w:pPr>
  </w:p>
  <w:p w:rsidR="00295503" w:rsidRDefault="0029550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8" w:type="dxa"/>
      <w:tblInd w:w="-5" w:type="dxa"/>
      <w:tblLayout w:type="fixed"/>
      <w:tblCellMar>
        <w:left w:w="70" w:type="dxa"/>
        <w:right w:w="70" w:type="dxa"/>
      </w:tblCellMar>
      <w:tblLook w:val="04A0" w:firstRow="1" w:lastRow="0" w:firstColumn="1" w:lastColumn="0" w:noHBand="0" w:noVBand="1"/>
    </w:tblPr>
    <w:tblGrid>
      <w:gridCol w:w="6526"/>
      <w:gridCol w:w="3402"/>
    </w:tblGrid>
    <w:tr w:rsidR="00295503" w:rsidTr="00893173">
      <w:trPr>
        <w:trHeight w:val="227"/>
      </w:trPr>
      <w:tc>
        <w:tcPr>
          <w:tcW w:w="6526" w:type="dxa"/>
          <w:vAlign w:val="center"/>
          <w:hideMark/>
        </w:tcPr>
        <w:p w:rsidR="00295503" w:rsidRDefault="00295503" w:rsidP="0022281E">
          <w:pPr>
            <w:spacing w:after="120" w:line="256" w:lineRule="auto"/>
            <w:ind w:right="66"/>
            <w:jc w:val="right"/>
            <w:rPr>
              <w:rFonts w:ascii="Palatino Linotype" w:hAnsi="Palatino Linotype" w:cs="Arial"/>
              <w:b/>
              <w:szCs w:val="20"/>
            </w:rPr>
          </w:pPr>
          <w:r>
            <w:rPr>
              <w:rFonts w:ascii="Palatino Linotype" w:hAnsi="Palatino Linotype" w:cs="Arial"/>
              <w:b/>
              <w:szCs w:val="20"/>
            </w:rPr>
            <w:t>Recurso de Revisión N°:</w:t>
          </w:r>
        </w:p>
      </w:tc>
      <w:tc>
        <w:tcPr>
          <w:tcW w:w="3402" w:type="dxa"/>
          <w:hideMark/>
        </w:tcPr>
        <w:p w:rsidR="001B082D" w:rsidRPr="00893173" w:rsidRDefault="00893173" w:rsidP="00BD7B15">
          <w:pPr>
            <w:spacing w:after="120" w:line="256" w:lineRule="auto"/>
            <w:ind w:right="72"/>
            <w:rPr>
              <w:rFonts w:ascii="Palatino Linotype" w:hAnsi="Palatino Linotype" w:cs="Arial"/>
              <w:bCs/>
              <w:sz w:val="24"/>
              <w:lang w:eastAsia="es-MX"/>
            </w:rPr>
          </w:pPr>
          <w:r>
            <w:rPr>
              <w:rFonts w:ascii="Palatino Linotype" w:hAnsi="Palatino Linotype" w:cs="Arial"/>
              <w:bCs/>
              <w:sz w:val="24"/>
              <w:lang w:eastAsia="es-MX"/>
            </w:rPr>
            <w:t>10145</w:t>
          </w:r>
          <w:r w:rsidR="00295503">
            <w:rPr>
              <w:rFonts w:ascii="Palatino Linotype" w:hAnsi="Palatino Linotype" w:cs="Arial"/>
              <w:bCs/>
              <w:sz w:val="24"/>
              <w:lang w:eastAsia="es-MX"/>
            </w:rPr>
            <w:t>/INFOEM/IP/RR/2019</w:t>
          </w:r>
        </w:p>
      </w:tc>
    </w:tr>
    <w:tr w:rsidR="00295503" w:rsidTr="00893173">
      <w:trPr>
        <w:trHeight w:val="196"/>
      </w:trPr>
      <w:tc>
        <w:tcPr>
          <w:tcW w:w="6526" w:type="dxa"/>
          <w:hideMark/>
        </w:tcPr>
        <w:p w:rsidR="00295503" w:rsidRDefault="00295503" w:rsidP="0022281E">
          <w:pPr>
            <w:spacing w:after="120" w:line="256" w:lineRule="auto"/>
            <w:ind w:right="66"/>
            <w:jc w:val="right"/>
            <w:rPr>
              <w:rFonts w:ascii="Palatino Linotype" w:hAnsi="Palatino Linotype" w:cs="Arial"/>
              <w:b/>
              <w:szCs w:val="20"/>
            </w:rPr>
          </w:pPr>
          <w:r>
            <w:rPr>
              <w:rFonts w:ascii="Palatino Linotype" w:hAnsi="Palatino Linotype" w:cs="Arial"/>
              <w:b/>
              <w:szCs w:val="20"/>
            </w:rPr>
            <w:t>Recurrente:</w:t>
          </w:r>
        </w:p>
      </w:tc>
      <w:tc>
        <w:tcPr>
          <w:tcW w:w="3402" w:type="dxa"/>
          <w:hideMark/>
        </w:tcPr>
        <w:p w:rsidR="00295503" w:rsidRPr="00F06FED" w:rsidRDefault="00924AD4" w:rsidP="00BD7B15">
          <w:pPr>
            <w:spacing w:after="120" w:line="256" w:lineRule="auto"/>
            <w:ind w:right="72"/>
            <w:rPr>
              <w:rFonts w:ascii="Palatino Linotype" w:hAnsi="Palatino Linotype" w:cs="Arial"/>
            </w:rPr>
          </w:pPr>
          <w:r>
            <w:rPr>
              <w:rFonts w:ascii="Palatino Linotype" w:hAnsi="Palatino Linotype" w:cs="Arial"/>
            </w:rPr>
            <w:t>xxxx</w:t>
          </w:r>
        </w:p>
      </w:tc>
    </w:tr>
    <w:tr w:rsidR="00295503" w:rsidRPr="00BD7B15" w:rsidTr="00893173">
      <w:trPr>
        <w:trHeight w:val="242"/>
      </w:trPr>
      <w:tc>
        <w:tcPr>
          <w:tcW w:w="6526" w:type="dxa"/>
          <w:vAlign w:val="center"/>
          <w:hideMark/>
        </w:tcPr>
        <w:p w:rsidR="00295503" w:rsidRDefault="00295503" w:rsidP="0022281E">
          <w:pPr>
            <w:spacing w:after="120" w:line="256" w:lineRule="auto"/>
            <w:ind w:right="66"/>
            <w:jc w:val="right"/>
            <w:rPr>
              <w:rFonts w:ascii="Palatino Linotype" w:hAnsi="Palatino Linotype" w:cs="Arial"/>
              <w:b/>
              <w:szCs w:val="20"/>
            </w:rPr>
          </w:pPr>
          <w:r>
            <w:rPr>
              <w:rFonts w:ascii="Palatino Linotype" w:hAnsi="Palatino Linotype" w:cs="Arial"/>
              <w:b/>
              <w:szCs w:val="20"/>
            </w:rPr>
            <w:t>Sujeto Obligado:</w:t>
          </w:r>
        </w:p>
      </w:tc>
      <w:tc>
        <w:tcPr>
          <w:tcW w:w="3402" w:type="dxa"/>
          <w:hideMark/>
        </w:tcPr>
        <w:p w:rsidR="00295503" w:rsidRPr="00BD7B15" w:rsidRDefault="00893173" w:rsidP="00BD7B15">
          <w:pPr>
            <w:spacing w:after="120" w:line="256" w:lineRule="auto"/>
            <w:ind w:right="72"/>
            <w:rPr>
              <w:rFonts w:ascii="Palatino Linotype" w:hAnsi="Palatino Linotype" w:cs="Arial"/>
              <w:bCs/>
              <w:sz w:val="24"/>
              <w:lang w:eastAsia="es-MX"/>
            </w:rPr>
          </w:pPr>
          <w:r>
            <w:rPr>
              <w:rFonts w:ascii="Palatino Linotype" w:hAnsi="Palatino Linotype" w:cs="Arial"/>
              <w:bCs/>
              <w:sz w:val="24"/>
              <w:lang w:eastAsia="es-MX"/>
            </w:rPr>
            <w:t>Ayuntamiento de Ecatzingo</w:t>
          </w:r>
        </w:p>
      </w:tc>
    </w:tr>
    <w:tr w:rsidR="00295503" w:rsidTr="00893173">
      <w:trPr>
        <w:trHeight w:val="342"/>
      </w:trPr>
      <w:tc>
        <w:tcPr>
          <w:tcW w:w="6526" w:type="dxa"/>
          <w:hideMark/>
        </w:tcPr>
        <w:p w:rsidR="00295503" w:rsidRDefault="00295503" w:rsidP="0022281E">
          <w:pPr>
            <w:tabs>
              <w:tab w:val="left" w:pos="4892"/>
            </w:tabs>
            <w:spacing w:after="120" w:line="256" w:lineRule="auto"/>
            <w:ind w:right="66"/>
            <w:jc w:val="right"/>
            <w:rPr>
              <w:rFonts w:ascii="Palatino Linotype" w:hAnsi="Palatino Linotype" w:cs="Arial"/>
              <w:b/>
              <w:szCs w:val="20"/>
            </w:rPr>
          </w:pPr>
          <w:r>
            <w:rPr>
              <w:rFonts w:ascii="Palatino Linotype" w:hAnsi="Palatino Linotype" w:cs="Arial"/>
              <w:b/>
              <w:szCs w:val="20"/>
            </w:rPr>
            <w:t>Comisionada Ponente:</w:t>
          </w:r>
        </w:p>
      </w:tc>
      <w:tc>
        <w:tcPr>
          <w:tcW w:w="3402" w:type="dxa"/>
          <w:hideMark/>
        </w:tcPr>
        <w:p w:rsidR="00295503" w:rsidRDefault="00295503" w:rsidP="00BD7B15">
          <w:pPr>
            <w:spacing w:after="120" w:line="256" w:lineRule="auto"/>
            <w:ind w:right="72"/>
            <w:rPr>
              <w:rFonts w:ascii="Palatino Linotype" w:hAnsi="Palatino Linotype" w:cs="Arial"/>
              <w:szCs w:val="20"/>
            </w:rPr>
          </w:pPr>
          <w:r>
            <w:rPr>
              <w:rFonts w:ascii="Palatino Linotype" w:hAnsi="Palatino Linotype" w:cs="Arial"/>
              <w:szCs w:val="20"/>
            </w:rPr>
            <w:t>Zulema Martínez Sánchez</w:t>
          </w:r>
        </w:p>
      </w:tc>
    </w:tr>
  </w:tbl>
  <w:p w:rsidR="00295503" w:rsidRDefault="0029550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2C7EA0"/>
    <w:multiLevelType w:val="hybridMultilevel"/>
    <w:tmpl w:val="2758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25F3D20"/>
    <w:multiLevelType w:val="hybridMultilevel"/>
    <w:tmpl w:val="86BA1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3AA75B1"/>
    <w:multiLevelType w:val="hybridMultilevel"/>
    <w:tmpl w:val="AF4474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6B942B3"/>
    <w:multiLevelType w:val="hybridMultilevel"/>
    <w:tmpl w:val="1C2AD4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BD5398E"/>
    <w:multiLevelType w:val="hybridMultilevel"/>
    <w:tmpl w:val="55A4D4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E9B2BB5"/>
    <w:multiLevelType w:val="hybridMultilevel"/>
    <w:tmpl w:val="516AD5F4"/>
    <w:lvl w:ilvl="0" w:tplc="080A000B">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3"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403121"/>
    <w:multiLevelType w:val="hybridMultilevel"/>
    <w:tmpl w:val="2AE6FD20"/>
    <w:lvl w:ilvl="0" w:tplc="5CA22E2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36675296"/>
    <w:multiLevelType w:val="hybridMultilevel"/>
    <w:tmpl w:val="099052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9791182"/>
    <w:multiLevelType w:val="hybridMultilevel"/>
    <w:tmpl w:val="D7324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B991CE3"/>
    <w:multiLevelType w:val="hybridMultilevel"/>
    <w:tmpl w:val="F050CF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15:restartNumberingAfterBreak="0">
    <w:nsid w:val="591F431B"/>
    <w:multiLevelType w:val="hybridMultilevel"/>
    <w:tmpl w:val="3CBEC2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2B17CE3"/>
    <w:multiLevelType w:val="hybridMultilevel"/>
    <w:tmpl w:val="D28CF2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6"/>
  </w:num>
  <w:num w:numId="3">
    <w:abstractNumId w:val="1"/>
  </w:num>
  <w:num w:numId="4">
    <w:abstractNumId w:val="26"/>
  </w:num>
  <w:num w:numId="5">
    <w:abstractNumId w:val="4"/>
  </w:num>
  <w:num w:numId="6">
    <w:abstractNumId w:val="3"/>
  </w:num>
  <w:num w:numId="7">
    <w:abstractNumId w:val="19"/>
  </w:num>
  <w:num w:numId="8">
    <w:abstractNumId w:val="17"/>
  </w:num>
  <w:num w:numId="9">
    <w:abstractNumId w:val="24"/>
  </w:num>
  <w:num w:numId="10">
    <w:abstractNumId w:val="5"/>
  </w:num>
  <w:num w:numId="11">
    <w:abstractNumId w:val="25"/>
  </w:num>
  <w:num w:numId="12">
    <w:abstractNumId w:val="21"/>
  </w:num>
  <w:num w:numId="13">
    <w:abstractNumId w:val="20"/>
  </w:num>
  <w:num w:numId="14">
    <w:abstractNumId w:val="13"/>
  </w:num>
  <w:num w:numId="15">
    <w:abstractNumId w:val="2"/>
  </w:num>
  <w:num w:numId="16">
    <w:abstractNumId w:val="7"/>
  </w:num>
  <w:num w:numId="17">
    <w:abstractNumId w:val="16"/>
  </w:num>
  <w:num w:numId="18">
    <w:abstractNumId w:val="23"/>
  </w:num>
  <w:num w:numId="19">
    <w:abstractNumId w:val="22"/>
  </w:num>
  <w:num w:numId="20">
    <w:abstractNumId w:val="14"/>
  </w:num>
  <w:num w:numId="21">
    <w:abstractNumId w:val="9"/>
  </w:num>
  <w:num w:numId="22">
    <w:abstractNumId w:val="15"/>
  </w:num>
  <w:num w:numId="23">
    <w:abstractNumId w:val="11"/>
  </w:num>
  <w:num w:numId="24">
    <w:abstractNumId w:val="18"/>
  </w:num>
  <w:num w:numId="25">
    <w:abstractNumId w:val="10"/>
  </w:num>
  <w:num w:numId="26">
    <w:abstractNumId w:val="8"/>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44B4"/>
    <w:rsid w:val="00006849"/>
    <w:rsid w:val="00011DF7"/>
    <w:rsid w:val="000146A2"/>
    <w:rsid w:val="00014D80"/>
    <w:rsid w:val="000158D7"/>
    <w:rsid w:val="00015A5D"/>
    <w:rsid w:val="000211A0"/>
    <w:rsid w:val="00022E72"/>
    <w:rsid w:val="000276E0"/>
    <w:rsid w:val="00031486"/>
    <w:rsid w:val="00032DBD"/>
    <w:rsid w:val="00033949"/>
    <w:rsid w:val="00033A37"/>
    <w:rsid w:val="00037385"/>
    <w:rsid w:val="000402BD"/>
    <w:rsid w:val="00043018"/>
    <w:rsid w:val="00050A9C"/>
    <w:rsid w:val="00051311"/>
    <w:rsid w:val="00053C9B"/>
    <w:rsid w:val="00057570"/>
    <w:rsid w:val="00063E6B"/>
    <w:rsid w:val="00065879"/>
    <w:rsid w:val="0006592E"/>
    <w:rsid w:val="000674FE"/>
    <w:rsid w:val="0007328F"/>
    <w:rsid w:val="000738E9"/>
    <w:rsid w:val="0008042E"/>
    <w:rsid w:val="0008795C"/>
    <w:rsid w:val="0009497C"/>
    <w:rsid w:val="00095218"/>
    <w:rsid w:val="00095BEB"/>
    <w:rsid w:val="000A27C1"/>
    <w:rsid w:val="000A7188"/>
    <w:rsid w:val="000B6962"/>
    <w:rsid w:val="000B7CC1"/>
    <w:rsid w:val="000C0566"/>
    <w:rsid w:val="000C3FE2"/>
    <w:rsid w:val="000C54CB"/>
    <w:rsid w:val="000D203E"/>
    <w:rsid w:val="000D26E6"/>
    <w:rsid w:val="000D47AB"/>
    <w:rsid w:val="000D65BE"/>
    <w:rsid w:val="000D6982"/>
    <w:rsid w:val="000D756B"/>
    <w:rsid w:val="000E48EE"/>
    <w:rsid w:val="000E7C0A"/>
    <w:rsid w:val="000F199E"/>
    <w:rsid w:val="000F3722"/>
    <w:rsid w:val="000F5647"/>
    <w:rsid w:val="000F74DE"/>
    <w:rsid w:val="001001E8"/>
    <w:rsid w:val="0010112C"/>
    <w:rsid w:val="001050A6"/>
    <w:rsid w:val="00106160"/>
    <w:rsid w:val="001110E1"/>
    <w:rsid w:val="001126BD"/>
    <w:rsid w:val="00114C3C"/>
    <w:rsid w:val="00116B4C"/>
    <w:rsid w:val="00122CD0"/>
    <w:rsid w:val="0012508A"/>
    <w:rsid w:val="0013112A"/>
    <w:rsid w:val="001324C5"/>
    <w:rsid w:val="00132E9F"/>
    <w:rsid w:val="00135494"/>
    <w:rsid w:val="0013562E"/>
    <w:rsid w:val="001367E5"/>
    <w:rsid w:val="00136A4D"/>
    <w:rsid w:val="00140AE4"/>
    <w:rsid w:val="00140C2F"/>
    <w:rsid w:val="0014191F"/>
    <w:rsid w:val="00143AC6"/>
    <w:rsid w:val="0014447C"/>
    <w:rsid w:val="00147DC5"/>
    <w:rsid w:val="001510E8"/>
    <w:rsid w:val="001552E9"/>
    <w:rsid w:val="00155A17"/>
    <w:rsid w:val="00160806"/>
    <w:rsid w:val="00162176"/>
    <w:rsid w:val="00165929"/>
    <w:rsid w:val="00166046"/>
    <w:rsid w:val="00166FB7"/>
    <w:rsid w:val="00180F6B"/>
    <w:rsid w:val="00182616"/>
    <w:rsid w:val="00185B2E"/>
    <w:rsid w:val="0018661B"/>
    <w:rsid w:val="0019400E"/>
    <w:rsid w:val="001A1418"/>
    <w:rsid w:val="001A17B9"/>
    <w:rsid w:val="001A4700"/>
    <w:rsid w:val="001B082D"/>
    <w:rsid w:val="001C0CE9"/>
    <w:rsid w:val="001C145C"/>
    <w:rsid w:val="001C48A7"/>
    <w:rsid w:val="001D6114"/>
    <w:rsid w:val="001D61D0"/>
    <w:rsid w:val="001E07AC"/>
    <w:rsid w:val="001E1E50"/>
    <w:rsid w:val="001E40B4"/>
    <w:rsid w:val="001E60B7"/>
    <w:rsid w:val="001E6163"/>
    <w:rsid w:val="001F021C"/>
    <w:rsid w:val="001F2BC9"/>
    <w:rsid w:val="001F50B1"/>
    <w:rsid w:val="001F5577"/>
    <w:rsid w:val="001F60B6"/>
    <w:rsid w:val="001F7259"/>
    <w:rsid w:val="00201358"/>
    <w:rsid w:val="00203FA5"/>
    <w:rsid w:val="00206A76"/>
    <w:rsid w:val="002079AF"/>
    <w:rsid w:val="00207ACC"/>
    <w:rsid w:val="00207DA3"/>
    <w:rsid w:val="002108D8"/>
    <w:rsid w:val="00211473"/>
    <w:rsid w:val="00212498"/>
    <w:rsid w:val="00213EE6"/>
    <w:rsid w:val="00216B8D"/>
    <w:rsid w:val="0022281E"/>
    <w:rsid w:val="002252AD"/>
    <w:rsid w:val="00227096"/>
    <w:rsid w:val="002313C3"/>
    <w:rsid w:val="00231CB8"/>
    <w:rsid w:val="0024270D"/>
    <w:rsid w:val="002450D9"/>
    <w:rsid w:val="00247E1F"/>
    <w:rsid w:val="00254523"/>
    <w:rsid w:val="002572CF"/>
    <w:rsid w:val="0026175D"/>
    <w:rsid w:val="0026191D"/>
    <w:rsid w:val="00271762"/>
    <w:rsid w:val="00275E42"/>
    <w:rsid w:val="00280B7B"/>
    <w:rsid w:val="00282690"/>
    <w:rsid w:val="0028585E"/>
    <w:rsid w:val="00287072"/>
    <w:rsid w:val="00290397"/>
    <w:rsid w:val="00295503"/>
    <w:rsid w:val="00296F49"/>
    <w:rsid w:val="002A1927"/>
    <w:rsid w:val="002A6F1B"/>
    <w:rsid w:val="002B1519"/>
    <w:rsid w:val="002B5B14"/>
    <w:rsid w:val="002C2A2E"/>
    <w:rsid w:val="002C2D19"/>
    <w:rsid w:val="002C529C"/>
    <w:rsid w:val="002C56B2"/>
    <w:rsid w:val="002D4991"/>
    <w:rsid w:val="002D6110"/>
    <w:rsid w:val="002D68CD"/>
    <w:rsid w:val="002E22D8"/>
    <w:rsid w:val="002E2D4C"/>
    <w:rsid w:val="002E6036"/>
    <w:rsid w:val="002F044A"/>
    <w:rsid w:val="002F0481"/>
    <w:rsid w:val="002F160B"/>
    <w:rsid w:val="002F17FB"/>
    <w:rsid w:val="002F47D7"/>
    <w:rsid w:val="002F6B8E"/>
    <w:rsid w:val="00301A01"/>
    <w:rsid w:val="003021C1"/>
    <w:rsid w:val="00303FAF"/>
    <w:rsid w:val="00304C91"/>
    <w:rsid w:val="00307784"/>
    <w:rsid w:val="00310760"/>
    <w:rsid w:val="00311191"/>
    <w:rsid w:val="00312E7E"/>
    <w:rsid w:val="00315192"/>
    <w:rsid w:val="00326D4D"/>
    <w:rsid w:val="00327932"/>
    <w:rsid w:val="00336EDF"/>
    <w:rsid w:val="0033729E"/>
    <w:rsid w:val="00344583"/>
    <w:rsid w:val="00347674"/>
    <w:rsid w:val="00353E3E"/>
    <w:rsid w:val="00363308"/>
    <w:rsid w:val="00365ADF"/>
    <w:rsid w:val="00366574"/>
    <w:rsid w:val="003666BD"/>
    <w:rsid w:val="00366D3F"/>
    <w:rsid w:val="00374450"/>
    <w:rsid w:val="00375FF5"/>
    <w:rsid w:val="0037690F"/>
    <w:rsid w:val="0038385D"/>
    <w:rsid w:val="003908F4"/>
    <w:rsid w:val="003919AC"/>
    <w:rsid w:val="003938B0"/>
    <w:rsid w:val="00394D50"/>
    <w:rsid w:val="00395C1A"/>
    <w:rsid w:val="003A13D2"/>
    <w:rsid w:val="003A3096"/>
    <w:rsid w:val="003A5FDC"/>
    <w:rsid w:val="003A666F"/>
    <w:rsid w:val="003B2BFE"/>
    <w:rsid w:val="003B5524"/>
    <w:rsid w:val="003B5DB2"/>
    <w:rsid w:val="003B7801"/>
    <w:rsid w:val="003C3124"/>
    <w:rsid w:val="003C4FE7"/>
    <w:rsid w:val="003C6B46"/>
    <w:rsid w:val="003C71D4"/>
    <w:rsid w:val="003C74AF"/>
    <w:rsid w:val="003D2672"/>
    <w:rsid w:val="003D2A1C"/>
    <w:rsid w:val="003D3420"/>
    <w:rsid w:val="003E08B9"/>
    <w:rsid w:val="003F046E"/>
    <w:rsid w:val="00400852"/>
    <w:rsid w:val="0040117C"/>
    <w:rsid w:val="00404F9D"/>
    <w:rsid w:val="00405574"/>
    <w:rsid w:val="00406B61"/>
    <w:rsid w:val="004071A4"/>
    <w:rsid w:val="00407282"/>
    <w:rsid w:val="00410A41"/>
    <w:rsid w:val="004132B8"/>
    <w:rsid w:val="00417EBD"/>
    <w:rsid w:val="00420EDD"/>
    <w:rsid w:val="00423C27"/>
    <w:rsid w:val="00424A8A"/>
    <w:rsid w:val="00425199"/>
    <w:rsid w:val="00432724"/>
    <w:rsid w:val="00435B99"/>
    <w:rsid w:val="00443826"/>
    <w:rsid w:val="004440A9"/>
    <w:rsid w:val="00444E88"/>
    <w:rsid w:val="0045270C"/>
    <w:rsid w:val="0045396C"/>
    <w:rsid w:val="00453CC9"/>
    <w:rsid w:val="00455633"/>
    <w:rsid w:val="00456A5F"/>
    <w:rsid w:val="004572BE"/>
    <w:rsid w:val="00460C54"/>
    <w:rsid w:val="004617C7"/>
    <w:rsid w:val="004625C1"/>
    <w:rsid w:val="004657BE"/>
    <w:rsid w:val="004737E6"/>
    <w:rsid w:val="004739C9"/>
    <w:rsid w:val="00473B0B"/>
    <w:rsid w:val="004807F7"/>
    <w:rsid w:val="00481A0C"/>
    <w:rsid w:val="004830B5"/>
    <w:rsid w:val="00484E47"/>
    <w:rsid w:val="00485D00"/>
    <w:rsid w:val="004868ED"/>
    <w:rsid w:val="00487B8B"/>
    <w:rsid w:val="00496755"/>
    <w:rsid w:val="00497B93"/>
    <w:rsid w:val="004A0A0B"/>
    <w:rsid w:val="004A51FF"/>
    <w:rsid w:val="004B05FA"/>
    <w:rsid w:val="004B2C63"/>
    <w:rsid w:val="004B4721"/>
    <w:rsid w:val="004C51D1"/>
    <w:rsid w:val="004C7E18"/>
    <w:rsid w:val="004D6AB3"/>
    <w:rsid w:val="004E3718"/>
    <w:rsid w:val="004F239F"/>
    <w:rsid w:val="004F483E"/>
    <w:rsid w:val="004F4B8F"/>
    <w:rsid w:val="0050104C"/>
    <w:rsid w:val="005023F4"/>
    <w:rsid w:val="005033CC"/>
    <w:rsid w:val="00516BA8"/>
    <w:rsid w:val="005209D1"/>
    <w:rsid w:val="0052393E"/>
    <w:rsid w:val="00524986"/>
    <w:rsid w:val="00525BC2"/>
    <w:rsid w:val="005328FB"/>
    <w:rsid w:val="005353A8"/>
    <w:rsid w:val="00537419"/>
    <w:rsid w:val="00537D90"/>
    <w:rsid w:val="00541B17"/>
    <w:rsid w:val="005421C7"/>
    <w:rsid w:val="005448FA"/>
    <w:rsid w:val="005567AC"/>
    <w:rsid w:val="00560791"/>
    <w:rsid w:val="00566699"/>
    <w:rsid w:val="00572DFB"/>
    <w:rsid w:val="005733EB"/>
    <w:rsid w:val="00574300"/>
    <w:rsid w:val="0057534D"/>
    <w:rsid w:val="00577E1C"/>
    <w:rsid w:val="0058697B"/>
    <w:rsid w:val="00590126"/>
    <w:rsid w:val="00591149"/>
    <w:rsid w:val="00591988"/>
    <w:rsid w:val="00592D52"/>
    <w:rsid w:val="00596856"/>
    <w:rsid w:val="005A117C"/>
    <w:rsid w:val="005A6F55"/>
    <w:rsid w:val="005B2A31"/>
    <w:rsid w:val="005B50EC"/>
    <w:rsid w:val="005B6302"/>
    <w:rsid w:val="005B7E58"/>
    <w:rsid w:val="005C04BF"/>
    <w:rsid w:val="005C057C"/>
    <w:rsid w:val="005C76D5"/>
    <w:rsid w:val="005D02A8"/>
    <w:rsid w:val="005D30EB"/>
    <w:rsid w:val="005D5EEB"/>
    <w:rsid w:val="005D6173"/>
    <w:rsid w:val="005E3F88"/>
    <w:rsid w:val="005E5E95"/>
    <w:rsid w:val="005F0A37"/>
    <w:rsid w:val="005F58B1"/>
    <w:rsid w:val="0060031A"/>
    <w:rsid w:val="00600575"/>
    <w:rsid w:val="00600D67"/>
    <w:rsid w:val="0060633A"/>
    <w:rsid w:val="006105E0"/>
    <w:rsid w:val="006110C1"/>
    <w:rsid w:val="006149F1"/>
    <w:rsid w:val="00617C09"/>
    <w:rsid w:val="00620FA6"/>
    <w:rsid w:val="00622912"/>
    <w:rsid w:val="00622EBF"/>
    <w:rsid w:val="006246A5"/>
    <w:rsid w:val="0062686A"/>
    <w:rsid w:val="00627F9C"/>
    <w:rsid w:val="00631F1B"/>
    <w:rsid w:val="00631FF9"/>
    <w:rsid w:val="00633C3F"/>
    <w:rsid w:val="00634607"/>
    <w:rsid w:val="00640D07"/>
    <w:rsid w:val="00642541"/>
    <w:rsid w:val="00644363"/>
    <w:rsid w:val="006446F7"/>
    <w:rsid w:val="00647B4C"/>
    <w:rsid w:val="00650E10"/>
    <w:rsid w:val="00652906"/>
    <w:rsid w:val="0065519D"/>
    <w:rsid w:val="00661204"/>
    <w:rsid w:val="006621E2"/>
    <w:rsid w:val="0066610F"/>
    <w:rsid w:val="00673D7C"/>
    <w:rsid w:val="006749FD"/>
    <w:rsid w:val="00676C32"/>
    <w:rsid w:val="00680D39"/>
    <w:rsid w:val="00686046"/>
    <w:rsid w:val="0068613E"/>
    <w:rsid w:val="006866ED"/>
    <w:rsid w:val="00690F01"/>
    <w:rsid w:val="00692BD6"/>
    <w:rsid w:val="00692CA3"/>
    <w:rsid w:val="0069776E"/>
    <w:rsid w:val="006A0513"/>
    <w:rsid w:val="006A0ADE"/>
    <w:rsid w:val="006A1F7F"/>
    <w:rsid w:val="006A29C5"/>
    <w:rsid w:val="006A3A54"/>
    <w:rsid w:val="006A561E"/>
    <w:rsid w:val="006A729B"/>
    <w:rsid w:val="006B070F"/>
    <w:rsid w:val="006B4DFD"/>
    <w:rsid w:val="006B5E24"/>
    <w:rsid w:val="006C43CE"/>
    <w:rsid w:val="006C6176"/>
    <w:rsid w:val="006D01DC"/>
    <w:rsid w:val="006D1136"/>
    <w:rsid w:val="006D254A"/>
    <w:rsid w:val="006D38BF"/>
    <w:rsid w:val="006D4AD4"/>
    <w:rsid w:val="006D780C"/>
    <w:rsid w:val="006E0601"/>
    <w:rsid w:val="006E2D42"/>
    <w:rsid w:val="006E546F"/>
    <w:rsid w:val="006E6394"/>
    <w:rsid w:val="006E6C81"/>
    <w:rsid w:val="006F18FD"/>
    <w:rsid w:val="006F2785"/>
    <w:rsid w:val="006F4103"/>
    <w:rsid w:val="006F4A35"/>
    <w:rsid w:val="00700170"/>
    <w:rsid w:val="00702DB6"/>
    <w:rsid w:val="00705D1C"/>
    <w:rsid w:val="00705EC4"/>
    <w:rsid w:val="00707021"/>
    <w:rsid w:val="0071210D"/>
    <w:rsid w:val="007158BB"/>
    <w:rsid w:val="007218F2"/>
    <w:rsid w:val="007256EA"/>
    <w:rsid w:val="00730DE0"/>
    <w:rsid w:val="0073345D"/>
    <w:rsid w:val="0073758D"/>
    <w:rsid w:val="0074093D"/>
    <w:rsid w:val="00751BBC"/>
    <w:rsid w:val="0075676A"/>
    <w:rsid w:val="0076120C"/>
    <w:rsid w:val="007619EE"/>
    <w:rsid w:val="00763D73"/>
    <w:rsid w:val="007640C8"/>
    <w:rsid w:val="007676AF"/>
    <w:rsid w:val="00767E91"/>
    <w:rsid w:val="00776087"/>
    <w:rsid w:val="00785145"/>
    <w:rsid w:val="00786497"/>
    <w:rsid w:val="007867F3"/>
    <w:rsid w:val="00790289"/>
    <w:rsid w:val="0079496F"/>
    <w:rsid w:val="00794D57"/>
    <w:rsid w:val="00795882"/>
    <w:rsid w:val="00797BE3"/>
    <w:rsid w:val="007A0571"/>
    <w:rsid w:val="007A223B"/>
    <w:rsid w:val="007A4E13"/>
    <w:rsid w:val="007B0292"/>
    <w:rsid w:val="007B0801"/>
    <w:rsid w:val="007B0E30"/>
    <w:rsid w:val="007B1050"/>
    <w:rsid w:val="007B3810"/>
    <w:rsid w:val="007C11C3"/>
    <w:rsid w:val="007D0CFF"/>
    <w:rsid w:val="007D1347"/>
    <w:rsid w:val="007D2A7D"/>
    <w:rsid w:val="007D79C6"/>
    <w:rsid w:val="007E2E80"/>
    <w:rsid w:val="007E39F7"/>
    <w:rsid w:val="007E585D"/>
    <w:rsid w:val="007F054B"/>
    <w:rsid w:val="007F1984"/>
    <w:rsid w:val="007F282E"/>
    <w:rsid w:val="007F4CDF"/>
    <w:rsid w:val="007F7846"/>
    <w:rsid w:val="0080248F"/>
    <w:rsid w:val="008041A7"/>
    <w:rsid w:val="008103B2"/>
    <w:rsid w:val="0081299A"/>
    <w:rsid w:val="00821898"/>
    <w:rsid w:val="00823454"/>
    <w:rsid w:val="00824894"/>
    <w:rsid w:val="00830360"/>
    <w:rsid w:val="008307E5"/>
    <w:rsid w:val="00836B75"/>
    <w:rsid w:val="0084469C"/>
    <w:rsid w:val="008455DC"/>
    <w:rsid w:val="00853CC3"/>
    <w:rsid w:val="008659E5"/>
    <w:rsid w:val="00867D56"/>
    <w:rsid w:val="00870064"/>
    <w:rsid w:val="008725EE"/>
    <w:rsid w:val="008731D1"/>
    <w:rsid w:val="00873A17"/>
    <w:rsid w:val="00882E8A"/>
    <w:rsid w:val="00887852"/>
    <w:rsid w:val="00887AB7"/>
    <w:rsid w:val="00892543"/>
    <w:rsid w:val="00893173"/>
    <w:rsid w:val="008A1C19"/>
    <w:rsid w:val="008A46B7"/>
    <w:rsid w:val="008A6D61"/>
    <w:rsid w:val="008A75B0"/>
    <w:rsid w:val="008B2BCF"/>
    <w:rsid w:val="008C0E72"/>
    <w:rsid w:val="008C0F70"/>
    <w:rsid w:val="008C2010"/>
    <w:rsid w:val="008C2971"/>
    <w:rsid w:val="008C651F"/>
    <w:rsid w:val="008C7CEB"/>
    <w:rsid w:val="008D0121"/>
    <w:rsid w:val="008D17A8"/>
    <w:rsid w:val="008E572E"/>
    <w:rsid w:val="008E63C2"/>
    <w:rsid w:val="008F3BD7"/>
    <w:rsid w:val="008F741F"/>
    <w:rsid w:val="00903599"/>
    <w:rsid w:val="00905CE1"/>
    <w:rsid w:val="00912536"/>
    <w:rsid w:val="009151CF"/>
    <w:rsid w:val="009242AD"/>
    <w:rsid w:val="00924AD4"/>
    <w:rsid w:val="009272C6"/>
    <w:rsid w:val="00930F68"/>
    <w:rsid w:val="009339EC"/>
    <w:rsid w:val="00936CE7"/>
    <w:rsid w:val="0093743A"/>
    <w:rsid w:val="009375FB"/>
    <w:rsid w:val="00942349"/>
    <w:rsid w:val="00943711"/>
    <w:rsid w:val="00943B37"/>
    <w:rsid w:val="00950ABA"/>
    <w:rsid w:val="00954DC1"/>
    <w:rsid w:val="00960D8F"/>
    <w:rsid w:val="0096284F"/>
    <w:rsid w:val="0096359D"/>
    <w:rsid w:val="00963E20"/>
    <w:rsid w:val="00967270"/>
    <w:rsid w:val="0097416D"/>
    <w:rsid w:val="009759F9"/>
    <w:rsid w:val="00984CA8"/>
    <w:rsid w:val="009859B8"/>
    <w:rsid w:val="0099000E"/>
    <w:rsid w:val="009908A1"/>
    <w:rsid w:val="00992548"/>
    <w:rsid w:val="009949F2"/>
    <w:rsid w:val="00994FE7"/>
    <w:rsid w:val="009962BD"/>
    <w:rsid w:val="009962CF"/>
    <w:rsid w:val="009A778F"/>
    <w:rsid w:val="009A7CBC"/>
    <w:rsid w:val="009B205B"/>
    <w:rsid w:val="009B3592"/>
    <w:rsid w:val="009B70C3"/>
    <w:rsid w:val="009B7245"/>
    <w:rsid w:val="009C0B28"/>
    <w:rsid w:val="009C1EA2"/>
    <w:rsid w:val="009C3FC7"/>
    <w:rsid w:val="009C67FA"/>
    <w:rsid w:val="009D1E63"/>
    <w:rsid w:val="009D34B0"/>
    <w:rsid w:val="009D4DDB"/>
    <w:rsid w:val="009D56AA"/>
    <w:rsid w:val="009E0089"/>
    <w:rsid w:val="009E2FAF"/>
    <w:rsid w:val="009E396D"/>
    <w:rsid w:val="009E43E1"/>
    <w:rsid w:val="009E7128"/>
    <w:rsid w:val="009F223E"/>
    <w:rsid w:val="009F7B22"/>
    <w:rsid w:val="00A008BF"/>
    <w:rsid w:val="00A01F59"/>
    <w:rsid w:val="00A06551"/>
    <w:rsid w:val="00A066AD"/>
    <w:rsid w:val="00A10000"/>
    <w:rsid w:val="00A10775"/>
    <w:rsid w:val="00A112EB"/>
    <w:rsid w:val="00A2199B"/>
    <w:rsid w:val="00A22469"/>
    <w:rsid w:val="00A25EBC"/>
    <w:rsid w:val="00A26AC5"/>
    <w:rsid w:val="00A3134D"/>
    <w:rsid w:val="00A32F36"/>
    <w:rsid w:val="00A33B3A"/>
    <w:rsid w:val="00A35B31"/>
    <w:rsid w:val="00A4214D"/>
    <w:rsid w:val="00A62727"/>
    <w:rsid w:val="00A65C29"/>
    <w:rsid w:val="00A666CE"/>
    <w:rsid w:val="00A74344"/>
    <w:rsid w:val="00A80852"/>
    <w:rsid w:val="00A823B0"/>
    <w:rsid w:val="00A854D1"/>
    <w:rsid w:val="00A871F0"/>
    <w:rsid w:val="00A9172E"/>
    <w:rsid w:val="00A94B95"/>
    <w:rsid w:val="00A94BF6"/>
    <w:rsid w:val="00AA4F9A"/>
    <w:rsid w:val="00AA5A0A"/>
    <w:rsid w:val="00AB1AF3"/>
    <w:rsid w:val="00AB481C"/>
    <w:rsid w:val="00AB5115"/>
    <w:rsid w:val="00AB5DA8"/>
    <w:rsid w:val="00AB63C1"/>
    <w:rsid w:val="00AB6FE4"/>
    <w:rsid w:val="00AD0168"/>
    <w:rsid w:val="00AD3C94"/>
    <w:rsid w:val="00AD4AD8"/>
    <w:rsid w:val="00AD7189"/>
    <w:rsid w:val="00AE658B"/>
    <w:rsid w:val="00AF03D2"/>
    <w:rsid w:val="00AF145F"/>
    <w:rsid w:val="00AF1F1C"/>
    <w:rsid w:val="00AF2D17"/>
    <w:rsid w:val="00B06F82"/>
    <w:rsid w:val="00B070F5"/>
    <w:rsid w:val="00B1130B"/>
    <w:rsid w:val="00B12CBA"/>
    <w:rsid w:val="00B16CAC"/>
    <w:rsid w:val="00B303EA"/>
    <w:rsid w:val="00B31ACE"/>
    <w:rsid w:val="00B31BB2"/>
    <w:rsid w:val="00B33A21"/>
    <w:rsid w:val="00B34950"/>
    <w:rsid w:val="00B36915"/>
    <w:rsid w:val="00B37304"/>
    <w:rsid w:val="00B40D19"/>
    <w:rsid w:val="00B501B2"/>
    <w:rsid w:val="00B50E01"/>
    <w:rsid w:val="00B51B2F"/>
    <w:rsid w:val="00B549E1"/>
    <w:rsid w:val="00B56587"/>
    <w:rsid w:val="00B649E6"/>
    <w:rsid w:val="00B75842"/>
    <w:rsid w:val="00B81C51"/>
    <w:rsid w:val="00B93C5C"/>
    <w:rsid w:val="00B97CAC"/>
    <w:rsid w:val="00BA11F9"/>
    <w:rsid w:val="00BA6922"/>
    <w:rsid w:val="00BA69A0"/>
    <w:rsid w:val="00BA79BA"/>
    <w:rsid w:val="00BB2359"/>
    <w:rsid w:val="00BB707A"/>
    <w:rsid w:val="00BC1DCE"/>
    <w:rsid w:val="00BC55DA"/>
    <w:rsid w:val="00BC64D4"/>
    <w:rsid w:val="00BD1536"/>
    <w:rsid w:val="00BD1DE7"/>
    <w:rsid w:val="00BD20DA"/>
    <w:rsid w:val="00BD6AD7"/>
    <w:rsid w:val="00BD7B15"/>
    <w:rsid w:val="00BE100C"/>
    <w:rsid w:val="00BE48F3"/>
    <w:rsid w:val="00BE6D77"/>
    <w:rsid w:val="00BF0AEC"/>
    <w:rsid w:val="00BF123B"/>
    <w:rsid w:val="00BF123D"/>
    <w:rsid w:val="00BF28CF"/>
    <w:rsid w:val="00BF3765"/>
    <w:rsid w:val="00BF5EE2"/>
    <w:rsid w:val="00BF6904"/>
    <w:rsid w:val="00BF69B1"/>
    <w:rsid w:val="00C01402"/>
    <w:rsid w:val="00C034B9"/>
    <w:rsid w:val="00C10AAE"/>
    <w:rsid w:val="00C115F4"/>
    <w:rsid w:val="00C2107B"/>
    <w:rsid w:val="00C2473C"/>
    <w:rsid w:val="00C25822"/>
    <w:rsid w:val="00C25B89"/>
    <w:rsid w:val="00C277F4"/>
    <w:rsid w:val="00C34B47"/>
    <w:rsid w:val="00C35F18"/>
    <w:rsid w:val="00C40345"/>
    <w:rsid w:val="00C40AF4"/>
    <w:rsid w:val="00C44F56"/>
    <w:rsid w:val="00C51D29"/>
    <w:rsid w:val="00C60835"/>
    <w:rsid w:val="00C61A53"/>
    <w:rsid w:val="00C67A59"/>
    <w:rsid w:val="00C738E4"/>
    <w:rsid w:val="00C746BB"/>
    <w:rsid w:val="00C8573E"/>
    <w:rsid w:val="00C868EA"/>
    <w:rsid w:val="00C90CE9"/>
    <w:rsid w:val="00C911DE"/>
    <w:rsid w:val="00C921D5"/>
    <w:rsid w:val="00C93EEE"/>
    <w:rsid w:val="00C95F13"/>
    <w:rsid w:val="00CA2ED9"/>
    <w:rsid w:val="00CA3DD3"/>
    <w:rsid w:val="00CA5EC1"/>
    <w:rsid w:val="00CC2A3A"/>
    <w:rsid w:val="00CD410A"/>
    <w:rsid w:val="00CD4230"/>
    <w:rsid w:val="00CD5D9E"/>
    <w:rsid w:val="00CE15C8"/>
    <w:rsid w:val="00CE36B2"/>
    <w:rsid w:val="00CF27C6"/>
    <w:rsid w:val="00CF505E"/>
    <w:rsid w:val="00CF66C4"/>
    <w:rsid w:val="00CF7E3D"/>
    <w:rsid w:val="00D017F5"/>
    <w:rsid w:val="00D01B24"/>
    <w:rsid w:val="00D020E2"/>
    <w:rsid w:val="00D033C3"/>
    <w:rsid w:val="00D04234"/>
    <w:rsid w:val="00D04E44"/>
    <w:rsid w:val="00D0540D"/>
    <w:rsid w:val="00D0673B"/>
    <w:rsid w:val="00D0685A"/>
    <w:rsid w:val="00D13B83"/>
    <w:rsid w:val="00D14D51"/>
    <w:rsid w:val="00D14E3B"/>
    <w:rsid w:val="00D20888"/>
    <w:rsid w:val="00D23F11"/>
    <w:rsid w:val="00D26FCF"/>
    <w:rsid w:val="00D30AE7"/>
    <w:rsid w:val="00D310C4"/>
    <w:rsid w:val="00D31A7C"/>
    <w:rsid w:val="00D32449"/>
    <w:rsid w:val="00D32E6F"/>
    <w:rsid w:val="00D37095"/>
    <w:rsid w:val="00D46D29"/>
    <w:rsid w:val="00D50CEC"/>
    <w:rsid w:val="00D50CF7"/>
    <w:rsid w:val="00D5329C"/>
    <w:rsid w:val="00D54889"/>
    <w:rsid w:val="00D57072"/>
    <w:rsid w:val="00D57A8D"/>
    <w:rsid w:val="00D57C7A"/>
    <w:rsid w:val="00D60D24"/>
    <w:rsid w:val="00D61A59"/>
    <w:rsid w:val="00D633B6"/>
    <w:rsid w:val="00D64F6D"/>
    <w:rsid w:val="00D70758"/>
    <w:rsid w:val="00D72377"/>
    <w:rsid w:val="00D75DD0"/>
    <w:rsid w:val="00D760EF"/>
    <w:rsid w:val="00D77F62"/>
    <w:rsid w:val="00D80239"/>
    <w:rsid w:val="00D82C3F"/>
    <w:rsid w:val="00D849BC"/>
    <w:rsid w:val="00D84D1B"/>
    <w:rsid w:val="00D85C97"/>
    <w:rsid w:val="00D867E7"/>
    <w:rsid w:val="00DA0E70"/>
    <w:rsid w:val="00DA1B7C"/>
    <w:rsid w:val="00DA21DB"/>
    <w:rsid w:val="00DA5A00"/>
    <w:rsid w:val="00DA6917"/>
    <w:rsid w:val="00DB01B2"/>
    <w:rsid w:val="00DB07E3"/>
    <w:rsid w:val="00DB3486"/>
    <w:rsid w:val="00DB5FF7"/>
    <w:rsid w:val="00DB7D08"/>
    <w:rsid w:val="00DC0A6D"/>
    <w:rsid w:val="00DC0CB0"/>
    <w:rsid w:val="00DC1191"/>
    <w:rsid w:val="00DC46ED"/>
    <w:rsid w:val="00DC4E35"/>
    <w:rsid w:val="00DD0417"/>
    <w:rsid w:val="00DD11C5"/>
    <w:rsid w:val="00DD13E2"/>
    <w:rsid w:val="00DD2781"/>
    <w:rsid w:val="00DD2D53"/>
    <w:rsid w:val="00DD5971"/>
    <w:rsid w:val="00DD5DC9"/>
    <w:rsid w:val="00DD77A6"/>
    <w:rsid w:val="00DE0587"/>
    <w:rsid w:val="00DE16E2"/>
    <w:rsid w:val="00DE5C62"/>
    <w:rsid w:val="00DE7F8B"/>
    <w:rsid w:val="00DF0AF9"/>
    <w:rsid w:val="00DF1527"/>
    <w:rsid w:val="00DF1643"/>
    <w:rsid w:val="00DF2F2C"/>
    <w:rsid w:val="00DF3485"/>
    <w:rsid w:val="00DF51C8"/>
    <w:rsid w:val="00DF5AC8"/>
    <w:rsid w:val="00DF5C1F"/>
    <w:rsid w:val="00DF641D"/>
    <w:rsid w:val="00E014FE"/>
    <w:rsid w:val="00E04409"/>
    <w:rsid w:val="00E13529"/>
    <w:rsid w:val="00E14AD8"/>
    <w:rsid w:val="00E1520C"/>
    <w:rsid w:val="00E21619"/>
    <w:rsid w:val="00E23E06"/>
    <w:rsid w:val="00E25492"/>
    <w:rsid w:val="00E2672A"/>
    <w:rsid w:val="00E30734"/>
    <w:rsid w:val="00E30B72"/>
    <w:rsid w:val="00E31685"/>
    <w:rsid w:val="00E35357"/>
    <w:rsid w:val="00E37AA1"/>
    <w:rsid w:val="00E426C9"/>
    <w:rsid w:val="00E4299C"/>
    <w:rsid w:val="00E46554"/>
    <w:rsid w:val="00E50BBA"/>
    <w:rsid w:val="00E50EFF"/>
    <w:rsid w:val="00E50F4B"/>
    <w:rsid w:val="00E51947"/>
    <w:rsid w:val="00E52335"/>
    <w:rsid w:val="00E53096"/>
    <w:rsid w:val="00E543A2"/>
    <w:rsid w:val="00E55D39"/>
    <w:rsid w:val="00E56111"/>
    <w:rsid w:val="00E57725"/>
    <w:rsid w:val="00E60476"/>
    <w:rsid w:val="00E61468"/>
    <w:rsid w:val="00E62416"/>
    <w:rsid w:val="00E65AE8"/>
    <w:rsid w:val="00E65E9A"/>
    <w:rsid w:val="00E70CAE"/>
    <w:rsid w:val="00E70CC2"/>
    <w:rsid w:val="00E70D08"/>
    <w:rsid w:val="00E726BA"/>
    <w:rsid w:val="00E72712"/>
    <w:rsid w:val="00E83DA0"/>
    <w:rsid w:val="00E93579"/>
    <w:rsid w:val="00EA0886"/>
    <w:rsid w:val="00EA2AAB"/>
    <w:rsid w:val="00EA3228"/>
    <w:rsid w:val="00EA328E"/>
    <w:rsid w:val="00EA5483"/>
    <w:rsid w:val="00EA5C81"/>
    <w:rsid w:val="00EB2068"/>
    <w:rsid w:val="00EC1776"/>
    <w:rsid w:val="00EC4B6A"/>
    <w:rsid w:val="00EC63B8"/>
    <w:rsid w:val="00EC786A"/>
    <w:rsid w:val="00ED4829"/>
    <w:rsid w:val="00ED60C2"/>
    <w:rsid w:val="00ED634A"/>
    <w:rsid w:val="00ED7339"/>
    <w:rsid w:val="00ED78F3"/>
    <w:rsid w:val="00EE03F5"/>
    <w:rsid w:val="00EE08F5"/>
    <w:rsid w:val="00EE5C96"/>
    <w:rsid w:val="00EE5CE9"/>
    <w:rsid w:val="00EF1ED5"/>
    <w:rsid w:val="00EF2ED6"/>
    <w:rsid w:val="00EF4D17"/>
    <w:rsid w:val="00EF6B28"/>
    <w:rsid w:val="00EF76A3"/>
    <w:rsid w:val="00EF7D17"/>
    <w:rsid w:val="00F07676"/>
    <w:rsid w:val="00F07DC2"/>
    <w:rsid w:val="00F1015D"/>
    <w:rsid w:val="00F1657E"/>
    <w:rsid w:val="00F1770B"/>
    <w:rsid w:val="00F2178A"/>
    <w:rsid w:val="00F2343A"/>
    <w:rsid w:val="00F3053C"/>
    <w:rsid w:val="00F44637"/>
    <w:rsid w:val="00F45389"/>
    <w:rsid w:val="00F46398"/>
    <w:rsid w:val="00F4708B"/>
    <w:rsid w:val="00F53B53"/>
    <w:rsid w:val="00F55B9E"/>
    <w:rsid w:val="00F562AF"/>
    <w:rsid w:val="00F612DC"/>
    <w:rsid w:val="00F66A72"/>
    <w:rsid w:val="00F70A50"/>
    <w:rsid w:val="00F70E82"/>
    <w:rsid w:val="00F75079"/>
    <w:rsid w:val="00F7667E"/>
    <w:rsid w:val="00F80CF6"/>
    <w:rsid w:val="00F83F9F"/>
    <w:rsid w:val="00F8521C"/>
    <w:rsid w:val="00F86466"/>
    <w:rsid w:val="00F8666D"/>
    <w:rsid w:val="00F91340"/>
    <w:rsid w:val="00F92D09"/>
    <w:rsid w:val="00F96AD5"/>
    <w:rsid w:val="00FA0A04"/>
    <w:rsid w:val="00FA47E2"/>
    <w:rsid w:val="00FB2F77"/>
    <w:rsid w:val="00FB55E9"/>
    <w:rsid w:val="00FB59DF"/>
    <w:rsid w:val="00FC716A"/>
    <w:rsid w:val="00FC7D8B"/>
    <w:rsid w:val="00FD27EA"/>
    <w:rsid w:val="00FD3A3C"/>
    <w:rsid w:val="00FD4EB1"/>
    <w:rsid w:val="00FD7EE2"/>
    <w:rsid w:val="00FE705A"/>
    <w:rsid w:val="00FF08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0801"/>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 w:type="paragraph" w:customStyle="1" w:styleId="xmsonormal">
    <w:name w:val="x_msonormal"/>
    <w:basedOn w:val="Normal"/>
    <w:rsid w:val="003B5DB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007517479504135227gmail-msolistparagraph">
    <w:name w:val="m_6007517479504135227gmail-msolistparagraph"/>
    <w:basedOn w:val="Normal"/>
    <w:rsid w:val="00BC1DCE"/>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2184666">
      <w:bodyDiv w:val="1"/>
      <w:marLeft w:val="0"/>
      <w:marRight w:val="0"/>
      <w:marTop w:val="0"/>
      <w:marBottom w:val="0"/>
      <w:divBdr>
        <w:top w:val="none" w:sz="0" w:space="0" w:color="auto"/>
        <w:left w:val="none" w:sz="0" w:space="0" w:color="auto"/>
        <w:bottom w:val="none" w:sz="0" w:space="0" w:color="auto"/>
        <w:right w:val="none" w:sz="0" w:space="0" w:color="auto"/>
      </w:divBdr>
    </w:div>
    <w:div w:id="862403566">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269586643">
      <w:bodyDiv w:val="1"/>
      <w:marLeft w:val="0"/>
      <w:marRight w:val="0"/>
      <w:marTop w:val="0"/>
      <w:marBottom w:val="0"/>
      <w:divBdr>
        <w:top w:val="none" w:sz="0" w:space="0" w:color="auto"/>
        <w:left w:val="none" w:sz="0" w:space="0" w:color="auto"/>
        <w:bottom w:val="none" w:sz="0" w:space="0" w:color="auto"/>
        <w:right w:val="none" w:sz="0" w:space="0" w:color="auto"/>
      </w:divBdr>
    </w:div>
    <w:div w:id="1369261992">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482845957">
      <w:bodyDiv w:val="1"/>
      <w:marLeft w:val="0"/>
      <w:marRight w:val="0"/>
      <w:marTop w:val="0"/>
      <w:marBottom w:val="0"/>
      <w:divBdr>
        <w:top w:val="none" w:sz="0" w:space="0" w:color="auto"/>
        <w:left w:val="none" w:sz="0" w:space="0" w:color="auto"/>
        <w:bottom w:val="none" w:sz="0" w:space="0" w:color="auto"/>
        <w:right w:val="none" w:sz="0" w:space="0" w:color="auto"/>
      </w:divBdr>
    </w:div>
    <w:div w:id="1691683072">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 w:id="2143959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3468EF-69CC-4DF5-98E4-22F921F59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1350</TotalTime>
  <Pages>21</Pages>
  <Words>3808</Words>
  <Characters>20947</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diana jimenez</cp:lastModifiedBy>
  <cp:revision>174</cp:revision>
  <cp:lastPrinted>2020-01-30T19:58:00Z</cp:lastPrinted>
  <dcterms:created xsi:type="dcterms:W3CDTF">2019-09-04T18:37:00Z</dcterms:created>
  <dcterms:modified xsi:type="dcterms:W3CDTF">2020-04-23T06:51:00Z</dcterms:modified>
</cp:coreProperties>
</file>