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293112" w:rsidRDefault="008C15B3" w:rsidP="00293112">
      <w:pPr>
        <w:spacing w:before="240" w:after="240" w:line="360" w:lineRule="auto"/>
        <w:jc w:val="center"/>
        <w:rPr>
          <w:rFonts w:ascii="Palatino Linotype" w:hAnsi="Palatino Linotype"/>
          <w:b/>
        </w:rPr>
      </w:pPr>
      <w:bookmarkStart w:id="0" w:name="_GoBack"/>
      <w:bookmarkEnd w:id="0"/>
      <w:r w:rsidRPr="00293112">
        <w:rPr>
          <w:rFonts w:ascii="Palatino Linotype" w:hAnsi="Palatino Linotype"/>
          <w:b/>
        </w:rPr>
        <w:t>LÍNEAS ARGUMENTATIVAS</w:t>
      </w:r>
    </w:p>
    <w:p w:rsidR="008C15B3" w:rsidRPr="00293112" w:rsidRDefault="001A4CD6" w:rsidP="00293112">
      <w:pPr>
        <w:spacing w:before="240" w:after="240" w:line="360" w:lineRule="auto"/>
        <w:jc w:val="both"/>
        <w:rPr>
          <w:rFonts w:ascii="Palatino Linotype" w:eastAsia="Times New Roman" w:hAnsi="Palatino Linotype" w:cs="Arial"/>
          <w:color w:val="000000"/>
          <w:lang w:val="es-ES" w:eastAsia="es-MX"/>
        </w:rPr>
      </w:pPr>
      <w:r w:rsidRPr="00293112">
        <w:rPr>
          <w:rFonts w:ascii="Palatino Linotype" w:eastAsia="MS Mincho" w:hAnsi="Palatino Linotype"/>
          <w:b/>
        </w:rPr>
        <w:t>NEGATIVA FICTA, NO EXISTE PLAZO PERENTORIO PARA INTERPONER EL RECURSO.</w:t>
      </w:r>
      <w:r w:rsidRPr="00293112">
        <w:rPr>
          <w:rFonts w:ascii="Palatino Linotype" w:eastAsia="MS Mincho" w:hAnsi="Palatino Linotype"/>
        </w:rPr>
        <w:t xml:space="preserve"> </w:t>
      </w:r>
      <w:r w:rsidRPr="00293112">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61715D" w:rsidRPr="00293112" w:rsidRDefault="0061715D" w:rsidP="00293112">
      <w:pPr>
        <w:tabs>
          <w:tab w:val="left" w:pos="0"/>
        </w:tabs>
        <w:spacing w:line="360" w:lineRule="auto"/>
        <w:jc w:val="both"/>
        <w:rPr>
          <w:rFonts w:ascii="Palatino Linotype" w:eastAsia="Calibri" w:hAnsi="Palatino Linotype" w:cs="Times New Roman"/>
        </w:rPr>
      </w:pPr>
      <w:r w:rsidRPr="00293112">
        <w:rPr>
          <w:rFonts w:ascii="Palatino Linotype" w:eastAsia="Calibri" w:hAnsi="Palatino Linotype" w:cs="Times New Roman"/>
          <w:b/>
        </w:rPr>
        <w:t>DE LA GARANTÍA DE PROPORCIONAR LA INFORMACIÓN PÚBLICA GUBERNAMENTAL.</w:t>
      </w:r>
      <w:r w:rsidRPr="0029311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61715D" w:rsidRPr="00293112" w:rsidRDefault="0061715D" w:rsidP="00293112">
      <w:pPr>
        <w:tabs>
          <w:tab w:val="left" w:pos="0"/>
        </w:tabs>
        <w:spacing w:line="360" w:lineRule="auto"/>
        <w:jc w:val="both"/>
        <w:rPr>
          <w:rFonts w:ascii="Palatino Linotype" w:eastAsia="Calibri" w:hAnsi="Palatino Linotype" w:cs="Times New Roman"/>
        </w:rPr>
      </w:pPr>
    </w:p>
    <w:p w:rsidR="0061715D" w:rsidRPr="00293112" w:rsidRDefault="0061715D" w:rsidP="00293112">
      <w:pPr>
        <w:spacing w:line="360" w:lineRule="auto"/>
        <w:contextualSpacing/>
        <w:jc w:val="both"/>
        <w:rPr>
          <w:rFonts w:ascii="Palatino Linotype" w:hAnsi="Palatino Linotype" w:cs="Arial"/>
        </w:rPr>
      </w:pPr>
      <w:r w:rsidRPr="00293112">
        <w:rPr>
          <w:rFonts w:ascii="Palatino Linotype" w:hAnsi="Palatino Linotype" w:cs="Arial"/>
          <w:b/>
        </w:rPr>
        <w:t>VERSIONES PÚBLICAS, DE LA ELABORACIÓN DE LAS</w:t>
      </w:r>
      <w:r w:rsidRPr="00293112">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C75B8F" w:rsidRPr="00293112" w:rsidRDefault="00C75B8F" w:rsidP="00293112">
      <w:pPr>
        <w:spacing w:after="160" w:line="360" w:lineRule="auto"/>
        <w:rPr>
          <w:rFonts w:ascii="Palatino Linotype" w:hAnsi="Palatino Linotype"/>
          <w:b/>
        </w:rPr>
      </w:pPr>
      <w:r w:rsidRPr="00293112">
        <w:rPr>
          <w:rFonts w:ascii="Palatino Linotype" w:hAnsi="Palatino Linotype"/>
          <w:b/>
        </w:rPr>
        <w:br w:type="page"/>
      </w:r>
    </w:p>
    <w:p w:rsidR="00A55BA0" w:rsidRPr="00293112" w:rsidRDefault="008C54C1" w:rsidP="00293112">
      <w:pPr>
        <w:spacing w:before="240" w:after="240" w:line="360" w:lineRule="auto"/>
        <w:jc w:val="center"/>
        <w:rPr>
          <w:rFonts w:ascii="Palatino Linotype" w:hAnsi="Palatino Linotype"/>
        </w:rPr>
      </w:pPr>
      <w:r w:rsidRPr="00293112">
        <w:rPr>
          <w:rFonts w:ascii="Palatino Linotype" w:hAnsi="Palatino Linotype"/>
          <w:b/>
        </w:rPr>
        <w:lastRenderedPageBreak/>
        <w:t>ÍNDICE</w:t>
      </w:r>
      <w:r w:rsidR="00A55BA0" w:rsidRPr="0029311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293112" w:rsidRDefault="00A55BA0" w:rsidP="00293112">
          <w:pPr>
            <w:pStyle w:val="TtulodeTDC"/>
            <w:spacing w:line="360" w:lineRule="auto"/>
            <w:rPr>
              <w:szCs w:val="24"/>
            </w:rPr>
          </w:pPr>
        </w:p>
        <w:p w:rsidR="009B7D87" w:rsidRPr="00293112" w:rsidRDefault="00A55BA0" w:rsidP="00293112">
          <w:pPr>
            <w:pStyle w:val="TDC1"/>
            <w:tabs>
              <w:tab w:val="right" w:leader="dot" w:pos="8779"/>
            </w:tabs>
            <w:spacing w:line="360" w:lineRule="auto"/>
            <w:rPr>
              <w:rFonts w:ascii="Palatino Linotype" w:hAnsi="Palatino Linotype"/>
              <w:b/>
              <w:noProof/>
              <w:lang w:val="es-MX" w:eastAsia="es-MX"/>
            </w:rPr>
          </w:pPr>
          <w:r w:rsidRPr="00293112">
            <w:rPr>
              <w:rFonts w:ascii="Palatino Linotype" w:hAnsi="Palatino Linotype"/>
              <w:b/>
            </w:rPr>
            <w:fldChar w:fldCharType="begin"/>
          </w:r>
          <w:r w:rsidRPr="00293112">
            <w:rPr>
              <w:rFonts w:ascii="Palatino Linotype" w:hAnsi="Palatino Linotype"/>
              <w:b/>
            </w:rPr>
            <w:instrText xml:space="preserve"> TOC \o "1-3" \h \z \u </w:instrText>
          </w:r>
          <w:r w:rsidRPr="00293112">
            <w:rPr>
              <w:rFonts w:ascii="Palatino Linotype" w:hAnsi="Palatino Linotype"/>
              <w:b/>
            </w:rPr>
            <w:fldChar w:fldCharType="separate"/>
          </w:r>
          <w:hyperlink w:anchor="_Toc25178806" w:history="1">
            <w:r w:rsidR="009B7D87" w:rsidRPr="00293112">
              <w:rPr>
                <w:rStyle w:val="Hipervnculo"/>
                <w:rFonts w:ascii="Palatino Linotype" w:hAnsi="Palatino Linotype"/>
                <w:b/>
                <w:noProof/>
              </w:rPr>
              <w:t>ANTECEDENTES</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_Toc25178806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3</w:t>
            </w:r>
            <w:r w:rsidR="009B7D87" w:rsidRPr="00293112">
              <w:rPr>
                <w:rFonts w:ascii="Palatino Linotype" w:hAnsi="Palatino Linotype"/>
                <w:b/>
                <w:noProof/>
                <w:webHidden/>
              </w:rPr>
              <w:fldChar w:fldCharType="end"/>
            </w:r>
          </w:hyperlink>
        </w:p>
        <w:p w:rsidR="009B7D87" w:rsidRPr="00293112" w:rsidRDefault="009E2EA5" w:rsidP="00293112">
          <w:pPr>
            <w:pStyle w:val="TDC1"/>
            <w:tabs>
              <w:tab w:val="right" w:leader="dot" w:pos="8779"/>
            </w:tabs>
            <w:spacing w:line="360" w:lineRule="auto"/>
            <w:rPr>
              <w:rFonts w:ascii="Palatino Linotype" w:hAnsi="Palatino Linotype"/>
              <w:b/>
              <w:noProof/>
              <w:lang w:val="es-MX" w:eastAsia="es-MX"/>
            </w:rPr>
          </w:pPr>
          <w:hyperlink w:anchor="_Toc25178807" w:history="1">
            <w:r w:rsidR="009B7D87" w:rsidRPr="00293112">
              <w:rPr>
                <w:rStyle w:val="Hipervnculo"/>
                <w:rFonts w:ascii="Palatino Linotype" w:hAnsi="Palatino Linotype"/>
                <w:b/>
                <w:noProof/>
              </w:rPr>
              <w:t>CONSIDERANDO</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_Toc25178807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6</w:t>
            </w:r>
            <w:r w:rsidR="009B7D87" w:rsidRPr="00293112">
              <w:rPr>
                <w:rFonts w:ascii="Palatino Linotype" w:hAnsi="Palatino Linotype"/>
                <w:b/>
                <w:noProof/>
                <w:webHidden/>
              </w:rPr>
              <w:fldChar w:fldCharType="end"/>
            </w:r>
          </w:hyperlink>
        </w:p>
        <w:p w:rsidR="009B7D87" w:rsidRPr="00293112" w:rsidRDefault="009E2EA5" w:rsidP="00293112">
          <w:pPr>
            <w:pStyle w:val="TDC2"/>
            <w:spacing w:line="360" w:lineRule="auto"/>
            <w:rPr>
              <w:rFonts w:ascii="Palatino Linotype" w:hAnsi="Palatino Linotype"/>
              <w:b/>
              <w:noProof/>
              <w:lang w:val="es-MX" w:eastAsia="es-MX"/>
            </w:rPr>
          </w:pPr>
          <w:hyperlink w:anchor="_Toc25178808" w:history="1">
            <w:r w:rsidR="009B7D87" w:rsidRPr="00293112">
              <w:rPr>
                <w:rStyle w:val="Hipervnculo"/>
                <w:rFonts w:ascii="Palatino Linotype" w:hAnsi="Palatino Linotype"/>
                <w:b/>
                <w:noProof/>
              </w:rPr>
              <w:t>PRIMERO. De la competencia</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_Toc25178808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6</w:t>
            </w:r>
            <w:r w:rsidR="009B7D87" w:rsidRPr="00293112">
              <w:rPr>
                <w:rFonts w:ascii="Palatino Linotype" w:hAnsi="Palatino Linotype"/>
                <w:b/>
                <w:noProof/>
                <w:webHidden/>
              </w:rPr>
              <w:fldChar w:fldCharType="end"/>
            </w:r>
          </w:hyperlink>
        </w:p>
        <w:p w:rsidR="009B7D87" w:rsidRPr="00293112" w:rsidRDefault="009E2EA5" w:rsidP="00293112">
          <w:pPr>
            <w:pStyle w:val="TDC2"/>
            <w:spacing w:line="360" w:lineRule="auto"/>
            <w:rPr>
              <w:rFonts w:ascii="Palatino Linotype" w:hAnsi="Palatino Linotype"/>
              <w:b/>
              <w:noProof/>
              <w:lang w:val="es-MX" w:eastAsia="es-MX"/>
            </w:rPr>
          </w:pPr>
          <w:hyperlink w:anchor="_Toc25178809" w:history="1">
            <w:r w:rsidR="009B7D87" w:rsidRPr="00293112">
              <w:rPr>
                <w:rStyle w:val="Hipervnculo"/>
                <w:rFonts w:ascii="Palatino Linotype" w:hAnsi="Palatino Linotype"/>
                <w:b/>
                <w:noProof/>
              </w:rPr>
              <w:t>SEGUNDO. De la oportunidad y procedencia.</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_Toc25178809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7</w:t>
            </w:r>
            <w:r w:rsidR="009B7D87" w:rsidRPr="00293112">
              <w:rPr>
                <w:rFonts w:ascii="Palatino Linotype" w:hAnsi="Palatino Linotype"/>
                <w:b/>
                <w:noProof/>
                <w:webHidden/>
              </w:rPr>
              <w:fldChar w:fldCharType="end"/>
            </w:r>
          </w:hyperlink>
        </w:p>
        <w:p w:rsidR="009B7D87" w:rsidRPr="00293112" w:rsidRDefault="009E2EA5" w:rsidP="00293112">
          <w:pPr>
            <w:pStyle w:val="TDC2"/>
            <w:spacing w:line="360" w:lineRule="auto"/>
            <w:rPr>
              <w:rFonts w:ascii="Palatino Linotype" w:hAnsi="Palatino Linotype"/>
              <w:b/>
              <w:noProof/>
              <w:lang w:val="es-MX" w:eastAsia="es-MX"/>
            </w:rPr>
          </w:pPr>
          <w:hyperlink w:anchor="_Toc25178810" w:history="1">
            <w:r w:rsidR="009B7D87" w:rsidRPr="00293112">
              <w:rPr>
                <w:rStyle w:val="Hipervnculo"/>
                <w:rFonts w:ascii="Palatino Linotype" w:eastAsia="Calibri" w:hAnsi="Palatino Linotype" w:cs="Times New Roman"/>
                <w:b/>
                <w:bCs/>
                <w:noProof/>
                <w:lang w:val="es-ES"/>
              </w:rPr>
              <w:t xml:space="preserve">TERCERO. Del planteamiento de la </w:t>
            </w:r>
            <w:r w:rsidR="009B7D87" w:rsidRPr="00293112">
              <w:rPr>
                <w:rStyle w:val="Hipervnculo"/>
                <w:rFonts w:ascii="Palatino Linotype" w:eastAsia="Calibri" w:hAnsi="Palatino Linotype" w:cs="Times New Roman"/>
                <w:b/>
                <w:bCs/>
                <w:i/>
                <w:noProof/>
                <w:lang w:val="es-ES"/>
              </w:rPr>
              <w:t>Litis</w:t>
            </w:r>
            <w:r w:rsidR="009B7D87" w:rsidRPr="00293112">
              <w:rPr>
                <w:rStyle w:val="Hipervnculo"/>
                <w:rFonts w:ascii="Palatino Linotype" w:eastAsia="Calibri" w:hAnsi="Palatino Linotype" w:cs="Times New Roman"/>
                <w:b/>
                <w:bCs/>
                <w:noProof/>
                <w:lang w:val="es-ES"/>
              </w:rPr>
              <w:t>.</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_Toc25178810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9</w:t>
            </w:r>
            <w:r w:rsidR="009B7D87" w:rsidRPr="00293112">
              <w:rPr>
                <w:rFonts w:ascii="Palatino Linotype" w:hAnsi="Palatino Linotype"/>
                <w:b/>
                <w:noProof/>
                <w:webHidden/>
              </w:rPr>
              <w:fldChar w:fldCharType="end"/>
            </w:r>
          </w:hyperlink>
        </w:p>
        <w:p w:rsidR="009B7D87" w:rsidRPr="00293112" w:rsidRDefault="009E2EA5" w:rsidP="00293112">
          <w:pPr>
            <w:pStyle w:val="TDC2"/>
            <w:spacing w:line="360" w:lineRule="auto"/>
            <w:rPr>
              <w:rFonts w:ascii="Palatino Linotype" w:hAnsi="Palatino Linotype"/>
              <w:b/>
              <w:noProof/>
              <w:lang w:val="es-MX" w:eastAsia="es-MX"/>
            </w:rPr>
          </w:pPr>
          <w:hyperlink w:anchor="_Toc25178811" w:history="1">
            <w:r w:rsidR="009B7D87" w:rsidRPr="00293112">
              <w:rPr>
                <w:rStyle w:val="Hipervnculo"/>
                <w:rFonts w:ascii="Palatino Linotype" w:eastAsia="MS Gothic" w:hAnsi="Palatino Linotype" w:cs="Times New Roman"/>
                <w:b/>
                <w:noProof/>
              </w:rPr>
              <w:t>CUARTO. Del estudio y resolución del asunto</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_Toc25178811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11</w:t>
            </w:r>
            <w:r w:rsidR="009B7D87" w:rsidRPr="00293112">
              <w:rPr>
                <w:rFonts w:ascii="Palatino Linotype" w:hAnsi="Palatino Linotype"/>
                <w:b/>
                <w:noProof/>
                <w:webHidden/>
              </w:rPr>
              <w:fldChar w:fldCharType="end"/>
            </w:r>
          </w:hyperlink>
        </w:p>
        <w:p w:rsidR="009B7D87" w:rsidRPr="00293112" w:rsidRDefault="009E2EA5" w:rsidP="00293112">
          <w:pPr>
            <w:pStyle w:val="TDC3"/>
            <w:tabs>
              <w:tab w:val="right" w:leader="dot" w:pos="8779"/>
            </w:tabs>
            <w:spacing w:line="360" w:lineRule="auto"/>
            <w:ind w:left="0"/>
            <w:rPr>
              <w:rFonts w:ascii="Palatino Linotype" w:hAnsi="Palatino Linotype"/>
              <w:b/>
              <w:noProof/>
              <w:lang w:val="es-MX" w:eastAsia="es-MX"/>
            </w:rPr>
          </w:pPr>
          <w:hyperlink w:anchor="_Toc25178812" w:history="1">
            <w:r w:rsidR="009B7D87" w:rsidRPr="00293112">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_Toc25178812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11</w:t>
            </w:r>
            <w:r w:rsidR="009B7D87" w:rsidRPr="00293112">
              <w:rPr>
                <w:rFonts w:ascii="Palatino Linotype" w:hAnsi="Palatino Linotype"/>
                <w:b/>
                <w:noProof/>
                <w:webHidden/>
              </w:rPr>
              <w:fldChar w:fldCharType="end"/>
            </w:r>
          </w:hyperlink>
        </w:p>
        <w:p w:rsidR="009B7D87" w:rsidRPr="00293112" w:rsidRDefault="009E2EA5" w:rsidP="00293112">
          <w:pPr>
            <w:pStyle w:val="TDC3"/>
            <w:tabs>
              <w:tab w:val="right" w:leader="dot" w:pos="8779"/>
            </w:tabs>
            <w:spacing w:line="360" w:lineRule="auto"/>
            <w:ind w:left="0"/>
            <w:rPr>
              <w:rFonts w:ascii="Palatino Linotype" w:hAnsi="Palatino Linotype"/>
              <w:b/>
              <w:noProof/>
              <w:lang w:val="es-MX" w:eastAsia="es-MX"/>
            </w:rPr>
          </w:pPr>
          <w:hyperlink w:anchor="_Toc25178813" w:history="1">
            <w:r w:rsidR="009B7D87" w:rsidRPr="00293112">
              <w:rPr>
                <w:rStyle w:val="Hipervnculo"/>
                <w:rFonts w:ascii="Palatino Linotype" w:eastAsia="Times New Roman" w:hAnsi="Palatino Linotype"/>
                <w:b/>
                <w:noProof/>
              </w:rPr>
              <w:t>II. Del derecho de acceso a la información pública.</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_Toc25178813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13</w:t>
            </w:r>
            <w:r w:rsidR="009B7D87" w:rsidRPr="00293112">
              <w:rPr>
                <w:rFonts w:ascii="Palatino Linotype" w:hAnsi="Palatino Linotype"/>
                <w:b/>
                <w:noProof/>
                <w:webHidden/>
              </w:rPr>
              <w:fldChar w:fldCharType="end"/>
            </w:r>
          </w:hyperlink>
        </w:p>
        <w:p w:rsidR="009B7D87" w:rsidRPr="00293112" w:rsidRDefault="009E2EA5" w:rsidP="00293112">
          <w:pPr>
            <w:pStyle w:val="TDC3"/>
            <w:tabs>
              <w:tab w:val="right" w:leader="dot" w:pos="8779"/>
            </w:tabs>
            <w:spacing w:line="360" w:lineRule="auto"/>
            <w:ind w:left="0"/>
            <w:rPr>
              <w:rFonts w:ascii="Palatino Linotype" w:hAnsi="Palatino Linotype"/>
              <w:b/>
              <w:noProof/>
              <w:lang w:val="es-MX" w:eastAsia="es-MX"/>
            </w:rPr>
          </w:pPr>
          <w:hyperlink w:anchor="_Toc25178814" w:history="1">
            <w:r w:rsidR="009B7D87" w:rsidRPr="00293112">
              <w:rPr>
                <w:rStyle w:val="Hipervnculo"/>
                <w:rFonts w:ascii="Palatino Linotype" w:eastAsia="MS Gothic" w:hAnsi="Palatino Linotype" w:cs="Times New Roman"/>
                <w:b/>
                <w:noProof/>
              </w:rPr>
              <w:t>III. De las remuneraciones del Presidente Municipal, el Síndico y los Regidores.</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_Toc25178814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20</w:t>
            </w:r>
            <w:r w:rsidR="009B7D87" w:rsidRPr="00293112">
              <w:rPr>
                <w:rFonts w:ascii="Palatino Linotype" w:hAnsi="Palatino Linotype"/>
                <w:b/>
                <w:noProof/>
                <w:webHidden/>
              </w:rPr>
              <w:fldChar w:fldCharType="end"/>
            </w:r>
          </w:hyperlink>
        </w:p>
        <w:p w:rsidR="009B7D87" w:rsidRPr="00293112" w:rsidRDefault="009E2EA5" w:rsidP="00293112">
          <w:pPr>
            <w:pStyle w:val="TDC3"/>
            <w:tabs>
              <w:tab w:val="right" w:leader="dot" w:pos="8779"/>
            </w:tabs>
            <w:spacing w:line="360" w:lineRule="auto"/>
            <w:ind w:left="0"/>
            <w:rPr>
              <w:rFonts w:ascii="Palatino Linotype" w:hAnsi="Palatino Linotype"/>
              <w:b/>
              <w:noProof/>
              <w:lang w:val="es-MX" w:eastAsia="es-MX"/>
            </w:rPr>
          </w:pPr>
          <w:hyperlink w:anchor="_Toc25178815" w:history="1">
            <w:r w:rsidR="009B7D87" w:rsidRPr="00293112">
              <w:rPr>
                <w:rStyle w:val="Hipervnculo"/>
                <w:rFonts w:ascii="Palatino Linotype" w:eastAsia="MS Gothic" w:hAnsi="Palatino Linotype" w:cs="Times New Roman"/>
                <w:b/>
                <w:noProof/>
              </w:rPr>
              <w:t>IV. De las manifestaciones vertidas en el recurso de revisión.</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_Toc25178815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35</w:t>
            </w:r>
            <w:r w:rsidR="009B7D87" w:rsidRPr="00293112">
              <w:rPr>
                <w:rFonts w:ascii="Palatino Linotype" w:hAnsi="Palatino Linotype"/>
                <w:b/>
                <w:noProof/>
                <w:webHidden/>
              </w:rPr>
              <w:fldChar w:fldCharType="end"/>
            </w:r>
          </w:hyperlink>
        </w:p>
        <w:p w:rsidR="009B7D87" w:rsidRPr="00293112" w:rsidRDefault="009E2EA5" w:rsidP="00293112">
          <w:pPr>
            <w:pStyle w:val="TDC2"/>
            <w:spacing w:line="360" w:lineRule="auto"/>
            <w:rPr>
              <w:rFonts w:ascii="Palatino Linotype" w:hAnsi="Palatino Linotype"/>
              <w:b/>
              <w:noProof/>
              <w:lang w:val="es-MX" w:eastAsia="es-MX"/>
            </w:rPr>
          </w:pPr>
          <w:hyperlink w:anchor="_Toc25178816" w:history="1">
            <w:r w:rsidR="009B7D87" w:rsidRPr="00293112">
              <w:rPr>
                <w:rStyle w:val="Hipervnculo"/>
                <w:rFonts w:ascii="Palatino Linotype" w:eastAsia="MS Gothic" w:hAnsi="Palatino Linotype" w:cs="Times New Roman"/>
                <w:b/>
                <w:noProof/>
              </w:rPr>
              <w:t>QUINTO. De la versión pública.</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_Toc25178816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42</w:t>
            </w:r>
            <w:r w:rsidR="009B7D87" w:rsidRPr="00293112">
              <w:rPr>
                <w:rFonts w:ascii="Palatino Linotype" w:hAnsi="Palatino Linotype"/>
                <w:b/>
                <w:noProof/>
                <w:webHidden/>
              </w:rPr>
              <w:fldChar w:fldCharType="end"/>
            </w:r>
          </w:hyperlink>
        </w:p>
        <w:p w:rsidR="009B7D87" w:rsidRPr="00293112" w:rsidRDefault="009E2EA5" w:rsidP="00293112">
          <w:pPr>
            <w:pStyle w:val="TDC3"/>
            <w:tabs>
              <w:tab w:val="right" w:leader="dot" w:pos="8779"/>
            </w:tabs>
            <w:spacing w:line="360" w:lineRule="auto"/>
            <w:ind w:left="0"/>
            <w:rPr>
              <w:rFonts w:ascii="Palatino Linotype" w:hAnsi="Palatino Linotype"/>
              <w:b/>
              <w:noProof/>
              <w:lang w:val="es-MX" w:eastAsia="es-MX"/>
            </w:rPr>
          </w:pPr>
          <w:hyperlink w:anchor="_Toc25178817" w:history="1">
            <w:r w:rsidR="009B7D87" w:rsidRPr="00293112">
              <w:rPr>
                <w:rStyle w:val="Hipervnculo"/>
                <w:rFonts w:ascii="Palatino Linotype" w:eastAsia="Times New Roman" w:hAnsi="Palatino Linotype" w:cs="Arial"/>
                <w:b/>
                <w:noProof/>
                <w:lang w:val="es-ES" w:eastAsia="es-MX"/>
              </w:rPr>
              <w:t>I. Del análisis de los datos susceptibles de ser protegidos.</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_Toc25178817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47</w:t>
            </w:r>
            <w:r w:rsidR="009B7D87" w:rsidRPr="00293112">
              <w:rPr>
                <w:rFonts w:ascii="Palatino Linotype" w:hAnsi="Palatino Linotype"/>
                <w:b/>
                <w:noProof/>
                <w:webHidden/>
              </w:rPr>
              <w:fldChar w:fldCharType="end"/>
            </w:r>
          </w:hyperlink>
        </w:p>
        <w:p w:rsidR="009B7D87" w:rsidRPr="00293112" w:rsidRDefault="009E2EA5" w:rsidP="00293112">
          <w:pPr>
            <w:pStyle w:val="TDC2"/>
            <w:spacing w:line="360" w:lineRule="auto"/>
            <w:rPr>
              <w:rFonts w:ascii="Palatino Linotype" w:hAnsi="Palatino Linotype"/>
              <w:b/>
              <w:noProof/>
              <w:lang w:val="es-MX" w:eastAsia="es-MX"/>
            </w:rPr>
          </w:pPr>
          <w:hyperlink w:anchor="_Toc25178818" w:history="1">
            <w:r w:rsidR="009B7D87" w:rsidRPr="00293112">
              <w:rPr>
                <w:rStyle w:val="Hipervnculo"/>
                <w:rFonts w:ascii="Palatino Linotype" w:hAnsi="Palatino Linotype"/>
                <w:b/>
                <w:noProof/>
              </w:rPr>
              <w:t>SEXTO. Vista a los Órganos de Control Interno.</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_Toc25178818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55</w:t>
            </w:r>
            <w:r w:rsidR="009B7D87" w:rsidRPr="00293112">
              <w:rPr>
                <w:rFonts w:ascii="Palatino Linotype" w:hAnsi="Palatino Linotype"/>
                <w:b/>
                <w:noProof/>
                <w:webHidden/>
              </w:rPr>
              <w:fldChar w:fldCharType="end"/>
            </w:r>
          </w:hyperlink>
        </w:p>
        <w:p w:rsidR="009B7D87" w:rsidRPr="00293112" w:rsidRDefault="009E2EA5" w:rsidP="00293112">
          <w:pPr>
            <w:pStyle w:val="TDC1"/>
            <w:tabs>
              <w:tab w:val="right" w:leader="dot" w:pos="8779"/>
            </w:tabs>
            <w:spacing w:line="360" w:lineRule="auto"/>
            <w:rPr>
              <w:rFonts w:ascii="Palatino Linotype" w:hAnsi="Palatino Linotype"/>
              <w:b/>
              <w:noProof/>
              <w:lang w:val="es-MX" w:eastAsia="es-MX"/>
            </w:rPr>
          </w:pPr>
          <w:hyperlink w:anchor="_Toc25178819" w:history="1">
            <w:r w:rsidR="009B7D87" w:rsidRPr="00293112">
              <w:rPr>
                <w:rStyle w:val="Hipervnculo"/>
                <w:rFonts w:ascii="Palatino Linotype" w:hAnsi="Palatino Linotype"/>
                <w:b/>
                <w:noProof/>
                <w:lang w:val="es-ES"/>
              </w:rPr>
              <w:t>R E S O L U T I V O S</w:t>
            </w:r>
            <w:r w:rsidR="009B7D87" w:rsidRPr="00293112">
              <w:rPr>
                <w:rFonts w:ascii="Palatino Linotype" w:hAnsi="Palatino Linotype"/>
                <w:b/>
                <w:noProof/>
                <w:webHidden/>
              </w:rPr>
              <w:tab/>
            </w:r>
            <w:r w:rsidR="009B7D87" w:rsidRPr="00293112">
              <w:rPr>
                <w:rFonts w:ascii="Palatino Linotype" w:hAnsi="Palatino Linotype"/>
                <w:b/>
                <w:noProof/>
                <w:webHidden/>
              </w:rPr>
              <w:fldChar w:fldCharType="begin"/>
            </w:r>
            <w:r w:rsidR="009B7D87" w:rsidRPr="00293112">
              <w:rPr>
                <w:rFonts w:ascii="Palatino Linotype" w:hAnsi="Palatino Linotype"/>
                <w:b/>
                <w:noProof/>
                <w:webHidden/>
              </w:rPr>
              <w:instrText xml:space="preserve"> PAGEREF _Toc25178819 \h </w:instrText>
            </w:r>
            <w:r w:rsidR="009B7D87" w:rsidRPr="00293112">
              <w:rPr>
                <w:rFonts w:ascii="Palatino Linotype" w:hAnsi="Palatino Linotype"/>
                <w:b/>
                <w:noProof/>
                <w:webHidden/>
              </w:rPr>
            </w:r>
            <w:r w:rsidR="009B7D87" w:rsidRPr="00293112">
              <w:rPr>
                <w:rFonts w:ascii="Palatino Linotype" w:hAnsi="Palatino Linotype"/>
                <w:b/>
                <w:noProof/>
                <w:webHidden/>
              </w:rPr>
              <w:fldChar w:fldCharType="separate"/>
            </w:r>
            <w:r w:rsidR="0045370C">
              <w:rPr>
                <w:rFonts w:ascii="Palatino Linotype" w:hAnsi="Palatino Linotype"/>
                <w:b/>
                <w:noProof/>
                <w:webHidden/>
              </w:rPr>
              <w:t>58</w:t>
            </w:r>
            <w:r w:rsidR="009B7D87" w:rsidRPr="00293112">
              <w:rPr>
                <w:rFonts w:ascii="Palatino Linotype" w:hAnsi="Palatino Linotype"/>
                <w:b/>
                <w:noProof/>
                <w:webHidden/>
              </w:rPr>
              <w:fldChar w:fldCharType="end"/>
            </w:r>
          </w:hyperlink>
        </w:p>
        <w:p w:rsidR="00A55BA0" w:rsidRPr="00293112" w:rsidRDefault="00A55BA0" w:rsidP="00293112">
          <w:pPr>
            <w:pStyle w:val="TDC1"/>
            <w:tabs>
              <w:tab w:val="right" w:leader="dot" w:pos="8779"/>
            </w:tabs>
            <w:spacing w:line="360" w:lineRule="auto"/>
            <w:rPr>
              <w:rFonts w:ascii="Palatino Linotype" w:hAnsi="Palatino Linotype"/>
              <w:bCs/>
              <w:lang w:val="es-ES"/>
            </w:rPr>
          </w:pPr>
          <w:r w:rsidRPr="00293112">
            <w:rPr>
              <w:rFonts w:ascii="Palatino Linotype" w:hAnsi="Palatino Linotype"/>
              <w:b/>
              <w:bCs/>
              <w:lang w:val="es-ES"/>
            </w:rPr>
            <w:fldChar w:fldCharType="end"/>
          </w:r>
        </w:p>
      </w:sdtContent>
    </w:sdt>
    <w:p w:rsidR="006E5EF0" w:rsidRPr="00293112" w:rsidRDefault="006E5EF0" w:rsidP="00293112">
      <w:pPr>
        <w:spacing w:after="160" w:line="360" w:lineRule="auto"/>
        <w:rPr>
          <w:rFonts w:ascii="Palatino Linotype" w:hAnsi="Palatino Linotype"/>
        </w:rPr>
      </w:pPr>
      <w:r w:rsidRPr="00293112">
        <w:rPr>
          <w:rFonts w:ascii="Palatino Linotype" w:hAnsi="Palatino Linotype"/>
        </w:rPr>
        <w:br w:type="page"/>
      </w:r>
    </w:p>
    <w:p w:rsidR="00A55BA0" w:rsidRPr="00293112" w:rsidRDefault="00A55BA0" w:rsidP="00293112">
      <w:pPr>
        <w:spacing w:before="240" w:after="240" w:line="360" w:lineRule="auto"/>
        <w:jc w:val="both"/>
        <w:rPr>
          <w:rFonts w:ascii="Palatino Linotype" w:hAnsi="Palatino Linotype"/>
        </w:rPr>
      </w:pPr>
      <w:r w:rsidRPr="00293112">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293112">
        <w:rPr>
          <w:rFonts w:ascii="Palatino Linotype" w:hAnsi="Palatino Linotype"/>
        </w:rPr>
        <w:t xml:space="preserve">de fecha veintisiete </w:t>
      </w:r>
      <w:r w:rsidR="00ED56BC" w:rsidRPr="00293112">
        <w:rPr>
          <w:rFonts w:ascii="Palatino Linotype" w:hAnsi="Palatino Linotype"/>
        </w:rPr>
        <w:t>(</w:t>
      </w:r>
      <w:r w:rsidR="00301B89" w:rsidRPr="00293112">
        <w:rPr>
          <w:rFonts w:ascii="Palatino Linotype" w:hAnsi="Palatino Linotype"/>
        </w:rPr>
        <w:t>27</w:t>
      </w:r>
      <w:r w:rsidR="00ED56BC" w:rsidRPr="00293112">
        <w:rPr>
          <w:rFonts w:ascii="Palatino Linotype" w:hAnsi="Palatino Linotype"/>
        </w:rPr>
        <w:t xml:space="preserve">) de </w:t>
      </w:r>
      <w:r w:rsidR="00C040E4" w:rsidRPr="00293112">
        <w:rPr>
          <w:rFonts w:ascii="Palatino Linotype" w:hAnsi="Palatino Linotype"/>
        </w:rPr>
        <w:t>noviembre</w:t>
      </w:r>
      <w:r w:rsidR="00ED56BC" w:rsidRPr="00293112">
        <w:rPr>
          <w:rFonts w:ascii="Palatino Linotype" w:hAnsi="Palatino Linotype"/>
        </w:rPr>
        <w:t xml:space="preserve"> </w:t>
      </w:r>
      <w:r w:rsidRPr="00293112">
        <w:rPr>
          <w:rFonts w:ascii="Palatino Linotype" w:hAnsi="Palatino Linotype"/>
        </w:rPr>
        <w:t xml:space="preserve">de dos mil </w:t>
      </w:r>
      <w:r w:rsidR="00E51B74" w:rsidRPr="00293112">
        <w:rPr>
          <w:rFonts w:ascii="Palatino Linotype" w:hAnsi="Palatino Linotype"/>
        </w:rPr>
        <w:t>diecinueve</w:t>
      </w:r>
      <w:r w:rsidRPr="00293112">
        <w:rPr>
          <w:rFonts w:ascii="Palatino Linotype" w:hAnsi="Palatino Linotype"/>
        </w:rPr>
        <w:t>.</w:t>
      </w:r>
    </w:p>
    <w:p w:rsidR="00301B89" w:rsidRPr="00293112" w:rsidRDefault="00301B89" w:rsidP="00293112">
      <w:pPr>
        <w:spacing w:before="240" w:after="360" w:line="360" w:lineRule="auto"/>
        <w:jc w:val="both"/>
        <w:rPr>
          <w:rFonts w:ascii="Palatino Linotype" w:hAnsi="Palatino Linotype"/>
        </w:rPr>
      </w:pPr>
      <w:r w:rsidRPr="00293112">
        <w:rPr>
          <w:rFonts w:ascii="Palatino Linotype" w:hAnsi="Palatino Linotype"/>
          <w:b/>
        </w:rPr>
        <w:t>VISTO</w:t>
      </w:r>
      <w:r w:rsidRPr="00293112">
        <w:rPr>
          <w:rFonts w:ascii="Palatino Linotype" w:hAnsi="Palatino Linotype"/>
        </w:rPr>
        <w:t xml:space="preserve"> el expediente electrónico formado con motivo del recurso de revisión </w:t>
      </w:r>
      <w:r w:rsidR="0061715D" w:rsidRPr="00293112">
        <w:rPr>
          <w:rFonts w:ascii="Palatino Linotype" w:hAnsi="Palatino Linotype" w:cs="Arial"/>
          <w:b/>
          <w:bCs/>
        </w:rPr>
        <w:t>07568</w:t>
      </w:r>
      <w:r w:rsidRPr="00293112">
        <w:rPr>
          <w:rFonts w:ascii="Palatino Linotype" w:hAnsi="Palatino Linotype" w:cs="Arial"/>
          <w:b/>
          <w:bCs/>
        </w:rPr>
        <w:t xml:space="preserve">/INFOEM/IP/RR/2019, </w:t>
      </w:r>
      <w:r w:rsidRPr="00293112">
        <w:rPr>
          <w:rFonts w:ascii="Palatino Linotype" w:hAnsi="Palatino Linotype"/>
        </w:rPr>
        <w:t xml:space="preserve">promovido por </w:t>
      </w:r>
      <w:r w:rsidR="00D51BF1" w:rsidRPr="00D51BF1">
        <w:rPr>
          <w:rFonts w:ascii="Palatino Linotype" w:hAnsi="Palatino Linotype"/>
          <w:b/>
          <w:highlight w:val="black"/>
        </w:rPr>
        <w:t>--------------------------------------------------------</w:t>
      </w:r>
      <w:r w:rsidRPr="00293112">
        <w:rPr>
          <w:rFonts w:ascii="Palatino Linotype" w:hAnsi="Palatino Linotype"/>
          <w:b/>
        </w:rPr>
        <w:t xml:space="preserve">, </w:t>
      </w:r>
      <w:r w:rsidRPr="00293112">
        <w:rPr>
          <w:rFonts w:ascii="Palatino Linotype" w:hAnsi="Palatino Linotype" w:cs="Arial"/>
        </w:rPr>
        <w:t xml:space="preserve">en su calidad de </w:t>
      </w:r>
      <w:r w:rsidRPr="00293112">
        <w:rPr>
          <w:rFonts w:ascii="Palatino Linotype" w:hAnsi="Palatino Linotype" w:cs="Arial"/>
          <w:b/>
        </w:rPr>
        <w:t>RECURRENTE</w:t>
      </w:r>
      <w:r w:rsidRPr="00293112">
        <w:rPr>
          <w:rFonts w:ascii="Palatino Linotype" w:hAnsi="Palatino Linotype" w:cs="Arial"/>
        </w:rPr>
        <w:t xml:space="preserve">, en contra de la falta de respuesta del </w:t>
      </w:r>
      <w:r w:rsidRPr="00293112">
        <w:rPr>
          <w:rFonts w:ascii="Palatino Linotype" w:hAnsi="Palatino Linotype" w:cs="Arial"/>
          <w:b/>
        </w:rPr>
        <w:t xml:space="preserve">Ayuntamiento de </w:t>
      </w:r>
      <w:r w:rsidR="0061715D" w:rsidRPr="00293112">
        <w:rPr>
          <w:rFonts w:ascii="Palatino Linotype" w:hAnsi="Palatino Linotype" w:cs="Arial"/>
          <w:b/>
        </w:rPr>
        <w:t>Ixtapan del Oro</w:t>
      </w:r>
      <w:r w:rsidRPr="00293112">
        <w:rPr>
          <w:rFonts w:ascii="Palatino Linotype" w:hAnsi="Palatino Linotype" w:cs="Arial"/>
          <w:b/>
        </w:rPr>
        <w:t xml:space="preserve">, </w:t>
      </w:r>
      <w:r w:rsidRPr="00293112">
        <w:rPr>
          <w:rFonts w:ascii="Palatino Linotype" w:hAnsi="Palatino Linotype"/>
        </w:rPr>
        <w:t>en lo sucesivo el</w:t>
      </w:r>
      <w:r w:rsidRPr="00293112">
        <w:rPr>
          <w:rFonts w:ascii="Palatino Linotype" w:hAnsi="Palatino Linotype"/>
          <w:b/>
        </w:rPr>
        <w:t xml:space="preserve"> SUJETO OBLIGADO, </w:t>
      </w:r>
      <w:r w:rsidRPr="00293112">
        <w:rPr>
          <w:rFonts w:ascii="Palatino Linotype" w:hAnsi="Palatino Linotype"/>
        </w:rPr>
        <w:t xml:space="preserve">se procede a dictar la presente resolución, con base en los siguientes: </w:t>
      </w:r>
    </w:p>
    <w:p w:rsidR="006E5EF0" w:rsidRPr="00293112" w:rsidRDefault="00A55BA0" w:rsidP="00293112">
      <w:pPr>
        <w:pStyle w:val="Ttulo1"/>
        <w:spacing w:line="360" w:lineRule="auto"/>
        <w:jc w:val="center"/>
        <w:rPr>
          <w:b w:val="0"/>
          <w:szCs w:val="24"/>
        </w:rPr>
      </w:pPr>
      <w:bookmarkStart w:id="1" w:name="_Toc25178806"/>
      <w:r w:rsidRPr="00293112">
        <w:rPr>
          <w:szCs w:val="24"/>
        </w:rPr>
        <w:t>ANTECEDENTES</w:t>
      </w:r>
      <w:bookmarkEnd w:id="1"/>
    </w:p>
    <w:p w:rsidR="00A55BA0" w:rsidRPr="00293112" w:rsidRDefault="006E5EF0" w:rsidP="00293112">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293112">
        <w:rPr>
          <w:rFonts w:ascii="Palatino Linotype" w:eastAsia="Calibri" w:hAnsi="Palatino Linotype" w:cs="Arial"/>
          <w:lang w:val="es-ES"/>
        </w:rPr>
        <w:t>E</w:t>
      </w:r>
      <w:r w:rsidR="00A55BA0" w:rsidRPr="00293112">
        <w:rPr>
          <w:rFonts w:ascii="Palatino Linotype" w:eastAsia="Calibri" w:hAnsi="Palatino Linotype" w:cs="Arial"/>
          <w:lang w:val="es-ES"/>
        </w:rPr>
        <w:t xml:space="preserve">l </w:t>
      </w:r>
      <w:r w:rsidR="0061715D" w:rsidRPr="00293112">
        <w:rPr>
          <w:rFonts w:ascii="Palatino Linotype" w:eastAsia="Calibri" w:hAnsi="Palatino Linotype" w:cs="Arial"/>
          <w:lang w:val="es-ES"/>
        </w:rPr>
        <w:t>doce</w:t>
      </w:r>
      <w:r w:rsidR="00A55BA0" w:rsidRPr="00293112">
        <w:rPr>
          <w:rFonts w:ascii="Palatino Linotype" w:eastAsia="Calibri" w:hAnsi="Palatino Linotype" w:cs="Arial"/>
          <w:lang w:val="es-ES"/>
        </w:rPr>
        <w:t xml:space="preserve"> (</w:t>
      </w:r>
      <w:r w:rsidR="0061715D" w:rsidRPr="00293112">
        <w:rPr>
          <w:rFonts w:ascii="Palatino Linotype" w:eastAsia="Calibri" w:hAnsi="Palatino Linotype" w:cs="Arial"/>
          <w:lang w:val="es-ES"/>
        </w:rPr>
        <w:t>12</w:t>
      </w:r>
      <w:r w:rsidR="009E411C" w:rsidRPr="00293112">
        <w:rPr>
          <w:rFonts w:ascii="Palatino Linotype" w:eastAsia="Calibri" w:hAnsi="Palatino Linotype" w:cs="Arial"/>
          <w:lang w:val="es-ES"/>
        </w:rPr>
        <w:t>)</w:t>
      </w:r>
      <w:r w:rsidR="00A55BA0" w:rsidRPr="00293112">
        <w:rPr>
          <w:rFonts w:ascii="Palatino Linotype" w:eastAsia="Calibri" w:hAnsi="Palatino Linotype" w:cs="Arial"/>
          <w:lang w:val="es-ES"/>
        </w:rPr>
        <w:t xml:space="preserve"> de </w:t>
      </w:r>
      <w:r w:rsidR="0061715D" w:rsidRPr="00293112">
        <w:rPr>
          <w:rFonts w:ascii="Palatino Linotype" w:eastAsia="Calibri" w:hAnsi="Palatino Linotype" w:cs="Arial"/>
          <w:lang w:val="es-ES"/>
        </w:rPr>
        <w:t>junio</w:t>
      </w:r>
      <w:r w:rsidR="0030660D" w:rsidRPr="00293112">
        <w:rPr>
          <w:rFonts w:ascii="Palatino Linotype" w:eastAsia="Calibri" w:hAnsi="Palatino Linotype" w:cs="Arial"/>
          <w:lang w:val="es-ES"/>
        </w:rPr>
        <w:t xml:space="preserve"> d</w:t>
      </w:r>
      <w:r w:rsidR="00A55BA0" w:rsidRPr="00293112">
        <w:rPr>
          <w:rFonts w:ascii="Palatino Linotype" w:eastAsia="Calibri" w:hAnsi="Palatino Linotype" w:cs="Arial"/>
          <w:lang w:val="es-ES"/>
        </w:rPr>
        <w:t xml:space="preserve">e dos mil </w:t>
      </w:r>
      <w:r w:rsidR="005D791C" w:rsidRPr="00293112">
        <w:rPr>
          <w:rFonts w:ascii="Palatino Linotype" w:eastAsia="Calibri" w:hAnsi="Palatino Linotype" w:cs="Arial"/>
          <w:lang w:val="es-ES"/>
        </w:rPr>
        <w:t>diecinueve</w:t>
      </w:r>
      <w:r w:rsidR="00A55BA0" w:rsidRPr="00293112">
        <w:rPr>
          <w:rFonts w:ascii="Palatino Linotype" w:eastAsia="Calibri" w:hAnsi="Palatino Linotype" w:cs="Arial"/>
          <w:lang w:val="es-ES"/>
        </w:rPr>
        <w:t>,</w:t>
      </w:r>
      <w:r w:rsidR="00A55BA0" w:rsidRPr="00293112">
        <w:rPr>
          <w:rFonts w:ascii="Palatino Linotype" w:eastAsia="Calibri" w:hAnsi="Palatino Linotype" w:cs="Times New Roman"/>
          <w:lang w:val="es-ES"/>
        </w:rPr>
        <w:t xml:space="preserve"> se</w:t>
      </w:r>
      <w:r w:rsidR="00A55BA0" w:rsidRPr="00293112">
        <w:rPr>
          <w:rFonts w:ascii="Palatino Linotype" w:hAnsi="Palatino Linotype"/>
          <w:b/>
        </w:rPr>
        <w:t xml:space="preserve"> </w:t>
      </w:r>
      <w:r w:rsidR="00A55BA0" w:rsidRPr="00293112">
        <w:rPr>
          <w:rFonts w:ascii="Palatino Linotype" w:hAnsi="Palatino Linotype"/>
        </w:rPr>
        <w:t xml:space="preserve">presentó </w:t>
      </w:r>
      <w:r w:rsidR="00A55BA0" w:rsidRPr="00293112">
        <w:rPr>
          <w:rFonts w:ascii="Palatino Linotype" w:eastAsia="Calibri" w:hAnsi="Palatino Linotype" w:cs="Arial"/>
          <w:lang w:val="es-ES"/>
        </w:rPr>
        <w:t xml:space="preserve">ante el </w:t>
      </w:r>
      <w:r w:rsidR="00A55BA0" w:rsidRPr="00293112">
        <w:rPr>
          <w:rFonts w:ascii="Palatino Linotype" w:eastAsia="Calibri" w:hAnsi="Palatino Linotype" w:cs="Arial"/>
          <w:b/>
          <w:lang w:val="es-ES"/>
        </w:rPr>
        <w:t>SUJETO OBLIGADO,</w:t>
      </w:r>
      <w:r w:rsidR="00A55BA0" w:rsidRPr="00293112">
        <w:rPr>
          <w:rFonts w:ascii="Palatino Linotype" w:eastAsia="Calibri" w:hAnsi="Palatino Linotype" w:cs="Arial"/>
        </w:rPr>
        <w:t xml:space="preserve"> </w:t>
      </w:r>
      <w:r w:rsidR="0061715D" w:rsidRPr="00293112">
        <w:rPr>
          <w:rFonts w:ascii="Palatino Linotype" w:eastAsia="Calibri" w:hAnsi="Palatino Linotype" w:cs="Arial"/>
        </w:rPr>
        <w:t>vía</w:t>
      </w:r>
      <w:r w:rsidR="00230CEB" w:rsidRPr="00293112">
        <w:rPr>
          <w:rFonts w:ascii="Palatino Linotype" w:eastAsia="Calibri" w:hAnsi="Palatino Linotype" w:cs="Arial"/>
        </w:rPr>
        <w:t xml:space="preserve"> </w:t>
      </w:r>
      <w:r w:rsidR="00A55BA0" w:rsidRPr="00293112">
        <w:rPr>
          <w:rFonts w:ascii="Palatino Linotype" w:eastAsia="Calibri" w:hAnsi="Palatino Linotype" w:cs="Arial"/>
          <w:lang w:val="es-ES"/>
        </w:rPr>
        <w:t>Sistema de Acceso a la Información Mexiquense (</w:t>
      </w:r>
      <w:r w:rsidR="00A55BA0" w:rsidRPr="00293112">
        <w:rPr>
          <w:rFonts w:ascii="Palatino Linotype" w:eastAsia="Calibri" w:hAnsi="Palatino Linotype" w:cs="Arial"/>
          <w:b/>
          <w:i/>
          <w:lang w:val="es-ES"/>
        </w:rPr>
        <w:t>SAIMEX</w:t>
      </w:r>
      <w:r w:rsidR="00A55BA0" w:rsidRPr="00293112">
        <w:rPr>
          <w:rFonts w:ascii="Palatino Linotype" w:eastAsia="Calibri" w:hAnsi="Palatino Linotype" w:cs="Arial"/>
          <w:lang w:val="es-ES"/>
        </w:rPr>
        <w:t xml:space="preserve">), la solicitud de información pública registrada con el número </w:t>
      </w:r>
      <w:r w:rsidR="0061715D" w:rsidRPr="00293112">
        <w:rPr>
          <w:rFonts w:ascii="Palatino Linotype" w:eastAsia="Times New Roman" w:hAnsi="Palatino Linotype" w:cs="Arial"/>
          <w:b/>
          <w:lang w:val="es-ES"/>
        </w:rPr>
        <w:t>00027</w:t>
      </w:r>
      <w:r w:rsidR="00321228" w:rsidRPr="00293112">
        <w:rPr>
          <w:rFonts w:ascii="Palatino Linotype" w:eastAsia="Times New Roman" w:hAnsi="Palatino Linotype" w:cs="Arial"/>
          <w:b/>
          <w:lang w:val="es-ES"/>
        </w:rPr>
        <w:t>/</w:t>
      </w:r>
      <w:r w:rsidR="0061715D" w:rsidRPr="00293112">
        <w:rPr>
          <w:rFonts w:ascii="Palatino Linotype" w:eastAsia="Times New Roman" w:hAnsi="Palatino Linotype" w:cs="Arial"/>
          <w:b/>
          <w:lang w:val="es-ES"/>
        </w:rPr>
        <w:t>IXTAORO</w:t>
      </w:r>
      <w:r w:rsidR="00B819AE" w:rsidRPr="00293112">
        <w:rPr>
          <w:rFonts w:ascii="Palatino Linotype" w:eastAsia="Times New Roman" w:hAnsi="Palatino Linotype" w:cs="Arial"/>
          <w:b/>
          <w:lang w:val="es-ES"/>
        </w:rPr>
        <w:t>/</w:t>
      </w:r>
      <w:r w:rsidR="000365FB" w:rsidRPr="00293112">
        <w:rPr>
          <w:rFonts w:ascii="Palatino Linotype" w:eastAsia="Times New Roman" w:hAnsi="Palatino Linotype" w:cs="Arial"/>
          <w:b/>
          <w:lang w:val="es-ES"/>
        </w:rPr>
        <w:t>IP/</w:t>
      </w:r>
      <w:r w:rsidR="005D791C" w:rsidRPr="00293112">
        <w:rPr>
          <w:rFonts w:ascii="Palatino Linotype" w:eastAsia="Times New Roman" w:hAnsi="Palatino Linotype" w:cs="Arial"/>
          <w:b/>
          <w:lang w:val="es-ES"/>
        </w:rPr>
        <w:t>2019</w:t>
      </w:r>
      <w:r w:rsidR="00A55BA0" w:rsidRPr="00293112">
        <w:rPr>
          <w:rFonts w:ascii="Palatino Linotype" w:eastAsia="Calibri" w:hAnsi="Palatino Linotype" w:cs="Arial"/>
          <w:lang w:val="es-ES"/>
        </w:rPr>
        <w:t>, mediante la cual requirió:</w:t>
      </w:r>
    </w:p>
    <w:p w:rsidR="00A55BA0" w:rsidRPr="00293112" w:rsidRDefault="00A55BA0" w:rsidP="00293112">
      <w:pPr>
        <w:spacing w:line="360" w:lineRule="auto"/>
        <w:ind w:left="851" w:right="709"/>
        <w:jc w:val="both"/>
        <w:rPr>
          <w:rFonts w:ascii="Palatino Linotype" w:hAnsi="Palatino Linotype"/>
          <w:i/>
        </w:rPr>
      </w:pPr>
      <w:r w:rsidRPr="00293112">
        <w:rPr>
          <w:rFonts w:ascii="Palatino Linotype" w:eastAsia="Calibri" w:hAnsi="Palatino Linotype" w:cs="Times New Roman"/>
          <w:i/>
          <w:color w:val="000000"/>
          <w:lang w:val="es-MX" w:eastAsia="en-US"/>
        </w:rPr>
        <w:t>“</w:t>
      </w:r>
      <w:r w:rsidR="0061715D" w:rsidRPr="00293112">
        <w:rPr>
          <w:rFonts w:ascii="Palatino Linotype" w:eastAsia="Times New Roman" w:hAnsi="Palatino Linotype" w:cs="Times New Roman"/>
          <w:i/>
          <w:lang w:val="es-MX" w:eastAsia="es-MX"/>
        </w:rPr>
        <w:t>Requiero información pública del salario bruto y neto mensual que percibe el PRESIDENTE MUNICIPAL, SINDICO Y REGIDORES del municipio de IXTAPAN DEL ORO, esto con la finalidad de un trabajo de investigación de la Universidad. Solicito me sean proporcionados los recibos de nómina de los meses abril y mayo para solventar la solicitud planteada.</w:t>
      </w:r>
      <w:r w:rsidRPr="00293112">
        <w:rPr>
          <w:rFonts w:ascii="Palatino Linotype" w:hAnsi="Palatino Linotype"/>
          <w:i/>
        </w:rPr>
        <w:t xml:space="preserve">” </w:t>
      </w:r>
      <w:r w:rsidRPr="00293112">
        <w:rPr>
          <w:rFonts w:ascii="Palatino Linotype" w:hAnsi="Palatino Linotype"/>
        </w:rPr>
        <w:t>(Sic)</w:t>
      </w:r>
      <w:r w:rsidR="00A46B18" w:rsidRPr="00293112">
        <w:rPr>
          <w:rFonts w:ascii="Palatino Linotype" w:hAnsi="Palatino Linotype"/>
        </w:rPr>
        <w:t>.</w:t>
      </w:r>
    </w:p>
    <w:p w:rsidR="00763406" w:rsidRPr="00293112" w:rsidRDefault="00763406" w:rsidP="0029311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293112">
        <w:rPr>
          <w:rFonts w:ascii="Palatino Linotype" w:eastAsia="Times New Roman" w:hAnsi="Palatino Linotype" w:cs="Arial"/>
          <w:lang w:val="es-ES"/>
        </w:rPr>
        <w:t>Señaló como modalidad de entrega de la información</w:t>
      </w:r>
      <w:r w:rsidRPr="00293112">
        <w:rPr>
          <w:rFonts w:ascii="Palatino Linotype" w:eastAsia="Times New Roman" w:hAnsi="Palatino Linotype" w:cs="Arial"/>
          <w:b/>
          <w:lang w:val="es-ES"/>
        </w:rPr>
        <w:t>:</w:t>
      </w:r>
      <w:r w:rsidRPr="00293112">
        <w:rPr>
          <w:rFonts w:ascii="Palatino Linotype" w:eastAsia="Times New Roman" w:hAnsi="Palatino Linotype" w:cs="Arial"/>
          <w:lang w:val="es-ES"/>
        </w:rPr>
        <w:t xml:space="preserve"> </w:t>
      </w:r>
      <w:r w:rsidR="005D791C" w:rsidRPr="00293112">
        <w:rPr>
          <w:rFonts w:ascii="Palatino Linotype" w:eastAsia="Times New Roman" w:hAnsi="Palatino Linotype" w:cs="Arial"/>
          <w:lang w:val="es-ES"/>
        </w:rPr>
        <w:t>“</w:t>
      </w:r>
      <w:r w:rsidR="0061715D" w:rsidRPr="00293112">
        <w:rPr>
          <w:rFonts w:ascii="Palatino Linotype" w:eastAsia="Times New Roman" w:hAnsi="Palatino Linotype" w:cs="Arial"/>
          <w:b/>
          <w:i/>
          <w:lang w:val="es-ES"/>
        </w:rPr>
        <w:t>A través del SAIMEX</w:t>
      </w:r>
      <w:r w:rsidR="005D791C" w:rsidRPr="00293112">
        <w:rPr>
          <w:rFonts w:ascii="Palatino Linotype" w:eastAsia="Times New Roman" w:hAnsi="Palatino Linotype" w:cs="Arial"/>
          <w:lang w:val="es-ES"/>
        </w:rPr>
        <w:t>”</w:t>
      </w:r>
      <w:r w:rsidR="0061715D" w:rsidRPr="00293112">
        <w:rPr>
          <w:rFonts w:ascii="Palatino Linotype" w:eastAsia="Times New Roman" w:hAnsi="Palatino Linotype" w:cs="Arial"/>
          <w:lang w:val="es-ES"/>
        </w:rPr>
        <w:t>.</w:t>
      </w:r>
    </w:p>
    <w:p w:rsidR="00763406" w:rsidRPr="00293112" w:rsidRDefault="00763406" w:rsidP="00293112">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293112" w:rsidRDefault="00F7379A" w:rsidP="0029311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293112">
        <w:rPr>
          <w:rFonts w:ascii="Palatino Linotype" w:hAnsi="Palatino Linotype" w:cs="Arial"/>
        </w:rPr>
        <w:t>E</w:t>
      </w:r>
      <w:r w:rsidR="00D369A5" w:rsidRPr="00293112">
        <w:rPr>
          <w:rFonts w:ascii="Palatino Linotype" w:hAnsi="Palatino Linotype" w:cs="Arial"/>
        </w:rPr>
        <w:t xml:space="preserve">l </w:t>
      </w:r>
      <w:r w:rsidR="0060674E" w:rsidRPr="00293112">
        <w:rPr>
          <w:rFonts w:ascii="Palatino Linotype" w:hAnsi="Palatino Linotype" w:cs="Arial"/>
          <w:b/>
        </w:rPr>
        <w:t xml:space="preserve">SUJETO OBLIGADO </w:t>
      </w:r>
      <w:r w:rsidR="0060674E" w:rsidRPr="00293112">
        <w:rPr>
          <w:rFonts w:ascii="Palatino Linotype" w:hAnsi="Palatino Linotype" w:cs="Arial"/>
        </w:rPr>
        <w:t>no dio</w:t>
      </w:r>
      <w:r w:rsidR="00D369A5" w:rsidRPr="00293112">
        <w:rPr>
          <w:rFonts w:ascii="Palatino Linotype" w:hAnsi="Palatino Linotype" w:cs="Arial"/>
        </w:rPr>
        <w:t xml:space="preserve"> respuesta a la solicitud de información.</w:t>
      </w:r>
    </w:p>
    <w:p w:rsidR="00D369A5" w:rsidRPr="00293112" w:rsidRDefault="00D369A5" w:rsidP="00293112">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293112" w:rsidRDefault="00F44A85" w:rsidP="0029311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293112">
        <w:rPr>
          <w:rFonts w:ascii="Palatino Linotype" w:eastAsia="Calibri" w:hAnsi="Palatino Linotype" w:cs="Arial"/>
          <w:lang w:val="es-AR"/>
        </w:rPr>
        <w:lastRenderedPageBreak/>
        <w:t xml:space="preserve">Derivado de la falta de respuesta por parte del </w:t>
      </w:r>
      <w:r w:rsidRPr="00293112">
        <w:rPr>
          <w:rFonts w:ascii="Palatino Linotype" w:eastAsia="Calibri" w:hAnsi="Palatino Linotype" w:cs="Arial"/>
          <w:b/>
          <w:lang w:val="es-AR"/>
        </w:rPr>
        <w:t>SUJETO OBLIGADO</w:t>
      </w:r>
      <w:r w:rsidRPr="00293112">
        <w:rPr>
          <w:rFonts w:ascii="Palatino Linotype" w:eastAsia="Calibri" w:hAnsi="Palatino Linotype" w:cs="Arial"/>
          <w:lang w:val="es-AR"/>
        </w:rPr>
        <w:t>, el</w:t>
      </w:r>
      <w:r w:rsidR="00A55BA0" w:rsidRPr="00293112">
        <w:rPr>
          <w:rFonts w:ascii="Palatino Linotype" w:eastAsia="Times New Roman" w:hAnsi="Palatino Linotype" w:cs="Arial"/>
          <w:lang w:val="es-ES"/>
        </w:rPr>
        <w:t xml:space="preserve"> </w:t>
      </w:r>
      <w:r w:rsidR="0061715D" w:rsidRPr="00293112">
        <w:rPr>
          <w:rFonts w:ascii="Palatino Linotype" w:eastAsia="Times New Roman" w:hAnsi="Palatino Linotype" w:cs="Arial"/>
          <w:lang w:val="es-ES"/>
        </w:rPr>
        <w:t>veinticuatro</w:t>
      </w:r>
      <w:r w:rsidR="00A55BA0" w:rsidRPr="00293112">
        <w:rPr>
          <w:rFonts w:ascii="Palatino Linotype" w:eastAsia="Times New Roman" w:hAnsi="Palatino Linotype" w:cs="Arial"/>
          <w:lang w:val="es-ES"/>
        </w:rPr>
        <w:t xml:space="preserve"> (</w:t>
      </w:r>
      <w:r w:rsidR="00230CEB" w:rsidRPr="00293112">
        <w:rPr>
          <w:rFonts w:ascii="Palatino Linotype" w:eastAsia="Times New Roman" w:hAnsi="Palatino Linotype" w:cs="Arial"/>
          <w:lang w:val="es-ES"/>
        </w:rPr>
        <w:t>2</w:t>
      </w:r>
      <w:r w:rsidR="0061715D" w:rsidRPr="00293112">
        <w:rPr>
          <w:rFonts w:ascii="Palatino Linotype" w:eastAsia="Times New Roman" w:hAnsi="Palatino Linotype" w:cs="Arial"/>
          <w:lang w:val="es-ES"/>
        </w:rPr>
        <w:t>4</w:t>
      </w:r>
      <w:r w:rsidR="00A55BA0" w:rsidRPr="00293112">
        <w:rPr>
          <w:rFonts w:ascii="Palatino Linotype" w:eastAsia="Times New Roman" w:hAnsi="Palatino Linotype" w:cs="Arial"/>
          <w:lang w:val="es-ES"/>
        </w:rPr>
        <w:t xml:space="preserve">) de </w:t>
      </w:r>
      <w:r w:rsidR="008B179D" w:rsidRPr="00293112">
        <w:rPr>
          <w:rFonts w:ascii="Palatino Linotype" w:eastAsia="Times New Roman" w:hAnsi="Palatino Linotype" w:cs="Arial"/>
          <w:lang w:val="es-ES"/>
        </w:rPr>
        <w:t>septiembre</w:t>
      </w:r>
      <w:r w:rsidR="0030660D" w:rsidRPr="00293112">
        <w:rPr>
          <w:rFonts w:ascii="Palatino Linotype" w:eastAsia="Times New Roman" w:hAnsi="Palatino Linotype" w:cs="Arial"/>
          <w:lang w:val="es-ES"/>
        </w:rPr>
        <w:t xml:space="preserve"> </w:t>
      </w:r>
      <w:r w:rsidR="00A55BA0" w:rsidRPr="00293112">
        <w:rPr>
          <w:rFonts w:ascii="Palatino Linotype" w:eastAsia="Times New Roman" w:hAnsi="Palatino Linotype" w:cs="Arial"/>
          <w:lang w:val="es-ES"/>
        </w:rPr>
        <w:t xml:space="preserve">de dos mil </w:t>
      </w:r>
      <w:r w:rsidRPr="00293112">
        <w:rPr>
          <w:rFonts w:ascii="Palatino Linotype" w:eastAsia="Times New Roman" w:hAnsi="Palatino Linotype" w:cs="Arial"/>
          <w:lang w:val="es-ES"/>
        </w:rPr>
        <w:t>diecinueve</w:t>
      </w:r>
      <w:r w:rsidR="00A55BA0" w:rsidRPr="00293112">
        <w:rPr>
          <w:rFonts w:ascii="Palatino Linotype" w:eastAsia="Times New Roman" w:hAnsi="Palatino Linotype" w:cs="Arial"/>
          <w:lang w:val="es-ES"/>
        </w:rPr>
        <w:t xml:space="preserve">, </w:t>
      </w:r>
      <w:r w:rsidR="009E411C" w:rsidRPr="00293112">
        <w:rPr>
          <w:rFonts w:ascii="Palatino Linotype" w:eastAsia="Times New Roman" w:hAnsi="Palatino Linotype" w:cs="Arial"/>
          <w:lang w:val="es-ES"/>
        </w:rPr>
        <w:t>l</w:t>
      </w:r>
      <w:r w:rsidR="00230CEB" w:rsidRPr="00293112">
        <w:rPr>
          <w:rFonts w:ascii="Palatino Linotype" w:eastAsia="Times New Roman" w:hAnsi="Palatino Linotype" w:cs="Arial"/>
          <w:lang w:val="es-ES"/>
        </w:rPr>
        <w:t>a</w:t>
      </w:r>
      <w:r w:rsidR="00A55BA0" w:rsidRPr="00293112">
        <w:rPr>
          <w:rFonts w:ascii="Palatino Linotype" w:eastAsia="Times New Roman" w:hAnsi="Palatino Linotype" w:cs="Arial"/>
          <w:lang w:val="es-ES"/>
        </w:rPr>
        <w:t xml:space="preserve"> particular interpuso el recurso de revisión en contra de la</w:t>
      </w:r>
      <w:r w:rsidR="00321228" w:rsidRPr="00293112">
        <w:rPr>
          <w:rFonts w:ascii="Palatino Linotype" w:eastAsia="Times New Roman" w:hAnsi="Palatino Linotype" w:cs="Arial"/>
          <w:lang w:val="es-ES"/>
        </w:rPr>
        <w:t xml:space="preserve"> falta de</w:t>
      </w:r>
      <w:r w:rsidR="00A55BA0" w:rsidRPr="00293112">
        <w:rPr>
          <w:rFonts w:ascii="Palatino Linotype" w:eastAsia="Times New Roman" w:hAnsi="Palatino Linotype" w:cs="Arial"/>
          <w:lang w:val="es-ES"/>
        </w:rPr>
        <w:t xml:space="preserve"> </w:t>
      </w:r>
      <w:r w:rsidR="005D791C" w:rsidRPr="00293112">
        <w:rPr>
          <w:rFonts w:ascii="Palatino Linotype" w:eastAsia="Times New Roman" w:hAnsi="Palatino Linotype" w:cs="Arial"/>
          <w:lang w:val="es-ES"/>
        </w:rPr>
        <w:t xml:space="preserve">respuesta </w:t>
      </w:r>
      <w:r w:rsidR="00763406" w:rsidRPr="00293112">
        <w:rPr>
          <w:rFonts w:ascii="Palatino Linotype" w:eastAsia="Times New Roman" w:hAnsi="Palatino Linotype" w:cs="Arial"/>
          <w:lang w:val="es-ES"/>
        </w:rPr>
        <w:t>y</w:t>
      </w:r>
      <w:r w:rsidR="005D791C" w:rsidRPr="00293112">
        <w:rPr>
          <w:rFonts w:ascii="Palatino Linotype" w:eastAsia="Times New Roman" w:hAnsi="Palatino Linotype" w:cs="Arial"/>
          <w:lang w:val="es-ES"/>
        </w:rPr>
        <w:t>,</w:t>
      </w:r>
      <w:r w:rsidR="00763406" w:rsidRPr="00293112">
        <w:rPr>
          <w:rFonts w:ascii="Palatino Linotype" w:eastAsia="Times New Roman" w:hAnsi="Palatino Linotype" w:cs="Arial"/>
          <w:lang w:val="es-ES"/>
        </w:rPr>
        <w:t xml:space="preserve"> </w:t>
      </w:r>
      <w:r w:rsidR="00A55BA0" w:rsidRPr="00293112">
        <w:rPr>
          <w:rFonts w:ascii="Palatino Linotype" w:eastAsia="Times New Roman" w:hAnsi="Palatino Linotype" w:cs="Arial"/>
          <w:lang w:val="es-ES"/>
        </w:rPr>
        <w:t>señalando como:</w:t>
      </w:r>
      <w:bookmarkStart w:id="2" w:name="_Toc462307683"/>
      <w:bookmarkStart w:id="3" w:name="_Toc472427085"/>
      <w:bookmarkStart w:id="4" w:name="_Toc472500652"/>
    </w:p>
    <w:p w:rsidR="005D791C" w:rsidRPr="00293112" w:rsidRDefault="005D791C" w:rsidP="00293112">
      <w:pPr>
        <w:pStyle w:val="Prrafodelista"/>
        <w:tabs>
          <w:tab w:val="left" w:pos="142"/>
          <w:tab w:val="left" w:pos="284"/>
        </w:tabs>
        <w:spacing w:before="240" w:after="240" w:line="360" w:lineRule="auto"/>
        <w:ind w:left="0"/>
        <w:jc w:val="both"/>
        <w:rPr>
          <w:rFonts w:ascii="Palatino Linotype" w:hAnsi="Palatino Linotype" w:cs="Arial"/>
        </w:rPr>
      </w:pPr>
    </w:p>
    <w:bookmarkEnd w:id="2"/>
    <w:bookmarkEnd w:id="3"/>
    <w:bookmarkEnd w:id="4"/>
    <w:p w:rsidR="006E5EF0" w:rsidRPr="00293112" w:rsidRDefault="006E5EF0" w:rsidP="00293112">
      <w:pPr>
        <w:pStyle w:val="Prrafodelista"/>
        <w:tabs>
          <w:tab w:val="left" w:pos="142"/>
          <w:tab w:val="left" w:pos="284"/>
        </w:tabs>
        <w:spacing w:line="360" w:lineRule="auto"/>
        <w:ind w:left="567" w:right="567"/>
        <w:jc w:val="both"/>
        <w:rPr>
          <w:rFonts w:ascii="Palatino Linotype" w:hAnsi="Palatino Linotype" w:cs="Arial"/>
        </w:rPr>
      </w:pPr>
      <w:r w:rsidRPr="00293112">
        <w:rPr>
          <w:rFonts w:ascii="Palatino Linotype" w:hAnsi="Palatino Linotype" w:cs="Arial"/>
          <w:b/>
        </w:rPr>
        <w:t>Acto impugnado:</w:t>
      </w:r>
      <w:r w:rsidRPr="00293112">
        <w:rPr>
          <w:rFonts w:ascii="Palatino Linotype" w:hAnsi="Palatino Linotype" w:cs="Arial"/>
        </w:rPr>
        <w:t xml:space="preserve"> “</w:t>
      </w:r>
      <w:r w:rsidR="008B179D" w:rsidRPr="00293112">
        <w:rPr>
          <w:rFonts w:ascii="Palatino Linotype" w:hAnsi="Palatino Linotype" w:cs="Arial"/>
          <w:i/>
        </w:rPr>
        <w:t>De conformidad con los artículos 176, 178 y 179 fracción V de la Ley de Transparencia y Acceso a la Información Pública del Estado de México y Municipios, comparezco para exponer: Mediante expediente número 00041/IXTAORO/IP/2019 se solicitó al H. Ayuntamiento de IXTAPAN DEL ORO INFORMACIÓN PÚBLICA respecto de las percepciones MENSUALES del PRESIDENTE MUNICIPAL, SINDICO Y REGIDORES que componen el cabildo. En fecha 24/09/2019, la C. MA. CONSEPCION SAENZ CUEVAS brindó un tabulador anual, sin embargo la información que solicité es la información mensual de percepciones de los sujetos obligados anteriormente mencionados mediante LOS RECIBOS DE NÓMINA EN VERSIÓN PÚBLICA, motivo por el cual solicito a este Instituto obligue a dar la INFORMACIÓN SOLICITADA EN EL FORMATO SOLICITADO, de los meses JUNIO Y JULIO DEL año en curso. Adjunto al presente, acuse de solicitud formulada con antelación y respuesta emitida por la ciudadana citada con antelación.</w:t>
      </w:r>
      <w:r w:rsidRPr="00293112">
        <w:rPr>
          <w:rFonts w:ascii="Palatino Linotype" w:hAnsi="Palatino Linotype" w:cs="Arial"/>
          <w:i/>
        </w:rPr>
        <w:t>”</w:t>
      </w:r>
      <w:r w:rsidR="005D791C" w:rsidRPr="00293112">
        <w:rPr>
          <w:rFonts w:ascii="Palatino Linotype" w:hAnsi="Palatino Linotype" w:cs="Arial"/>
        </w:rPr>
        <w:t xml:space="preserve"> </w:t>
      </w:r>
      <w:r w:rsidRPr="00293112">
        <w:rPr>
          <w:rFonts w:ascii="Palatino Linotype" w:hAnsi="Palatino Linotype" w:cs="Arial"/>
        </w:rPr>
        <w:t>(Sic).</w:t>
      </w:r>
    </w:p>
    <w:p w:rsidR="006E5EF0" w:rsidRPr="00293112" w:rsidRDefault="006E5EF0" w:rsidP="00293112">
      <w:pPr>
        <w:pStyle w:val="Prrafodelista"/>
        <w:tabs>
          <w:tab w:val="left" w:pos="142"/>
          <w:tab w:val="left" w:pos="284"/>
        </w:tabs>
        <w:spacing w:line="360" w:lineRule="auto"/>
        <w:ind w:left="567" w:right="567"/>
        <w:jc w:val="both"/>
        <w:rPr>
          <w:rFonts w:ascii="Palatino Linotype" w:hAnsi="Palatino Linotype" w:cs="Arial"/>
          <w:b/>
        </w:rPr>
      </w:pPr>
    </w:p>
    <w:p w:rsidR="006E5EF0" w:rsidRPr="00293112" w:rsidRDefault="006E5EF0" w:rsidP="00293112">
      <w:pPr>
        <w:pStyle w:val="Prrafodelista"/>
        <w:tabs>
          <w:tab w:val="left" w:pos="142"/>
          <w:tab w:val="left" w:pos="284"/>
        </w:tabs>
        <w:spacing w:line="360" w:lineRule="auto"/>
        <w:ind w:left="567" w:right="567"/>
        <w:jc w:val="both"/>
        <w:rPr>
          <w:rFonts w:ascii="Palatino Linotype" w:hAnsi="Palatino Linotype" w:cs="Arial"/>
        </w:rPr>
      </w:pPr>
      <w:r w:rsidRPr="00293112">
        <w:rPr>
          <w:rFonts w:ascii="Palatino Linotype" w:hAnsi="Palatino Linotype" w:cs="Arial"/>
          <w:b/>
        </w:rPr>
        <w:t>Razones o motivos de inconformidad:</w:t>
      </w:r>
      <w:r w:rsidRPr="00293112">
        <w:rPr>
          <w:rFonts w:ascii="Palatino Linotype" w:hAnsi="Palatino Linotype" w:cs="Arial"/>
        </w:rPr>
        <w:t xml:space="preserve"> </w:t>
      </w:r>
      <w:r w:rsidRPr="00293112">
        <w:rPr>
          <w:rFonts w:ascii="Palatino Linotype" w:hAnsi="Palatino Linotype" w:cs="Arial"/>
          <w:i/>
        </w:rPr>
        <w:t>“</w:t>
      </w:r>
      <w:r w:rsidR="008B179D" w:rsidRPr="00293112">
        <w:rPr>
          <w:rFonts w:ascii="Palatino Linotype" w:hAnsi="Palatino Linotype" w:cs="Arial"/>
          <w:i/>
        </w:rPr>
        <w:t>NO SE BRINDO LA INFORMACIÓN ESTRICTAMENTE REQUERIDA</w:t>
      </w:r>
      <w:r w:rsidRPr="00293112">
        <w:rPr>
          <w:rFonts w:ascii="Palatino Linotype" w:hAnsi="Palatino Linotype" w:cs="Arial"/>
          <w:i/>
        </w:rPr>
        <w:t>”</w:t>
      </w:r>
      <w:r w:rsidR="00591A27" w:rsidRPr="00293112">
        <w:rPr>
          <w:rFonts w:ascii="Palatino Linotype" w:hAnsi="Palatino Linotype" w:cs="Arial"/>
          <w:i/>
        </w:rPr>
        <w:t xml:space="preserve"> </w:t>
      </w:r>
      <w:r w:rsidRPr="00293112">
        <w:rPr>
          <w:rFonts w:ascii="Palatino Linotype" w:hAnsi="Palatino Linotype" w:cs="Arial"/>
        </w:rPr>
        <w:t>(Sic).</w:t>
      </w:r>
    </w:p>
    <w:p w:rsidR="006E5EF0" w:rsidRPr="00293112" w:rsidRDefault="006E5EF0" w:rsidP="00293112">
      <w:pPr>
        <w:pStyle w:val="Prrafodelista"/>
        <w:tabs>
          <w:tab w:val="left" w:pos="142"/>
          <w:tab w:val="left" w:pos="284"/>
        </w:tabs>
        <w:spacing w:line="360" w:lineRule="auto"/>
        <w:ind w:left="0" w:right="567"/>
        <w:jc w:val="both"/>
        <w:rPr>
          <w:rFonts w:ascii="Palatino Linotype" w:hAnsi="Palatino Linotype" w:cs="Arial"/>
        </w:rPr>
      </w:pPr>
    </w:p>
    <w:p w:rsidR="008B179D" w:rsidRPr="00293112" w:rsidRDefault="008B179D" w:rsidP="0029311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293112">
        <w:rPr>
          <w:rFonts w:ascii="Palatino Linotype" w:eastAsia="Times New Roman" w:hAnsi="Palatino Linotype" w:cs="Arial"/>
          <w:lang w:val="es-ES"/>
        </w:rPr>
        <w:t xml:space="preserve">Adjunto al recurso de revisión, la ahora </w:t>
      </w:r>
      <w:r w:rsidRPr="00293112">
        <w:rPr>
          <w:rFonts w:ascii="Palatino Linotype" w:eastAsia="Times New Roman" w:hAnsi="Palatino Linotype" w:cs="Arial"/>
          <w:b/>
          <w:lang w:val="es-ES"/>
        </w:rPr>
        <w:t>RECURRENTE</w:t>
      </w:r>
      <w:r w:rsidRPr="00293112">
        <w:rPr>
          <w:rFonts w:ascii="Palatino Linotype" w:eastAsia="Times New Roman" w:hAnsi="Palatino Linotype" w:cs="Arial"/>
          <w:lang w:val="es-ES"/>
        </w:rPr>
        <w:t xml:space="preserve"> compartió los archivos electrónicos que se describen a continuación:</w:t>
      </w:r>
    </w:p>
    <w:p w:rsidR="008B179D" w:rsidRPr="00293112" w:rsidRDefault="008B179D" w:rsidP="00293112">
      <w:pPr>
        <w:pStyle w:val="Prrafodelista"/>
        <w:tabs>
          <w:tab w:val="left" w:pos="142"/>
          <w:tab w:val="left" w:pos="284"/>
        </w:tabs>
        <w:spacing w:before="240" w:after="240" w:line="360" w:lineRule="auto"/>
        <w:ind w:left="0"/>
        <w:jc w:val="both"/>
        <w:rPr>
          <w:rFonts w:ascii="Palatino Linotype" w:hAnsi="Palatino Linotype"/>
          <w:color w:val="000000"/>
        </w:rPr>
      </w:pPr>
    </w:p>
    <w:p w:rsidR="008B179D" w:rsidRPr="00293112" w:rsidRDefault="008B179D" w:rsidP="00293112">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olor w:val="000000"/>
        </w:rPr>
      </w:pPr>
      <w:r w:rsidRPr="00293112">
        <w:rPr>
          <w:rFonts w:ascii="Palatino Linotype" w:eastAsia="Times New Roman" w:hAnsi="Palatino Linotype" w:cs="Arial"/>
          <w:b/>
          <w:i/>
          <w:lang w:val="es-ES"/>
        </w:rPr>
        <w:t>“ACUSE IXTAPAN.png”:</w:t>
      </w:r>
      <w:r w:rsidRPr="00293112">
        <w:rPr>
          <w:rFonts w:ascii="Palatino Linotype" w:eastAsia="Times New Roman" w:hAnsi="Palatino Linotype" w:cs="Arial"/>
          <w:lang w:val="es-ES"/>
        </w:rPr>
        <w:t xml:space="preserve"> Archivo que muestra la imagen de una captura de pantalla tomada al acuse de la solicitud de información pública </w:t>
      </w:r>
      <w:r w:rsidRPr="00293112">
        <w:rPr>
          <w:rFonts w:ascii="Palatino Linotype" w:eastAsia="Times New Roman" w:hAnsi="Palatino Linotype" w:cs="Arial"/>
          <w:b/>
          <w:lang w:val="es-ES"/>
        </w:rPr>
        <w:t>00041/IXTAORO/IP/2019</w:t>
      </w:r>
      <w:r w:rsidRPr="00293112">
        <w:rPr>
          <w:rFonts w:ascii="Palatino Linotype" w:eastAsia="Times New Roman" w:hAnsi="Palatino Linotype" w:cs="Arial"/>
          <w:lang w:val="es-ES"/>
        </w:rPr>
        <w:t xml:space="preserve">, por medio de la cual, la misma particular requiere al </w:t>
      </w:r>
      <w:r w:rsidRPr="00293112">
        <w:rPr>
          <w:rFonts w:ascii="Palatino Linotype" w:eastAsia="Times New Roman" w:hAnsi="Palatino Linotype" w:cs="Arial"/>
          <w:b/>
          <w:lang w:val="es-ES"/>
        </w:rPr>
        <w:t>SUJETO OBLIGADO</w:t>
      </w:r>
      <w:r w:rsidRPr="00293112">
        <w:rPr>
          <w:rFonts w:ascii="Palatino Linotype" w:eastAsia="Times New Roman" w:hAnsi="Palatino Linotype" w:cs="Arial"/>
          <w:lang w:val="es-ES"/>
        </w:rPr>
        <w:t xml:space="preserve"> las remuneraciones del Presidente Municipal, el Síndico y Regidores del Ayuntamiento de Ixtapan del Oro, por el mes de julio.</w:t>
      </w:r>
    </w:p>
    <w:p w:rsidR="008B179D" w:rsidRPr="00293112" w:rsidRDefault="008B179D" w:rsidP="00293112">
      <w:pPr>
        <w:pStyle w:val="Prrafodelista"/>
        <w:tabs>
          <w:tab w:val="left" w:pos="142"/>
          <w:tab w:val="left" w:pos="993"/>
        </w:tabs>
        <w:spacing w:before="240" w:after="240" w:line="360" w:lineRule="auto"/>
        <w:ind w:left="567"/>
        <w:jc w:val="both"/>
        <w:rPr>
          <w:rFonts w:ascii="Palatino Linotype" w:hAnsi="Palatino Linotype"/>
          <w:color w:val="000000"/>
        </w:rPr>
      </w:pPr>
    </w:p>
    <w:p w:rsidR="008B179D" w:rsidRPr="00293112" w:rsidRDefault="008B179D" w:rsidP="00293112">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olor w:val="000000"/>
        </w:rPr>
      </w:pPr>
      <w:r w:rsidRPr="00293112">
        <w:rPr>
          <w:rFonts w:ascii="Palatino Linotype" w:eastAsia="Times New Roman" w:hAnsi="Palatino Linotype" w:cs="Arial"/>
          <w:b/>
          <w:i/>
          <w:lang w:val="es-ES"/>
        </w:rPr>
        <w:t>“CONTESTACION 41.pdf”:</w:t>
      </w:r>
      <w:r w:rsidRPr="00293112">
        <w:rPr>
          <w:rFonts w:ascii="Palatino Linotype" w:eastAsia="Times New Roman" w:hAnsi="Palatino Linotype" w:cs="Arial"/>
          <w:lang w:val="es-ES"/>
        </w:rPr>
        <w:t xml:space="preserve"> Documento constante de una (01) foja, la cual muestra el Tabulador de Sueldos del Presupuesto Basado en Resultados Municipal de Ixtapan del Oro del periodo comprendido del uno (01) de enero al treinta y uno (31) de diciembre del dos mil diecinueve.</w:t>
      </w:r>
    </w:p>
    <w:p w:rsidR="008B179D" w:rsidRPr="00293112" w:rsidRDefault="008B179D" w:rsidP="00293112">
      <w:pPr>
        <w:pStyle w:val="Prrafodelista"/>
        <w:tabs>
          <w:tab w:val="left" w:pos="142"/>
          <w:tab w:val="left" w:pos="284"/>
        </w:tabs>
        <w:spacing w:before="240" w:after="240" w:line="360" w:lineRule="auto"/>
        <w:ind w:left="0"/>
        <w:jc w:val="both"/>
        <w:rPr>
          <w:rFonts w:ascii="Palatino Linotype" w:hAnsi="Palatino Linotype"/>
          <w:color w:val="000000"/>
        </w:rPr>
      </w:pPr>
    </w:p>
    <w:p w:rsidR="00A55BA0" w:rsidRPr="00293112" w:rsidRDefault="008B179D" w:rsidP="0029311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293112">
        <w:rPr>
          <w:rFonts w:ascii="Palatino Linotype" w:eastAsia="Times New Roman" w:hAnsi="Palatino Linotype" w:cs="Arial"/>
          <w:lang w:val="es-ES"/>
        </w:rPr>
        <w:t>S</w:t>
      </w:r>
      <w:r w:rsidR="00A55BA0" w:rsidRPr="00293112">
        <w:rPr>
          <w:rFonts w:ascii="Palatino Linotype" w:eastAsia="Times New Roman" w:hAnsi="Palatino Linotype" w:cs="Arial"/>
          <w:lang w:val="es-ES"/>
        </w:rPr>
        <w:t xml:space="preserve">e registró el recurso de revisión bajo el número de expediente </w:t>
      </w:r>
      <w:r w:rsidR="005B1A5C" w:rsidRPr="00293112">
        <w:rPr>
          <w:rFonts w:ascii="Palatino Linotype" w:hAnsi="Palatino Linotype" w:cs="Arial"/>
          <w:bCs/>
        </w:rPr>
        <w:t>al rubro indicado;</w:t>
      </w:r>
      <w:r w:rsidR="00A55BA0" w:rsidRPr="00293112">
        <w:rPr>
          <w:rFonts w:ascii="Palatino Linotype" w:hAnsi="Palatino Linotype" w:cs="Arial"/>
          <w:bCs/>
        </w:rPr>
        <w:t xml:space="preserve"> asimismo</w:t>
      </w:r>
      <w:r w:rsidR="005B1A5C" w:rsidRPr="00293112">
        <w:rPr>
          <w:rFonts w:ascii="Palatino Linotype" w:hAnsi="Palatino Linotype" w:cs="Arial"/>
          <w:bCs/>
        </w:rPr>
        <w:t>,</w:t>
      </w:r>
      <w:r w:rsidR="00A55BA0" w:rsidRPr="00293112">
        <w:rPr>
          <w:rFonts w:ascii="Palatino Linotype" w:hAnsi="Palatino Linotype" w:cs="Arial"/>
          <w:bCs/>
        </w:rPr>
        <w:t xml:space="preserve"> con fundamento en lo dispuesto por el </w:t>
      </w:r>
      <w:r w:rsidR="00A55BA0" w:rsidRPr="00293112">
        <w:rPr>
          <w:rFonts w:ascii="Palatino Linotype" w:eastAsia="Calibri" w:hAnsi="Palatino Linotype" w:cs="Arial"/>
          <w:lang w:val="es-ES"/>
        </w:rPr>
        <w:t xml:space="preserve">artículo 185 fracción I de la </w:t>
      </w:r>
      <w:r w:rsidR="00A55BA0" w:rsidRPr="00293112">
        <w:rPr>
          <w:rFonts w:ascii="Palatino Linotype" w:eastAsia="Calibri" w:hAnsi="Palatino Linotype" w:cs="Arial"/>
          <w:b/>
          <w:lang w:val="es-ES"/>
        </w:rPr>
        <w:t xml:space="preserve">Ley de Transparencia y Acceso a la Información Pública del Estado de México y Municipios </w:t>
      </w:r>
      <w:r w:rsidR="00A55BA0" w:rsidRPr="00293112">
        <w:rPr>
          <w:rFonts w:ascii="Palatino Linotype" w:eastAsia="Times New Roman" w:hAnsi="Palatino Linotype" w:cs="Arial"/>
          <w:lang w:val="es-ES"/>
        </w:rPr>
        <w:t xml:space="preserve">se turnó al </w:t>
      </w:r>
      <w:r w:rsidR="00A55BA0" w:rsidRPr="00293112">
        <w:rPr>
          <w:rFonts w:ascii="Palatino Linotype" w:eastAsia="Times New Roman" w:hAnsi="Palatino Linotype" w:cs="Arial"/>
          <w:b/>
          <w:lang w:val="es-ES"/>
        </w:rPr>
        <w:t xml:space="preserve">Comisionado José Guadalupe Luna Hernández, </w:t>
      </w:r>
      <w:r w:rsidR="00A55BA0" w:rsidRPr="00293112">
        <w:rPr>
          <w:rFonts w:ascii="Palatino Linotype" w:eastAsia="Times New Roman" w:hAnsi="Palatino Linotype" w:cs="Arial"/>
          <w:lang w:val="es-ES"/>
        </w:rPr>
        <w:t xml:space="preserve">con el objeto de </w:t>
      </w:r>
      <w:r w:rsidR="00A55BA0" w:rsidRPr="00293112">
        <w:rPr>
          <w:rFonts w:ascii="Palatino Linotype" w:eastAsia="Times New Roman" w:hAnsi="Palatino Linotype" w:cs="Arial"/>
          <w:lang w:val="es-MX"/>
        </w:rPr>
        <w:t>su análisis.</w:t>
      </w:r>
    </w:p>
    <w:p w:rsidR="00A55BA0" w:rsidRPr="00293112" w:rsidRDefault="00A55BA0" w:rsidP="00293112">
      <w:pPr>
        <w:pStyle w:val="Prrafodelista"/>
        <w:tabs>
          <w:tab w:val="left" w:pos="142"/>
          <w:tab w:val="left" w:pos="284"/>
        </w:tabs>
        <w:spacing w:line="360" w:lineRule="auto"/>
        <w:ind w:left="0"/>
        <w:rPr>
          <w:rFonts w:ascii="Palatino Linotype" w:hAnsi="Palatino Linotype"/>
          <w:i/>
          <w:color w:val="000000"/>
        </w:rPr>
      </w:pPr>
    </w:p>
    <w:p w:rsidR="00A55BA0" w:rsidRPr="00293112" w:rsidRDefault="00A55BA0" w:rsidP="0029311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293112">
        <w:rPr>
          <w:rFonts w:ascii="Palatino Linotype" w:eastAsia="Calibri" w:hAnsi="Palatino Linotype" w:cs="Arial"/>
          <w:lang w:val="es-ES"/>
        </w:rPr>
        <w:t>El Comisionado Ponente</w:t>
      </w:r>
      <w:r w:rsidR="00591A27" w:rsidRPr="00293112">
        <w:rPr>
          <w:rFonts w:ascii="Palatino Linotype" w:eastAsia="Calibri" w:hAnsi="Palatino Linotype" w:cs="Arial"/>
          <w:lang w:val="es-ES"/>
        </w:rPr>
        <w:t>,</w:t>
      </w:r>
      <w:r w:rsidRPr="00293112">
        <w:rPr>
          <w:rFonts w:ascii="Palatino Linotype" w:eastAsia="Calibri" w:hAnsi="Palatino Linotype" w:cs="Arial"/>
          <w:lang w:val="es-ES"/>
        </w:rPr>
        <w:t xml:space="preserve"> con fundamento en lo dispuesto por el artículo 185 fracción II de la ley de la materia, a través del acuerdo de admisión de </w:t>
      </w:r>
      <w:r w:rsidR="005B1A5C" w:rsidRPr="00293112">
        <w:rPr>
          <w:rFonts w:ascii="Palatino Linotype" w:eastAsia="Calibri" w:hAnsi="Palatino Linotype" w:cs="Arial"/>
          <w:lang w:val="es-ES"/>
        </w:rPr>
        <w:t>treinta</w:t>
      </w:r>
      <w:r w:rsidRPr="00293112">
        <w:rPr>
          <w:rFonts w:ascii="Palatino Linotype" w:eastAsia="Calibri" w:hAnsi="Palatino Linotype" w:cs="Arial"/>
          <w:lang w:val="es-ES"/>
        </w:rPr>
        <w:t xml:space="preserve"> (</w:t>
      </w:r>
      <w:r w:rsidR="005B1A5C" w:rsidRPr="00293112">
        <w:rPr>
          <w:rFonts w:ascii="Palatino Linotype" w:eastAsia="Calibri" w:hAnsi="Palatino Linotype" w:cs="Arial"/>
          <w:lang w:val="es-ES"/>
        </w:rPr>
        <w:t>30</w:t>
      </w:r>
      <w:r w:rsidR="00D004ED" w:rsidRPr="00293112">
        <w:rPr>
          <w:rFonts w:ascii="Palatino Linotype" w:eastAsia="Calibri" w:hAnsi="Palatino Linotype" w:cs="Arial"/>
          <w:lang w:val="es-ES"/>
        </w:rPr>
        <w:t xml:space="preserve">) de </w:t>
      </w:r>
      <w:r w:rsidR="00C040E4" w:rsidRPr="00293112">
        <w:rPr>
          <w:rFonts w:ascii="Palatino Linotype" w:eastAsia="Calibri" w:hAnsi="Palatino Linotype" w:cs="Arial"/>
          <w:lang w:val="es-ES"/>
        </w:rPr>
        <w:t>septiembre</w:t>
      </w:r>
      <w:r w:rsidR="00D004ED" w:rsidRPr="00293112">
        <w:rPr>
          <w:rFonts w:ascii="Palatino Linotype" w:eastAsia="Calibri" w:hAnsi="Palatino Linotype" w:cs="Arial"/>
          <w:lang w:val="es-ES"/>
        </w:rPr>
        <w:t xml:space="preserve"> </w:t>
      </w:r>
      <w:r w:rsidR="00030E8B" w:rsidRPr="00293112">
        <w:rPr>
          <w:rFonts w:ascii="Palatino Linotype" w:eastAsia="Calibri" w:hAnsi="Palatino Linotype" w:cs="Arial"/>
          <w:lang w:val="es-ES"/>
        </w:rPr>
        <w:t xml:space="preserve">de </w:t>
      </w:r>
      <w:r w:rsidRPr="00293112">
        <w:rPr>
          <w:rFonts w:ascii="Palatino Linotype" w:eastAsia="Calibri" w:hAnsi="Palatino Linotype" w:cs="Arial"/>
          <w:lang w:val="es-ES"/>
        </w:rPr>
        <w:t xml:space="preserve">dos mil </w:t>
      </w:r>
      <w:r w:rsidR="005D791C" w:rsidRPr="00293112">
        <w:rPr>
          <w:rFonts w:ascii="Palatino Linotype" w:eastAsia="Calibri" w:hAnsi="Palatino Linotype" w:cs="Arial"/>
          <w:lang w:val="es-ES"/>
        </w:rPr>
        <w:t>diecinueve</w:t>
      </w:r>
      <w:r w:rsidRPr="00293112">
        <w:rPr>
          <w:rFonts w:ascii="Palatino Linotype" w:eastAsia="Calibri" w:hAnsi="Palatino Linotype" w:cs="Arial"/>
          <w:lang w:val="es-ES"/>
        </w:rPr>
        <w:t xml:space="preserve">, puso a disposición de las partes el expediente electrónico </w:t>
      </w:r>
      <w:r w:rsidRPr="00293112">
        <w:rPr>
          <w:rFonts w:ascii="Palatino Linotype" w:eastAsia="Calibri" w:hAnsi="Palatino Linotype" w:cs="Arial"/>
        </w:rPr>
        <w:t xml:space="preserve">vía </w:t>
      </w:r>
      <w:r w:rsidRPr="00293112">
        <w:rPr>
          <w:rFonts w:ascii="Palatino Linotype" w:eastAsia="Calibri" w:hAnsi="Palatino Linotype" w:cs="Arial"/>
          <w:lang w:val="es-ES"/>
        </w:rPr>
        <w:t xml:space="preserve">Sistema de Acceso a la Información Mexiquense </w:t>
      </w:r>
      <w:r w:rsidRPr="00293112">
        <w:rPr>
          <w:rFonts w:ascii="Palatino Linotype" w:eastAsia="Calibri" w:hAnsi="Palatino Linotype" w:cs="Arial"/>
          <w:b/>
          <w:i/>
          <w:lang w:val="es-ES"/>
        </w:rPr>
        <w:t>SAIMEX</w:t>
      </w:r>
      <w:r w:rsidRPr="00293112">
        <w:rPr>
          <w:rFonts w:ascii="Palatino Linotype" w:eastAsia="Calibri" w:hAnsi="Palatino Linotype" w:cs="Arial"/>
          <w:b/>
          <w:lang w:val="es-ES"/>
        </w:rPr>
        <w:t xml:space="preserve"> </w:t>
      </w:r>
      <w:r w:rsidRPr="0029311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93112">
        <w:rPr>
          <w:rFonts w:ascii="Palatino Linotype" w:eastAsia="Calibri" w:hAnsi="Palatino Linotype" w:cs="Arial"/>
          <w:b/>
          <w:lang w:val="es-ES"/>
        </w:rPr>
        <w:t>SUJETO OBLIGADO</w:t>
      </w:r>
      <w:r w:rsidRPr="00293112">
        <w:rPr>
          <w:rFonts w:ascii="Palatino Linotype" w:eastAsia="Calibri" w:hAnsi="Palatino Linotype" w:cs="Arial"/>
          <w:lang w:val="es-ES"/>
        </w:rPr>
        <w:t xml:space="preserve"> presentar</w:t>
      </w:r>
      <w:r w:rsidR="00763406" w:rsidRPr="00293112">
        <w:rPr>
          <w:rFonts w:ascii="Palatino Linotype" w:eastAsia="Calibri" w:hAnsi="Palatino Linotype" w:cs="Arial"/>
          <w:lang w:val="es-ES"/>
        </w:rPr>
        <w:t>a</w:t>
      </w:r>
      <w:r w:rsidRPr="00293112">
        <w:rPr>
          <w:rFonts w:ascii="Palatino Linotype" w:eastAsia="Calibri" w:hAnsi="Palatino Linotype" w:cs="Arial"/>
          <w:lang w:val="es-ES"/>
        </w:rPr>
        <w:t xml:space="preserve"> el I</w:t>
      </w:r>
      <w:r w:rsidR="00763406" w:rsidRPr="00293112">
        <w:rPr>
          <w:rFonts w:ascii="Palatino Linotype" w:eastAsia="Calibri" w:hAnsi="Palatino Linotype" w:cs="Arial"/>
          <w:lang w:val="es-ES"/>
        </w:rPr>
        <w:t>nforme Justificado procedente.</w:t>
      </w:r>
    </w:p>
    <w:p w:rsidR="0077177C" w:rsidRPr="00293112" w:rsidRDefault="0077177C" w:rsidP="00293112">
      <w:pPr>
        <w:pStyle w:val="Prrafodelista"/>
        <w:tabs>
          <w:tab w:val="left" w:pos="142"/>
          <w:tab w:val="left" w:pos="284"/>
        </w:tabs>
        <w:spacing w:before="240" w:after="240" w:line="360" w:lineRule="auto"/>
        <w:ind w:left="0"/>
        <w:jc w:val="both"/>
        <w:rPr>
          <w:rFonts w:ascii="Palatino Linotype" w:hAnsi="Palatino Linotype"/>
          <w:color w:val="000000"/>
        </w:rPr>
      </w:pPr>
    </w:p>
    <w:p w:rsidR="00A66C2E" w:rsidRPr="00293112" w:rsidRDefault="00A66C2E" w:rsidP="00293112">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293112">
        <w:rPr>
          <w:rFonts w:ascii="Palatino Linotype" w:eastAsia="Calibri" w:hAnsi="Palatino Linotype" w:cs="Arial"/>
          <w:lang w:val="es-ES"/>
        </w:rPr>
        <w:t xml:space="preserve">De </w:t>
      </w:r>
      <w:r w:rsidRPr="00293112">
        <w:rPr>
          <w:rFonts w:ascii="Palatino Linotype" w:hAnsi="Palatino Linotype"/>
          <w:color w:val="000000"/>
        </w:rPr>
        <w:t xml:space="preserve">las constancias que obran en el expediente electrónico del </w:t>
      </w:r>
      <w:r w:rsidRPr="00293112">
        <w:rPr>
          <w:rFonts w:ascii="Palatino Linotype" w:hAnsi="Palatino Linotype"/>
          <w:b/>
          <w:i/>
          <w:color w:val="000000"/>
        </w:rPr>
        <w:t>SAIMEX</w:t>
      </w:r>
      <w:r w:rsidR="00BA31EB" w:rsidRPr="00293112">
        <w:rPr>
          <w:rFonts w:ascii="Palatino Linotype" w:hAnsi="Palatino Linotype"/>
          <w:color w:val="000000"/>
        </w:rPr>
        <w:t xml:space="preserve">, se aprecia que </w:t>
      </w:r>
      <w:r w:rsidR="00CC011C" w:rsidRPr="00293112">
        <w:rPr>
          <w:rFonts w:ascii="Palatino Linotype" w:hAnsi="Palatino Linotype"/>
          <w:color w:val="000000"/>
        </w:rPr>
        <w:t xml:space="preserve">tanto el </w:t>
      </w:r>
      <w:r w:rsidR="00CC011C" w:rsidRPr="00293112">
        <w:rPr>
          <w:rFonts w:ascii="Palatino Linotype" w:hAnsi="Palatino Linotype"/>
          <w:b/>
          <w:color w:val="000000"/>
        </w:rPr>
        <w:t>RECURRENTE</w:t>
      </w:r>
      <w:r w:rsidR="00CC011C" w:rsidRPr="00293112">
        <w:rPr>
          <w:rFonts w:ascii="Palatino Linotype" w:hAnsi="Palatino Linotype"/>
          <w:color w:val="000000"/>
        </w:rPr>
        <w:t xml:space="preserve"> como el </w:t>
      </w:r>
      <w:r w:rsidR="00CC011C" w:rsidRPr="00293112">
        <w:rPr>
          <w:rFonts w:ascii="Palatino Linotype" w:hAnsi="Palatino Linotype"/>
          <w:b/>
          <w:color w:val="000000"/>
        </w:rPr>
        <w:t>SUJETO OBLIGADO</w:t>
      </w:r>
      <w:r w:rsidR="00CC011C" w:rsidRPr="00293112">
        <w:rPr>
          <w:rFonts w:ascii="Palatino Linotype" w:hAnsi="Palatino Linotype"/>
          <w:color w:val="000000"/>
        </w:rPr>
        <w:t xml:space="preserve"> no presentaron manifestación alguna; se inserta a continuación imagen del apartado de </w:t>
      </w:r>
      <w:r w:rsidR="00CC011C" w:rsidRPr="00293112">
        <w:rPr>
          <w:rFonts w:ascii="Palatino Linotype" w:hAnsi="Palatino Linotype"/>
          <w:i/>
          <w:color w:val="000000"/>
        </w:rPr>
        <w:t>Manifestaciones</w:t>
      </w:r>
      <w:r w:rsidR="00CC011C" w:rsidRPr="00293112">
        <w:rPr>
          <w:rFonts w:ascii="Palatino Linotype" w:hAnsi="Palatino Linotype"/>
          <w:color w:val="000000"/>
        </w:rPr>
        <w:t xml:space="preserve"> a modo de referencia</w:t>
      </w:r>
      <w:r w:rsidR="00BA31EB" w:rsidRPr="00293112">
        <w:rPr>
          <w:rFonts w:ascii="Palatino Linotype" w:hAnsi="Palatino Linotype"/>
          <w:color w:val="000000"/>
        </w:rPr>
        <w:t>:</w:t>
      </w:r>
    </w:p>
    <w:p w:rsidR="00CC011C" w:rsidRPr="00293112" w:rsidRDefault="005B1A5C" w:rsidP="00293112">
      <w:pPr>
        <w:pStyle w:val="Prrafodelista"/>
        <w:tabs>
          <w:tab w:val="left" w:pos="142"/>
          <w:tab w:val="left" w:pos="284"/>
        </w:tabs>
        <w:spacing w:before="240" w:after="240" w:line="360" w:lineRule="auto"/>
        <w:ind w:left="0"/>
        <w:jc w:val="center"/>
        <w:rPr>
          <w:rFonts w:ascii="Palatino Linotype" w:eastAsia="Calibri" w:hAnsi="Palatino Linotype" w:cs="Arial"/>
          <w:lang w:val="es-ES"/>
        </w:rPr>
      </w:pPr>
      <w:r w:rsidRPr="00293112">
        <w:rPr>
          <w:rFonts w:ascii="Palatino Linotype" w:eastAsia="Calibri" w:hAnsi="Palatino Linotype" w:cs="Arial"/>
          <w:noProof/>
          <w:lang w:val="es-MX" w:eastAsia="es-MX"/>
        </w:rPr>
        <w:drawing>
          <wp:inline distT="0" distB="0" distL="0" distR="0">
            <wp:extent cx="4810705" cy="1557533"/>
            <wp:effectExtent l="57150" t="57150" r="104775" b="1193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997" cy="15666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F0C84" w:rsidRPr="00293112" w:rsidRDefault="00134368"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293112">
        <w:rPr>
          <w:rFonts w:ascii="Palatino Linotype" w:hAnsi="Palatino Linotype"/>
        </w:rPr>
        <w:t>E</w:t>
      </w:r>
      <w:r w:rsidR="00A55BA0" w:rsidRPr="00293112">
        <w:rPr>
          <w:rFonts w:ascii="Palatino Linotype" w:hAnsi="Palatino Linotype"/>
        </w:rPr>
        <w:t xml:space="preserve">l </w:t>
      </w:r>
      <w:r w:rsidR="00034A4C" w:rsidRPr="00293112">
        <w:rPr>
          <w:rFonts w:ascii="Palatino Linotype" w:hAnsi="Palatino Linotype"/>
          <w:lang w:val="es-MX"/>
        </w:rPr>
        <w:t>veinte</w:t>
      </w:r>
      <w:r w:rsidR="007E41C2" w:rsidRPr="00293112">
        <w:rPr>
          <w:rFonts w:ascii="Palatino Linotype" w:hAnsi="Palatino Linotype"/>
          <w:lang w:val="es-MX"/>
        </w:rPr>
        <w:t xml:space="preserve"> (2</w:t>
      </w:r>
      <w:r w:rsidR="00034A4C" w:rsidRPr="00293112">
        <w:rPr>
          <w:rFonts w:ascii="Palatino Linotype" w:hAnsi="Palatino Linotype"/>
          <w:lang w:val="es-MX"/>
        </w:rPr>
        <w:t>0</w:t>
      </w:r>
      <w:r w:rsidR="007E41C2" w:rsidRPr="00293112">
        <w:rPr>
          <w:rFonts w:ascii="Palatino Linotype" w:hAnsi="Palatino Linotype"/>
          <w:lang w:val="es-MX"/>
        </w:rPr>
        <w:t xml:space="preserve">) de </w:t>
      </w:r>
      <w:r w:rsidR="00C14EEA" w:rsidRPr="00293112">
        <w:rPr>
          <w:rFonts w:ascii="Palatino Linotype" w:hAnsi="Palatino Linotype"/>
          <w:lang w:val="es-MX"/>
        </w:rPr>
        <w:t>noviembre</w:t>
      </w:r>
      <w:r w:rsidR="007E41C2" w:rsidRPr="00293112">
        <w:rPr>
          <w:rFonts w:ascii="Palatino Linotype" w:hAnsi="Palatino Linotype"/>
          <w:lang w:val="es-MX"/>
        </w:rPr>
        <w:t xml:space="preserve"> de dos mil diecinueve, </w:t>
      </w:r>
      <w:r w:rsidR="007E41C2" w:rsidRPr="00293112">
        <w:rPr>
          <w:rFonts w:ascii="Palatino Linotype" w:hAnsi="Palatino Linotype"/>
          <w:lang w:val="es-ES"/>
        </w:rPr>
        <w:t xml:space="preserve">con fundamento en el artículo 181 tercer párrafo de la </w:t>
      </w:r>
      <w:r w:rsidR="007E41C2" w:rsidRPr="00293112">
        <w:rPr>
          <w:rFonts w:ascii="Palatino Linotype" w:hAnsi="Palatino Linotype"/>
          <w:b/>
          <w:bCs/>
          <w:lang w:val="es-ES"/>
        </w:rPr>
        <w:t>Ley de Transparencia y Acceso a la Información Pública del Estado de México y Municipios,</w:t>
      </w:r>
      <w:r w:rsidR="007E41C2" w:rsidRPr="00293112">
        <w:rPr>
          <w:rFonts w:ascii="Palatino Linotype" w:hAnsi="Palatino Linotype"/>
          <w:bCs/>
          <w:lang w:val="es-ES"/>
        </w:rPr>
        <w:t xml:space="preserve"> </w:t>
      </w:r>
      <w:r w:rsidR="007E41C2" w:rsidRPr="00293112">
        <w:rPr>
          <w:rFonts w:ascii="Palatino Linotype" w:hAnsi="Palatino Linotype"/>
          <w:lang w:val="es-ES"/>
        </w:rPr>
        <w:t>se notificó que el plazo de treinta (30) días para resolver el recurso de revisión, sería ampliado por un periodo de quince (15) días hábiles adicionales</w:t>
      </w:r>
      <w:r w:rsidR="007E41C2" w:rsidRPr="00293112">
        <w:rPr>
          <w:rFonts w:ascii="Palatino Linotype" w:hAnsi="Palatino Linotype"/>
        </w:rPr>
        <w:t xml:space="preserve">. </w:t>
      </w:r>
      <w:r w:rsidR="00C14EEA" w:rsidRPr="00293112">
        <w:rPr>
          <w:rFonts w:ascii="Palatino Linotype" w:hAnsi="Palatino Linotype"/>
        </w:rPr>
        <w:t>Y, en misma fecha</w:t>
      </w:r>
      <w:r w:rsidR="007E41C2" w:rsidRPr="00293112">
        <w:rPr>
          <w:rFonts w:ascii="Palatino Linotype" w:hAnsi="Palatino Linotype"/>
        </w:rPr>
        <w:t>, el Comisionado Ponente decretó el cierre del periodo de instrucción, por lo que ordenó turnar el expediente para su resolución, misma que ahora se pronuncia, y --------------------------------------------------</w:t>
      </w:r>
      <w:r w:rsidR="00222D6C" w:rsidRPr="00293112">
        <w:rPr>
          <w:rFonts w:ascii="Palatino Linotype" w:hAnsi="Palatino Linotype"/>
        </w:rPr>
        <w:t>---------------</w:t>
      </w:r>
    </w:p>
    <w:p w:rsidR="00A55BA0" w:rsidRPr="00293112" w:rsidRDefault="00A55BA0" w:rsidP="00293112">
      <w:pPr>
        <w:pStyle w:val="Ttulo1"/>
        <w:tabs>
          <w:tab w:val="left" w:pos="142"/>
          <w:tab w:val="left" w:pos="284"/>
        </w:tabs>
        <w:spacing w:line="360" w:lineRule="auto"/>
        <w:jc w:val="center"/>
        <w:rPr>
          <w:szCs w:val="24"/>
        </w:rPr>
      </w:pPr>
      <w:bookmarkStart w:id="5" w:name="_Toc25178807"/>
      <w:r w:rsidRPr="00293112">
        <w:rPr>
          <w:szCs w:val="24"/>
        </w:rPr>
        <w:t>CONSIDERANDO</w:t>
      </w:r>
      <w:bookmarkEnd w:id="5"/>
    </w:p>
    <w:p w:rsidR="00A55BA0" w:rsidRPr="00293112" w:rsidRDefault="00A55BA0" w:rsidP="00293112">
      <w:pPr>
        <w:pStyle w:val="Ttulo2"/>
        <w:tabs>
          <w:tab w:val="left" w:pos="142"/>
          <w:tab w:val="left" w:pos="284"/>
        </w:tabs>
        <w:spacing w:line="360" w:lineRule="auto"/>
        <w:rPr>
          <w:rFonts w:ascii="Palatino Linotype" w:hAnsi="Palatino Linotype"/>
          <w:b/>
          <w:color w:val="auto"/>
          <w:sz w:val="24"/>
          <w:szCs w:val="24"/>
        </w:rPr>
      </w:pPr>
      <w:bookmarkStart w:id="6" w:name="_Toc25178808"/>
      <w:r w:rsidRPr="00293112">
        <w:rPr>
          <w:rFonts w:ascii="Palatino Linotype" w:hAnsi="Palatino Linotype"/>
          <w:b/>
          <w:color w:val="auto"/>
          <w:sz w:val="24"/>
          <w:szCs w:val="24"/>
        </w:rPr>
        <w:t>PRIMERO. De la competencia</w:t>
      </w:r>
      <w:bookmarkEnd w:id="6"/>
    </w:p>
    <w:p w:rsidR="00A55BA0" w:rsidRPr="00293112" w:rsidRDefault="00A55BA0"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w:t>
      </w:r>
      <w:r w:rsidRPr="00293112">
        <w:rPr>
          <w:rFonts w:ascii="Palatino Linotype" w:eastAsia="Calibri" w:hAnsi="Palatino Linotype" w:cs="Times New Roman"/>
          <w:lang w:val="es-ES"/>
        </w:rPr>
        <w:lastRenderedPageBreak/>
        <w:t xml:space="preserve">de la </w:t>
      </w:r>
      <w:r w:rsidRPr="00293112">
        <w:rPr>
          <w:rFonts w:ascii="Palatino Linotype" w:eastAsia="Calibri" w:hAnsi="Palatino Linotype" w:cs="Times New Roman"/>
          <w:b/>
          <w:lang w:val="es-ES"/>
        </w:rPr>
        <w:t>Constitución Política de los Estados Unidos Mexicanos</w:t>
      </w:r>
      <w:r w:rsidRPr="00293112">
        <w:rPr>
          <w:rFonts w:ascii="Palatino Linotype" w:eastAsia="Calibri" w:hAnsi="Palatino Linotype" w:cs="Times New Roman"/>
          <w:lang w:val="es-ES"/>
        </w:rPr>
        <w:t xml:space="preserve">; 5, párrafos </w:t>
      </w:r>
      <w:r w:rsidR="008C7782" w:rsidRPr="00293112">
        <w:rPr>
          <w:rFonts w:ascii="Palatino Linotype" w:eastAsia="Calibri" w:hAnsi="Palatino Linotype" w:cs="Times New Roman"/>
          <w:lang w:val="es-ES"/>
        </w:rPr>
        <w:t>vigésimo segundo, vigésimo tercero y vigésimo cuarto</w:t>
      </w:r>
      <w:r w:rsidRPr="00293112">
        <w:rPr>
          <w:rFonts w:ascii="Palatino Linotype" w:hAnsi="Palatino Linotype" w:cs="Arial"/>
          <w:bCs/>
          <w:color w:val="222222"/>
          <w:lang w:val="es-ES"/>
        </w:rPr>
        <w:t xml:space="preserve"> </w:t>
      </w:r>
      <w:r w:rsidRPr="00293112">
        <w:rPr>
          <w:rFonts w:ascii="Palatino Linotype" w:eastAsia="Calibri" w:hAnsi="Palatino Linotype" w:cs="Times New Roman"/>
          <w:lang w:val="es-ES"/>
        </w:rPr>
        <w:t xml:space="preserve">fracciones IV y V de la </w:t>
      </w:r>
      <w:r w:rsidRPr="00293112">
        <w:rPr>
          <w:rFonts w:ascii="Palatino Linotype" w:eastAsia="Calibri" w:hAnsi="Palatino Linotype" w:cs="Times New Roman"/>
          <w:b/>
          <w:lang w:val="es-ES"/>
        </w:rPr>
        <w:t>Constitución Política del Estado Libre y Soberano de México</w:t>
      </w:r>
      <w:r w:rsidRPr="00293112">
        <w:rPr>
          <w:rFonts w:ascii="Palatino Linotype" w:eastAsia="Calibri" w:hAnsi="Palatino Linotype" w:cs="Times New Roman"/>
          <w:lang w:val="es-ES"/>
        </w:rPr>
        <w:t xml:space="preserve">; artículos 1, 2 fracción II, 13, 29, 36 fracciones I y II, 176, 178, 179, 181 párrafo tercero y 185 </w:t>
      </w:r>
      <w:r w:rsidRPr="00293112">
        <w:rPr>
          <w:rFonts w:ascii="Palatino Linotype" w:eastAsia="Calibri" w:hAnsi="Palatino Linotype" w:cs="Arial"/>
          <w:lang w:val="es-ES"/>
        </w:rPr>
        <w:t xml:space="preserve">de la </w:t>
      </w:r>
      <w:r w:rsidRPr="00293112">
        <w:rPr>
          <w:rFonts w:ascii="Palatino Linotype" w:eastAsia="Calibri" w:hAnsi="Palatino Linotype" w:cs="Arial"/>
          <w:b/>
          <w:lang w:val="es-ES"/>
        </w:rPr>
        <w:t>Ley de Transparencia y Acceso a la Información Pública del Estado de México y Municipios</w:t>
      </w:r>
      <w:r w:rsidRPr="00293112">
        <w:rPr>
          <w:rFonts w:ascii="Palatino Linotype" w:eastAsia="Calibri" w:hAnsi="Palatino Linotype" w:cs="Arial"/>
          <w:lang w:val="es-ES"/>
        </w:rPr>
        <w:t xml:space="preserve">; y 7, 9 fracciones I y XXIV, y 11 del </w:t>
      </w:r>
      <w:r w:rsidRPr="0029311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93112">
        <w:rPr>
          <w:rFonts w:ascii="Palatino Linotype" w:hAnsi="Palatino Linotype"/>
        </w:rPr>
        <w:t>.</w:t>
      </w:r>
    </w:p>
    <w:p w:rsidR="008174E3" w:rsidRPr="00293112" w:rsidRDefault="00A55BA0" w:rsidP="00293112">
      <w:pPr>
        <w:pStyle w:val="Ttulo2"/>
        <w:tabs>
          <w:tab w:val="left" w:pos="142"/>
          <w:tab w:val="left" w:pos="284"/>
        </w:tabs>
        <w:spacing w:line="360" w:lineRule="auto"/>
        <w:rPr>
          <w:rFonts w:ascii="Palatino Linotype" w:hAnsi="Palatino Linotype"/>
          <w:b/>
          <w:color w:val="auto"/>
          <w:sz w:val="24"/>
          <w:szCs w:val="24"/>
        </w:rPr>
      </w:pPr>
      <w:bookmarkStart w:id="7" w:name="_Toc25178809"/>
      <w:r w:rsidRPr="00293112">
        <w:rPr>
          <w:rFonts w:ascii="Palatino Linotype" w:hAnsi="Palatino Linotype"/>
          <w:b/>
          <w:color w:val="auto"/>
          <w:sz w:val="24"/>
          <w:szCs w:val="24"/>
        </w:rPr>
        <w:t>SEGUNDO. De la oportunidad y procedencia.</w:t>
      </w:r>
      <w:bookmarkEnd w:id="7"/>
    </w:p>
    <w:p w:rsidR="001A4CD6" w:rsidRPr="00293112" w:rsidRDefault="008174E3"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293112">
        <w:rPr>
          <w:rFonts w:ascii="Palatino Linotype" w:eastAsia="Calibri" w:hAnsi="Palatino Linotype" w:cs="Arial"/>
          <w:lang w:val="es-ES"/>
        </w:rPr>
        <w:t>E</w:t>
      </w:r>
      <w:r w:rsidR="001A4CD6" w:rsidRPr="00293112">
        <w:rPr>
          <w:rFonts w:ascii="Palatino Linotype" w:eastAsia="Calibri" w:hAnsi="Palatino Linotype" w:cs="Arial"/>
          <w:lang w:val="es-ES"/>
        </w:rPr>
        <w:t xml:space="preserve">s de precisar, que la Ley de Transparencia y Acceso a la Información Pública del Estado de México y Municipios, en el artículo 178 describe la procedencia del recurso de revisión, asimismo señala que el plazo del </w:t>
      </w:r>
      <w:r w:rsidR="001A4CD6" w:rsidRPr="00293112">
        <w:rPr>
          <w:rFonts w:ascii="Palatino Linotype" w:eastAsia="Calibri" w:hAnsi="Palatino Linotype" w:cs="Arial"/>
          <w:b/>
          <w:lang w:val="es-ES"/>
        </w:rPr>
        <w:t>SUJETO OBLIGADO</w:t>
      </w:r>
      <w:r w:rsidR="001A4CD6" w:rsidRPr="00293112">
        <w:rPr>
          <w:rFonts w:ascii="Palatino Linotype" w:eastAsia="Calibri" w:hAnsi="Palatino Linotype" w:cs="Arial"/>
          <w:lang w:val="es-ES"/>
        </w:rPr>
        <w:t xml:space="preserve"> para entregar la respuesta a una solicitud de información pública, es de quince </w:t>
      </w:r>
      <w:r w:rsidR="00C158E4" w:rsidRPr="00293112">
        <w:rPr>
          <w:rFonts w:ascii="Palatino Linotype" w:eastAsia="Calibri" w:hAnsi="Palatino Linotype" w:cs="Arial"/>
          <w:lang w:val="es-ES"/>
        </w:rPr>
        <w:t xml:space="preserve">(15) </w:t>
      </w:r>
      <w:r w:rsidR="001A4CD6" w:rsidRPr="00293112">
        <w:rPr>
          <w:rFonts w:ascii="Palatino Linotype" w:eastAsia="Calibri" w:hAnsi="Palatino Linotype" w:cs="Arial"/>
          <w:lang w:val="es-ES"/>
        </w:rPr>
        <w:t>días hábiles posteriores a la p</w:t>
      </w:r>
      <w:r w:rsidR="00C14EEA" w:rsidRPr="00293112">
        <w:rPr>
          <w:rFonts w:ascii="Palatino Linotype" w:eastAsia="Calibri" w:hAnsi="Palatino Linotype" w:cs="Arial"/>
          <w:lang w:val="es-ES"/>
        </w:rPr>
        <w:t>resentación de ésta; por lo que</w:t>
      </w:r>
      <w:r w:rsidR="001A4CD6" w:rsidRPr="00293112">
        <w:rPr>
          <w:rFonts w:ascii="Palatino Linotype" w:eastAsia="Calibri" w:hAnsi="Palatino Linotype" w:cs="Arial"/>
          <w:lang w:val="es-ES"/>
        </w:rPr>
        <w:t xml:space="preserve"> transcurrido este término, cuando no entregue la respuesta a la solicitud dentro del plazo previsto en la Ley, la solicitud se entenderá negada y </w:t>
      </w:r>
      <w:r w:rsidR="005B1A5C" w:rsidRPr="00293112">
        <w:rPr>
          <w:rFonts w:ascii="Palatino Linotype" w:eastAsia="Calibri" w:hAnsi="Palatino Linotype" w:cs="Arial"/>
          <w:lang w:val="es-ES"/>
        </w:rPr>
        <w:t>la</w:t>
      </w:r>
      <w:r w:rsidR="001A4CD6" w:rsidRPr="00293112">
        <w:rPr>
          <w:rFonts w:ascii="Palatino Linotype" w:eastAsia="Calibri" w:hAnsi="Palatino Linotype" w:cs="Arial"/>
          <w:lang w:val="es-ES"/>
        </w:rPr>
        <w:t xml:space="preserve"> </w:t>
      </w:r>
      <w:r w:rsidR="001B537C" w:rsidRPr="00293112">
        <w:rPr>
          <w:rFonts w:ascii="Palatino Linotype" w:eastAsia="Calibri" w:hAnsi="Palatino Linotype" w:cs="Arial"/>
          <w:b/>
          <w:lang w:val="es-ES"/>
        </w:rPr>
        <w:t>SOLICITANTE</w:t>
      </w:r>
      <w:r w:rsidR="001B537C" w:rsidRPr="00293112">
        <w:rPr>
          <w:rFonts w:ascii="Palatino Linotype" w:eastAsia="Calibri" w:hAnsi="Palatino Linotype" w:cs="Arial"/>
          <w:lang w:val="es-ES"/>
        </w:rPr>
        <w:t xml:space="preserve"> </w:t>
      </w:r>
      <w:r w:rsidR="001A4CD6" w:rsidRPr="00293112">
        <w:rPr>
          <w:rFonts w:ascii="Palatino Linotype" w:eastAsia="Calibri" w:hAnsi="Palatino Linotype" w:cs="Arial"/>
          <w:lang w:val="es-ES"/>
        </w:rPr>
        <w:t>podrá interponer el recurso de revisión previs</w:t>
      </w:r>
      <w:r w:rsidR="0077177C" w:rsidRPr="00293112">
        <w:rPr>
          <w:rFonts w:ascii="Palatino Linotype" w:eastAsia="Calibri" w:hAnsi="Palatino Linotype" w:cs="Arial"/>
          <w:lang w:val="es-ES"/>
        </w:rPr>
        <w:t>to en el ordenamiento en cita.</w:t>
      </w:r>
    </w:p>
    <w:p w:rsidR="001A4CD6" w:rsidRPr="00293112" w:rsidRDefault="001A4CD6" w:rsidP="00293112">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293112" w:rsidRDefault="001A4CD6"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293112">
        <w:rPr>
          <w:rFonts w:ascii="Palatino Linotype" w:eastAsia="Calibri" w:hAnsi="Palatino Linotype" w:cs="Arial"/>
          <w:lang w:val="es-ES"/>
        </w:rPr>
        <w:t xml:space="preserve">Por ende, se constituye la figura jurídica de la </w:t>
      </w:r>
      <w:r w:rsidRPr="00293112">
        <w:rPr>
          <w:rFonts w:ascii="Palatino Linotype" w:eastAsia="Calibri" w:hAnsi="Palatino Linotype" w:cs="Arial"/>
          <w:i/>
          <w:lang w:val="es-ES"/>
        </w:rPr>
        <w:t>negativa ficta</w:t>
      </w:r>
      <w:r w:rsidRPr="00293112">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293112">
        <w:rPr>
          <w:rFonts w:ascii="Palatino Linotype" w:eastAsia="Calibri" w:hAnsi="Palatino Linotype" w:cs="Arial"/>
          <w:lang w:val="es-ES"/>
        </w:rPr>
        <w:t xml:space="preserve"> la </w:t>
      </w:r>
      <w:r w:rsidRPr="00293112">
        <w:rPr>
          <w:rFonts w:ascii="Palatino Linotype" w:eastAsia="Calibri" w:hAnsi="Palatino Linotype" w:cs="Arial"/>
          <w:lang w:val="es-ES"/>
        </w:rPr>
        <w:t>Ley de Transparencia y Acceso a la Información Pública del Estado de México y Municipios</w:t>
      </w:r>
      <w:r w:rsidRPr="00293112">
        <w:rPr>
          <w:rFonts w:ascii="Palatino Linotype" w:eastAsia="Calibri" w:hAnsi="Palatino Linotype" w:cs="Times New Roman"/>
          <w:color w:val="000000"/>
          <w:shd w:val="clear" w:color="auto" w:fill="FFFFFF"/>
          <w:lang w:val="es-MX" w:eastAsia="en-US"/>
        </w:rPr>
        <w:t xml:space="preserve">, que dispone; ante la falta de respuesta del </w:t>
      </w:r>
      <w:r w:rsidRPr="00293112">
        <w:rPr>
          <w:rFonts w:ascii="Palatino Linotype" w:eastAsia="Calibri" w:hAnsi="Palatino Linotype" w:cs="Times New Roman"/>
          <w:b/>
          <w:color w:val="000000"/>
          <w:shd w:val="clear" w:color="auto" w:fill="FFFFFF"/>
          <w:lang w:val="es-MX" w:eastAsia="en-US"/>
        </w:rPr>
        <w:lastRenderedPageBreak/>
        <w:t>SUJETO OBLIGADO,</w:t>
      </w:r>
      <w:r w:rsidRPr="00293112">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293112">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293112" w:rsidRDefault="001A4CD6" w:rsidP="00293112">
      <w:pPr>
        <w:pStyle w:val="Prrafodelista"/>
        <w:tabs>
          <w:tab w:val="left" w:pos="142"/>
          <w:tab w:val="left" w:pos="284"/>
        </w:tabs>
        <w:spacing w:line="360" w:lineRule="auto"/>
        <w:ind w:left="0"/>
        <w:rPr>
          <w:rFonts w:ascii="Palatino Linotype" w:eastAsia="Times New Roman" w:hAnsi="Palatino Linotype" w:cs="Arial"/>
          <w:color w:val="000000"/>
        </w:rPr>
      </w:pPr>
    </w:p>
    <w:p w:rsidR="001A4CD6" w:rsidRPr="00293112" w:rsidRDefault="001A4CD6"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293112">
        <w:rPr>
          <w:rFonts w:ascii="Palatino Linotype" w:eastAsia="Calibri" w:hAnsi="Palatino Linotype" w:cs="Arial"/>
          <w:lang w:val="es-ES"/>
        </w:rPr>
        <w:t xml:space="preserve">Por lo que tratándose de la </w:t>
      </w:r>
      <w:r w:rsidRPr="00293112">
        <w:rPr>
          <w:rFonts w:ascii="Palatino Linotype" w:eastAsia="Calibri" w:hAnsi="Palatino Linotype" w:cs="Arial"/>
          <w:i/>
          <w:lang w:val="es-ES"/>
        </w:rPr>
        <w:t>negativa ficta</w:t>
      </w:r>
      <w:r w:rsidR="001B537C" w:rsidRPr="00293112">
        <w:rPr>
          <w:rFonts w:ascii="Palatino Linotype" w:eastAsia="Calibri" w:hAnsi="Palatino Linotype" w:cs="Arial"/>
          <w:i/>
          <w:lang w:val="es-ES"/>
        </w:rPr>
        <w:t>,</w:t>
      </w:r>
      <w:r w:rsidRPr="00293112">
        <w:rPr>
          <w:rFonts w:ascii="Palatino Linotype" w:eastAsia="Calibri" w:hAnsi="Palatino Linotype" w:cs="Arial"/>
          <w:lang w:val="es-ES"/>
        </w:rPr>
        <w:t xml:space="preserve"> no existe respuesta que se haga del conocimiento </w:t>
      </w:r>
      <w:r w:rsidR="005B1A5C" w:rsidRPr="00293112">
        <w:rPr>
          <w:rFonts w:ascii="Palatino Linotype" w:eastAsia="Calibri" w:hAnsi="Palatino Linotype" w:cs="Arial"/>
          <w:lang w:val="es-ES"/>
        </w:rPr>
        <w:t>a la</w:t>
      </w:r>
      <w:r w:rsidR="00B16B7C" w:rsidRPr="00293112">
        <w:rPr>
          <w:rFonts w:ascii="Palatino Linotype" w:eastAsia="Calibri" w:hAnsi="Palatino Linotype" w:cs="Arial"/>
          <w:lang w:val="es-ES"/>
        </w:rPr>
        <w:t xml:space="preserve"> </w:t>
      </w:r>
      <w:r w:rsidR="001B537C" w:rsidRPr="00293112">
        <w:rPr>
          <w:rFonts w:ascii="Palatino Linotype" w:eastAsia="Calibri" w:hAnsi="Palatino Linotype" w:cs="Arial"/>
          <w:b/>
          <w:lang w:val="es-ES"/>
        </w:rPr>
        <w:t>SOLICITANTE</w:t>
      </w:r>
      <w:r w:rsidRPr="00293112">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293112">
        <w:rPr>
          <w:rFonts w:ascii="Palatino Linotype" w:eastAsia="Calibri" w:hAnsi="Palatino Linotype" w:cs="Arial"/>
          <w:b/>
          <w:lang w:val="es-ES"/>
        </w:rPr>
        <w:t>001-15</w:t>
      </w:r>
      <w:r w:rsidRPr="00293112">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93112">
        <w:rPr>
          <w:rFonts w:ascii="Palatino Linotype" w:eastAsia="Calibri" w:hAnsi="Palatino Linotype" w:cs="Arial"/>
          <w:i/>
          <w:lang w:val="es-ES"/>
        </w:rPr>
        <w:t>negativa ficta</w:t>
      </w:r>
      <w:r w:rsidRPr="00293112">
        <w:rPr>
          <w:rFonts w:ascii="Palatino Linotype" w:eastAsia="Calibri" w:hAnsi="Palatino Linotype" w:cs="Arial"/>
          <w:lang w:val="es-ES"/>
        </w:rPr>
        <w:t>, que señala:</w:t>
      </w:r>
    </w:p>
    <w:p w:rsidR="00E40A30" w:rsidRPr="00293112" w:rsidRDefault="001A4CD6" w:rsidP="00293112">
      <w:pPr>
        <w:pStyle w:val="Sinespaciado"/>
        <w:spacing w:line="360" w:lineRule="auto"/>
        <w:ind w:left="851" w:right="567"/>
        <w:jc w:val="both"/>
        <w:rPr>
          <w:rFonts w:ascii="Palatino Linotype" w:eastAsia="Calibri" w:hAnsi="Palatino Linotype"/>
          <w:i/>
          <w:lang w:val="es-ES"/>
        </w:rPr>
      </w:pPr>
      <w:r w:rsidRPr="00293112">
        <w:rPr>
          <w:rFonts w:ascii="Palatino Linotype" w:eastAsia="Calibri" w:hAnsi="Palatino Linotype"/>
          <w:b/>
          <w:i/>
          <w:lang w:val="es-ES"/>
        </w:rPr>
        <w:t>NEGATIVA FICTA. PLAZO PARA INTERPONER EL RECURSO DE REVISIÓN TRATÁNDOSE DE.</w:t>
      </w:r>
      <w:r w:rsidRPr="00293112">
        <w:rPr>
          <w:rFonts w:ascii="Palatino Linotype" w:eastAsia="Calibri" w:hAnsi="Palatino Linotype"/>
          <w:i/>
          <w:lang w:val="es-ES"/>
        </w:rPr>
        <w:t xml:space="preserve"> </w:t>
      </w:r>
      <w:r w:rsidR="00E40A30" w:rsidRPr="00293112">
        <w:rPr>
          <w:rFonts w:ascii="Palatino Linotype" w:eastAsia="Calibri" w:hAnsi="Palatino Linotype"/>
          <w:i/>
          <w:lang w:val="es-ES"/>
        </w:rPr>
        <w:t>“</w:t>
      </w:r>
      <w:r w:rsidRPr="00293112">
        <w:rPr>
          <w:rFonts w:ascii="Palatino Linotype" w:eastAsia="Calibri" w:hAnsi="Palatino Linotype"/>
          <w:i/>
          <w:lang w:val="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w:t>
      </w:r>
      <w:r w:rsidRPr="00293112">
        <w:rPr>
          <w:rFonts w:ascii="Palatino Linotype" w:eastAsia="Calibri" w:hAnsi="Palatino Linotype"/>
          <w:i/>
          <w:lang w:val="es-ES"/>
        </w:rPr>
        <w:lastRenderedPageBreak/>
        <w:t>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293112">
        <w:rPr>
          <w:rFonts w:ascii="Palatino Linotype" w:eastAsia="Calibri" w:hAnsi="Palatino Linotype"/>
          <w:i/>
          <w:lang w:val="es-ES"/>
        </w:rPr>
        <w:t>”</w:t>
      </w:r>
    </w:p>
    <w:p w:rsidR="001A4CD6" w:rsidRPr="00293112" w:rsidRDefault="00E40A30"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293112">
        <w:rPr>
          <w:rFonts w:ascii="Palatino Linotype" w:eastAsia="Times New Roman" w:hAnsi="Palatino Linotype" w:cs="Arial"/>
          <w:color w:val="000000" w:themeColor="text1"/>
          <w:lang w:val="es-ES" w:eastAsia="es-MX"/>
        </w:rPr>
        <w:t>Lo anterior</w:t>
      </w:r>
      <w:r w:rsidR="001A4CD6" w:rsidRPr="00293112">
        <w:rPr>
          <w:rFonts w:ascii="Palatino Linotype" w:eastAsia="Times New Roman" w:hAnsi="Palatino Linotype" w:cs="Arial"/>
          <w:color w:val="000000" w:themeColor="text1"/>
          <w:lang w:val="es-ES" w:eastAsia="es-MX"/>
        </w:rPr>
        <w:t xml:space="preserve"> se explica porque la ausencia de una respuesta </w:t>
      </w:r>
      <w:r w:rsidR="001B537C" w:rsidRPr="00293112">
        <w:rPr>
          <w:rFonts w:ascii="Palatino Linotype" w:eastAsia="Times New Roman" w:hAnsi="Palatino Linotype" w:cs="Arial"/>
          <w:color w:val="000000" w:themeColor="text1"/>
          <w:lang w:val="es-ES" w:eastAsia="es-MX"/>
        </w:rPr>
        <w:t>a</w:t>
      </w:r>
      <w:r w:rsidR="001A4CD6" w:rsidRPr="00293112">
        <w:rPr>
          <w:rFonts w:ascii="Palatino Linotype" w:eastAsia="Times New Roman" w:hAnsi="Palatino Linotype" w:cs="Arial"/>
          <w:color w:val="000000" w:themeColor="text1"/>
          <w:lang w:val="es-ES" w:eastAsia="es-MX"/>
        </w:rPr>
        <w:t xml:space="preserve"> la solicitud constituye un acto que vulnera el derecho de manera continua y</w:t>
      </w:r>
      <w:r w:rsidRPr="00293112">
        <w:rPr>
          <w:rFonts w:ascii="Palatino Linotype" w:eastAsia="Times New Roman" w:hAnsi="Palatino Linotype" w:cs="Arial"/>
          <w:color w:val="000000" w:themeColor="text1"/>
          <w:lang w:val="es-ES" w:eastAsia="es-MX"/>
        </w:rPr>
        <w:t xml:space="preserve"> actualizable cada día en tanto </w:t>
      </w:r>
      <w:r w:rsidR="001A4CD6" w:rsidRPr="00293112">
        <w:rPr>
          <w:rFonts w:ascii="Palatino Linotype" w:eastAsia="Times New Roman" w:hAnsi="Palatino Linotype" w:cs="Arial"/>
          <w:color w:val="000000" w:themeColor="text1"/>
          <w:lang w:val="es-ES" w:eastAsia="es-MX"/>
        </w:rPr>
        <w:t xml:space="preserve">no se emita la respuesta a la que esté impuesto el </w:t>
      </w:r>
      <w:r w:rsidR="001A4CD6" w:rsidRPr="00293112">
        <w:rPr>
          <w:rFonts w:ascii="Palatino Linotype" w:eastAsia="Times New Roman" w:hAnsi="Palatino Linotype" w:cs="Arial"/>
          <w:b/>
          <w:color w:val="000000" w:themeColor="text1"/>
          <w:lang w:val="es-ES" w:eastAsia="es-MX"/>
        </w:rPr>
        <w:t>SUJETO OBLIGADO</w:t>
      </w:r>
      <w:r w:rsidR="001A4CD6" w:rsidRPr="00293112">
        <w:rPr>
          <w:rFonts w:ascii="Palatino Linotype" w:eastAsia="Times New Roman" w:hAnsi="Palatino Linotype" w:cs="Arial"/>
          <w:color w:val="000000" w:themeColor="text1"/>
          <w:lang w:val="es-ES" w:eastAsia="es-MX"/>
        </w:rPr>
        <w:t>.</w:t>
      </w:r>
    </w:p>
    <w:p w:rsidR="00D004ED" w:rsidRPr="00293112" w:rsidRDefault="00D004ED" w:rsidP="00293112">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1A4CD6" w:rsidRPr="00293112" w:rsidRDefault="001A4CD6"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293112">
        <w:rPr>
          <w:rFonts w:ascii="Palatino Linotype" w:hAnsi="Palatino Linotype"/>
        </w:rPr>
        <w:t>Por consiguiente, tratándose</w:t>
      </w:r>
      <w:r w:rsidRPr="00293112">
        <w:rPr>
          <w:rFonts w:ascii="Palatino Linotype" w:eastAsia="Times New Roman" w:hAnsi="Palatino Linotype" w:cs="Arial"/>
          <w:color w:val="000000" w:themeColor="text1"/>
          <w:lang w:val="es-ES" w:eastAsia="es-MX"/>
        </w:rPr>
        <w:t xml:space="preserve"> de </w:t>
      </w:r>
      <w:r w:rsidRPr="00293112">
        <w:rPr>
          <w:rFonts w:ascii="Palatino Linotype" w:eastAsia="Times New Roman" w:hAnsi="Palatino Linotype" w:cs="Arial"/>
          <w:i/>
          <w:color w:val="000000" w:themeColor="text1"/>
          <w:lang w:val="es-ES" w:eastAsia="es-MX"/>
        </w:rPr>
        <w:t>negativa ficta</w:t>
      </w:r>
      <w:r w:rsidRPr="00293112">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0F0A44" w:rsidRPr="00293112" w:rsidRDefault="000F0A44" w:rsidP="00293112">
      <w:pPr>
        <w:pStyle w:val="Prrafodelista"/>
        <w:tabs>
          <w:tab w:val="left" w:pos="142"/>
          <w:tab w:val="left" w:pos="284"/>
          <w:tab w:val="left" w:pos="426"/>
        </w:tabs>
        <w:spacing w:line="360" w:lineRule="auto"/>
        <w:ind w:left="0"/>
        <w:rPr>
          <w:rFonts w:ascii="Palatino Linotype" w:eastAsia="Times New Roman" w:hAnsi="Palatino Linotype" w:cs="Arial"/>
          <w:color w:val="000000" w:themeColor="text1"/>
          <w:lang w:val="es-ES" w:eastAsia="es-MX"/>
        </w:rPr>
      </w:pPr>
    </w:p>
    <w:p w:rsidR="00F00D89" w:rsidRPr="00293112" w:rsidRDefault="0056488B"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hAnsi="Palatino Linotype" w:cs="Arial"/>
        </w:rPr>
        <w:t xml:space="preserve">Ergo, </w:t>
      </w:r>
      <w:r w:rsidR="008F23B8" w:rsidRPr="00293112">
        <w:rPr>
          <w:rFonts w:ascii="Palatino Linotype" w:hAnsi="Palatino Linotype" w:cs="Arial"/>
        </w:rPr>
        <w:t xml:space="preserve">esta Ponencia </w:t>
      </w:r>
      <w:proofErr w:type="spellStart"/>
      <w:r w:rsidR="008F23B8" w:rsidRPr="00293112">
        <w:rPr>
          <w:rFonts w:ascii="Palatino Linotype" w:hAnsi="Palatino Linotype" w:cs="Arial"/>
        </w:rPr>
        <w:t>Resolutora</w:t>
      </w:r>
      <w:proofErr w:type="spellEnd"/>
      <w:r w:rsidR="008F23B8" w:rsidRPr="00293112">
        <w:rPr>
          <w:rFonts w:ascii="Palatino Linotype" w:hAnsi="Palatino Linotype" w:cs="Arial"/>
        </w:rPr>
        <w:t xml:space="preserve"> reconoce que </w:t>
      </w:r>
      <w:r w:rsidR="00E40A30" w:rsidRPr="00293112">
        <w:rPr>
          <w:rFonts w:ascii="Palatino Linotype" w:eastAsia="Calibri" w:hAnsi="Palatino Linotype" w:cs="Arial"/>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93440" w:rsidRPr="00293112" w:rsidRDefault="0054193B" w:rsidP="00293112">
      <w:pPr>
        <w:pStyle w:val="Ttulo2"/>
        <w:spacing w:line="360" w:lineRule="auto"/>
        <w:rPr>
          <w:rFonts w:ascii="Palatino Linotype" w:eastAsia="Calibri" w:hAnsi="Palatino Linotype" w:cs="Times New Roman"/>
          <w:b/>
          <w:bCs/>
          <w:color w:val="auto"/>
          <w:sz w:val="24"/>
          <w:szCs w:val="24"/>
          <w:lang w:val="es-ES"/>
        </w:rPr>
      </w:pPr>
      <w:bookmarkStart w:id="8" w:name="_Toc25178810"/>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293112">
        <w:rPr>
          <w:rFonts w:ascii="Palatino Linotype" w:eastAsia="Calibri" w:hAnsi="Palatino Linotype" w:cs="Times New Roman"/>
          <w:b/>
          <w:bCs/>
          <w:color w:val="auto"/>
          <w:sz w:val="24"/>
          <w:szCs w:val="24"/>
          <w:lang w:val="es-ES"/>
        </w:rPr>
        <w:t>TERCERO</w:t>
      </w:r>
      <w:r w:rsidR="00B549FD" w:rsidRPr="00293112">
        <w:rPr>
          <w:rFonts w:ascii="Palatino Linotype" w:eastAsia="Calibri" w:hAnsi="Palatino Linotype" w:cs="Times New Roman"/>
          <w:b/>
          <w:bCs/>
          <w:color w:val="auto"/>
          <w:sz w:val="24"/>
          <w:szCs w:val="24"/>
          <w:lang w:val="es-ES"/>
        </w:rPr>
        <w:t xml:space="preserve">. </w:t>
      </w:r>
      <w:r w:rsidR="00A55BA0" w:rsidRPr="00293112">
        <w:rPr>
          <w:rFonts w:ascii="Palatino Linotype" w:eastAsia="Calibri" w:hAnsi="Palatino Linotype" w:cs="Times New Roman"/>
          <w:b/>
          <w:bCs/>
          <w:color w:val="auto"/>
          <w:sz w:val="24"/>
          <w:szCs w:val="24"/>
          <w:lang w:val="es-ES"/>
        </w:rPr>
        <w:t xml:space="preserve">Del planteamiento de la </w:t>
      </w:r>
      <w:r w:rsidR="00E40A30" w:rsidRPr="00293112">
        <w:rPr>
          <w:rFonts w:ascii="Palatino Linotype" w:eastAsia="Calibri" w:hAnsi="Palatino Linotype" w:cs="Times New Roman"/>
          <w:b/>
          <w:bCs/>
          <w:i/>
          <w:color w:val="auto"/>
          <w:sz w:val="24"/>
          <w:szCs w:val="24"/>
          <w:lang w:val="es-ES"/>
        </w:rPr>
        <w:t>L</w:t>
      </w:r>
      <w:r w:rsidR="00A55BA0" w:rsidRPr="00293112">
        <w:rPr>
          <w:rFonts w:ascii="Palatino Linotype" w:eastAsia="Calibri" w:hAnsi="Palatino Linotype" w:cs="Times New Roman"/>
          <w:b/>
          <w:bCs/>
          <w:i/>
          <w:color w:val="auto"/>
          <w:sz w:val="24"/>
          <w:szCs w:val="24"/>
          <w:lang w:val="es-ES"/>
        </w:rPr>
        <w:t>itis</w:t>
      </w:r>
      <w:r w:rsidR="00A55BA0" w:rsidRPr="00293112">
        <w:rPr>
          <w:rFonts w:ascii="Palatino Linotype" w:eastAsia="Calibri" w:hAnsi="Palatino Linotype" w:cs="Times New Roman"/>
          <w:b/>
          <w:bCs/>
          <w:color w:val="auto"/>
          <w:sz w:val="24"/>
          <w:szCs w:val="24"/>
          <w:lang w:val="es-ES"/>
        </w:rPr>
        <w:t>.</w:t>
      </w:r>
      <w:bookmarkEnd w:id="8"/>
      <w:bookmarkEnd w:id="9"/>
      <w:bookmarkEnd w:id="10"/>
      <w:bookmarkEnd w:id="11"/>
      <w:bookmarkEnd w:id="12"/>
      <w:bookmarkEnd w:id="13"/>
      <w:bookmarkEnd w:id="14"/>
      <w:bookmarkEnd w:id="15"/>
    </w:p>
    <w:p w:rsidR="00A55BA0" w:rsidRDefault="00093440"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hAnsi="Palatino Linotype" w:cs="Arial"/>
        </w:rPr>
        <w:t>E</w:t>
      </w:r>
      <w:r w:rsidR="00A55BA0" w:rsidRPr="00293112">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293112">
        <w:rPr>
          <w:rFonts w:ascii="Palatino Linotype" w:eastAsia="Calibri" w:hAnsi="Palatino Linotype" w:cs="Arial"/>
          <w:b/>
          <w:lang w:val="es-ES"/>
        </w:rPr>
        <w:t>Ley de Transparencia y Acceso a la Información Pública del Estado de México y Municipios</w:t>
      </w:r>
      <w:r w:rsidR="00A55BA0" w:rsidRPr="00293112">
        <w:rPr>
          <w:rFonts w:ascii="Palatino Linotype" w:hAnsi="Palatino Linotype" w:cs="Arial"/>
        </w:rPr>
        <w:t xml:space="preserve"> y determinar la confir</w:t>
      </w:r>
      <w:r w:rsidR="00DE216C" w:rsidRPr="00293112">
        <w:rPr>
          <w:rFonts w:ascii="Palatino Linotype" w:hAnsi="Palatino Linotype" w:cs="Arial"/>
        </w:rPr>
        <w:t>mación,</w:t>
      </w:r>
      <w:r w:rsidR="00A55BA0" w:rsidRPr="00293112">
        <w:rPr>
          <w:rFonts w:ascii="Palatino Linotype" w:hAnsi="Palatino Linotype" w:cs="Arial"/>
        </w:rPr>
        <w:t xml:space="preserve"> revocación o modificación; </w:t>
      </w:r>
      <w:proofErr w:type="spellStart"/>
      <w:r w:rsidR="00A55BA0" w:rsidRPr="00293112">
        <w:rPr>
          <w:rFonts w:ascii="Palatino Linotype" w:hAnsi="Palatino Linotype" w:cs="Arial"/>
        </w:rPr>
        <w:t>desechamiento</w:t>
      </w:r>
      <w:proofErr w:type="spellEnd"/>
      <w:r w:rsidR="00A55BA0" w:rsidRPr="00293112">
        <w:rPr>
          <w:rFonts w:ascii="Palatino Linotype" w:hAnsi="Palatino Linotype" w:cs="Arial"/>
        </w:rPr>
        <w:t xml:space="preserve"> o sobreseimiento; </w:t>
      </w:r>
      <w:r w:rsidR="00A55BA0" w:rsidRPr="00293112">
        <w:rPr>
          <w:rFonts w:ascii="Palatino Linotype" w:hAnsi="Palatino Linotype" w:cs="Arial"/>
        </w:rPr>
        <w:lastRenderedPageBreak/>
        <w:t>y</w:t>
      </w:r>
      <w:r w:rsidR="00DE216C" w:rsidRPr="00293112">
        <w:rPr>
          <w:rFonts w:ascii="Palatino Linotype" w:hAnsi="Palatino Linotype" w:cs="Arial"/>
        </w:rPr>
        <w:t>,</w:t>
      </w:r>
      <w:r w:rsidR="00A55BA0" w:rsidRPr="00293112">
        <w:rPr>
          <w:rFonts w:ascii="Palatino Linotype" w:hAnsi="Palatino Linotype" w:cs="Arial"/>
        </w:rPr>
        <w:t xml:space="preserve"> en su caso ordenar la entrega de la información, respecto a las respuestas o falta de ellas de los Sujetos Obligados. </w:t>
      </w:r>
    </w:p>
    <w:p w:rsidR="00293112" w:rsidRPr="00293112" w:rsidRDefault="00293112"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293112" w:rsidRDefault="00093440"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bookmarkStart w:id="16" w:name="_Toc454968928"/>
      <w:bookmarkStart w:id="17" w:name="_Toc455743517"/>
      <w:bookmarkStart w:id="18" w:name="_Toc458016386"/>
      <w:bookmarkStart w:id="19" w:name="_Toc461555893"/>
      <w:bookmarkStart w:id="20" w:name="_Toc462307690"/>
      <w:bookmarkStart w:id="21" w:name="_Toc475005143"/>
      <w:r w:rsidRPr="00293112">
        <w:rPr>
          <w:rFonts w:ascii="Palatino Linotype" w:hAnsi="Palatino Linotype" w:cs="Arial"/>
        </w:rPr>
        <w:t>Dicho lo anterior, es de toral importancia manifesta</w:t>
      </w:r>
      <w:r w:rsidR="00E07D06" w:rsidRPr="00293112">
        <w:rPr>
          <w:rFonts w:ascii="Palatino Linotype" w:hAnsi="Palatino Linotype" w:cs="Arial"/>
        </w:rPr>
        <w:t xml:space="preserve">r que </w:t>
      </w:r>
      <w:r w:rsidR="00E3617C" w:rsidRPr="00293112">
        <w:rPr>
          <w:rFonts w:ascii="Palatino Linotype" w:hAnsi="Palatino Linotype" w:cs="Arial"/>
        </w:rPr>
        <w:t>la</w:t>
      </w:r>
      <w:r w:rsidR="00E40A30" w:rsidRPr="00293112">
        <w:rPr>
          <w:rFonts w:ascii="Palatino Linotype" w:hAnsi="Palatino Linotype" w:cs="Arial"/>
        </w:rPr>
        <w:t xml:space="preserve"> particular, mediante la solicitud de información </w:t>
      </w:r>
      <w:r w:rsidR="005B1A5C" w:rsidRPr="00293112">
        <w:rPr>
          <w:rFonts w:ascii="Palatino Linotype" w:hAnsi="Palatino Linotype" w:cs="Arial"/>
          <w:b/>
        </w:rPr>
        <w:t>00027</w:t>
      </w:r>
      <w:r w:rsidR="00E40A30" w:rsidRPr="00293112">
        <w:rPr>
          <w:rFonts w:ascii="Palatino Linotype" w:hAnsi="Palatino Linotype" w:cs="Arial"/>
          <w:b/>
        </w:rPr>
        <w:t>/</w:t>
      </w:r>
      <w:r w:rsidR="005B1A5C" w:rsidRPr="00293112">
        <w:rPr>
          <w:rFonts w:ascii="Palatino Linotype" w:hAnsi="Palatino Linotype" w:cs="Arial"/>
          <w:b/>
        </w:rPr>
        <w:t>IXTAORO</w:t>
      </w:r>
      <w:r w:rsidR="00E40A30" w:rsidRPr="00293112">
        <w:rPr>
          <w:rFonts w:ascii="Palatino Linotype" w:hAnsi="Palatino Linotype" w:cs="Arial"/>
          <w:b/>
        </w:rPr>
        <w:t>/IP/RR/</w:t>
      </w:r>
      <w:r w:rsidR="001B537C" w:rsidRPr="00293112">
        <w:rPr>
          <w:rFonts w:ascii="Palatino Linotype" w:hAnsi="Palatino Linotype" w:cs="Arial"/>
          <w:b/>
        </w:rPr>
        <w:t>2019</w:t>
      </w:r>
      <w:r w:rsidRPr="00293112">
        <w:rPr>
          <w:rFonts w:ascii="Palatino Linotype" w:hAnsi="Palatino Linotype" w:cs="Arial"/>
          <w:b/>
        </w:rPr>
        <w:t>,</w:t>
      </w:r>
      <w:r w:rsidRPr="00293112">
        <w:rPr>
          <w:rFonts w:ascii="Palatino Linotype" w:hAnsi="Palatino Linotype" w:cs="Arial"/>
        </w:rPr>
        <w:t xml:space="preserve"> requirió al Ayuntamiento de </w:t>
      </w:r>
      <w:r w:rsidR="005B1A5C" w:rsidRPr="00293112">
        <w:rPr>
          <w:rFonts w:ascii="Palatino Linotype" w:hAnsi="Palatino Linotype" w:cs="Arial"/>
        </w:rPr>
        <w:t>Ixtapan del Oro</w:t>
      </w:r>
      <w:r w:rsidRPr="00293112">
        <w:rPr>
          <w:rFonts w:ascii="Palatino Linotype" w:hAnsi="Palatino Linotype" w:cs="Arial"/>
        </w:rPr>
        <w:t xml:space="preserve">, </w:t>
      </w:r>
      <w:r w:rsidR="00220E7D" w:rsidRPr="00293112">
        <w:rPr>
          <w:rFonts w:ascii="Palatino Linotype" w:hAnsi="Palatino Linotype" w:cs="Arial"/>
        </w:rPr>
        <w:t xml:space="preserve">esencialmente, </w:t>
      </w:r>
      <w:r w:rsidRPr="00293112">
        <w:rPr>
          <w:rFonts w:ascii="Palatino Linotype" w:hAnsi="Palatino Linotype" w:cs="Arial"/>
        </w:rPr>
        <w:t>la siguiente información:</w:t>
      </w:r>
    </w:p>
    <w:p w:rsidR="005B1A5C" w:rsidRPr="00293112" w:rsidRDefault="005B1A5C" w:rsidP="00293112">
      <w:pPr>
        <w:pStyle w:val="Prrafodelista"/>
        <w:tabs>
          <w:tab w:val="left" w:pos="142"/>
          <w:tab w:val="left" w:pos="284"/>
          <w:tab w:val="left" w:pos="851"/>
        </w:tabs>
        <w:spacing w:before="240" w:after="240" w:line="360" w:lineRule="auto"/>
        <w:ind w:left="567" w:right="851"/>
        <w:jc w:val="both"/>
        <w:rPr>
          <w:rFonts w:ascii="Palatino Linotype" w:hAnsi="Palatino Linotype"/>
        </w:rPr>
      </w:pPr>
    </w:p>
    <w:p w:rsidR="00D004ED" w:rsidRPr="00293112" w:rsidRDefault="00220E7D" w:rsidP="00293112">
      <w:pPr>
        <w:pStyle w:val="Prrafodelista"/>
        <w:numPr>
          <w:ilvl w:val="1"/>
          <w:numId w:val="2"/>
        </w:numPr>
        <w:tabs>
          <w:tab w:val="left" w:pos="142"/>
          <w:tab w:val="left" w:pos="284"/>
          <w:tab w:val="left" w:pos="851"/>
        </w:tabs>
        <w:spacing w:before="240" w:after="240" w:line="360" w:lineRule="auto"/>
        <w:ind w:left="567" w:right="851" w:firstLine="0"/>
        <w:jc w:val="both"/>
        <w:rPr>
          <w:rFonts w:ascii="Palatino Linotype" w:hAnsi="Palatino Linotype"/>
        </w:rPr>
      </w:pPr>
      <w:r w:rsidRPr="00293112">
        <w:rPr>
          <w:rFonts w:ascii="Palatino Linotype" w:hAnsi="Palatino Linotype"/>
        </w:rPr>
        <w:t>Salario bruto y neto mensual que percibe el Presidente Municipal, el Síndico y los Regidores del Ayuntamiento, proporcionando los recibos de nómina de los meses de abril y mayo que demuestren lo requerido.</w:t>
      </w:r>
    </w:p>
    <w:p w:rsidR="0056488B" w:rsidRPr="00293112" w:rsidRDefault="0056488B" w:rsidP="00293112">
      <w:pPr>
        <w:pStyle w:val="Prrafodelista"/>
        <w:tabs>
          <w:tab w:val="left" w:pos="142"/>
          <w:tab w:val="left" w:pos="284"/>
        </w:tabs>
        <w:spacing w:before="240" w:after="240" w:line="360" w:lineRule="auto"/>
        <w:ind w:left="993" w:right="851"/>
        <w:jc w:val="both"/>
        <w:rPr>
          <w:rFonts w:ascii="Palatino Linotype" w:hAnsi="Palatino Linotype"/>
        </w:rPr>
      </w:pPr>
    </w:p>
    <w:p w:rsidR="00093440" w:rsidRPr="00293112" w:rsidRDefault="00093440"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Times New Roman" w:hAnsi="Palatino Linotype" w:cs="Arial"/>
          <w:color w:val="222222"/>
          <w:lang w:val="es-ES" w:eastAsia="es-MX"/>
        </w:rPr>
        <w:t xml:space="preserve">Posteriormente, en razón de que el </w:t>
      </w:r>
      <w:r w:rsidRPr="00293112">
        <w:rPr>
          <w:rFonts w:ascii="Palatino Linotype" w:eastAsia="Times New Roman" w:hAnsi="Palatino Linotype" w:cs="Arial"/>
          <w:b/>
          <w:color w:val="222222"/>
          <w:lang w:val="es-ES" w:eastAsia="es-MX"/>
        </w:rPr>
        <w:t>SUJETO OBLIGADO</w:t>
      </w:r>
      <w:r w:rsidRPr="00293112">
        <w:rPr>
          <w:rFonts w:ascii="Palatino Linotype" w:eastAsia="Times New Roman" w:hAnsi="Palatino Linotype" w:cs="Arial"/>
          <w:color w:val="222222"/>
          <w:lang w:val="es-ES" w:eastAsia="es-MX"/>
        </w:rPr>
        <w:t xml:space="preserve"> no pronunció respuesta alguna a la solicitud de información, </w:t>
      </w:r>
      <w:r w:rsidR="00E3617C" w:rsidRPr="00293112">
        <w:rPr>
          <w:rFonts w:ascii="Palatino Linotype" w:eastAsia="Times New Roman" w:hAnsi="Palatino Linotype" w:cs="Arial"/>
          <w:color w:val="222222"/>
          <w:lang w:val="es-ES" w:eastAsia="es-MX"/>
        </w:rPr>
        <w:t>la</w:t>
      </w:r>
      <w:r w:rsidR="0052144D" w:rsidRPr="00293112">
        <w:rPr>
          <w:rFonts w:ascii="Palatino Linotype" w:eastAsia="Times New Roman" w:hAnsi="Palatino Linotype" w:cs="Arial"/>
          <w:color w:val="222222"/>
          <w:lang w:val="es-ES" w:eastAsia="es-MX"/>
        </w:rPr>
        <w:t xml:space="preserve"> ahora </w:t>
      </w:r>
      <w:r w:rsidR="0052144D" w:rsidRPr="00293112">
        <w:rPr>
          <w:rFonts w:ascii="Palatino Linotype" w:eastAsia="Times New Roman" w:hAnsi="Palatino Linotype" w:cs="Arial"/>
          <w:b/>
          <w:color w:val="222222"/>
          <w:lang w:val="es-ES" w:eastAsia="es-MX"/>
        </w:rPr>
        <w:t>RECURRENTE</w:t>
      </w:r>
      <w:r w:rsidR="0052144D" w:rsidRPr="00293112">
        <w:rPr>
          <w:rFonts w:ascii="Palatino Linotype" w:eastAsia="Times New Roman" w:hAnsi="Palatino Linotype" w:cs="Arial"/>
          <w:color w:val="222222"/>
          <w:lang w:val="es-ES" w:eastAsia="es-MX"/>
        </w:rPr>
        <w:t xml:space="preserve"> promovió el recurso de revisión indicado al rubro, en contra de la falta de respuesta.</w:t>
      </w:r>
    </w:p>
    <w:p w:rsidR="00093440" w:rsidRPr="00293112" w:rsidRDefault="00093440"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293112" w:rsidRDefault="0052144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Times New Roman" w:hAnsi="Palatino Linotype" w:cs="Arial"/>
          <w:color w:val="222222"/>
          <w:lang w:val="es-ES" w:eastAsia="es-MX"/>
        </w:rPr>
        <w:t xml:space="preserve">De este modo, y en términos </w:t>
      </w:r>
      <w:r w:rsidRPr="00293112">
        <w:rPr>
          <w:rFonts w:ascii="Palatino Linotype" w:hAnsi="Palatino Linotype" w:cs="Bookman Old Style"/>
        </w:rPr>
        <w:t>meramente procedimentales, se actualiza la causal de procedencia del recurso de revisión establecida</w:t>
      </w:r>
      <w:r w:rsidR="00C36B98" w:rsidRPr="00293112">
        <w:rPr>
          <w:rFonts w:ascii="Palatino Linotype" w:hAnsi="Palatino Linotype" w:cs="Bookman Old Style"/>
        </w:rPr>
        <w:t xml:space="preserve"> en el artículo 179 </w:t>
      </w:r>
      <w:r w:rsidR="00C158E4" w:rsidRPr="00293112">
        <w:rPr>
          <w:rFonts w:ascii="Palatino Linotype" w:hAnsi="Palatino Linotype" w:cs="Bookman Old Style"/>
        </w:rPr>
        <w:t>fracción</w:t>
      </w:r>
      <w:r w:rsidR="00C36B98" w:rsidRPr="00293112">
        <w:rPr>
          <w:rFonts w:ascii="Palatino Linotype" w:hAnsi="Palatino Linotype" w:cs="Bookman Old Style"/>
        </w:rPr>
        <w:t xml:space="preserve"> </w:t>
      </w:r>
      <w:r w:rsidRPr="00293112">
        <w:rPr>
          <w:rFonts w:ascii="Palatino Linotype" w:hAnsi="Palatino Linotype" w:cs="Bookman Old Style"/>
        </w:rPr>
        <w:t>VII</w:t>
      </w:r>
      <w:r w:rsidR="00C158E4" w:rsidRPr="00293112">
        <w:rPr>
          <w:rFonts w:ascii="Palatino Linotype" w:hAnsi="Palatino Linotype" w:cs="Bookman Old Style"/>
        </w:rPr>
        <w:t>,</w:t>
      </w:r>
      <w:r w:rsidR="00C36B98" w:rsidRPr="00293112">
        <w:rPr>
          <w:rFonts w:ascii="Palatino Linotype" w:hAnsi="Palatino Linotype" w:cs="Bookman Old Style"/>
        </w:rPr>
        <w:t xml:space="preserve"> </w:t>
      </w:r>
      <w:r w:rsidRPr="00293112">
        <w:rPr>
          <w:rFonts w:ascii="Palatino Linotype" w:hAnsi="Palatino Linotype" w:cs="Bookman Old Style"/>
        </w:rPr>
        <w:t xml:space="preserve">de la Ley de Transparencia y Acceso a la Información Pública del </w:t>
      </w:r>
      <w:r w:rsidR="002C4B4C" w:rsidRPr="00293112">
        <w:rPr>
          <w:rFonts w:ascii="Palatino Linotype" w:hAnsi="Palatino Linotype" w:cs="Bookman Old Style"/>
        </w:rPr>
        <w:t>Estado de México y Municipios, la</w:t>
      </w:r>
      <w:r w:rsidRPr="00293112">
        <w:rPr>
          <w:rFonts w:ascii="Palatino Linotype" w:hAnsi="Palatino Linotype" w:cs="Bookman Old Style"/>
        </w:rPr>
        <w:t xml:space="preserve"> cual dicta lo siguiente:</w:t>
      </w:r>
    </w:p>
    <w:p w:rsidR="0052144D" w:rsidRPr="00293112" w:rsidRDefault="0052144D" w:rsidP="00293112">
      <w:pPr>
        <w:pStyle w:val="Sinespaciado"/>
        <w:spacing w:line="360" w:lineRule="auto"/>
        <w:ind w:left="851" w:right="567"/>
        <w:jc w:val="both"/>
        <w:rPr>
          <w:rFonts w:ascii="Palatino Linotype" w:hAnsi="Palatino Linotype"/>
          <w:i/>
        </w:rPr>
      </w:pPr>
      <w:r w:rsidRPr="00293112">
        <w:rPr>
          <w:rFonts w:ascii="Palatino Linotype" w:hAnsi="Palatino Linotype"/>
          <w:i/>
        </w:rPr>
        <w:t>“</w:t>
      </w:r>
      <w:r w:rsidRPr="00293112">
        <w:rPr>
          <w:rFonts w:ascii="Palatino Linotype" w:hAnsi="Palatino Linotype"/>
          <w:b/>
          <w:i/>
        </w:rPr>
        <w:t>Artículo 179.</w:t>
      </w:r>
      <w:r w:rsidRPr="00293112">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293112" w:rsidRDefault="0052144D" w:rsidP="00293112">
      <w:pPr>
        <w:pStyle w:val="Sinespaciado"/>
        <w:spacing w:line="360" w:lineRule="auto"/>
        <w:ind w:left="851" w:right="567"/>
        <w:jc w:val="both"/>
        <w:rPr>
          <w:rFonts w:ascii="Palatino Linotype" w:hAnsi="Palatino Linotype"/>
          <w:i/>
        </w:rPr>
      </w:pPr>
      <w:r w:rsidRPr="00293112">
        <w:rPr>
          <w:rFonts w:ascii="Palatino Linotype" w:hAnsi="Palatino Linotype"/>
          <w:i/>
        </w:rPr>
        <w:t>(…)</w:t>
      </w:r>
    </w:p>
    <w:p w:rsidR="0052144D" w:rsidRPr="00293112" w:rsidRDefault="0052144D" w:rsidP="00293112">
      <w:pPr>
        <w:pStyle w:val="Sinespaciado"/>
        <w:spacing w:line="360" w:lineRule="auto"/>
        <w:ind w:left="851" w:right="567"/>
        <w:jc w:val="both"/>
        <w:rPr>
          <w:rFonts w:ascii="Palatino Linotype" w:hAnsi="Palatino Linotype"/>
          <w:i/>
        </w:rPr>
      </w:pPr>
      <w:r w:rsidRPr="00293112">
        <w:rPr>
          <w:rFonts w:ascii="Palatino Linotype" w:hAnsi="Palatino Linotype"/>
          <w:b/>
          <w:i/>
        </w:rPr>
        <w:t>VII.</w:t>
      </w:r>
      <w:r w:rsidRPr="00293112">
        <w:rPr>
          <w:rFonts w:ascii="Palatino Linotype" w:hAnsi="Palatino Linotype"/>
          <w:i/>
        </w:rPr>
        <w:t xml:space="preserve"> La falta de respuesta a una solicitud de acceso a la información;</w:t>
      </w:r>
    </w:p>
    <w:p w:rsidR="0052144D" w:rsidRPr="00293112" w:rsidRDefault="0052144D" w:rsidP="00293112">
      <w:pPr>
        <w:pStyle w:val="Sinespaciado"/>
        <w:spacing w:line="360" w:lineRule="auto"/>
        <w:ind w:left="851" w:right="567"/>
        <w:jc w:val="both"/>
        <w:rPr>
          <w:rFonts w:ascii="Palatino Linotype" w:hAnsi="Palatino Linotype" w:cs="Arial"/>
          <w:i/>
        </w:rPr>
      </w:pPr>
      <w:r w:rsidRPr="00293112">
        <w:rPr>
          <w:rFonts w:ascii="Palatino Linotype" w:hAnsi="Palatino Linotype"/>
          <w:i/>
        </w:rPr>
        <w:lastRenderedPageBreak/>
        <w:t>(…)”</w:t>
      </w:r>
    </w:p>
    <w:p w:rsidR="0052144D" w:rsidRPr="00293112" w:rsidRDefault="0052144D" w:rsidP="00293112">
      <w:pPr>
        <w:pStyle w:val="Prrafodelista"/>
        <w:tabs>
          <w:tab w:val="left" w:pos="142"/>
          <w:tab w:val="left" w:pos="284"/>
        </w:tabs>
        <w:spacing w:line="360" w:lineRule="auto"/>
        <w:ind w:left="0"/>
        <w:rPr>
          <w:rFonts w:ascii="Palatino Linotype" w:hAnsi="Palatino Linotype"/>
          <w:i/>
        </w:rPr>
      </w:pPr>
    </w:p>
    <w:p w:rsidR="00222D6C" w:rsidRPr="00293112" w:rsidRDefault="00A55BA0"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hAnsi="Palatino Linotype" w:cs="Arial"/>
        </w:rPr>
        <w:t xml:space="preserve">Por lo tanto, el presente recurso de revisión se circunscribe en determinar </w:t>
      </w:r>
      <w:r w:rsidR="0056488B" w:rsidRPr="00293112">
        <w:rPr>
          <w:rFonts w:ascii="Palatino Linotype" w:hAnsi="Palatino Linotype" w:cs="Arial"/>
        </w:rPr>
        <w:t>la legalidad del cambio de la modalidad de entrega de la información manifestado por el</w:t>
      </w:r>
      <w:r w:rsidRPr="00293112">
        <w:rPr>
          <w:rFonts w:ascii="Palatino Linotype" w:hAnsi="Palatino Linotype" w:cs="Arial"/>
        </w:rPr>
        <w:t xml:space="preserve"> </w:t>
      </w:r>
      <w:r w:rsidRPr="00293112">
        <w:rPr>
          <w:rFonts w:ascii="Palatino Linotype" w:hAnsi="Palatino Linotype" w:cs="Arial"/>
          <w:b/>
        </w:rPr>
        <w:t>SUJETO</w:t>
      </w:r>
      <w:r w:rsidRPr="00293112">
        <w:rPr>
          <w:rFonts w:ascii="Palatino Linotype" w:hAnsi="Palatino Linotype" w:cs="Arial"/>
        </w:rPr>
        <w:t xml:space="preserve"> </w:t>
      </w:r>
      <w:r w:rsidRPr="00293112">
        <w:rPr>
          <w:rFonts w:ascii="Palatino Linotype" w:hAnsi="Palatino Linotype" w:cs="Arial"/>
          <w:b/>
        </w:rPr>
        <w:t>OBLIGADO</w:t>
      </w:r>
      <w:r w:rsidR="00C36B98" w:rsidRPr="00293112">
        <w:rPr>
          <w:rFonts w:ascii="Palatino Linotype" w:eastAsia="Times New Roman" w:hAnsi="Palatino Linotype" w:cs="Arial"/>
          <w:lang w:val="es-ES" w:eastAsia="es-MX"/>
        </w:rPr>
        <w:t>, a través de su informe justifi</w:t>
      </w:r>
      <w:r w:rsidR="0056488B" w:rsidRPr="00293112">
        <w:rPr>
          <w:rFonts w:ascii="Palatino Linotype" w:eastAsia="Times New Roman" w:hAnsi="Palatino Linotype" w:cs="Arial"/>
          <w:lang w:val="es-ES" w:eastAsia="es-MX"/>
        </w:rPr>
        <w:t>cado</w:t>
      </w:r>
      <w:r w:rsidR="0052144D" w:rsidRPr="00293112">
        <w:rPr>
          <w:rFonts w:ascii="Palatino Linotype" w:eastAsia="Times New Roman" w:hAnsi="Palatino Linotype" w:cs="Arial"/>
          <w:lang w:val="es-ES" w:eastAsia="es-MX"/>
        </w:rPr>
        <w:t>.</w:t>
      </w:r>
    </w:p>
    <w:p w:rsidR="00390C2D" w:rsidRPr="00293112" w:rsidRDefault="002572AE" w:rsidP="00293112">
      <w:pPr>
        <w:keepNext/>
        <w:keepLines/>
        <w:tabs>
          <w:tab w:val="left" w:pos="142"/>
          <w:tab w:val="left" w:pos="284"/>
        </w:tabs>
        <w:spacing w:before="40" w:line="360" w:lineRule="auto"/>
        <w:outlineLvl w:val="1"/>
        <w:rPr>
          <w:rFonts w:ascii="Palatino Linotype" w:eastAsia="MS Gothic" w:hAnsi="Palatino Linotype" w:cs="Times New Roman"/>
          <w:b/>
        </w:rPr>
      </w:pPr>
      <w:bookmarkStart w:id="22" w:name="_Toc25178811"/>
      <w:bookmarkStart w:id="23" w:name="_Toc499659080"/>
      <w:r w:rsidRPr="00293112">
        <w:rPr>
          <w:rFonts w:ascii="Palatino Linotype" w:eastAsia="MS Gothic" w:hAnsi="Palatino Linotype" w:cs="Times New Roman"/>
          <w:b/>
        </w:rPr>
        <w:t>CUARTO</w:t>
      </w:r>
      <w:r w:rsidR="001E4669" w:rsidRPr="00293112">
        <w:rPr>
          <w:rFonts w:ascii="Palatino Linotype" w:eastAsia="MS Gothic" w:hAnsi="Palatino Linotype" w:cs="Times New Roman"/>
          <w:b/>
        </w:rPr>
        <w:t xml:space="preserve">. </w:t>
      </w:r>
      <w:r w:rsidR="00390C2D" w:rsidRPr="00293112">
        <w:rPr>
          <w:rFonts w:ascii="Palatino Linotype" w:eastAsia="MS Gothic" w:hAnsi="Palatino Linotype" w:cs="Times New Roman"/>
          <w:b/>
        </w:rPr>
        <w:t>Del estudio y resolución del asunto</w:t>
      </w:r>
      <w:bookmarkEnd w:id="22"/>
    </w:p>
    <w:p w:rsidR="0052144D" w:rsidRPr="00293112" w:rsidRDefault="0052144D" w:rsidP="00293112">
      <w:pPr>
        <w:spacing w:line="360" w:lineRule="auto"/>
        <w:rPr>
          <w:rFonts w:ascii="Palatino Linotype" w:eastAsia="MS Gothic" w:hAnsi="Palatino Linotype" w:cs="Times New Roman"/>
          <w:b/>
        </w:rPr>
      </w:pPr>
      <w:bookmarkStart w:id="24" w:name="_Toc498528948"/>
    </w:p>
    <w:p w:rsidR="00390C2D" w:rsidRPr="00293112" w:rsidRDefault="006E5EF0" w:rsidP="00293112">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5" w:name="_Toc25178812"/>
      <w:r w:rsidRPr="00293112">
        <w:rPr>
          <w:rFonts w:ascii="Palatino Linotype" w:eastAsia="MS Gothic" w:hAnsi="Palatino Linotype" w:cs="Times New Roman"/>
          <w:b/>
        </w:rPr>
        <w:t xml:space="preserve">I. </w:t>
      </w:r>
      <w:r w:rsidR="00390C2D" w:rsidRPr="00293112">
        <w:rPr>
          <w:rFonts w:ascii="Palatino Linotype" w:eastAsia="MS Gothic" w:hAnsi="Palatino Linotype" w:cs="Times New Roman"/>
          <w:b/>
        </w:rPr>
        <w:t>Del deber de las autoridades de promover, respetar, proteger y garantizar el derecho de acceso a la información pública.</w:t>
      </w:r>
      <w:bookmarkEnd w:id="24"/>
      <w:bookmarkEnd w:id="25"/>
      <w:r w:rsidR="00390C2D" w:rsidRPr="00293112">
        <w:rPr>
          <w:rFonts w:ascii="Palatino Linotype" w:eastAsia="MS Gothic" w:hAnsi="Palatino Linotype" w:cs="Times New Roman"/>
          <w:b/>
        </w:rPr>
        <w:t xml:space="preserve"> </w:t>
      </w:r>
    </w:p>
    <w:p w:rsidR="00390C2D" w:rsidRPr="00293112" w:rsidRDefault="00390C2D" w:rsidP="00293112">
      <w:pPr>
        <w:pStyle w:val="Prrafodelista"/>
        <w:tabs>
          <w:tab w:val="left" w:pos="142"/>
          <w:tab w:val="left" w:pos="284"/>
        </w:tabs>
        <w:spacing w:line="360" w:lineRule="auto"/>
        <w:ind w:left="0"/>
        <w:rPr>
          <w:rFonts w:ascii="Palatino Linotype" w:eastAsia="MS Mincho" w:hAnsi="Palatino Linotype" w:cs="Arial"/>
        </w:rPr>
      </w:pPr>
    </w:p>
    <w:p w:rsidR="00390C2D" w:rsidRPr="00293112" w:rsidRDefault="00390C2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293112">
        <w:rPr>
          <w:rFonts w:ascii="Palatino Linotype" w:hAnsi="Palatino Linotype"/>
        </w:rPr>
        <w:t xml:space="preserve">Es menester precisar que este </w:t>
      </w:r>
      <w:r w:rsidRPr="00293112">
        <w:rPr>
          <w:rFonts w:ascii="Palatino Linotype" w:eastAsia="MS Mincho" w:hAnsi="Palatino Linotype" w:cs="Times New Roman"/>
          <w:color w:val="000000"/>
        </w:rPr>
        <w:t xml:space="preserve">Órgano Garante parte de que </w:t>
      </w:r>
      <w:r w:rsidRPr="0029311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293112">
        <w:rPr>
          <w:rFonts w:ascii="Palatino Linotype" w:eastAsia="Times New Roman" w:hAnsi="Palatino Linotype" w:cs="Arial"/>
          <w:color w:val="000000"/>
          <w:lang w:eastAsia="es-MX"/>
        </w:rPr>
        <w:t>,</w:t>
      </w:r>
      <w:r w:rsidRPr="00293112">
        <w:rPr>
          <w:rFonts w:ascii="Palatino Linotype" w:eastAsia="Times New Roman" w:hAnsi="Palatino Linotype" w:cs="Arial"/>
          <w:color w:val="000000"/>
          <w:lang w:eastAsia="es-MX"/>
        </w:rPr>
        <w:t xml:space="preserve"> el</w:t>
      </w:r>
      <w:r w:rsidRPr="00293112">
        <w:rPr>
          <w:rFonts w:ascii="Palatino Linotype" w:eastAsia="Times New Roman" w:hAnsi="Palatino Linotype" w:cs="Arial"/>
          <w:color w:val="000000"/>
        </w:rPr>
        <w:t xml:space="preserve"> </w:t>
      </w:r>
      <w:r w:rsidRPr="00293112">
        <w:rPr>
          <w:rFonts w:ascii="Palatino Linotype" w:eastAsia="Times New Roman" w:hAnsi="Palatino Linotype" w:cs="Arial"/>
          <w:b/>
          <w:color w:val="000000"/>
        </w:rPr>
        <w:t>SUJETO OBLIGADO</w:t>
      </w:r>
      <w:r w:rsidRPr="00293112">
        <w:rPr>
          <w:rFonts w:ascii="Palatino Linotype" w:eastAsia="Times New Roman" w:hAnsi="Palatino Linotype" w:cs="Arial"/>
          <w:color w:val="000000"/>
        </w:rPr>
        <w:t xml:space="preserve"> debe ser cuidadoso del debido cumplimiento de las obligaciones constitucionales que se le imponen</w:t>
      </w:r>
      <w:r w:rsidR="002C4B4C" w:rsidRPr="00293112">
        <w:rPr>
          <w:rFonts w:ascii="Palatino Linotype" w:eastAsia="Times New Roman" w:hAnsi="Palatino Linotype" w:cs="Arial"/>
          <w:color w:val="000000"/>
        </w:rPr>
        <w:t>,</w:t>
      </w:r>
      <w:r w:rsidRPr="00293112">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293112">
        <w:rPr>
          <w:rFonts w:ascii="Palatino Linotype" w:eastAsia="Times New Roman" w:hAnsi="Palatino Linotype" w:cs="Arial"/>
          <w:b/>
          <w:color w:val="000000"/>
        </w:rPr>
        <w:t xml:space="preserve">Constitución Política de los Estados Unidos Mexicanos </w:t>
      </w:r>
      <w:r w:rsidRPr="00293112">
        <w:rPr>
          <w:rFonts w:ascii="Palatino Linotype" w:eastAsia="Times New Roman" w:hAnsi="Palatino Linotype" w:cs="Arial"/>
          <w:color w:val="000000"/>
        </w:rPr>
        <w:t xml:space="preserve">al señalar la obligación de “promover, </w:t>
      </w:r>
      <w:r w:rsidRPr="00293112">
        <w:rPr>
          <w:rFonts w:ascii="Palatino Linotype" w:eastAsia="Times New Roman" w:hAnsi="Palatino Linotype" w:cs="Arial"/>
          <w:b/>
          <w:color w:val="000000"/>
        </w:rPr>
        <w:t>respetar</w:t>
      </w:r>
      <w:r w:rsidRPr="00293112">
        <w:rPr>
          <w:rFonts w:ascii="Palatino Linotype" w:eastAsia="Times New Roman" w:hAnsi="Palatino Linotype" w:cs="Arial"/>
          <w:color w:val="000000"/>
        </w:rPr>
        <w:t xml:space="preserve">, proteger y </w:t>
      </w:r>
      <w:r w:rsidRPr="00293112">
        <w:rPr>
          <w:rFonts w:ascii="Palatino Linotype" w:eastAsia="Times New Roman" w:hAnsi="Palatino Linotype" w:cs="Arial"/>
          <w:b/>
          <w:color w:val="000000"/>
          <w:u w:val="single"/>
        </w:rPr>
        <w:t>garantizar</w:t>
      </w:r>
      <w:r w:rsidRPr="00293112">
        <w:rPr>
          <w:rFonts w:ascii="Palatino Linotype" w:eastAsia="Times New Roman" w:hAnsi="Palatino Linotype" w:cs="Arial"/>
          <w:color w:val="000000"/>
        </w:rPr>
        <w:t xml:space="preserve"> los derechos humanos”, entre los cuales se encuentra dicho derecho. </w:t>
      </w:r>
    </w:p>
    <w:p w:rsidR="00390C2D" w:rsidRPr="00293112" w:rsidRDefault="00390C2D" w:rsidP="00293112">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390C2D" w:rsidRPr="00293112" w:rsidRDefault="00390C2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293112">
        <w:rPr>
          <w:rFonts w:ascii="Palatino Linotype" w:eastAsia="Times New Roman" w:hAnsi="Palatino Linotype"/>
        </w:rPr>
        <w:lastRenderedPageBreak/>
        <w:t xml:space="preserve">Definiendo el Derecho de Acceso a la Información Pública como: </w:t>
      </w:r>
      <w:r w:rsidRPr="00293112">
        <w:rPr>
          <w:rFonts w:ascii="Palatino Linotype" w:hAnsi="Palatino Linotype"/>
          <w:i/>
          <w:color w:val="000000"/>
        </w:rPr>
        <w:t>La igualdad de oportunidades para recibir, buscar e impartir información</w:t>
      </w:r>
      <w:r w:rsidRPr="00293112">
        <w:rPr>
          <w:rStyle w:val="Refdenotaalpie"/>
          <w:rFonts w:ascii="Palatino Linotype" w:hAnsi="Palatino Linotype"/>
          <w:i/>
          <w:color w:val="000000"/>
        </w:rPr>
        <w:footnoteReference w:id="1"/>
      </w:r>
      <w:r w:rsidRPr="0029311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93112">
        <w:rPr>
          <w:rStyle w:val="Refdenotaalpie"/>
          <w:rFonts w:ascii="Palatino Linotype" w:hAnsi="Palatino Linotype"/>
          <w:i/>
          <w:color w:val="000000"/>
        </w:rPr>
        <w:footnoteReference w:id="2"/>
      </w:r>
      <w:r w:rsidRPr="00293112">
        <w:rPr>
          <w:rFonts w:ascii="Palatino Linotype" w:hAnsi="Palatino Linotype"/>
          <w:color w:val="000000"/>
        </w:rPr>
        <w:t>que se constituye como una herramienta fundamental para ejercer</w:t>
      </w:r>
      <w:r w:rsidRPr="0029311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93112">
        <w:rPr>
          <w:rStyle w:val="Refdenotaalpie"/>
          <w:rFonts w:ascii="Palatino Linotype" w:hAnsi="Palatino Linotype"/>
          <w:i/>
          <w:color w:val="000000"/>
        </w:rPr>
        <w:footnoteReference w:id="3"/>
      </w:r>
      <w:r w:rsidR="00555E8F" w:rsidRPr="00293112">
        <w:rPr>
          <w:rFonts w:ascii="Palatino Linotype" w:hAnsi="Palatino Linotype"/>
          <w:i/>
          <w:color w:val="000000"/>
        </w:rPr>
        <w:t xml:space="preserve"> </w:t>
      </w:r>
      <w:r w:rsidRPr="00293112">
        <w:rPr>
          <w:rFonts w:ascii="Palatino Linotype" w:hAnsi="Palatino Linotype"/>
          <w:color w:val="000000"/>
        </w:rPr>
        <w:t>fomentando</w:t>
      </w:r>
      <w:r w:rsidRPr="00293112">
        <w:rPr>
          <w:rFonts w:ascii="Palatino Linotype" w:hAnsi="Palatino Linotype"/>
          <w:i/>
          <w:color w:val="000000"/>
        </w:rPr>
        <w:t xml:space="preserve"> la transparencia de las actividades estatales y </w:t>
      </w:r>
      <w:r w:rsidRPr="00293112">
        <w:rPr>
          <w:rFonts w:ascii="Palatino Linotype" w:hAnsi="Palatino Linotype"/>
          <w:color w:val="000000"/>
        </w:rPr>
        <w:t>promoviendo</w:t>
      </w:r>
      <w:r w:rsidRPr="00293112">
        <w:rPr>
          <w:rFonts w:ascii="Palatino Linotype" w:hAnsi="Palatino Linotype"/>
          <w:i/>
          <w:color w:val="000000"/>
        </w:rPr>
        <w:t xml:space="preserve"> la responsabilidad de los funcionarios sobre su gestión pública,</w:t>
      </w:r>
      <w:r w:rsidRPr="00293112">
        <w:rPr>
          <w:rStyle w:val="Refdenotaalpie"/>
          <w:rFonts w:ascii="Palatino Linotype" w:hAnsi="Palatino Linotype"/>
          <w:i/>
          <w:color w:val="000000"/>
        </w:rPr>
        <w:footnoteReference w:id="4"/>
      </w:r>
      <w:r w:rsidRPr="00293112">
        <w:rPr>
          <w:rFonts w:ascii="Palatino Linotype" w:hAnsi="Palatino Linotype"/>
          <w:color w:val="000000"/>
        </w:rPr>
        <w:t>que permite</w:t>
      </w:r>
      <w:r w:rsidRPr="00293112">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293112" w:rsidRDefault="00390C2D" w:rsidP="00293112">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293112" w:rsidRDefault="00390C2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293112">
        <w:rPr>
          <w:rFonts w:ascii="Palatino Linotype" w:eastAsia="Times New Roman" w:hAnsi="Palatino Linotype"/>
        </w:rPr>
        <w:t>Por lo anterior, se deduce que el derecho de acceso a la información pública es un derecho humano constitucionalmente reconocido</w:t>
      </w:r>
      <w:r w:rsidR="00C73AB8" w:rsidRPr="00293112">
        <w:rPr>
          <w:rFonts w:ascii="Palatino Linotype" w:eastAsia="Times New Roman" w:hAnsi="Palatino Linotype"/>
        </w:rPr>
        <w:t xml:space="preserve"> y</w:t>
      </w:r>
      <w:r w:rsidR="002C4B4C" w:rsidRPr="00293112">
        <w:rPr>
          <w:rFonts w:ascii="Palatino Linotype" w:eastAsia="Times New Roman" w:hAnsi="Palatino Linotype"/>
        </w:rPr>
        <w:t>,</w:t>
      </w:r>
      <w:r w:rsidR="00C73AB8" w:rsidRPr="00293112">
        <w:rPr>
          <w:rFonts w:ascii="Palatino Linotype" w:eastAsia="Times New Roman" w:hAnsi="Palatino Linotype"/>
        </w:rPr>
        <w:t xml:space="preserve"> a</w:t>
      </w:r>
      <w:r w:rsidRPr="00293112">
        <w:rPr>
          <w:rFonts w:ascii="Palatino Linotype" w:eastAsia="Times New Roman" w:hAnsi="Palatino Linotype"/>
        </w:rPr>
        <w:t xml:space="preserve"> consecuencia</w:t>
      </w:r>
      <w:r w:rsidR="00C73AB8" w:rsidRPr="00293112">
        <w:rPr>
          <w:rFonts w:ascii="Palatino Linotype" w:eastAsia="Times New Roman" w:hAnsi="Palatino Linotype"/>
        </w:rPr>
        <w:t xml:space="preserve"> de ello,</w:t>
      </w:r>
      <w:r w:rsidRPr="00293112">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293112">
        <w:rPr>
          <w:rFonts w:ascii="Palatino Linotype" w:eastAsia="Times New Roman" w:hAnsi="Palatino Linotype"/>
        </w:rPr>
        <w:t>.</w:t>
      </w:r>
    </w:p>
    <w:p w:rsidR="00390C2D" w:rsidRPr="00293112" w:rsidRDefault="00390C2D" w:rsidP="00293112">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293112" w:rsidRDefault="00390C2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293112">
        <w:rPr>
          <w:rFonts w:ascii="Palatino Linotype" w:eastAsia="Times New Roman" w:hAnsi="Palatino Linotype"/>
        </w:rPr>
        <w:t>En el caso co</w:t>
      </w:r>
      <w:r w:rsidR="00C73AB8" w:rsidRPr="00293112">
        <w:rPr>
          <w:rFonts w:ascii="Palatino Linotype" w:eastAsia="Times New Roman" w:hAnsi="Palatino Linotype"/>
        </w:rPr>
        <w:t xml:space="preserve">ncreto que nos ocupa, </w:t>
      </w:r>
      <w:r w:rsidR="00A859DE" w:rsidRPr="00293112">
        <w:rPr>
          <w:rFonts w:ascii="Palatino Linotype" w:eastAsia="Times New Roman" w:hAnsi="Palatino Linotype"/>
        </w:rPr>
        <w:t>l</w:t>
      </w:r>
      <w:r w:rsidR="00111533" w:rsidRPr="00293112">
        <w:rPr>
          <w:rFonts w:ascii="Palatino Linotype" w:eastAsia="Times New Roman" w:hAnsi="Palatino Linotype"/>
        </w:rPr>
        <w:t>a</w:t>
      </w:r>
      <w:r w:rsidRPr="00293112">
        <w:rPr>
          <w:rFonts w:ascii="Palatino Linotype" w:eastAsia="Times New Roman" w:hAnsi="Palatino Linotype"/>
        </w:rPr>
        <w:t xml:space="preserve"> particular</w:t>
      </w:r>
      <w:r w:rsidR="002F5CDE" w:rsidRPr="00293112">
        <w:rPr>
          <w:rFonts w:ascii="Palatino Linotype" w:eastAsia="Times New Roman" w:hAnsi="Palatino Linotype"/>
        </w:rPr>
        <w:t xml:space="preserve"> solicitó</w:t>
      </w:r>
      <w:r w:rsidR="0056488B" w:rsidRPr="00293112">
        <w:rPr>
          <w:rFonts w:ascii="Palatino Linotype" w:eastAsia="Times New Roman" w:hAnsi="Palatino Linotype"/>
        </w:rPr>
        <w:t xml:space="preserve"> </w:t>
      </w:r>
      <w:r w:rsidR="00111533" w:rsidRPr="00293112">
        <w:rPr>
          <w:rFonts w:ascii="Palatino Linotype" w:eastAsia="Times New Roman" w:hAnsi="Palatino Linotype"/>
        </w:rPr>
        <w:t xml:space="preserve">conocer </w:t>
      </w:r>
      <w:r w:rsidR="00220E7D" w:rsidRPr="00293112">
        <w:rPr>
          <w:rFonts w:ascii="Palatino Linotype" w:eastAsia="Times New Roman" w:hAnsi="Palatino Linotype"/>
        </w:rPr>
        <w:t>las remuneraciones del Presidente Municipal, el Síndico y los Regidores d</w:t>
      </w:r>
      <w:r w:rsidR="00111533" w:rsidRPr="00293112">
        <w:rPr>
          <w:rFonts w:ascii="Palatino Linotype" w:eastAsia="Times New Roman" w:hAnsi="Palatino Linotype"/>
        </w:rPr>
        <w:t>el Ayuntamiento</w:t>
      </w:r>
      <w:r w:rsidR="00A4775A" w:rsidRPr="00293112">
        <w:rPr>
          <w:rFonts w:ascii="Palatino Linotype" w:hAnsi="Palatino Linotype"/>
        </w:rPr>
        <w:t>;</w:t>
      </w:r>
      <w:r w:rsidRPr="00293112">
        <w:rPr>
          <w:rFonts w:ascii="Palatino Linotype" w:eastAsia="Times New Roman" w:hAnsi="Palatino Linotype"/>
        </w:rPr>
        <w:t xml:space="preserve"> solicitud que de acuerdo a las constancias que obran en el</w:t>
      </w:r>
      <w:r w:rsidR="00A4775A" w:rsidRPr="00293112">
        <w:rPr>
          <w:rFonts w:ascii="Palatino Linotype" w:eastAsia="Times New Roman" w:hAnsi="Palatino Linotype"/>
        </w:rPr>
        <w:t xml:space="preserve"> </w:t>
      </w:r>
      <w:r w:rsidR="00A4775A" w:rsidRPr="00293112">
        <w:rPr>
          <w:rFonts w:ascii="Palatino Linotype" w:eastAsia="Times New Roman" w:hAnsi="Palatino Linotype"/>
          <w:b/>
          <w:i/>
        </w:rPr>
        <w:t>SAIMEX</w:t>
      </w:r>
      <w:r w:rsidRPr="00293112">
        <w:rPr>
          <w:rFonts w:ascii="Palatino Linotype" w:eastAsia="Times New Roman" w:hAnsi="Palatino Linotype"/>
        </w:rPr>
        <w:t xml:space="preserve">, no fue atendida por el </w:t>
      </w:r>
      <w:r w:rsidRPr="00293112">
        <w:rPr>
          <w:rFonts w:ascii="Palatino Linotype" w:eastAsia="Times New Roman" w:hAnsi="Palatino Linotype"/>
          <w:b/>
        </w:rPr>
        <w:t>SUJETO OBLIGADO</w:t>
      </w:r>
      <w:r w:rsidRPr="00293112">
        <w:rPr>
          <w:rFonts w:ascii="Palatino Linotype" w:eastAsia="Times New Roman" w:hAnsi="Palatino Linotype"/>
        </w:rPr>
        <w:t xml:space="preserve">, razón por la que </w:t>
      </w:r>
      <w:r w:rsidR="00A859DE" w:rsidRPr="00293112">
        <w:rPr>
          <w:rFonts w:ascii="Palatino Linotype" w:eastAsia="Times New Roman" w:hAnsi="Palatino Linotype"/>
        </w:rPr>
        <w:t>l</w:t>
      </w:r>
      <w:r w:rsidR="00111533" w:rsidRPr="00293112">
        <w:rPr>
          <w:rFonts w:ascii="Palatino Linotype" w:eastAsia="Times New Roman" w:hAnsi="Palatino Linotype"/>
        </w:rPr>
        <w:t>a ahora</w:t>
      </w:r>
      <w:r w:rsidRPr="00293112">
        <w:rPr>
          <w:rFonts w:ascii="Palatino Linotype" w:eastAsia="Times New Roman" w:hAnsi="Palatino Linotype"/>
        </w:rPr>
        <w:t xml:space="preserve"> </w:t>
      </w:r>
      <w:r w:rsidR="00F56F46" w:rsidRPr="00293112">
        <w:rPr>
          <w:rFonts w:ascii="Palatino Linotype" w:eastAsia="Times New Roman" w:hAnsi="Palatino Linotype"/>
          <w:b/>
        </w:rPr>
        <w:t>RECURRENTE</w:t>
      </w:r>
      <w:r w:rsidRPr="00293112">
        <w:rPr>
          <w:rFonts w:ascii="Palatino Linotype" w:eastAsia="Times New Roman" w:hAnsi="Palatino Linotype"/>
          <w:b/>
        </w:rPr>
        <w:t xml:space="preserve"> </w:t>
      </w:r>
      <w:r w:rsidR="00F56F46" w:rsidRPr="00293112">
        <w:rPr>
          <w:rFonts w:ascii="Palatino Linotype" w:eastAsia="Times New Roman" w:hAnsi="Palatino Linotype"/>
        </w:rPr>
        <w:t xml:space="preserve">se inconformó y refirió como </w:t>
      </w:r>
      <w:r w:rsidRPr="00293112">
        <w:rPr>
          <w:rFonts w:ascii="Palatino Linotype" w:eastAsia="Times New Roman" w:hAnsi="Palatino Linotype"/>
        </w:rPr>
        <w:lastRenderedPageBreak/>
        <w:t>raz</w:t>
      </w:r>
      <w:r w:rsidR="002F5CDE" w:rsidRPr="00293112">
        <w:rPr>
          <w:rFonts w:ascii="Palatino Linotype" w:eastAsia="Times New Roman" w:hAnsi="Palatino Linotype"/>
        </w:rPr>
        <w:t>ones o motivos de inconformidad</w:t>
      </w:r>
      <w:r w:rsidR="00F56F46" w:rsidRPr="00293112">
        <w:rPr>
          <w:rFonts w:ascii="Palatino Linotype" w:eastAsia="Times New Roman" w:hAnsi="Palatino Linotype"/>
        </w:rPr>
        <w:t xml:space="preserve"> el no haber dado contestación a su solicitud de información</w:t>
      </w:r>
      <w:r w:rsidR="000E2E37" w:rsidRPr="00293112">
        <w:rPr>
          <w:rFonts w:ascii="Palatino Linotype" w:hAnsi="Palatino Linotype"/>
        </w:rPr>
        <w:t>.</w:t>
      </w:r>
    </w:p>
    <w:p w:rsidR="000E2E37" w:rsidRPr="00293112" w:rsidRDefault="000E2E37" w:rsidP="00293112">
      <w:pPr>
        <w:pStyle w:val="Prrafodelista"/>
        <w:tabs>
          <w:tab w:val="left" w:pos="142"/>
          <w:tab w:val="left" w:pos="284"/>
          <w:tab w:val="left" w:pos="426"/>
        </w:tabs>
        <w:spacing w:line="360" w:lineRule="auto"/>
        <w:ind w:left="0"/>
        <w:rPr>
          <w:rFonts w:ascii="Palatino Linotype" w:hAnsi="Palatino Linotype"/>
          <w:i/>
        </w:rPr>
      </w:pPr>
    </w:p>
    <w:p w:rsidR="00390C2D" w:rsidRPr="00293112" w:rsidRDefault="00390C2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293112">
        <w:rPr>
          <w:rFonts w:ascii="Palatino Linotype" w:eastAsia="Times New Roman" w:hAnsi="Palatino Linotype"/>
        </w:rPr>
        <w:t>Por lo tanto, derivado de lo señalado en la interposición del recurso de revisión</w:t>
      </w:r>
      <w:r w:rsidR="00A859DE" w:rsidRPr="00293112">
        <w:rPr>
          <w:rFonts w:ascii="Palatino Linotype" w:eastAsia="Times New Roman" w:hAnsi="Palatino Linotype"/>
        </w:rPr>
        <w:t>,</w:t>
      </w:r>
      <w:r w:rsidRPr="00293112">
        <w:rPr>
          <w:rFonts w:ascii="Palatino Linotype" w:eastAsia="Times New Roman" w:hAnsi="Palatino Linotype"/>
        </w:rPr>
        <w:t xml:space="preserve"> la actuación del </w:t>
      </w:r>
      <w:r w:rsidR="00AC5F1B" w:rsidRPr="00293112">
        <w:rPr>
          <w:rFonts w:ascii="Palatino Linotype" w:eastAsia="Times New Roman" w:hAnsi="Palatino Linotype"/>
          <w:b/>
        </w:rPr>
        <w:t xml:space="preserve">Ayuntamiento de </w:t>
      </w:r>
      <w:r w:rsidR="00220E7D" w:rsidRPr="00293112">
        <w:rPr>
          <w:rFonts w:ascii="Palatino Linotype" w:eastAsia="Times New Roman" w:hAnsi="Palatino Linotype"/>
          <w:b/>
        </w:rPr>
        <w:t>Ixtapan del Oro</w:t>
      </w:r>
      <w:r w:rsidRPr="00293112">
        <w:rPr>
          <w:rFonts w:ascii="Palatino Linotype" w:eastAsia="Times New Roman" w:hAnsi="Palatino Linotype"/>
          <w:b/>
        </w:rPr>
        <w:t xml:space="preserve"> </w:t>
      </w:r>
      <w:r w:rsidRPr="00293112">
        <w:rPr>
          <w:rFonts w:ascii="Palatino Linotype" w:hAnsi="Palatino Linotype" w:cs="Arial"/>
        </w:rPr>
        <w:t xml:space="preserve">constituye una afectación al derecho humano de acceso a la información pública del particular, toda vez que incumple </w:t>
      </w:r>
      <w:r w:rsidR="00130074" w:rsidRPr="00293112">
        <w:rPr>
          <w:rFonts w:ascii="Palatino Linotype" w:hAnsi="Palatino Linotype" w:cs="Arial"/>
        </w:rPr>
        <w:t xml:space="preserve">con sus obligaciones de transparencia </w:t>
      </w:r>
      <w:r w:rsidRPr="00293112">
        <w:rPr>
          <w:rFonts w:ascii="Palatino Linotype" w:hAnsi="Palatino Linotype" w:cs="Arial"/>
        </w:rPr>
        <w:t>al no entregar la información.</w:t>
      </w:r>
    </w:p>
    <w:p w:rsidR="00390C2D" w:rsidRPr="00293112" w:rsidRDefault="00390C2D" w:rsidP="00293112">
      <w:pPr>
        <w:pStyle w:val="Prrafodelista"/>
        <w:tabs>
          <w:tab w:val="left" w:pos="142"/>
          <w:tab w:val="left" w:pos="284"/>
          <w:tab w:val="left" w:pos="426"/>
        </w:tabs>
        <w:spacing w:line="360" w:lineRule="auto"/>
        <w:ind w:left="0"/>
        <w:rPr>
          <w:rFonts w:ascii="Palatino Linotype" w:hAnsi="Palatino Linotype" w:cs="Arial"/>
        </w:rPr>
      </w:pPr>
    </w:p>
    <w:p w:rsidR="00390C2D" w:rsidRPr="00293112" w:rsidRDefault="00390C2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293112">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93112">
        <w:rPr>
          <w:rFonts w:ascii="Palatino Linotype" w:hAnsi="Palatino Linotype" w:cs="Arial"/>
          <w:u w:val="single"/>
        </w:rPr>
        <w:t>prevenir, investigar, sancionar y reparar las violaciones a los derechos humanos</w:t>
      </w:r>
      <w:r w:rsidR="006228CD" w:rsidRPr="00293112">
        <w:rPr>
          <w:rFonts w:ascii="Palatino Linotype" w:hAnsi="Palatino Linotype" w:cs="Arial"/>
        </w:rPr>
        <w:t>.</w:t>
      </w:r>
    </w:p>
    <w:p w:rsidR="00390C2D" w:rsidRPr="00293112" w:rsidRDefault="00390C2D" w:rsidP="00293112">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293112" w:rsidRDefault="00390C2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293112">
        <w:rPr>
          <w:rFonts w:ascii="Palatino Linotype" w:eastAsia="Times New Roman" w:hAnsi="Palatino Linotype"/>
        </w:rPr>
        <w:t xml:space="preserve">Es así que la </w:t>
      </w:r>
      <w:r w:rsidRPr="00293112">
        <w:rPr>
          <w:rFonts w:ascii="Palatino Linotype" w:eastAsia="Times New Roman" w:hAnsi="Palatino Linotype"/>
          <w:b/>
        </w:rPr>
        <w:t xml:space="preserve">Ley de Transparencia y Acceso a la Información Pública del Estado de México y Municipios, </w:t>
      </w:r>
      <w:r w:rsidRPr="00293112">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93112">
        <w:rPr>
          <w:rFonts w:ascii="Palatino Linotype" w:eastAsia="Times New Roman" w:hAnsi="Palatino Linotype"/>
          <w:b/>
        </w:rPr>
        <w:t xml:space="preserve"> </w:t>
      </w:r>
      <w:r w:rsidRPr="00293112">
        <w:rPr>
          <w:rFonts w:ascii="Palatino Linotype" w:eastAsia="Times New Roman" w:hAnsi="Palatino Linotype"/>
        </w:rPr>
        <w:t xml:space="preserve">establece que </w:t>
      </w:r>
      <w:r w:rsidRPr="00293112">
        <w:rPr>
          <w:rFonts w:ascii="Palatino Linotype" w:eastAsia="Times New Roman" w:hAnsi="Palatino Linotype"/>
          <w:i/>
        </w:rPr>
        <w:t xml:space="preserve">el </w:t>
      </w:r>
      <w:r w:rsidRPr="00293112">
        <w:rPr>
          <w:rFonts w:ascii="Palatino Linotype" w:eastAsia="Times New Roman" w:hAnsi="Palatino Linotype"/>
          <w:i/>
          <w:u w:val="single"/>
        </w:rPr>
        <w:t>recurso de revisión</w:t>
      </w:r>
      <w:r w:rsidRPr="00293112">
        <w:rPr>
          <w:rFonts w:ascii="Palatino Linotype" w:eastAsia="Times New Roman" w:hAnsi="Palatino Linotype"/>
          <w:i/>
        </w:rPr>
        <w:t xml:space="preserve"> es la garantía secundaria mediante la cual se pretende reparar cualquier posible afectación al derecho de acceso a la información pública</w:t>
      </w:r>
      <w:r w:rsidRPr="00293112">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5521B" w:rsidRPr="00293112" w:rsidRDefault="00E5521B" w:rsidP="00293112">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E5521B" w:rsidRPr="00293112" w:rsidRDefault="00E5521B" w:rsidP="00293112">
      <w:pPr>
        <w:pStyle w:val="Prrafodelista"/>
        <w:tabs>
          <w:tab w:val="left" w:pos="142"/>
          <w:tab w:val="left" w:pos="284"/>
          <w:tab w:val="left" w:pos="426"/>
        </w:tabs>
        <w:spacing w:before="240" w:after="240" w:line="360" w:lineRule="auto"/>
        <w:ind w:left="0"/>
        <w:jc w:val="both"/>
        <w:outlineLvl w:val="2"/>
        <w:rPr>
          <w:rFonts w:ascii="Palatino Linotype" w:eastAsia="Times New Roman" w:hAnsi="Palatino Linotype"/>
          <w:b/>
        </w:rPr>
      </w:pPr>
      <w:bookmarkStart w:id="26" w:name="_Toc25178813"/>
      <w:r w:rsidRPr="00293112">
        <w:rPr>
          <w:rFonts w:ascii="Palatino Linotype" w:eastAsia="Times New Roman" w:hAnsi="Palatino Linotype"/>
          <w:b/>
        </w:rPr>
        <w:t>II. De</w:t>
      </w:r>
      <w:r w:rsidR="00A4775A" w:rsidRPr="00293112">
        <w:rPr>
          <w:rFonts w:ascii="Palatino Linotype" w:eastAsia="Times New Roman" w:hAnsi="Palatino Linotype"/>
          <w:b/>
        </w:rPr>
        <w:t xml:space="preserve">l </w:t>
      </w:r>
      <w:r w:rsidR="002D11FC" w:rsidRPr="00293112">
        <w:rPr>
          <w:rFonts w:ascii="Palatino Linotype" w:eastAsia="Times New Roman" w:hAnsi="Palatino Linotype"/>
          <w:b/>
        </w:rPr>
        <w:t>derecho de acceso a la información pública</w:t>
      </w:r>
      <w:r w:rsidRPr="00293112">
        <w:rPr>
          <w:rFonts w:ascii="Palatino Linotype" w:eastAsia="Times New Roman" w:hAnsi="Palatino Linotype"/>
          <w:b/>
        </w:rPr>
        <w:t>.</w:t>
      </w:r>
      <w:bookmarkEnd w:id="26"/>
    </w:p>
    <w:p w:rsidR="002D11FC" w:rsidRPr="00293112" w:rsidRDefault="002D11FC"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Times New Roman" w:hAnsi="Palatino Linotype"/>
        </w:rPr>
        <w:lastRenderedPageBreak/>
        <w:t xml:space="preserve">A efecto de entender los alcances de la información pública se considera importante citar el criterio </w:t>
      </w:r>
      <w:r w:rsidRPr="00293112">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93112">
        <w:rPr>
          <w:rFonts w:ascii="Palatino Linotype" w:eastAsia="Times New Roman" w:hAnsi="Palatino Linotype"/>
        </w:rPr>
        <w:t>cuyo rubro y texto dispone:</w:t>
      </w:r>
    </w:p>
    <w:p w:rsidR="002D11FC" w:rsidRPr="00293112" w:rsidRDefault="002D11FC"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2D11FC" w:rsidRPr="00293112" w:rsidRDefault="002D11FC" w:rsidP="00293112">
      <w:pPr>
        <w:autoSpaceDE w:val="0"/>
        <w:autoSpaceDN w:val="0"/>
        <w:adjustRightInd w:val="0"/>
        <w:spacing w:line="360" w:lineRule="auto"/>
        <w:ind w:left="567" w:right="567"/>
        <w:jc w:val="both"/>
        <w:rPr>
          <w:rFonts w:ascii="Palatino Linotype" w:hAnsi="Palatino Linotype" w:cs="Arial"/>
          <w:b/>
          <w:i/>
          <w:lang w:val="es-MX" w:eastAsia="es-MX"/>
        </w:rPr>
      </w:pPr>
      <w:r w:rsidRPr="00293112">
        <w:rPr>
          <w:rFonts w:ascii="Palatino Linotype" w:hAnsi="Palatino Linotype" w:cs="Arial"/>
          <w:b/>
          <w:i/>
          <w:lang w:val="es-MX" w:eastAsia="es-MX"/>
        </w:rPr>
        <w:t>“CRITERIO 0002-11</w:t>
      </w:r>
    </w:p>
    <w:p w:rsidR="002D11FC" w:rsidRPr="00293112" w:rsidRDefault="002D11FC" w:rsidP="00293112">
      <w:pPr>
        <w:autoSpaceDE w:val="0"/>
        <w:autoSpaceDN w:val="0"/>
        <w:adjustRightInd w:val="0"/>
        <w:spacing w:line="360" w:lineRule="auto"/>
        <w:ind w:left="567" w:right="567"/>
        <w:jc w:val="both"/>
        <w:rPr>
          <w:rFonts w:ascii="Palatino Linotype" w:hAnsi="Palatino Linotype" w:cs="Arial"/>
          <w:i/>
          <w:lang w:val="es-MX" w:eastAsia="es-MX"/>
        </w:rPr>
      </w:pPr>
      <w:r w:rsidRPr="00293112">
        <w:rPr>
          <w:rFonts w:ascii="Palatino Linotype" w:hAnsi="Palatino Linotype" w:cs="Arial"/>
          <w:b/>
          <w:i/>
          <w:lang w:val="es-MX" w:eastAsia="es-MX"/>
        </w:rPr>
        <w:t xml:space="preserve">INFORMACIÓN PÚBLICA, CONCEPTO DE, EN MATERIA DE TRANSPARENCIA. INTERPRETACIÓN TEMÁTICA DE LOS ARTÍCULOS 2, FRACCIÓN </w:t>
      </w:r>
      <w:r w:rsidRPr="00293112">
        <w:rPr>
          <w:rFonts w:ascii="Palatino Linotype" w:hAnsi="Palatino Linotype" w:cs="Arial"/>
          <w:b/>
          <w:bCs/>
          <w:i/>
          <w:lang w:val="es-MX" w:eastAsia="es-MX"/>
        </w:rPr>
        <w:t xml:space="preserve">V, XV, Y XVI, </w:t>
      </w:r>
      <w:r w:rsidRPr="00293112">
        <w:rPr>
          <w:rFonts w:ascii="Palatino Linotype" w:hAnsi="Palatino Linotype" w:cs="Arial"/>
          <w:b/>
          <w:i/>
          <w:lang w:val="es-MX" w:eastAsia="es-MX"/>
        </w:rPr>
        <w:t>3, 4,11 Y 41.</w:t>
      </w:r>
      <w:r w:rsidRPr="00293112">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11FC" w:rsidRPr="00293112" w:rsidRDefault="002D11FC" w:rsidP="00293112">
      <w:pPr>
        <w:autoSpaceDE w:val="0"/>
        <w:autoSpaceDN w:val="0"/>
        <w:adjustRightInd w:val="0"/>
        <w:spacing w:line="360" w:lineRule="auto"/>
        <w:ind w:left="567" w:right="567"/>
        <w:jc w:val="both"/>
        <w:rPr>
          <w:rFonts w:ascii="Palatino Linotype" w:hAnsi="Palatino Linotype" w:cs="Arial"/>
          <w:i/>
          <w:lang w:val="es-MX" w:eastAsia="es-MX"/>
        </w:rPr>
      </w:pPr>
      <w:r w:rsidRPr="00293112">
        <w:rPr>
          <w:rFonts w:ascii="Palatino Linotype" w:hAnsi="Palatino Linotype" w:cs="Arial"/>
          <w:i/>
          <w:lang w:val="es-MX" w:eastAsia="es-MX"/>
        </w:rPr>
        <w:t>En consecuencia el acceso a la información se refiere a que se cumplan cualquiera de los siguientes tres supuestos:</w:t>
      </w:r>
    </w:p>
    <w:p w:rsidR="002D11FC" w:rsidRPr="00293112" w:rsidRDefault="002D11FC" w:rsidP="00293112">
      <w:pPr>
        <w:autoSpaceDE w:val="0"/>
        <w:autoSpaceDN w:val="0"/>
        <w:adjustRightInd w:val="0"/>
        <w:spacing w:line="360" w:lineRule="auto"/>
        <w:ind w:left="567" w:right="567"/>
        <w:jc w:val="both"/>
        <w:rPr>
          <w:rFonts w:ascii="Palatino Linotype" w:hAnsi="Palatino Linotype" w:cs="Arial"/>
          <w:i/>
          <w:lang w:val="es-MX" w:eastAsia="es-MX"/>
        </w:rPr>
      </w:pPr>
      <w:r w:rsidRPr="00293112">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2D11FC" w:rsidRPr="00293112" w:rsidRDefault="002D11FC" w:rsidP="00293112">
      <w:pPr>
        <w:autoSpaceDE w:val="0"/>
        <w:autoSpaceDN w:val="0"/>
        <w:adjustRightInd w:val="0"/>
        <w:spacing w:line="360" w:lineRule="auto"/>
        <w:ind w:left="567" w:right="567"/>
        <w:jc w:val="both"/>
        <w:rPr>
          <w:rFonts w:ascii="Palatino Linotype" w:hAnsi="Palatino Linotype" w:cs="Arial"/>
          <w:i/>
          <w:lang w:val="es-MX" w:eastAsia="es-MX"/>
        </w:rPr>
      </w:pPr>
      <w:r w:rsidRPr="00293112">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2D11FC" w:rsidRPr="00293112" w:rsidRDefault="002D11FC" w:rsidP="00293112">
      <w:pPr>
        <w:autoSpaceDE w:val="0"/>
        <w:autoSpaceDN w:val="0"/>
        <w:adjustRightInd w:val="0"/>
        <w:spacing w:line="360" w:lineRule="auto"/>
        <w:ind w:left="567" w:right="567"/>
        <w:jc w:val="both"/>
        <w:rPr>
          <w:rFonts w:ascii="Palatino Linotype" w:hAnsi="Palatino Linotype"/>
        </w:rPr>
      </w:pPr>
      <w:r w:rsidRPr="00293112">
        <w:rPr>
          <w:rFonts w:ascii="Palatino Linotype" w:hAnsi="Palatino Linotype" w:cs="Arial"/>
          <w:i/>
          <w:lang w:val="es-MX" w:eastAsia="es-MX"/>
        </w:rPr>
        <w:lastRenderedPageBreak/>
        <w:t>Que se trate de información registrada en cualquier soporte documental, que en ejercicio de las atribuciones conferidas, se encuentre en posesión de los Sujetos Obligados.”</w:t>
      </w:r>
    </w:p>
    <w:p w:rsidR="002D11FC" w:rsidRPr="00293112" w:rsidRDefault="002D11FC"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hAnsi="Palatino Linotype"/>
        </w:rPr>
        <w:t xml:space="preserve">El </w:t>
      </w:r>
      <w:r w:rsidRPr="00293112">
        <w:rPr>
          <w:rFonts w:ascii="Palatino Linotype" w:hAnsi="Palatino Linotype"/>
          <w:lang w:val="es-ES"/>
        </w:rPr>
        <w:t>derecho de acceso a la información encuentra su materia elemental en los documentos, y la Ley de Transparencia local nos brinda el siguiente concepto, para darnos un mejor panorama:</w:t>
      </w:r>
    </w:p>
    <w:p w:rsidR="002D11FC" w:rsidRPr="00293112" w:rsidRDefault="002D11FC" w:rsidP="00293112">
      <w:pPr>
        <w:autoSpaceDE w:val="0"/>
        <w:autoSpaceDN w:val="0"/>
        <w:adjustRightInd w:val="0"/>
        <w:spacing w:line="360" w:lineRule="auto"/>
        <w:ind w:left="567" w:right="567"/>
        <w:jc w:val="both"/>
        <w:rPr>
          <w:rFonts w:ascii="Palatino Linotype" w:hAnsi="Palatino Linotype"/>
          <w:i/>
          <w:lang w:val="es-ES"/>
        </w:rPr>
      </w:pPr>
      <w:r w:rsidRPr="00293112">
        <w:rPr>
          <w:rFonts w:ascii="Palatino Linotype" w:eastAsiaTheme="minorHAnsi" w:hAnsi="Palatino Linotype" w:cs="Bookman Old Style,Bold"/>
          <w:b/>
          <w:bCs/>
          <w:i/>
          <w:lang w:val="es-MX" w:eastAsia="en-US"/>
        </w:rPr>
        <w:t xml:space="preserve">XI. Documento: </w:t>
      </w:r>
      <w:r w:rsidRPr="00293112">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293112">
        <w:rPr>
          <w:rFonts w:ascii="Palatino Linotype" w:eastAsiaTheme="minorHAnsi" w:hAnsi="Palatino Linotype" w:cs="Bookman Old Style"/>
          <w:b/>
          <w:i/>
          <w:lang w:val="es-MX" w:eastAsia="en-US"/>
        </w:rPr>
        <w:t>cualquier otro registro</w:t>
      </w:r>
      <w:r w:rsidRPr="00293112">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B3E1D" w:rsidRPr="00293112" w:rsidRDefault="002D11FC"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Es </w:t>
      </w:r>
      <w:r w:rsidRPr="00293112">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2D11FC" w:rsidRPr="00293112" w:rsidRDefault="002D11FC"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293112" w:rsidRDefault="002D11FC"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El </w:t>
      </w:r>
      <w:r w:rsidRPr="00293112">
        <w:rPr>
          <w:rFonts w:ascii="Palatino Linotype" w:eastAsia="MS Mincho" w:hAnsi="Palatino Linotype"/>
        </w:rPr>
        <w:t xml:space="preserve">acceso a la información es un derecho humano constitucional y convencionalmente reconocido y para tal efecto </w:t>
      </w:r>
      <w:r w:rsidRPr="00293112">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293112">
        <w:rPr>
          <w:rFonts w:ascii="Palatino Linotype" w:eastAsia="Calibri" w:hAnsi="Palatino Linotype"/>
          <w:i/>
          <w:lang w:val="es-ES"/>
        </w:rPr>
        <w:t xml:space="preserve">en el ámbito de sus atribuciones, de promover, respetar, proteger y </w:t>
      </w:r>
      <w:r w:rsidRPr="00293112">
        <w:rPr>
          <w:rFonts w:ascii="Palatino Linotype" w:eastAsia="Calibri" w:hAnsi="Palatino Linotype"/>
          <w:b/>
          <w:i/>
          <w:lang w:val="es-ES"/>
        </w:rPr>
        <w:t>garantizar</w:t>
      </w:r>
      <w:r w:rsidRPr="00293112">
        <w:rPr>
          <w:rFonts w:ascii="Palatino Linotype" w:eastAsia="Calibri" w:hAnsi="Palatino Linotype"/>
          <w:i/>
          <w:lang w:val="es-ES"/>
        </w:rPr>
        <w:t xml:space="preserve"> los derechos humanos. </w:t>
      </w:r>
      <w:r w:rsidRPr="00293112">
        <w:rPr>
          <w:rFonts w:ascii="Palatino Linotype" w:eastAsia="Calibri" w:hAnsi="Palatino Linotype"/>
          <w:lang w:val="es-ES"/>
        </w:rPr>
        <w:t xml:space="preserve">En cuanto al derecho de acceso a la información, la Ley de Transparencia y Acceso a la </w:t>
      </w:r>
      <w:r w:rsidRPr="00293112">
        <w:rPr>
          <w:rFonts w:ascii="Palatino Linotype" w:eastAsia="Calibri" w:hAnsi="Palatino Linotype"/>
          <w:lang w:val="es-ES"/>
        </w:rPr>
        <w:lastRenderedPageBreak/>
        <w:t>Información Pública del Estado de México y Municipios prevé establece que</w:t>
      </w:r>
      <w:r w:rsidRPr="00293112">
        <w:rPr>
          <w:rFonts w:ascii="Palatino Linotype" w:eastAsia="Calibri" w:hAnsi="Palatino Linotype"/>
          <w:b/>
          <w:i/>
          <w:lang w:val="es-ES"/>
        </w:rPr>
        <w:t xml:space="preserve"> e</w:t>
      </w:r>
      <w:r w:rsidRPr="00293112">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293112">
        <w:rPr>
          <w:rStyle w:val="Refdenotaalpie"/>
          <w:rFonts w:ascii="Palatino Linotype" w:hAnsi="Palatino Linotype"/>
          <w:i/>
        </w:rPr>
        <w:footnoteReference w:id="5"/>
      </w:r>
      <w:r w:rsidRPr="00293112">
        <w:rPr>
          <w:rFonts w:ascii="Palatino Linotype" w:hAnsi="Palatino Linotype"/>
          <w:i/>
        </w:rPr>
        <w:t xml:space="preserve">, </w:t>
      </w:r>
      <w:r w:rsidRPr="00293112">
        <w:rPr>
          <w:rFonts w:ascii="Palatino Linotype" w:hAnsi="Palatino Linotype"/>
        </w:rPr>
        <w:t>asimismo establece</w:t>
      </w:r>
      <w:r w:rsidRPr="00293112">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D11FC" w:rsidRPr="00293112" w:rsidRDefault="002D11FC"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293112" w:rsidRDefault="0018071A"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El </w:t>
      </w:r>
      <w:r w:rsidRPr="00293112">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93112">
        <w:rPr>
          <w:rFonts w:ascii="Palatino Linotype" w:eastAsia="MS Mincho" w:hAnsi="Palatino Linotype" w:cstheme="majorBidi"/>
          <w:b/>
        </w:rPr>
        <w:t>los Sujetos Obligados deberán documentar todo acto que se derive del ejercicio de sus facultades, competencias o funciones,</w:t>
      </w:r>
      <w:r w:rsidRPr="00293112">
        <w:rPr>
          <w:rFonts w:ascii="Palatino Linotype" w:eastAsia="MS Mincho" w:hAnsi="Palatino Linotype" w:cstheme="majorBidi"/>
        </w:rPr>
        <w:t xml:space="preserve"> considerando desde su origen la eventual publicidad y reutilización de la información que generen, posean o administren.</w:t>
      </w:r>
    </w:p>
    <w:p w:rsidR="002D11FC" w:rsidRPr="00293112" w:rsidRDefault="002D11FC"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293112" w:rsidRDefault="0018071A"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Además, </w:t>
      </w:r>
      <w:r w:rsidRPr="00293112">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rsidR="002D11FC" w:rsidRPr="00293112" w:rsidRDefault="002D11FC"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18071A" w:rsidRPr="00293112" w:rsidRDefault="0018071A" w:rsidP="00293112">
      <w:pPr>
        <w:autoSpaceDE w:val="0"/>
        <w:autoSpaceDN w:val="0"/>
        <w:adjustRightInd w:val="0"/>
        <w:spacing w:line="360" w:lineRule="auto"/>
        <w:ind w:left="567" w:right="567"/>
        <w:jc w:val="both"/>
        <w:rPr>
          <w:rFonts w:ascii="Palatino Linotype" w:hAnsi="Palatino Linotype" w:cs="Bookman Old Style"/>
          <w:i/>
          <w:lang w:val="es-MX"/>
        </w:rPr>
      </w:pPr>
      <w:r w:rsidRPr="00293112">
        <w:rPr>
          <w:rFonts w:ascii="Palatino Linotype" w:hAnsi="Palatino Linotype" w:cs="Bookman Old Style,Bold"/>
          <w:b/>
          <w:bCs/>
          <w:i/>
          <w:lang w:val="es-MX"/>
        </w:rPr>
        <w:lastRenderedPageBreak/>
        <w:t xml:space="preserve">Artículo 4. </w:t>
      </w:r>
      <w:r w:rsidRPr="00293112">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18071A" w:rsidRPr="00293112" w:rsidRDefault="0018071A" w:rsidP="00293112">
      <w:pPr>
        <w:autoSpaceDE w:val="0"/>
        <w:autoSpaceDN w:val="0"/>
        <w:adjustRightInd w:val="0"/>
        <w:spacing w:line="360" w:lineRule="auto"/>
        <w:ind w:left="567" w:right="567"/>
        <w:jc w:val="both"/>
        <w:rPr>
          <w:rFonts w:ascii="Palatino Linotype" w:hAnsi="Palatino Linotype" w:cs="Bookman Old Style"/>
          <w:i/>
          <w:lang w:val="es-MX"/>
        </w:rPr>
      </w:pPr>
    </w:p>
    <w:p w:rsidR="0018071A" w:rsidRPr="00293112" w:rsidRDefault="0018071A" w:rsidP="00293112">
      <w:pPr>
        <w:autoSpaceDE w:val="0"/>
        <w:autoSpaceDN w:val="0"/>
        <w:adjustRightInd w:val="0"/>
        <w:spacing w:line="360" w:lineRule="auto"/>
        <w:ind w:left="567" w:right="567"/>
        <w:jc w:val="both"/>
        <w:rPr>
          <w:rFonts w:ascii="Palatino Linotype" w:hAnsi="Palatino Linotype" w:cs="Bookman Old Style"/>
          <w:i/>
          <w:lang w:val="es-MX"/>
        </w:rPr>
      </w:pPr>
      <w:r w:rsidRPr="00293112">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8071A" w:rsidRPr="00293112" w:rsidRDefault="0018071A" w:rsidP="00293112">
      <w:pPr>
        <w:autoSpaceDE w:val="0"/>
        <w:autoSpaceDN w:val="0"/>
        <w:adjustRightInd w:val="0"/>
        <w:spacing w:line="360" w:lineRule="auto"/>
        <w:ind w:left="567" w:right="567"/>
        <w:jc w:val="both"/>
        <w:rPr>
          <w:rFonts w:ascii="Palatino Linotype" w:hAnsi="Palatino Linotype" w:cs="Bookman Old Style"/>
          <w:i/>
          <w:lang w:val="es-MX"/>
        </w:rPr>
      </w:pPr>
    </w:p>
    <w:p w:rsidR="0018071A" w:rsidRPr="00293112" w:rsidRDefault="0018071A" w:rsidP="00293112">
      <w:pPr>
        <w:autoSpaceDE w:val="0"/>
        <w:autoSpaceDN w:val="0"/>
        <w:adjustRightInd w:val="0"/>
        <w:spacing w:line="360" w:lineRule="auto"/>
        <w:ind w:left="567" w:right="567"/>
        <w:jc w:val="both"/>
        <w:rPr>
          <w:rFonts w:ascii="Palatino Linotype" w:hAnsi="Palatino Linotype" w:cs="Bookman Old Style"/>
          <w:i/>
          <w:lang w:val="es-MX"/>
        </w:rPr>
      </w:pPr>
      <w:r w:rsidRPr="00293112">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18071A" w:rsidRPr="00293112" w:rsidRDefault="0018071A" w:rsidP="00293112">
      <w:pPr>
        <w:autoSpaceDE w:val="0"/>
        <w:autoSpaceDN w:val="0"/>
        <w:adjustRightInd w:val="0"/>
        <w:spacing w:line="360" w:lineRule="auto"/>
        <w:ind w:right="567"/>
        <w:jc w:val="both"/>
        <w:rPr>
          <w:rFonts w:ascii="Palatino Linotype" w:eastAsia="Times New Roman" w:hAnsi="Palatino Linotype" w:cs="Arial"/>
          <w:i/>
          <w:color w:val="000000"/>
        </w:rPr>
      </w:pPr>
    </w:p>
    <w:p w:rsidR="0018071A" w:rsidRPr="00293112" w:rsidRDefault="0018071A" w:rsidP="00293112">
      <w:pPr>
        <w:autoSpaceDE w:val="0"/>
        <w:autoSpaceDN w:val="0"/>
        <w:adjustRightInd w:val="0"/>
        <w:spacing w:line="360" w:lineRule="auto"/>
        <w:ind w:left="567" w:right="567"/>
        <w:jc w:val="both"/>
        <w:rPr>
          <w:rFonts w:ascii="Palatino Linotype" w:hAnsi="Palatino Linotype" w:cs="Bookman Old Style"/>
          <w:i/>
          <w:lang w:val="es-MX"/>
        </w:rPr>
      </w:pPr>
      <w:r w:rsidRPr="00293112">
        <w:rPr>
          <w:rFonts w:ascii="Palatino Linotype" w:hAnsi="Palatino Linotype" w:cs="Bookman Old Style,Bold"/>
          <w:b/>
          <w:bCs/>
          <w:i/>
          <w:lang w:val="es-MX"/>
        </w:rPr>
        <w:t xml:space="preserve">Artículo 12. </w:t>
      </w:r>
      <w:r w:rsidRPr="00293112">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18071A" w:rsidRPr="00293112" w:rsidRDefault="0018071A" w:rsidP="00293112">
      <w:pPr>
        <w:autoSpaceDE w:val="0"/>
        <w:autoSpaceDN w:val="0"/>
        <w:adjustRightInd w:val="0"/>
        <w:spacing w:line="360" w:lineRule="auto"/>
        <w:ind w:left="567" w:right="567"/>
        <w:jc w:val="both"/>
        <w:rPr>
          <w:rFonts w:ascii="Palatino Linotype" w:hAnsi="Palatino Linotype" w:cs="Bookman Old Style"/>
          <w:i/>
          <w:lang w:val="es-MX"/>
        </w:rPr>
      </w:pPr>
    </w:p>
    <w:p w:rsidR="0018071A" w:rsidRPr="00293112" w:rsidRDefault="0018071A" w:rsidP="00293112">
      <w:pPr>
        <w:autoSpaceDE w:val="0"/>
        <w:autoSpaceDN w:val="0"/>
        <w:adjustRightInd w:val="0"/>
        <w:spacing w:line="360" w:lineRule="auto"/>
        <w:ind w:left="567" w:right="567"/>
        <w:jc w:val="both"/>
        <w:rPr>
          <w:rFonts w:ascii="Palatino Linotype" w:eastAsia="MS Gothic" w:hAnsi="Palatino Linotype" w:cs="Times New Roman"/>
        </w:rPr>
      </w:pPr>
      <w:r w:rsidRPr="00293112">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293112">
        <w:rPr>
          <w:rFonts w:ascii="Palatino Linotype" w:hAnsi="Palatino Linotype" w:cs="Bookman Old Style"/>
          <w:b/>
          <w:i/>
          <w:lang w:val="es-MX"/>
        </w:rPr>
        <w:t xml:space="preserve">La obligación de proporcionar información no comprende el procesamiento de la misma, ni el </w:t>
      </w:r>
      <w:r w:rsidRPr="00293112">
        <w:rPr>
          <w:rFonts w:ascii="Palatino Linotype" w:hAnsi="Palatino Linotype" w:cs="Bookman Old Style"/>
          <w:b/>
          <w:i/>
          <w:lang w:val="es-MX"/>
        </w:rPr>
        <w:lastRenderedPageBreak/>
        <w:t>presentarla conforme al interés del solicitante; no estarán obligados a generarla, resumirla, efectuar cálculos o practicar investigaciones.</w:t>
      </w:r>
    </w:p>
    <w:p w:rsidR="002D11FC" w:rsidRPr="00293112" w:rsidRDefault="0018071A"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Es </w:t>
      </w:r>
      <w:r w:rsidRPr="00293112">
        <w:rPr>
          <w:rFonts w:ascii="Palatino Linotype"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93112">
        <w:rPr>
          <w:rStyle w:val="Refdenotaalpie"/>
          <w:rFonts w:ascii="Palatino Linotype" w:hAnsi="Palatino Linotype"/>
          <w:lang w:val="es-ES"/>
        </w:rPr>
        <w:footnoteReference w:id="6"/>
      </w:r>
      <w:r w:rsidRPr="0029311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D11FC" w:rsidRPr="00293112" w:rsidRDefault="002D11FC"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293112" w:rsidRDefault="0018071A"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Robustece </w:t>
      </w:r>
      <w:r w:rsidRPr="00293112">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2D11FC" w:rsidRPr="00293112" w:rsidRDefault="002D11FC"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18071A" w:rsidRPr="00293112" w:rsidRDefault="0018071A" w:rsidP="0029311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293112">
        <w:rPr>
          <w:rFonts w:ascii="Palatino Linotype" w:hAnsi="Palatino Linotype"/>
          <w:b/>
          <w:i/>
        </w:rPr>
        <w:t>ACCESO A LA INFORMACIÓN. IMPLICACIÓN DEL PRINCIPIO DE MÁXIMA PUBLICIDAD EN EL DERECHO FUNDAMENTAL RELATIVO.</w:t>
      </w:r>
      <w:r w:rsidRPr="0029311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w:t>
      </w:r>
      <w:r w:rsidRPr="00293112">
        <w:rPr>
          <w:rFonts w:ascii="Palatino Linotype" w:hAnsi="Palatino Linotype"/>
          <w:i/>
        </w:rPr>
        <w:lastRenderedPageBreak/>
        <w:t>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18071A" w:rsidRPr="00293112" w:rsidRDefault="0018071A"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293112" w:rsidRDefault="0018071A"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Tal </w:t>
      </w:r>
      <w:r w:rsidRPr="00293112">
        <w:rPr>
          <w:rFonts w:ascii="Palatino Linotype" w:hAnsi="Palatino Linotype"/>
          <w:lang w:val="es-ES"/>
        </w:rPr>
        <w:t>y como se ha señalado</w:t>
      </w:r>
      <w:r w:rsidR="00220E7D" w:rsidRPr="00293112">
        <w:rPr>
          <w:rFonts w:ascii="Palatino Linotype" w:hAnsi="Palatino Linotype"/>
          <w:lang w:val="es-ES"/>
        </w:rPr>
        <w:t>,</w:t>
      </w:r>
      <w:r w:rsidRPr="00293112">
        <w:rPr>
          <w:rFonts w:ascii="Palatino Linotype" w:hAnsi="Palatino Linotype"/>
          <w:lang w:val="es-ES"/>
        </w:rPr>
        <w:t xml:space="preserve">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w:t>
      </w:r>
      <w:r w:rsidR="00996535" w:rsidRPr="00293112">
        <w:rPr>
          <w:rFonts w:ascii="Palatino Linotype" w:hAnsi="Palatino Linotype"/>
          <w:lang w:val="es-ES"/>
        </w:rPr>
        <w:t>jerciendo</w:t>
      </w:r>
      <w:r w:rsidRPr="00293112">
        <w:rPr>
          <w:rFonts w:ascii="Palatino Linotype" w:hAnsi="Palatino Linotype"/>
          <w:lang w:val="es-ES"/>
        </w:rPr>
        <w:t xml:space="preserve"> y evaluar su desempeño.</w:t>
      </w:r>
    </w:p>
    <w:p w:rsidR="002D11FC" w:rsidRPr="00293112" w:rsidRDefault="002D11FC"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996535" w:rsidRPr="00293112" w:rsidRDefault="00996535" w:rsidP="00293112">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rPr>
      </w:pPr>
      <w:bookmarkStart w:id="27" w:name="_Toc25178814"/>
      <w:r w:rsidRPr="00293112">
        <w:rPr>
          <w:rFonts w:ascii="Palatino Linotype" w:eastAsia="MS Gothic" w:hAnsi="Palatino Linotype" w:cs="Times New Roman"/>
          <w:b/>
        </w:rPr>
        <w:t xml:space="preserve">III. De </w:t>
      </w:r>
      <w:r w:rsidR="00220E7D" w:rsidRPr="00293112">
        <w:rPr>
          <w:rFonts w:ascii="Palatino Linotype" w:eastAsia="MS Gothic" w:hAnsi="Palatino Linotype" w:cs="Times New Roman"/>
          <w:b/>
        </w:rPr>
        <w:t>las remuneraciones del Presidente Municipal, el Síndico y los Regidores</w:t>
      </w:r>
      <w:r w:rsidRPr="00293112">
        <w:rPr>
          <w:rFonts w:ascii="Palatino Linotype" w:eastAsia="MS Gothic" w:hAnsi="Palatino Linotype" w:cs="Times New Roman"/>
          <w:b/>
        </w:rPr>
        <w:t>.</w:t>
      </w:r>
      <w:bookmarkEnd w:id="27"/>
    </w:p>
    <w:p w:rsidR="00996535" w:rsidRPr="00293112" w:rsidRDefault="00996535"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20E7D" w:rsidRPr="00293112" w:rsidRDefault="00220E7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Una vez expuesto lo </w:t>
      </w:r>
      <w:r w:rsidRPr="00293112">
        <w:rPr>
          <w:rFonts w:ascii="Palatino Linotype" w:eastAsia="MS Gothic" w:hAnsi="Palatino Linotype" w:cs="Times New Roman"/>
          <w:lang w:val="es-MX"/>
        </w:rPr>
        <w:t>anterior, conviene precisar lo establecido en la Ley de Transparencia y Acceso a la Información Pública del Estado de México y Municipios, la cual, dentro del artículo 92, fracción VIII, reconoce como obligaciones de transparencia común lo siguiente:</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220E7D" w:rsidP="00293112">
      <w:pPr>
        <w:pStyle w:val="Prrafodelista"/>
        <w:tabs>
          <w:tab w:val="left" w:pos="142"/>
          <w:tab w:val="left" w:pos="284"/>
        </w:tabs>
        <w:spacing w:line="360" w:lineRule="auto"/>
        <w:ind w:left="567" w:right="616"/>
        <w:jc w:val="both"/>
        <w:rPr>
          <w:rFonts w:ascii="Palatino Linotype" w:hAnsi="Palatino Linotype"/>
          <w:i/>
        </w:rPr>
      </w:pPr>
      <w:r w:rsidRPr="00293112">
        <w:rPr>
          <w:rFonts w:ascii="Palatino Linotype" w:hAnsi="Palatino Linotype"/>
          <w:i/>
        </w:rPr>
        <w:t>“</w:t>
      </w:r>
      <w:r w:rsidRPr="00293112">
        <w:rPr>
          <w:rFonts w:ascii="Palatino Linotype" w:hAnsi="Palatino Linotype"/>
          <w:b/>
          <w:i/>
        </w:rPr>
        <w:t>Artículo 92.</w:t>
      </w:r>
      <w:r w:rsidRPr="00293112">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20E7D" w:rsidRPr="00293112" w:rsidRDefault="00220E7D" w:rsidP="00293112">
      <w:pPr>
        <w:tabs>
          <w:tab w:val="left" w:pos="142"/>
          <w:tab w:val="left" w:pos="284"/>
        </w:tabs>
        <w:spacing w:line="360" w:lineRule="auto"/>
        <w:ind w:left="567" w:right="616"/>
        <w:jc w:val="both"/>
        <w:rPr>
          <w:rFonts w:ascii="Palatino Linotype" w:hAnsi="Palatino Linotype"/>
          <w:i/>
        </w:rPr>
      </w:pPr>
      <w:r w:rsidRPr="00293112">
        <w:rPr>
          <w:rFonts w:ascii="Palatino Linotype" w:hAnsi="Palatino Linotype"/>
          <w:i/>
        </w:rPr>
        <w:t>(…)</w:t>
      </w:r>
    </w:p>
    <w:p w:rsidR="00220E7D" w:rsidRPr="00293112" w:rsidRDefault="00220E7D" w:rsidP="00293112">
      <w:pPr>
        <w:tabs>
          <w:tab w:val="left" w:pos="142"/>
          <w:tab w:val="left" w:pos="284"/>
        </w:tabs>
        <w:spacing w:line="360" w:lineRule="auto"/>
        <w:ind w:left="567" w:right="616"/>
        <w:jc w:val="both"/>
        <w:rPr>
          <w:rFonts w:ascii="Palatino Linotype" w:hAnsi="Palatino Linotype"/>
          <w:i/>
        </w:rPr>
      </w:pPr>
      <w:r w:rsidRPr="00293112">
        <w:rPr>
          <w:rFonts w:ascii="Palatino Linotype" w:hAnsi="Palatino Linotype"/>
          <w:b/>
          <w:i/>
        </w:rPr>
        <w:t>VIII.</w:t>
      </w:r>
      <w:r w:rsidRPr="00293112">
        <w:rPr>
          <w:rFonts w:ascii="Palatino Linotype" w:hAnsi="Palatino Linotype"/>
          <w:i/>
        </w:rPr>
        <w:t xml:space="preserve"> </w:t>
      </w:r>
      <w:r w:rsidRPr="00293112">
        <w:rPr>
          <w:rFonts w:ascii="Palatino Linotype" w:hAnsi="Palatino Linotype"/>
          <w:b/>
          <w:i/>
          <w:u w:val="single"/>
        </w:rPr>
        <w:t>La remuneración bruta y neta de todos los servidores públicos</w:t>
      </w:r>
      <w:r w:rsidRPr="00293112">
        <w:rPr>
          <w:rFonts w:ascii="Palatino Linotype" w:hAnsi="Palatino Linotype"/>
          <w:i/>
        </w:rPr>
        <w:t xml:space="preserve"> de base o de confianza, de todas las percepciones, incluyendo sueldos, prestaciones, gratificaciones, primas, comisiones, dietas, bonos, estímulos, ingresos y sistemas de compensación, señalando la periodicidad de dicha remuneración;</w:t>
      </w:r>
    </w:p>
    <w:p w:rsidR="00220E7D" w:rsidRPr="00293112" w:rsidRDefault="00220E7D" w:rsidP="00293112">
      <w:pPr>
        <w:tabs>
          <w:tab w:val="left" w:pos="142"/>
          <w:tab w:val="left" w:pos="284"/>
        </w:tabs>
        <w:spacing w:line="360" w:lineRule="auto"/>
        <w:ind w:left="567" w:right="616"/>
        <w:jc w:val="both"/>
        <w:rPr>
          <w:rFonts w:ascii="Palatino Linotype" w:hAnsi="Palatino Linotype"/>
          <w:i/>
        </w:rPr>
      </w:pPr>
      <w:r w:rsidRPr="00293112">
        <w:rPr>
          <w:rFonts w:ascii="Palatino Linotype" w:hAnsi="Palatino Linotype"/>
          <w:i/>
        </w:rPr>
        <w:t>(…)”</w:t>
      </w:r>
    </w:p>
    <w:p w:rsidR="00220E7D" w:rsidRPr="00293112" w:rsidRDefault="00220E7D" w:rsidP="00293112">
      <w:pPr>
        <w:tabs>
          <w:tab w:val="left" w:pos="142"/>
          <w:tab w:val="left" w:pos="284"/>
        </w:tabs>
        <w:spacing w:line="360" w:lineRule="auto"/>
        <w:ind w:left="567" w:right="616"/>
        <w:jc w:val="both"/>
        <w:rPr>
          <w:rFonts w:ascii="Palatino Linotype" w:eastAsia="Arial" w:hAnsi="Palatino Linotype" w:cs="Arial"/>
          <w:lang w:val="es-MX" w:eastAsia="en-US"/>
        </w:rPr>
      </w:pPr>
      <w:r w:rsidRPr="00293112">
        <w:rPr>
          <w:rFonts w:ascii="Palatino Linotype" w:hAnsi="Palatino Linotype"/>
        </w:rPr>
        <w:t>(Énfasis añadido)</w:t>
      </w:r>
    </w:p>
    <w:p w:rsidR="00220E7D" w:rsidRPr="00293112" w:rsidRDefault="00220E7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De </w:t>
      </w:r>
      <w:r w:rsidRPr="00293112">
        <w:rPr>
          <w:rFonts w:ascii="Palatino Linotype" w:eastAsia="MS Mincho" w:hAnsi="Palatino Linotype" w:cs="Times New Roman"/>
        </w:rPr>
        <w:t xml:space="preserve">ello se tiene que, lo que requirió conocer el particular por medio de su solicitud de información, esto es, </w:t>
      </w:r>
      <w:r w:rsidRPr="00293112">
        <w:rPr>
          <w:rFonts w:ascii="Palatino Linotype" w:eastAsia="MS Mincho" w:hAnsi="Palatino Linotype" w:cs="Times New Roman"/>
          <w:b/>
        </w:rPr>
        <w:t>el salario bruto y neto mensual que perciben el Presidente Municipal, el Síndico y los Regidores del Ayuntamiento de Ixtapan del Oro</w:t>
      </w:r>
      <w:r w:rsidRPr="00293112">
        <w:rPr>
          <w:rFonts w:ascii="Palatino Linotype" w:eastAsia="MS Mincho" w:hAnsi="Palatino Linotype" w:cs="Times New Roman"/>
        </w:rPr>
        <w:t xml:space="preserve">, forma </w:t>
      </w:r>
      <w:r w:rsidRPr="00293112">
        <w:rPr>
          <w:rFonts w:ascii="Palatino Linotype" w:eastAsia="MS Mincho" w:hAnsi="Palatino Linotype" w:cs="Times New Roman"/>
        </w:rPr>
        <w:lastRenderedPageBreak/>
        <w:t xml:space="preserve">parte de las obligaciones de transparencia que tiene el </w:t>
      </w:r>
      <w:r w:rsidRPr="00293112">
        <w:rPr>
          <w:rFonts w:ascii="Palatino Linotype" w:eastAsia="MS Mincho" w:hAnsi="Palatino Linotype" w:cs="Times New Roman"/>
          <w:b/>
        </w:rPr>
        <w:t>SUJETO OBLIGADO</w:t>
      </w:r>
      <w:r w:rsidRPr="00293112">
        <w:rPr>
          <w:rFonts w:ascii="Palatino Linotype" w:eastAsia="MS Mincho" w:hAnsi="Palatino Linotype" w:cs="Times New Roman"/>
        </w:rPr>
        <w:t>, las cuales debe poner a disposición de los particulares de manera accesible y permanente.</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220E7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Ante </w:t>
      </w:r>
      <w:r w:rsidRPr="00293112">
        <w:rPr>
          <w:rFonts w:ascii="Palatino Linotype" w:eastAsia="MS Mincho" w:hAnsi="Palatino Linotype" w:cs="Times New Roman"/>
        </w:rPr>
        <w:t xml:space="preserve">esto, es necesario partir de lo establecido en el artículo 115 </w:t>
      </w:r>
      <w:r w:rsidRPr="00293112">
        <w:rPr>
          <w:rFonts w:ascii="Palatino Linotype" w:eastAsia="Times New Roman" w:hAnsi="Palatino Linotype" w:cs="Arial"/>
          <w:lang w:val="es-ES"/>
        </w:rPr>
        <w:t xml:space="preserve">fracción IV de la </w:t>
      </w:r>
      <w:r w:rsidRPr="00293112">
        <w:rPr>
          <w:rFonts w:ascii="Palatino Linotype" w:eastAsia="Times New Roman" w:hAnsi="Palatino Linotype" w:cs="Arial"/>
          <w:b/>
          <w:lang w:val="es-ES"/>
        </w:rPr>
        <w:t>Constitución Política de los Estados Unidos Mexicanos</w:t>
      </w:r>
      <w:r w:rsidRPr="00293112">
        <w:rPr>
          <w:rFonts w:ascii="Palatino Linotype" w:eastAsia="Times New Roman" w:hAnsi="Palatino Linotype" w:cs="Arial"/>
          <w:lang w:val="es-ES"/>
        </w:rPr>
        <w:t xml:space="preserve"> que a la letra dice:</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220E7D" w:rsidP="00293112">
      <w:pPr>
        <w:pStyle w:val="Prrafodelista"/>
        <w:spacing w:line="360" w:lineRule="auto"/>
        <w:ind w:left="567" w:right="616"/>
        <w:jc w:val="both"/>
        <w:rPr>
          <w:rFonts w:ascii="Palatino Linotype" w:hAnsi="Palatino Linotype"/>
          <w:b/>
          <w:i/>
        </w:rPr>
      </w:pPr>
      <w:r w:rsidRPr="00293112">
        <w:rPr>
          <w:rFonts w:ascii="Palatino Linotype" w:hAnsi="Palatino Linotype"/>
          <w:b/>
          <w:i/>
        </w:rPr>
        <w:t xml:space="preserve">“Artículo 115. </w:t>
      </w:r>
    </w:p>
    <w:p w:rsidR="00220E7D" w:rsidRPr="00293112" w:rsidRDefault="00220E7D" w:rsidP="00293112">
      <w:pPr>
        <w:pStyle w:val="Prrafodelista"/>
        <w:spacing w:line="360" w:lineRule="auto"/>
        <w:ind w:left="567" w:right="616"/>
        <w:jc w:val="both"/>
        <w:rPr>
          <w:rFonts w:ascii="Palatino Linotype" w:hAnsi="Palatino Linotype"/>
          <w:bCs/>
          <w:i/>
        </w:rPr>
      </w:pPr>
      <w:r w:rsidRPr="00293112">
        <w:rPr>
          <w:rFonts w:ascii="Palatino Linotype" w:hAnsi="Palatino Linotype"/>
          <w:bCs/>
          <w:i/>
        </w:rPr>
        <w:t>(…)</w:t>
      </w:r>
    </w:p>
    <w:p w:rsidR="00220E7D" w:rsidRPr="00293112" w:rsidRDefault="00220E7D" w:rsidP="00293112">
      <w:pPr>
        <w:pStyle w:val="Prrafodelista"/>
        <w:spacing w:line="360" w:lineRule="auto"/>
        <w:ind w:left="567" w:right="616"/>
        <w:jc w:val="both"/>
        <w:rPr>
          <w:rFonts w:ascii="Palatino Linotype" w:eastAsia="Arial" w:hAnsi="Palatino Linotype" w:cs="Arial"/>
          <w:lang w:val="es-MX" w:eastAsia="en-US"/>
        </w:rPr>
      </w:pPr>
      <w:r w:rsidRPr="00293112">
        <w:rPr>
          <w:rFonts w:ascii="Palatino Linotype" w:hAnsi="Palatino Linotype"/>
          <w:b/>
          <w:i/>
        </w:rPr>
        <w:t xml:space="preserve">IV. </w:t>
      </w:r>
      <w:r w:rsidRPr="00293112">
        <w:rPr>
          <w:rFonts w:ascii="Palatino Linotype" w:hAnsi="Palatino Linotype"/>
          <w:i/>
        </w:rPr>
        <w:t>Los municipios administrarán libremente su hacienda, la cual se formará de los rendimientos de los bienes que les pertenezcan, así como de las contribuciones y otros ingresos que las legislaturas establezcan a su favor (…)”</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220E7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Asimismo, </w:t>
      </w:r>
      <w:r w:rsidRPr="00293112">
        <w:rPr>
          <w:rFonts w:ascii="Palatino Linotype" w:eastAsia="MS Mincho" w:hAnsi="Palatino Linotype" w:cs="Times New Roman"/>
          <w:color w:val="000000"/>
        </w:rPr>
        <w:t xml:space="preserve">nuestra </w:t>
      </w:r>
      <w:r w:rsidRPr="00293112">
        <w:rPr>
          <w:rFonts w:ascii="Palatino Linotype" w:eastAsia="MS Mincho" w:hAnsi="Palatino Linotype" w:cs="Times New Roman"/>
          <w:i/>
          <w:color w:val="000000"/>
        </w:rPr>
        <w:t>Magna Carta</w:t>
      </w:r>
      <w:r w:rsidRPr="00293112">
        <w:rPr>
          <w:rFonts w:ascii="Palatino Linotype" w:eastAsia="MS Mincho" w:hAnsi="Palatino Linotype" w:cs="Times New Roman"/>
          <w:color w:val="000000"/>
        </w:rPr>
        <w:t xml:space="preserve"> expone, en relación con el presupuesto y remuneraciones de los servidores públicos estatales y municipales, en los artículos 125 y 147</w:t>
      </w:r>
      <w:r w:rsidR="00EF62DE" w:rsidRPr="00293112">
        <w:rPr>
          <w:rFonts w:ascii="Palatino Linotype" w:eastAsia="MS Mincho" w:hAnsi="Palatino Linotype" w:cs="Times New Roman"/>
          <w:color w:val="000000"/>
        </w:rPr>
        <w:t>, lo siguiente</w:t>
      </w:r>
      <w:r w:rsidRPr="00293112">
        <w:rPr>
          <w:rFonts w:ascii="Palatino Linotype" w:eastAsia="MS Mincho" w:hAnsi="Palatino Linotype" w:cs="Times New Roman"/>
          <w:color w:val="000000"/>
        </w:rPr>
        <w:t>:</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EF62DE" w:rsidRPr="00293112" w:rsidRDefault="00EF62DE" w:rsidP="00293112">
      <w:pPr>
        <w:spacing w:line="360" w:lineRule="auto"/>
        <w:ind w:left="567" w:right="616"/>
        <w:jc w:val="both"/>
        <w:rPr>
          <w:rFonts w:ascii="Palatino Linotype" w:hAnsi="Palatino Linotype" w:cs="Arial"/>
          <w:i/>
        </w:rPr>
      </w:pPr>
      <w:r w:rsidRPr="00293112">
        <w:rPr>
          <w:rFonts w:ascii="Palatino Linotype" w:hAnsi="Palatino Linotype" w:cs="Arial"/>
          <w:b/>
          <w:bCs/>
          <w:i/>
        </w:rPr>
        <w:t>“Artículo 125.</w:t>
      </w:r>
      <w:r w:rsidRPr="00293112">
        <w:rPr>
          <w:rFonts w:ascii="Palatino Linotype" w:hAnsi="Palatino Linotype" w:cs="Arial"/>
          <w:i/>
        </w:rPr>
        <w:t xml:space="preserve"> </w:t>
      </w:r>
    </w:p>
    <w:p w:rsidR="00EF62DE" w:rsidRPr="00293112" w:rsidRDefault="00EF62DE" w:rsidP="00293112">
      <w:pPr>
        <w:spacing w:line="360" w:lineRule="auto"/>
        <w:ind w:left="567" w:right="616"/>
        <w:jc w:val="both"/>
        <w:rPr>
          <w:rFonts w:ascii="Palatino Linotype" w:hAnsi="Palatino Linotype" w:cs="Arial"/>
          <w:b/>
          <w:bCs/>
          <w:i/>
        </w:rPr>
      </w:pPr>
      <w:r w:rsidRPr="00293112">
        <w:rPr>
          <w:rFonts w:ascii="Palatino Linotype" w:hAnsi="Palatino Linotype" w:cs="Arial"/>
          <w:i/>
        </w:rPr>
        <w:t>(…)</w:t>
      </w:r>
    </w:p>
    <w:p w:rsidR="00EF62DE" w:rsidRPr="00293112" w:rsidRDefault="00EF62DE" w:rsidP="00293112">
      <w:pPr>
        <w:spacing w:line="360" w:lineRule="auto"/>
        <w:ind w:left="567" w:right="616"/>
        <w:jc w:val="both"/>
        <w:rPr>
          <w:rFonts w:ascii="Palatino Linotype" w:eastAsia="Calibri" w:hAnsi="Palatino Linotype" w:cs="Arial"/>
          <w:i/>
          <w:lang w:eastAsia="es-MX"/>
        </w:rPr>
      </w:pPr>
      <w:r w:rsidRPr="00293112">
        <w:rPr>
          <w:rFonts w:ascii="Palatino Linotype" w:eastAsia="Calibri" w:hAnsi="Palatino Linotype" w:cs="Arial"/>
          <w:b/>
          <w:i/>
          <w:lang w:eastAsia="es-MX"/>
        </w:rPr>
        <w:t>El Presupuesto deberá incluir los tabuladores desglosados de las remuneraciones que perciban los servidores públicos municipales</w:t>
      </w:r>
      <w:r w:rsidRPr="00293112">
        <w:rPr>
          <w:rFonts w:ascii="Palatino Linotype" w:eastAsia="Calibri" w:hAnsi="Palatino Linotype" w:cs="Arial"/>
          <w:i/>
          <w:lang w:eastAsia="es-MX"/>
        </w:rPr>
        <w:t>, sujetándose a lo dispuesto en el artículo 147 de esta Constitución.</w:t>
      </w:r>
    </w:p>
    <w:p w:rsidR="00EF62DE" w:rsidRPr="00293112" w:rsidRDefault="00EF62DE" w:rsidP="00293112">
      <w:pPr>
        <w:spacing w:line="360" w:lineRule="auto"/>
        <w:ind w:left="567" w:right="616"/>
        <w:jc w:val="both"/>
        <w:rPr>
          <w:rFonts w:ascii="Palatino Linotype" w:eastAsia="Calibri" w:hAnsi="Palatino Linotype" w:cs="Arial"/>
          <w:i/>
          <w:lang w:eastAsia="es-MX"/>
        </w:rPr>
      </w:pPr>
    </w:p>
    <w:p w:rsidR="00EF62DE" w:rsidRPr="00293112" w:rsidRDefault="00EF62DE" w:rsidP="00293112">
      <w:pPr>
        <w:spacing w:line="360" w:lineRule="auto"/>
        <w:ind w:left="567" w:right="616"/>
        <w:jc w:val="both"/>
        <w:rPr>
          <w:rFonts w:ascii="Palatino Linotype" w:eastAsia="Arial" w:hAnsi="Palatino Linotype" w:cs="Arial"/>
          <w:lang w:val="es-MX" w:eastAsia="en-US"/>
        </w:rPr>
      </w:pPr>
      <w:r w:rsidRPr="00293112">
        <w:rPr>
          <w:rFonts w:ascii="Palatino Linotype" w:eastAsia="Times New Roman" w:hAnsi="Palatino Linotype" w:cs="Arial"/>
          <w:b/>
          <w:bCs/>
          <w:i/>
          <w:lang w:val="es-ES"/>
        </w:rPr>
        <w:t xml:space="preserve">Artículo 147.- </w:t>
      </w:r>
      <w:r w:rsidRPr="00293112">
        <w:rPr>
          <w:rFonts w:ascii="Palatino Linotype" w:eastAsia="Times New Roman" w:hAnsi="Palatino Linotype" w:cs="Arial"/>
          <w:bCs/>
          <w:i/>
          <w:lang w:val="es-ES"/>
        </w:rPr>
        <w:t xml:space="preserve">El Gobernador, los diputados, los magistrados de los Tribunales Superior de Justicia y de lo Contencioso Administrativo, los miembros del Consejo de </w:t>
      </w:r>
      <w:r w:rsidRPr="00293112">
        <w:rPr>
          <w:rFonts w:ascii="Palatino Linotype" w:eastAsia="Times New Roman" w:hAnsi="Palatino Linotype" w:cs="Arial"/>
          <w:bCs/>
          <w:i/>
          <w:lang w:val="es-ES"/>
        </w:rPr>
        <w:lastRenderedPageBreak/>
        <w:t xml:space="preserve">la Judicatura, los trabajadores al servicio del Estado, los integrantes y servidores de los organismos autónomos, así como los miembros de los ayuntamientos </w:t>
      </w:r>
      <w:r w:rsidRPr="00293112">
        <w:rPr>
          <w:rFonts w:ascii="Palatino Linotype" w:eastAsia="Times New Roman" w:hAnsi="Palatino Linotype" w:cs="Arial"/>
          <w:b/>
          <w:bCs/>
          <w:i/>
          <w:lang w:val="es-ES"/>
        </w:rPr>
        <w:t>y demás servidores públicos municipales recibirán una retribución adecuada e irrenunciable por el desempeño de su empleo, cargo o comisión, que será determinada en el presupuesto de egresos que corresponda.”</w:t>
      </w:r>
    </w:p>
    <w:p w:rsidR="00EF62DE" w:rsidRPr="00293112" w:rsidRDefault="00EF62DE"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En este </w:t>
      </w:r>
      <w:r w:rsidRPr="00293112">
        <w:rPr>
          <w:rFonts w:ascii="Palatino Linotype" w:eastAsia="MS Mincho" w:hAnsi="Palatino Linotype" w:cs="Times New Roman"/>
          <w:color w:val="000000"/>
        </w:rPr>
        <w:t xml:space="preserve">orden de ideas el artículo 31 de la </w:t>
      </w:r>
      <w:r w:rsidRPr="00293112">
        <w:rPr>
          <w:rFonts w:ascii="Palatino Linotype" w:eastAsia="MS Mincho" w:hAnsi="Palatino Linotype" w:cs="Times New Roman"/>
          <w:b/>
          <w:color w:val="000000"/>
        </w:rPr>
        <w:t xml:space="preserve">Ley Orgánica Municipal del Estado de México y Municipios </w:t>
      </w:r>
      <w:r w:rsidRPr="00293112">
        <w:rPr>
          <w:rFonts w:ascii="Palatino Linotype" w:eastAsia="MS Mincho" w:hAnsi="Palatino Linotype" w:cs="Times New Roman"/>
          <w:color w:val="000000"/>
        </w:rPr>
        <w:t>a la letra señala que:</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EF62DE" w:rsidRPr="00293112" w:rsidRDefault="00EF62DE" w:rsidP="00293112">
      <w:pPr>
        <w:autoSpaceDE w:val="0"/>
        <w:autoSpaceDN w:val="0"/>
        <w:adjustRightInd w:val="0"/>
        <w:spacing w:line="360" w:lineRule="auto"/>
        <w:ind w:left="567" w:right="567"/>
        <w:jc w:val="both"/>
        <w:rPr>
          <w:rFonts w:ascii="Palatino Linotype" w:hAnsi="Palatino Linotype"/>
          <w:i/>
        </w:rPr>
      </w:pPr>
      <w:r w:rsidRPr="00293112">
        <w:rPr>
          <w:rFonts w:ascii="Palatino Linotype" w:hAnsi="Palatino Linotype"/>
          <w:b/>
          <w:i/>
        </w:rPr>
        <w:t>“Artículo 31</w:t>
      </w:r>
      <w:r w:rsidRPr="00293112">
        <w:rPr>
          <w:rFonts w:ascii="Palatino Linotype" w:hAnsi="Palatino Linotype"/>
          <w:i/>
        </w:rPr>
        <w:t>.- Son atribuciones de los ayuntamientos:</w:t>
      </w:r>
    </w:p>
    <w:p w:rsidR="00EF62DE" w:rsidRPr="00293112" w:rsidRDefault="00EF62DE" w:rsidP="00293112">
      <w:pPr>
        <w:autoSpaceDE w:val="0"/>
        <w:autoSpaceDN w:val="0"/>
        <w:adjustRightInd w:val="0"/>
        <w:spacing w:line="360" w:lineRule="auto"/>
        <w:ind w:left="567" w:right="567"/>
        <w:jc w:val="both"/>
        <w:rPr>
          <w:rFonts w:ascii="Palatino Linotype" w:hAnsi="Palatino Linotype"/>
          <w:i/>
        </w:rPr>
      </w:pPr>
      <w:r w:rsidRPr="00293112">
        <w:rPr>
          <w:rFonts w:ascii="Palatino Linotype" w:hAnsi="Palatino Linotype"/>
          <w:i/>
        </w:rPr>
        <w:t>(…)</w:t>
      </w:r>
    </w:p>
    <w:p w:rsidR="00EF62DE" w:rsidRPr="00293112" w:rsidRDefault="00EF62DE" w:rsidP="00293112">
      <w:pPr>
        <w:autoSpaceDE w:val="0"/>
        <w:autoSpaceDN w:val="0"/>
        <w:adjustRightInd w:val="0"/>
        <w:spacing w:line="360" w:lineRule="auto"/>
        <w:ind w:left="567" w:right="567"/>
        <w:jc w:val="both"/>
        <w:rPr>
          <w:rFonts w:ascii="Palatino Linotype" w:hAnsi="Palatino Linotype"/>
          <w:i/>
        </w:rPr>
      </w:pPr>
      <w:r w:rsidRPr="00293112">
        <w:rPr>
          <w:rFonts w:ascii="Palatino Linotype" w:hAnsi="Palatino Linotype"/>
          <w:b/>
          <w:i/>
        </w:rPr>
        <w:t>IV.</w:t>
      </w:r>
      <w:r w:rsidRPr="00293112">
        <w:rPr>
          <w:rFonts w:ascii="Palatino Linotype" w:hAnsi="Palatino Linotype"/>
          <w:i/>
        </w:rPr>
        <w:t xml:space="preserve"> Proponer, en su caso, a la Legislatura local, por conducto del Ejecutivo, la creación de organismos municipales descentralizados para la prestación y operación, cuando proceda de los servicios públicos;</w:t>
      </w:r>
    </w:p>
    <w:p w:rsidR="00EF62DE" w:rsidRPr="00293112" w:rsidRDefault="00EF62DE" w:rsidP="00293112">
      <w:pPr>
        <w:autoSpaceDE w:val="0"/>
        <w:autoSpaceDN w:val="0"/>
        <w:adjustRightInd w:val="0"/>
        <w:spacing w:line="360" w:lineRule="auto"/>
        <w:ind w:left="567" w:right="567"/>
        <w:jc w:val="both"/>
        <w:rPr>
          <w:rFonts w:ascii="Palatino Linotype" w:hAnsi="Palatino Linotype"/>
          <w:i/>
        </w:rPr>
      </w:pPr>
      <w:r w:rsidRPr="00293112">
        <w:rPr>
          <w:rFonts w:ascii="Palatino Linotype" w:hAnsi="Palatino Linotype"/>
          <w:i/>
        </w:rPr>
        <w:t>(…)</w:t>
      </w:r>
    </w:p>
    <w:p w:rsidR="00EF62DE" w:rsidRPr="00293112" w:rsidRDefault="00EF62DE" w:rsidP="00293112">
      <w:pPr>
        <w:autoSpaceDE w:val="0"/>
        <w:autoSpaceDN w:val="0"/>
        <w:adjustRightInd w:val="0"/>
        <w:spacing w:line="360" w:lineRule="auto"/>
        <w:ind w:left="567" w:right="567"/>
        <w:jc w:val="both"/>
        <w:rPr>
          <w:rFonts w:ascii="Palatino Linotype" w:hAnsi="Palatino Linotype"/>
          <w:i/>
        </w:rPr>
      </w:pPr>
      <w:r w:rsidRPr="00293112">
        <w:rPr>
          <w:rFonts w:ascii="Palatino Linotype" w:hAnsi="Palatino Linotype"/>
          <w:b/>
          <w:i/>
        </w:rPr>
        <w:t>XIX.</w:t>
      </w:r>
      <w:r w:rsidRPr="00293112">
        <w:rPr>
          <w:rFonts w:ascii="Palatino Linotype" w:hAnsi="Palatino Linotype"/>
          <w:i/>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w:t>
      </w:r>
      <w:r w:rsidRPr="00293112">
        <w:rPr>
          <w:rFonts w:ascii="Palatino Linotype" w:hAnsi="Palatino Linotype"/>
          <w:i/>
        </w:rPr>
        <w:lastRenderedPageBreak/>
        <w:t xml:space="preserve">ejercicio inmediato anterior al de la iniciativa en discusión, únicamente respecto del gasto corriente. </w:t>
      </w:r>
    </w:p>
    <w:p w:rsidR="00EF62DE" w:rsidRPr="00293112" w:rsidRDefault="00EF62DE" w:rsidP="00293112">
      <w:pPr>
        <w:autoSpaceDE w:val="0"/>
        <w:autoSpaceDN w:val="0"/>
        <w:adjustRightInd w:val="0"/>
        <w:spacing w:line="360" w:lineRule="auto"/>
        <w:ind w:left="567" w:right="567"/>
        <w:jc w:val="both"/>
        <w:rPr>
          <w:rFonts w:ascii="Palatino Linotype" w:hAnsi="Palatino Linotype"/>
          <w:i/>
        </w:rPr>
      </w:pPr>
      <w:r w:rsidRPr="00293112">
        <w:rPr>
          <w:rFonts w:ascii="Palatino Linotype" w:hAnsi="Palatino Linotype"/>
          <w:b/>
          <w:i/>
          <w:u w:val="single"/>
        </w:rPr>
        <w:t>Los Ayuntamientos al aprobar su presupuesto de egresos, deberán señalar la remuneración de todo tipo que corresponda a un empleo, cargo o comisión de cualquier naturaleza</w:t>
      </w:r>
      <w:r w:rsidRPr="00293112">
        <w:rPr>
          <w:rFonts w:ascii="Palatino Linotype" w:hAnsi="Palatino Linotype"/>
          <w:i/>
        </w:rPr>
        <w:t xml:space="preserve">, determinada conforme a principios de racionalidad, austeridad, disciplina financiera, equidad, legalidad, igualdad y transparencia, sujetándose a lo dispuesto por el Código Financiero y demás disposiciones legales aplicables. </w:t>
      </w:r>
    </w:p>
    <w:p w:rsidR="00EF62DE" w:rsidRPr="00293112" w:rsidRDefault="00EF62DE" w:rsidP="00293112">
      <w:pPr>
        <w:autoSpaceDE w:val="0"/>
        <w:autoSpaceDN w:val="0"/>
        <w:adjustRightInd w:val="0"/>
        <w:spacing w:line="360" w:lineRule="auto"/>
        <w:ind w:left="567" w:right="567"/>
        <w:jc w:val="both"/>
        <w:rPr>
          <w:rFonts w:ascii="Palatino Linotype" w:hAnsi="Palatino Linotype"/>
          <w:i/>
        </w:rPr>
      </w:pPr>
      <w:r w:rsidRPr="00293112">
        <w:rPr>
          <w:rFonts w:ascii="Palatino Linotype" w:hAnsi="Palatino Linotype"/>
          <w:i/>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EF62DE" w:rsidRPr="00293112" w:rsidRDefault="00EF62DE" w:rsidP="00293112">
      <w:pPr>
        <w:autoSpaceDE w:val="0"/>
        <w:autoSpaceDN w:val="0"/>
        <w:adjustRightInd w:val="0"/>
        <w:spacing w:line="360" w:lineRule="auto"/>
        <w:ind w:left="567" w:right="567"/>
        <w:jc w:val="both"/>
        <w:rPr>
          <w:rFonts w:ascii="Palatino Linotype" w:eastAsia="Arial" w:hAnsi="Palatino Linotype" w:cs="Arial"/>
          <w:lang w:val="es-MX" w:eastAsia="en-US"/>
        </w:rPr>
      </w:pPr>
      <w:r w:rsidRPr="00293112">
        <w:rPr>
          <w:rFonts w:ascii="Palatino Linotype" w:hAnsi="Palatino Linotype"/>
        </w:rPr>
        <w:t>(Énfasis añadido)</w:t>
      </w:r>
    </w:p>
    <w:p w:rsidR="00EF62DE" w:rsidRPr="00293112" w:rsidRDefault="00EF62DE"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Es </w:t>
      </w:r>
      <w:r w:rsidRPr="00293112">
        <w:rPr>
          <w:rFonts w:ascii="Palatino Linotype" w:eastAsia="MS Gothic" w:hAnsi="Palatino Linotype" w:cs="Times New Roman"/>
          <w:lang w:val="es-MX"/>
        </w:rPr>
        <w:t xml:space="preserve">de advertir que la información consistente en el salario bruto y neto de los integrante del Cabildo del </w:t>
      </w:r>
      <w:r w:rsidRPr="00293112">
        <w:rPr>
          <w:rFonts w:ascii="Palatino Linotype" w:eastAsia="MS Gothic" w:hAnsi="Palatino Linotype" w:cs="Times New Roman"/>
          <w:b/>
          <w:lang w:val="es-MX"/>
        </w:rPr>
        <w:t>SUJETO OBLIGADO</w:t>
      </w:r>
      <w:r w:rsidRPr="00293112">
        <w:rPr>
          <w:rFonts w:ascii="Palatino Linotype" w:eastAsia="MS Gothic" w:hAnsi="Palatino Linotype" w:cs="Times New Roman"/>
          <w:lang w:val="es-MX"/>
        </w:rPr>
        <w:t xml:space="preserve">, se trata de información que deriva, por semántica, de manera enunciativa más no limitativa, de la </w:t>
      </w:r>
      <w:r w:rsidRPr="00293112">
        <w:rPr>
          <w:rFonts w:ascii="Palatino Linotype" w:eastAsia="MS Gothic" w:hAnsi="Palatino Linotype" w:cs="Times New Roman"/>
          <w:b/>
          <w:i/>
          <w:lang w:val="es-MX"/>
        </w:rPr>
        <w:t xml:space="preserve">nómina; </w:t>
      </w:r>
      <w:r w:rsidRPr="00293112">
        <w:rPr>
          <w:rFonts w:ascii="Palatino Linotype" w:eastAsia="MS Gothic" w:hAnsi="Palatino Linotype" w:cs="Times New Roman"/>
          <w:lang w:val="es-MX"/>
        </w:rPr>
        <w:t xml:space="preserve">que si bien es cierto en nuestra legislación no existe como tal una definición de ésta; el </w:t>
      </w:r>
      <w:r w:rsidRPr="00293112">
        <w:rPr>
          <w:rFonts w:ascii="Palatino Linotype" w:eastAsia="MS Gothic" w:hAnsi="Palatino Linotype" w:cs="Times New Roman"/>
          <w:i/>
          <w:lang w:val="es-MX"/>
        </w:rPr>
        <w:t xml:space="preserve">“Glosario de Términos Usuales de Finanzas Públicas” </w:t>
      </w:r>
      <w:r w:rsidRPr="00293112">
        <w:rPr>
          <w:rFonts w:ascii="Palatino Linotype" w:eastAsia="MS Gothic" w:hAnsi="Palatino Linotype" w:cs="Times New Roman"/>
          <w:lang w:val="es-MX"/>
        </w:rPr>
        <w:t xml:space="preserve">del Centro de Estudios de las Finanzas Públicas de la Cámara de Diputados del H. Congreso de la Unión, el </w:t>
      </w:r>
      <w:r w:rsidRPr="00293112">
        <w:rPr>
          <w:rFonts w:ascii="Palatino Linotype" w:eastAsia="MS Gothic" w:hAnsi="Palatino Linotype" w:cs="Times New Roman"/>
          <w:i/>
          <w:lang w:val="es-MX"/>
        </w:rPr>
        <w:t>“Glosario de Términos Administrativos”</w:t>
      </w:r>
      <w:r w:rsidRPr="00293112">
        <w:rPr>
          <w:rFonts w:ascii="Palatino Linotype" w:eastAsia="MS Gothic" w:hAnsi="Palatino Linotype" w:cs="Times New Roman"/>
          <w:lang w:val="es-MX"/>
        </w:rPr>
        <w:t xml:space="preserve">, emitido por el Instituto Nacional de Administración Pública, A.C. y el </w:t>
      </w:r>
      <w:r w:rsidRPr="00293112">
        <w:rPr>
          <w:rFonts w:ascii="Palatino Linotype" w:eastAsia="MS Gothic" w:hAnsi="Palatino Linotype" w:cs="Times New Roman"/>
          <w:i/>
          <w:lang w:val="es-MX"/>
        </w:rPr>
        <w:t xml:space="preserve">“Glosario de Términos para el Proceso de Planeación, Programación, </w:t>
      </w:r>
      <w:proofErr w:type="spellStart"/>
      <w:r w:rsidRPr="00293112">
        <w:rPr>
          <w:rFonts w:ascii="Palatino Linotype" w:eastAsia="MS Gothic" w:hAnsi="Palatino Linotype" w:cs="Times New Roman"/>
          <w:i/>
          <w:lang w:val="es-MX"/>
        </w:rPr>
        <w:t>Presupuestación</w:t>
      </w:r>
      <w:proofErr w:type="spellEnd"/>
      <w:r w:rsidRPr="00293112">
        <w:rPr>
          <w:rFonts w:ascii="Palatino Linotype" w:eastAsia="MS Gothic" w:hAnsi="Palatino Linotype" w:cs="Times New Roman"/>
          <w:i/>
          <w:lang w:val="es-MX"/>
        </w:rPr>
        <w:t xml:space="preserve"> y Evaluación en la Administración Pública”,</w:t>
      </w:r>
      <w:r w:rsidRPr="00293112">
        <w:rPr>
          <w:rFonts w:ascii="Palatino Linotype" w:eastAsia="MS Gothic" w:hAnsi="Palatino Linotype" w:cs="Times New Roman"/>
          <w:lang w:val="es-MX"/>
        </w:rPr>
        <w:t xml:space="preserve"> elaborado por el Grupo de Trabajo de Sistemas de Información Financiera, Contable y Presupuestal de la Comisión Permanente de Funcionarios Fiscales </w:t>
      </w:r>
      <w:r w:rsidRPr="00293112">
        <w:rPr>
          <w:rFonts w:ascii="Palatino Linotype" w:eastAsia="MS Gothic" w:hAnsi="Palatino Linotype" w:cs="Times New Roman"/>
          <w:lang w:val="es-MX"/>
        </w:rPr>
        <w:lastRenderedPageBreak/>
        <w:t>del Instituto para el Desarrollo Técnico de las Haciendas Públicas (INDETEC) señalan la siguiente definición de la palabra nómina:</w:t>
      </w:r>
    </w:p>
    <w:p w:rsidR="00EF62DE" w:rsidRPr="00293112" w:rsidRDefault="00EF62DE" w:rsidP="00293112">
      <w:pPr>
        <w:autoSpaceDE w:val="0"/>
        <w:autoSpaceDN w:val="0"/>
        <w:adjustRightInd w:val="0"/>
        <w:spacing w:line="360" w:lineRule="auto"/>
        <w:ind w:left="851" w:right="567"/>
        <w:jc w:val="both"/>
        <w:rPr>
          <w:rFonts w:ascii="Palatino Linotype" w:hAnsi="Palatino Linotype" w:cs="Arial"/>
          <w:i/>
          <w:lang w:eastAsia="es-MX"/>
        </w:rPr>
      </w:pPr>
      <w:r w:rsidRPr="00293112">
        <w:rPr>
          <w:rFonts w:ascii="Palatino Linotype" w:hAnsi="Palatino Linotype" w:cs="Arial"/>
          <w:b/>
          <w:bCs/>
          <w:i/>
          <w:lang w:eastAsia="es-MX"/>
        </w:rPr>
        <w:t xml:space="preserve">“NÓMINA: </w:t>
      </w:r>
      <w:r w:rsidRPr="00293112">
        <w:rPr>
          <w:rFonts w:ascii="Palatino Linotype" w:hAnsi="Palatino Linotype" w:cs="Arial"/>
          <w:i/>
          <w:lang w:eastAsia="es-MX"/>
        </w:rPr>
        <w:t>Listado general de los trabajadores de una institución, en</w:t>
      </w:r>
      <w:r w:rsidRPr="00293112">
        <w:rPr>
          <w:rFonts w:ascii="Palatino Linotype" w:hAnsi="Palatino Linotype" w:cs="Arial"/>
          <w:b/>
          <w:bCs/>
          <w:i/>
          <w:lang w:eastAsia="es-MX"/>
        </w:rPr>
        <w:t xml:space="preserve"> </w:t>
      </w:r>
      <w:r w:rsidRPr="00293112">
        <w:rPr>
          <w:rFonts w:ascii="Palatino Linotype" w:hAnsi="Palatino Linotype" w:cs="Arial"/>
          <w:i/>
          <w:lang w:eastAsia="es-MX"/>
        </w:rPr>
        <w:t>el cual se asientan las percepciones brutas, deducciones y</w:t>
      </w:r>
      <w:r w:rsidRPr="00293112">
        <w:rPr>
          <w:rFonts w:ascii="Palatino Linotype" w:hAnsi="Palatino Linotype" w:cs="Arial"/>
          <w:b/>
          <w:bCs/>
          <w:i/>
          <w:lang w:eastAsia="es-MX"/>
        </w:rPr>
        <w:t xml:space="preserve"> </w:t>
      </w:r>
      <w:r w:rsidRPr="00293112">
        <w:rPr>
          <w:rFonts w:ascii="Palatino Linotype" w:hAnsi="Palatino Linotype" w:cs="Arial"/>
          <w:i/>
          <w:lang w:eastAsia="es-MX"/>
        </w:rPr>
        <w:t>alcance neto de las mismas; la nómina es utilizada para</w:t>
      </w:r>
      <w:r w:rsidRPr="00293112">
        <w:rPr>
          <w:rFonts w:ascii="Palatino Linotype" w:hAnsi="Palatino Linotype" w:cs="Arial"/>
          <w:b/>
          <w:bCs/>
          <w:i/>
          <w:lang w:eastAsia="es-MX"/>
        </w:rPr>
        <w:t xml:space="preserve"> </w:t>
      </w:r>
      <w:r w:rsidRPr="00293112">
        <w:rPr>
          <w:rFonts w:ascii="Palatino Linotype" w:hAnsi="Palatino Linotype" w:cs="Arial"/>
          <w:i/>
          <w:lang w:eastAsia="es-MX"/>
        </w:rPr>
        <w:t>efectuar los pagos periódicos (semanales, quincenales o</w:t>
      </w:r>
      <w:r w:rsidRPr="00293112">
        <w:rPr>
          <w:rFonts w:ascii="Palatino Linotype" w:hAnsi="Palatino Linotype" w:cs="Arial"/>
          <w:b/>
          <w:bCs/>
          <w:i/>
          <w:lang w:eastAsia="es-MX"/>
        </w:rPr>
        <w:t xml:space="preserve"> </w:t>
      </w:r>
      <w:r w:rsidRPr="00293112">
        <w:rPr>
          <w:rFonts w:ascii="Palatino Linotype" w:hAnsi="Palatino Linotype" w:cs="Arial"/>
          <w:i/>
          <w:lang w:eastAsia="es-MX"/>
        </w:rPr>
        <w:t>mensuales) a los trabajadores por concepto de sueldos y</w:t>
      </w:r>
      <w:r w:rsidRPr="00293112">
        <w:rPr>
          <w:rFonts w:ascii="Palatino Linotype" w:hAnsi="Palatino Linotype" w:cs="Arial"/>
          <w:b/>
          <w:bCs/>
          <w:i/>
          <w:lang w:eastAsia="es-MX"/>
        </w:rPr>
        <w:t xml:space="preserve"> </w:t>
      </w:r>
      <w:r w:rsidRPr="00293112">
        <w:rPr>
          <w:rFonts w:ascii="Palatino Linotype" w:hAnsi="Palatino Linotype" w:cs="Arial"/>
          <w:i/>
          <w:lang w:eastAsia="es-MX"/>
        </w:rPr>
        <w:t>salarios.”</w:t>
      </w:r>
    </w:p>
    <w:p w:rsidR="00EF62DE" w:rsidRPr="00293112" w:rsidRDefault="00EF62DE"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Relativo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En </w:t>
      </w:r>
      <w:r w:rsidRPr="00293112">
        <w:rPr>
          <w:rFonts w:ascii="Palatino Linotype" w:eastAsia="MS Mincho" w:hAnsi="Palatino Linotype" w:cs="Times New Roman"/>
        </w:rPr>
        <w:t>el mismo sentido, el Código Financiero del Estado de México y Municipios, en su artículo 3° fracción XXXXII estipula lo siguiente:</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EF62DE" w:rsidRPr="00293112" w:rsidRDefault="00EF62DE" w:rsidP="00293112">
      <w:pPr>
        <w:pStyle w:val="Prrafodelista"/>
        <w:spacing w:line="360" w:lineRule="auto"/>
        <w:ind w:left="567" w:right="567"/>
        <w:jc w:val="both"/>
        <w:rPr>
          <w:rFonts w:ascii="Palatino Linotype" w:eastAsia="MS Mincho" w:hAnsi="Palatino Linotype" w:cs="Times New Roman"/>
          <w:i/>
        </w:rPr>
      </w:pPr>
      <w:r w:rsidRPr="00293112">
        <w:rPr>
          <w:rFonts w:ascii="Palatino Linotype" w:eastAsia="MS Mincho" w:hAnsi="Palatino Linotype" w:cs="Times New Roman"/>
          <w:i/>
        </w:rPr>
        <w:t>“</w:t>
      </w:r>
      <w:r w:rsidRPr="00293112">
        <w:rPr>
          <w:rFonts w:ascii="Palatino Linotype" w:eastAsia="MS Mincho" w:hAnsi="Palatino Linotype" w:cs="Times New Roman"/>
          <w:b/>
          <w:i/>
        </w:rPr>
        <w:t>Artículo 3.</w:t>
      </w:r>
      <w:r w:rsidRPr="00293112">
        <w:rPr>
          <w:rFonts w:ascii="Palatino Linotype" w:eastAsia="MS Mincho" w:hAnsi="Palatino Linotype" w:cs="Times New Roman"/>
          <w:i/>
        </w:rPr>
        <w:t xml:space="preserve"> </w:t>
      </w:r>
    </w:p>
    <w:p w:rsidR="00EF62DE" w:rsidRPr="00293112" w:rsidRDefault="00EF62DE" w:rsidP="00293112">
      <w:pPr>
        <w:pStyle w:val="Prrafodelista"/>
        <w:spacing w:line="360" w:lineRule="auto"/>
        <w:ind w:left="567" w:right="567"/>
        <w:jc w:val="both"/>
        <w:rPr>
          <w:rFonts w:ascii="Palatino Linotype" w:eastAsia="MS Mincho" w:hAnsi="Palatino Linotype" w:cs="Times New Roman"/>
          <w:i/>
        </w:rPr>
      </w:pPr>
      <w:r w:rsidRPr="00293112">
        <w:rPr>
          <w:rFonts w:ascii="Palatino Linotype" w:eastAsia="MS Mincho" w:hAnsi="Palatino Linotype" w:cs="Times New Roman"/>
          <w:i/>
        </w:rPr>
        <w:t>(…)</w:t>
      </w:r>
    </w:p>
    <w:p w:rsidR="00EF62DE" w:rsidRPr="00293112" w:rsidRDefault="00EF62DE" w:rsidP="00293112">
      <w:pPr>
        <w:pStyle w:val="Prrafodelista"/>
        <w:spacing w:line="360" w:lineRule="auto"/>
        <w:ind w:left="567" w:right="567"/>
        <w:jc w:val="both"/>
        <w:rPr>
          <w:rFonts w:ascii="Palatino Linotype" w:eastAsia="MS Mincho" w:hAnsi="Palatino Linotype" w:cs="Times New Roman"/>
          <w:i/>
        </w:rPr>
      </w:pPr>
      <w:r w:rsidRPr="00293112">
        <w:rPr>
          <w:rFonts w:ascii="Palatino Linotype" w:eastAsia="MS Mincho" w:hAnsi="Palatino Linotype" w:cs="Times New Roman"/>
          <w:b/>
          <w:i/>
        </w:rPr>
        <w:t>XXXII. Remuneración:</w:t>
      </w:r>
      <w:r w:rsidRPr="00293112">
        <w:rPr>
          <w:rFonts w:ascii="Palatino Linotype" w:eastAsia="MS Mincho" w:hAnsi="Palatino Linotype" w:cs="Times New Roman"/>
          <w:i/>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EF62DE" w:rsidRPr="00293112" w:rsidRDefault="00EF62DE" w:rsidP="00293112">
      <w:pPr>
        <w:pStyle w:val="Prrafodelista"/>
        <w:spacing w:line="360" w:lineRule="auto"/>
        <w:ind w:left="567" w:right="567"/>
        <w:jc w:val="both"/>
        <w:rPr>
          <w:rFonts w:ascii="Palatino Linotype" w:eastAsia="MS Mincho" w:hAnsi="Palatino Linotype" w:cs="Times New Roman"/>
          <w:i/>
        </w:rPr>
      </w:pPr>
      <w:r w:rsidRPr="00293112">
        <w:rPr>
          <w:rFonts w:ascii="Palatino Linotype" w:eastAsia="MS Mincho" w:hAnsi="Palatino Linotype" w:cs="Times New Roman"/>
          <w:i/>
        </w:rPr>
        <w:lastRenderedPageBreak/>
        <w:t>(…)”</w:t>
      </w:r>
    </w:p>
    <w:p w:rsidR="00EF62DE" w:rsidRPr="00293112" w:rsidRDefault="00EF62DE"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Ahora </w:t>
      </w:r>
      <w:r w:rsidRPr="00293112">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EF62DE" w:rsidRPr="00293112" w:rsidRDefault="00EF62DE" w:rsidP="00293112">
      <w:pPr>
        <w:tabs>
          <w:tab w:val="left" w:pos="4962"/>
        </w:tabs>
        <w:spacing w:line="360" w:lineRule="auto"/>
        <w:ind w:left="567" w:right="567"/>
        <w:jc w:val="both"/>
        <w:rPr>
          <w:rFonts w:ascii="Palatino Linotype" w:hAnsi="Palatino Linotype" w:cs="Tahoma"/>
          <w:i/>
          <w:iCs/>
        </w:rPr>
      </w:pPr>
      <w:r w:rsidRPr="00293112">
        <w:rPr>
          <w:rFonts w:ascii="Palatino Linotype" w:hAnsi="Palatino Linotype" w:cs="Tahoma"/>
          <w:b/>
          <w:bCs/>
          <w:i/>
          <w:iCs/>
        </w:rPr>
        <w:t>“ARTÍCULO 71.</w:t>
      </w:r>
      <w:r w:rsidRPr="00293112">
        <w:rPr>
          <w:rFonts w:ascii="Palatino Linotype" w:hAnsi="Palatino Linotype" w:cs="Tahoma"/>
          <w:i/>
          <w:iCs/>
        </w:rPr>
        <w:t xml:space="preserve"> El sueldo es la retribución que la institución pública debe pagar al servidor público por los servicios prestados.</w:t>
      </w:r>
      <w:r w:rsidRPr="00293112">
        <w:rPr>
          <w:rFonts w:ascii="Palatino Linotype" w:hAnsi="Palatino Linotype" w:cs="Tahoma"/>
          <w:i/>
          <w:iCs/>
        </w:rPr>
        <w:cr/>
      </w:r>
    </w:p>
    <w:p w:rsidR="00EF62DE" w:rsidRPr="00293112" w:rsidRDefault="00EF62DE" w:rsidP="00293112">
      <w:pPr>
        <w:tabs>
          <w:tab w:val="left" w:pos="4962"/>
        </w:tabs>
        <w:spacing w:line="360" w:lineRule="auto"/>
        <w:ind w:left="567" w:right="567"/>
        <w:jc w:val="both"/>
        <w:rPr>
          <w:rFonts w:ascii="Palatino Linotype" w:hAnsi="Palatino Linotype" w:cs="Tahoma"/>
          <w:i/>
          <w:iCs/>
        </w:rPr>
      </w:pPr>
      <w:r w:rsidRPr="00293112">
        <w:rPr>
          <w:rFonts w:ascii="Palatino Linotype" w:hAnsi="Palatino Linotype" w:cs="Tahoma"/>
          <w:b/>
          <w:bCs/>
          <w:i/>
          <w:iCs/>
        </w:rPr>
        <w:t>ARTÍCULO 220 K.-</w:t>
      </w:r>
      <w:r w:rsidRPr="00293112">
        <w:rPr>
          <w:rFonts w:ascii="Palatino Linotype" w:hAnsi="Palatino Linotype" w:cs="Tahoma"/>
          <w:i/>
          <w:iCs/>
        </w:rPr>
        <w:t xml:space="preserve"> La institución o dependencia pública tiene la obligación de conservar y exhibir en el proceso los documentos que a continuación se precisan:</w:t>
      </w:r>
    </w:p>
    <w:p w:rsidR="00EF62DE" w:rsidRPr="00293112" w:rsidRDefault="00EF62DE" w:rsidP="00293112">
      <w:pPr>
        <w:tabs>
          <w:tab w:val="left" w:pos="4962"/>
        </w:tabs>
        <w:spacing w:line="360" w:lineRule="auto"/>
        <w:ind w:left="567" w:right="567"/>
        <w:jc w:val="both"/>
        <w:rPr>
          <w:rFonts w:ascii="Palatino Linotype" w:hAnsi="Palatino Linotype" w:cs="Tahoma"/>
          <w:i/>
          <w:iCs/>
        </w:rPr>
      </w:pPr>
      <w:r w:rsidRPr="00293112">
        <w:rPr>
          <w:rFonts w:ascii="Palatino Linotype" w:hAnsi="Palatino Linotype" w:cs="Tahoma"/>
          <w:i/>
          <w:iCs/>
        </w:rPr>
        <w:t>I. Contratos, Nombramientos o Formato Único de Movimientos de Personal, cuando no exista Convenio de condiciones generales de trabajo aplicable;</w:t>
      </w:r>
    </w:p>
    <w:p w:rsidR="00EF62DE" w:rsidRPr="00293112" w:rsidRDefault="00EF62DE" w:rsidP="00293112">
      <w:pPr>
        <w:tabs>
          <w:tab w:val="left" w:pos="4962"/>
        </w:tabs>
        <w:spacing w:line="360" w:lineRule="auto"/>
        <w:ind w:left="567" w:right="567"/>
        <w:jc w:val="both"/>
        <w:rPr>
          <w:rFonts w:ascii="Palatino Linotype" w:hAnsi="Palatino Linotype" w:cs="Tahoma"/>
          <w:b/>
          <w:i/>
          <w:iCs/>
          <w:u w:val="single"/>
        </w:rPr>
      </w:pPr>
      <w:r w:rsidRPr="00293112">
        <w:rPr>
          <w:rFonts w:ascii="Palatino Linotype" w:hAnsi="Palatino Linotype" w:cs="Tahoma"/>
          <w:b/>
          <w:i/>
          <w:iCs/>
        </w:rPr>
        <w:t>II. Recibos de pagos de salarios</w:t>
      </w:r>
      <w:r w:rsidRPr="00293112">
        <w:rPr>
          <w:rFonts w:ascii="Palatino Linotype" w:hAnsi="Palatino Linotype" w:cs="Tahoma"/>
          <w:b/>
          <w:i/>
          <w:iCs/>
          <w:u w:val="single"/>
        </w:rPr>
        <w:t xml:space="preserve"> o las constancias documentales del pago de salario cuando sea por depósito o mediante información electrónica;</w:t>
      </w:r>
    </w:p>
    <w:p w:rsidR="00EF62DE" w:rsidRPr="00293112" w:rsidRDefault="00EF62DE" w:rsidP="00293112">
      <w:pPr>
        <w:tabs>
          <w:tab w:val="left" w:pos="4962"/>
        </w:tabs>
        <w:spacing w:line="360" w:lineRule="auto"/>
        <w:ind w:left="567" w:right="567"/>
        <w:jc w:val="both"/>
        <w:rPr>
          <w:rFonts w:ascii="Palatino Linotype" w:hAnsi="Palatino Linotype" w:cs="Tahoma"/>
          <w:i/>
          <w:iCs/>
        </w:rPr>
      </w:pPr>
      <w:r w:rsidRPr="00293112">
        <w:rPr>
          <w:rFonts w:ascii="Palatino Linotype" w:hAnsi="Palatino Linotype" w:cs="Tahoma"/>
          <w:i/>
          <w:iCs/>
        </w:rPr>
        <w:t>III. Controles de asistencia o la información magnética o electrónica de asistencia de los servidores públicos;</w:t>
      </w:r>
    </w:p>
    <w:p w:rsidR="00EF62DE" w:rsidRPr="00293112" w:rsidRDefault="00EF62DE" w:rsidP="00293112">
      <w:pPr>
        <w:tabs>
          <w:tab w:val="left" w:pos="4962"/>
        </w:tabs>
        <w:spacing w:line="360" w:lineRule="auto"/>
        <w:ind w:left="567" w:right="567"/>
        <w:jc w:val="both"/>
        <w:rPr>
          <w:rFonts w:ascii="Palatino Linotype" w:hAnsi="Palatino Linotype" w:cs="Tahoma"/>
          <w:i/>
          <w:iCs/>
        </w:rPr>
      </w:pPr>
      <w:r w:rsidRPr="00293112">
        <w:rPr>
          <w:rFonts w:ascii="Palatino Linotype" w:hAnsi="Palatino Linotype" w:cs="Tahoma"/>
          <w:b/>
          <w:i/>
          <w:iCs/>
        </w:rPr>
        <w:t xml:space="preserve">IV. Recibos </w:t>
      </w:r>
      <w:r w:rsidRPr="00293112">
        <w:rPr>
          <w:rFonts w:ascii="Palatino Linotype" w:hAnsi="Palatino Linotype" w:cs="Tahoma"/>
          <w:b/>
          <w:i/>
          <w:iCs/>
          <w:u w:val="single"/>
        </w:rPr>
        <w:t>o las constancias de depósito o del medio de información magnética o electrónica que sean utilizadas para el pago de salarios, prima vacacional, aguinaldo y demás prestaciones establecidas en la presente ley;</w:t>
      </w:r>
      <w:r w:rsidRPr="00293112">
        <w:rPr>
          <w:rFonts w:ascii="Palatino Linotype" w:hAnsi="Palatino Linotype" w:cs="Tahoma"/>
          <w:i/>
          <w:iCs/>
        </w:rPr>
        <w:t xml:space="preserve"> y</w:t>
      </w:r>
    </w:p>
    <w:p w:rsidR="00EF62DE" w:rsidRPr="00293112" w:rsidRDefault="00EF62DE" w:rsidP="00293112">
      <w:pPr>
        <w:tabs>
          <w:tab w:val="left" w:pos="4962"/>
        </w:tabs>
        <w:spacing w:line="360" w:lineRule="auto"/>
        <w:ind w:left="567" w:right="567"/>
        <w:jc w:val="both"/>
        <w:rPr>
          <w:rFonts w:ascii="Palatino Linotype" w:hAnsi="Palatino Linotype" w:cs="Tahoma"/>
          <w:i/>
          <w:iCs/>
        </w:rPr>
      </w:pPr>
      <w:r w:rsidRPr="00293112">
        <w:rPr>
          <w:rFonts w:ascii="Palatino Linotype" w:hAnsi="Palatino Linotype" w:cs="Tahoma"/>
          <w:i/>
          <w:iCs/>
        </w:rPr>
        <w:t>V. Los demás que señalen las leyes.</w:t>
      </w:r>
    </w:p>
    <w:p w:rsidR="00EF62DE" w:rsidRPr="00293112" w:rsidRDefault="00EF62DE" w:rsidP="00293112">
      <w:pPr>
        <w:tabs>
          <w:tab w:val="left" w:pos="8222"/>
          <w:tab w:val="left" w:pos="8789"/>
        </w:tabs>
        <w:spacing w:line="360" w:lineRule="auto"/>
        <w:ind w:left="567" w:right="567"/>
        <w:jc w:val="both"/>
        <w:rPr>
          <w:rFonts w:ascii="Palatino Linotype" w:eastAsia="Times New Roman" w:hAnsi="Palatino Linotype"/>
          <w:bCs/>
          <w:i/>
          <w:iCs/>
        </w:rPr>
      </w:pPr>
      <w:r w:rsidRPr="00293112">
        <w:rPr>
          <w:rFonts w:ascii="Palatino Linotype" w:eastAsia="Times New Roman" w:hAnsi="Palatino Linotype"/>
          <w:bCs/>
          <w:i/>
          <w:iCs/>
        </w:rPr>
        <w:t xml:space="preserve">Los documentos señalados en la fracción I de este artículo, deberán conservarse mientras dure la relación laboral y hasta un año después; los señalados por las fracciones </w:t>
      </w:r>
      <w:r w:rsidRPr="00293112">
        <w:rPr>
          <w:rFonts w:ascii="Palatino Linotype" w:eastAsia="Times New Roman" w:hAnsi="Palatino Linotype"/>
          <w:b/>
          <w:bCs/>
          <w:i/>
          <w:iCs/>
        </w:rPr>
        <w:t xml:space="preserve">II, III, IV durante el último año y un año después de que se extinga la </w:t>
      </w:r>
      <w:r w:rsidRPr="00293112">
        <w:rPr>
          <w:rFonts w:ascii="Palatino Linotype" w:eastAsia="Times New Roman" w:hAnsi="Palatino Linotype"/>
          <w:b/>
          <w:bCs/>
          <w:i/>
          <w:iCs/>
        </w:rPr>
        <w:lastRenderedPageBreak/>
        <w:t>relación laboral,</w:t>
      </w:r>
      <w:r w:rsidRPr="00293112">
        <w:rPr>
          <w:rFonts w:ascii="Palatino Linotype" w:eastAsia="Times New Roman" w:hAnsi="Palatino Linotype"/>
          <w:bCs/>
          <w:i/>
          <w:iCs/>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EF62DE" w:rsidRPr="00293112" w:rsidRDefault="00EF62DE" w:rsidP="00293112">
      <w:pPr>
        <w:tabs>
          <w:tab w:val="left" w:pos="8222"/>
          <w:tab w:val="left" w:pos="8789"/>
        </w:tabs>
        <w:spacing w:line="360" w:lineRule="auto"/>
        <w:ind w:left="567" w:right="567"/>
        <w:jc w:val="both"/>
        <w:rPr>
          <w:rFonts w:ascii="Palatino Linotype" w:eastAsia="Times New Roman" w:hAnsi="Palatino Linotype"/>
          <w:bCs/>
          <w:i/>
          <w:iCs/>
        </w:rPr>
      </w:pPr>
      <w:r w:rsidRPr="00293112">
        <w:rPr>
          <w:rFonts w:ascii="Palatino Linotype" w:eastAsia="Times New Roman" w:hAnsi="Palatino Linotype"/>
          <w:bCs/>
          <w:i/>
          <w:iCs/>
        </w:rPr>
        <w:t>El incumplimiento por lo dispuesto por este artículo, establecerá la presunción de ser ciertos los hechos que el actor exprese en su demanda, en relación con tales documentos, salvo prueba en contrario.”</w:t>
      </w:r>
    </w:p>
    <w:p w:rsidR="00EF62DE" w:rsidRPr="00293112" w:rsidRDefault="00EF62DE" w:rsidP="00293112">
      <w:pPr>
        <w:tabs>
          <w:tab w:val="left" w:pos="8222"/>
          <w:tab w:val="left" w:pos="8789"/>
        </w:tabs>
        <w:spacing w:line="360" w:lineRule="auto"/>
        <w:ind w:left="567" w:right="567"/>
        <w:jc w:val="both"/>
        <w:rPr>
          <w:rFonts w:ascii="Palatino Linotype" w:eastAsia="Times New Roman" w:hAnsi="Palatino Linotype"/>
          <w:bCs/>
          <w:iCs/>
        </w:rPr>
      </w:pPr>
      <w:r w:rsidRPr="00293112">
        <w:rPr>
          <w:rFonts w:ascii="Palatino Linotype" w:eastAsia="Times New Roman" w:hAnsi="Palatino Linotype"/>
          <w:bCs/>
          <w:iCs/>
        </w:rPr>
        <w:t>(Énfasis añadido)</w:t>
      </w: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De lo anterior, se advierte que </w:t>
      </w:r>
      <w:r w:rsidRPr="00293112">
        <w:rPr>
          <w:rFonts w:ascii="Palatino Linotype" w:eastAsia="MS Gothic" w:hAnsi="Palatino Linotype" w:cs="Times New Roman"/>
          <w:b/>
        </w:rPr>
        <w:t>toda institución pública o dependencia del Estado de México</w:t>
      </w:r>
      <w:r w:rsidRPr="00293112">
        <w:rPr>
          <w:rFonts w:ascii="Palatino Linotype" w:eastAsia="MS Gothic" w:hAnsi="Palatino Linotype" w:cs="Times New Roman"/>
        </w:rPr>
        <w:t xml:space="preserve"> debe conservar las constancias documentales del </w:t>
      </w:r>
      <w:r w:rsidRPr="00293112">
        <w:rPr>
          <w:rFonts w:ascii="Palatino Linotype" w:eastAsia="MS Gothic" w:hAnsi="Palatino Linotype" w:cs="Times New Roman"/>
          <w:b/>
        </w:rPr>
        <w:t>pago de salario</w:t>
      </w:r>
      <w:r w:rsidRPr="00293112">
        <w:rPr>
          <w:rFonts w:ascii="Palatino Linotype" w:eastAsia="MS Gothic" w:hAnsi="Palatino Linotype" w:cs="Times New Roman"/>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En 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293112">
        <w:rPr>
          <w:rFonts w:ascii="Palatino Linotype" w:eastAsia="MS Gothic" w:hAnsi="Palatino Linotype" w:cs="Times New Roman"/>
          <w:b/>
          <w:bCs/>
        </w:rPr>
        <w:t>“</w:t>
      </w:r>
      <w:r w:rsidRPr="00293112">
        <w:rPr>
          <w:rFonts w:ascii="Palatino Linotype" w:eastAsia="MS Gothic" w:hAnsi="Palatino Linotype" w:cs="Times New Roman"/>
          <w:b/>
          <w:bCs/>
          <w:u w:val="single"/>
        </w:rPr>
        <w:t>recibos o comprobantes de pago</w:t>
      </w:r>
      <w:r w:rsidRPr="00293112">
        <w:rPr>
          <w:rFonts w:ascii="Palatino Linotype" w:eastAsia="MS Gothic" w:hAnsi="Palatino Linotype" w:cs="Times New Roman"/>
          <w:b/>
          <w:bCs/>
        </w:rPr>
        <w:t>”</w:t>
      </w:r>
      <w:r w:rsidRPr="00293112">
        <w:rPr>
          <w:rFonts w:ascii="Palatino Linotype" w:eastAsia="MS Gothic" w:hAnsi="Palatino Linotype" w:cs="Times New Roman"/>
        </w:rPr>
        <w:t>, los cuales constituyen un instrumento mediante el cual el</w:t>
      </w:r>
      <w:r w:rsidRPr="00293112">
        <w:rPr>
          <w:rFonts w:ascii="Palatino Linotype" w:eastAsia="MS Gothic" w:hAnsi="Palatino Linotype" w:cs="Times New Roman"/>
          <w:b/>
          <w:bCs/>
        </w:rPr>
        <w:t xml:space="preserve"> SUJETO OBLIGADO </w:t>
      </w:r>
      <w:r w:rsidRPr="00293112">
        <w:rPr>
          <w:rFonts w:ascii="Palatino Linotype" w:eastAsia="MS Gothic" w:hAnsi="Palatino Linotype" w:cs="Times New Roman"/>
        </w:rPr>
        <w:t>acredita las remuneraciones al personal.</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lastRenderedPageBreak/>
        <w:t xml:space="preserve">En </w:t>
      </w:r>
      <w:r w:rsidRPr="00293112">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293112">
        <w:rPr>
          <w:rFonts w:ascii="Palatino Linotype" w:eastAsia="MS Mincho" w:hAnsi="Palatino Linotype" w:cs="Times New Roman"/>
          <w:b/>
          <w:bCs/>
        </w:rPr>
        <w:t>públicas.</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Sirve </w:t>
      </w:r>
      <w:r w:rsidRPr="00293112">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EF62DE" w:rsidRPr="00293112" w:rsidRDefault="00EF62DE" w:rsidP="00293112">
      <w:pPr>
        <w:tabs>
          <w:tab w:val="left" w:pos="851"/>
        </w:tabs>
        <w:spacing w:line="360" w:lineRule="auto"/>
        <w:ind w:left="567" w:right="567"/>
        <w:contextualSpacing/>
        <w:jc w:val="center"/>
        <w:rPr>
          <w:rFonts w:ascii="Palatino Linotype" w:eastAsia="Calibri" w:hAnsi="Palatino Linotype" w:cs="Arial"/>
          <w:b/>
          <w:i/>
          <w:iCs/>
          <w:color w:val="000000"/>
          <w:shd w:val="clear" w:color="auto" w:fill="FFFFFF"/>
        </w:rPr>
      </w:pPr>
      <w:r w:rsidRPr="00293112">
        <w:rPr>
          <w:rFonts w:ascii="Palatino Linotype" w:eastAsia="Calibri" w:hAnsi="Palatino Linotype" w:cs="Arial"/>
          <w:b/>
          <w:i/>
          <w:iCs/>
          <w:color w:val="000000"/>
          <w:shd w:val="clear" w:color="auto" w:fill="FFFFFF"/>
        </w:rPr>
        <w:t>Criterio 01/2003.</w:t>
      </w:r>
    </w:p>
    <w:p w:rsidR="00EF62DE" w:rsidRPr="00293112" w:rsidRDefault="00EF62DE" w:rsidP="00293112">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293112">
        <w:rPr>
          <w:rFonts w:ascii="Palatino Linotype" w:eastAsia="Calibri" w:hAnsi="Palatino Linotype" w:cs="Arial"/>
          <w:b/>
          <w:i/>
          <w:iCs/>
          <w:color w:val="000000"/>
          <w:shd w:val="clear" w:color="auto" w:fill="FFFFFF"/>
        </w:rPr>
        <w:t>INGRESOS DE LOS SERVIDORES PÚBLICOS. CONSTITUYEN INFORMACIÓN PÚBLICA AÚN CUANDO SU DIFUSIÓN PUEDE AFECTAR LA VIDA O LA SEGURIDAD DE AQUELLOS</w:t>
      </w:r>
      <w:r w:rsidRPr="00293112">
        <w:rPr>
          <w:rFonts w:ascii="Palatino Linotype" w:eastAsia="Calibri" w:hAnsi="Palatino Linotype" w:cs="Arial"/>
          <w:i/>
          <w:iCs/>
          <w:color w:val="000000"/>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w:t>
      </w:r>
      <w:r w:rsidRPr="00293112">
        <w:rPr>
          <w:rFonts w:ascii="Palatino Linotype" w:eastAsia="Calibri" w:hAnsi="Palatino Linotype" w:cs="Arial"/>
          <w:i/>
          <w:iCs/>
          <w:color w:val="000000"/>
          <w:shd w:val="clear" w:color="auto" w:fill="FFFFFF"/>
        </w:rPr>
        <w:lastRenderedPageBreak/>
        <w:t>que se trata de erogaciones que realiza un órgano del Estado en base con los recursos que encuentran su origen en mayor medida en las contribuciones aportados por los gobernados.”</w:t>
      </w:r>
    </w:p>
    <w:p w:rsidR="00EF62DE" w:rsidRPr="00293112" w:rsidRDefault="00EF62DE" w:rsidP="00293112">
      <w:pPr>
        <w:tabs>
          <w:tab w:val="left" w:pos="851"/>
        </w:tabs>
        <w:spacing w:line="360" w:lineRule="auto"/>
        <w:ind w:left="567" w:right="567"/>
        <w:contextualSpacing/>
        <w:jc w:val="both"/>
        <w:rPr>
          <w:rFonts w:ascii="Palatino Linotype" w:eastAsia="Calibri" w:hAnsi="Palatino Linotype" w:cs="Arial"/>
          <w:i/>
          <w:color w:val="000000"/>
          <w:shd w:val="clear" w:color="auto" w:fill="FFFFFF"/>
        </w:rPr>
      </w:pPr>
    </w:p>
    <w:p w:rsidR="00EF62DE" w:rsidRPr="00293112" w:rsidRDefault="00EF62DE" w:rsidP="00293112">
      <w:pPr>
        <w:tabs>
          <w:tab w:val="left" w:pos="851"/>
        </w:tabs>
        <w:spacing w:line="360" w:lineRule="auto"/>
        <w:ind w:left="567" w:right="567"/>
        <w:contextualSpacing/>
        <w:jc w:val="center"/>
        <w:rPr>
          <w:rFonts w:ascii="Palatino Linotype" w:eastAsia="Calibri" w:hAnsi="Palatino Linotype" w:cs="Arial"/>
          <w:b/>
          <w:i/>
          <w:iCs/>
          <w:color w:val="000000"/>
          <w:shd w:val="clear" w:color="auto" w:fill="FFFFFF"/>
        </w:rPr>
      </w:pPr>
      <w:r w:rsidRPr="00293112">
        <w:rPr>
          <w:rFonts w:ascii="Palatino Linotype" w:eastAsia="Calibri" w:hAnsi="Palatino Linotype" w:cs="Arial"/>
          <w:b/>
          <w:i/>
          <w:iCs/>
          <w:color w:val="000000"/>
          <w:shd w:val="clear" w:color="auto" w:fill="FFFFFF"/>
        </w:rPr>
        <w:t>Criterio 02/2003.</w:t>
      </w:r>
    </w:p>
    <w:p w:rsidR="00EF62DE" w:rsidRPr="00293112" w:rsidRDefault="00EF62DE" w:rsidP="00293112">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293112">
        <w:rPr>
          <w:rFonts w:ascii="Palatino Linotype" w:eastAsia="Calibri" w:hAnsi="Palatino Linotype" w:cs="Arial"/>
          <w:b/>
          <w:i/>
          <w:iCs/>
          <w:color w:val="000000"/>
          <w:shd w:val="clear" w:color="auto" w:fill="FFFFFF"/>
        </w:rPr>
        <w:t>INGRESOS DE LOS SERVIDORES PÚBLICOS, SON INFORMACIÓN PÚBLICA AÚN CUANDO CONSTITUYEN DATOS PERSONALES QUE SE REFIEREN AL PATRIMONIO DE AQUÉLLOS.</w:t>
      </w:r>
      <w:r w:rsidRPr="00293112">
        <w:rPr>
          <w:rFonts w:ascii="Palatino Linotype" w:eastAsia="Calibri" w:hAnsi="Palatino Linotype" w:cs="Arial"/>
          <w:i/>
          <w:iCs/>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EF62DE" w:rsidRPr="00293112" w:rsidRDefault="00EF62DE"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Esto </w:t>
      </w:r>
      <w:r w:rsidRPr="00293112">
        <w:rPr>
          <w:rFonts w:ascii="Palatino Linotype" w:eastAsia="MS Mincho" w:hAnsi="Palatino Linotype" w:cs="Times New Roman"/>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EF62DE" w:rsidRPr="00293112" w:rsidRDefault="00EF62DE" w:rsidP="00293112">
      <w:pPr>
        <w:pStyle w:val="Prrafodelista"/>
        <w:spacing w:line="360" w:lineRule="auto"/>
        <w:ind w:left="567" w:right="567"/>
        <w:jc w:val="both"/>
        <w:rPr>
          <w:rFonts w:ascii="Palatino Linotype" w:eastAsia="Times New Roman" w:hAnsi="Palatino Linotype" w:cs="Arial"/>
          <w:b/>
          <w:i/>
          <w:iCs/>
          <w:lang w:val="es-ES"/>
        </w:rPr>
      </w:pPr>
      <w:r w:rsidRPr="00293112">
        <w:rPr>
          <w:rFonts w:ascii="Palatino Linotype" w:eastAsia="Times New Roman" w:hAnsi="Palatino Linotype" w:cs="Arial"/>
          <w:b/>
          <w:i/>
          <w:iCs/>
          <w:lang w:val="es-ES"/>
        </w:rPr>
        <w:lastRenderedPageBreak/>
        <w:t>“Artículo 61.</w:t>
      </w:r>
    </w:p>
    <w:p w:rsidR="00EF62DE" w:rsidRPr="00293112" w:rsidRDefault="00EF62DE" w:rsidP="00293112">
      <w:pPr>
        <w:pStyle w:val="Prrafodelista"/>
        <w:spacing w:line="360" w:lineRule="auto"/>
        <w:ind w:left="567" w:right="567"/>
        <w:jc w:val="both"/>
        <w:rPr>
          <w:rFonts w:ascii="Palatino Linotype" w:eastAsia="Times New Roman" w:hAnsi="Palatino Linotype" w:cs="Arial"/>
          <w:iCs/>
          <w:lang w:val="es-ES"/>
        </w:rPr>
      </w:pPr>
      <w:r w:rsidRPr="00293112">
        <w:rPr>
          <w:rFonts w:ascii="Palatino Linotype" w:eastAsia="Times New Roman" w:hAnsi="Palatino Linotype" w:cs="Arial"/>
          <w:iCs/>
          <w:lang w:val="es-ES"/>
        </w:rPr>
        <w:t>(…)</w:t>
      </w:r>
    </w:p>
    <w:p w:rsidR="00EF62DE" w:rsidRPr="00293112" w:rsidRDefault="00EF62DE" w:rsidP="00293112">
      <w:pPr>
        <w:pStyle w:val="Prrafodelista"/>
        <w:autoSpaceDE w:val="0"/>
        <w:autoSpaceDN w:val="0"/>
        <w:adjustRightInd w:val="0"/>
        <w:spacing w:line="360" w:lineRule="auto"/>
        <w:ind w:left="567" w:right="567"/>
        <w:jc w:val="both"/>
        <w:rPr>
          <w:rFonts w:ascii="Palatino Linotype" w:hAnsi="Palatino Linotype" w:cs="Bookman Old Style"/>
          <w:i/>
          <w:iCs/>
        </w:rPr>
      </w:pPr>
      <w:r w:rsidRPr="00293112">
        <w:rPr>
          <w:rFonts w:ascii="Palatino Linotype" w:hAnsi="Palatino Linotype" w:cs="Bookman Old Style"/>
          <w:b/>
          <w:i/>
          <w:iCs/>
        </w:rPr>
        <w:t>XXXIII.</w:t>
      </w:r>
      <w:r w:rsidRPr="00293112">
        <w:rPr>
          <w:rFonts w:ascii="Palatino Linotype" w:hAnsi="Palatino Linotype" w:cs="Bookman Old Style"/>
          <w:i/>
          <w:iCs/>
        </w:rPr>
        <w:t xml:space="preserve"> Revisar, por conducto del </w:t>
      </w:r>
      <w:r w:rsidRPr="00293112">
        <w:rPr>
          <w:rFonts w:ascii="Palatino Linotype" w:hAnsi="Palatino Linotype" w:cs="Bookman Old Style"/>
          <w:b/>
          <w:i/>
          <w:iCs/>
        </w:rPr>
        <w:t>Órgano Superior de Fiscalización del Estado de México</w:t>
      </w:r>
      <w:r w:rsidRPr="00293112">
        <w:rPr>
          <w:rFonts w:ascii="Palatino Linotype" w:hAnsi="Palatino Linotype" w:cs="Bookman Old Style"/>
          <w:i/>
          <w:iC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EF62DE" w:rsidRPr="00293112" w:rsidRDefault="00EF62DE" w:rsidP="00293112">
      <w:pPr>
        <w:pStyle w:val="Prrafodelista"/>
        <w:autoSpaceDE w:val="0"/>
        <w:autoSpaceDN w:val="0"/>
        <w:adjustRightInd w:val="0"/>
        <w:spacing w:line="360" w:lineRule="auto"/>
        <w:ind w:left="567" w:right="567"/>
        <w:jc w:val="both"/>
        <w:rPr>
          <w:rFonts w:ascii="Palatino Linotype" w:hAnsi="Palatino Linotype" w:cs="Bookman Old Style"/>
          <w:i/>
          <w:iCs/>
        </w:rPr>
      </w:pPr>
      <w:r w:rsidRPr="00293112">
        <w:rPr>
          <w:rFonts w:ascii="Palatino Linotype" w:hAnsi="Palatino Linotype" w:cs="Bookman Old Style"/>
          <w:i/>
          <w:iCs/>
        </w:rPr>
        <w:t>(…)</w:t>
      </w:r>
    </w:p>
    <w:p w:rsidR="00EF62DE" w:rsidRPr="00293112" w:rsidRDefault="00EF62DE" w:rsidP="00293112">
      <w:pPr>
        <w:pStyle w:val="Prrafodelista"/>
        <w:autoSpaceDE w:val="0"/>
        <w:autoSpaceDN w:val="0"/>
        <w:adjustRightInd w:val="0"/>
        <w:spacing w:line="360" w:lineRule="auto"/>
        <w:ind w:left="567" w:right="567"/>
        <w:jc w:val="both"/>
        <w:rPr>
          <w:rFonts w:ascii="Palatino Linotype" w:hAnsi="Palatino Linotype" w:cs="Bookman Old Style"/>
          <w:i/>
          <w:iCs/>
        </w:rPr>
      </w:pPr>
      <w:r w:rsidRPr="00293112">
        <w:rPr>
          <w:rFonts w:ascii="Palatino Linotype" w:hAnsi="Palatino Linotype" w:cs="Bookman Old Style"/>
          <w:b/>
          <w:i/>
          <w:iCs/>
        </w:rPr>
        <w:t>XXXIV.</w:t>
      </w:r>
      <w:r w:rsidRPr="00293112">
        <w:rPr>
          <w:rFonts w:ascii="Palatino Linotype" w:hAnsi="Palatino Linotype" w:cs="Bookman Old Style"/>
          <w:i/>
          <w:iCs/>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293112">
        <w:rPr>
          <w:rFonts w:ascii="Palatino Linotype" w:hAnsi="Palatino Linotype" w:cs="Bookman Old Style"/>
          <w:b/>
          <w:i/>
          <w:iCs/>
        </w:rPr>
        <w:t>Órgano Superior de Fiscalización</w:t>
      </w:r>
      <w:r w:rsidRPr="00293112">
        <w:rPr>
          <w:rFonts w:ascii="Palatino Linotype" w:hAnsi="Palatino Linotype" w:cs="Bookman Old Style"/>
          <w:i/>
          <w:iCs/>
        </w:rPr>
        <w:t>.”</w:t>
      </w:r>
    </w:p>
    <w:p w:rsidR="00EF62DE" w:rsidRPr="00293112" w:rsidRDefault="00EF62DE" w:rsidP="00293112">
      <w:pPr>
        <w:pStyle w:val="Prrafodelista"/>
        <w:autoSpaceDE w:val="0"/>
        <w:autoSpaceDN w:val="0"/>
        <w:adjustRightInd w:val="0"/>
        <w:spacing w:line="360" w:lineRule="auto"/>
        <w:ind w:left="567" w:right="567"/>
        <w:jc w:val="both"/>
        <w:rPr>
          <w:rFonts w:ascii="Palatino Linotype" w:hAnsi="Palatino Linotype" w:cs="Bookman Old Style"/>
          <w:iCs/>
        </w:rPr>
      </w:pPr>
      <w:r w:rsidRPr="00293112">
        <w:rPr>
          <w:rFonts w:ascii="Palatino Linotype" w:hAnsi="Palatino Linotype" w:cs="Bookman Old Style"/>
          <w:iCs/>
        </w:rPr>
        <w:t>(Énfasis añadido)</w:t>
      </w:r>
    </w:p>
    <w:p w:rsidR="00EF62DE" w:rsidRPr="00293112" w:rsidRDefault="00EF62DE"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Ahora </w:t>
      </w:r>
      <w:r w:rsidRPr="00293112">
        <w:rPr>
          <w:rFonts w:ascii="Palatino Linotype" w:eastAsia="MS Mincho" w:hAnsi="Palatino Linotype" w:cs="Times New Roman"/>
        </w:rPr>
        <w:t xml:space="preserve">bien,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293112">
        <w:rPr>
          <w:rFonts w:ascii="Palatino Linotype" w:eastAsia="MS Mincho" w:hAnsi="Palatino Linotype" w:cs="Times New Roman"/>
          <w:b/>
        </w:rPr>
        <w:t>SUJETO OBLIGADO</w:t>
      </w:r>
      <w:r w:rsidRPr="00293112">
        <w:rPr>
          <w:rFonts w:ascii="Palatino Linotype" w:eastAsia="MS Mincho" w:hAnsi="Palatino Linotype" w:cs="Times New Roman"/>
        </w:rPr>
        <w:t xml:space="preserve"> se halla reconocido como un Sujeto de Fiscalización con base en los artículos 2, fracción II, y 4, fracción II:</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EF62DE" w:rsidRPr="00293112" w:rsidRDefault="00EF62DE" w:rsidP="00293112">
      <w:pPr>
        <w:spacing w:line="360" w:lineRule="auto"/>
        <w:ind w:left="567" w:right="567"/>
        <w:contextualSpacing/>
        <w:jc w:val="both"/>
        <w:rPr>
          <w:rFonts w:ascii="Palatino Linotype" w:hAnsi="Palatino Linotype"/>
          <w:i/>
        </w:rPr>
      </w:pPr>
      <w:r w:rsidRPr="00293112">
        <w:rPr>
          <w:rFonts w:ascii="Palatino Linotype" w:hAnsi="Palatino Linotype"/>
          <w:i/>
        </w:rPr>
        <w:t>“</w:t>
      </w:r>
      <w:r w:rsidRPr="00293112">
        <w:rPr>
          <w:rFonts w:ascii="Palatino Linotype" w:hAnsi="Palatino Linotype"/>
          <w:b/>
          <w:i/>
        </w:rPr>
        <w:t>Artículo 2.</w:t>
      </w:r>
      <w:r w:rsidRPr="00293112">
        <w:rPr>
          <w:rFonts w:ascii="Palatino Linotype" w:hAnsi="Palatino Linotype"/>
          <w:i/>
        </w:rPr>
        <w:t xml:space="preserve"> Para los efectos de la presente Ley, se entenderá por:</w:t>
      </w:r>
    </w:p>
    <w:p w:rsidR="00EF62DE" w:rsidRPr="00293112" w:rsidRDefault="00EF62DE" w:rsidP="00293112">
      <w:pPr>
        <w:spacing w:line="360" w:lineRule="auto"/>
        <w:ind w:left="567" w:right="567"/>
        <w:contextualSpacing/>
        <w:jc w:val="both"/>
        <w:rPr>
          <w:rFonts w:ascii="Palatino Linotype" w:hAnsi="Palatino Linotype"/>
          <w:i/>
        </w:rPr>
      </w:pPr>
      <w:r w:rsidRPr="00293112">
        <w:rPr>
          <w:rFonts w:ascii="Palatino Linotype" w:hAnsi="Palatino Linotype"/>
          <w:i/>
        </w:rPr>
        <w:t>(…)</w:t>
      </w:r>
    </w:p>
    <w:p w:rsidR="00EF62DE" w:rsidRPr="00293112" w:rsidRDefault="00EF62DE" w:rsidP="00293112">
      <w:pPr>
        <w:spacing w:line="360" w:lineRule="auto"/>
        <w:ind w:left="567" w:right="567"/>
        <w:contextualSpacing/>
        <w:jc w:val="both"/>
        <w:rPr>
          <w:rFonts w:ascii="Palatino Linotype" w:hAnsi="Palatino Linotype"/>
          <w:i/>
        </w:rPr>
      </w:pPr>
      <w:r w:rsidRPr="00293112">
        <w:rPr>
          <w:rFonts w:ascii="Palatino Linotype" w:hAnsi="Palatino Linotype"/>
          <w:b/>
          <w:i/>
        </w:rPr>
        <w:t>II.</w:t>
      </w:r>
      <w:r w:rsidRPr="00293112">
        <w:rPr>
          <w:rFonts w:ascii="Palatino Linotype" w:hAnsi="Palatino Linotype"/>
          <w:i/>
        </w:rPr>
        <w:t xml:space="preserve"> Municipios: A los Municipios del Estado;</w:t>
      </w:r>
    </w:p>
    <w:p w:rsidR="00EF62DE" w:rsidRPr="00293112" w:rsidRDefault="00EF62DE" w:rsidP="00293112">
      <w:pPr>
        <w:spacing w:line="360" w:lineRule="auto"/>
        <w:ind w:left="567" w:right="567"/>
        <w:contextualSpacing/>
        <w:jc w:val="both"/>
        <w:rPr>
          <w:rFonts w:ascii="Palatino Linotype" w:hAnsi="Palatino Linotype"/>
          <w:i/>
        </w:rPr>
      </w:pPr>
      <w:r w:rsidRPr="00293112">
        <w:rPr>
          <w:rFonts w:ascii="Palatino Linotype" w:hAnsi="Palatino Linotype"/>
          <w:i/>
        </w:rPr>
        <w:lastRenderedPageBreak/>
        <w:t>(…)</w:t>
      </w:r>
    </w:p>
    <w:p w:rsidR="00EF62DE" w:rsidRPr="00293112" w:rsidRDefault="00EF62DE" w:rsidP="00293112">
      <w:pPr>
        <w:spacing w:line="360" w:lineRule="auto"/>
        <w:ind w:left="567" w:right="567"/>
        <w:contextualSpacing/>
        <w:jc w:val="both"/>
        <w:rPr>
          <w:rFonts w:ascii="Palatino Linotype" w:hAnsi="Palatino Linotype"/>
          <w:i/>
        </w:rPr>
      </w:pPr>
    </w:p>
    <w:p w:rsidR="00EF62DE" w:rsidRPr="00293112" w:rsidRDefault="00EF62DE" w:rsidP="00293112">
      <w:pPr>
        <w:spacing w:line="360" w:lineRule="auto"/>
        <w:ind w:left="567" w:right="567"/>
        <w:contextualSpacing/>
        <w:jc w:val="both"/>
        <w:rPr>
          <w:rFonts w:ascii="Palatino Linotype" w:hAnsi="Palatino Linotype"/>
          <w:i/>
        </w:rPr>
      </w:pPr>
      <w:r w:rsidRPr="00293112">
        <w:rPr>
          <w:rFonts w:ascii="Palatino Linotype" w:hAnsi="Palatino Linotype"/>
          <w:b/>
          <w:i/>
        </w:rPr>
        <w:t>Artículo 4.-</w:t>
      </w:r>
      <w:r w:rsidRPr="00293112">
        <w:rPr>
          <w:rFonts w:ascii="Palatino Linotype" w:hAnsi="Palatino Linotype"/>
          <w:i/>
        </w:rPr>
        <w:t xml:space="preserve"> Son sujetos de fiscalización:</w:t>
      </w:r>
    </w:p>
    <w:p w:rsidR="00EF62DE" w:rsidRPr="00293112" w:rsidRDefault="00EF62DE" w:rsidP="00293112">
      <w:pPr>
        <w:spacing w:line="360" w:lineRule="auto"/>
        <w:ind w:left="567" w:right="567"/>
        <w:contextualSpacing/>
        <w:jc w:val="both"/>
        <w:rPr>
          <w:rFonts w:ascii="Palatino Linotype" w:hAnsi="Palatino Linotype"/>
          <w:i/>
        </w:rPr>
      </w:pPr>
      <w:r w:rsidRPr="00293112">
        <w:rPr>
          <w:rFonts w:ascii="Palatino Linotype" w:hAnsi="Palatino Linotype"/>
          <w:i/>
        </w:rPr>
        <w:t>(…)</w:t>
      </w:r>
    </w:p>
    <w:p w:rsidR="00EF62DE" w:rsidRPr="00293112" w:rsidRDefault="00EF62DE" w:rsidP="00293112">
      <w:pPr>
        <w:spacing w:line="360" w:lineRule="auto"/>
        <w:ind w:left="567" w:right="567"/>
        <w:contextualSpacing/>
        <w:jc w:val="both"/>
        <w:rPr>
          <w:rFonts w:ascii="Palatino Linotype" w:hAnsi="Palatino Linotype"/>
          <w:i/>
        </w:rPr>
      </w:pPr>
      <w:r w:rsidRPr="00293112">
        <w:rPr>
          <w:rFonts w:ascii="Palatino Linotype" w:hAnsi="Palatino Linotype"/>
          <w:b/>
          <w:i/>
        </w:rPr>
        <w:t>II.</w:t>
      </w:r>
      <w:r w:rsidRPr="00293112">
        <w:rPr>
          <w:rFonts w:ascii="Palatino Linotype" w:hAnsi="Palatino Linotype"/>
          <w:i/>
        </w:rPr>
        <w:t xml:space="preserve"> Los municipios del Estado de México; </w:t>
      </w:r>
    </w:p>
    <w:p w:rsidR="00EF62DE" w:rsidRPr="00293112" w:rsidRDefault="00EF62DE" w:rsidP="00293112">
      <w:pPr>
        <w:spacing w:line="360" w:lineRule="auto"/>
        <w:ind w:left="567" w:right="567"/>
        <w:contextualSpacing/>
        <w:jc w:val="both"/>
        <w:rPr>
          <w:rFonts w:ascii="Palatino Linotype" w:hAnsi="Palatino Linotype"/>
          <w:i/>
        </w:rPr>
      </w:pPr>
      <w:r w:rsidRPr="00293112">
        <w:rPr>
          <w:rFonts w:ascii="Palatino Linotype" w:hAnsi="Palatino Linotype"/>
          <w:i/>
        </w:rPr>
        <w:t>(…)</w:t>
      </w:r>
    </w:p>
    <w:p w:rsidR="00EF62DE" w:rsidRPr="00293112" w:rsidRDefault="00EF62DE"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Establecido </w:t>
      </w:r>
      <w:r w:rsidRPr="00293112">
        <w:rPr>
          <w:rFonts w:ascii="Palatino Linotype" w:eastAsia="MS Mincho" w:hAnsi="Palatino Linotype" w:cs="Times New Roman"/>
        </w:rPr>
        <w:t xml:space="preserve">lo anterior, el Órgano Superior de Fiscalización del Estado de México (OSFEM), emite anualmente una herramienta para elaborar y presentar los informes mensuales, denominado </w:t>
      </w:r>
      <w:r w:rsidRPr="00293112">
        <w:rPr>
          <w:rFonts w:ascii="Palatino Linotype" w:eastAsia="MS Mincho" w:hAnsi="Palatino Linotype" w:cs="Times New Roman"/>
          <w:b/>
          <w:bCs/>
        </w:rPr>
        <w:t>“Lineamientos para la Entrega del Informe Mensual Municipal”</w:t>
      </w:r>
      <w:r w:rsidRPr="00293112">
        <w:rPr>
          <w:rFonts w:ascii="Palatino Linotype" w:eastAsia="MS Mincho" w:hAnsi="Palatino Linotype" w:cs="Times New Roman"/>
        </w:rPr>
        <w:t>, cuyo objetivo es establecer las especificaciones necesarias para que las entidades fiscales elaboren y presentes los referidos informes.</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Los </w:t>
      </w:r>
      <w:r w:rsidRPr="00293112">
        <w:rPr>
          <w:rFonts w:ascii="Palatino Linotype" w:eastAsia="MS Mincho" w:hAnsi="Palatino Linotype" w:cs="Times New Roman"/>
        </w:rPr>
        <w:t>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La </w:t>
      </w:r>
      <w:r w:rsidRPr="00293112">
        <w:rPr>
          <w:rFonts w:ascii="Palatino Linotype" w:eastAsia="MS Mincho" w:hAnsi="Palatino Linotype" w:cs="Times New Roman"/>
        </w:rPr>
        <w:t>integración del Informe Mensual se entregará de manera física al Órgano Superior de Fiscalización del Estado de México, y estará compuesto de la siguiente manera:</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EF62DE" w:rsidRPr="00293112" w:rsidRDefault="00EF62DE" w:rsidP="00293112">
      <w:pPr>
        <w:pStyle w:val="Prrafodelista"/>
        <w:autoSpaceDE w:val="0"/>
        <w:autoSpaceDN w:val="0"/>
        <w:adjustRightInd w:val="0"/>
        <w:spacing w:line="360" w:lineRule="auto"/>
        <w:ind w:left="567" w:right="616"/>
        <w:jc w:val="both"/>
        <w:rPr>
          <w:rFonts w:ascii="Palatino Linotype" w:hAnsi="Palatino Linotype" w:cs="Arial"/>
          <w:i/>
          <w:iCs/>
        </w:rPr>
      </w:pPr>
      <w:r w:rsidRPr="00293112">
        <w:rPr>
          <w:rFonts w:ascii="Palatino Linotype" w:hAnsi="Palatino Linotype" w:cs="Arial"/>
          <w:b/>
          <w:i/>
          <w:iCs/>
        </w:rPr>
        <w:t>a)</w:t>
      </w:r>
      <w:r w:rsidRPr="00293112">
        <w:rPr>
          <w:rFonts w:ascii="Palatino Linotype" w:hAnsi="Palatino Linotype" w:cs="Arial"/>
          <w:i/>
          <w:iCs/>
        </w:rPr>
        <w:t xml:space="preserve"> Información impresa.</w:t>
      </w:r>
    </w:p>
    <w:p w:rsidR="00EF62DE" w:rsidRPr="00293112" w:rsidRDefault="00EF62DE" w:rsidP="00293112">
      <w:pPr>
        <w:pStyle w:val="Prrafodelista"/>
        <w:autoSpaceDE w:val="0"/>
        <w:autoSpaceDN w:val="0"/>
        <w:adjustRightInd w:val="0"/>
        <w:spacing w:line="360" w:lineRule="auto"/>
        <w:ind w:left="567" w:right="616"/>
        <w:jc w:val="both"/>
        <w:rPr>
          <w:rFonts w:ascii="Palatino Linotype" w:eastAsia="Arial" w:hAnsi="Palatino Linotype" w:cs="Arial"/>
          <w:lang w:val="es-MX" w:eastAsia="en-US"/>
        </w:rPr>
      </w:pPr>
      <w:r w:rsidRPr="00293112">
        <w:rPr>
          <w:rFonts w:ascii="Palatino Linotype" w:hAnsi="Palatino Linotype" w:cs="Arial"/>
          <w:b/>
          <w:i/>
          <w:iCs/>
        </w:rPr>
        <w:t>b)</w:t>
      </w:r>
      <w:r w:rsidRPr="00293112">
        <w:rPr>
          <w:rFonts w:ascii="Palatino Linotype" w:hAnsi="Palatino Linotype" w:cs="Arial"/>
          <w:i/>
          <w:iCs/>
        </w:rPr>
        <w:t xml:space="preserve"> Información en medio de almacenamiento electrónico, discos compactos (CD).</w:t>
      </w:r>
    </w:p>
    <w:p w:rsidR="00EF62DE" w:rsidRPr="00293112" w:rsidRDefault="00EF62DE"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Por</w:t>
      </w:r>
      <w:r w:rsidRPr="00293112">
        <w:rPr>
          <w:rFonts w:ascii="Palatino Linotype" w:eastAsia="MS Mincho" w:hAnsi="Palatino Linotype" w:cs="Times New Roman"/>
        </w:rPr>
        <w:t xml:space="preserve"> cuanto hace a la información en medio de almacenamiento electrónico, los Lineamientos para la Entrega del Informe Mensual Municipal 2019, refieren que comprenderá documentos digitalizados y en formato PDF, XLS, XML, así como TXT, la cual se integrará en seis (06) discos compactos o </w:t>
      </w:r>
      <w:proofErr w:type="spellStart"/>
      <w:r w:rsidRPr="00293112">
        <w:rPr>
          <w:rFonts w:ascii="Palatino Linotype" w:eastAsia="MS Mincho" w:hAnsi="Palatino Linotype" w:cs="Times New Roman"/>
          <w:i/>
        </w:rPr>
        <w:t>CD’s</w:t>
      </w:r>
      <w:proofErr w:type="spellEnd"/>
      <w:r w:rsidRPr="00293112">
        <w:rPr>
          <w:rFonts w:ascii="Palatino Linotype" w:eastAsia="MS Mincho" w:hAnsi="Palatino Linotype" w:cs="Times New Roman"/>
        </w:rPr>
        <w:t>, de la siguiente manera:</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EF62DE" w:rsidRPr="00293112" w:rsidRDefault="00EF62DE" w:rsidP="00293112">
      <w:pPr>
        <w:tabs>
          <w:tab w:val="left" w:pos="426"/>
        </w:tabs>
        <w:spacing w:line="360" w:lineRule="auto"/>
        <w:ind w:left="567" w:right="567"/>
        <w:contextualSpacing/>
        <w:jc w:val="center"/>
        <w:rPr>
          <w:rFonts w:ascii="Palatino Linotype" w:eastAsia="MS Mincho" w:hAnsi="Palatino Linotype" w:cs="Times New Roman"/>
          <w:b/>
          <w:i/>
        </w:rPr>
      </w:pPr>
      <w:r w:rsidRPr="00293112">
        <w:rPr>
          <w:rFonts w:ascii="Palatino Linotype" w:eastAsia="MS Mincho" w:hAnsi="Palatino Linotype" w:cs="Times New Roman"/>
          <w:b/>
          <w:i/>
        </w:rPr>
        <w:t xml:space="preserve">Informe Mensual Municipal en </w:t>
      </w:r>
      <w:proofErr w:type="spellStart"/>
      <w:r w:rsidRPr="00293112">
        <w:rPr>
          <w:rFonts w:ascii="Palatino Linotype" w:eastAsia="MS Mincho" w:hAnsi="Palatino Linotype" w:cs="Times New Roman"/>
          <w:b/>
          <w:i/>
        </w:rPr>
        <w:t>CD’s</w:t>
      </w:r>
      <w:proofErr w:type="spellEnd"/>
      <w:r w:rsidRPr="00293112">
        <w:rPr>
          <w:rFonts w:ascii="Palatino Linotype" w:eastAsia="MS Mincho" w:hAnsi="Palatino Linotype" w:cs="Times New Roman"/>
          <w:b/>
          <w:i/>
        </w:rPr>
        <w:t>:</w:t>
      </w:r>
    </w:p>
    <w:p w:rsidR="00EF62DE" w:rsidRPr="00293112" w:rsidRDefault="00EF62DE" w:rsidP="00293112">
      <w:pPr>
        <w:tabs>
          <w:tab w:val="left" w:pos="426"/>
        </w:tabs>
        <w:spacing w:line="360" w:lineRule="auto"/>
        <w:ind w:left="567" w:right="567"/>
        <w:contextualSpacing/>
        <w:jc w:val="center"/>
        <w:rPr>
          <w:rFonts w:ascii="Palatino Linotype" w:eastAsia="MS Mincho" w:hAnsi="Palatino Linotype" w:cs="Times New Roman"/>
          <w:b/>
          <w:i/>
        </w:rPr>
      </w:pPr>
    </w:p>
    <w:p w:rsidR="00EF62DE" w:rsidRPr="00293112" w:rsidRDefault="00EF62DE" w:rsidP="00293112">
      <w:pPr>
        <w:tabs>
          <w:tab w:val="left" w:pos="426"/>
        </w:tabs>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b/>
          <w:i/>
        </w:rPr>
        <w:t>Disco 1.-</w:t>
      </w:r>
      <w:r w:rsidRPr="00293112">
        <w:rPr>
          <w:rFonts w:ascii="Palatino Linotype" w:eastAsia="MS Mincho" w:hAnsi="Palatino Linotype" w:cs="Times New Roman"/>
          <w:i/>
        </w:rPr>
        <w:t xml:space="preserve"> Información Patrimonial (Contable y Administrativa).</w:t>
      </w:r>
    </w:p>
    <w:p w:rsidR="00EF62DE" w:rsidRPr="00293112" w:rsidRDefault="00EF62DE" w:rsidP="00293112">
      <w:pPr>
        <w:tabs>
          <w:tab w:val="left" w:pos="426"/>
        </w:tabs>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b/>
          <w:i/>
        </w:rPr>
        <w:t>Disco 2.-</w:t>
      </w:r>
      <w:r w:rsidRPr="00293112">
        <w:rPr>
          <w:rFonts w:ascii="Palatino Linotype" w:eastAsia="MS Mincho" w:hAnsi="Palatino Linotype" w:cs="Times New Roman"/>
          <w:i/>
        </w:rPr>
        <w:t xml:space="preserve"> Información Presupuestal, de Bienes Muebles e Inmuebles y de Recaudación del Impuesto Predial y Derechos de Agua.</w:t>
      </w:r>
    </w:p>
    <w:p w:rsidR="00EF62DE" w:rsidRPr="00293112" w:rsidRDefault="00EF62DE" w:rsidP="00293112">
      <w:pPr>
        <w:tabs>
          <w:tab w:val="left" w:pos="426"/>
        </w:tabs>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b/>
          <w:i/>
        </w:rPr>
        <w:t>Disco 3.-</w:t>
      </w:r>
      <w:r w:rsidRPr="00293112">
        <w:rPr>
          <w:rFonts w:ascii="Palatino Linotype" w:eastAsia="MS Mincho" w:hAnsi="Palatino Linotype" w:cs="Times New Roman"/>
          <w:i/>
        </w:rPr>
        <w:t xml:space="preserve"> Información de Obra.</w:t>
      </w:r>
    </w:p>
    <w:p w:rsidR="00EF62DE" w:rsidRPr="00293112" w:rsidRDefault="00EF62DE" w:rsidP="00293112">
      <w:pPr>
        <w:tabs>
          <w:tab w:val="left" w:pos="426"/>
        </w:tabs>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b/>
          <w:i/>
        </w:rPr>
        <w:t>Disco 4.-</w:t>
      </w:r>
      <w:r w:rsidRPr="00293112">
        <w:rPr>
          <w:rFonts w:ascii="Palatino Linotype" w:eastAsia="MS Mincho" w:hAnsi="Palatino Linotype" w:cs="Times New Roman"/>
          <w:i/>
        </w:rPr>
        <w:t xml:space="preserve"> Información de Nómina.</w:t>
      </w:r>
    </w:p>
    <w:p w:rsidR="00EF62DE" w:rsidRPr="00293112" w:rsidRDefault="00EF62DE" w:rsidP="00293112">
      <w:pPr>
        <w:tabs>
          <w:tab w:val="left" w:pos="426"/>
        </w:tabs>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b/>
          <w:i/>
        </w:rPr>
        <w:t>Disco 5.-</w:t>
      </w:r>
      <w:r w:rsidRPr="00293112">
        <w:rPr>
          <w:rFonts w:ascii="Palatino Linotype" w:eastAsia="MS Mincho" w:hAnsi="Palatino Linotype" w:cs="Times New Roman"/>
          <w:i/>
        </w:rPr>
        <w:t xml:space="preserve"> Imágenes Digitalizadas.</w:t>
      </w:r>
    </w:p>
    <w:p w:rsidR="00EF62DE" w:rsidRPr="00293112" w:rsidRDefault="00EF62DE" w:rsidP="00293112">
      <w:pPr>
        <w:tabs>
          <w:tab w:val="left" w:pos="426"/>
        </w:tabs>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b/>
          <w:i/>
        </w:rPr>
        <w:t>Disco 6.-</w:t>
      </w:r>
      <w:r w:rsidRPr="00293112">
        <w:rPr>
          <w:rFonts w:ascii="Palatino Linotype" w:eastAsia="MS Mincho" w:hAnsi="Palatino Linotype" w:cs="Times New Roman"/>
          <w:i/>
        </w:rPr>
        <w:t xml:space="preserve"> Información de evaluación Programática (archivo de texto plano  TXT y PDF)*</w:t>
      </w:r>
    </w:p>
    <w:p w:rsidR="00EF62DE" w:rsidRPr="00293112" w:rsidRDefault="00EF62DE" w:rsidP="00293112">
      <w:pPr>
        <w:tabs>
          <w:tab w:val="left" w:pos="426"/>
        </w:tabs>
        <w:spacing w:line="360" w:lineRule="auto"/>
        <w:ind w:left="567" w:right="567"/>
        <w:contextualSpacing/>
        <w:jc w:val="both"/>
        <w:rPr>
          <w:rFonts w:ascii="Palatino Linotype" w:eastAsia="MS Mincho" w:hAnsi="Palatino Linotype" w:cs="Times New Roman"/>
          <w:i/>
        </w:rPr>
      </w:pPr>
    </w:p>
    <w:p w:rsidR="00EF62DE" w:rsidRPr="00293112" w:rsidRDefault="00EF62DE" w:rsidP="00293112">
      <w:pPr>
        <w:tabs>
          <w:tab w:val="left" w:pos="426"/>
        </w:tabs>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b/>
          <w:i/>
        </w:rPr>
        <w:t>*Nota 1:</w:t>
      </w:r>
      <w:r w:rsidRPr="00293112">
        <w:rPr>
          <w:rFonts w:ascii="Palatino Linotype" w:eastAsia="MS Mincho" w:hAnsi="Palatino Linotype" w:cs="Times New Roman"/>
          <w:i/>
        </w:rPr>
        <w:t xml:space="preserve"> En la periodicidad que corresponda de acuerdo a los requerimientos establecidos en el apartado del Disco 6.</w:t>
      </w:r>
    </w:p>
    <w:p w:rsidR="00EF62DE" w:rsidRPr="00293112" w:rsidRDefault="00EF62DE"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lastRenderedPageBreak/>
        <w:t xml:space="preserve">De </w:t>
      </w:r>
      <w:r w:rsidRPr="00293112">
        <w:rPr>
          <w:rFonts w:ascii="Palatino Linotype" w:eastAsia="MS Mincho" w:hAnsi="Palatino Linotype" w:cs="Times New Roman"/>
        </w:rPr>
        <w:t xml:space="preserve">lo anterior, se advierte que el análisis que nos ocupa estudiar es específicamente lo relativo al </w:t>
      </w:r>
      <w:r w:rsidRPr="00293112">
        <w:rPr>
          <w:rFonts w:ascii="Palatino Linotype" w:eastAsia="MS Mincho" w:hAnsi="Palatino Linotype" w:cs="Times New Roman"/>
          <w:bCs/>
          <w:i/>
        </w:rPr>
        <w:t>Disco 4.- Información de Nómina</w:t>
      </w:r>
      <w:r w:rsidRPr="00293112">
        <w:rPr>
          <w:rFonts w:ascii="Palatino Linotype" w:eastAsia="MS Mincho" w:hAnsi="Palatino Linotype" w:cs="Times New Roman"/>
        </w:rPr>
        <w:t>, cuya matriz de clasificación</w:t>
      </w:r>
      <w:r w:rsidRPr="00293112">
        <w:rPr>
          <w:rStyle w:val="Refdenotaalpie"/>
          <w:rFonts w:ascii="Palatino Linotype" w:eastAsia="MS Mincho" w:hAnsi="Palatino Linotype" w:cs="Times New Roman"/>
        </w:rPr>
        <w:footnoteReference w:id="7"/>
      </w:r>
      <w:r w:rsidRPr="00293112">
        <w:rPr>
          <w:rFonts w:ascii="Palatino Linotype" w:eastAsia="MS Mincho" w:hAnsi="Palatino Linotype" w:cs="Times New Roman"/>
        </w:rPr>
        <w:t xml:space="preserve"> describe cómo debe llevarse a cabo la integración y presentación de la información de la misma:</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EF62DE" w:rsidRPr="00293112" w:rsidRDefault="00EF62DE" w:rsidP="00293112">
      <w:pPr>
        <w:pStyle w:val="Prrafodelista"/>
        <w:tabs>
          <w:tab w:val="left" w:pos="142"/>
          <w:tab w:val="left" w:pos="284"/>
          <w:tab w:val="left" w:pos="426"/>
        </w:tabs>
        <w:spacing w:before="240" w:after="240" w:line="360" w:lineRule="auto"/>
        <w:ind w:left="0"/>
        <w:jc w:val="center"/>
        <w:rPr>
          <w:rFonts w:ascii="Palatino Linotype" w:eastAsia="Arial" w:hAnsi="Palatino Linotype" w:cs="Arial"/>
          <w:lang w:val="es-MX" w:eastAsia="en-US"/>
        </w:rPr>
      </w:pPr>
      <w:r w:rsidRPr="00293112">
        <w:rPr>
          <w:rFonts w:ascii="Palatino Linotype" w:eastAsia="MS Mincho" w:hAnsi="Palatino Linotype" w:cs="Times New Roman"/>
          <w:noProof/>
          <w:lang w:val="es-MX" w:eastAsia="es-MX"/>
        </w:rPr>
        <w:drawing>
          <wp:inline distT="0" distB="0" distL="0" distR="0" wp14:anchorId="125E2DAE" wp14:editId="420B3112">
            <wp:extent cx="4804794" cy="3385666"/>
            <wp:effectExtent l="57150" t="57150" r="110490" b="1200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1498" cy="339743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F62DE" w:rsidRPr="00293112" w:rsidRDefault="00EF62DE"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EF62DE"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Es </w:t>
      </w:r>
      <w:r w:rsidRPr="00293112">
        <w:rPr>
          <w:rFonts w:ascii="Palatino Linotype" w:eastAsia="MS Mincho" w:hAnsi="Palatino Linotype" w:cs="Times New Roman"/>
        </w:rPr>
        <w:t xml:space="preserve">entonces que, como es de observarse, la matriz considera toda la información y documentos relativos a la nómina, mismos que </w:t>
      </w:r>
      <w:r w:rsidRPr="00293112">
        <w:rPr>
          <w:rFonts w:ascii="Palatino Linotype" w:eastAsia="MS Mincho" w:hAnsi="Palatino Linotype" w:cs="Times New Roman"/>
          <w:i/>
        </w:rPr>
        <w:t>a fortiori</w:t>
      </w:r>
      <w:r w:rsidRPr="00293112">
        <w:rPr>
          <w:rFonts w:ascii="Palatino Linotype" w:eastAsia="MS Mincho" w:hAnsi="Palatino Linotype" w:cs="Times New Roman"/>
        </w:rPr>
        <w:t xml:space="preserve"> deben obrar en los archivos del </w:t>
      </w:r>
      <w:r w:rsidRPr="00293112">
        <w:rPr>
          <w:rFonts w:ascii="Palatino Linotype" w:eastAsia="MS Mincho" w:hAnsi="Palatino Linotype" w:cs="Times New Roman"/>
          <w:b/>
          <w:bCs/>
        </w:rPr>
        <w:t>SUJETO OBLIGADO</w:t>
      </w:r>
      <w:r w:rsidRPr="00293112">
        <w:rPr>
          <w:rFonts w:ascii="Palatino Linotype" w:eastAsia="MS Mincho" w:hAnsi="Palatino Linotype" w:cs="Times New Roman"/>
        </w:rPr>
        <w:t>, pues éstos deben generarse quincenalmente y remitirse mensualmente al Órgano Superior de Fiscalización del Estado de México.</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D54226"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lastRenderedPageBreak/>
        <w:t>Debemos reiterar</w:t>
      </w:r>
      <w:r w:rsidR="00EF62DE" w:rsidRPr="00293112">
        <w:rPr>
          <w:rFonts w:ascii="Palatino Linotype" w:eastAsia="MS Mincho" w:hAnsi="Palatino Linotype" w:cs="Times New Roman"/>
        </w:rPr>
        <w:t xml:space="preserve"> que </w:t>
      </w:r>
      <w:r w:rsidR="00EF62DE" w:rsidRPr="00293112">
        <w:rPr>
          <w:rFonts w:ascii="Palatino Linotype" w:eastAsia="MS Gothic" w:hAnsi="Palatino Linotype" w:cs="Times New Roman"/>
        </w:rPr>
        <w:t xml:space="preserve">la particular solicitó la información consistente en el salario bruto y neto mensual, así como </w:t>
      </w:r>
      <w:r w:rsidRPr="00293112">
        <w:rPr>
          <w:rFonts w:ascii="Palatino Linotype" w:eastAsia="MS Gothic" w:hAnsi="Palatino Linotype" w:cs="Times New Roman"/>
        </w:rPr>
        <w:t>los recibos de nómina del Presidente Municipal, el Síndico y los Regidores del Ayuntamiento de Ixtapan del Oro, por los meses de abril y mayo de dos mil diecinueve.</w:t>
      </w:r>
    </w:p>
    <w:p w:rsidR="00220E7D" w:rsidRPr="00293112" w:rsidRDefault="00220E7D"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20E7D" w:rsidRPr="00293112" w:rsidRDefault="00D54226"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En ese tenor, debe señalarse que los Comprobantes Fiscales Digitales por Internet que se expiden a los servidores públicos por motivo del pago de sus servicios, consideran en su composición a los rubros antes señalados (salario bruto y salario neto), por lo que al entregar los Comprobantes Fiscales Digitales de los servidores públicos referidos en la solicitud de información, por el periodo del uno (01) de abril al treinta y uno (31) de mayo del dos mil diecinueve, el </w:t>
      </w:r>
      <w:r w:rsidRPr="00293112">
        <w:rPr>
          <w:rFonts w:ascii="Palatino Linotype" w:eastAsia="MS Gothic" w:hAnsi="Palatino Linotype" w:cs="Times New Roman"/>
          <w:b/>
        </w:rPr>
        <w:t>SUJETO OBLIGADO</w:t>
      </w:r>
      <w:r w:rsidRPr="00293112">
        <w:rPr>
          <w:rFonts w:ascii="Palatino Linotype" w:eastAsia="MS Gothic" w:hAnsi="Palatino Linotype" w:cs="Times New Roman"/>
        </w:rPr>
        <w:t xml:space="preserve"> habrá colmado la totalidad de la solicitud de información </w:t>
      </w:r>
      <w:r w:rsidRPr="00293112">
        <w:rPr>
          <w:rFonts w:ascii="Palatino Linotype" w:eastAsia="MS Gothic" w:hAnsi="Palatino Linotype" w:cs="Times New Roman"/>
          <w:b/>
        </w:rPr>
        <w:t>00027/IXTAORO/IP/2019.</w:t>
      </w:r>
    </w:p>
    <w:p w:rsidR="00D54226" w:rsidRPr="00293112" w:rsidRDefault="00D54226"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D54226" w:rsidRPr="00293112" w:rsidRDefault="00D54226"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Finalmente, </w:t>
      </w:r>
      <w:r w:rsidRPr="00293112">
        <w:rPr>
          <w:rFonts w:ascii="Palatino Linotype" w:eastAsia="MS Mincho" w:hAnsi="Palatino Linotype" w:cs="Times New Roman"/>
        </w:rPr>
        <w:t>es importante mencionar que este Órgano Garante realizó una búsqueda en la página del Órgano Superior de Fiscalización del Estado de México, en el apartado denominado “Cumplimiento de Obligaciones Periódicas de Entidades Fiscalizables”</w:t>
      </w:r>
      <w:r w:rsidRPr="00293112">
        <w:rPr>
          <w:rStyle w:val="Refdenotaalpie"/>
          <w:rFonts w:ascii="Palatino Linotype" w:eastAsia="MS Mincho" w:hAnsi="Palatino Linotype" w:cs="Times New Roman"/>
        </w:rPr>
        <w:footnoteReference w:id="8"/>
      </w:r>
      <w:r w:rsidRPr="00293112">
        <w:rPr>
          <w:rFonts w:ascii="Palatino Linotype" w:eastAsia="MS Mincho" w:hAnsi="Palatino Linotype" w:cs="Times New Roman"/>
        </w:rPr>
        <w:t xml:space="preserve">, donde se vislumbró que el </w:t>
      </w:r>
      <w:r w:rsidRPr="00293112">
        <w:rPr>
          <w:rFonts w:ascii="Palatino Linotype" w:eastAsia="MS Mincho" w:hAnsi="Palatino Linotype" w:cs="Times New Roman"/>
          <w:b/>
          <w:bCs/>
        </w:rPr>
        <w:t xml:space="preserve">SUJETO OBLIGADO </w:t>
      </w:r>
      <w:r w:rsidRPr="00293112">
        <w:rPr>
          <w:rFonts w:ascii="Palatino Linotype" w:eastAsia="MS Mincho" w:hAnsi="Palatino Linotype" w:cs="Times New Roman"/>
        </w:rPr>
        <w:t>entregó en tiempo y forma los informes de los siguientes meses:</w:t>
      </w:r>
    </w:p>
    <w:p w:rsidR="00D54226" w:rsidRPr="00293112" w:rsidRDefault="00D54226"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D54226" w:rsidRPr="00293112" w:rsidRDefault="00D54226" w:rsidP="00293112">
      <w:pPr>
        <w:pStyle w:val="Prrafodelista"/>
        <w:tabs>
          <w:tab w:val="left" w:pos="142"/>
          <w:tab w:val="left" w:pos="284"/>
          <w:tab w:val="left" w:pos="426"/>
        </w:tabs>
        <w:spacing w:before="240" w:after="240" w:line="360" w:lineRule="auto"/>
        <w:ind w:left="0"/>
        <w:jc w:val="center"/>
        <w:rPr>
          <w:rFonts w:ascii="Palatino Linotype" w:eastAsia="Arial" w:hAnsi="Palatino Linotype" w:cs="Arial"/>
          <w:lang w:val="es-MX" w:eastAsia="en-US"/>
        </w:rPr>
      </w:pPr>
      <w:r w:rsidRPr="00293112">
        <w:rPr>
          <w:rFonts w:ascii="Palatino Linotype" w:eastAsia="Arial" w:hAnsi="Palatino Linotype" w:cs="Arial"/>
          <w:noProof/>
          <w:lang w:val="es-MX" w:eastAsia="es-MX"/>
        </w:rPr>
        <w:lastRenderedPageBreak/>
        <w:drawing>
          <wp:inline distT="0" distB="0" distL="0" distR="0">
            <wp:extent cx="4802754" cy="2877385"/>
            <wp:effectExtent l="57150" t="57150" r="112395" b="1136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6353" cy="288553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54226" w:rsidRPr="00293112" w:rsidRDefault="00D54226"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D54226" w:rsidRPr="00293112" w:rsidRDefault="00D54226"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Así las cosas, ya no cabe la menor duda de que el </w:t>
      </w:r>
      <w:r w:rsidRPr="00293112">
        <w:rPr>
          <w:rFonts w:ascii="Palatino Linotype" w:eastAsia="MS Gothic" w:hAnsi="Palatino Linotype" w:cs="Times New Roman"/>
          <w:b/>
        </w:rPr>
        <w:t>SUJETO OBLIGADO</w:t>
      </w:r>
      <w:r w:rsidRPr="00293112">
        <w:rPr>
          <w:rFonts w:ascii="Palatino Linotype" w:eastAsia="MS Gothic" w:hAnsi="Palatino Linotype" w:cs="Times New Roman"/>
        </w:rPr>
        <w:t xml:space="preserve"> efectivamente posee, generó y administra la información solicitada referente a los </w:t>
      </w:r>
      <w:r w:rsidRPr="00293112">
        <w:rPr>
          <w:rFonts w:ascii="Palatino Linotype" w:eastAsia="MS Mincho" w:hAnsi="Palatino Linotype" w:cs="Times New Roman"/>
        </w:rPr>
        <w:t xml:space="preserve">recibos de nómina de la primera y segunda quincena de los meses de abril y mayo del dos mil diecinueve del Presidente Municipal, el Síndico y los Regidores del Ayuntamiento de Ixtapan del Oro, toda vez que de la imagen anteriormente inserta muestra que el </w:t>
      </w:r>
      <w:r w:rsidRPr="00293112">
        <w:rPr>
          <w:rFonts w:ascii="Palatino Linotype" w:eastAsia="MS Mincho" w:hAnsi="Palatino Linotype" w:cs="Times New Roman"/>
          <w:b/>
        </w:rPr>
        <w:t>SUJETO OBLIGADO</w:t>
      </w:r>
      <w:r w:rsidRPr="00293112">
        <w:rPr>
          <w:rFonts w:ascii="Palatino Linotype" w:eastAsia="MS Mincho" w:hAnsi="Palatino Linotype" w:cs="Times New Roman"/>
        </w:rPr>
        <w:t xml:space="preserve"> ha entregado los informes mensuales pertinentes hasta el mes de septiembre del presente año, superando el periodo específico requerido por la particular mediante la solicitud de acceso a la información número </w:t>
      </w:r>
      <w:r w:rsidRPr="00293112">
        <w:rPr>
          <w:rFonts w:ascii="Palatino Linotype" w:eastAsia="MS Mincho" w:hAnsi="Palatino Linotype" w:cs="Times New Roman"/>
          <w:b/>
        </w:rPr>
        <w:t>00027/IXTAORO/IP/2019.</w:t>
      </w:r>
    </w:p>
    <w:p w:rsidR="00D54226" w:rsidRPr="00293112" w:rsidRDefault="00D54226"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D54226" w:rsidRPr="00293112" w:rsidRDefault="00D54226"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Por </w:t>
      </w:r>
      <w:r w:rsidRPr="00293112">
        <w:rPr>
          <w:rFonts w:ascii="Palatino Linotype" w:eastAsia="MS Mincho" w:hAnsi="Palatino Linotype" w:cs="Times New Roman"/>
        </w:rPr>
        <w:t xml:space="preserve">lo anteriormente expuesto, este Instituto advierte que de acuerdo con la naturaleza de la información solicitada, ésta es de interés general y de alcance público, en atención a lo dispuesto por el artículo 23 fracción IV y penúltimo párrafo de la Ley de Transparencia y Acceso a la Información Pública del Estado de México y Municipios, el </w:t>
      </w:r>
      <w:r w:rsidRPr="00293112">
        <w:rPr>
          <w:rFonts w:ascii="Palatino Linotype" w:eastAsia="MS Mincho" w:hAnsi="Palatino Linotype" w:cs="Times New Roman"/>
        </w:rPr>
        <w:lastRenderedPageBreak/>
        <w:t>cual establece que los ayuntamientos y las dependencias, organismos, órganos y entidades de la administración municipal, deberán hacer pública toda aquella información relativa a las personas a quienes entreguen recursos públicos.</w:t>
      </w:r>
    </w:p>
    <w:p w:rsidR="00D54226" w:rsidRPr="00293112" w:rsidRDefault="00D54226"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D54226" w:rsidRPr="00293112" w:rsidRDefault="00D54226"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293112">
        <w:rPr>
          <w:rFonts w:ascii="Palatino Linotype" w:eastAsia="MS Gothic" w:hAnsi="Palatino Linotype" w:cs="Times New Roman"/>
        </w:rPr>
        <w:t xml:space="preserve">Es </w:t>
      </w:r>
      <w:r w:rsidRPr="00293112">
        <w:rPr>
          <w:rFonts w:ascii="Palatino Linotype" w:eastAsia="MS Mincho" w:hAnsi="Palatino Linotype" w:cs="Times New Roman"/>
        </w:rPr>
        <w:t xml:space="preserve">por lo anterior </w:t>
      </w:r>
      <w:r w:rsidRPr="00293112">
        <w:rPr>
          <w:rFonts w:ascii="Palatino Linotype" w:eastAsia="MS Gothic" w:hAnsi="Palatino Linotype" w:cs="Times New Roman"/>
        </w:rPr>
        <w:t xml:space="preserve">que este Órgano Garante considera dable </w:t>
      </w:r>
      <w:r w:rsidRPr="00293112">
        <w:rPr>
          <w:rFonts w:ascii="Palatino Linotype" w:eastAsia="MS Gothic" w:hAnsi="Palatino Linotype" w:cs="Times New Roman"/>
          <w:b/>
        </w:rPr>
        <w:t xml:space="preserve">ORDENAR </w:t>
      </w:r>
      <w:r w:rsidRPr="00293112">
        <w:rPr>
          <w:rFonts w:ascii="Palatino Linotype" w:eastAsia="MS Gothic" w:hAnsi="Palatino Linotype" w:cs="Times New Roman"/>
          <w:bCs/>
        </w:rPr>
        <w:t xml:space="preserve">al </w:t>
      </w:r>
      <w:r w:rsidRPr="00293112">
        <w:rPr>
          <w:rFonts w:ascii="Palatino Linotype" w:eastAsia="MS Gothic" w:hAnsi="Palatino Linotype" w:cs="Times New Roman"/>
          <w:b/>
        </w:rPr>
        <w:t>SUJETO OBLIGADO,</w:t>
      </w:r>
      <w:r w:rsidRPr="00293112">
        <w:rPr>
          <w:rFonts w:ascii="Palatino Linotype" w:eastAsia="MS Mincho" w:hAnsi="Palatino Linotype" w:cs="Times New Roman"/>
        </w:rPr>
        <w:t xml:space="preserve"> entregar los </w:t>
      </w:r>
      <w:r w:rsidRPr="00293112">
        <w:rPr>
          <w:rFonts w:ascii="Palatino Linotype" w:eastAsia="MS Mincho" w:hAnsi="Palatino Linotype" w:cs="Times New Roman"/>
          <w:b/>
        </w:rPr>
        <w:t>recibos de nómina del Presidente Municipal, el Síndico y los Regidores del Ayuntamiento de Ixtapan del Oro</w:t>
      </w:r>
      <w:r w:rsidRPr="00293112">
        <w:rPr>
          <w:rFonts w:ascii="Palatino Linotype" w:eastAsia="MS Mincho" w:hAnsi="Palatino Linotype" w:cs="Times New Roman"/>
        </w:rPr>
        <w:t xml:space="preserve">, por el periodo comprendido del uno (01) de abril al treinta y uno (31) de mayo del dos mil diecinueve, </w:t>
      </w:r>
      <w:r w:rsidRPr="00293112">
        <w:rPr>
          <w:rFonts w:ascii="Palatino Linotype" w:eastAsia="MS Mincho" w:hAnsi="Palatino Linotype" w:cs="Times New Roman"/>
          <w:b/>
        </w:rPr>
        <w:t>en versión pública</w:t>
      </w:r>
      <w:r w:rsidRPr="00293112">
        <w:rPr>
          <w:rFonts w:ascii="Palatino Linotype" w:eastAsia="MS Mincho" w:hAnsi="Palatino Linotype" w:cs="Times New Roman"/>
        </w:rPr>
        <w:t>, acompañado del Acuerdo que emita el Comité de Transparencia del Ayuntamiento de Ixtapan del Oro, en el que funde y motive las razones de clasificación y disociación de los documentos, de conformidad con el Considerando Quinto de la presente resolución.</w:t>
      </w:r>
    </w:p>
    <w:p w:rsidR="00D54226" w:rsidRPr="00293112" w:rsidRDefault="00D54226" w:rsidP="0029311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202AC5" w:rsidRPr="00293112" w:rsidRDefault="00202AC5" w:rsidP="00293112">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rPr>
      </w:pPr>
      <w:bookmarkStart w:id="28" w:name="_Toc25178815"/>
      <w:r w:rsidRPr="00293112">
        <w:rPr>
          <w:rFonts w:ascii="Palatino Linotype" w:eastAsia="MS Gothic" w:hAnsi="Palatino Linotype" w:cs="Times New Roman"/>
          <w:b/>
        </w:rPr>
        <w:t>IV. De las manifestaciones vertidas en el recurso de revisión.</w:t>
      </w:r>
      <w:bookmarkEnd w:id="28"/>
    </w:p>
    <w:p w:rsidR="00202AC5" w:rsidRPr="00293112" w:rsidRDefault="00202AC5"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02AC5" w:rsidRPr="00293112" w:rsidRDefault="00202AC5"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No se ignora que la particular, al momento de promover el recurso de revisión indicado al rubro de esta resolución, señaló como Acto Impugnado lo siguiente:</w:t>
      </w:r>
    </w:p>
    <w:p w:rsidR="00202AC5" w:rsidRPr="00293112" w:rsidRDefault="00202AC5"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02AC5" w:rsidRPr="00293112" w:rsidRDefault="00202AC5" w:rsidP="00293112">
      <w:pPr>
        <w:pStyle w:val="Prrafodelista"/>
        <w:tabs>
          <w:tab w:val="left" w:pos="142"/>
          <w:tab w:val="left" w:pos="284"/>
          <w:tab w:val="left" w:pos="426"/>
        </w:tabs>
        <w:spacing w:before="240" w:after="240" w:line="360" w:lineRule="auto"/>
        <w:ind w:left="567" w:right="567"/>
        <w:jc w:val="both"/>
        <w:rPr>
          <w:rFonts w:ascii="Palatino Linotype" w:hAnsi="Palatino Linotype"/>
          <w:color w:val="000000"/>
        </w:rPr>
      </w:pPr>
      <w:r w:rsidRPr="00293112">
        <w:rPr>
          <w:rFonts w:ascii="Palatino Linotype" w:hAnsi="Palatino Linotype"/>
          <w:i/>
          <w:color w:val="000000"/>
        </w:rPr>
        <w:t>“</w:t>
      </w:r>
      <w:r w:rsidR="00E673DD" w:rsidRPr="00293112">
        <w:rPr>
          <w:rFonts w:ascii="Palatino Linotype" w:hAnsi="Palatino Linotype"/>
          <w:i/>
          <w:color w:val="000000"/>
        </w:rPr>
        <w:t xml:space="preserve">De conformidad con los artículos 176, 178 y 179 fracción V de la Ley de Transparencia y Acceso a la Información Pública del Estado de México y Municipios, comparezco para exponer: </w:t>
      </w:r>
      <w:r w:rsidR="00E673DD" w:rsidRPr="00293112">
        <w:rPr>
          <w:rFonts w:ascii="Palatino Linotype" w:hAnsi="Palatino Linotype"/>
          <w:b/>
          <w:i/>
          <w:color w:val="000000"/>
        </w:rPr>
        <w:t xml:space="preserve">Mediante </w:t>
      </w:r>
      <w:r w:rsidR="00E673DD" w:rsidRPr="00293112">
        <w:rPr>
          <w:rFonts w:ascii="Palatino Linotype" w:hAnsi="Palatino Linotype"/>
          <w:b/>
          <w:i/>
          <w:color w:val="000000"/>
          <w:u w:val="single"/>
        </w:rPr>
        <w:t>expediente número 00041/IXTAORO/IP/2019</w:t>
      </w:r>
      <w:r w:rsidR="00E673DD" w:rsidRPr="00293112">
        <w:rPr>
          <w:rFonts w:ascii="Palatino Linotype" w:hAnsi="Palatino Linotype"/>
          <w:b/>
          <w:i/>
          <w:color w:val="000000"/>
        </w:rPr>
        <w:t xml:space="preserve"> se solicitó al H. Ayuntamiento de IXTAPAN DEL ORO INFORMACIÓN PÚBLICA respecto de las percepciones MENSUALES del PRESIDENTE MUNICIPAL, SINDICO Y REGIDORES que componen el cabildo. </w:t>
      </w:r>
      <w:r w:rsidR="00E673DD" w:rsidRPr="00293112">
        <w:rPr>
          <w:rFonts w:ascii="Palatino Linotype" w:hAnsi="Palatino Linotype"/>
          <w:b/>
          <w:i/>
          <w:color w:val="000000"/>
          <w:u w:val="single"/>
        </w:rPr>
        <w:t>En fecha 24/09/2019, la C. MA. CONSEPCION SAENZ CUEVAS brindó un tabulador anual</w:t>
      </w:r>
      <w:r w:rsidR="00E673DD" w:rsidRPr="00293112">
        <w:rPr>
          <w:rFonts w:ascii="Palatino Linotype" w:hAnsi="Palatino Linotype"/>
          <w:b/>
          <w:i/>
          <w:color w:val="000000"/>
        </w:rPr>
        <w:t xml:space="preserve">, sin embargo </w:t>
      </w:r>
      <w:r w:rsidR="00E673DD" w:rsidRPr="00293112">
        <w:rPr>
          <w:rFonts w:ascii="Palatino Linotype" w:hAnsi="Palatino Linotype"/>
          <w:b/>
          <w:i/>
          <w:color w:val="000000"/>
          <w:u w:val="single"/>
        </w:rPr>
        <w:lastRenderedPageBreak/>
        <w:t>la información que solicité es</w:t>
      </w:r>
      <w:r w:rsidR="00E673DD" w:rsidRPr="00293112">
        <w:rPr>
          <w:rFonts w:ascii="Palatino Linotype" w:hAnsi="Palatino Linotype"/>
          <w:b/>
          <w:i/>
          <w:color w:val="000000"/>
        </w:rPr>
        <w:t xml:space="preserve"> la información mensual de percepciones de los sujetos obligados anteriormente mencionados mediante </w:t>
      </w:r>
      <w:r w:rsidR="00E673DD" w:rsidRPr="00293112">
        <w:rPr>
          <w:rFonts w:ascii="Palatino Linotype" w:hAnsi="Palatino Linotype"/>
          <w:b/>
          <w:i/>
          <w:color w:val="000000"/>
          <w:u w:val="single"/>
        </w:rPr>
        <w:t>LOS RECIBOS DE NÓMINA EN VERSIÓN PÚBLICA, motivo por el cual solicito</w:t>
      </w:r>
      <w:r w:rsidR="00E673DD" w:rsidRPr="00293112">
        <w:rPr>
          <w:rFonts w:ascii="Palatino Linotype" w:hAnsi="Palatino Linotype"/>
          <w:b/>
          <w:i/>
          <w:color w:val="000000"/>
        </w:rPr>
        <w:t xml:space="preserve"> a este Instituto </w:t>
      </w:r>
      <w:r w:rsidR="00E673DD" w:rsidRPr="00293112">
        <w:rPr>
          <w:rFonts w:ascii="Palatino Linotype" w:hAnsi="Palatino Linotype"/>
          <w:b/>
          <w:i/>
          <w:color w:val="000000"/>
          <w:u w:val="single"/>
        </w:rPr>
        <w:t>obligue a dar la INFORMACIÓN</w:t>
      </w:r>
      <w:r w:rsidR="00E673DD" w:rsidRPr="00293112">
        <w:rPr>
          <w:rFonts w:ascii="Palatino Linotype" w:hAnsi="Palatino Linotype"/>
          <w:b/>
          <w:i/>
          <w:color w:val="000000"/>
        </w:rPr>
        <w:t xml:space="preserve"> SOLICITADA EN EL FORMATO SOLICITADO, </w:t>
      </w:r>
      <w:r w:rsidR="00E673DD" w:rsidRPr="00293112">
        <w:rPr>
          <w:rFonts w:ascii="Palatino Linotype" w:hAnsi="Palatino Linotype"/>
          <w:b/>
          <w:i/>
          <w:color w:val="000000"/>
          <w:u w:val="single"/>
        </w:rPr>
        <w:t>de los meses JUNIO Y JULIO DEL año en curso</w:t>
      </w:r>
      <w:r w:rsidR="00E673DD" w:rsidRPr="00293112">
        <w:rPr>
          <w:rFonts w:ascii="Palatino Linotype" w:hAnsi="Palatino Linotype"/>
          <w:b/>
          <w:i/>
          <w:color w:val="000000"/>
        </w:rPr>
        <w:t>.</w:t>
      </w:r>
      <w:r w:rsidR="00E673DD" w:rsidRPr="00293112">
        <w:rPr>
          <w:rFonts w:ascii="Palatino Linotype" w:hAnsi="Palatino Linotype"/>
          <w:i/>
          <w:color w:val="000000"/>
        </w:rPr>
        <w:t xml:space="preserve"> Adjunto al presente, acuse de solicitud formulada con antelación y respuesta emitida por la ciudadana citada con antelación.</w:t>
      </w:r>
      <w:r w:rsidRPr="00293112">
        <w:rPr>
          <w:rFonts w:ascii="Palatino Linotype" w:hAnsi="Palatino Linotype"/>
          <w:i/>
          <w:color w:val="000000"/>
        </w:rPr>
        <w:t xml:space="preserve">” </w:t>
      </w:r>
      <w:r w:rsidRPr="00293112">
        <w:rPr>
          <w:rFonts w:ascii="Palatino Linotype" w:hAnsi="Palatino Linotype"/>
          <w:color w:val="000000"/>
        </w:rPr>
        <w:t>(Sic.)</w:t>
      </w:r>
    </w:p>
    <w:p w:rsidR="00202AC5" w:rsidRPr="00293112" w:rsidRDefault="00202AC5" w:rsidP="0029311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293112">
        <w:rPr>
          <w:rFonts w:ascii="Palatino Linotype" w:hAnsi="Palatino Linotype"/>
          <w:color w:val="000000"/>
        </w:rPr>
        <w:t>(Énfasis añadido)</w:t>
      </w:r>
    </w:p>
    <w:p w:rsidR="00202AC5" w:rsidRPr="00293112" w:rsidRDefault="00202AC5"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02AC5" w:rsidRPr="00293112" w:rsidRDefault="00A121FF"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De tal manera que, aparte de manifestar su inconformidad por la omisión de respuesta por parte del Ayuntamiento de </w:t>
      </w:r>
      <w:r w:rsidR="00B6303A" w:rsidRPr="00293112">
        <w:rPr>
          <w:rFonts w:ascii="Palatino Linotype" w:eastAsia="MS Gothic" w:hAnsi="Palatino Linotype" w:cs="Times New Roman"/>
        </w:rPr>
        <w:t>Ixtapan del Oro</w:t>
      </w:r>
      <w:r w:rsidRPr="00293112">
        <w:rPr>
          <w:rFonts w:ascii="Palatino Linotype" w:eastAsia="MS Gothic" w:hAnsi="Palatino Linotype" w:cs="Times New Roman"/>
        </w:rPr>
        <w:t xml:space="preserve"> a su solicitud de información</w:t>
      </w:r>
      <w:r w:rsidR="00B6303A" w:rsidRPr="00293112">
        <w:rPr>
          <w:rFonts w:ascii="Palatino Linotype" w:eastAsia="MS Gothic" w:hAnsi="Palatino Linotype" w:cs="Times New Roman"/>
        </w:rPr>
        <w:t xml:space="preserve"> dentro del apartado denominado </w:t>
      </w:r>
      <w:r w:rsidR="00B6303A" w:rsidRPr="00293112">
        <w:rPr>
          <w:rFonts w:ascii="Palatino Linotype" w:eastAsia="MS Gothic" w:hAnsi="Palatino Linotype" w:cs="Times New Roman"/>
          <w:i/>
        </w:rPr>
        <w:t>Razones o Motivos de Inconformidad</w:t>
      </w:r>
      <w:r w:rsidRPr="00293112">
        <w:rPr>
          <w:rFonts w:ascii="Palatino Linotype" w:eastAsia="MS Gothic" w:hAnsi="Palatino Linotype" w:cs="Times New Roman"/>
        </w:rPr>
        <w:t xml:space="preserve">, también denunció </w:t>
      </w:r>
      <w:r w:rsidR="00B6303A" w:rsidRPr="00293112">
        <w:rPr>
          <w:rFonts w:ascii="Palatino Linotype" w:eastAsia="MS Gothic" w:hAnsi="Palatino Linotype" w:cs="Times New Roman"/>
        </w:rPr>
        <w:t xml:space="preserve">la entrega de información que no correspondía con lo requerido en la solicitud de información </w:t>
      </w:r>
      <w:r w:rsidR="00B6303A" w:rsidRPr="00293112">
        <w:rPr>
          <w:rFonts w:ascii="Palatino Linotype" w:eastAsia="MS Gothic" w:hAnsi="Palatino Linotype" w:cs="Times New Roman"/>
          <w:b/>
        </w:rPr>
        <w:t>00041/IXTAORO/IP/2019</w:t>
      </w:r>
      <w:r w:rsidRPr="00293112">
        <w:rPr>
          <w:rFonts w:ascii="Palatino Linotype" w:eastAsia="MS Gothic" w:hAnsi="Palatino Linotype" w:cs="Times New Roman"/>
        </w:rPr>
        <w:t xml:space="preserve">, </w:t>
      </w:r>
      <w:r w:rsidR="00B6303A" w:rsidRPr="00293112">
        <w:rPr>
          <w:rFonts w:ascii="Palatino Linotype" w:eastAsia="MS Gothic" w:hAnsi="Palatino Linotype" w:cs="Times New Roman"/>
        </w:rPr>
        <w:t xml:space="preserve">adjuntando incluso, la copia del acuse de la solicitud en comento y el documento entregado por el </w:t>
      </w:r>
      <w:r w:rsidR="00B6303A" w:rsidRPr="00293112">
        <w:rPr>
          <w:rFonts w:ascii="Palatino Linotype" w:eastAsia="MS Gothic" w:hAnsi="Palatino Linotype" w:cs="Times New Roman"/>
          <w:b/>
        </w:rPr>
        <w:t>SUJETO OBLIGADO</w:t>
      </w:r>
      <w:r w:rsidR="00B6303A" w:rsidRPr="00293112">
        <w:rPr>
          <w:rFonts w:ascii="Palatino Linotype" w:eastAsia="MS Gothic" w:hAnsi="Palatino Linotype" w:cs="Times New Roman"/>
        </w:rPr>
        <w:t xml:space="preserve"> entregado a modo de respuesta; </w:t>
      </w:r>
      <w:r w:rsidRPr="00293112">
        <w:rPr>
          <w:rFonts w:ascii="Palatino Linotype" w:eastAsia="MS Gothic" w:hAnsi="Palatino Linotype" w:cs="Times New Roman"/>
        </w:rPr>
        <w:t xml:space="preserve">lo cual resulta ser una ampliación a lo que inicialmente solicitó la </w:t>
      </w:r>
      <w:r w:rsidRPr="00293112">
        <w:rPr>
          <w:rFonts w:ascii="Palatino Linotype" w:eastAsia="MS Gothic" w:hAnsi="Palatino Linotype" w:cs="Times New Roman"/>
          <w:b/>
        </w:rPr>
        <w:t>RECURRENTE</w:t>
      </w:r>
      <w:r w:rsidRPr="00293112">
        <w:rPr>
          <w:rFonts w:ascii="Palatino Linotype" w:eastAsia="MS Gothic" w:hAnsi="Palatino Linotype" w:cs="Times New Roman"/>
        </w:rPr>
        <w:t xml:space="preserve"> en la solicitud de información </w:t>
      </w:r>
      <w:r w:rsidR="00B6303A" w:rsidRPr="00293112">
        <w:rPr>
          <w:rFonts w:ascii="Palatino Linotype" w:eastAsia="MS Gothic" w:hAnsi="Palatino Linotype" w:cs="Times New Roman"/>
          <w:b/>
        </w:rPr>
        <w:t>00027</w:t>
      </w:r>
      <w:r w:rsidRPr="00293112">
        <w:rPr>
          <w:rFonts w:ascii="Palatino Linotype" w:eastAsia="MS Gothic" w:hAnsi="Palatino Linotype" w:cs="Times New Roman"/>
          <w:b/>
        </w:rPr>
        <w:t>/</w:t>
      </w:r>
      <w:r w:rsidR="00B6303A" w:rsidRPr="00293112">
        <w:rPr>
          <w:rFonts w:ascii="Palatino Linotype" w:eastAsia="MS Gothic" w:hAnsi="Palatino Linotype" w:cs="Times New Roman"/>
          <w:b/>
        </w:rPr>
        <w:t>IXTAORO</w:t>
      </w:r>
      <w:r w:rsidRPr="00293112">
        <w:rPr>
          <w:rFonts w:ascii="Palatino Linotype" w:eastAsia="MS Gothic" w:hAnsi="Palatino Linotype" w:cs="Times New Roman"/>
          <w:b/>
        </w:rPr>
        <w:t>/IP/2019</w:t>
      </w:r>
      <w:r w:rsidRPr="00293112">
        <w:rPr>
          <w:rFonts w:ascii="Palatino Linotype" w:eastAsia="MS Gothic" w:hAnsi="Palatino Linotype" w:cs="Times New Roman"/>
        </w:rPr>
        <w:t xml:space="preserve">, entendiéndose como </w:t>
      </w:r>
      <w:r w:rsidRPr="00293112">
        <w:rPr>
          <w:rFonts w:ascii="Palatino Linotype" w:eastAsia="MS Gothic" w:hAnsi="Palatino Linotype" w:cs="Times New Roman"/>
          <w:lang w:val="es-ES"/>
        </w:rPr>
        <w:t xml:space="preserve">una </w:t>
      </w:r>
      <w:r w:rsidRPr="00293112">
        <w:rPr>
          <w:rFonts w:ascii="Palatino Linotype" w:eastAsia="MS Gothic" w:hAnsi="Palatino Linotype" w:cs="Times New Roman"/>
          <w:b/>
          <w:bCs/>
          <w:i/>
          <w:iCs/>
          <w:lang w:val="es-ES"/>
        </w:rPr>
        <w:t xml:space="preserve">Plus </w:t>
      </w:r>
      <w:proofErr w:type="spellStart"/>
      <w:r w:rsidRPr="00293112">
        <w:rPr>
          <w:rFonts w:ascii="Palatino Linotype" w:eastAsia="MS Gothic" w:hAnsi="Palatino Linotype" w:cs="Times New Roman"/>
          <w:b/>
          <w:bCs/>
          <w:i/>
          <w:iCs/>
          <w:lang w:val="es-ES"/>
        </w:rPr>
        <w:t>Petitio</w:t>
      </w:r>
      <w:proofErr w:type="spellEnd"/>
      <w:r w:rsidRPr="00293112">
        <w:rPr>
          <w:rFonts w:ascii="Palatino Linotype" w:eastAsia="MS Gothic" w:hAnsi="Palatino Linotype" w:cs="Times New Roman"/>
          <w:b/>
          <w:bCs/>
          <w:i/>
          <w:iCs/>
          <w:lang w:val="es-ES"/>
        </w:rPr>
        <w:t xml:space="preserve"> </w:t>
      </w:r>
      <w:r w:rsidRPr="00293112">
        <w:rPr>
          <w:rFonts w:ascii="Palatino Linotype" w:eastAsia="MS Gothic" w:hAnsi="Palatino Linotype" w:cs="Times New Roman"/>
          <w:lang w:val="es-ES"/>
        </w:rPr>
        <w:t>a su solicitud inicial que no puede abordarse</w:t>
      </w:r>
      <w:r w:rsidR="00DE075A" w:rsidRPr="00293112">
        <w:rPr>
          <w:rFonts w:ascii="Palatino Linotype" w:eastAsia="MS Gothic" w:hAnsi="Palatino Linotype" w:cs="Times New Roman"/>
          <w:lang w:val="es-ES"/>
        </w:rPr>
        <w:t xml:space="preserve">, toda vez que, a pesar de que la semántica y materia de lo requerido en ambas solicitudes consiste en las percepciones del Presidente Municipal, el Síndico y los Regidores, la temporalidad de lo solicitado en la solicitud de información </w:t>
      </w:r>
      <w:r w:rsidR="00DE075A" w:rsidRPr="00293112">
        <w:rPr>
          <w:rFonts w:ascii="Palatino Linotype" w:eastAsia="MS Gothic" w:hAnsi="Palatino Linotype" w:cs="Times New Roman"/>
          <w:b/>
          <w:lang w:val="es-ES"/>
        </w:rPr>
        <w:t>00041/IXTAORO/IP/2019</w:t>
      </w:r>
      <w:r w:rsidR="00DE075A" w:rsidRPr="00293112">
        <w:rPr>
          <w:rFonts w:ascii="Palatino Linotype" w:eastAsia="MS Gothic" w:hAnsi="Palatino Linotype" w:cs="Times New Roman"/>
          <w:lang w:val="es-ES"/>
        </w:rPr>
        <w:t xml:space="preserve"> es diferente a la solicitada en la solicitud primigenia del presente proceso</w:t>
      </w:r>
      <w:r w:rsidRPr="00293112">
        <w:rPr>
          <w:rFonts w:ascii="Palatino Linotype" w:eastAsia="MS Gothic" w:hAnsi="Palatino Linotype" w:cs="Times New Roman"/>
          <w:i/>
          <w:iCs/>
          <w:lang w:val="es-ES"/>
        </w:rPr>
        <w:t>.</w:t>
      </w:r>
    </w:p>
    <w:p w:rsidR="00A121FF" w:rsidRPr="00293112" w:rsidRDefault="00A121FF"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A121FF" w:rsidRPr="00293112" w:rsidRDefault="00A121FF"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lastRenderedPageBreak/>
        <w:t>Sustenta lo anterior,</w:t>
      </w:r>
      <w:r w:rsidRPr="00293112">
        <w:rPr>
          <w:rFonts w:ascii="Palatino Linotype" w:eastAsia="MS Gothic" w:hAnsi="Palatino Linotype" w:cs="Times New Roman"/>
          <w:lang w:val="es-ES"/>
        </w:rPr>
        <w:t xml:space="preserve"> por analogía, la Tesis Aislada número I.8o.A.136 A, de la Novena Época, publicada en el Semanario Oficial de la Federación y su Gaceta Tomo XXIX, Marzo de 2009, página 2887, con número de registro 167607, que lleva por rubro y texto los siguientes:</w:t>
      </w:r>
    </w:p>
    <w:p w:rsidR="00A121FF" w:rsidRPr="00293112" w:rsidRDefault="00A121FF"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A121FF" w:rsidRPr="00293112" w:rsidRDefault="00A121FF" w:rsidP="00293112">
      <w:pPr>
        <w:pStyle w:val="Sinespaciado"/>
        <w:spacing w:line="360" w:lineRule="auto"/>
        <w:ind w:left="567" w:right="567"/>
        <w:jc w:val="both"/>
        <w:rPr>
          <w:rFonts w:ascii="Palatino Linotype" w:hAnsi="Palatino Linotype"/>
          <w:i/>
          <w:lang w:val="es-ES"/>
        </w:rPr>
      </w:pPr>
      <w:r w:rsidRPr="00293112">
        <w:rPr>
          <w:rFonts w:ascii="Palatino Linotype" w:hAnsi="Palatino Linotype"/>
          <w:b/>
          <w:i/>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293112">
        <w:rPr>
          <w:rFonts w:ascii="Palatino Linotype" w:hAnsi="Palatino Linotype"/>
          <w:i/>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w:t>
      </w:r>
      <w:r w:rsidRPr="00293112">
        <w:rPr>
          <w:rFonts w:ascii="Palatino Linotype" w:hAnsi="Palatino Linotype"/>
          <w:i/>
          <w:lang w:val="es-ES"/>
        </w:rPr>
        <w:lastRenderedPageBreak/>
        <w:t>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A121FF" w:rsidRPr="00293112" w:rsidRDefault="00A121FF"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Asimismo, ha sido criterio del Instituto Nacional de Transparencia, Acceso a la Información y Protección de Datos Personales </w:t>
      </w:r>
      <w:r w:rsidRPr="00293112">
        <w:rPr>
          <w:rFonts w:ascii="Palatino Linotype" w:eastAsia="MS Gothic" w:hAnsi="Palatino Linotype" w:cs="Times New Roman"/>
          <w:lang w:val="es-ES"/>
        </w:rPr>
        <w:t xml:space="preserve">bajo el número 27/10 que </w:t>
      </w:r>
      <w:r w:rsidRPr="00293112">
        <w:rPr>
          <w:rFonts w:ascii="Palatino Linotype" w:eastAsia="MS Gothic" w:hAnsi="Palatino Linotype" w:cs="Times New Roman"/>
          <w:bCs/>
          <w:u w:val="single"/>
          <w:lang w:val="es-ES"/>
        </w:rPr>
        <w:t>resulta improcedente ampliar las solicitudes de información pública</w:t>
      </w:r>
      <w:r w:rsidRPr="00293112">
        <w:rPr>
          <w:rFonts w:ascii="Palatino Linotype" w:eastAsia="MS Gothic" w:hAnsi="Palatino Linotype" w:cs="Times New Roman"/>
          <w:u w:val="single"/>
          <w:lang w:val="es-ES"/>
        </w:rPr>
        <w:t xml:space="preserve"> o de datos personales a través de la interposición del recurso de revisión</w:t>
      </w:r>
      <w:r w:rsidRPr="00293112">
        <w:rPr>
          <w:rFonts w:ascii="Palatino Linotype" w:eastAsia="MS Gothic" w:hAnsi="Palatino Linotype" w:cs="Times New Roman"/>
          <w:lang w:val="es-ES"/>
        </w:rPr>
        <w:t xml:space="preserve">, como se estima acontece en el presente asunto, al aumentar datos a la solicitud inicial, </w:t>
      </w:r>
      <w:r w:rsidRPr="00293112">
        <w:rPr>
          <w:rFonts w:ascii="Palatino Linotype" w:eastAsia="MS Gothic" w:hAnsi="Palatino Linotype" w:cs="Times New Roman"/>
          <w:b/>
          <w:bCs/>
          <w:lang w:val="es-ES"/>
        </w:rPr>
        <w:t>por lo que se insiste no se puede entrar al estudio de la información novedosa</w:t>
      </w:r>
      <w:r w:rsidRPr="00293112">
        <w:rPr>
          <w:rFonts w:ascii="Palatino Linotype" w:eastAsia="MS Gothic" w:hAnsi="Palatino Linotype" w:cs="Times New Roman"/>
          <w:lang w:val="es-ES"/>
        </w:rPr>
        <w:t>, criterio que es de la literalidad siguiente:</w:t>
      </w:r>
    </w:p>
    <w:p w:rsidR="00A121FF" w:rsidRPr="00293112" w:rsidRDefault="00A121FF"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A121FF" w:rsidRPr="00293112" w:rsidRDefault="00A121FF" w:rsidP="00293112">
      <w:pPr>
        <w:pStyle w:val="Sinespaciado"/>
        <w:spacing w:line="360" w:lineRule="auto"/>
        <w:ind w:left="851" w:rightChars="567" w:right="1361"/>
        <w:jc w:val="both"/>
        <w:rPr>
          <w:rFonts w:ascii="Palatino Linotype" w:hAnsi="Palatino Linotype"/>
          <w:i/>
          <w:lang w:val="es-ES"/>
        </w:rPr>
      </w:pPr>
      <w:r w:rsidRPr="00293112">
        <w:rPr>
          <w:rFonts w:ascii="Palatino Linotype" w:hAnsi="Palatino Linotype"/>
          <w:i/>
          <w:lang w:val="es-ES"/>
        </w:rPr>
        <w:t>“Es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A121FF" w:rsidRPr="00293112" w:rsidRDefault="00A121FF"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DE075A" w:rsidRPr="00293112" w:rsidRDefault="00A121FF"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No obstante lo anterior, </w:t>
      </w:r>
      <w:r w:rsidR="00DE075A" w:rsidRPr="00293112">
        <w:rPr>
          <w:rFonts w:ascii="Palatino Linotype" w:eastAsia="MS Gothic" w:hAnsi="Palatino Linotype" w:cs="Times New Roman"/>
        </w:rPr>
        <w:t xml:space="preserve">toda vez que la </w:t>
      </w:r>
      <w:r w:rsidR="00DE075A" w:rsidRPr="00293112">
        <w:rPr>
          <w:rFonts w:ascii="Palatino Linotype" w:eastAsia="MS Gothic" w:hAnsi="Palatino Linotype" w:cs="Times New Roman"/>
          <w:b/>
        </w:rPr>
        <w:t>SOLICITANTE</w:t>
      </w:r>
      <w:r w:rsidR="00DE075A" w:rsidRPr="00293112">
        <w:rPr>
          <w:rFonts w:ascii="Palatino Linotype" w:eastAsia="MS Gothic" w:hAnsi="Palatino Linotype" w:cs="Times New Roman"/>
        </w:rPr>
        <w:t xml:space="preserve"> en ambas solicitudes de información se aprecian ser la misma persona, esta Ponencia </w:t>
      </w:r>
      <w:proofErr w:type="spellStart"/>
      <w:r w:rsidR="00DE075A" w:rsidRPr="00293112">
        <w:rPr>
          <w:rFonts w:ascii="Palatino Linotype" w:eastAsia="MS Gothic" w:hAnsi="Palatino Linotype" w:cs="Times New Roman"/>
        </w:rPr>
        <w:t>Resolutora</w:t>
      </w:r>
      <w:proofErr w:type="spellEnd"/>
      <w:r w:rsidR="00DE075A" w:rsidRPr="00293112">
        <w:rPr>
          <w:rFonts w:ascii="Palatino Linotype" w:eastAsia="MS Gothic" w:hAnsi="Palatino Linotype" w:cs="Times New Roman"/>
        </w:rPr>
        <w:t xml:space="preserve"> se dio a la tarea </w:t>
      </w:r>
      <w:r w:rsidR="00DE075A" w:rsidRPr="00293112">
        <w:rPr>
          <w:rFonts w:ascii="Palatino Linotype" w:eastAsia="MS Gothic" w:hAnsi="Palatino Linotype" w:cs="Times New Roman"/>
        </w:rPr>
        <w:lastRenderedPageBreak/>
        <w:t xml:space="preserve">de indagar el estado que guarda el expediente digital en el </w:t>
      </w:r>
      <w:r w:rsidR="00DE075A" w:rsidRPr="00293112">
        <w:rPr>
          <w:rFonts w:ascii="Palatino Linotype" w:eastAsia="MS Gothic" w:hAnsi="Palatino Linotype" w:cs="Times New Roman"/>
          <w:b/>
          <w:i/>
        </w:rPr>
        <w:t>SAIMEX</w:t>
      </w:r>
      <w:r w:rsidR="00DE075A" w:rsidRPr="00293112">
        <w:rPr>
          <w:rFonts w:ascii="Palatino Linotype" w:eastAsia="MS Gothic" w:hAnsi="Palatino Linotype" w:cs="Times New Roman"/>
        </w:rPr>
        <w:t xml:space="preserve"> de la solicitud referida en el recurso de revisión señalado al rubro, donde se vislumbró que éste se encontraba concluido. Se anexa captura de imagen del expediente en comento para efectos </w:t>
      </w:r>
      <w:proofErr w:type="spellStart"/>
      <w:r w:rsidR="00DE075A" w:rsidRPr="00293112">
        <w:rPr>
          <w:rFonts w:ascii="Palatino Linotype" w:eastAsia="MS Gothic" w:hAnsi="Palatino Linotype" w:cs="Times New Roman"/>
        </w:rPr>
        <w:t>referenciativos</w:t>
      </w:r>
      <w:proofErr w:type="spellEnd"/>
      <w:r w:rsidR="00DE075A" w:rsidRPr="00293112">
        <w:rPr>
          <w:rFonts w:ascii="Palatino Linotype" w:eastAsia="MS Gothic" w:hAnsi="Palatino Linotype" w:cs="Times New Roman"/>
        </w:rPr>
        <w:t>:</w:t>
      </w:r>
    </w:p>
    <w:p w:rsidR="00DE075A" w:rsidRPr="00293112" w:rsidRDefault="00DE075A"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DE075A" w:rsidRPr="00293112" w:rsidRDefault="00DE075A" w:rsidP="00293112">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293112">
        <w:rPr>
          <w:rFonts w:ascii="Palatino Linotype" w:eastAsia="MS Gothic" w:hAnsi="Palatino Linotype" w:cs="Times New Roman"/>
          <w:noProof/>
          <w:lang w:val="es-MX" w:eastAsia="es-MX"/>
        </w:rPr>
        <w:drawing>
          <wp:inline distT="0" distB="0" distL="0" distR="0">
            <wp:extent cx="4842179" cy="1276374"/>
            <wp:effectExtent l="57150" t="57150" r="111125" b="1143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1191" cy="12840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E075A" w:rsidRPr="00293112" w:rsidRDefault="00DE075A"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DE075A" w:rsidRPr="00293112" w:rsidRDefault="00DE075A"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No es ocioso reiterar que la Ley de Transparencia y Acceso a la Información Pública del Estado de México y Municipios, en sus artículos 176, 178 y 179, establece las siguientes consideraciones relativas a los medios de impugnación en materia de acceso a la información pública:</w:t>
      </w:r>
    </w:p>
    <w:p w:rsidR="00DE075A" w:rsidRPr="00293112" w:rsidRDefault="00DE075A"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i/>
        </w:rPr>
        <w:t>“</w:t>
      </w:r>
      <w:r w:rsidRPr="00293112">
        <w:rPr>
          <w:rFonts w:ascii="Palatino Linotype" w:hAnsi="Palatino Linotype"/>
          <w:b/>
          <w:i/>
        </w:rPr>
        <w:t>Artículo 176.</w:t>
      </w:r>
      <w:r w:rsidRPr="00293112">
        <w:rPr>
          <w:rFonts w:ascii="Palatino Linotype" w:hAnsi="Palatino Linotype"/>
          <w:i/>
        </w:rPr>
        <w:t xml:space="preserve"> </w:t>
      </w:r>
      <w:r w:rsidRPr="00293112">
        <w:rPr>
          <w:rFonts w:ascii="Palatino Linotype" w:hAnsi="Palatino Linotype"/>
          <w:b/>
          <w:i/>
        </w:rPr>
        <w:t>El recurso de revisión es la garantía secundaria mediante la cual se pretende reparar cualquier posible afectación al derecho de acceso a la información pública</w:t>
      </w:r>
      <w:r w:rsidRPr="00293112">
        <w:rPr>
          <w:rFonts w:ascii="Palatino Linotype" w:hAnsi="Palatino Linotype"/>
          <w:i/>
        </w:rPr>
        <w:t xml:space="preserve"> en términos del presente y del siguiente Capítulo.</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Artículo 178.</w:t>
      </w:r>
      <w:r w:rsidRPr="00293112">
        <w:rPr>
          <w:rFonts w:ascii="Palatino Linotype" w:hAnsi="Palatino Linotype"/>
          <w:i/>
        </w:rPr>
        <w:t xml:space="preserve"> </w:t>
      </w:r>
      <w:r w:rsidRPr="00293112">
        <w:rPr>
          <w:rFonts w:ascii="Palatino Linotype" w:hAnsi="Palatino Linotype"/>
          <w:b/>
          <w:i/>
        </w:rPr>
        <w:t>El solicitante podrá interponer</w:t>
      </w:r>
      <w:r w:rsidRPr="00293112">
        <w:rPr>
          <w:rFonts w:ascii="Palatino Linotype" w:hAnsi="Palatino Linotype"/>
          <w:i/>
        </w:rPr>
        <w:t xml:space="preserve">, por sí mismo o a través de su representante, de manera directa o por medios electrónicos, </w:t>
      </w:r>
      <w:r w:rsidRPr="00293112">
        <w:rPr>
          <w:rFonts w:ascii="Palatino Linotype" w:hAnsi="Palatino Linotype"/>
          <w:b/>
          <w:i/>
        </w:rPr>
        <w:t xml:space="preserve">recurso de revisión ante el Instituto o ante la Unidad de Transparencia que haya conocido de la </w:t>
      </w:r>
      <w:r w:rsidRPr="00293112">
        <w:rPr>
          <w:rFonts w:ascii="Palatino Linotype" w:hAnsi="Palatino Linotype"/>
          <w:b/>
          <w:i/>
        </w:rPr>
        <w:lastRenderedPageBreak/>
        <w:t xml:space="preserve">solicitud </w:t>
      </w:r>
      <w:r w:rsidRPr="00293112">
        <w:rPr>
          <w:rFonts w:ascii="Palatino Linotype" w:hAnsi="Palatino Linotype"/>
          <w:b/>
          <w:i/>
          <w:u w:val="double"/>
        </w:rPr>
        <w:t>dentro de los quince días hábiles, siguientes a la fecha de la notificación de la respuesta</w:t>
      </w:r>
      <w:r w:rsidRPr="00293112">
        <w:rPr>
          <w:rFonts w:ascii="Palatino Linotype" w:hAnsi="Palatino Linotype"/>
          <w:i/>
        </w:rPr>
        <w:t xml:space="preserve">.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i/>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i/>
        </w:rPr>
        <w:t xml:space="preserve">En el caso de que se interponga ante la Unidad de Transparencia, ésta deberá remitir el recurso de revisión al Instituto a más tardar al día siguiente de haberlo recibido.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Artículo 179</w:t>
      </w:r>
      <w:r w:rsidRPr="00293112">
        <w:rPr>
          <w:rFonts w:ascii="Palatino Linotype" w:hAnsi="Palatino Linotype"/>
          <w:i/>
        </w:rPr>
        <w:t xml:space="preserve">. </w:t>
      </w:r>
      <w:r w:rsidRPr="00293112">
        <w:rPr>
          <w:rFonts w:ascii="Palatino Linotype" w:hAnsi="Palatino Linotype"/>
          <w:b/>
          <w:i/>
        </w:rPr>
        <w:t>El recurso de revisión</w:t>
      </w:r>
      <w:r w:rsidRPr="00293112">
        <w:rPr>
          <w:rFonts w:ascii="Palatino Linotype" w:hAnsi="Palatino Linotype"/>
          <w:i/>
        </w:rPr>
        <w:t xml:space="preserve"> es un medio de protección que la Ley otorga a los particulares, para hacer valer su derecho de acceso a la información pública, y </w:t>
      </w:r>
      <w:r w:rsidRPr="00293112">
        <w:rPr>
          <w:rFonts w:ascii="Palatino Linotype" w:hAnsi="Palatino Linotype"/>
          <w:b/>
          <w:i/>
        </w:rPr>
        <w:t>procederá en contra de las siguientes causas:</w:t>
      </w:r>
      <w:r w:rsidRPr="00293112">
        <w:rPr>
          <w:rFonts w:ascii="Palatino Linotype" w:hAnsi="Palatino Linotype"/>
          <w:i/>
        </w:rPr>
        <w:t xml:space="preserve">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I.</w:t>
      </w:r>
      <w:r w:rsidRPr="00293112">
        <w:rPr>
          <w:rFonts w:ascii="Palatino Linotype" w:hAnsi="Palatino Linotype"/>
          <w:i/>
        </w:rPr>
        <w:t xml:space="preserve"> La </w:t>
      </w:r>
      <w:r w:rsidRPr="00293112">
        <w:rPr>
          <w:rFonts w:ascii="Palatino Linotype" w:hAnsi="Palatino Linotype"/>
          <w:b/>
          <w:i/>
        </w:rPr>
        <w:t>negativa a la información</w:t>
      </w:r>
      <w:r w:rsidRPr="00293112">
        <w:rPr>
          <w:rFonts w:ascii="Palatino Linotype" w:hAnsi="Palatino Linotype"/>
          <w:i/>
        </w:rPr>
        <w:t xml:space="preserve"> solicitada;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II.</w:t>
      </w:r>
      <w:r w:rsidRPr="00293112">
        <w:rPr>
          <w:rFonts w:ascii="Palatino Linotype" w:hAnsi="Palatino Linotype"/>
          <w:i/>
        </w:rPr>
        <w:t xml:space="preserve"> La </w:t>
      </w:r>
      <w:r w:rsidRPr="00293112">
        <w:rPr>
          <w:rFonts w:ascii="Palatino Linotype" w:hAnsi="Palatino Linotype"/>
          <w:b/>
          <w:i/>
        </w:rPr>
        <w:t>clasificación de la información</w:t>
      </w:r>
      <w:r w:rsidRPr="00293112">
        <w:rPr>
          <w:rFonts w:ascii="Palatino Linotype" w:hAnsi="Palatino Linotype"/>
          <w:i/>
        </w:rPr>
        <w:t xml:space="preserve">;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III.</w:t>
      </w:r>
      <w:r w:rsidRPr="00293112">
        <w:rPr>
          <w:rFonts w:ascii="Palatino Linotype" w:hAnsi="Palatino Linotype"/>
          <w:i/>
        </w:rPr>
        <w:t xml:space="preserve"> La </w:t>
      </w:r>
      <w:r w:rsidRPr="00293112">
        <w:rPr>
          <w:rFonts w:ascii="Palatino Linotype" w:hAnsi="Palatino Linotype"/>
          <w:b/>
          <w:i/>
        </w:rPr>
        <w:t>declaración de inexistencia</w:t>
      </w:r>
      <w:r w:rsidRPr="00293112">
        <w:rPr>
          <w:rFonts w:ascii="Palatino Linotype" w:hAnsi="Palatino Linotype"/>
          <w:i/>
        </w:rPr>
        <w:t xml:space="preserve"> de la información;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IV.</w:t>
      </w:r>
      <w:r w:rsidRPr="00293112">
        <w:rPr>
          <w:rFonts w:ascii="Palatino Linotype" w:hAnsi="Palatino Linotype"/>
          <w:i/>
        </w:rPr>
        <w:t xml:space="preserve"> La </w:t>
      </w:r>
      <w:r w:rsidRPr="00293112">
        <w:rPr>
          <w:rFonts w:ascii="Palatino Linotype" w:hAnsi="Palatino Linotype"/>
          <w:b/>
          <w:i/>
        </w:rPr>
        <w:t>declaración de incompetencia</w:t>
      </w:r>
      <w:r w:rsidRPr="00293112">
        <w:rPr>
          <w:rFonts w:ascii="Palatino Linotype" w:hAnsi="Palatino Linotype"/>
          <w:i/>
        </w:rPr>
        <w:t xml:space="preserve"> por el sujeto obligado;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V.</w:t>
      </w:r>
      <w:r w:rsidRPr="00293112">
        <w:rPr>
          <w:rFonts w:ascii="Palatino Linotype" w:hAnsi="Palatino Linotype"/>
          <w:i/>
        </w:rPr>
        <w:t xml:space="preserve"> La </w:t>
      </w:r>
      <w:r w:rsidRPr="00293112">
        <w:rPr>
          <w:rFonts w:ascii="Palatino Linotype" w:hAnsi="Palatino Linotype"/>
          <w:b/>
          <w:i/>
        </w:rPr>
        <w:t>entrega de información incompleta</w:t>
      </w:r>
      <w:r w:rsidRPr="00293112">
        <w:rPr>
          <w:rFonts w:ascii="Palatino Linotype" w:hAnsi="Palatino Linotype"/>
          <w:i/>
        </w:rPr>
        <w:t xml:space="preserve">;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VI.</w:t>
      </w:r>
      <w:r w:rsidRPr="00293112">
        <w:rPr>
          <w:rFonts w:ascii="Palatino Linotype" w:hAnsi="Palatino Linotype"/>
          <w:i/>
        </w:rPr>
        <w:t xml:space="preserve"> La </w:t>
      </w:r>
      <w:r w:rsidRPr="00293112">
        <w:rPr>
          <w:rFonts w:ascii="Palatino Linotype" w:hAnsi="Palatino Linotype"/>
          <w:b/>
          <w:i/>
          <w:u w:val="double"/>
        </w:rPr>
        <w:t>entrega de información que no corresponda con lo solicitado</w:t>
      </w:r>
      <w:r w:rsidRPr="00293112">
        <w:rPr>
          <w:rFonts w:ascii="Palatino Linotype" w:hAnsi="Palatino Linotype"/>
          <w:i/>
        </w:rPr>
        <w:t>;</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VII.</w:t>
      </w:r>
      <w:r w:rsidRPr="00293112">
        <w:rPr>
          <w:rFonts w:ascii="Palatino Linotype" w:hAnsi="Palatino Linotype"/>
          <w:i/>
        </w:rPr>
        <w:t xml:space="preserve"> La </w:t>
      </w:r>
      <w:r w:rsidRPr="00293112">
        <w:rPr>
          <w:rFonts w:ascii="Palatino Linotype" w:hAnsi="Palatino Linotype"/>
          <w:b/>
          <w:i/>
        </w:rPr>
        <w:t>falta de respuesta</w:t>
      </w:r>
      <w:r w:rsidRPr="00293112">
        <w:rPr>
          <w:rFonts w:ascii="Palatino Linotype" w:hAnsi="Palatino Linotype"/>
          <w:i/>
        </w:rPr>
        <w:t xml:space="preserve"> a una solicitud de acceso a la información;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VIII.</w:t>
      </w:r>
      <w:r w:rsidRPr="00293112">
        <w:rPr>
          <w:rFonts w:ascii="Palatino Linotype" w:hAnsi="Palatino Linotype"/>
          <w:i/>
        </w:rPr>
        <w:t xml:space="preserve"> La </w:t>
      </w:r>
      <w:r w:rsidRPr="00293112">
        <w:rPr>
          <w:rFonts w:ascii="Palatino Linotype" w:hAnsi="Palatino Linotype"/>
          <w:b/>
          <w:i/>
        </w:rPr>
        <w:t>notificación, entrega o puesta a disposición de información en una modalidad o formato distinto al solicitado</w:t>
      </w:r>
      <w:r w:rsidRPr="00293112">
        <w:rPr>
          <w:rFonts w:ascii="Palatino Linotype" w:hAnsi="Palatino Linotype"/>
          <w:i/>
        </w:rPr>
        <w:t xml:space="preserve">;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IX.</w:t>
      </w:r>
      <w:r w:rsidRPr="00293112">
        <w:rPr>
          <w:rFonts w:ascii="Palatino Linotype" w:hAnsi="Palatino Linotype"/>
          <w:i/>
        </w:rPr>
        <w:t xml:space="preserve"> La </w:t>
      </w:r>
      <w:r w:rsidRPr="00293112">
        <w:rPr>
          <w:rFonts w:ascii="Palatino Linotype" w:hAnsi="Palatino Linotype"/>
          <w:b/>
          <w:i/>
        </w:rPr>
        <w:t>entrega o puesta a disposición de información en un formato incomprensible y/o no accesible</w:t>
      </w:r>
      <w:r w:rsidRPr="00293112">
        <w:rPr>
          <w:rFonts w:ascii="Palatino Linotype" w:hAnsi="Palatino Linotype"/>
          <w:i/>
        </w:rPr>
        <w:t xml:space="preserve"> para el solicitante;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X.</w:t>
      </w:r>
      <w:r w:rsidRPr="00293112">
        <w:rPr>
          <w:rFonts w:ascii="Palatino Linotype" w:hAnsi="Palatino Linotype"/>
          <w:i/>
        </w:rPr>
        <w:t xml:space="preserve"> Los </w:t>
      </w:r>
      <w:r w:rsidRPr="00293112">
        <w:rPr>
          <w:rFonts w:ascii="Palatino Linotype" w:hAnsi="Palatino Linotype"/>
          <w:b/>
          <w:i/>
        </w:rPr>
        <w:t>costos o tiempos de entrega</w:t>
      </w:r>
      <w:r w:rsidRPr="00293112">
        <w:rPr>
          <w:rFonts w:ascii="Palatino Linotype" w:hAnsi="Palatino Linotype"/>
          <w:i/>
        </w:rPr>
        <w:t xml:space="preserve"> de la información;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lastRenderedPageBreak/>
        <w:t>XI.</w:t>
      </w:r>
      <w:r w:rsidRPr="00293112">
        <w:rPr>
          <w:rFonts w:ascii="Palatino Linotype" w:hAnsi="Palatino Linotype"/>
          <w:i/>
        </w:rPr>
        <w:t xml:space="preserve"> La </w:t>
      </w:r>
      <w:r w:rsidRPr="00293112">
        <w:rPr>
          <w:rFonts w:ascii="Palatino Linotype" w:hAnsi="Palatino Linotype"/>
          <w:b/>
          <w:i/>
        </w:rPr>
        <w:t>falta de trámite</w:t>
      </w:r>
      <w:r w:rsidRPr="00293112">
        <w:rPr>
          <w:rFonts w:ascii="Palatino Linotype" w:hAnsi="Palatino Linotype"/>
          <w:i/>
        </w:rPr>
        <w:t xml:space="preserve"> a una solicitud;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XII.</w:t>
      </w:r>
      <w:r w:rsidRPr="00293112">
        <w:rPr>
          <w:rFonts w:ascii="Palatino Linotype" w:hAnsi="Palatino Linotype"/>
          <w:i/>
        </w:rPr>
        <w:t xml:space="preserve"> La </w:t>
      </w:r>
      <w:r w:rsidRPr="00293112">
        <w:rPr>
          <w:rFonts w:ascii="Palatino Linotype" w:hAnsi="Palatino Linotype"/>
          <w:b/>
          <w:i/>
        </w:rPr>
        <w:t>negativa a permitir la consulta directa</w:t>
      </w:r>
      <w:r w:rsidRPr="00293112">
        <w:rPr>
          <w:rFonts w:ascii="Palatino Linotype" w:hAnsi="Palatino Linotype"/>
          <w:i/>
        </w:rPr>
        <w:t xml:space="preserve"> de la información;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XIII.</w:t>
      </w:r>
      <w:r w:rsidRPr="00293112">
        <w:rPr>
          <w:rFonts w:ascii="Palatino Linotype" w:hAnsi="Palatino Linotype"/>
          <w:i/>
        </w:rPr>
        <w:t xml:space="preserve"> La </w:t>
      </w:r>
      <w:r w:rsidRPr="00293112">
        <w:rPr>
          <w:rFonts w:ascii="Palatino Linotype" w:hAnsi="Palatino Linotype"/>
          <w:b/>
          <w:i/>
        </w:rPr>
        <w:t>falta, deficiencia o insuficiencia de la fundamentación y/o motivación</w:t>
      </w:r>
      <w:r w:rsidRPr="00293112">
        <w:rPr>
          <w:rFonts w:ascii="Palatino Linotype" w:hAnsi="Palatino Linotype"/>
          <w:i/>
        </w:rPr>
        <w:t xml:space="preserve"> en la respuesta; y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hAnsi="Palatino Linotype"/>
          <w:b/>
          <w:i/>
        </w:rPr>
        <w:t>XIV.</w:t>
      </w:r>
      <w:r w:rsidRPr="00293112">
        <w:rPr>
          <w:rFonts w:ascii="Palatino Linotype" w:hAnsi="Palatino Linotype"/>
          <w:i/>
        </w:rPr>
        <w:t xml:space="preserve"> La </w:t>
      </w:r>
      <w:r w:rsidRPr="00293112">
        <w:rPr>
          <w:rFonts w:ascii="Palatino Linotype" w:hAnsi="Palatino Linotype"/>
          <w:b/>
          <w:i/>
        </w:rPr>
        <w:t>orientación a un trámite específico</w:t>
      </w:r>
      <w:r w:rsidRPr="00293112">
        <w:rPr>
          <w:rFonts w:ascii="Palatino Linotype" w:hAnsi="Palatino Linotype"/>
          <w:i/>
        </w:rPr>
        <w:t xml:space="preserve">. </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293112">
        <w:rPr>
          <w:rFonts w:ascii="Palatino Linotype" w:hAnsi="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DE075A" w:rsidRPr="00293112" w:rsidRDefault="00DE075A" w:rsidP="0029311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293112">
        <w:rPr>
          <w:rFonts w:ascii="Palatino Linotype" w:hAnsi="Palatino Linotype"/>
        </w:rPr>
        <w:t>(Énfasis añadido)</w:t>
      </w:r>
    </w:p>
    <w:p w:rsidR="00DE075A" w:rsidRPr="00293112" w:rsidRDefault="00DE075A"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DE075A" w:rsidRPr="00293112" w:rsidRDefault="00542A0B"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De los preceptos legales anteriormente señalados se advierte que el recurso de revisión es la garantía secundaria que pretende reparar cualquier afectación al derecho de acceso a la información de los particulares, y que éste podrá promoverse durante los quince (15) días siguientes a la fecha de la notificación de la respuesta, como resulta ser en el caso de la solicitud </w:t>
      </w:r>
      <w:r w:rsidRPr="00293112">
        <w:rPr>
          <w:rFonts w:ascii="Palatino Linotype" w:eastAsia="MS Gothic" w:hAnsi="Palatino Linotype" w:cs="Times New Roman"/>
          <w:b/>
        </w:rPr>
        <w:t>00041/IXTAORO/IP/2019.</w:t>
      </w:r>
    </w:p>
    <w:p w:rsidR="00DE075A" w:rsidRPr="00293112" w:rsidRDefault="00DE075A"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DE075A" w:rsidRPr="00293112" w:rsidRDefault="00542A0B"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Por lo anterior, del análisis a las actuaciones contenidas en el expediente de mérito, se observa que el </w:t>
      </w:r>
      <w:r w:rsidRPr="00293112">
        <w:rPr>
          <w:rFonts w:ascii="Palatino Linotype" w:eastAsia="MS Gothic" w:hAnsi="Palatino Linotype" w:cs="Times New Roman"/>
          <w:b/>
        </w:rPr>
        <w:t>SUJETO OBLIGADO</w:t>
      </w:r>
      <w:r w:rsidRPr="00293112">
        <w:rPr>
          <w:rFonts w:ascii="Palatino Linotype" w:eastAsia="MS Gothic" w:hAnsi="Palatino Linotype" w:cs="Times New Roman"/>
        </w:rPr>
        <w:t xml:space="preserve"> entregó respuesta a la particular el veinticuatro (24) de septiembre del dos mil diecinueve, por lo que el plazo para interponer el recurso de revisión comenzó el veinticinco (25) de septiembre y concluyó el ocho (08) de octubre del dos mil diecinueve, sin contar en el cómputo los días veintiocho (28) y veintinueve (29) de noviembre, así como el cinco (05) y seis (06) de octubre por corresponder a sábados y </w:t>
      </w:r>
      <w:r w:rsidRPr="00293112">
        <w:rPr>
          <w:rFonts w:ascii="Palatino Linotype" w:eastAsia="MS Gothic" w:hAnsi="Palatino Linotype" w:cs="Times New Roman"/>
        </w:rPr>
        <w:lastRenderedPageBreak/>
        <w:t>domingos, en términos del numeral 3 de la Ley de Transparencia y Acceso a la Información Pública del Estado de México y Municipios.</w:t>
      </w:r>
    </w:p>
    <w:p w:rsidR="00DE075A" w:rsidRPr="00293112" w:rsidRDefault="00DE075A"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A121FF" w:rsidRPr="00293112" w:rsidRDefault="00542A0B"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 xml:space="preserve">De tal manera que, si la particular no se manifestó inconforme a la respuesta otorgada a la solicitud de información </w:t>
      </w:r>
      <w:r w:rsidRPr="00293112">
        <w:rPr>
          <w:rFonts w:ascii="Palatino Linotype" w:eastAsia="MS Gothic" w:hAnsi="Palatino Linotype" w:cs="Times New Roman"/>
          <w:b/>
        </w:rPr>
        <w:t>00041/IXTAORO/IP/2019,</w:t>
      </w:r>
      <w:r w:rsidR="00A121FF" w:rsidRPr="00293112">
        <w:rPr>
          <w:rFonts w:ascii="Palatino Linotype" w:eastAsia="MS Gothic" w:hAnsi="Palatino Linotype" w:cs="Times New Roman"/>
        </w:rPr>
        <w:t xml:space="preserve"> </w:t>
      </w:r>
      <w:r w:rsidRPr="00293112">
        <w:rPr>
          <w:rFonts w:ascii="Palatino Linotype" w:eastAsia="MS Gothic" w:hAnsi="Palatino Linotype" w:cs="Times New Roman"/>
        </w:rPr>
        <w:t xml:space="preserve">su silencio se interpretó como una aceptación llana de la misma. </w:t>
      </w:r>
      <w:r w:rsidR="009B7D87" w:rsidRPr="00293112">
        <w:rPr>
          <w:rFonts w:ascii="Palatino Linotype" w:eastAsia="MS Gothic" w:hAnsi="Palatino Linotype" w:cs="Times New Roman"/>
        </w:rPr>
        <w:t>Por ello, esta</w:t>
      </w:r>
      <w:r w:rsidRPr="00293112">
        <w:rPr>
          <w:rFonts w:ascii="Palatino Linotype" w:eastAsia="MS Gothic" w:hAnsi="Palatino Linotype" w:cs="Times New Roman"/>
        </w:rPr>
        <w:t xml:space="preserve"> </w:t>
      </w:r>
      <w:r w:rsidR="00A121FF" w:rsidRPr="00293112">
        <w:rPr>
          <w:rFonts w:ascii="Palatino Linotype" w:eastAsia="MS Gothic" w:hAnsi="Palatino Linotype" w:cs="Times New Roman"/>
        </w:rPr>
        <w:t xml:space="preserve">Ponencia </w:t>
      </w:r>
      <w:proofErr w:type="spellStart"/>
      <w:r w:rsidR="00A121FF" w:rsidRPr="00293112">
        <w:rPr>
          <w:rFonts w:ascii="Palatino Linotype" w:eastAsia="MS Gothic" w:hAnsi="Palatino Linotype" w:cs="Times New Roman"/>
        </w:rPr>
        <w:t>Resolutora</w:t>
      </w:r>
      <w:proofErr w:type="spellEnd"/>
      <w:r w:rsidR="00A121FF" w:rsidRPr="00293112">
        <w:rPr>
          <w:rFonts w:ascii="Palatino Linotype" w:eastAsia="MS Gothic" w:hAnsi="Palatino Linotype" w:cs="Times New Roman"/>
        </w:rPr>
        <w:t xml:space="preserve"> hace del conocimiento de la particular que, de ser el caso que, si en alguna otra de sus solic</w:t>
      </w:r>
      <w:r w:rsidR="00B6303A" w:rsidRPr="00293112">
        <w:rPr>
          <w:rFonts w:ascii="Palatino Linotype" w:eastAsia="MS Gothic" w:hAnsi="Palatino Linotype" w:cs="Times New Roman"/>
        </w:rPr>
        <w:t>itudes de información presentadas al Ayuntamiento de Ixtapan del Oro, o cualquier otro Sujeto Obligado</w:t>
      </w:r>
      <w:r w:rsidR="00A121FF" w:rsidRPr="00293112">
        <w:rPr>
          <w:rFonts w:ascii="Palatino Linotype" w:eastAsia="MS Gothic" w:hAnsi="Palatino Linotype" w:cs="Times New Roman"/>
        </w:rPr>
        <w:t>, no se le haya otorgado respuesta</w:t>
      </w:r>
      <w:r w:rsidR="00B6303A" w:rsidRPr="00293112">
        <w:rPr>
          <w:rFonts w:ascii="Palatino Linotype" w:eastAsia="MS Gothic" w:hAnsi="Palatino Linotype" w:cs="Times New Roman"/>
        </w:rPr>
        <w:t xml:space="preserve"> en los términos requeridos</w:t>
      </w:r>
      <w:r w:rsidR="00A121FF" w:rsidRPr="00293112">
        <w:rPr>
          <w:rFonts w:ascii="Palatino Linotype" w:eastAsia="MS Gothic" w:hAnsi="Palatino Linotype" w:cs="Times New Roman"/>
        </w:rPr>
        <w:t>, tal como sucedió en el presente asunto, podrá impugnar la omisión</w:t>
      </w:r>
      <w:r w:rsidR="00B6303A" w:rsidRPr="00293112">
        <w:rPr>
          <w:rFonts w:ascii="Palatino Linotype" w:eastAsia="MS Gothic" w:hAnsi="Palatino Linotype" w:cs="Times New Roman"/>
        </w:rPr>
        <w:t xml:space="preserve"> o deficiencias de las respuestas</w:t>
      </w:r>
      <w:r w:rsidR="00A121FF" w:rsidRPr="00293112">
        <w:rPr>
          <w:rFonts w:ascii="Palatino Linotype" w:eastAsia="MS Gothic" w:hAnsi="Palatino Linotype" w:cs="Times New Roman"/>
        </w:rPr>
        <w:t xml:space="preserve"> de los Sujetos Obligado</w:t>
      </w:r>
      <w:r w:rsidR="00B6303A" w:rsidRPr="00293112">
        <w:rPr>
          <w:rFonts w:ascii="Palatino Linotype" w:eastAsia="MS Gothic" w:hAnsi="Palatino Linotype" w:cs="Times New Roman"/>
        </w:rPr>
        <w:t>s en términos de</w:t>
      </w:r>
      <w:r w:rsidR="009B7D87" w:rsidRPr="00293112">
        <w:rPr>
          <w:rFonts w:ascii="Palatino Linotype" w:eastAsia="MS Gothic" w:hAnsi="Palatino Linotype" w:cs="Times New Roman"/>
        </w:rPr>
        <w:t xml:space="preserve"> </w:t>
      </w:r>
      <w:r w:rsidR="00B6303A" w:rsidRPr="00293112">
        <w:rPr>
          <w:rFonts w:ascii="Palatino Linotype" w:eastAsia="MS Gothic" w:hAnsi="Palatino Linotype" w:cs="Times New Roman"/>
        </w:rPr>
        <w:t>l</w:t>
      </w:r>
      <w:r w:rsidR="009B7D87" w:rsidRPr="00293112">
        <w:rPr>
          <w:rFonts w:ascii="Palatino Linotype" w:eastAsia="MS Gothic" w:hAnsi="Palatino Linotype" w:cs="Times New Roman"/>
        </w:rPr>
        <w:t>os</w:t>
      </w:r>
      <w:r w:rsidR="00B6303A" w:rsidRPr="00293112">
        <w:rPr>
          <w:rFonts w:ascii="Palatino Linotype" w:eastAsia="MS Gothic" w:hAnsi="Palatino Linotype" w:cs="Times New Roman"/>
        </w:rPr>
        <w:t xml:space="preserve"> artículo</w:t>
      </w:r>
      <w:r w:rsidR="009B7D87" w:rsidRPr="00293112">
        <w:rPr>
          <w:rFonts w:ascii="Palatino Linotype" w:eastAsia="MS Gothic" w:hAnsi="Palatino Linotype" w:cs="Times New Roman"/>
        </w:rPr>
        <w:t>s</w:t>
      </w:r>
      <w:r w:rsidR="00B6303A" w:rsidRPr="00293112">
        <w:rPr>
          <w:rFonts w:ascii="Palatino Linotype" w:eastAsia="MS Gothic" w:hAnsi="Palatino Linotype" w:cs="Times New Roman"/>
        </w:rPr>
        <w:t xml:space="preserve"> </w:t>
      </w:r>
      <w:r w:rsidR="009B7D87" w:rsidRPr="00293112">
        <w:rPr>
          <w:rFonts w:ascii="Palatino Linotype" w:eastAsia="MS Gothic" w:hAnsi="Palatino Linotype" w:cs="Times New Roman"/>
        </w:rPr>
        <w:t xml:space="preserve">176, 178 y </w:t>
      </w:r>
      <w:r w:rsidR="00B6303A" w:rsidRPr="00293112">
        <w:rPr>
          <w:rFonts w:ascii="Palatino Linotype" w:eastAsia="MS Gothic" w:hAnsi="Palatino Linotype" w:cs="Times New Roman"/>
        </w:rPr>
        <w:t xml:space="preserve">179 </w:t>
      </w:r>
      <w:r w:rsidR="00A121FF" w:rsidRPr="00293112">
        <w:rPr>
          <w:rFonts w:ascii="Palatino Linotype" w:eastAsia="MS Gothic" w:hAnsi="Palatino Linotype" w:cs="Times New Roman"/>
        </w:rPr>
        <w:t xml:space="preserve">de la Ley de </w:t>
      </w:r>
      <w:r w:rsidR="009B7D87" w:rsidRPr="00293112">
        <w:rPr>
          <w:rFonts w:ascii="Palatino Linotype" w:eastAsia="MS Gothic" w:hAnsi="Palatino Linotype" w:cs="Times New Roman"/>
        </w:rPr>
        <w:t>la Materia previamente transcritos</w:t>
      </w:r>
      <w:r w:rsidR="00A121FF" w:rsidRPr="00293112">
        <w:rPr>
          <w:rFonts w:ascii="Palatino Linotype" w:eastAsia="MS Gothic" w:hAnsi="Palatino Linotype" w:cs="Times New Roman"/>
        </w:rPr>
        <w:t>.</w:t>
      </w:r>
    </w:p>
    <w:p w:rsidR="009B7D87" w:rsidRPr="00293112" w:rsidRDefault="009B7D87" w:rsidP="0029311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A121FF" w:rsidRPr="0045370C" w:rsidRDefault="009B7D87"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293112">
        <w:rPr>
          <w:rFonts w:ascii="Palatino Linotype" w:eastAsia="MS Gothic" w:hAnsi="Palatino Linotype" w:cs="Times New Roman"/>
        </w:rPr>
        <w:t>Por lo anterior, se dejan a salvo los derechos de la particular a efecto de que, de considerarlo necesario, promueva una nueva solicitud de información al Ayuntamiento de Ixtapan del Oro en donde requiera las remuneraciones de los servidores públicos integrantes del Cabildo por la temporalidad que a su derecho sea pertinente.</w:t>
      </w:r>
    </w:p>
    <w:p w:rsidR="00BE1A6D" w:rsidRPr="0045370C" w:rsidRDefault="00D50B61" w:rsidP="0045370C">
      <w:pPr>
        <w:keepNext/>
        <w:keepLines/>
        <w:tabs>
          <w:tab w:val="left" w:pos="142"/>
          <w:tab w:val="left" w:pos="284"/>
        </w:tabs>
        <w:spacing w:before="40" w:line="360" w:lineRule="auto"/>
        <w:outlineLvl w:val="1"/>
        <w:rPr>
          <w:rFonts w:ascii="Palatino Linotype" w:eastAsia="MS Gothic" w:hAnsi="Palatino Linotype" w:cs="Times New Roman"/>
          <w:b/>
        </w:rPr>
      </w:pPr>
      <w:bookmarkStart w:id="29" w:name="_Toc25178816"/>
      <w:bookmarkEnd w:id="23"/>
      <w:r w:rsidRPr="00293112">
        <w:rPr>
          <w:rFonts w:ascii="Palatino Linotype" w:eastAsia="MS Gothic" w:hAnsi="Palatino Linotype" w:cs="Times New Roman"/>
          <w:b/>
        </w:rPr>
        <w:t>QUINTO</w:t>
      </w:r>
      <w:r w:rsidR="00390C2D" w:rsidRPr="00293112">
        <w:rPr>
          <w:rFonts w:ascii="Palatino Linotype" w:eastAsia="MS Gothic" w:hAnsi="Palatino Linotype" w:cs="Times New Roman"/>
          <w:b/>
        </w:rPr>
        <w:t xml:space="preserve">. </w:t>
      </w:r>
      <w:r w:rsidR="002010C8" w:rsidRPr="00293112">
        <w:rPr>
          <w:rFonts w:ascii="Palatino Linotype" w:eastAsia="MS Gothic" w:hAnsi="Palatino Linotype" w:cs="Times New Roman"/>
          <w:b/>
        </w:rPr>
        <w:t>De la versión pública</w:t>
      </w:r>
      <w:r w:rsidR="00BE1A6D" w:rsidRPr="00293112">
        <w:rPr>
          <w:rFonts w:ascii="Palatino Linotype" w:eastAsia="MS Gothic" w:hAnsi="Palatino Linotype" w:cs="Times New Roman"/>
          <w:b/>
        </w:rPr>
        <w:t>.</w:t>
      </w:r>
      <w:bookmarkStart w:id="30" w:name="_Toc447183492"/>
      <w:bookmarkStart w:id="31" w:name="_Toc450120667"/>
      <w:bookmarkStart w:id="32" w:name="_Toc461555895"/>
      <w:bookmarkEnd w:id="16"/>
      <w:bookmarkEnd w:id="17"/>
      <w:bookmarkEnd w:id="18"/>
      <w:bookmarkEnd w:id="19"/>
      <w:bookmarkEnd w:id="20"/>
      <w:bookmarkEnd w:id="21"/>
      <w:bookmarkEnd w:id="29"/>
    </w:p>
    <w:p w:rsidR="002B4574" w:rsidRPr="00293112" w:rsidRDefault="004852D2"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hAnsi="Palatino Linotype"/>
        </w:rPr>
        <w:t xml:space="preserve">Debe </w:t>
      </w:r>
      <w:r w:rsidRPr="00293112">
        <w:rPr>
          <w:rFonts w:ascii="Palatino Linotype" w:eastAsia="Times New Roman" w:hAnsi="Palatino Linotype" w:cs="Arial"/>
          <w:color w:val="000000"/>
        </w:rPr>
        <w:t>destacarse que, debido a la naturaleza de la información solicitada</w:t>
      </w:r>
      <w:r w:rsidRPr="00293112">
        <w:rPr>
          <w:rFonts w:ascii="Palatino Linotype" w:eastAsia="Times New Roman" w:hAnsi="Palatino Linotype" w:cs="Arial"/>
          <w:b/>
          <w:color w:val="000000"/>
        </w:rPr>
        <w:t xml:space="preserve">, </w:t>
      </w:r>
      <w:r w:rsidRPr="00293112">
        <w:rPr>
          <w:rFonts w:ascii="Palatino Linotype" w:eastAsia="Times New Roman" w:hAnsi="Palatino Linotype" w:cs="Arial"/>
          <w:color w:val="000000"/>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293112">
        <w:rPr>
          <w:rFonts w:ascii="Palatino Linotype" w:eastAsia="Times New Roman" w:hAnsi="Palatino Linotype" w:cs="Arial"/>
          <w:color w:val="000000"/>
        </w:rPr>
        <w:lastRenderedPageBreak/>
        <w:t xml:space="preserve">datos personales aun tratándose de servidores públicos y en su caso generar la </w:t>
      </w:r>
      <w:r w:rsidRPr="00293112">
        <w:rPr>
          <w:rFonts w:ascii="Palatino Linotype" w:eastAsia="Times New Roman" w:hAnsi="Palatino Linotype" w:cs="Arial"/>
          <w:b/>
          <w:color w:val="000000"/>
          <w:u w:val="single"/>
        </w:rPr>
        <w:t>versión pública</w:t>
      </w:r>
      <w:r w:rsidRPr="00293112">
        <w:rPr>
          <w:rFonts w:ascii="Palatino Linotype" w:eastAsia="Times New Roman" w:hAnsi="Palatino Linotype" w:cs="Arial"/>
          <w:color w:val="000000"/>
        </w:rPr>
        <w:t xml:space="preserve"> de los documentos por las consideraciones que se estimen pertinentes.</w:t>
      </w:r>
    </w:p>
    <w:p w:rsidR="00E30553" w:rsidRPr="00293112" w:rsidRDefault="00E30553"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293112" w:rsidRDefault="00626775"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val="es-ES" w:eastAsia="es-MX"/>
        </w:rPr>
      </w:pPr>
      <w:r w:rsidRPr="00293112">
        <w:rPr>
          <w:rFonts w:ascii="Palatino Linotype" w:eastAsia="MS Mincho" w:hAnsi="Palatino Linotype" w:cs="Times New Roman"/>
        </w:rPr>
        <w:t xml:space="preserve">La clasificación total o parcial de la información requerida, mediante solicitud de acceso a la información pública, constituye una restricción al derecho humano de acceso a la información. </w:t>
      </w:r>
      <w:r w:rsidR="004852D2" w:rsidRPr="00293112">
        <w:rPr>
          <w:rFonts w:ascii="Palatino Linotype" w:eastAsia="Times New Roman" w:hAnsi="Palatino Linotype" w:cs="Arial"/>
          <w:color w:val="000000"/>
        </w:rPr>
        <w:t xml:space="preserve">Actualmente, el grave problema que enfrentamos son los Acuerdos de Clasificación de la Información que emiten los </w:t>
      </w:r>
      <w:r w:rsidR="004852D2" w:rsidRPr="00293112">
        <w:rPr>
          <w:rFonts w:ascii="Palatino Linotype" w:eastAsia="Times New Roman" w:hAnsi="Palatino Linotype" w:cs="Arial"/>
          <w:b/>
          <w:color w:val="000000"/>
        </w:rPr>
        <w:t>SUJETOS OBLIGADOS</w:t>
      </w:r>
      <w:r w:rsidR="004852D2" w:rsidRPr="00293112">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626775" w:rsidRPr="00293112" w:rsidRDefault="00626775" w:rsidP="00293112">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val="es-ES" w:eastAsia="es-MX"/>
        </w:rPr>
      </w:pPr>
    </w:p>
    <w:tbl>
      <w:tblPr>
        <w:tblStyle w:val="Tabladecuadrcula6concolores"/>
        <w:tblW w:w="0" w:type="auto"/>
        <w:tblLook w:val="04A0" w:firstRow="1" w:lastRow="0" w:firstColumn="1" w:lastColumn="0" w:noHBand="0" w:noVBand="1"/>
      </w:tblPr>
      <w:tblGrid>
        <w:gridCol w:w="1838"/>
        <w:gridCol w:w="6990"/>
      </w:tblGrid>
      <w:tr w:rsidR="004852D2" w:rsidRPr="00293112" w:rsidTr="009B7D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852D2" w:rsidRPr="00293112" w:rsidRDefault="004852D2" w:rsidP="00293112">
            <w:pPr>
              <w:spacing w:line="360" w:lineRule="auto"/>
              <w:rPr>
                <w:rFonts w:ascii="Palatino Linotype" w:hAnsi="Palatino Linotype"/>
              </w:rPr>
            </w:pPr>
            <w:r w:rsidRPr="00293112">
              <w:rPr>
                <w:rFonts w:ascii="Palatino Linotype" w:hAnsi="Palatino Linotype" w:cstheme="majorBidi"/>
                <w:b w:val="0"/>
              </w:rPr>
              <w:t>a) Requisitos previos.</w:t>
            </w:r>
          </w:p>
        </w:tc>
        <w:tc>
          <w:tcPr>
            <w:tcW w:w="6990" w:type="dxa"/>
          </w:tcPr>
          <w:p w:rsidR="004852D2" w:rsidRPr="00293112" w:rsidRDefault="004852D2" w:rsidP="0029311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 xml:space="preserve">Los artículos 100 y 122 de la Ley Estatal y de la Ley General, respectivamente, señalan que si los </w:t>
            </w:r>
            <w:r w:rsidRPr="00293112">
              <w:rPr>
                <w:rFonts w:ascii="Palatino Linotype" w:eastAsia="Times New Roman" w:hAnsi="Palatino Linotype" w:cs="Arial"/>
                <w:b w:val="0"/>
                <w:color w:val="000000"/>
              </w:rPr>
              <w:t>Sujetos Obligados</w:t>
            </w:r>
            <w:r w:rsidRPr="00293112">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4852D2" w:rsidRPr="00293112" w:rsidRDefault="004852D2" w:rsidP="0029311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Al hacerlo tienen que precisar de qué información se trata, señalando el supuesto de clasificación (confidencialidad o reserva).</w:t>
            </w:r>
          </w:p>
          <w:p w:rsidR="004852D2" w:rsidRPr="00293112" w:rsidRDefault="004852D2" w:rsidP="0029311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Además, se debe señalar el procedimiento, de los tres que establecen los artículos 132 y 106 de la Ley Estatal y General, respectivamente.</w:t>
            </w:r>
          </w:p>
          <w:p w:rsidR="004852D2" w:rsidRPr="00293112" w:rsidRDefault="004852D2" w:rsidP="0029311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293112">
              <w:rPr>
                <w:rFonts w:ascii="Palatino Linotype" w:eastAsia="Times New Roman" w:hAnsi="Palatino Linotype" w:cs="Arial"/>
                <w:color w:val="000000"/>
              </w:rPr>
              <w:lastRenderedPageBreak/>
              <w:t xml:space="preserve">El último de estos requisitos previos consiste en que no se pueden emitir acuerdos de carácter general ni particular, esto es, </w:t>
            </w:r>
            <w:r w:rsidRPr="00293112">
              <w:rPr>
                <w:rFonts w:ascii="Palatino Linotype" w:eastAsia="Times New Roman" w:hAnsi="Palatino Linotype" w:cs="Arial"/>
                <w:b w:val="0"/>
                <w:color w:val="000000"/>
                <w:u w:val="single"/>
              </w:rPr>
              <w:t xml:space="preserve">no se puede hacer un acuerdo para clasificar de manera general todos los documentos de un expediente o área,  </w:t>
            </w:r>
            <w:r w:rsidRPr="00293112">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4852D2" w:rsidRPr="00293112" w:rsidTr="009B7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852D2" w:rsidRPr="00293112" w:rsidRDefault="004852D2" w:rsidP="00293112">
            <w:pPr>
              <w:spacing w:line="360" w:lineRule="auto"/>
              <w:rPr>
                <w:rFonts w:ascii="Palatino Linotype" w:hAnsi="Palatino Linotype"/>
              </w:rPr>
            </w:pPr>
            <w:r w:rsidRPr="00293112">
              <w:rPr>
                <w:rFonts w:ascii="Palatino Linotype" w:hAnsi="Palatino Linotype" w:cstheme="majorBidi"/>
                <w:b w:val="0"/>
              </w:rPr>
              <w:lastRenderedPageBreak/>
              <w:t>b) Supuestos de clasificación.</w:t>
            </w:r>
          </w:p>
        </w:tc>
        <w:tc>
          <w:tcPr>
            <w:tcW w:w="6990" w:type="dxa"/>
          </w:tcPr>
          <w:p w:rsidR="004852D2" w:rsidRPr="00293112" w:rsidRDefault="004852D2" w:rsidP="002931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4852D2" w:rsidRPr="00293112" w:rsidRDefault="004852D2" w:rsidP="002931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852D2" w:rsidRPr="00293112" w:rsidRDefault="004852D2" w:rsidP="0029311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93112">
              <w:rPr>
                <w:rFonts w:ascii="Palatino Linotype" w:eastAsia="Times New Roman" w:hAnsi="Palatino Linotype" w:cs="Arial"/>
                <w:color w:val="000000"/>
              </w:rPr>
              <w:t xml:space="preserve">El </w:t>
            </w:r>
            <w:r w:rsidRPr="00293112">
              <w:rPr>
                <w:rFonts w:ascii="Palatino Linotype" w:eastAsia="Times New Roman" w:hAnsi="Palatino Linotype" w:cs="Arial"/>
                <w:b/>
                <w:color w:val="000000"/>
              </w:rPr>
              <w:t>SUJETO OBLIGADO</w:t>
            </w:r>
            <w:r w:rsidRPr="00293112">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w:t>
            </w:r>
            <w:r w:rsidRPr="00293112">
              <w:rPr>
                <w:rFonts w:ascii="Palatino Linotype" w:eastAsia="Times New Roman" w:hAnsi="Palatino Linotype" w:cs="Arial"/>
                <w:color w:val="000000"/>
              </w:rPr>
              <w:lastRenderedPageBreak/>
              <w:t>servidor público habilitado y el titular del área que administra la información.</w:t>
            </w:r>
          </w:p>
        </w:tc>
      </w:tr>
      <w:tr w:rsidR="004852D2" w:rsidRPr="00293112" w:rsidTr="009B7D87">
        <w:tc>
          <w:tcPr>
            <w:cnfStyle w:val="001000000000" w:firstRow="0" w:lastRow="0" w:firstColumn="1" w:lastColumn="0" w:oddVBand="0" w:evenVBand="0" w:oddHBand="0" w:evenHBand="0" w:firstRowFirstColumn="0" w:firstRowLastColumn="0" w:lastRowFirstColumn="0" w:lastRowLastColumn="0"/>
            <w:tcW w:w="1838" w:type="dxa"/>
          </w:tcPr>
          <w:p w:rsidR="004852D2" w:rsidRPr="00293112" w:rsidRDefault="004852D2" w:rsidP="00293112">
            <w:pPr>
              <w:spacing w:line="360" w:lineRule="auto"/>
              <w:rPr>
                <w:rFonts w:ascii="Palatino Linotype" w:hAnsi="Palatino Linotype"/>
              </w:rPr>
            </w:pPr>
            <w:r w:rsidRPr="00293112">
              <w:rPr>
                <w:rFonts w:ascii="Palatino Linotype" w:hAnsi="Palatino Linotype" w:cstheme="majorBidi"/>
                <w:b w:val="0"/>
              </w:rPr>
              <w:lastRenderedPageBreak/>
              <w:t>c) Formalidades para emitir el acuerdo de clasificación.</w:t>
            </w:r>
          </w:p>
        </w:tc>
        <w:tc>
          <w:tcPr>
            <w:tcW w:w="6990" w:type="dxa"/>
          </w:tcPr>
          <w:p w:rsidR="004852D2" w:rsidRPr="00293112" w:rsidRDefault="004852D2" w:rsidP="0029311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4852D2" w:rsidRPr="00293112" w:rsidRDefault="004852D2" w:rsidP="0029311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 xml:space="preserve">Es necesario que </w:t>
            </w:r>
            <w:r w:rsidRPr="00293112">
              <w:rPr>
                <w:rFonts w:ascii="Palatino Linotype" w:eastAsia="Times New Roman" w:hAnsi="Palatino Linotype" w:cs="Arial"/>
                <w:b/>
                <w:color w:val="000000"/>
                <w:u w:val="single"/>
              </w:rPr>
              <w:t>el acto reúna con los requisitos elementales</w:t>
            </w:r>
            <w:r w:rsidRPr="00293112">
              <w:rPr>
                <w:rFonts w:ascii="Palatino Linotype" w:eastAsia="Times New Roman" w:hAnsi="Palatino Linotype" w:cs="Arial"/>
                <w:color w:val="000000"/>
              </w:rPr>
              <w:t>, entre ellos, que la autoridad que va a emitir el acto de autoridad sea la legalmente facultada para ello.</w:t>
            </w:r>
          </w:p>
          <w:p w:rsidR="004852D2" w:rsidRPr="00293112" w:rsidRDefault="004852D2" w:rsidP="0029311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93112">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852D2" w:rsidRPr="00293112" w:rsidTr="009B7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852D2" w:rsidRPr="00293112" w:rsidRDefault="004852D2" w:rsidP="00293112">
            <w:pPr>
              <w:spacing w:line="360" w:lineRule="auto"/>
              <w:rPr>
                <w:rFonts w:ascii="Palatino Linotype" w:hAnsi="Palatino Linotype"/>
                <w:b w:val="0"/>
              </w:rPr>
            </w:pPr>
          </w:p>
          <w:p w:rsidR="004852D2" w:rsidRPr="00293112" w:rsidRDefault="004852D2" w:rsidP="00293112">
            <w:pPr>
              <w:spacing w:line="360" w:lineRule="auto"/>
              <w:jc w:val="both"/>
              <w:rPr>
                <w:rFonts w:ascii="Palatino Linotype" w:hAnsi="Palatino Linotype"/>
                <w:b w:val="0"/>
              </w:rPr>
            </w:pPr>
            <w:r w:rsidRPr="00293112">
              <w:rPr>
                <w:rFonts w:ascii="Palatino Linotype" w:eastAsia="Times New Roman" w:hAnsi="Palatino Linotype" w:cs="Arial"/>
                <w:b w:val="0"/>
                <w:color w:val="000000"/>
              </w:rPr>
              <w:t xml:space="preserve">d) Requisitos de fondo del acuerdo de clasificación. </w:t>
            </w:r>
          </w:p>
        </w:tc>
        <w:tc>
          <w:tcPr>
            <w:tcW w:w="6990" w:type="dxa"/>
          </w:tcPr>
          <w:p w:rsidR="004852D2" w:rsidRPr="00293112" w:rsidRDefault="004852D2" w:rsidP="002931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93112">
              <w:rPr>
                <w:rFonts w:ascii="Palatino Linotype" w:eastAsia="Times New Roman" w:hAnsi="Palatino Linotype" w:cs="Arial"/>
                <w:b/>
                <w:color w:val="000000"/>
              </w:rPr>
              <w:lastRenderedPageBreak/>
              <w:t>Sujetos Obligados</w:t>
            </w:r>
            <w:r w:rsidRPr="00293112">
              <w:rPr>
                <w:rFonts w:ascii="Palatino Linotype" w:eastAsia="Times New Roman" w:hAnsi="Palatino Linotype" w:cs="Arial"/>
                <w:color w:val="000000"/>
              </w:rPr>
              <w:t xml:space="preserve">, por lo que deberán fundar y motivar debidamente la clasificación. </w:t>
            </w:r>
          </w:p>
          <w:p w:rsidR="004852D2" w:rsidRPr="00293112" w:rsidRDefault="004852D2" w:rsidP="002931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 xml:space="preserve">De lo anterior, se desprende que para una correcta </w:t>
            </w:r>
            <w:r w:rsidRPr="00293112">
              <w:rPr>
                <w:rFonts w:ascii="Palatino Linotype" w:eastAsia="Times New Roman" w:hAnsi="Palatino Linotype" w:cs="Arial"/>
                <w:b/>
                <w:color w:val="000000"/>
              </w:rPr>
              <w:t>clasificación total o parcial</w:t>
            </w:r>
            <w:r w:rsidRPr="00293112">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852D2" w:rsidRPr="00293112" w:rsidRDefault="004852D2" w:rsidP="002931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852D2" w:rsidRPr="00293112" w:rsidRDefault="004852D2" w:rsidP="002931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4852D2" w:rsidRPr="00293112" w:rsidRDefault="004852D2" w:rsidP="002931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 xml:space="preserve">Ahora bien, </w:t>
            </w:r>
            <w:r w:rsidRPr="00293112">
              <w:rPr>
                <w:rFonts w:ascii="Palatino Linotype" w:eastAsia="Times New Roman" w:hAnsi="Palatino Linotype" w:cs="Arial"/>
                <w:b/>
                <w:color w:val="000000"/>
                <w:u w:val="single"/>
              </w:rPr>
              <w:t>para cada caso además de fundar y motivar</w:t>
            </w:r>
            <w:r w:rsidRPr="00293112">
              <w:rPr>
                <w:rFonts w:ascii="Palatino Linotype" w:eastAsia="Times New Roman" w:hAnsi="Palatino Linotype" w:cs="Arial"/>
                <w:color w:val="000000"/>
              </w:rPr>
              <w:t xml:space="preserve">, se debe identificar con claridad que datos contenidos en las documentales que son susceptibles de suprimirse, por ejemplo; </w:t>
            </w:r>
            <w:r w:rsidRPr="00293112">
              <w:rPr>
                <w:rFonts w:ascii="Palatino Linotype" w:eastAsia="Times New Roman" w:hAnsi="Palatino Linotype" w:cs="Arial"/>
                <w:color w:val="000000"/>
                <w:lang w:val="es-ES"/>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852D2" w:rsidRPr="00293112" w:rsidTr="009B7D87">
        <w:tc>
          <w:tcPr>
            <w:cnfStyle w:val="001000000000" w:firstRow="0" w:lastRow="0" w:firstColumn="1" w:lastColumn="0" w:oddVBand="0" w:evenVBand="0" w:oddHBand="0" w:evenHBand="0" w:firstRowFirstColumn="0" w:firstRowLastColumn="0" w:lastRowFirstColumn="0" w:lastRowLastColumn="0"/>
            <w:tcW w:w="1838" w:type="dxa"/>
          </w:tcPr>
          <w:p w:rsidR="004852D2" w:rsidRPr="00293112" w:rsidRDefault="004852D2" w:rsidP="00293112">
            <w:pPr>
              <w:spacing w:line="360" w:lineRule="auto"/>
              <w:ind w:right="49"/>
              <w:jc w:val="both"/>
              <w:rPr>
                <w:rFonts w:ascii="Palatino Linotype" w:eastAsia="Times New Roman" w:hAnsi="Palatino Linotype" w:cs="Arial"/>
                <w:color w:val="000000"/>
              </w:rPr>
            </w:pPr>
            <w:r w:rsidRPr="00293112">
              <w:rPr>
                <w:rFonts w:ascii="Palatino Linotype" w:eastAsia="MS Gothic" w:hAnsi="Palatino Linotype" w:cs="Times New Roman"/>
                <w:b w:val="0"/>
              </w:rPr>
              <w:lastRenderedPageBreak/>
              <w:t xml:space="preserve">e) Condiciones especiales de la clasificación de la información como confidencial. </w:t>
            </w:r>
          </w:p>
          <w:p w:rsidR="004852D2" w:rsidRPr="00293112" w:rsidRDefault="004852D2" w:rsidP="00293112">
            <w:pPr>
              <w:spacing w:line="360" w:lineRule="auto"/>
              <w:rPr>
                <w:rFonts w:ascii="Palatino Linotype" w:hAnsi="Palatino Linotype"/>
              </w:rPr>
            </w:pPr>
          </w:p>
        </w:tc>
        <w:tc>
          <w:tcPr>
            <w:tcW w:w="6990" w:type="dxa"/>
          </w:tcPr>
          <w:p w:rsidR="004852D2" w:rsidRPr="00293112" w:rsidRDefault="004852D2" w:rsidP="0029311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4852D2" w:rsidRPr="00293112" w:rsidRDefault="004852D2" w:rsidP="0029311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293112">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852D2" w:rsidRPr="00293112" w:rsidRDefault="004852D2" w:rsidP="0029311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93112">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val="es-ES" w:eastAsia="es-MX"/>
        </w:rPr>
      </w:pPr>
    </w:p>
    <w:p w:rsidR="004852D2" w:rsidRDefault="004852D2" w:rsidP="0045370C">
      <w:pPr>
        <w:pStyle w:val="Prrafodelista"/>
        <w:numPr>
          <w:ilvl w:val="0"/>
          <w:numId w:val="27"/>
        </w:numPr>
        <w:tabs>
          <w:tab w:val="left" w:pos="142"/>
          <w:tab w:val="left" w:pos="284"/>
          <w:tab w:val="left" w:pos="426"/>
        </w:tabs>
        <w:spacing w:before="240" w:after="240" w:line="360" w:lineRule="auto"/>
        <w:jc w:val="both"/>
        <w:outlineLvl w:val="2"/>
        <w:rPr>
          <w:rFonts w:ascii="Palatino Linotype" w:eastAsia="Times New Roman" w:hAnsi="Palatino Linotype" w:cs="Arial"/>
          <w:b/>
          <w:color w:val="222222"/>
          <w:lang w:val="es-ES" w:eastAsia="es-MX"/>
        </w:rPr>
      </w:pPr>
      <w:bookmarkStart w:id="33" w:name="_Toc25178817"/>
      <w:r w:rsidRPr="00293112">
        <w:rPr>
          <w:rFonts w:ascii="Palatino Linotype" w:eastAsia="Times New Roman" w:hAnsi="Palatino Linotype" w:cs="Arial"/>
          <w:b/>
          <w:color w:val="222222"/>
          <w:lang w:val="es-ES" w:eastAsia="es-MX"/>
        </w:rPr>
        <w:t>Del análisis de los datos susceptibles de ser protegidos.</w:t>
      </w:r>
      <w:bookmarkEnd w:id="33"/>
    </w:p>
    <w:p w:rsidR="0045370C" w:rsidRPr="0045370C" w:rsidRDefault="0045370C" w:rsidP="0045370C">
      <w:pPr>
        <w:pStyle w:val="Prrafodelista"/>
        <w:tabs>
          <w:tab w:val="left" w:pos="142"/>
          <w:tab w:val="left" w:pos="284"/>
          <w:tab w:val="left" w:pos="426"/>
        </w:tabs>
        <w:spacing w:before="240" w:after="240" w:line="360" w:lineRule="auto"/>
        <w:ind w:left="1080"/>
        <w:jc w:val="both"/>
        <w:outlineLvl w:val="2"/>
        <w:rPr>
          <w:rFonts w:ascii="Palatino Linotype" w:eastAsia="Times New Roman" w:hAnsi="Palatino Linotype" w:cs="Arial"/>
          <w:b/>
          <w:color w:val="222222"/>
          <w:lang w:val="es-ES" w:eastAsia="es-MX"/>
        </w:rPr>
      </w:pPr>
    </w:p>
    <w:p w:rsidR="004852D2" w:rsidRPr="00293112" w:rsidRDefault="004852D2"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Times New Roman" w:hAnsi="Palatino Linotype" w:cs="Arial"/>
          <w:color w:val="222222"/>
          <w:lang w:val="es-ES" w:eastAsia="es-MX"/>
        </w:rPr>
        <w:t xml:space="preserve">Bajo </w:t>
      </w:r>
      <w:r w:rsidRPr="00293112">
        <w:rPr>
          <w:rFonts w:ascii="Palatino Linotype" w:eastAsia="Times New Roman" w:hAnsi="Palatino Linotype" w:cs="Arial"/>
          <w:color w:val="000000"/>
        </w:rPr>
        <w:t xml:space="preserve">lo anterior, es importante analizar los datos personales susceptibles de ser protegidos, que pudieran estar contenidos en los </w:t>
      </w:r>
      <w:r w:rsidRPr="00293112">
        <w:rPr>
          <w:rFonts w:ascii="Palatino Linotype" w:eastAsia="Times New Roman" w:hAnsi="Palatino Linotype" w:cs="Arial"/>
          <w:b/>
          <w:bCs/>
          <w:color w:val="000000"/>
        </w:rPr>
        <w:t xml:space="preserve">recibos de nómina </w:t>
      </w:r>
      <w:r w:rsidRPr="00293112">
        <w:rPr>
          <w:rFonts w:ascii="Palatino Linotype" w:eastAsia="Times New Roman" w:hAnsi="Palatino Linotype" w:cs="Arial"/>
          <w:color w:val="000000"/>
        </w:rPr>
        <w:t xml:space="preserve">de los servidores </w:t>
      </w:r>
      <w:r w:rsidRPr="00293112">
        <w:rPr>
          <w:rFonts w:ascii="Palatino Linotype" w:eastAsia="Times New Roman" w:hAnsi="Palatino Linotype" w:cs="Arial"/>
          <w:color w:val="000000"/>
        </w:rPr>
        <w:lastRenderedPageBreak/>
        <w:t xml:space="preserve">públicos referidos en la solicitud de información, tales como </w:t>
      </w:r>
      <w:r w:rsidRPr="00293112">
        <w:rPr>
          <w:rFonts w:ascii="Palatino Linotype" w:eastAsia="Times New Roman" w:hAnsi="Palatino Linotype" w:cs="Arial"/>
          <w:b/>
          <w:bCs/>
          <w:color w:val="000000"/>
        </w:rPr>
        <w:t xml:space="preserve">Registro Federal de Contribuyentes (RFC), </w:t>
      </w:r>
      <w:r w:rsidRPr="00293112">
        <w:rPr>
          <w:rFonts w:ascii="Palatino Linotype" w:eastAsia="Times New Roman" w:hAnsi="Palatino Linotype" w:cs="Arial"/>
          <w:color w:val="000000"/>
        </w:rPr>
        <w:t xml:space="preserve">la </w:t>
      </w:r>
      <w:r w:rsidRPr="00293112">
        <w:rPr>
          <w:rFonts w:ascii="Palatino Linotype" w:eastAsia="Times New Roman" w:hAnsi="Palatino Linotype" w:cs="Arial"/>
          <w:b/>
          <w:bCs/>
          <w:color w:val="000000"/>
        </w:rPr>
        <w:t>Clave Única de Registro de Población (CURP)</w:t>
      </w:r>
      <w:r w:rsidRPr="00293112">
        <w:rPr>
          <w:rFonts w:ascii="Palatino Linotype" w:eastAsia="Times New Roman" w:hAnsi="Palatino Linotype" w:cs="Arial"/>
          <w:color w:val="000000"/>
        </w:rPr>
        <w:t xml:space="preserve">, la </w:t>
      </w:r>
      <w:r w:rsidRPr="00293112">
        <w:rPr>
          <w:rFonts w:ascii="Palatino Linotype" w:eastAsia="Times New Roman" w:hAnsi="Palatino Linotype" w:cs="Arial"/>
          <w:b/>
          <w:bCs/>
          <w:color w:val="000000"/>
        </w:rPr>
        <w:t xml:space="preserve">Clave de </w:t>
      </w:r>
      <w:proofErr w:type="spellStart"/>
      <w:r w:rsidRPr="00293112">
        <w:rPr>
          <w:rFonts w:ascii="Palatino Linotype" w:eastAsia="Times New Roman" w:hAnsi="Palatino Linotype" w:cs="Arial"/>
          <w:b/>
          <w:bCs/>
          <w:color w:val="000000"/>
        </w:rPr>
        <w:t>ISSEMyM</w:t>
      </w:r>
      <w:proofErr w:type="spellEnd"/>
      <w:r w:rsidRPr="00293112">
        <w:rPr>
          <w:rFonts w:ascii="Palatino Linotype" w:eastAsia="Times New Roman" w:hAnsi="Palatino Linotype" w:cs="Arial"/>
          <w:b/>
          <w:bCs/>
          <w:color w:val="000000"/>
        </w:rPr>
        <w:t xml:space="preserve"> </w:t>
      </w:r>
      <w:r w:rsidRPr="00293112">
        <w:rPr>
          <w:rFonts w:ascii="Palatino Linotype" w:eastAsia="Times New Roman" w:hAnsi="Palatino Linotype" w:cs="Arial"/>
          <w:color w:val="000000"/>
        </w:rPr>
        <w:t xml:space="preserve">u análogos, </w:t>
      </w:r>
      <w:r w:rsidRPr="00293112">
        <w:rPr>
          <w:rFonts w:ascii="Palatino Linotype" w:eastAsia="Times New Roman" w:hAnsi="Palatino Linotype" w:cs="Arial"/>
          <w:b/>
          <w:bCs/>
          <w:color w:val="000000"/>
        </w:rPr>
        <w:t xml:space="preserve">préstamos o descuentos </w:t>
      </w:r>
      <w:r w:rsidRPr="00293112">
        <w:rPr>
          <w:rFonts w:ascii="Palatino Linotype" w:eastAsia="Times New Roman" w:hAnsi="Palatino Linotype" w:cs="Arial"/>
          <w:color w:val="000000"/>
        </w:rPr>
        <w:t xml:space="preserve">realizados al servidor público y la </w:t>
      </w:r>
      <w:r w:rsidRPr="00293112">
        <w:rPr>
          <w:rFonts w:ascii="Palatino Linotype" w:eastAsia="Times New Roman" w:hAnsi="Palatino Linotype" w:cs="Arial"/>
          <w:b/>
          <w:bCs/>
          <w:color w:val="000000"/>
        </w:rPr>
        <w:t>clave interbancaria de depósito.</w:t>
      </w: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b/>
        </w:rPr>
      </w:pPr>
      <w:r w:rsidRPr="00293112">
        <w:rPr>
          <w:rFonts w:ascii="Palatino Linotype" w:hAnsi="Palatino Linotype"/>
          <w:b/>
        </w:rPr>
        <w:t>a) Del Registro Federal de Contribuyentes.</w:t>
      </w: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4852D2" w:rsidRPr="0045370C" w:rsidRDefault="004852D2"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hAnsi="Palatino Linotype"/>
        </w:rPr>
        <w:t xml:space="preserve">El </w:t>
      </w:r>
      <w:r w:rsidRPr="00293112">
        <w:rPr>
          <w:rFonts w:ascii="Palatino Linotype" w:eastAsia="Times New Roman" w:hAnsi="Palatino Linotype" w:cs="Arial"/>
          <w:color w:val="000000"/>
        </w:rPr>
        <w:t xml:space="preserve">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293112">
        <w:rPr>
          <w:rFonts w:ascii="Palatino Linotype" w:eastAsia="Times New Roman" w:hAnsi="Palatino Linotype" w:cs="Arial"/>
          <w:color w:val="000000"/>
        </w:rPr>
        <w:t>homoclave</w:t>
      </w:r>
      <w:proofErr w:type="spellEnd"/>
      <w:r w:rsidRPr="00293112">
        <w:rPr>
          <w:rFonts w:ascii="Palatino Linotype" w:eastAsia="Times New Roman" w:hAnsi="Palatino Linotype" w:cs="Arial"/>
          <w:color w:val="000000"/>
        </w:rPr>
        <w:t xml:space="preserve"> que es asignada por el Servicio de Administración Tributaria (SAT).</w:t>
      </w:r>
    </w:p>
    <w:p w:rsidR="004852D2" w:rsidRPr="00293112" w:rsidRDefault="004852D2" w:rsidP="00293112">
      <w:pPr>
        <w:numPr>
          <w:ilvl w:val="0"/>
          <w:numId w:val="2"/>
        </w:numPr>
        <w:tabs>
          <w:tab w:val="left" w:pos="426"/>
        </w:tabs>
        <w:spacing w:line="360" w:lineRule="auto"/>
        <w:ind w:left="0" w:right="49" w:firstLine="0"/>
        <w:contextualSpacing/>
        <w:jc w:val="both"/>
        <w:rPr>
          <w:rFonts w:ascii="Palatino Linotype" w:eastAsia="Times New Roman" w:hAnsi="Palatino Linotype" w:cs="Arial"/>
          <w:color w:val="000000"/>
        </w:rPr>
      </w:pPr>
      <w:r w:rsidRPr="00293112">
        <w:rPr>
          <w:rFonts w:ascii="Palatino Linotype" w:hAnsi="Palatino Linotype"/>
        </w:rPr>
        <w:t xml:space="preserve">Las </w:t>
      </w:r>
      <w:r w:rsidRPr="00293112">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rsidR="004852D2" w:rsidRPr="00293112" w:rsidRDefault="004852D2" w:rsidP="00293112">
      <w:pPr>
        <w:tabs>
          <w:tab w:val="left" w:pos="426"/>
        </w:tabs>
        <w:spacing w:line="360" w:lineRule="auto"/>
        <w:ind w:right="49"/>
        <w:contextualSpacing/>
        <w:jc w:val="both"/>
        <w:rPr>
          <w:rFonts w:ascii="Palatino Linotype" w:eastAsia="Times New Roman" w:hAnsi="Palatino Linotype" w:cs="Arial"/>
          <w:color w:val="000000"/>
        </w:rPr>
      </w:pPr>
    </w:p>
    <w:p w:rsidR="004852D2" w:rsidRPr="0045370C" w:rsidRDefault="004852D2" w:rsidP="00293112">
      <w:pPr>
        <w:numPr>
          <w:ilvl w:val="0"/>
          <w:numId w:val="2"/>
        </w:numPr>
        <w:tabs>
          <w:tab w:val="left" w:pos="426"/>
        </w:tabs>
        <w:spacing w:line="360" w:lineRule="auto"/>
        <w:ind w:left="0" w:right="49" w:firstLine="0"/>
        <w:contextualSpacing/>
        <w:jc w:val="both"/>
        <w:rPr>
          <w:rFonts w:ascii="Palatino Linotype" w:eastAsia="Times New Roman" w:hAnsi="Palatino Linotype" w:cs="Arial"/>
          <w:color w:val="000000"/>
        </w:rPr>
      </w:pPr>
      <w:r w:rsidRPr="00293112">
        <w:rPr>
          <w:rFonts w:ascii="Palatino Linotype" w:eastAsia="Times New Roman" w:hAnsi="Palatino Linotype" w:cs="Arial"/>
          <w:color w:val="000000"/>
        </w:rPr>
        <w:t xml:space="preserve">Del </w:t>
      </w:r>
      <w:r w:rsidRPr="00293112">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rsidR="004852D2" w:rsidRPr="00293112" w:rsidRDefault="004852D2" w:rsidP="00293112">
      <w:pPr>
        <w:numPr>
          <w:ilvl w:val="0"/>
          <w:numId w:val="2"/>
        </w:numPr>
        <w:tabs>
          <w:tab w:val="left" w:pos="426"/>
        </w:tabs>
        <w:spacing w:line="360" w:lineRule="auto"/>
        <w:ind w:left="0" w:right="49" w:firstLine="0"/>
        <w:contextualSpacing/>
        <w:jc w:val="both"/>
        <w:rPr>
          <w:rFonts w:ascii="Palatino Linotype" w:eastAsia="Times New Roman" w:hAnsi="Palatino Linotype" w:cs="Arial"/>
          <w:color w:val="000000"/>
        </w:rPr>
      </w:pPr>
      <w:r w:rsidRPr="00293112">
        <w:rPr>
          <w:rFonts w:ascii="Palatino Linotype" w:eastAsia="Times New Roman" w:hAnsi="Palatino Linotype" w:cs="Arial"/>
          <w:color w:val="000000"/>
        </w:rPr>
        <w:lastRenderedPageBreak/>
        <w:t xml:space="preserve">De </w:t>
      </w:r>
      <w:r w:rsidRPr="00293112">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4852D2" w:rsidRPr="00293112" w:rsidRDefault="004852D2" w:rsidP="00293112">
      <w:pPr>
        <w:tabs>
          <w:tab w:val="left" w:pos="426"/>
        </w:tabs>
        <w:spacing w:line="360" w:lineRule="auto"/>
        <w:ind w:right="49"/>
        <w:contextualSpacing/>
        <w:jc w:val="both"/>
        <w:rPr>
          <w:rFonts w:ascii="Palatino Linotype" w:eastAsia="Times New Roman" w:hAnsi="Palatino Linotype" w:cs="Arial"/>
          <w:color w:val="000000"/>
        </w:rPr>
      </w:pPr>
    </w:p>
    <w:p w:rsidR="004852D2" w:rsidRPr="0045370C" w:rsidRDefault="004852D2"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MS Mincho" w:hAnsi="Palatino Linotype" w:cs="Times New Roman"/>
        </w:rPr>
        <w:t>En el mismo sentido, resulta aplicable el Criterio 19/17 emitido por el Instituto Nacional de Transparencia, Acceso a la Información, y Protección de Datos Personales, en el cual se señala lo siguiente:</w:t>
      </w:r>
    </w:p>
    <w:p w:rsidR="0045370C" w:rsidRPr="0045370C" w:rsidRDefault="004852D2" w:rsidP="0045370C">
      <w:pPr>
        <w:shd w:val="clear" w:color="auto" w:fill="FFFFFF" w:themeFill="background1"/>
        <w:spacing w:line="360" w:lineRule="auto"/>
        <w:ind w:left="567" w:right="567"/>
        <w:jc w:val="both"/>
        <w:rPr>
          <w:rFonts w:ascii="Palatino Linotype" w:eastAsia="Calibri" w:hAnsi="Palatino Linotype" w:cs="Tahoma"/>
          <w:bCs/>
          <w:i/>
        </w:rPr>
      </w:pPr>
      <w:r w:rsidRPr="00293112">
        <w:rPr>
          <w:rFonts w:ascii="Palatino Linotype" w:eastAsia="Calibri" w:hAnsi="Palatino Linotype" w:cs="Tahoma"/>
          <w:b/>
          <w:bCs/>
          <w:i/>
        </w:rPr>
        <w:t>Registro Federal de Contribuyentes (RFC) de personas físicas.</w:t>
      </w:r>
      <w:r w:rsidRPr="00293112">
        <w:rPr>
          <w:rFonts w:ascii="Palatino Linotype" w:eastAsia="Calibri" w:hAnsi="Palatino Linotype" w:cs="Tahoma"/>
          <w:bCs/>
          <w:i/>
        </w:rPr>
        <w:t xml:space="preserve"> “El RFC es una clave de carácter fiscal, única e irrepetible, que permite identificar al titular, su edad y fecha de nacimiento, por lo que es un dato pers</w:t>
      </w:r>
      <w:r w:rsidR="0045370C">
        <w:rPr>
          <w:rFonts w:ascii="Palatino Linotype" w:eastAsia="Calibri" w:hAnsi="Palatino Linotype" w:cs="Tahoma"/>
          <w:bCs/>
          <w:i/>
        </w:rPr>
        <w:t>onal de carácter confidencial.”</w:t>
      </w: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b/>
        </w:rPr>
      </w:pPr>
      <w:r w:rsidRPr="00293112">
        <w:rPr>
          <w:rFonts w:ascii="Palatino Linotype" w:hAnsi="Palatino Linotype"/>
          <w:b/>
        </w:rPr>
        <w:t>b) De la Clave Única de Registro de Población.</w:t>
      </w: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4852D2" w:rsidRPr="00293112" w:rsidRDefault="004852D2"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hAnsi="Palatino Linotype"/>
        </w:rPr>
        <w:t xml:space="preserve">La </w:t>
      </w:r>
      <w:r w:rsidRPr="00293112">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4852D2" w:rsidRPr="00293112" w:rsidRDefault="004852D2" w:rsidP="00293112">
      <w:pPr>
        <w:pStyle w:val="Prrafodelista"/>
        <w:tabs>
          <w:tab w:val="left" w:pos="142"/>
          <w:tab w:val="left" w:pos="284"/>
          <w:tab w:val="left" w:pos="426"/>
        </w:tabs>
        <w:spacing w:before="240" w:after="240" w:line="360" w:lineRule="auto"/>
        <w:ind w:left="0"/>
        <w:jc w:val="center"/>
        <w:rPr>
          <w:rFonts w:ascii="Palatino Linotype" w:hAnsi="Palatino Linotype"/>
        </w:rPr>
      </w:pPr>
      <w:r w:rsidRPr="00293112">
        <w:rPr>
          <w:rFonts w:ascii="Palatino Linotype" w:hAnsi="Palatino Linotype"/>
          <w:noProof/>
          <w:lang w:val="es-MX" w:eastAsia="es-MX"/>
        </w:rPr>
        <w:lastRenderedPageBreak/>
        <w:drawing>
          <wp:inline distT="0" distB="0" distL="0" distR="0" wp14:anchorId="29253572" wp14:editId="138016A1">
            <wp:extent cx="4857146" cy="4009767"/>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748" t="8269" r="41254" b="18082"/>
                    <a:stretch/>
                  </pic:blipFill>
                  <pic:spPr bwMode="auto">
                    <a:xfrm>
                      <a:off x="0" y="0"/>
                      <a:ext cx="4870363" cy="4020678"/>
                    </a:xfrm>
                    <a:prstGeom prst="rect">
                      <a:avLst/>
                    </a:prstGeom>
                    <a:ln>
                      <a:noFill/>
                    </a:ln>
                    <a:extLst>
                      <a:ext uri="{53640926-AAD7-44D8-BBD7-CCE9431645EC}">
                        <a14:shadowObscured xmlns:a14="http://schemas.microsoft.com/office/drawing/2010/main"/>
                      </a:ext>
                    </a:extLst>
                  </pic:spPr>
                </pic:pic>
              </a:graphicData>
            </a:graphic>
          </wp:inline>
        </w:drawing>
      </w: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4852D2" w:rsidRPr="00293112" w:rsidRDefault="004852D2" w:rsidP="00293112">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iCs/>
        </w:rPr>
      </w:pPr>
      <w:r w:rsidRPr="00293112">
        <w:rPr>
          <w:rFonts w:ascii="Palatino Linotype" w:hAnsi="Palatino Linotype"/>
        </w:rPr>
        <w:t xml:space="preserve">Es </w:t>
      </w:r>
      <w:r w:rsidRPr="00293112">
        <w:rPr>
          <w:rFonts w:ascii="Palatino Linotype" w:eastAsia="MS Mincho" w:hAnsi="Palatino Linotype" w:cs="Arial"/>
          <w:iCs/>
        </w:rPr>
        <w:t xml:space="preserve">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4852D2" w:rsidRPr="00293112" w:rsidRDefault="004852D2" w:rsidP="00293112">
      <w:pPr>
        <w:tabs>
          <w:tab w:val="left" w:pos="0"/>
          <w:tab w:val="left" w:pos="426"/>
        </w:tabs>
        <w:spacing w:line="360" w:lineRule="auto"/>
        <w:ind w:right="49"/>
        <w:contextualSpacing/>
        <w:jc w:val="both"/>
        <w:rPr>
          <w:rFonts w:ascii="Palatino Linotype" w:eastAsia="MS Mincho" w:hAnsi="Palatino Linotype" w:cs="Arial"/>
          <w:iCs/>
        </w:rPr>
      </w:pPr>
    </w:p>
    <w:p w:rsidR="004852D2" w:rsidRPr="00293112" w:rsidRDefault="004852D2"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MS Mincho" w:hAnsi="Palatino Linotype" w:cs="Arial"/>
          <w:iCs/>
        </w:rPr>
        <w:t>Entre las características de la CURP, se encuentra:</w:t>
      </w: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E673DD" w:rsidRPr="00293112" w:rsidRDefault="00E673DD" w:rsidP="00293112">
      <w:pPr>
        <w:tabs>
          <w:tab w:val="left" w:pos="426"/>
          <w:tab w:val="left" w:pos="567"/>
        </w:tabs>
        <w:spacing w:line="360" w:lineRule="auto"/>
        <w:ind w:left="567" w:right="567"/>
        <w:contextualSpacing/>
        <w:jc w:val="both"/>
        <w:rPr>
          <w:rFonts w:ascii="Palatino Linotype" w:eastAsia="MS Mincho" w:hAnsi="Palatino Linotype" w:cs="Arial"/>
          <w:i/>
          <w:iCs/>
        </w:rPr>
      </w:pPr>
      <w:r w:rsidRPr="00293112">
        <w:rPr>
          <w:rFonts w:ascii="Palatino Linotype" w:eastAsia="MS Mincho" w:hAnsi="Palatino Linotype" w:cs="Arial"/>
          <w:b/>
          <w:bCs/>
          <w:i/>
          <w:iCs/>
        </w:rPr>
        <w:t xml:space="preserve">Composición. </w:t>
      </w:r>
      <w:r w:rsidRPr="00293112">
        <w:rPr>
          <w:rFonts w:ascii="Palatino Linotype" w:eastAsia="MS Mincho" w:hAnsi="Palatino Linotype" w:cs="Arial"/>
          <w:i/>
          <w:iCs/>
        </w:rPr>
        <w:t>Alfanumérica.</w:t>
      </w:r>
    </w:p>
    <w:p w:rsidR="00E673DD" w:rsidRPr="00293112" w:rsidRDefault="00E673DD" w:rsidP="00293112">
      <w:pPr>
        <w:tabs>
          <w:tab w:val="left" w:pos="426"/>
          <w:tab w:val="left" w:pos="567"/>
        </w:tabs>
        <w:spacing w:line="360" w:lineRule="auto"/>
        <w:ind w:left="567" w:right="567"/>
        <w:contextualSpacing/>
        <w:jc w:val="both"/>
        <w:rPr>
          <w:rFonts w:ascii="Palatino Linotype" w:eastAsia="MS Mincho" w:hAnsi="Palatino Linotype" w:cs="Arial"/>
          <w:i/>
          <w:iCs/>
        </w:rPr>
      </w:pPr>
      <w:r w:rsidRPr="00293112">
        <w:rPr>
          <w:rFonts w:ascii="Palatino Linotype" w:eastAsia="MS Mincho" w:hAnsi="Palatino Linotype" w:cs="Arial"/>
          <w:b/>
          <w:bCs/>
          <w:i/>
          <w:iCs/>
        </w:rPr>
        <w:t xml:space="preserve">Longitud. </w:t>
      </w:r>
      <w:r w:rsidRPr="00293112">
        <w:rPr>
          <w:rFonts w:ascii="Palatino Linotype" w:eastAsia="MS Mincho" w:hAnsi="Palatino Linotype" w:cs="Arial"/>
          <w:i/>
          <w:iCs/>
        </w:rPr>
        <w:t xml:space="preserve"> 18 caracteres.</w:t>
      </w:r>
    </w:p>
    <w:p w:rsidR="00E673DD" w:rsidRPr="00293112" w:rsidRDefault="00E673DD" w:rsidP="00293112">
      <w:pPr>
        <w:tabs>
          <w:tab w:val="left" w:pos="426"/>
          <w:tab w:val="left" w:pos="567"/>
        </w:tabs>
        <w:spacing w:line="360" w:lineRule="auto"/>
        <w:ind w:left="567" w:right="567"/>
        <w:contextualSpacing/>
        <w:jc w:val="both"/>
        <w:rPr>
          <w:rFonts w:ascii="Palatino Linotype" w:eastAsia="MS Mincho" w:hAnsi="Palatino Linotype" w:cs="Arial"/>
          <w:i/>
          <w:iCs/>
        </w:rPr>
      </w:pPr>
      <w:r w:rsidRPr="00293112">
        <w:rPr>
          <w:rFonts w:ascii="Palatino Linotype" w:eastAsia="MS Mincho" w:hAnsi="Palatino Linotype" w:cs="Arial"/>
          <w:b/>
          <w:bCs/>
          <w:i/>
          <w:iCs/>
        </w:rPr>
        <w:lastRenderedPageBreak/>
        <w:t xml:space="preserve">Naturaleza. </w:t>
      </w:r>
      <w:r w:rsidRPr="00293112">
        <w:rPr>
          <w:rFonts w:ascii="Palatino Linotype" w:eastAsia="MS Mincho" w:hAnsi="Palatino Linotype" w:cs="Arial"/>
          <w:i/>
          <w:iCs/>
        </w:rPr>
        <w:t>Biunívoca.</w:t>
      </w:r>
    </w:p>
    <w:p w:rsidR="00E673DD" w:rsidRPr="00293112" w:rsidRDefault="00E673DD" w:rsidP="00293112">
      <w:pPr>
        <w:tabs>
          <w:tab w:val="left" w:pos="426"/>
          <w:tab w:val="left" w:pos="567"/>
        </w:tabs>
        <w:spacing w:line="360" w:lineRule="auto"/>
        <w:ind w:left="567" w:right="567"/>
        <w:contextualSpacing/>
        <w:jc w:val="both"/>
        <w:rPr>
          <w:rFonts w:ascii="Palatino Linotype" w:eastAsia="MS Mincho" w:hAnsi="Palatino Linotype" w:cs="Arial"/>
          <w:i/>
          <w:iCs/>
        </w:rPr>
      </w:pPr>
      <w:r w:rsidRPr="00293112">
        <w:rPr>
          <w:rFonts w:ascii="Palatino Linotype" w:eastAsia="MS Mincho" w:hAnsi="Palatino Linotype" w:cs="Arial"/>
          <w:b/>
          <w:bCs/>
          <w:i/>
          <w:iCs/>
        </w:rPr>
        <w:t xml:space="preserve">Universalidad. </w:t>
      </w:r>
      <w:r w:rsidRPr="00293112">
        <w:rPr>
          <w:rFonts w:ascii="Palatino Linotype" w:eastAsia="MS Mincho" w:hAnsi="Palatino Linotype" w:cs="Arial"/>
          <w:i/>
          <w:iCs/>
        </w:rPr>
        <w:t>Se asigna a todas las personas que conforman la población.</w:t>
      </w:r>
    </w:p>
    <w:p w:rsidR="00E673DD" w:rsidRPr="0045370C" w:rsidRDefault="00E673DD" w:rsidP="0045370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293112">
        <w:rPr>
          <w:rFonts w:ascii="Palatino Linotype" w:eastAsia="MS Mincho" w:hAnsi="Palatino Linotype" w:cs="Arial"/>
          <w:b/>
          <w:bCs/>
          <w:i/>
          <w:iCs/>
        </w:rPr>
        <w:t xml:space="preserve">Verificabilidad. </w:t>
      </w:r>
      <w:r w:rsidRPr="00293112">
        <w:rPr>
          <w:rFonts w:ascii="Palatino Linotype" w:eastAsia="MS Mincho" w:hAnsi="Palatino Linotype" w:cs="Arial"/>
          <w:b/>
          <w:bCs/>
          <w:i/>
          <w:iCs/>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rsidR="00E673DD" w:rsidRPr="00293112" w:rsidRDefault="00E673DD" w:rsidP="00293112">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i/>
        </w:rPr>
      </w:pPr>
      <w:r w:rsidRPr="00293112">
        <w:rPr>
          <w:rFonts w:ascii="Palatino Linotype" w:hAnsi="Palatino Linotype"/>
        </w:rPr>
        <w:t xml:space="preserve">Del </w:t>
      </w:r>
      <w:r w:rsidRPr="00293112">
        <w:rPr>
          <w:rFonts w:ascii="Palatino Linotype" w:eastAsia="MS Mincho" w:hAnsi="Palatino Linotype" w:cs="Arial"/>
          <w:iCs/>
        </w:rPr>
        <w:t xml:space="preserve">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E673DD" w:rsidRPr="00293112" w:rsidRDefault="00E673DD" w:rsidP="00293112">
      <w:pPr>
        <w:tabs>
          <w:tab w:val="left" w:pos="0"/>
          <w:tab w:val="left" w:pos="426"/>
        </w:tabs>
        <w:spacing w:line="360" w:lineRule="auto"/>
        <w:ind w:right="49"/>
        <w:contextualSpacing/>
        <w:jc w:val="both"/>
        <w:rPr>
          <w:rFonts w:ascii="Palatino Linotype" w:eastAsia="MS Mincho" w:hAnsi="Palatino Linotype" w:cs="Arial"/>
          <w:i/>
        </w:rPr>
      </w:pPr>
    </w:p>
    <w:p w:rsidR="00E673DD" w:rsidRPr="00293112" w:rsidRDefault="00E673DD" w:rsidP="00293112">
      <w:pPr>
        <w:numPr>
          <w:ilvl w:val="0"/>
          <w:numId w:val="2"/>
        </w:numPr>
        <w:tabs>
          <w:tab w:val="left" w:pos="0"/>
          <w:tab w:val="left" w:pos="142"/>
          <w:tab w:val="left" w:pos="284"/>
          <w:tab w:val="left" w:pos="426"/>
        </w:tabs>
        <w:spacing w:before="240" w:after="240" w:line="360" w:lineRule="auto"/>
        <w:ind w:left="0" w:right="49" w:firstLine="0"/>
        <w:contextualSpacing/>
        <w:jc w:val="both"/>
        <w:rPr>
          <w:rFonts w:ascii="Palatino Linotype" w:hAnsi="Palatino Linotype"/>
        </w:rPr>
      </w:pPr>
      <w:r w:rsidRPr="00293112">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E673DD" w:rsidRPr="00293112" w:rsidRDefault="00E673DD" w:rsidP="00293112">
      <w:pPr>
        <w:tabs>
          <w:tab w:val="left" w:pos="0"/>
          <w:tab w:val="left" w:pos="142"/>
          <w:tab w:val="left" w:pos="284"/>
          <w:tab w:val="left" w:pos="426"/>
        </w:tabs>
        <w:spacing w:before="240" w:after="240" w:line="360" w:lineRule="auto"/>
        <w:ind w:right="49"/>
        <w:contextualSpacing/>
        <w:jc w:val="both"/>
        <w:rPr>
          <w:rFonts w:ascii="Palatino Linotype" w:hAnsi="Palatino Linotype"/>
        </w:rPr>
      </w:pPr>
    </w:p>
    <w:p w:rsidR="004852D2" w:rsidRPr="00293112" w:rsidRDefault="00E673DD" w:rsidP="00293112">
      <w:pPr>
        <w:numPr>
          <w:ilvl w:val="0"/>
          <w:numId w:val="2"/>
        </w:numPr>
        <w:tabs>
          <w:tab w:val="left" w:pos="0"/>
          <w:tab w:val="left" w:pos="142"/>
          <w:tab w:val="left" w:pos="284"/>
          <w:tab w:val="left" w:pos="426"/>
        </w:tabs>
        <w:spacing w:before="240" w:after="240" w:line="360" w:lineRule="auto"/>
        <w:ind w:left="0" w:right="49" w:firstLine="0"/>
        <w:contextualSpacing/>
        <w:jc w:val="both"/>
        <w:rPr>
          <w:rFonts w:ascii="Palatino Linotype" w:hAnsi="Palatino Linotype"/>
        </w:rPr>
      </w:pPr>
      <w:r w:rsidRPr="00293112">
        <w:rPr>
          <w:rFonts w:ascii="Palatino Linotype" w:eastAsia="MS Mincho" w:hAnsi="Palatino Linotype" w:cs="Arial"/>
          <w:iCs/>
        </w:rPr>
        <w:t>Ante ello, resulta aplicable el Criterio 18/17 emitido por el Instituto Nacional de Transparencia, Acceso a la Información y Protección de Datos Personales, que a la literalidad señala:</w:t>
      </w: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E673DD" w:rsidRPr="0045370C" w:rsidRDefault="00E673DD" w:rsidP="0045370C">
      <w:pPr>
        <w:shd w:val="clear" w:color="auto" w:fill="FFFFFF" w:themeFill="background1"/>
        <w:spacing w:line="360" w:lineRule="auto"/>
        <w:ind w:left="567" w:right="567"/>
        <w:jc w:val="both"/>
        <w:rPr>
          <w:rFonts w:ascii="Palatino Linotype" w:eastAsia="Calibri" w:hAnsi="Palatino Linotype" w:cs="Tahoma"/>
          <w:bCs/>
          <w:i/>
        </w:rPr>
      </w:pPr>
      <w:r w:rsidRPr="00293112">
        <w:rPr>
          <w:rFonts w:ascii="Palatino Linotype" w:eastAsia="Calibri" w:hAnsi="Palatino Linotype" w:cs="Tahoma"/>
          <w:i/>
        </w:rPr>
        <w:t>“</w:t>
      </w:r>
      <w:r w:rsidRPr="00293112">
        <w:rPr>
          <w:rFonts w:ascii="Palatino Linotype" w:eastAsia="Calibri" w:hAnsi="Palatino Linotype" w:cs="Tahoma"/>
          <w:b/>
          <w:bCs/>
          <w:i/>
        </w:rPr>
        <w:t xml:space="preserve">Clave Única de Registro de Población (CURP). </w:t>
      </w:r>
      <w:r w:rsidRPr="00293112">
        <w:rPr>
          <w:rFonts w:ascii="Palatino Linotype" w:eastAsia="Calibri" w:hAnsi="Palatino Linotype" w:cs="Tahoma"/>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w:t>
      </w:r>
      <w:r w:rsidR="0045370C">
        <w:rPr>
          <w:rFonts w:ascii="Palatino Linotype" w:eastAsia="Calibri" w:hAnsi="Palatino Linotype" w:cs="Tahoma"/>
          <w:bCs/>
          <w:i/>
        </w:rPr>
        <w:t xml:space="preserve">información confidencial.” […] </w:t>
      </w:r>
    </w:p>
    <w:p w:rsidR="00E673DD" w:rsidRPr="0045370C" w:rsidRDefault="00E673DD" w:rsidP="00293112">
      <w:pPr>
        <w:pStyle w:val="Prrafodelista"/>
        <w:tabs>
          <w:tab w:val="left" w:pos="142"/>
          <w:tab w:val="left" w:pos="284"/>
          <w:tab w:val="left" w:pos="426"/>
        </w:tabs>
        <w:spacing w:before="240" w:after="240" w:line="360" w:lineRule="auto"/>
        <w:ind w:left="0"/>
        <w:jc w:val="both"/>
        <w:rPr>
          <w:rFonts w:ascii="Palatino Linotype" w:hAnsi="Palatino Linotype"/>
          <w:b/>
        </w:rPr>
      </w:pPr>
      <w:r w:rsidRPr="00293112">
        <w:rPr>
          <w:rFonts w:ascii="Palatino Linotype" w:hAnsi="Palatino Linotype"/>
          <w:b/>
        </w:rPr>
        <w:t>c) De la Clave de identificación del Instituto de Seguridad Social del</w:t>
      </w:r>
      <w:r w:rsidR="0045370C">
        <w:rPr>
          <w:rFonts w:ascii="Palatino Linotype" w:hAnsi="Palatino Linotype"/>
          <w:b/>
        </w:rPr>
        <w:t xml:space="preserve"> Estado de México y Municipios.</w:t>
      </w:r>
    </w:p>
    <w:p w:rsidR="00E673DD" w:rsidRPr="00293112" w:rsidRDefault="00E673DD" w:rsidP="00293112">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i/>
        </w:rPr>
      </w:pPr>
      <w:r w:rsidRPr="00293112">
        <w:rPr>
          <w:rFonts w:ascii="Palatino Linotype" w:hAnsi="Palatino Linotype"/>
        </w:rPr>
        <w:t xml:space="preserve">El </w:t>
      </w:r>
      <w:r w:rsidRPr="00293112">
        <w:rPr>
          <w:rFonts w:ascii="Palatino Linotype" w:eastAsia="MS Mincho" w:hAnsi="Palatino Linotype" w:cs="Arial"/>
          <w:iCs/>
        </w:rPr>
        <w:t xml:space="preserve">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E673DD" w:rsidRPr="00293112" w:rsidRDefault="00E673DD" w:rsidP="00293112">
      <w:pPr>
        <w:tabs>
          <w:tab w:val="left" w:pos="0"/>
          <w:tab w:val="left" w:pos="426"/>
        </w:tabs>
        <w:spacing w:line="360" w:lineRule="auto"/>
        <w:ind w:right="49"/>
        <w:contextualSpacing/>
        <w:jc w:val="both"/>
        <w:rPr>
          <w:rFonts w:ascii="Palatino Linotype" w:eastAsia="MS Mincho" w:hAnsi="Palatino Linotype" w:cs="Arial"/>
          <w:i/>
        </w:rPr>
      </w:pPr>
    </w:p>
    <w:p w:rsidR="00E673DD" w:rsidRPr="00293112" w:rsidRDefault="00E673DD" w:rsidP="00293112">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293112">
        <w:rPr>
          <w:rFonts w:ascii="Palatino Linotype" w:eastAsia="MS Mincho" w:hAnsi="Palatino Linotype" w:cs="Arial"/>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E673DD" w:rsidRPr="00293112" w:rsidRDefault="00E673DD" w:rsidP="00293112">
      <w:pPr>
        <w:tabs>
          <w:tab w:val="left" w:pos="0"/>
          <w:tab w:val="left" w:pos="426"/>
        </w:tabs>
        <w:spacing w:line="360" w:lineRule="auto"/>
        <w:ind w:right="49"/>
        <w:contextualSpacing/>
        <w:jc w:val="both"/>
        <w:rPr>
          <w:rFonts w:ascii="Palatino Linotype" w:eastAsia="MS Mincho" w:hAnsi="Palatino Linotype" w:cs="Arial"/>
        </w:rPr>
      </w:pPr>
    </w:p>
    <w:p w:rsidR="00E673DD" w:rsidRDefault="00E673DD" w:rsidP="00293112">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293112">
        <w:rPr>
          <w:rFonts w:ascii="Palatino Linotype" w:eastAsia="MS Mincho" w:hAnsi="Palatino Linotype" w:cs="Arial"/>
        </w:rPr>
        <w:lastRenderedPageBreak/>
        <w:t xml:space="preserve">Entre los elementos que integra la credencial expedida se encuentra la Clave </w:t>
      </w:r>
      <w:proofErr w:type="spellStart"/>
      <w:r w:rsidRPr="00293112">
        <w:rPr>
          <w:rFonts w:ascii="Palatino Linotype" w:eastAsia="MS Mincho" w:hAnsi="Palatino Linotype" w:cs="Arial"/>
        </w:rPr>
        <w:t>ISSEMyM</w:t>
      </w:r>
      <w:proofErr w:type="spellEnd"/>
      <w:r w:rsidRPr="00293112">
        <w:rPr>
          <w:rFonts w:ascii="Palatino Linotype" w:eastAsia="MS Mincho" w:hAnsi="Palatino Linotype" w:cs="Arial"/>
        </w:rPr>
        <w:t xml:space="preserve">, la cual permite identificar al servidor público que actualmente labora o laboró en alguna institución pública y que tenga vigente su derecho a recibir las prestaciones. </w:t>
      </w:r>
    </w:p>
    <w:p w:rsidR="0045370C" w:rsidRPr="0045370C" w:rsidRDefault="0045370C" w:rsidP="0045370C">
      <w:pPr>
        <w:tabs>
          <w:tab w:val="left" w:pos="0"/>
          <w:tab w:val="left" w:pos="426"/>
        </w:tabs>
        <w:spacing w:line="360" w:lineRule="auto"/>
        <w:ind w:right="49"/>
        <w:contextualSpacing/>
        <w:jc w:val="both"/>
        <w:rPr>
          <w:rFonts w:ascii="Palatino Linotype" w:eastAsia="MS Mincho" w:hAnsi="Palatino Linotype" w:cs="Arial"/>
        </w:rPr>
      </w:pPr>
    </w:p>
    <w:p w:rsidR="004852D2" w:rsidRPr="00293112" w:rsidRDefault="00E673D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MS Mincho" w:hAnsi="Palatino Linotype" w:cs="Arial"/>
        </w:rPr>
        <w:t>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E673DD" w:rsidRPr="00293112" w:rsidRDefault="00E673DD" w:rsidP="00293112">
      <w:pPr>
        <w:pStyle w:val="Prrafodelista"/>
        <w:tabs>
          <w:tab w:val="left" w:pos="142"/>
          <w:tab w:val="left" w:pos="284"/>
          <w:tab w:val="left" w:pos="426"/>
        </w:tabs>
        <w:spacing w:before="240" w:after="240" w:line="360" w:lineRule="auto"/>
        <w:ind w:left="0"/>
        <w:jc w:val="both"/>
        <w:rPr>
          <w:rFonts w:ascii="Palatino Linotype" w:hAnsi="Palatino Linotype"/>
          <w:b/>
        </w:rPr>
      </w:pPr>
      <w:r w:rsidRPr="00293112">
        <w:rPr>
          <w:rFonts w:ascii="Palatino Linotype" w:hAnsi="Palatino Linotype"/>
          <w:b/>
        </w:rPr>
        <w:t>d) Préstamos o descuentos de carácter personal.</w:t>
      </w:r>
    </w:p>
    <w:p w:rsidR="00E673DD" w:rsidRPr="00293112" w:rsidRDefault="00E673DD"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4852D2" w:rsidRPr="00293112" w:rsidRDefault="00E673D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hAnsi="Palatino Linotype"/>
        </w:rPr>
        <w:t xml:space="preserve">Para </w:t>
      </w:r>
      <w:r w:rsidRPr="00293112">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E673DD" w:rsidRPr="00293112" w:rsidRDefault="00E673DD" w:rsidP="00293112">
      <w:pPr>
        <w:tabs>
          <w:tab w:val="left" w:pos="426"/>
        </w:tabs>
        <w:spacing w:line="360" w:lineRule="auto"/>
        <w:ind w:left="567" w:right="567"/>
        <w:contextualSpacing/>
        <w:jc w:val="both"/>
        <w:rPr>
          <w:rFonts w:ascii="Palatino Linotype" w:hAnsi="Palatino Linotype"/>
          <w:i/>
        </w:rPr>
      </w:pPr>
      <w:r w:rsidRPr="00293112">
        <w:rPr>
          <w:rFonts w:ascii="Palatino Linotype" w:hAnsi="Palatino Linotype"/>
          <w:b/>
          <w:bCs/>
          <w:i/>
        </w:rPr>
        <w:t>“ARTÍCULO 84.</w:t>
      </w:r>
      <w:r w:rsidRPr="00293112">
        <w:rPr>
          <w:rFonts w:ascii="Palatino Linotype" w:hAnsi="Palatino Linotype"/>
          <w:i/>
        </w:rPr>
        <w:t xml:space="preserve"> Sólo podrán hacerse retenciones, descuentos o deducciones al sueldo de los servidores públicos por concepto de: </w:t>
      </w:r>
    </w:p>
    <w:p w:rsidR="00E673DD" w:rsidRPr="00293112" w:rsidRDefault="00E673DD" w:rsidP="00293112">
      <w:pPr>
        <w:tabs>
          <w:tab w:val="left" w:pos="426"/>
        </w:tabs>
        <w:spacing w:line="360" w:lineRule="auto"/>
        <w:ind w:left="567" w:right="567"/>
        <w:jc w:val="both"/>
        <w:rPr>
          <w:rFonts w:ascii="Palatino Linotype" w:hAnsi="Palatino Linotype"/>
          <w:i/>
        </w:rPr>
      </w:pPr>
      <w:r w:rsidRPr="00293112">
        <w:rPr>
          <w:rFonts w:ascii="Palatino Linotype" w:hAnsi="Palatino Linotype"/>
          <w:b/>
          <w:i/>
        </w:rPr>
        <w:t>I.</w:t>
      </w:r>
      <w:r w:rsidRPr="00293112">
        <w:rPr>
          <w:rFonts w:ascii="Palatino Linotype" w:hAnsi="Palatino Linotype"/>
          <w:i/>
        </w:rPr>
        <w:t xml:space="preserve"> Gravámenes fiscales relacionados con el sueldo; </w:t>
      </w:r>
    </w:p>
    <w:p w:rsidR="00E673DD" w:rsidRPr="00293112" w:rsidRDefault="00E673DD" w:rsidP="00293112">
      <w:pPr>
        <w:spacing w:line="360" w:lineRule="auto"/>
        <w:ind w:left="567" w:right="567"/>
        <w:jc w:val="both"/>
        <w:rPr>
          <w:rFonts w:ascii="Palatino Linotype" w:hAnsi="Palatino Linotype"/>
          <w:i/>
        </w:rPr>
      </w:pPr>
      <w:r w:rsidRPr="00293112">
        <w:rPr>
          <w:rFonts w:ascii="Palatino Linotype" w:hAnsi="Palatino Linotype"/>
          <w:b/>
          <w:i/>
        </w:rPr>
        <w:lastRenderedPageBreak/>
        <w:t>II.</w:t>
      </w:r>
      <w:r w:rsidRPr="00293112">
        <w:rPr>
          <w:rFonts w:ascii="Palatino Linotype" w:hAnsi="Palatino Linotype"/>
          <w:i/>
        </w:rPr>
        <w:t xml:space="preserve"> Deudas contraídas con las instituciones públicas o dependencias por concepto de anticipos de sueldo, pagos hechos con exceso, errores o pérdidas debidamente comprobados; </w:t>
      </w:r>
    </w:p>
    <w:p w:rsidR="00E673DD" w:rsidRPr="00293112" w:rsidRDefault="00E673DD" w:rsidP="00293112">
      <w:pPr>
        <w:spacing w:line="360" w:lineRule="auto"/>
        <w:ind w:left="567" w:right="567"/>
        <w:jc w:val="both"/>
        <w:rPr>
          <w:rFonts w:ascii="Palatino Linotype" w:hAnsi="Palatino Linotype"/>
          <w:i/>
        </w:rPr>
      </w:pPr>
      <w:r w:rsidRPr="00293112">
        <w:rPr>
          <w:rFonts w:ascii="Palatino Linotype" w:hAnsi="Palatino Linotype"/>
          <w:b/>
          <w:i/>
        </w:rPr>
        <w:t>III.</w:t>
      </w:r>
      <w:r w:rsidRPr="00293112">
        <w:rPr>
          <w:rFonts w:ascii="Palatino Linotype" w:hAnsi="Palatino Linotype"/>
          <w:i/>
        </w:rPr>
        <w:t xml:space="preserve"> Cuotas sindicales; </w:t>
      </w:r>
    </w:p>
    <w:p w:rsidR="00E673DD" w:rsidRPr="00293112" w:rsidRDefault="00E673DD" w:rsidP="00293112">
      <w:pPr>
        <w:spacing w:line="360" w:lineRule="auto"/>
        <w:ind w:left="567" w:right="567"/>
        <w:jc w:val="both"/>
        <w:rPr>
          <w:rFonts w:ascii="Palatino Linotype" w:hAnsi="Palatino Linotype"/>
          <w:i/>
        </w:rPr>
      </w:pPr>
      <w:r w:rsidRPr="00293112">
        <w:rPr>
          <w:rFonts w:ascii="Palatino Linotype" w:hAnsi="Palatino Linotype"/>
          <w:b/>
          <w:i/>
        </w:rPr>
        <w:t>IV.</w:t>
      </w:r>
      <w:r w:rsidRPr="00293112">
        <w:rPr>
          <w:rFonts w:ascii="Palatino Linotype" w:hAnsi="Palatino Linotype"/>
          <w:i/>
        </w:rPr>
        <w:t xml:space="preserve"> Cuotas de aportación a fondos para la constitución de cooperativas y de cajas de ahorro, siempre que el servidor público hubiese manifestado previamente, de manera expresa, su conformidad; </w:t>
      </w:r>
    </w:p>
    <w:p w:rsidR="00E673DD" w:rsidRPr="00293112" w:rsidRDefault="00E673DD" w:rsidP="00293112">
      <w:pPr>
        <w:spacing w:line="360" w:lineRule="auto"/>
        <w:ind w:left="567" w:right="567"/>
        <w:jc w:val="both"/>
        <w:rPr>
          <w:rFonts w:ascii="Palatino Linotype" w:hAnsi="Palatino Linotype"/>
          <w:i/>
        </w:rPr>
      </w:pPr>
      <w:r w:rsidRPr="00293112">
        <w:rPr>
          <w:rFonts w:ascii="Palatino Linotype" w:hAnsi="Palatino Linotype"/>
          <w:b/>
          <w:i/>
        </w:rPr>
        <w:t>V.</w:t>
      </w:r>
      <w:r w:rsidRPr="00293112">
        <w:rPr>
          <w:rFonts w:ascii="Palatino Linotype" w:hAnsi="Palatino Linotype"/>
          <w:i/>
        </w:rPr>
        <w:t xml:space="preserve"> Descuentos ordenados por el Instituto de Seguridad Social del Estado de México y Municipios, con motivo de cuotas y obligaciones contraídas con éste por los servidores públicos; </w:t>
      </w:r>
    </w:p>
    <w:p w:rsidR="00E673DD" w:rsidRPr="00293112" w:rsidRDefault="00E673DD" w:rsidP="00293112">
      <w:pPr>
        <w:spacing w:line="360" w:lineRule="auto"/>
        <w:ind w:left="567" w:right="567"/>
        <w:jc w:val="both"/>
        <w:rPr>
          <w:rFonts w:ascii="Palatino Linotype" w:hAnsi="Palatino Linotype"/>
          <w:i/>
        </w:rPr>
      </w:pPr>
      <w:r w:rsidRPr="00293112">
        <w:rPr>
          <w:rFonts w:ascii="Palatino Linotype" w:hAnsi="Palatino Linotype"/>
          <w:b/>
          <w:i/>
        </w:rPr>
        <w:t>VI.</w:t>
      </w:r>
      <w:r w:rsidRPr="00293112">
        <w:rPr>
          <w:rFonts w:ascii="Palatino Linotype" w:hAnsi="Palatino Linotype"/>
          <w:i/>
        </w:rPr>
        <w:t xml:space="preserve"> Obligaciones a cargo del servidor público con las que haya consentido, derivadas de la adquisición o del uso de habitaciones consideradas como de interés social; </w:t>
      </w:r>
    </w:p>
    <w:p w:rsidR="00E673DD" w:rsidRPr="00293112" w:rsidRDefault="00E673DD" w:rsidP="00293112">
      <w:pPr>
        <w:spacing w:line="360" w:lineRule="auto"/>
        <w:ind w:left="567" w:right="567"/>
        <w:jc w:val="both"/>
        <w:rPr>
          <w:rFonts w:ascii="Palatino Linotype" w:hAnsi="Palatino Linotype"/>
          <w:i/>
        </w:rPr>
      </w:pPr>
      <w:r w:rsidRPr="00293112">
        <w:rPr>
          <w:rFonts w:ascii="Palatino Linotype" w:hAnsi="Palatino Linotype"/>
          <w:b/>
          <w:i/>
        </w:rPr>
        <w:t>VII.</w:t>
      </w:r>
      <w:r w:rsidRPr="00293112">
        <w:rPr>
          <w:rFonts w:ascii="Palatino Linotype" w:hAnsi="Palatino Linotype"/>
          <w:i/>
        </w:rPr>
        <w:t xml:space="preserve"> Faltas de puntualidad o de asistencia injustificadas; </w:t>
      </w:r>
    </w:p>
    <w:p w:rsidR="00E673DD" w:rsidRPr="00293112" w:rsidRDefault="00E673DD" w:rsidP="00293112">
      <w:pPr>
        <w:spacing w:line="360" w:lineRule="auto"/>
        <w:ind w:left="567" w:right="567"/>
        <w:jc w:val="both"/>
        <w:rPr>
          <w:rFonts w:ascii="Palatino Linotype" w:hAnsi="Palatino Linotype"/>
          <w:i/>
        </w:rPr>
      </w:pPr>
      <w:r w:rsidRPr="00293112">
        <w:rPr>
          <w:rFonts w:ascii="Palatino Linotype" w:hAnsi="Palatino Linotype"/>
          <w:b/>
          <w:i/>
        </w:rPr>
        <w:t>VIII.</w:t>
      </w:r>
      <w:r w:rsidRPr="00293112">
        <w:rPr>
          <w:rFonts w:ascii="Palatino Linotype" w:hAnsi="Palatino Linotype"/>
          <w:i/>
        </w:rPr>
        <w:t xml:space="preserve"> Pensiones alimenticias ordenadas por la autoridad judicial; o </w:t>
      </w:r>
    </w:p>
    <w:p w:rsidR="00E673DD" w:rsidRPr="00293112" w:rsidRDefault="00E673DD" w:rsidP="00293112">
      <w:pPr>
        <w:spacing w:line="360" w:lineRule="auto"/>
        <w:ind w:left="567" w:right="567"/>
        <w:jc w:val="both"/>
        <w:rPr>
          <w:rFonts w:ascii="Palatino Linotype" w:hAnsi="Palatino Linotype"/>
          <w:i/>
        </w:rPr>
      </w:pPr>
      <w:r w:rsidRPr="00293112">
        <w:rPr>
          <w:rFonts w:ascii="Palatino Linotype" w:hAnsi="Palatino Linotype"/>
          <w:b/>
          <w:i/>
        </w:rPr>
        <w:t>IX.</w:t>
      </w:r>
      <w:r w:rsidRPr="00293112">
        <w:rPr>
          <w:rFonts w:ascii="Palatino Linotype" w:hAnsi="Palatino Linotype"/>
          <w:i/>
        </w:rPr>
        <w:t xml:space="preserve"> Cualquier otro convenido con instituciones de servicios y aceptado por el servidor público. </w:t>
      </w:r>
    </w:p>
    <w:p w:rsidR="00E673DD" w:rsidRPr="00293112" w:rsidRDefault="00E673DD" w:rsidP="00293112">
      <w:pPr>
        <w:spacing w:line="360" w:lineRule="auto"/>
        <w:ind w:left="567" w:right="567"/>
        <w:jc w:val="both"/>
        <w:rPr>
          <w:rFonts w:ascii="Palatino Linotype" w:hAnsi="Palatino Linotype"/>
        </w:rPr>
      </w:pPr>
    </w:p>
    <w:p w:rsidR="00E673DD" w:rsidRPr="0045370C" w:rsidRDefault="00E673DD" w:rsidP="0045370C">
      <w:pPr>
        <w:spacing w:line="360" w:lineRule="auto"/>
        <w:ind w:left="567" w:right="567"/>
        <w:jc w:val="both"/>
        <w:rPr>
          <w:rFonts w:ascii="Palatino Linotype" w:eastAsia="MS Mincho" w:hAnsi="Palatino Linotype" w:cs="Arial"/>
          <w:i/>
        </w:rPr>
      </w:pPr>
      <w:r w:rsidRPr="00293112">
        <w:rPr>
          <w:rFonts w:ascii="Palatino Linotype" w:hAnsi="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4852D2" w:rsidRPr="00293112" w:rsidRDefault="00E673D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hAnsi="Palatino Linotype"/>
        </w:rPr>
        <w:lastRenderedPageBreak/>
        <w:t xml:space="preserve">Como </w:t>
      </w:r>
      <w:r w:rsidRPr="00293112">
        <w:rPr>
          <w:rFonts w:ascii="Palatino Linotype" w:eastAsia="MS Mincho" w:hAnsi="Palatino Linotype" w:cs="Arial"/>
        </w:rPr>
        <w:t>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rsidR="004852D2" w:rsidRPr="00293112" w:rsidRDefault="004852D2"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293112" w:rsidRDefault="008D1B69" w:rsidP="00293112">
      <w:pPr>
        <w:pStyle w:val="Prrafodelista"/>
        <w:tabs>
          <w:tab w:val="left" w:pos="142"/>
          <w:tab w:val="left" w:pos="284"/>
          <w:tab w:val="left" w:pos="426"/>
        </w:tabs>
        <w:spacing w:before="240" w:after="240" w:line="360" w:lineRule="auto"/>
        <w:ind w:left="0"/>
        <w:jc w:val="both"/>
        <w:outlineLvl w:val="1"/>
        <w:rPr>
          <w:rFonts w:ascii="Palatino Linotype" w:hAnsi="Palatino Linotype"/>
          <w:b/>
        </w:rPr>
      </w:pPr>
      <w:bookmarkStart w:id="34" w:name="_Toc25178818"/>
      <w:r w:rsidRPr="00293112">
        <w:rPr>
          <w:rFonts w:ascii="Palatino Linotype" w:hAnsi="Palatino Linotype"/>
          <w:b/>
        </w:rPr>
        <w:t>SEXTO. Vista a los Órganos de Control Interno.</w:t>
      </w:r>
      <w:bookmarkEnd w:id="34"/>
    </w:p>
    <w:p w:rsidR="008D1B69" w:rsidRPr="00293112" w:rsidRDefault="008D1B69"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293112" w:rsidRDefault="008D1B69"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Times New Roman" w:hAnsi="Palatino Linotype" w:cs="Arial"/>
          <w:color w:val="222222"/>
          <w:lang w:val="es-ES" w:eastAsia="es-MX"/>
        </w:rPr>
        <w:t xml:space="preserve">Es </w:t>
      </w:r>
      <w:r w:rsidRPr="00293112">
        <w:rPr>
          <w:rFonts w:ascii="Palatino Linotype" w:hAnsi="Palatino Linotype"/>
        </w:rPr>
        <w:t xml:space="preserve">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93112">
        <w:rPr>
          <w:rFonts w:ascii="Palatino Linotype" w:hAnsi="Palatino Linotype"/>
          <w:b/>
        </w:rPr>
        <w:t>SUJETO OBLIGADO</w:t>
      </w:r>
      <w:r w:rsidRPr="00293112">
        <w:rPr>
          <w:rFonts w:ascii="Palatino Linotype" w:hAnsi="Palatino Linotype"/>
        </w:rPr>
        <w:t>.</w:t>
      </w:r>
    </w:p>
    <w:p w:rsidR="00626775" w:rsidRPr="00293112" w:rsidRDefault="00626775"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293112" w:rsidRDefault="008D1B69"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Times New Roman" w:hAnsi="Palatino Linotype" w:cs="Arial"/>
          <w:color w:val="222222"/>
          <w:lang w:val="es-ES" w:eastAsia="es-MX"/>
        </w:rPr>
        <w:t xml:space="preserve">Por </w:t>
      </w:r>
      <w:r w:rsidRPr="00293112">
        <w:rPr>
          <w:rFonts w:ascii="Palatino Linotype" w:eastAsia="MS Mincho" w:hAnsi="Palatino Linotype" w:cs="Times New Roman"/>
        </w:rPr>
        <w:t>ello, es conveniente señalar la fracción X, del artículo 36, de la Ley de Transparencia y Acceso a la Información Pública del Estado de México y Municipios, que establece:</w:t>
      </w:r>
    </w:p>
    <w:p w:rsidR="00626775" w:rsidRPr="00293112" w:rsidRDefault="00626775"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293112" w:rsidRDefault="00E673DD" w:rsidP="00293112">
      <w:pPr>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i/>
        </w:rPr>
        <w:t>“</w:t>
      </w:r>
      <w:r w:rsidR="008D1B69" w:rsidRPr="00293112">
        <w:rPr>
          <w:rFonts w:ascii="Palatino Linotype" w:eastAsia="MS Mincho" w:hAnsi="Palatino Linotype" w:cs="Times New Roman"/>
          <w:b/>
          <w:i/>
        </w:rPr>
        <w:t>Artículo 36.</w:t>
      </w:r>
      <w:r w:rsidR="008D1B69" w:rsidRPr="00293112">
        <w:rPr>
          <w:rFonts w:ascii="Palatino Linotype" w:eastAsia="MS Mincho" w:hAnsi="Palatino Linotype" w:cs="Times New Roman"/>
          <w:i/>
        </w:rPr>
        <w:t xml:space="preserve"> El Instituto tendrá, en el ámbito de su competencia, las siguientes atribuciones:</w:t>
      </w:r>
    </w:p>
    <w:p w:rsidR="008D1B69" w:rsidRPr="00293112" w:rsidRDefault="008D1B69" w:rsidP="00293112">
      <w:pPr>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i/>
        </w:rPr>
        <w:t>(…)</w:t>
      </w:r>
    </w:p>
    <w:p w:rsidR="008D1B69" w:rsidRPr="00293112" w:rsidRDefault="008D1B69" w:rsidP="00293112">
      <w:pPr>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b/>
          <w:i/>
        </w:rPr>
        <w:lastRenderedPageBreak/>
        <w:t>X.</w:t>
      </w:r>
      <w:r w:rsidRPr="00293112">
        <w:rPr>
          <w:rFonts w:ascii="Palatino Linotype" w:eastAsia="MS Mincho" w:hAnsi="Palatino Linotype" w:cs="Times New Roman"/>
          <w:i/>
        </w:rPr>
        <w:t xml:space="preserve"> Hacer del conocimiento del órgano de control interno o equivalente de cada Sujeto Obligado las infracciones a esta Ley; </w:t>
      </w:r>
    </w:p>
    <w:p w:rsidR="008D1B69" w:rsidRPr="0045370C" w:rsidRDefault="008D1B69" w:rsidP="0045370C">
      <w:pPr>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i/>
        </w:rPr>
        <w:t>(…)</w:t>
      </w:r>
      <w:r w:rsidR="00E673DD" w:rsidRPr="00293112">
        <w:rPr>
          <w:rFonts w:ascii="Palatino Linotype" w:eastAsia="MS Mincho" w:hAnsi="Palatino Linotype" w:cs="Times New Roman"/>
          <w:i/>
        </w:rPr>
        <w:t>”</w:t>
      </w:r>
    </w:p>
    <w:p w:rsidR="00626775" w:rsidRPr="00293112" w:rsidRDefault="008D1B69"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Times New Roman" w:hAnsi="Palatino Linotype" w:cs="Arial"/>
          <w:color w:val="222222"/>
          <w:lang w:val="es-ES" w:eastAsia="es-MX"/>
        </w:rPr>
        <w:t xml:space="preserve">Asimismo, </w:t>
      </w:r>
      <w:r w:rsidRPr="00293112">
        <w:rPr>
          <w:rFonts w:ascii="Palatino Linotype" w:eastAsia="MS Mincho" w:hAnsi="Palatino Linotype" w:cs="Times New Roman"/>
        </w:rPr>
        <w:t xml:space="preserve">este Pleno hará del conocimiento del Órgano de Control de este Instituto de las infracciones en que el </w:t>
      </w:r>
      <w:r w:rsidRPr="00293112">
        <w:rPr>
          <w:rFonts w:ascii="Palatino Linotype" w:eastAsia="MS Mincho" w:hAnsi="Palatino Linotype" w:cs="Times New Roman"/>
          <w:b/>
        </w:rPr>
        <w:t>SUJETO OBLIGADO</w:t>
      </w:r>
      <w:r w:rsidRPr="00293112">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293112">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8D1B69" w:rsidRPr="00293112" w:rsidRDefault="008D1B69"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293112" w:rsidRDefault="008D1B69" w:rsidP="00293112">
      <w:pPr>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i/>
        </w:rPr>
        <w:t>“</w:t>
      </w:r>
      <w:r w:rsidRPr="00293112">
        <w:rPr>
          <w:rFonts w:ascii="Palatino Linotype" w:eastAsia="MS Mincho" w:hAnsi="Palatino Linotype" w:cs="Times New Roman"/>
          <w:b/>
          <w:i/>
        </w:rPr>
        <w:t>Artículo 222.</w:t>
      </w:r>
      <w:r w:rsidRPr="00293112">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8D1B69" w:rsidRPr="00293112" w:rsidRDefault="008D1B69" w:rsidP="00293112">
      <w:pPr>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i/>
        </w:rPr>
        <w:t>…</w:t>
      </w:r>
    </w:p>
    <w:p w:rsidR="008D1B69" w:rsidRPr="00293112" w:rsidRDefault="008D1B69" w:rsidP="00293112">
      <w:pPr>
        <w:spacing w:line="360" w:lineRule="auto"/>
        <w:ind w:left="567" w:right="567"/>
        <w:contextualSpacing/>
        <w:jc w:val="both"/>
        <w:rPr>
          <w:rFonts w:ascii="Palatino Linotype" w:eastAsia="MS Mincho" w:hAnsi="Palatino Linotype" w:cs="Times New Roman"/>
          <w:b/>
          <w:i/>
        </w:rPr>
      </w:pPr>
      <w:r w:rsidRPr="00293112">
        <w:rPr>
          <w:rFonts w:ascii="Palatino Linotype" w:eastAsia="MS Mincho" w:hAnsi="Palatino Linotype" w:cs="Times New Roman"/>
          <w:b/>
          <w:i/>
        </w:rPr>
        <w:t xml:space="preserve">I. Cualquier acto u </w:t>
      </w:r>
      <w:r w:rsidRPr="00293112">
        <w:rPr>
          <w:rFonts w:ascii="Palatino Linotype" w:eastAsia="MS Mincho" w:hAnsi="Palatino Linotype" w:cs="Times New Roman"/>
          <w:b/>
          <w:i/>
          <w:u w:val="single"/>
        </w:rPr>
        <w:t>omisión</w:t>
      </w:r>
      <w:r w:rsidRPr="00293112">
        <w:rPr>
          <w:rFonts w:ascii="Palatino Linotype" w:eastAsia="MS Mincho" w:hAnsi="Palatino Linotype" w:cs="Times New Roman"/>
          <w:b/>
          <w:i/>
        </w:rPr>
        <w:t xml:space="preserve"> que provoque la suspensión o deficiencia en la atención de las solicitudes de información;</w:t>
      </w:r>
    </w:p>
    <w:p w:rsidR="008D1B69" w:rsidRPr="00293112" w:rsidRDefault="008D1B69" w:rsidP="00293112">
      <w:pPr>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b/>
          <w:i/>
          <w:u w:val="single"/>
        </w:rPr>
        <w:t>II. La falta de respuesta a las solicitudes de información en los plazos señalados en la normatividad aplicable</w:t>
      </w:r>
      <w:r w:rsidRPr="00293112">
        <w:rPr>
          <w:rFonts w:ascii="Palatino Linotype" w:eastAsia="MS Mincho" w:hAnsi="Palatino Linotype" w:cs="Times New Roman"/>
          <w:i/>
        </w:rPr>
        <w:t>;</w:t>
      </w:r>
    </w:p>
    <w:p w:rsidR="008D1B69" w:rsidRPr="00293112" w:rsidRDefault="008D1B69" w:rsidP="00293112">
      <w:pPr>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i/>
        </w:rPr>
        <w:t>…”</w:t>
      </w:r>
    </w:p>
    <w:p w:rsidR="008D1B69" w:rsidRPr="00293112" w:rsidRDefault="008D1B69" w:rsidP="00293112">
      <w:pPr>
        <w:spacing w:line="360" w:lineRule="auto"/>
        <w:ind w:left="567" w:right="567"/>
        <w:contextualSpacing/>
        <w:jc w:val="both"/>
        <w:rPr>
          <w:rFonts w:ascii="Palatino Linotype" w:eastAsia="MS Mincho" w:hAnsi="Palatino Linotype" w:cs="Times New Roman"/>
          <w:i/>
        </w:rPr>
      </w:pPr>
      <w:r w:rsidRPr="00293112">
        <w:rPr>
          <w:rFonts w:ascii="Palatino Linotype" w:eastAsia="MS Mincho" w:hAnsi="Palatino Linotype" w:cs="Times New Roman"/>
          <w:i/>
        </w:rPr>
        <w:t>“</w:t>
      </w:r>
      <w:r w:rsidRPr="00293112">
        <w:rPr>
          <w:rFonts w:ascii="Palatino Linotype" w:eastAsia="MS Mincho" w:hAnsi="Palatino Linotype" w:cs="Times New Roman"/>
          <w:b/>
          <w:i/>
        </w:rPr>
        <w:t>Artículo 223.</w:t>
      </w:r>
      <w:r w:rsidRPr="00293112">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1B69" w:rsidRPr="0045370C" w:rsidRDefault="0045370C" w:rsidP="0045370C">
      <w:pPr>
        <w:spacing w:line="360" w:lineRule="auto"/>
        <w:ind w:left="567" w:right="567"/>
        <w:contextualSpacing/>
        <w:jc w:val="both"/>
        <w:rPr>
          <w:rFonts w:ascii="Palatino Linotype" w:eastAsia="MS Mincho" w:hAnsi="Palatino Linotype" w:cs="Times New Roman"/>
          <w:i/>
        </w:rPr>
      </w:pPr>
      <w:r>
        <w:rPr>
          <w:rFonts w:ascii="Palatino Linotype" w:eastAsia="MS Mincho" w:hAnsi="Palatino Linotype" w:cs="Times New Roman"/>
          <w:i/>
        </w:rPr>
        <w:lastRenderedPageBreak/>
        <w:t>…”</w:t>
      </w:r>
    </w:p>
    <w:p w:rsidR="008D1B69" w:rsidRPr="00293112" w:rsidRDefault="008D1B69"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Times New Roman" w:hAnsi="Palatino Linotype" w:cs="Arial"/>
          <w:color w:val="222222"/>
          <w:lang w:val="es-ES" w:eastAsia="es-MX"/>
        </w:rPr>
        <w:t xml:space="preserve">Así las cosas, del análisis realizado a las constancias de autos que obran en el expediente digital del recurso de revisión indicado al rubro, se aprecia que la Unidad de Transparencia del </w:t>
      </w:r>
      <w:r w:rsidRPr="00293112">
        <w:rPr>
          <w:rFonts w:ascii="Palatino Linotype" w:eastAsia="Times New Roman" w:hAnsi="Palatino Linotype" w:cs="Arial"/>
          <w:b/>
          <w:color w:val="222222"/>
          <w:lang w:val="es-ES" w:eastAsia="es-MX"/>
        </w:rPr>
        <w:t>SUJETO OBLIGADO</w:t>
      </w:r>
      <w:r w:rsidRPr="00293112">
        <w:rPr>
          <w:rFonts w:ascii="Palatino Linotype" w:eastAsia="Times New Roman" w:hAnsi="Palatino Linotype" w:cs="Arial"/>
          <w:color w:val="222222"/>
          <w:lang w:val="es-ES" w:eastAsia="es-MX"/>
        </w:rPr>
        <w:t xml:space="preserve"> </w:t>
      </w:r>
      <w:r w:rsidR="00202AC5" w:rsidRPr="00293112">
        <w:rPr>
          <w:rFonts w:ascii="Palatino Linotype" w:eastAsia="Times New Roman" w:hAnsi="Palatino Linotype" w:cs="Arial"/>
          <w:color w:val="222222"/>
          <w:lang w:val="es-ES" w:eastAsia="es-MX"/>
        </w:rPr>
        <w:t>nunca turnó</w:t>
      </w:r>
      <w:r w:rsidRPr="00293112">
        <w:rPr>
          <w:rFonts w:ascii="Palatino Linotype" w:eastAsia="Times New Roman" w:hAnsi="Palatino Linotype" w:cs="Arial"/>
          <w:color w:val="222222"/>
          <w:lang w:val="es-ES" w:eastAsia="es-MX"/>
        </w:rPr>
        <w:t xml:space="preserve"> la solicitud de información al área competente para poseer, generar y administrar la informa</w:t>
      </w:r>
      <w:r w:rsidR="00202AC5" w:rsidRPr="00293112">
        <w:rPr>
          <w:rFonts w:ascii="Palatino Linotype" w:eastAsia="Times New Roman" w:hAnsi="Palatino Linotype" w:cs="Arial"/>
          <w:color w:val="222222"/>
          <w:lang w:val="es-ES" w:eastAsia="es-MX"/>
        </w:rPr>
        <w:t>ción solicitada</w:t>
      </w:r>
      <w:r w:rsidRPr="00293112">
        <w:rPr>
          <w:rFonts w:ascii="Palatino Linotype" w:eastAsia="Times New Roman" w:hAnsi="Palatino Linotype" w:cs="Arial"/>
          <w:color w:val="222222"/>
          <w:lang w:val="es-ES" w:eastAsia="es-MX"/>
        </w:rPr>
        <w:t>, como muestran las siguientes capturas de pantalla:</w:t>
      </w:r>
    </w:p>
    <w:p w:rsidR="008D1B69" w:rsidRPr="00293112" w:rsidRDefault="008D1B69"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ED2A4D" w:rsidRPr="00293112" w:rsidRDefault="00D51BF1" w:rsidP="00293112">
      <w:pPr>
        <w:pStyle w:val="Prrafodelista"/>
        <w:tabs>
          <w:tab w:val="left" w:pos="142"/>
          <w:tab w:val="left" w:pos="284"/>
          <w:tab w:val="left" w:pos="426"/>
        </w:tabs>
        <w:spacing w:before="240" w:after="240" w:line="360" w:lineRule="auto"/>
        <w:ind w:left="0"/>
        <w:jc w:val="center"/>
        <w:rPr>
          <w:rFonts w:ascii="Palatino Linotype" w:hAnsi="Palatino Linotype"/>
        </w:rPr>
      </w:pPr>
      <w:r w:rsidRPr="00D51BF1">
        <w:rPr>
          <w:rFonts w:ascii="Palatino Linotype" w:hAnsi="Palatino Linotype"/>
          <w:noProof/>
          <w:lang w:val="es-MX" w:eastAsia="es-MX"/>
        </w:rPr>
        <w:drawing>
          <wp:inline distT="0" distB="0" distL="0" distR="0" wp14:anchorId="7AE0EA49" wp14:editId="2188F473">
            <wp:extent cx="5120640" cy="1843067"/>
            <wp:effectExtent l="19050" t="19050" r="22860" b="1193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815" cy="1851408"/>
                    </a:xfrm>
                    <a:prstGeom prst="rect">
                      <a:avLst/>
                    </a:prstGeom>
                    <a:noFill/>
                    <a:ln>
                      <a:solidFill>
                        <a:schemeClr val="tx1"/>
                      </a:solidFill>
                    </a:ln>
                    <a:effectLst>
                      <a:outerShdw blurRad="50800" dist="50800" dir="5400000" sx="98000" sy="98000" algn="ctr" rotWithShape="0">
                        <a:schemeClr val="tx1"/>
                      </a:outerShdw>
                    </a:effectLst>
                  </pic:spPr>
                </pic:pic>
              </a:graphicData>
            </a:graphic>
          </wp:inline>
        </w:drawing>
      </w:r>
    </w:p>
    <w:p w:rsidR="008D1B69" w:rsidRPr="00293112" w:rsidRDefault="008D1B69"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293112" w:rsidRDefault="008D1B69"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Times New Roman" w:hAnsi="Palatino Linotype" w:cs="Arial"/>
          <w:color w:val="222222"/>
          <w:lang w:val="es-ES" w:eastAsia="es-MX"/>
        </w:rPr>
        <w:t xml:space="preserve">Por </w:t>
      </w:r>
      <w:r w:rsidRPr="00293112">
        <w:rPr>
          <w:rFonts w:ascii="Palatino Linotype" w:eastAsia="Calibri" w:hAnsi="Palatino Linotype" w:cs="Arial"/>
          <w:color w:val="000000"/>
          <w:lang w:val="es-ES" w:eastAsia="es-MX"/>
        </w:rPr>
        <w:t xml:space="preserve">lo que es menester en este asunto, </w:t>
      </w:r>
      <w:r w:rsidRPr="00293112">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w:t>
      </w:r>
      <w:r w:rsidR="00202AC5" w:rsidRPr="00293112">
        <w:rPr>
          <w:rFonts w:ascii="Palatino Linotype" w:eastAsia="Times New Roman" w:hAnsi="Palatino Linotype" w:cs="Arial"/>
          <w:color w:val="222222"/>
          <w:lang w:val="es-ES" w:eastAsia="es-MX"/>
        </w:rPr>
        <w:t xml:space="preserve"> la materia, el cual señala que</w:t>
      </w:r>
      <w:r w:rsidRPr="00293112">
        <w:rPr>
          <w:rFonts w:ascii="Palatino Linotype" w:eastAsia="Times New Roman" w:hAnsi="Palatino Linotype" w:cs="Arial"/>
          <w:color w:val="222222"/>
          <w:lang w:val="es-ES" w:eastAsia="es-MX"/>
        </w:rPr>
        <w:t xml:space="preserve"> cuando este </w:t>
      </w:r>
      <w:r w:rsidR="00202AC5" w:rsidRPr="00293112">
        <w:rPr>
          <w:rFonts w:ascii="Palatino Linotype" w:eastAsia="Times New Roman" w:hAnsi="Palatino Linotype" w:cs="Arial"/>
          <w:color w:val="222222"/>
          <w:lang w:val="es-ES" w:eastAsia="es-MX"/>
        </w:rPr>
        <w:t xml:space="preserve">Órgano </w:t>
      </w:r>
      <w:r w:rsidRPr="00293112">
        <w:rPr>
          <w:rFonts w:ascii="Palatino Linotype" w:eastAsia="Times New Roman" w:hAnsi="Palatino Linotype" w:cs="Arial"/>
          <w:color w:val="222222"/>
          <w:lang w:val="es-ES" w:eastAsia="es-MX"/>
        </w:rPr>
        <w:t>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1B69" w:rsidRPr="00293112" w:rsidRDefault="008D1B69" w:rsidP="00293112">
      <w:pPr>
        <w:pStyle w:val="Prrafodelista"/>
        <w:tabs>
          <w:tab w:val="left" w:pos="142"/>
          <w:tab w:val="left" w:pos="284"/>
          <w:tab w:val="left" w:pos="426"/>
        </w:tabs>
        <w:spacing w:before="240" w:after="240" w:line="360" w:lineRule="auto"/>
        <w:ind w:left="0"/>
        <w:jc w:val="both"/>
        <w:rPr>
          <w:rFonts w:ascii="Palatino Linotype" w:hAnsi="Palatino Linotype"/>
        </w:rPr>
      </w:pPr>
    </w:p>
    <w:p w:rsidR="003A6589" w:rsidRPr="00293112" w:rsidRDefault="003D50AD" w:rsidP="0029311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293112">
        <w:rPr>
          <w:rFonts w:ascii="Palatino Linotype" w:eastAsia="Calibri" w:hAnsi="Palatino Linotype" w:cs="Arial"/>
          <w:lang w:val="es-ES"/>
        </w:rPr>
        <w:t>P</w:t>
      </w:r>
      <w:r w:rsidRPr="00293112">
        <w:rPr>
          <w:rFonts w:ascii="Palatino Linotype" w:eastAsia="Times New Roman" w:hAnsi="Palatino Linotype" w:cs="Arial"/>
          <w:lang w:val="es-ES"/>
        </w:rPr>
        <w:t xml:space="preserve">or lo anteriormente expuesto, resultan </w:t>
      </w:r>
      <w:r w:rsidR="00E673DD" w:rsidRPr="00293112">
        <w:rPr>
          <w:rFonts w:ascii="Palatino Linotype" w:eastAsia="Times New Roman" w:hAnsi="Palatino Linotype" w:cs="Arial"/>
          <w:lang w:val="es-ES"/>
        </w:rPr>
        <w:t xml:space="preserve">parcialmente </w:t>
      </w:r>
      <w:r w:rsidRPr="00293112">
        <w:rPr>
          <w:rFonts w:ascii="Palatino Linotype" w:eastAsia="Times New Roman" w:hAnsi="Palatino Linotype" w:cs="Arial"/>
          <w:lang w:val="es-ES"/>
        </w:rPr>
        <w:t xml:space="preserve">fundadas las razones o motivos de </w:t>
      </w:r>
      <w:r w:rsidRPr="00293112">
        <w:rPr>
          <w:rFonts w:ascii="Palatino Linotype" w:hAnsi="Palatino Linotype" w:cs="Arial"/>
        </w:rPr>
        <w:t xml:space="preserve">inconformidad hechos valer por </w:t>
      </w:r>
      <w:r w:rsidR="00202AC5" w:rsidRPr="00293112">
        <w:rPr>
          <w:rFonts w:ascii="Palatino Linotype" w:hAnsi="Palatino Linotype" w:cs="Arial"/>
        </w:rPr>
        <w:t>la</w:t>
      </w:r>
      <w:r w:rsidRPr="00293112">
        <w:rPr>
          <w:rFonts w:ascii="Palatino Linotype" w:hAnsi="Palatino Linotype" w:cs="Arial"/>
        </w:rPr>
        <w:t xml:space="preserve"> </w:t>
      </w:r>
      <w:r w:rsidRPr="00293112">
        <w:rPr>
          <w:rFonts w:ascii="Palatino Linotype" w:hAnsi="Palatino Linotype" w:cs="Arial"/>
          <w:b/>
        </w:rPr>
        <w:t>RECURRENTE</w:t>
      </w:r>
      <w:r w:rsidRPr="00293112">
        <w:rPr>
          <w:rFonts w:ascii="Palatino Linotype" w:hAnsi="Palatino Linotype" w:cs="Arial"/>
        </w:rPr>
        <w:t>, toda vez que</w:t>
      </w:r>
      <w:r w:rsidRPr="00293112">
        <w:rPr>
          <w:rFonts w:ascii="Palatino Linotype" w:eastAsia="Times New Roman" w:hAnsi="Palatino Linotype" w:cs="Times New Roman"/>
        </w:rPr>
        <w:t xml:space="preserve"> se actualiza la hipótesis de procedencia</w:t>
      </w:r>
      <w:r w:rsidRPr="00293112">
        <w:rPr>
          <w:rFonts w:ascii="Palatino Linotype" w:eastAsia="Times New Roman" w:hAnsi="Palatino Linotype" w:cs="Times New Roman"/>
          <w:b/>
        </w:rPr>
        <w:t xml:space="preserve"> </w:t>
      </w:r>
      <w:r w:rsidRPr="00293112">
        <w:rPr>
          <w:rFonts w:ascii="Palatino Linotype" w:eastAsia="Times New Roman" w:hAnsi="Palatino Linotype" w:cs="Arial"/>
          <w:color w:val="222222"/>
          <w:lang w:eastAsia="es-MX"/>
        </w:rPr>
        <w:t xml:space="preserve">contenida en </w:t>
      </w:r>
      <w:r w:rsidRPr="00293112">
        <w:rPr>
          <w:rFonts w:ascii="Palatino Linotype" w:eastAsia="Times New Roman" w:hAnsi="Palatino Linotype" w:cs="Arial"/>
          <w:color w:val="222222"/>
          <w:lang w:val="es-ES" w:eastAsia="es-MX"/>
        </w:rPr>
        <w:t xml:space="preserve">el artículo 179, </w:t>
      </w:r>
      <w:r w:rsidR="00202AC5" w:rsidRPr="00293112">
        <w:rPr>
          <w:rFonts w:ascii="Palatino Linotype" w:eastAsia="Times New Roman" w:hAnsi="Palatino Linotype" w:cs="Arial"/>
          <w:lang w:val="es-ES" w:eastAsia="es-MX"/>
        </w:rPr>
        <w:t>fracción</w:t>
      </w:r>
      <w:r w:rsidR="009B4FC2" w:rsidRPr="00293112">
        <w:rPr>
          <w:rFonts w:ascii="Palatino Linotype" w:eastAsia="Times New Roman" w:hAnsi="Palatino Linotype" w:cs="Arial"/>
          <w:lang w:val="es-ES" w:eastAsia="es-MX"/>
        </w:rPr>
        <w:t xml:space="preserve"> </w:t>
      </w:r>
      <w:r w:rsidR="00202AC5" w:rsidRPr="00293112">
        <w:rPr>
          <w:rFonts w:ascii="Palatino Linotype" w:eastAsia="Times New Roman" w:hAnsi="Palatino Linotype" w:cs="Arial"/>
          <w:lang w:val="es-ES" w:eastAsia="es-MX"/>
        </w:rPr>
        <w:t>VII</w:t>
      </w:r>
      <w:r w:rsidR="008D1B69" w:rsidRPr="00293112">
        <w:rPr>
          <w:rFonts w:ascii="Palatino Linotype" w:eastAsia="Times New Roman" w:hAnsi="Palatino Linotype" w:cs="Arial"/>
          <w:lang w:val="es-ES" w:eastAsia="es-MX"/>
        </w:rPr>
        <w:t xml:space="preserve"> </w:t>
      </w:r>
      <w:r w:rsidRPr="00293112">
        <w:rPr>
          <w:rFonts w:ascii="Palatino Linotype" w:eastAsia="Times New Roman" w:hAnsi="Palatino Linotype" w:cs="Arial"/>
          <w:color w:val="222222"/>
          <w:lang w:val="es-ES" w:eastAsia="es-MX"/>
        </w:rPr>
        <w:t xml:space="preserve">de la </w:t>
      </w:r>
      <w:r w:rsidRPr="00293112">
        <w:rPr>
          <w:rFonts w:ascii="Palatino Linotype" w:eastAsia="Calibri" w:hAnsi="Palatino Linotype" w:cs="Arial"/>
          <w:b/>
          <w:lang w:val="es-ES"/>
        </w:rPr>
        <w:t>Ley de Transparencia y Acceso a la Información Pública del Estado de México y Municipios</w:t>
      </w:r>
      <w:r w:rsidRPr="00293112">
        <w:rPr>
          <w:rFonts w:ascii="Palatino Linotype" w:eastAsia="Times New Roman" w:hAnsi="Palatino Linotype" w:cs="Arial"/>
          <w:color w:val="222222"/>
          <w:lang w:val="es-ES" w:eastAsia="es-MX"/>
        </w:rPr>
        <w:t>.</w:t>
      </w:r>
    </w:p>
    <w:p w:rsidR="006E5EF0" w:rsidRPr="00293112" w:rsidRDefault="006E5EF0" w:rsidP="00293112">
      <w:pPr>
        <w:pStyle w:val="Ttulo1"/>
        <w:spacing w:line="360" w:lineRule="auto"/>
        <w:jc w:val="center"/>
        <w:rPr>
          <w:szCs w:val="24"/>
          <w:lang w:val="es-ES"/>
        </w:rPr>
      </w:pPr>
      <w:bookmarkStart w:id="35" w:name="_Toc25178819"/>
      <w:bookmarkEnd w:id="30"/>
      <w:bookmarkEnd w:id="31"/>
      <w:bookmarkEnd w:id="32"/>
      <w:r w:rsidRPr="00293112">
        <w:rPr>
          <w:szCs w:val="24"/>
          <w:lang w:val="es-ES"/>
        </w:rPr>
        <w:t>R E S O L U T I V O S</w:t>
      </w:r>
      <w:bookmarkEnd w:id="35"/>
    </w:p>
    <w:p w:rsidR="00087EFD" w:rsidRPr="00293112" w:rsidRDefault="00087EFD" w:rsidP="00293112">
      <w:pPr>
        <w:spacing w:line="360" w:lineRule="auto"/>
        <w:jc w:val="both"/>
        <w:rPr>
          <w:rFonts w:ascii="Palatino Linotype" w:eastAsia="Times New Roman" w:hAnsi="Palatino Linotype" w:cs="Arial"/>
          <w:b/>
        </w:rPr>
      </w:pPr>
    </w:p>
    <w:p w:rsidR="003D50AD" w:rsidRPr="00293112" w:rsidRDefault="003D50AD" w:rsidP="00293112">
      <w:pPr>
        <w:spacing w:line="360" w:lineRule="auto"/>
        <w:jc w:val="both"/>
        <w:rPr>
          <w:rFonts w:ascii="Palatino Linotype" w:eastAsia="Calibri" w:hAnsi="Palatino Linotype" w:cs="Arial"/>
          <w:lang w:val="es-ES"/>
        </w:rPr>
      </w:pPr>
      <w:r w:rsidRPr="00293112">
        <w:rPr>
          <w:rFonts w:ascii="Palatino Linotype" w:eastAsia="Times New Roman" w:hAnsi="Palatino Linotype" w:cs="Arial"/>
          <w:b/>
        </w:rPr>
        <w:t>PRIMERO</w:t>
      </w:r>
      <w:r w:rsidRPr="00293112">
        <w:rPr>
          <w:rFonts w:ascii="Palatino Linotype" w:eastAsia="Times New Roman" w:hAnsi="Palatino Linotype" w:cs="Arial"/>
          <w:lang w:val="es-ES"/>
        </w:rPr>
        <w:t>.</w:t>
      </w:r>
      <w:r w:rsidR="00087EFD" w:rsidRPr="00293112">
        <w:rPr>
          <w:rFonts w:ascii="Palatino Linotype" w:eastAsia="Times New Roman" w:hAnsi="Palatino Linotype" w:cs="Arial"/>
          <w:lang w:val="es-ES"/>
        </w:rPr>
        <w:t xml:space="preserve"> Resultan </w:t>
      </w:r>
      <w:r w:rsidR="009B7D87" w:rsidRPr="00293112">
        <w:rPr>
          <w:rFonts w:ascii="Palatino Linotype" w:eastAsia="Times New Roman" w:hAnsi="Palatino Linotype" w:cs="Arial"/>
          <w:lang w:val="es-ES"/>
        </w:rPr>
        <w:t xml:space="preserve">parcialmente </w:t>
      </w:r>
      <w:r w:rsidR="00087EFD" w:rsidRPr="00293112">
        <w:rPr>
          <w:rFonts w:ascii="Palatino Linotype" w:eastAsia="Times New Roman" w:hAnsi="Palatino Linotype" w:cs="Arial"/>
          <w:lang w:val="es-ES"/>
        </w:rPr>
        <w:t>fundadas las razones o</w:t>
      </w:r>
      <w:r w:rsidRPr="00293112">
        <w:rPr>
          <w:rFonts w:ascii="Palatino Linotype" w:eastAsia="Times New Roman" w:hAnsi="Palatino Linotype" w:cs="Arial"/>
          <w:lang w:val="es-ES"/>
        </w:rPr>
        <w:t xml:space="preserve"> motivo</w:t>
      </w:r>
      <w:r w:rsidR="00614478" w:rsidRPr="00293112">
        <w:rPr>
          <w:rFonts w:ascii="Palatino Linotype" w:eastAsia="Times New Roman" w:hAnsi="Palatino Linotype" w:cs="Arial"/>
          <w:lang w:val="es-ES"/>
        </w:rPr>
        <w:t>s de inconformidad hechos valer e</w:t>
      </w:r>
      <w:r w:rsidRPr="00293112">
        <w:rPr>
          <w:rFonts w:ascii="Palatino Linotype" w:eastAsia="Calibri" w:hAnsi="Palatino Linotype" w:cs="Arial"/>
          <w:lang w:val="es-ES"/>
        </w:rPr>
        <w:t xml:space="preserve">n el recurso de revisión </w:t>
      </w:r>
      <w:r w:rsidR="009B7D87" w:rsidRPr="00293112">
        <w:rPr>
          <w:rFonts w:ascii="Palatino Linotype" w:eastAsia="Times New Roman" w:hAnsi="Palatino Linotype" w:cs="Times New Roman"/>
          <w:b/>
        </w:rPr>
        <w:t>07568</w:t>
      </w:r>
      <w:r w:rsidR="00096913" w:rsidRPr="00293112">
        <w:rPr>
          <w:rFonts w:ascii="Palatino Linotype" w:eastAsia="Times New Roman" w:hAnsi="Palatino Linotype" w:cs="Times New Roman"/>
          <w:b/>
        </w:rPr>
        <w:t>/INFOEM/IP/RR/</w:t>
      </w:r>
      <w:r w:rsidR="009B4FC2" w:rsidRPr="00293112">
        <w:rPr>
          <w:rFonts w:ascii="Palatino Linotype" w:eastAsia="Times New Roman" w:hAnsi="Palatino Linotype" w:cs="Times New Roman"/>
          <w:b/>
        </w:rPr>
        <w:t>2019</w:t>
      </w:r>
      <w:r w:rsidR="00096913" w:rsidRPr="00293112">
        <w:rPr>
          <w:rFonts w:ascii="Palatino Linotype" w:eastAsia="Times New Roman" w:hAnsi="Palatino Linotype" w:cs="Times New Roman"/>
          <w:b/>
        </w:rPr>
        <w:t xml:space="preserve"> </w:t>
      </w:r>
      <w:r w:rsidR="00B96B07" w:rsidRPr="00293112">
        <w:rPr>
          <w:rFonts w:ascii="Palatino Linotype" w:eastAsia="Times New Roman" w:hAnsi="Palatino Linotype" w:cs="Times New Roman"/>
        </w:rPr>
        <w:t>en términos de</w:t>
      </w:r>
      <w:r w:rsidR="008D1B69" w:rsidRPr="00293112">
        <w:rPr>
          <w:rFonts w:ascii="Palatino Linotype" w:eastAsia="Times New Roman" w:hAnsi="Palatino Linotype" w:cs="Times New Roman"/>
        </w:rPr>
        <w:t xml:space="preserve"> </w:t>
      </w:r>
      <w:r w:rsidR="00B05E35" w:rsidRPr="00293112">
        <w:rPr>
          <w:rFonts w:ascii="Palatino Linotype" w:eastAsia="Times New Roman" w:hAnsi="Palatino Linotype" w:cs="Times New Roman"/>
        </w:rPr>
        <w:t>l</w:t>
      </w:r>
      <w:r w:rsidR="008D1B69" w:rsidRPr="00293112">
        <w:rPr>
          <w:rFonts w:ascii="Palatino Linotype" w:eastAsia="Times New Roman" w:hAnsi="Palatino Linotype" w:cs="Times New Roman"/>
        </w:rPr>
        <w:t>os</w:t>
      </w:r>
      <w:r w:rsidR="00B96B07" w:rsidRPr="00293112">
        <w:rPr>
          <w:rFonts w:ascii="Palatino Linotype" w:eastAsia="Times New Roman" w:hAnsi="Palatino Linotype" w:cs="Times New Roman"/>
        </w:rPr>
        <w:t xml:space="preserve"> </w:t>
      </w:r>
      <w:r w:rsidR="007034F5" w:rsidRPr="00293112">
        <w:rPr>
          <w:rFonts w:ascii="Palatino Linotype" w:eastAsia="Times New Roman" w:hAnsi="Palatino Linotype" w:cs="Times New Roman"/>
          <w:b/>
        </w:rPr>
        <w:t>C</w:t>
      </w:r>
      <w:r w:rsidR="00B96B07" w:rsidRPr="00293112">
        <w:rPr>
          <w:rFonts w:ascii="Palatino Linotype" w:eastAsia="Times New Roman" w:hAnsi="Palatino Linotype" w:cs="Times New Roman"/>
          <w:b/>
        </w:rPr>
        <w:t>onsiderando</w:t>
      </w:r>
      <w:r w:rsidR="008D1B69" w:rsidRPr="00293112">
        <w:rPr>
          <w:rFonts w:ascii="Palatino Linotype" w:eastAsia="Times New Roman" w:hAnsi="Palatino Linotype" w:cs="Times New Roman"/>
          <w:b/>
        </w:rPr>
        <w:t>s</w:t>
      </w:r>
      <w:r w:rsidRPr="00293112">
        <w:rPr>
          <w:rFonts w:ascii="Palatino Linotype" w:eastAsia="Times New Roman" w:hAnsi="Palatino Linotype" w:cs="Times New Roman"/>
          <w:b/>
        </w:rPr>
        <w:t xml:space="preserve"> </w:t>
      </w:r>
      <w:r w:rsidR="00292BCC" w:rsidRPr="00293112">
        <w:rPr>
          <w:rFonts w:ascii="Palatino Linotype" w:eastAsia="Times New Roman" w:hAnsi="Palatino Linotype" w:cs="Times New Roman"/>
          <w:b/>
        </w:rPr>
        <w:t xml:space="preserve">CUARTO </w:t>
      </w:r>
      <w:r w:rsidR="008D1B69" w:rsidRPr="00293112">
        <w:rPr>
          <w:rFonts w:ascii="Palatino Linotype" w:eastAsia="Times New Roman" w:hAnsi="Palatino Linotype" w:cs="Times New Roman"/>
        </w:rPr>
        <w:t xml:space="preserve">y </w:t>
      </w:r>
      <w:r w:rsidR="008D1B69" w:rsidRPr="00293112">
        <w:rPr>
          <w:rFonts w:ascii="Palatino Linotype" w:eastAsia="Times New Roman" w:hAnsi="Palatino Linotype" w:cs="Times New Roman"/>
          <w:b/>
        </w:rPr>
        <w:t xml:space="preserve">QUINTO </w:t>
      </w:r>
      <w:r w:rsidR="00BA5158" w:rsidRPr="00293112">
        <w:rPr>
          <w:rFonts w:ascii="Palatino Linotype" w:eastAsia="Times New Roman" w:hAnsi="Palatino Linotype" w:cs="Times New Roman"/>
        </w:rPr>
        <w:t>d</w:t>
      </w:r>
      <w:r w:rsidRPr="00293112">
        <w:rPr>
          <w:rFonts w:ascii="Palatino Linotype" w:eastAsia="Times New Roman" w:hAnsi="Palatino Linotype" w:cs="Times New Roman"/>
        </w:rPr>
        <w:t>e la presente resolución.</w:t>
      </w:r>
      <w:r w:rsidRPr="00293112">
        <w:rPr>
          <w:rFonts w:ascii="Palatino Linotype" w:eastAsia="Calibri" w:hAnsi="Palatino Linotype" w:cs="Arial"/>
          <w:lang w:val="es-ES"/>
        </w:rPr>
        <w:t xml:space="preserve"> </w:t>
      </w:r>
    </w:p>
    <w:p w:rsidR="008C54C1" w:rsidRPr="00293112" w:rsidRDefault="008C54C1" w:rsidP="00293112">
      <w:pPr>
        <w:spacing w:line="360" w:lineRule="auto"/>
        <w:jc w:val="both"/>
        <w:rPr>
          <w:rFonts w:ascii="Palatino Linotype" w:eastAsia="Calibri" w:hAnsi="Palatino Linotype" w:cs="Arial"/>
          <w:bCs/>
          <w:lang w:val="es-ES"/>
        </w:rPr>
      </w:pPr>
    </w:p>
    <w:p w:rsidR="00BA5158" w:rsidRPr="00293112" w:rsidRDefault="008C54C1" w:rsidP="00293112">
      <w:pPr>
        <w:spacing w:line="360" w:lineRule="auto"/>
        <w:jc w:val="both"/>
        <w:rPr>
          <w:rFonts w:ascii="Palatino Linotype" w:eastAsia="Calibri" w:hAnsi="Palatino Linotype" w:cs="Arial"/>
          <w:lang w:val="es-ES"/>
        </w:rPr>
      </w:pPr>
      <w:r w:rsidRPr="00293112">
        <w:rPr>
          <w:rFonts w:ascii="Palatino Linotype" w:eastAsia="Calibri" w:hAnsi="Palatino Linotype" w:cs="Arial"/>
          <w:b/>
          <w:lang w:val="es-ES"/>
        </w:rPr>
        <w:t xml:space="preserve">SEGUNDO. </w:t>
      </w:r>
      <w:r w:rsidRPr="00293112">
        <w:rPr>
          <w:rFonts w:ascii="Palatino Linotype" w:eastAsia="Calibri" w:hAnsi="Palatino Linotype" w:cs="Arial"/>
          <w:lang w:val="es-ES"/>
        </w:rPr>
        <w:t>Se</w:t>
      </w:r>
      <w:r w:rsidR="003D50AD" w:rsidRPr="00293112">
        <w:rPr>
          <w:rFonts w:ascii="Palatino Linotype" w:eastAsia="Calibri" w:hAnsi="Palatino Linotype" w:cs="Arial"/>
          <w:b/>
          <w:lang w:val="es-ES"/>
        </w:rPr>
        <w:t xml:space="preserve"> ORDENA </w:t>
      </w:r>
      <w:r w:rsidR="003D50AD" w:rsidRPr="00293112">
        <w:rPr>
          <w:rFonts w:ascii="Palatino Linotype" w:eastAsia="Calibri" w:hAnsi="Palatino Linotype" w:cs="Arial"/>
          <w:lang w:val="es-ES"/>
        </w:rPr>
        <w:t>al</w:t>
      </w:r>
      <w:r w:rsidR="00BA5158" w:rsidRPr="00293112">
        <w:rPr>
          <w:rFonts w:ascii="Palatino Linotype" w:eastAsia="Calibri" w:hAnsi="Palatino Linotype" w:cs="Arial"/>
          <w:b/>
          <w:lang w:val="es-ES"/>
        </w:rPr>
        <w:t xml:space="preserve"> Ayuntamiento de </w:t>
      </w:r>
      <w:r w:rsidR="009B7D87" w:rsidRPr="00293112">
        <w:rPr>
          <w:rFonts w:ascii="Palatino Linotype" w:eastAsia="Calibri" w:hAnsi="Palatino Linotype" w:cs="Arial"/>
          <w:b/>
          <w:lang w:val="es-ES"/>
        </w:rPr>
        <w:t>Ixtapan del Oro</w:t>
      </w:r>
      <w:r w:rsidR="00BA5158" w:rsidRPr="00293112">
        <w:rPr>
          <w:rFonts w:ascii="Palatino Linotype" w:eastAsia="Calibri" w:hAnsi="Palatino Linotype" w:cs="Arial"/>
          <w:b/>
          <w:lang w:val="es-ES"/>
        </w:rPr>
        <w:t xml:space="preserve"> </w:t>
      </w:r>
      <w:r w:rsidR="00096913" w:rsidRPr="00293112">
        <w:rPr>
          <w:rFonts w:ascii="Palatino Linotype" w:eastAsia="Calibri" w:hAnsi="Palatino Linotype" w:cs="Arial"/>
          <w:lang w:val="es-ES"/>
        </w:rPr>
        <w:t>e</w:t>
      </w:r>
      <w:r w:rsidR="003D50AD" w:rsidRPr="00293112">
        <w:rPr>
          <w:rFonts w:ascii="Palatino Linotype" w:eastAsia="Times New Roman" w:hAnsi="Palatino Linotype" w:cs="Arial"/>
          <w:lang w:val="es-ES"/>
        </w:rPr>
        <w:t xml:space="preserve">ntregar vía </w:t>
      </w:r>
      <w:r w:rsidR="003D50AD" w:rsidRPr="00293112">
        <w:rPr>
          <w:rFonts w:ascii="Palatino Linotype" w:eastAsia="Times New Roman" w:hAnsi="Palatino Linotype" w:cs="Arial"/>
        </w:rPr>
        <w:t>Sistema de Acceso a Información Mexiquense (</w:t>
      </w:r>
      <w:r w:rsidR="003D50AD" w:rsidRPr="00293112">
        <w:rPr>
          <w:rFonts w:ascii="Palatino Linotype" w:eastAsia="Times New Roman" w:hAnsi="Palatino Linotype" w:cs="Arial"/>
          <w:b/>
          <w:i/>
        </w:rPr>
        <w:t>SAIMEX</w:t>
      </w:r>
      <w:r w:rsidR="003D50AD" w:rsidRPr="00293112">
        <w:rPr>
          <w:rFonts w:ascii="Palatino Linotype" w:eastAsia="Times New Roman" w:hAnsi="Palatino Linotype" w:cs="Arial"/>
        </w:rPr>
        <w:t>)</w:t>
      </w:r>
      <w:r w:rsidR="00B96B07" w:rsidRPr="00293112">
        <w:rPr>
          <w:rFonts w:ascii="Palatino Linotype" w:eastAsia="Times New Roman" w:hAnsi="Palatino Linotype" w:cs="Arial"/>
          <w:lang w:val="es-ES"/>
        </w:rPr>
        <w:t xml:space="preserve">, </w:t>
      </w:r>
      <w:r w:rsidR="008D1B69" w:rsidRPr="00293112">
        <w:rPr>
          <w:rFonts w:ascii="Palatino Linotype" w:eastAsia="Times New Roman" w:hAnsi="Palatino Linotype" w:cs="Arial"/>
          <w:lang w:val="es-ES"/>
        </w:rPr>
        <w:t xml:space="preserve">en versión pública, </w:t>
      </w:r>
      <w:r w:rsidR="009B7D87" w:rsidRPr="00293112">
        <w:rPr>
          <w:rFonts w:ascii="Palatino Linotype" w:eastAsia="Times New Roman" w:hAnsi="Palatino Linotype" w:cs="Arial"/>
          <w:lang w:val="es-ES"/>
        </w:rPr>
        <w:t>la siguiente</w:t>
      </w:r>
      <w:r w:rsidR="003D50AD" w:rsidRPr="00293112">
        <w:rPr>
          <w:rFonts w:ascii="Palatino Linotype" w:eastAsia="Calibri" w:hAnsi="Palatino Linotype" w:cs="Arial"/>
          <w:lang w:val="es-ES"/>
        </w:rPr>
        <w:t xml:space="preserve"> información:</w:t>
      </w:r>
    </w:p>
    <w:p w:rsidR="008D1B69" w:rsidRPr="00293112" w:rsidRDefault="009B7D87" w:rsidP="00293112">
      <w:pPr>
        <w:pStyle w:val="Prrafodelista"/>
        <w:numPr>
          <w:ilvl w:val="1"/>
          <w:numId w:val="26"/>
        </w:numPr>
        <w:tabs>
          <w:tab w:val="left" w:pos="142"/>
          <w:tab w:val="left" w:pos="284"/>
        </w:tabs>
        <w:spacing w:before="240" w:after="240" w:line="360" w:lineRule="auto"/>
        <w:ind w:left="851" w:right="567" w:hanging="284"/>
        <w:jc w:val="both"/>
        <w:rPr>
          <w:rFonts w:ascii="Palatino Linotype" w:eastAsia="Calibri" w:hAnsi="Palatino Linotype" w:cs="Arial"/>
          <w:b/>
        </w:rPr>
      </w:pPr>
      <w:bookmarkStart w:id="36" w:name="_Toc503891610"/>
      <w:bookmarkStart w:id="37" w:name="_Toc453696503"/>
      <w:bookmarkStart w:id="38" w:name="_Toc454301156"/>
      <w:bookmarkStart w:id="39" w:name="_Toc462653938"/>
      <w:bookmarkStart w:id="40" w:name="_Toc477891769"/>
      <w:bookmarkStart w:id="41" w:name="_Toc477891859"/>
      <w:bookmarkStart w:id="42" w:name="_Toc481576260"/>
      <w:bookmarkStart w:id="43" w:name="_Toc492590392"/>
      <w:r w:rsidRPr="00293112">
        <w:rPr>
          <w:rFonts w:ascii="Palatino Linotype" w:hAnsi="Palatino Linotype" w:cs="Arial"/>
          <w:b/>
        </w:rPr>
        <w:t>Recibos de nómina del Presidente Municipal, el Síndico y los Regidores, por el periodo del uno (01) de abril al treinta y uno (31) de mayo del dos mil diecinueve</w:t>
      </w:r>
      <w:r w:rsidR="00F102E2" w:rsidRPr="00293112">
        <w:rPr>
          <w:rFonts w:ascii="Palatino Linotype" w:hAnsi="Palatino Linotype" w:cs="Arial"/>
          <w:b/>
        </w:rPr>
        <w:t>.</w:t>
      </w:r>
    </w:p>
    <w:bookmarkEnd w:id="36"/>
    <w:bookmarkEnd w:id="37"/>
    <w:bookmarkEnd w:id="38"/>
    <w:bookmarkEnd w:id="39"/>
    <w:bookmarkEnd w:id="40"/>
    <w:bookmarkEnd w:id="41"/>
    <w:bookmarkEnd w:id="42"/>
    <w:bookmarkEnd w:id="43"/>
    <w:p w:rsidR="008D1B69" w:rsidRPr="00293112" w:rsidRDefault="008D1B69" w:rsidP="00293112">
      <w:pPr>
        <w:spacing w:line="360" w:lineRule="auto"/>
        <w:jc w:val="both"/>
        <w:rPr>
          <w:rFonts w:ascii="Palatino Linotype" w:eastAsia="Calibri" w:hAnsi="Palatino Linotype" w:cs="Arial"/>
          <w:b/>
        </w:rPr>
      </w:pPr>
      <w:r w:rsidRPr="0029311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BE1C44" w:rsidRPr="00293112">
        <w:rPr>
          <w:rFonts w:ascii="Palatino Linotype" w:eastAsia="Calibri" w:hAnsi="Palatino Linotype" w:cs="Arial"/>
        </w:rPr>
        <w:t xml:space="preserve">l </w:t>
      </w:r>
      <w:r w:rsidR="00BE1C44" w:rsidRPr="00293112">
        <w:rPr>
          <w:rFonts w:ascii="Palatino Linotype" w:eastAsia="Calibri" w:hAnsi="Palatino Linotype" w:cs="Arial"/>
          <w:b/>
        </w:rPr>
        <w:t>RECURRENTE.</w:t>
      </w:r>
    </w:p>
    <w:p w:rsidR="008D1B69" w:rsidRPr="00293112" w:rsidRDefault="008D1B69" w:rsidP="00293112">
      <w:pPr>
        <w:spacing w:line="360" w:lineRule="auto"/>
        <w:jc w:val="both"/>
        <w:rPr>
          <w:rFonts w:ascii="Palatino Linotype" w:eastAsia="Palatino Linotype" w:hAnsi="Palatino Linotype" w:cs="Palatino Linotype"/>
          <w:b/>
        </w:rPr>
      </w:pPr>
    </w:p>
    <w:p w:rsidR="003D50AD" w:rsidRPr="00293112" w:rsidRDefault="008C54C1" w:rsidP="00293112">
      <w:pPr>
        <w:spacing w:line="360" w:lineRule="auto"/>
        <w:jc w:val="both"/>
        <w:rPr>
          <w:rFonts w:ascii="Palatino Linotype" w:hAnsi="Palatino Linotype"/>
          <w:shd w:val="clear" w:color="auto" w:fill="FFFFFF"/>
        </w:rPr>
      </w:pPr>
      <w:r w:rsidRPr="00293112">
        <w:rPr>
          <w:rFonts w:ascii="Palatino Linotype" w:eastAsia="Palatino Linotype" w:hAnsi="Palatino Linotype" w:cs="Palatino Linotype"/>
          <w:b/>
        </w:rPr>
        <w:t>TERCERO. Notifíquese</w:t>
      </w:r>
      <w:r w:rsidRPr="00293112">
        <w:rPr>
          <w:rFonts w:ascii="Palatino Linotype" w:eastAsia="Palatino Linotype" w:hAnsi="Palatino Linotype" w:cs="Palatino Linotype"/>
        </w:rPr>
        <w:t xml:space="preserve"> </w:t>
      </w:r>
      <w:r w:rsidR="003D50AD" w:rsidRPr="00293112">
        <w:rPr>
          <w:rFonts w:ascii="Palatino Linotype" w:eastAsia="Palatino Linotype" w:hAnsi="Palatino Linotype" w:cs="Palatino Linotype"/>
        </w:rPr>
        <w:t xml:space="preserve">al Titular de la Unidad de Transparencia del </w:t>
      </w:r>
      <w:r w:rsidR="003D50AD" w:rsidRPr="00293112">
        <w:rPr>
          <w:rFonts w:ascii="Palatino Linotype" w:eastAsia="Palatino Linotype" w:hAnsi="Palatino Linotype" w:cs="Palatino Linotype"/>
          <w:b/>
        </w:rPr>
        <w:t>SUJETO OBLIGADO</w:t>
      </w:r>
      <w:r w:rsidR="003D50AD" w:rsidRPr="0029311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293112">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293112" w:rsidRDefault="008C54C1" w:rsidP="00293112">
      <w:pPr>
        <w:spacing w:line="360" w:lineRule="auto"/>
        <w:jc w:val="both"/>
        <w:rPr>
          <w:rFonts w:ascii="Palatino Linotype" w:hAnsi="Palatino Linotype"/>
          <w:shd w:val="clear" w:color="auto" w:fill="FFFFFF"/>
        </w:rPr>
      </w:pPr>
    </w:p>
    <w:p w:rsidR="008C54C1" w:rsidRPr="00293112" w:rsidRDefault="008C54C1" w:rsidP="00293112">
      <w:pPr>
        <w:spacing w:line="360" w:lineRule="auto"/>
        <w:jc w:val="both"/>
        <w:rPr>
          <w:rFonts w:ascii="Palatino Linotype" w:eastAsia="Times New Roman" w:hAnsi="Palatino Linotype" w:cs="Times New Roman"/>
          <w:lang w:val="es-ES" w:eastAsia="es-MX"/>
        </w:rPr>
      </w:pPr>
      <w:r w:rsidRPr="00293112">
        <w:rPr>
          <w:rFonts w:ascii="Palatino Linotype" w:eastAsia="Times New Roman" w:hAnsi="Palatino Linotype" w:cs="Arial"/>
          <w:b/>
          <w:lang w:val="es-ES"/>
        </w:rPr>
        <w:t>CUARTO.</w:t>
      </w:r>
      <w:r w:rsidR="00951021" w:rsidRPr="00293112">
        <w:rPr>
          <w:rFonts w:ascii="Palatino Linotype" w:eastAsia="Times New Roman" w:hAnsi="Palatino Linotype" w:cs="Arial"/>
          <w:lang w:val="es-ES"/>
        </w:rPr>
        <w:t xml:space="preserve"> Notifíquese </w:t>
      </w:r>
      <w:r w:rsidR="008D1B69" w:rsidRPr="00293112">
        <w:rPr>
          <w:rFonts w:ascii="Palatino Linotype" w:eastAsia="Times New Roman" w:hAnsi="Palatino Linotype" w:cs="Arial"/>
          <w:lang w:val="es-ES"/>
        </w:rPr>
        <w:t>a</w:t>
      </w:r>
      <w:r w:rsidR="00F102E2" w:rsidRPr="00293112">
        <w:rPr>
          <w:rFonts w:ascii="Palatino Linotype" w:eastAsia="Times New Roman" w:hAnsi="Palatino Linotype" w:cs="Arial"/>
          <w:lang w:val="es-ES"/>
        </w:rPr>
        <w:t xml:space="preserve"> </w:t>
      </w:r>
      <w:r w:rsidR="00935D2F" w:rsidRPr="00935D2F">
        <w:rPr>
          <w:rFonts w:ascii="Palatino Linotype" w:eastAsia="Calibri" w:hAnsi="Palatino Linotype" w:cs="Arial"/>
          <w:b/>
          <w:highlight w:val="black"/>
        </w:rPr>
        <w:t>-----------------------------------------------------------</w:t>
      </w:r>
      <w:r w:rsidR="008D1B69" w:rsidRPr="00293112">
        <w:rPr>
          <w:rFonts w:ascii="Palatino Linotype" w:eastAsia="Times New Roman" w:hAnsi="Palatino Linotype" w:cs="Arial"/>
          <w:b/>
          <w:lang w:val="es-ES"/>
        </w:rPr>
        <w:t xml:space="preserve"> </w:t>
      </w:r>
      <w:r w:rsidR="003D50AD" w:rsidRPr="00293112">
        <w:rPr>
          <w:rStyle w:val="Ttulo2Car"/>
          <w:rFonts w:ascii="Palatino Linotype" w:hAnsi="Palatino Linotype"/>
          <w:color w:val="auto"/>
          <w:sz w:val="24"/>
          <w:szCs w:val="24"/>
        </w:rPr>
        <w:t>la presente</w:t>
      </w:r>
      <w:r w:rsidR="00FD7733" w:rsidRPr="00293112">
        <w:rPr>
          <w:rFonts w:ascii="Palatino Linotype" w:eastAsia="Times New Roman" w:hAnsi="Palatino Linotype" w:cs="Times New Roman"/>
          <w:lang w:val="es-ES" w:eastAsia="es-MX"/>
        </w:rPr>
        <w:t xml:space="preserve"> resolución</w:t>
      </w:r>
      <w:r w:rsidR="00F102E2" w:rsidRPr="00293112">
        <w:rPr>
          <w:rFonts w:ascii="Palatino Linotype" w:eastAsia="Times New Roman" w:hAnsi="Palatino Linotype" w:cs="Times New Roman"/>
          <w:lang w:val="es-ES" w:eastAsia="es-MX"/>
        </w:rPr>
        <w:t>.</w:t>
      </w:r>
    </w:p>
    <w:p w:rsidR="00FD7733" w:rsidRPr="00293112" w:rsidRDefault="00FD7733" w:rsidP="00293112">
      <w:pPr>
        <w:spacing w:line="360" w:lineRule="auto"/>
        <w:jc w:val="both"/>
        <w:rPr>
          <w:rFonts w:ascii="Palatino Linotype" w:eastAsia="Times New Roman" w:hAnsi="Palatino Linotype" w:cs="Arial"/>
          <w:b/>
          <w:lang w:val="es-ES"/>
        </w:rPr>
      </w:pPr>
    </w:p>
    <w:p w:rsidR="003D50AD" w:rsidRPr="00293112" w:rsidRDefault="003D50AD" w:rsidP="00293112">
      <w:pPr>
        <w:spacing w:line="360" w:lineRule="auto"/>
        <w:jc w:val="both"/>
        <w:rPr>
          <w:rFonts w:ascii="Palatino Linotype" w:eastAsia="Times New Roman" w:hAnsi="Palatino Linotype" w:cs="Times New Roman"/>
          <w:lang w:val="es-ES" w:eastAsia="es-MX"/>
        </w:rPr>
      </w:pPr>
      <w:r w:rsidRPr="00293112">
        <w:rPr>
          <w:rFonts w:ascii="Palatino Linotype" w:eastAsia="Calibri" w:hAnsi="Palatino Linotype" w:cs="Times New Roman"/>
          <w:b/>
          <w:lang w:val="es-MX" w:eastAsia="en-US"/>
        </w:rPr>
        <w:t>QUINTO.</w:t>
      </w:r>
      <w:r w:rsidRPr="00293112">
        <w:rPr>
          <w:rFonts w:ascii="Palatino Linotype" w:eastAsia="Calibri" w:hAnsi="Palatino Linotype" w:cs="Times New Roman"/>
          <w:lang w:val="es-MX" w:eastAsia="en-US"/>
        </w:rPr>
        <w:t xml:space="preserve"> </w:t>
      </w:r>
      <w:r w:rsidR="00FD7733" w:rsidRPr="00293112">
        <w:rPr>
          <w:rFonts w:ascii="Palatino Linotype" w:eastAsia="Times New Roman" w:hAnsi="Palatino Linotype" w:cs="Times New Roman"/>
          <w:lang w:val="es-ES" w:eastAsia="es-MX"/>
        </w:rPr>
        <w:t>Se hace del conocimiento de</w:t>
      </w:r>
      <w:r w:rsidR="00F102E2" w:rsidRPr="00293112">
        <w:rPr>
          <w:rFonts w:ascii="Palatino Linotype" w:eastAsia="Times New Roman" w:hAnsi="Palatino Linotype" w:cs="Times New Roman"/>
          <w:lang w:val="es-ES" w:eastAsia="es-MX"/>
        </w:rPr>
        <w:t xml:space="preserve"> </w:t>
      </w:r>
      <w:r w:rsidR="00935D2F" w:rsidRPr="00935D2F">
        <w:rPr>
          <w:rFonts w:ascii="Palatino Linotype" w:eastAsia="Calibri" w:hAnsi="Palatino Linotype" w:cs="Arial"/>
          <w:b/>
          <w:highlight w:val="black"/>
        </w:rPr>
        <w:t>---------------------------------------------------------</w:t>
      </w:r>
      <w:r w:rsidR="009B7D87" w:rsidRPr="00293112">
        <w:rPr>
          <w:rFonts w:ascii="Palatino Linotype" w:eastAsia="Times New Roman" w:hAnsi="Palatino Linotype" w:cs="Times New Roman"/>
          <w:lang w:val="es-ES" w:eastAsia="es-MX"/>
        </w:rPr>
        <w:t xml:space="preserve"> </w:t>
      </w:r>
      <w:r w:rsidRPr="00293112">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293112">
        <w:rPr>
          <w:rFonts w:ascii="Palatino Linotype" w:eastAsia="Times New Roman" w:hAnsi="Palatino Linotype" w:cs="Times New Roman"/>
          <w:lang w:val="es-ES" w:eastAsia="es-MX"/>
        </w:rPr>
        <w:t xml:space="preserve"> </w:t>
      </w:r>
      <w:r w:rsidRPr="00293112">
        <w:rPr>
          <w:rFonts w:ascii="Palatino Linotype" w:eastAsia="Times New Roman" w:hAnsi="Palatino Linotype" w:cs="Times New Roman"/>
          <w:bCs/>
          <w:lang w:val="es-ES" w:eastAsia="es-MX"/>
        </w:rPr>
        <w:t>vía juicio de amparo</w:t>
      </w:r>
      <w:r w:rsidR="00110244" w:rsidRPr="00293112">
        <w:rPr>
          <w:rFonts w:ascii="Palatino Linotype" w:eastAsia="Times New Roman" w:hAnsi="Palatino Linotype" w:cs="Times New Roman"/>
          <w:bCs/>
          <w:lang w:val="es-ES" w:eastAsia="es-MX"/>
        </w:rPr>
        <w:t xml:space="preserve"> </w:t>
      </w:r>
      <w:r w:rsidRPr="00293112">
        <w:rPr>
          <w:rFonts w:ascii="Palatino Linotype" w:eastAsia="Times New Roman" w:hAnsi="Palatino Linotype" w:cs="Times New Roman"/>
          <w:lang w:val="es-ES" w:eastAsia="es-MX"/>
        </w:rPr>
        <w:t>en los términos de las leyes aplicables.</w:t>
      </w:r>
    </w:p>
    <w:p w:rsidR="008C54C1" w:rsidRPr="00293112" w:rsidRDefault="008C54C1" w:rsidP="00293112">
      <w:pPr>
        <w:spacing w:line="360" w:lineRule="auto"/>
        <w:jc w:val="both"/>
        <w:rPr>
          <w:rFonts w:ascii="Palatino Linotype" w:eastAsia="Times New Roman" w:hAnsi="Palatino Linotype" w:cs="Times New Roman"/>
          <w:lang w:val="es-ES" w:eastAsia="es-MX"/>
        </w:rPr>
      </w:pPr>
    </w:p>
    <w:p w:rsidR="003D50AD" w:rsidRPr="00293112" w:rsidRDefault="003D50AD" w:rsidP="00293112">
      <w:pPr>
        <w:spacing w:line="360" w:lineRule="auto"/>
        <w:jc w:val="both"/>
        <w:rPr>
          <w:rFonts w:ascii="Palatino Linotype" w:eastAsia="MS Mincho" w:hAnsi="Palatino Linotype" w:cs="Times New Roman"/>
        </w:rPr>
      </w:pPr>
      <w:r w:rsidRPr="00293112">
        <w:rPr>
          <w:rFonts w:ascii="Palatino Linotype" w:eastAsia="Calibri" w:hAnsi="Palatino Linotype" w:cs="Times New Roman"/>
          <w:b/>
          <w:lang w:val="es-MX" w:eastAsia="en-US"/>
        </w:rPr>
        <w:t>SEXTO.</w:t>
      </w:r>
      <w:r w:rsidRPr="00293112">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293112">
        <w:rPr>
          <w:rFonts w:ascii="Palatino Linotype" w:eastAsia="MS Mincho" w:hAnsi="Palatino Linotype" w:cs="Times New Roman"/>
        </w:rPr>
        <w:t>n términos del</w:t>
      </w:r>
      <w:r w:rsidR="003B5933" w:rsidRPr="00293112">
        <w:rPr>
          <w:rFonts w:ascii="Palatino Linotype" w:eastAsia="MS Mincho" w:hAnsi="Palatino Linotype" w:cs="Times New Roman"/>
        </w:rPr>
        <w:t xml:space="preserve"> </w:t>
      </w:r>
      <w:r w:rsidR="00110244" w:rsidRPr="00293112">
        <w:rPr>
          <w:rFonts w:ascii="Palatino Linotype" w:eastAsia="MS Mincho" w:hAnsi="Palatino Linotype" w:cs="Times New Roman"/>
          <w:b/>
        </w:rPr>
        <w:t>C</w:t>
      </w:r>
      <w:r w:rsidR="003B5933" w:rsidRPr="00293112">
        <w:rPr>
          <w:rFonts w:ascii="Palatino Linotype" w:eastAsia="MS Mincho" w:hAnsi="Palatino Linotype" w:cs="Times New Roman"/>
          <w:b/>
        </w:rPr>
        <w:t xml:space="preserve">onsiderando </w:t>
      </w:r>
      <w:r w:rsidR="008D1B69" w:rsidRPr="00293112">
        <w:rPr>
          <w:rFonts w:ascii="Palatino Linotype" w:eastAsia="MS Mincho" w:hAnsi="Palatino Linotype" w:cs="Times New Roman"/>
          <w:b/>
        </w:rPr>
        <w:t>SEXTO</w:t>
      </w:r>
      <w:r w:rsidR="00110244" w:rsidRPr="00293112">
        <w:rPr>
          <w:rFonts w:ascii="Palatino Linotype" w:eastAsia="MS Mincho" w:hAnsi="Palatino Linotype" w:cs="Times New Roman"/>
        </w:rPr>
        <w:t>.</w:t>
      </w:r>
      <w:r w:rsidR="003B5933" w:rsidRPr="00293112">
        <w:rPr>
          <w:rFonts w:ascii="Palatino Linotype" w:eastAsia="MS Mincho" w:hAnsi="Palatino Linotype" w:cs="Times New Roman"/>
        </w:rPr>
        <w:t xml:space="preserve"> </w:t>
      </w:r>
    </w:p>
    <w:p w:rsidR="003D50AD" w:rsidRPr="00293112" w:rsidRDefault="003D50AD" w:rsidP="00293112">
      <w:pPr>
        <w:spacing w:line="360" w:lineRule="auto"/>
        <w:rPr>
          <w:rFonts w:ascii="Palatino Linotype" w:hAnsi="Palatino Linotype"/>
          <w:lang w:val="es-ES"/>
        </w:rPr>
      </w:pPr>
    </w:p>
    <w:p w:rsidR="00D16727" w:rsidRDefault="00A55BA0" w:rsidP="0045370C">
      <w:pPr>
        <w:shd w:val="clear" w:color="auto" w:fill="FFFFFF"/>
        <w:spacing w:before="240" w:after="360" w:line="360" w:lineRule="auto"/>
        <w:jc w:val="both"/>
        <w:rPr>
          <w:rFonts w:ascii="Palatino Linotype" w:hAnsi="Palatino Linotype"/>
        </w:rPr>
      </w:pPr>
      <w:r w:rsidRPr="0045370C">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45370C" w:rsidRPr="0045370C">
        <w:rPr>
          <w:rFonts w:ascii="Palatino Linotype" w:hAnsi="Palatino Linotype"/>
        </w:rPr>
        <w:t>MARTÍNEZ</w:t>
      </w:r>
      <w:r w:rsidRPr="0045370C">
        <w:rPr>
          <w:rFonts w:ascii="Palatino Linotype" w:hAnsi="Palatino Linotype"/>
        </w:rPr>
        <w:t xml:space="preserve"> </w:t>
      </w:r>
      <w:r w:rsidR="0045370C" w:rsidRPr="0045370C">
        <w:rPr>
          <w:rFonts w:ascii="Palatino Linotype" w:hAnsi="Palatino Linotype"/>
        </w:rPr>
        <w:t>SÁNCHEZ</w:t>
      </w:r>
      <w:r w:rsidRPr="0045370C">
        <w:rPr>
          <w:rFonts w:ascii="Palatino Linotype" w:hAnsi="Palatino Linotype"/>
        </w:rPr>
        <w:t>; EVA ABAID YAPUR;</w:t>
      </w:r>
      <w:r w:rsidR="00110244" w:rsidRPr="0045370C">
        <w:rPr>
          <w:rFonts w:ascii="Palatino Linotype" w:hAnsi="Palatino Linotype"/>
        </w:rPr>
        <w:t xml:space="preserve"> JOSÉ GUADALUPE LUNA HERNÁNDEZ,</w:t>
      </w:r>
      <w:r w:rsidRPr="0045370C">
        <w:rPr>
          <w:rFonts w:ascii="Palatino Linotype" w:hAnsi="Palatino Linotype"/>
        </w:rPr>
        <w:t xml:space="preserve"> </w:t>
      </w:r>
      <w:r w:rsidR="00340AD2" w:rsidRPr="0045370C">
        <w:rPr>
          <w:rFonts w:ascii="Palatino Linotype" w:hAnsi="Palatino Linotype"/>
        </w:rPr>
        <w:t>JA</w:t>
      </w:r>
      <w:r w:rsidR="00B96B07" w:rsidRPr="0045370C">
        <w:rPr>
          <w:rFonts w:ascii="Palatino Linotype" w:hAnsi="Palatino Linotype"/>
        </w:rPr>
        <w:t>VI</w:t>
      </w:r>
      <w:r w:rsidR="006255DB" w:rsidRPr="0045370C">
        <w:rPr>
          <w:rFonts w:ascii="Palatino Linotype" w:hAnsi="Palatino Linotype"/>
        </w:rPr>
        <w:t>ER MARTÍNEZ CRUZ</w:t>
      </w:r>
      <w:r w:rsidR="0045370C">
        <w:rPr>
          <w:rFonts w:ascii="Palatino Linotype" w:hAnsi="Palatino Linotype"/>
        </w:rPr>
        <w:t xml:space="preserve"> Y LUIS GUSTAVO PARRA NORIEGA CON AUSENCIA JUSTIFICADA</w:t>
      </w:r>
      <w:r w:rsidR="006255DB" w:rsidRPr="0045370C">
        <w:rPr>
          <w:rFonts w:ascii="Palatino Linotype" w:hAnsi="Palatino Linotype"/>
        </w:rPr>
        <w:t xml:space="preserve">; </w:t>
      </w:r>
      <w:r w:rsidR="0045370C">
        <w:rPr>
          <w:rFonts w:ascii="Palatino Linotype" w:hAnsi="Palatino Linotype"/>
        </w:rPr>
        <w:t xml:space="preserve">EN LA CUADRAGÉSIMA CUARTA </w:t>
      </w:r>
      <w:r w:rsidR="00F44A85" w:rsidRPr="0045370C">
        <w:rPr>
          <w:rFonts w:ascii="Palatino Linotype" w:hAnsi="Palatino Linotype"/>
        </w:rPr>
        <w:t>SESIÓN</w:t>
      </w:r>
      <w:r w:rsidRPr="0045370C">
        <w:rPr>
          <w:rFonts w:ascii="Palatino Linotype" w:hAnsi="Palatino Linotype"/>
        </w:rPr>
        <w:t xml:space="preserve"> ORDINARIA CELEBRADA </w:t>
      </w:r>
      <w:r w:rsidR="00B96B07" w:rsidRPr="0045370C">
        <w:rPr>
          <w:rFonts w:ascii="Palatino Linotype" w:hAnsi="Palatino Linotype"/>
        </w:rPr>
        <w:t xml:space="preserve">EL </w:t>
      </w:r>
      <w:r w:rsidR="0045370C">
        <w:rPr>
          <w:rFonts w:ascii="Palatino Linotype" w:hAnsi="Palatino Linotype"/>
        </w:rPr>
        <w:t>VEINTISIETE</w:t>
      </w:r>
      <w:r w:rsidR="00313EC3" w:rsidRPr="0045370C">
        <w:rPr>
          <w:rFonts w:ascii="Palatino Linotype" w:hAnsi="Palatino Linotype"/>
        </w:rPr>
        <w:t xml:space="preserve"> (</w:t>
      </w:r>
      <w:r w:rsidR="0045370C">
        <w:rPr>
          <w:rFonts w:ascii="Palatino Linotype" w:hAnsi="Palatino Linotype"/>
        </w:rPr>
        <w:t>27</w:t>
      </w:r>
      <w:r w:rsidR="006255DB" w:rsidRPr="0045370C">
        <w:rPr>
          <w:rFonts w:ascii="Palatino Linotype" w:hAnsi="Palatino Linotype"/>
        </w:rPr>
        <w:t xml:space="preserve">) </w:t>
      </w:r>
      <w:r w:rsidR="0045370C">
        <w:rPr>
          <w:rFonts w:ascii="Palatino Linotype" w:hAnsi="Palatino Linotype"/>
        </w:rPr>
        <w:t>DE NOVIEMBRE</w:t>
      </w:r>
      <w:r w:rsidR="00313EC3" w:rsidRPr="0045370C">
        <w:rPr>
          <w:rFonts w:ascii="Palatino Linotype" w:hAnsi="Palatino Linotype"/>
        </w:rPr>
        <w:t xml:space="preserve"> </w:t>
      </w:r>
      <w:r w:rsidRPr="0045370C">
        <w:rPr>
          <w:rFonts w:ascii="Palatino Linotype" w:hAnsi="Palatino Linotype"/>
        </w:rPr>
        <w:t xml:space="preserve">DE DOS MIL </w:t>
      </w:r>
      <w:r w:rsidR="00F44A85" w:rsidRPr="0045370C">
        <w:rPr>
          <w:rFonts w:ascii="Palatino Linotype" w:hAnsi="Palatino Linotype"/>
        </w:rPr>
        <w:t>DIECINUEVE</w:t>
      </w:r>
      <w:r w:rsidRPr="0045370C">
        <w:rPr>
          <w:rFonts w:ascii="Palatino Linotype" w:hAnsi="Palatino Linotype"/>
        </w:rPr>
        <w:t>, ANTE EL SECRETARIO TÉCNICO DEL PLENO ALEXIS TAPIA RAMÍREZ.</w:t>
      </w:r>
    </w:p>
    <w:p w:rsidR="0045370C" w:rsidRPr="00293112" w:rsidRDefault="0045370C" w:rsidP="0045370C">
      <w:pPr>
        <w:shd w:val="clear" w:color="auto" w:fill="FFFFFF"/>
        <w:spacing w:before="240" w:after="360" w:line="360" w:lineRule="auto"/>
        <w:jc w:val="both"/>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293112" w:rsidTr="001A4CD6">
        <w:trPr>
          <w:trHeight w:val="1168"/>
        </w:trPr>
        <w:tc>
          <w:tcPr>
            <w:tcW w:w="8697" w:type="dxa"/>
            <w:gridSpan w:val="2"/>
            <w:vAlign w:val="center"/>
          </w:tcPr>
          <w:p w:rsidR="00110244" w:rsidRPr="00293112" w:rsidRDefault="00110244" w:rsidP="0045370C">
            <w:pPr>
              <w:spacing w:line="360" w:lineRule="auto"/>
              <w:rPr>
                <w:rFonts w:ascii="Palatino Linotype" w:hAnsi="Palatino Linotype" w:cs="Times New Roman"/>
                <w:b/>
              </w:rPr>
            </w:pPr>
          </w:p>
          <w:p w:rsidR="00A55BA0" w:rsidRPr="00293112" w:rsidRDefault="00A55BA0" w:rsidP="00293112">
            <w:pPr>
              <w:spacing w:line="360" w:lineRule="auto"/>
              <w:jc w:val="center"/>
              <w:rPr>
                <w:rFonts w:ascii="Palatino Linotype" w:hAnsi="Palatino Linotype" w:cs="Times New Roman"/>
                <w:b/>
              </w:rPr>
            </w:pPr>
            <w:r w:rsidRPr="00293112">
              <w:rPr>
                <w:rFonts w:ascii="Palatino Linotype" w:hAnsi="Palatino Linotype" w:cs="Times New Roman"/>
                <w:b/>
              </w:rPr>
              <w:t>Zulema Martínez Sánchez</w:t>
            </w:r>
          </w:p>
          <w:p w:rsidR="00A55BA0" w:rsidRPr="00293112" w:rsidRDefault="00A55BA0" w:rsidP="00293112">
            <w:pPr>
              <w:spacing w:line="360" w:lineRule="auto"/>
              <w:jc w:val="center"/>
              <w:rPr>
                <w:rFonts w:ascii="Palatino Linotype" w:hAnsi="Palatino Linotype" w:cs="Times New Roman"/>
              </w:rPr>
            </w:pPr>
            <w:r w:rsidRPr="00293112">
              <w:rPr>
                <w:rFonts w:ascii="Palatino Linotype" w:hAnsi="Palatino Linotype" w:cs="Times New Roman"/>
              </w:rPr>
              <w:t>Comisionada Presidenta</w:t>
            </w:r>
          </w:p>
          <w:p w:rsidR="00A55BA0" w:rsidRPr="00293112" w:rsidRDefault="00A55BA0" w:rsidP="00293112">
            <w:pPr>
              <w:spacing w:line="360" w:lineRule="auto"/>
              <w:jc w:val="center"/>
              <w:rPr>
                <w:rFonts w:ascii="Palatino Linotype" w:hAnsi="Palatino Linotype" w:cs="Times New Roman"/>
              </w:rPr>
            </w:pPr>
            <w:r w:rsidRPr="00293112">
              <w:rPr>
                <w:rFonts w:ascii="Palatino Linotype" w:hAnsi="Palatino Linotype" w:cs="Times New Roman"/>
              </w:rPr>
              <w:t>(Rúbrica)</w:t>
            </w:r>
          </w:p>
        </w:tc>
      </w:tr>
      <w:tr w:rsidR="00A55BA0" w:rsidRPr="00293112" w:rsidTr="001A4CD6">
        <w:trPr>
          <w:trHeight w:val="1395"/>
        </w:trPr>
        <w:tc>
          <w:tcPr>
            <w:tcW w:w="4348" w:type="dxa"/>
            <w:vAlign w:val="center"/>
          </w:tcPr>
          <w:p w:rsidR="00A55BA0" w:rsidRPr="00293112" w:rsidRDefault="00A55BA0" w:rsidP="00293112">
            <w:pPr>
              <w:spacing w:line="360" w:lineRule="auto"/>
              <w:jc w:val="center"/>
              <w:rPr>
                <w:rFonts w:ascii="Palatino Linotype" w:hAnsi="Palatino Linotype" w:cs="Times New Roman"/>
                <w:b/>
              </w:rPr>
            </w:pPr>
          </w:p>
          <w:p w:rsidR="00F86D0F" w:rsidRPr="00293112" w:rsidRDefault="00F86D0F" w:rsidP="00293112">
            <w:pPr>
              <w:spacing w:line="360" w:lineRule="auto"/>
              <w:jc w:val="center"/>
              <w:rPr>
                <w:rFonts w:ascii="Palatino Linotype" w:hAnsi="Palatino Linotype" w:cs="Times New Roman"/>
                <w:b/>
              </w:rPr>
            </w:pPr>
          </w:p>
          <w:p w:rsidR="00A55BA0" w:rsidRPr="00293112" w:rsidRDefault="00A55BA0" w:rsidP="00293112">
            <w:pPr>
              <w:spacing w:line="360" w:lineRule="auto"/>
              <w:jc w:val="center"/>
              <w:rPr>
                <w:rFonts w:ascii="Palatino Linotype" w:hAnsi="Palatino Linotype" w:cs="Times New Roman"/>
                <w:b/>
              </w:rPr>
            </w:pPr>
            <w:r w:rsidRPr="00293112">
              <w:rPr>
                <w:rFonts w:ascii="Palatino Linotype" w:hAnsi="Palatino Linotype" w:cs="Times New Roman"/>
                <w:b/>
              </w:rPr>
              <w:t xml:space="preserve">Eva </w:t>
            </w:r>
            <w:proofErr w:type="spellStart"/>
            <w:r w:rsidRPr="00293112">
              <w:rPr>
                <w:rFonts w:ascii="Palatino Linotype" w:hAnsi="Palatino Linotype" w:cs="Times New Roman"/>
                <w:b/>
              </w:rPr>
              <w:t>Abaid</w:t>
            </w:r>
            <w:proofErr w:type="spellEnd"/>
            <w:r w:rsidRPr="00293112">
              <w:rPr>
                <w:rFonts w:ascii="Palatino Linotype" w:hAnsi="Palatino Linotype" w:cs="Times New Roman"/>
                <w:b/>
              </w:rPr>
              <w:t xml:space="preserve"> </w:t>
            </w:r>
            <w:proofErr w:type="spellStart"/>
            <w:r w:rsidRPr="00293112">
              <w:rPr>
                <w:rFonts w:ascii="Palatino Linotype" w:hAnsi="Palatino Linotype" w:cs="Times New Roman"/>
                <w:b/>
              </w:rPr>
              <w:t>Yapur</w:t>
            </w:r>
            <w:proofErr w:type="spellEnd"/>
          </w:p>
          <w:p w:rsidR="00A55BA0" w:rsidRPr="00293112" w:rsidRDefault="00A55BA0" w:rsidP="00293112">
            <w:pPr>
              <w:spacing w:line="360" w:lineRule="auto"/>
              <w:jc w:val="center"/>
              <w:rPr>
                <w:rFonts w:ascii="Palatino Linotype" w:hAnsi="Palatino Linotype" w:cs="Times New Roman"/>
              </w:rPr>
            </w:pPr>
            <w:r w:rsidRPr="00293112">
              <w:rPr>
                <w:rFonts w:ascii="Palatino Linotype" w:hAnsi="Palatino Linotype" w:cs="Times New Roman"/>
              </w:rPr>
              <w:t>Comisionada</w:t>
            </w:r>
          </w:p>
          <w:p w:rsidR="00A55BA0" w:rsidRPr="00293112" w:rsidRDefault="00A55BA0" w:rsidP="00293112">
            <w:pPr>
              <w:spacing w:line="360" w:lineRule="auto"/>
              <w:jc w:val="center"/>
              <w:rPr>
                <w:rFonts w:ascii="Palatino Linotype" w:hAnsi="Palatino Linotype" w:cs="Times New Roman"/>
              </w:rPr>
            </w:pPr>
            <w:r w:rsidRPr="00293112">
              <w:rPr>
                <w:rFonts w:ascii="Palatino Linotype" w:hAnsi="Palatino Linotype" w:cs="Times New Roman"/>
              </w:rPr>
              <w:t>(Rúbrica)</w:t>
            </w:r>
          </w:p>
        </w:tc>
        <w:tc>
          <w:tcPr>
            <w:tcW w:w="4349" w:type="dxa"/>
            <w:vAlign w:val="center"/>
          </w:tcPr>
          <w:p w:rsidR="00A55BA0" w:rsidRPr="00293112" w:rsidRDefault="00A55BA0" w:rsidP="00293112">
            <w:pPr>
              <w:spacing w:line="360" w:lineRule="auto"/>
              <w:jc w:val="center"/>
              <w:rPr>
                <w:rFonts w:ascii="Palatino Linotype" w:hAnsi="Palatino Linotype" w:cs="Times New Roman"/>
                <w:b/>
              </w:rPr>
            </w:pPr>
          </w:p>
          <w:p w:rsidR="00F86D0F" w:rsidRPr="00293112" w:rsidRDefault="00F86D0F" w:rsidP="00293112">
            <w:pPr>
              <w:spacing w:line="360" w:lineRule="auto"/>
              <w:jc w:val="center"/>
              <w:rPr>
                <w:rFonts w:ascii="Palatino Linotype" w:hAnsi="Palatino Linotype" w:cs="Times New Roman"/>
                <w:b/>
              </w:rPr>
            </w:pPr>
          </w:p>
          <w:p w:rsidR="00A55BA0" w:rsidRPr="00293112" w:rsidRDefault="00A55BA0" w:rsidP="00293112">
            <w:pPr>
              <w:spacing w:line="360" w:lineRule="auto"/>
              <w:jc w:val="center"/>
              <w:rPr>
                <w:rFonts w:ascii="Palatino Linotype" w:hAnsi="Palatino Linotype" w:cs="Times New Roman"/>
                <w:b/>
              </w:rPr>
            </w:pPr>
            <w:r w:rsidRPr="00293112">
              <w:rPr>
                <w:rFonts w:ascii="Palatino Linotype" w:hAnsi="Palatino Linotype" w:cs="Times New Roman"/>
                <w:b/>
              </w:rPr>
              <w:t>José Guadalupe Luna Hernández</w:t>
            </w:r>
          </w:p>
          <w:p w:rsidR="00A55BA0" w:rsidRPr="00293112" w:rsidRDefault="00A55BA0" w:rsidP="00293112">
            <w:pPr>
              <w:spacing w:line="360" w:lineRule="auto"/>
              <w:jc w:val="center"/>
              <w:rPr>
                <w:rFonts w:ascii="Palatino Linotype" w:hAnsi="Palatino Linotype" w:cs="Times New Roman"/>
              </w:rPr>
            </w:pPr>
            <w:r w:rsidRPr="00293112">
              <w:rPr>
                <w:rFonts w:ascii="Palatino Linotype" w:hAnsi="Palatino Linotype" w:cs="Times New Roman"/>
              </w:rPr>
              <w:t>Comisionado</w:t>
            </w:r>
          </w:p>
          <w:p w:rsidR="00A55BA0" w:rsidRPr="00293112" w:rsidRDefault="00A55BA0" w:rsidP="00293112">
            <w:pPr>
              <w:spacing w:line="360" w:lineRule="auto"/>
              <w:jc w:val="center"/>
              <w:rPr>
                <w:rFonts w:ascii="Palatino Linotype" w:hAnsi="Palatino Linotype" w:cs="Times New Roman"/>
              </w:rPr>
            </w:pPr>
            <w:r w:rsidRPr="00293112">
              <w:rPr>
                <w:rFonts w:ascii="Palatino Linotype" w:hAnsi="Palatino Linotype" w:cs="Times New Roman"/>
              </w:rPr>
              <w:t>(Rúbrica)</w:t>
            </w:r>
          </w:p>
        </w:tc>
      </w:tr>
      <w:tr w:rsidR="00A55BA0" w:rsidRPr="00293112" w:rsidTr="001A4CD6">
        <w:trPr>
          <w:trHeight w:val="1451"/>
        </w:trPr>
        <w:tc>
          <w:tcPr>
            <w:tcW w:w="4348" w:type="dxa"/>
            <w:vAlign w:val="center"/>
          </w:tcPr>
          <w:p w:rsidR="00110244" w:rsidRDefault="00110244" w:rsidP="0045370C">
            <w:pPr>
              <w:spacing w:line="360" w:lineRule="auto"/>
              <w:jc w:val="center"/>
              <w:rPr>
                <w:rFonts w:ascii="Palatino Linotype" w:hAnsi="Palatino Linotype" w:cs="Times New Roman"/>
                <w:b/>
              </w:rPr>
            </w:pPr>
          </w:p>
          <w:p w:rsidR="0045370C" w:rsidRDefault="0045370C" w:rsidP="0045370C">
            <w:pPr>
              <w:spacing w:line="360" w:lineRule="auto"/>
              <w:jc w:val="center"/>
              <w:rPr>
                <w:rFonts w:ascii="Palatino Linotype" w:hAnsi="Palatino Linotype" w:cs="Times New Roman"/>
                <w:b/>
              </w:rPr>
            </w:pPr>
          </w:p>
          <w:p w:rsidR="0045370C" w:rsidRPr="00293112" w:rsidRDefault="0045370C" w:rsidP="0045370C">
            <w:pPr>
              <w:spacing w:line="360" w:lineRule="auto"/>
              <w:jc w:val="center"/>
              <w:rPr>
                <w:rFonts w:ascii="Palatino Linotype" w:hAnsi="Palatino Linotype" w:cs="Times New Roman"/>
                <w:b/>
              </w:rPr>
            </w:pPr>
          </w:p>
          <w:p w:rsidR="00F86D0F" w:rsidRPr="00293112" w:rsidRDefault="00F86D0F" w:rsidP="0045370C">
            <w:pPr>
              <w:spacing w:line="360" w:lineRule="auto"/>
              <w:jc w:val="center"/>
              <w:rPr>
                <w:rFonts w:ascii="Palatino Linotype" w:hAnsi="Palatino Linotype" w:cs="Times New Roman"/>
                <w:b/>
              </w:rPr>
            </w:pPr>
          </w:p>
          <w:p w:rsidR="0045370C" w:rsidRDefault="0045370C" w:rsidP="0045370C">
            <w:pPr>
              <w:spacing w:line="360" w:lineRule="auto"/>
              <w:jc w:val="center"/>
              <w:rPr>
                <w:rFonts w:ascii="Palatino Linotype" w:hAnsi="Palatino Linotype" w:cs="Times New Roman"/>
                <w:b/>
              </w:rPr>
            </w:pPr>
          </w:p>
          <w:p w:rsidR="0045370C" w:rsidRDefault="0045370C" w:rsidP="0045370C">
            <w:pPr>
              <w:spacing w:line="360" w:lineRule="auto"/>
              <w:jc w:val="center"/>
              <w:rPr>
                <w:rFonts w:ascii="Palatino Linotype" w:hAnsi="Palatino Linotype" w:cs="Times New Roman"/>
                <w:b/>
              </w:rPr>
            </w:pPr>
          </w:p>
          <w:p w:rsidR="00A55BA0" w:rsidRPr="00293112" w:rsidRDefault="00A55BA0" w:rsidP="0045370C">
            <w:pPr>
              <w:spacing w:line="360" w:lineRule="auto"/>
              <w:jc w:val="center"/>
              <w:rPr>
                <w:rFonts w:ascii="Palatino Linotype" w:hAnsi="Palatino Linotype" w:cs="Times New Roman"/>
                <w:b/>
              </w:rPr>
            </w:pPr>
            <w:r w:rsidRPr="00293112">
              <w:rPr>
                <w:rFonts w:ascii="Palatino Linotype" w:hAnsi="Palatino Linotype" w:cs="Times New Roman"/>
                <w:b/>
              </w:rPr>
              <w:t>Javier Martínez Cruz</w:t>
            </w:r>
          </w:p>
          <w:p w:rsidR="00A55BA0" w:rsidRPr="00293112" w:rsidRDefault="00A55BA0" w:rsidP="0045370C">
            <w:pPr>
              <w:spacing w:line="360" w:lineRule="auto"/>
              <w:jc w:val="center"/>
              <w:rPr>
                <w:rFonts w:ascii="Palatino Linotype" w:hAnsi="Palatino Linotype" w:cs="Times New Roman"/>
              </w:rPr>
            </w:pPr>
            <w:r w:rsidRPr="00293112">
              <w:rPr>
                <w:rFonts w:ascii="Palatino Linotype" w:hAnsi="Palatino Linotype" w:cs="Times New Roman"/>
              </w:rPr>
              <w:t>Comisionado</w:t>
            </w:r>
          </w:p>
          <w:p w:rsidR="00A55BA0" w:rsidRPr="00293112" w:rsidRDefault="00A55BA0" w:rsidP="0045370C">
            <w:pPr>
              <w:spacing w:line="360" w:lineRule="auto"/>
              <w:jc w:val="center"/>
              <w:rPr>
                <w:rFonts w:ascii="Palatino Linotype" w:hAnsi="Palatino Linotype" w:cs="Times New Roman"/>
              </w:rPr>
            </w:pPr>
            <w:r w:rsidRPr="00293112">
              <w:rPr>
                <w:rFonts w:ascii="Palatino Linotype" w:hAnsi="Palatino Linotype" w:cs="Times New Roman"/>
              </w:rPr>
              <w:t>(Rúbrica)</w:t>
            </w:r>
          </w:p>
        </w:tc>
        <w:tc>
          <w:tcPr>
            <w:tcW w:w="4349" w:type="dxa"/>
            <w:vAlign w:val="center"/>
          </w:tcPr>
          <w:p w:rsidR="007034F5" w:rsidRPr="00293112" w:rsidRDefault="007034F5" w:rsidP="0045370C">
            <w:pPr>
              <w:spacing w:line="360" w:lineRule="auto"/>
              <w:jc w:val="center"/>
              <w:rPr>
                <w:rFonts w:ascii="Palatino Linotype" w:hAnsi="Palatino Linotype" w:cs="Times New Roman"/>
                <w:b/>
              </w:rPr>
            </w:pPr>
          </w:p>
          <w:p w:rsidR="00F86D0F" w:rsidRDefault="00F86D0F" w:rsidP="0045370C">
            <w:pPr>
              <w:spacing w:line="360" w:lineRule="auto"/>
              <w:jc w:val="center"/>
              <w:rPr>
                <w:rFonts w:ascii="Palatino Linotype" w:hAnsi="Palatino Linotype" w:cs="Times New Roman"/>
                <w:b/>
              </w:rPr>
            </w:pPr>
          </w:p>
          <w:p w:rsidR="0045370C" w:rsidRDefault="0045370C" w:rsidP="0045370C">
            <w:pPr>
              <w:spacing w:line="360" w:lineRule="auto"/>
              <w:jc w:val="center"/>
              <w:rPr>
                <w:rFonts w:ascii="Palatino Linotype" w:hAnsi="Palatino Linotype" w:cs="Times New Roman"/>
                <w:b/>
              </w:rPr>
            </w:pPr>
          </w:p>
          <w:p w:rsidR="0045370C" w:rsidRDefault="0045370C" w:rsidP="0045370C">
            <w:pPr>
              <w:spacing w:line="360" w:lineRule="auto"/>
              <w:jc w:val="center"/>
              <w:rPr>
                <w:rFonts w:ascii="Palatino Linotype" w:hAnsi="Palatino Linotype" w:cs="Times New Roman"/>
                <w:b/>
              </w:rPr>
            </w:pPr>
          </w:p>
          <w:p w:rsidR="0045370C" w:rsidRPr="00293112" w:rsidRDefault="0045370C" w:rsidP="0045370C">
            <w:pPr>
              <w:spacing w:line="360" w:lineRule="auto"/>
              <w:jc w:val="center"/>
              <w:rPr>
                <w:rFonts w:ascii="Palatino Linotype" w:hAnsi="Palatino Linotype" w:cs="Times New Roman"/>
                <w:b/>
              </w:rPr>
            </w:pPr>
          </w:p>
          <w:p w:rsidR="0045370C" w:rsidRDefault="0045370C" w:rsidP="0045370C">
            <w:pPr>
              <w:spacing w:line="360" w:lineRule="auto"/>
              <w:jc w:val="center"/>
              <w:rPr>
                <w:rFonts w:ascii="Palatino Linotype" w:hAnsi="Palatino Linotype" w:cs="Times New Roman"/>
                <w:b/>
              </w:rPr>
            </w:pPr>
          </w:p>
          <w:p w:rsidR="007034F5" w:rsidRPr="00293112" w:rsidRDefault="007034F5" w:rsidP="0045370C">
            <w:pPr>
              <w:spacing w:line="360" w:lineRule="auto"/>
              <w:jc w:val="center"/>
              <w:rPr>
                <w:rFonts w:ascii="Palatino Linotype" w:hAnsi="Palatino Linotype" w:cs="Times New Roman"/>
              </w:rPr>
            </w:pPr>
            <w:r w:rsidRPr="00293112">
              <w:rPr>
                <w:rFonts w:ascii="Palatino Linotype" w:hAnsi="Palatino Linotype" w:cs="Times New Roman"/>
                <w:b/>
              </w:rPr>
              <w:t>Luis Gustavo Parra Noriega</w:t>
            </w:r>
          </w:p>
          <w:p w:rsidR="007034F5" w:rsidRPr="00293112" w:rsidRDefault="007034F5" w:rsidP="0045370C">
            <w:pPr>
              <w:spacing w:line="360" w:lineRule="auto"/>
              <w:jc w:val="center"/>
              <w:rPr>
                <w:rFonts w:ascii="Palatino Linotype" w:hAnsi="Palatino Linotype" w:cs="Times New Roman"/>
              </w:rPr>
            </w:pPr>
            <w:r w:rsidRPr="00293112">
              <w:rPr>
                <w:rFonts w:ascii="Palatino Linotype" w:hAnsi="Palatino Linotype" w:cs="Times New Roman"/>
              </w:rPr>
              <w:t>Comisionado</w:t>
            </w:r>
          </w:p>
          <w:p w:rsidR="007034F5" w:rsidRPr="00293112" w:rsidRDefault="0045370C" w:rsidP="0045370C">
            <w:pPr>
              <w:spacing w:line="360" w:lineRule="auto"/>
              <w:jc w:val="center"/>
              <w:rPr>
                <w:rFonts w:ascii="Palatino Linotype" w:hAnsi="Palatino Linotype" w:cs="Times New Roman"/>
              </w:rPr>
            </w:pPr>
            <w:r>
              <w:rPr>
                <w:rFonts w:ascii="Palatino Linotype" w:hAnsi="Palatino Linotype" w:cs="Times New Roman"/>
              </w:rPr>
              <w:t>(Ausencia Justificada</w:t>
            </w:r>
            <w:r w:rsidR="007034F5" w:rsidRPr="00293112">
              <w:rPr>
                <w:rFonts w:ascii="Palatino Linotype" w:hAnsi="Palatino Linotype" w:cs="Times New Roman"/>
              </w:rPr>
              <w:t>)</w:t>
            </w:r>
          </w:p>
          <w:p w:rsidR="00A55BA0" w:rsidRPr="00293112" w:rsidRDefault="00A55BA0" w:rsidP="0045370C">
            <w:pPr>
              <w:spacing w:line="360" w:lineRule="auto"/>
              <w:jc w:val="center"/>
              <w:rPr>
                <w:rFonts w:ascii="Palatino Linotype" w:hAnsi="Palatino Linotype" w:cs="Times New Roman"/>
              </w:rPr>
            </w:pPr>
          </w:p>
        </w:tc>
      </w:tr>
      <w:tr w:rsidR="00A55BA0" w:rsidRPr="00293112" w:rsidTr="001A4CD6">
        <w:trPr>
          <w:trHeight w:val="1263"/>
        </w:trPr>
        <w:tc>
          <w:tcPr>
            <w:tcW w:w="8697" w:type="dxa"/>
            <w:gridSpan w:val="2"/>
            <w:vAlign w:val="center"/>
          </w:tcPr>
          <w:p w:rsidR="00A55BA0" w:rsidRPr="00293112" w:rsidRDefault="00A55BA0" w:rsidP="0045370C">
            <w:pPr>
              <w:spacing w:line="360" w:lineRule="auto"/>
              <w:jc w:val="center"/>
              <w:rPr>
                <w:rFonts w:ascii="Palatino Linotype" w:hAnsi="Palatino Linotype" w:cs="Times New Roman"/>
                <w:b/>
              </w:rPr>
            </w:pPr>
          </w:p>
          <w:p w:rsidR="00F86D0F" w:rsidRPr="00293112" w:rsidRDefault="00F86D0F" w:rsidP="0045370C">
            <w:pPr>
              <w:spacing w:line="360" w:lineRule="auto"/>
              <w:jc w:val="center"/>
              <w:rPr>
                <w:rFonts w:ascii="Palatino Linotype" w:hAnsi="Palatino Linotype" w:cs="Times New Roman"/>
                <w:b/>
              </w:rPr>
            </w:pPr>
          </w:p>
          <w:p w:rsidR="00A55BA0" w:rsidRPr="00293112" w:rsidRDefault="00A55BA0" w:rsidP="0045370C">
            <w:pPr>
              <w:spacing w:line="360" w:lineRule="auto"/>
              <w:jc w:val="center"/>
              <w:rPr>
                <w:rFonts w:ascii="Palatino Linotype" w:hAnsi="Palatino Linotype" w:cs="Times New Roman"/>
                <w:b/>
              </w:rPr>
            </w:pPr>
            <w:r w:rsidRPr="00293112">
              <w:rPr>
                <w:rFonts w:ascii="Palatino Linotype" w:hAnsi="Palatino Linotype" w:cs="Times New Roman"/>
                <w:b/>
              </w:rPr>
              <w:t>Alexis Tapia Ramírez</w:t>
            </w:r>
          </w:p>
          <w:p w:rsidR="00A55BA0" w:rsidRPr="00293112" w:rsidRDefault="00A55BA0" w:rsidP="0045370C">
            <w:pPr>
              <w:spacing w:line="360" w:lineRule="auto"/>
              <w:jc w:val="center"/>
              <w:rPr>
                <w:rFonts w:ascii="Palatino Linotype" w:hAnsi="Palatino Linotype" w:cs="Times New Roman"/>
              </w:rPr>
            </w:pPr>
            <w:r w:rsidRPr="00293112">
              <w:rPr>
                <w:rFonts w:ascii="Palatino Linotype" w:hAnsi="Palatino Linotype" w:cs="Times New Roman"/>
              </w:rPr>
              <w:t>Secretario Técnico del Pleno</w:t>
            </w:r>
          </w:p>
          <w:p w:rsidR="00A55BA0" w:rsidRPr="00293112" w:rsidRDefault="00A55BA0" w:rsidP="0045370C">
            <w:pPr>
              <w:spacing w:line="360" w:lineRule="auto"/>
              <w:jc w:val="center"/>
              <w:rPr>
                <w:rFonts w:ascii="Palatino Linotype" w:hAnsi="Palatino Linotype" w:cs="Times New Roman"/>
              </w:rPr>
            </w:pPr>
            <w:r w:rsidRPr="00293112">
              <w:rPr>
                <w:rFonts w:ascii="Palatino Linotype" w:hAnsi="Palatino Linotype" w:cs="Times New Roman"/>
              </w:rPr>
              <w:t>(Rúbrica)</w:t>
            </w:r>
          </w:p>
        </w:tc>
      </w:tr>
    </w:tbl>
    <w:p w:rsidR="00CF3989" w:rsidRPr="00293112" w:rsidRDefault="00CF3989" w:rsidP="00293112">
      <w:pPr>
        <w:spacing w:before="240" w:after="240" w:line="360" w:lineRule="auto"/>
        <w:jc w:val="both"/>
        <w:rPr>
          <w:rFonts w:ascii="Palatino Linotype" w:eastAsia="Times New Roman" w:hAnsi="Palatino Linotype" w:cs="Arial"/>
        </w:rPr>
      </w:pPr>
    </w:p>
    <w:p w:rsidR="00780382" w:rsidRPr="00293112" w:rsidRDefault="00A55BA0" w:rsidP="00293112">
      <w:pPr>
        <w:spacing w:before="240" w:after="240" w:line="360" w:lineRule="auto"/>
        <w:jc w:val="both"/>
        <w:rPr>
          <w:rFonts w:ascii="Palatino Linotype" w:hAnsi="Palatino Linotype"/>
        </w:rPr>
      </w:pPr>
      <w:r w:rsidRPr="0045370C">
        <w:rPr>
          <w:rFonts w:ascii="Palatino Linotype" w:eastAsia="Times New Roman" w:hAnsi="Palatino Linotype" w:cs="Arial"/>
        </w:rPr>
        <w:t>Esta hoja corresponde a la resolución de</w:t>
      </w:r>
      <w:r w:rsidR="0045370C">
        <w:rPr>
          <w:rFonts w:ascii="Palatino Linotype" w:eastAsia="Times New Roman" w:hAnsi="Palatino Linotype" w:cs="Arial"/>
        </w:rPr>
        <w:t xml:space="preserve"> fecha</w:t>
      </w:r>
      <w:r w:rsidRPr="0045370C">
        <w:rPr>
          <w:rFonts w:ascii="Palatino Linotype" w:eastAsia="Times New Roman" w:hAnsi="Palatino Linotype" w:cs="Arial"/>
        </w:rPr>
        <w:t xml:space="preserve"> </w:t>
      </w:r>
      <w:r w:rsidR="0045370C">
        <w:rPr>
          <w:rFonts w:ascii="Palatino Linotype" w:eastAsia="Times New Roman" w:hAnsi="Palatino Linotype" w:cs="Arial"/>
        </w:rPr>
        <w:t>veintisiete</w:t>
      </w:r>
      <w:r w:rsidR="00F60843" w:rsidRPr="0045370C">
        <w:rPr>
          <w:rFonts w:ascii="Palatino Linotype" w:eastAsia="Times New Roman" w:hAnsi="Palatino Linotype" w:cs="Arial"/>
        </w:rPr>
        <w:t xml:space="preserve"> </w:t>
      </w:r>
      <w:r w:rsidRPr="0045370C">
        <w:rPr>
          <w:rFonts w:ascii="Palatino Linotype" w:eastAsia="Times New Roman" w:hAnsi="Palatino Linotype" w:cs="Arial"/>
        </w:rPr>
        <w:t>(</w:t>
      </w:r>
      <w:r w:rsidR="0045370C">
        <w:rPr>
          <w:rFonts w:ascii="Palatino Linotype" w:eastAsia="Times New Roman" w:hAnsi="Palatino Linotype" w:cs="Arial"/>
        </w:rPr>
        <w:t>27</w:t>
      </w:r>
      <w:r w:rsidRPr="0045370C">
        <w:rPr>
          <w:rFonts w:ascii="Palatino Linotype" w:eastAsia="Times New Roman" w:hAnsi="Palatino Linotype" w:cs="Arial"/>
        </w:rPr>
        <w:t xml:space="preserve">) de </w:t>
      </w:r>
      <w:r w:rsidR="008D1B69" w:rsidRPr="0045370C">
        <w:rPr>
          <w:rFonts w:ascii="Palatino Linotype" w:eastAsia="Times New Roman" w:hAnsi="Palatino Linotype" w:cs="Arial"/>
        </w:rPr>
        <w:t>noviembre</w:t>
      </w:r>
      <w:r w:rsidR="006E5427" w:rsidRPr="0045370C">
        <w:rPr>
          <w:rFonts w:ascii="Palatino Linotype" w:eastAsia="Times New Roman" w:hAnsi="Palatino Linotype" w:cs="Arial"/>
        </w:rPr>
        <w:t xml:space="preserve"> </w:t>
      </w:r>
      <w:r w:rsidRPr="0045370C">
        <w:rPr>
          <w:rFonts w:ascii="Palatino Linotype" w:eastAsia="Times New Roman" w:hAnsi="Palatino Linotype" w:cs="Arial"/>
        </w:rPr>
        <w:t xml:space="preserve">de dos mil </w:t>
      </w:r>
      <w:r w:rsidR="00F44A85" w:rsidRPr="0045370C">
        <w:rPr>
          <w:rFonts w:ascii="Palatino Linotype" w:eastAsia="Times New Roman" w:hAnsi="Palatino Linotype" w:cs="Arial"/>
        </w:rPr>
        <w:t>diecinueve</w:t>
      </w:r>
      <w:r w:rsidRPr="0045370C">
        <w:rPr>
          <w:rFonts w:ascii="Palatino Linotype" w:eastAsia="Times New Roman" w:hAnsi="Palatino Linotype" w:cs="Arial"/>
        </w:rPr>
        <w:t xml:space="preserve">, emitida en el recurso de revisión </w:t>
      </w:r>
      <w:r w:rsidR="009B7D87" w:rsidRPr="0045370C">
        <w:rPr>
          <w:rFonts w:ascii="Palatino Linotype" w:eastAsia="Times New Roman" w:hAnsi="Palatino Linotype" w:cs="Arial"/>
          <w:b/>
        </w:rPr>
        <w:t>07568</w:t>
      </w:r>
      <w:r w:rsidRPr="0045370C">
        <w:rPr>
          <w:rFonts w:ascii="Palatino Linotype" w:eastAsia="Times New Roman" w:hAnsi="Palatino Linotype" w:cs="Arial"/>
          <w:b/>
        </w:rPr>
        <w:t>/INFOEM/IP/RR/</w:t>
      </w:r>
      <w:r w:rsidR="00F44A85" w:rsidRPr="0045370C">
        <w:rPr>
          <w:rFonts w:ascii="Palatino Linotype" w:eastAsia="Times New Roman" w:hAnsi="Palatino Linotype" w:cs="Arial"/>
          <w:b/>
        </w:rPr>
        <w:t>2019</w:t>
      </w:r>
      <w:r w:rsidRPr="0045370C">
        <w:rPr>
          <w:rFonts w:ascii="Palatino Linotype" w:eastAsia="Times New Roman" w:hAnsi="Palatino Linotype" w:cs="Arial"/>
        </w:rPr>
        <w:t>.</w:t>
      </w:r>
    </w:p>
    <w:sectPr w:rsidR="00780382" w:rsidRPr="00293112" w:rsidSect="00293112">
      <w:headerReference w:type="default" r:id="rId14"/>
      <w:footerReference w:type="default" r:id="rId15"/>
      <w:headerReference w:type="first" r:id="rId16"/>
      <w:footerReference w:type="first" r:id="rId17"/>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BF1" w:rsidRDefault="00D51BF1">
      <w:r>
        <w:separator/>
      </w:r>
    </w:p>
  </w:endnote>
  <w:endnote w:type="continuationSeparator" w:id="0">
    <w:p w:rsidR="00D51BF1" w:rsidRDefault="00D5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51BF1" w:rsidRPr="00883450" w:rsidRDefault="00D51BF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E2EA5">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E2EA5">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rsidR="00D51BF1" w:rsidRDefault="00D51B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F1" w:rsidRPr="00883450" w:rsidRDefault="00D51BF1"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E2EA5" w:rsidRPr="009E2EA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E2EA5" w:rsidRPr="009E2EA5">
      <w:rPr>
        <w:rFonts w:ascii="Palatino Linotype" w:hAnsi="Palatino Linotype"/>
        <w:noProof/>
        <w:sz w:val="22"/>
        <w:szCs w:val="22"/>
        <w:lang w:val="es-ES"/>
      </w:rPr>
      <w:t>61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BF1" w:rsidRDefault="00D51BF1">
      <w:r>
        <w:separator/>
      </w:r>
    </w:p>
  </w:footnote>
  <w:footnote w:type="continuationSeparator" w:id="0">
    <w:p w:rsidR="00D51BF1" w:rsidRDefault="00D51BF1">
      <w:r>
        <w:continuationSeparator/>
      </w:r>
    </w:p>
  </w:footnote>
  <w:footnote w:id="1">
    <w:p w:rsidR="00D51BF1" w:rsidRPr="009C43C2" w:rsidRDefault="00D51BF1"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rsidR="00D51BF1" w:rsidRPr="009C43C2" w:rsidRDefault="00D51BF1"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rsidR="00D51BF1" w:rsidRPr="009C43C2" w:rsidRDefault="00D51BF1"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D51BF1" w:rsidRDefault="00D51BF1"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D51BF1" w:rsidRDefault="00D51BF1" w:rsidP="002D11FC">
      <w:pPr>
        <w:pStyle w:val="Textonotapie"/>
      </w:pPr>
      <w:r>
        <w:rPr>
          <w:rStyle w:val="Refdenotaalpie"/>
        </w:rPr>
        <w:footnoteRef/>
      </w:r>
      <w:r>
        <w:t xml:space="preserve"> Artículo 150. Ley de Transparencia y Acceso a la Información Pública del Estado de México y Municipios.</w:t>
      </w:r>
    </w:p>
    <w:p w:rsidR="00D51BF1" w:rsidRDefault="00D51BF1" w:rsidP="002D11FC">
      <w:pPr>
        <w:pStyle w:val="Textonotapie"/>
      </w:pPr>
      <w:r>
        <w:t>Artículo 151. Ibídem.</w:t>
      </w:r>
    </w:p>
  </w:footnote>
  <w:footnote w:id="6">
    <w:p w:rsidR="00D51BF1" w:rsidRDefault="00D51BF1" w:rsidP="0018071A">
      <w:pPr>
        <w:pStyle w:val="Textonotapie"/>
      </w:pPr>
      <w:r>
        <w:rPr>
          <w:rStyle w:val="Refdenotaalpie"/>
        </w:rPr>
        <w:footnoteRef/>
      </w:r>
      <w:r>
        <w:t xml:space="preserve"> Ley de Transparencia y Acceso a la Información Pública del Estado de México y Municipios. Artículo 9. …</w:t>
      </w:r>
    </w:p>
    <w:p w:rsidR="00D51BF1" w:rsidRDefault="00D51BF1" w:rsidP="0018071A">
      <w:pPr>
        <w:pStyle w:val="Textonotapie"/>
      </w:pPr>
      <w:r>
        <w:t>II. Eficacia: Obligación del Instituto para tutelar, de manera efectiva, el derecho de acceso a la información;</w:t>
      </w:r>
    </w:p>
    <w:p w:rsidR="00D51BF1" w:rsidRDefault="00D51BF1" w:rsidP="0018071A">
      <w:pPr>
        <w:pStyle w:val="Textonotapie"/>
      </w:pPr>
      <w:r>
        <w:t xml:space="preserve">… </w:t>
      </w:r>
    </w:p>
  </w:footnote>
  <w:footnote w:id="7">
    <w:p w:rsidR="00D51BF1" w:rsidRPr="004372FF" w:rsidRDefault="00D51BF1" w:rsidP="00EF62DE">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234 de los </w:t>
      </w:r>
      <w:r w:rsidRPr="004372FF">
        <w:rPr>
          <w:rFonts w:ascii="Palatino Linotype" w:hAnsi="Palatino Linotype"/>
          <w:i/>
          <w:sz w:val="18"/>
        </w:rPr>
        <w:t>Lineamientos para la Entrega del Informe Mensual Municipal 2019.</w:t>
      </w:r>
    </w:p>
  </w:footnote>
  <w:footnote w:id="8">
    <w:p w:rsidR="00D51BF1" w:rsidRPr="00696E5D" w:rsidRDefault="00D51BF1" w:rsidP="00D54226">
      <w:pPr>
        <w:pStyle w:val="Textonotapie"/>
        <w:rPr>
          <w:rFonts w:ascii="Palatino Linotype" w:hAnsi="Palatino Linotype"/>
          <w:sz w:val="16"/>
        </w:rPr>
      </w:pPr>
      <w:r w:rsidRPr="00696E5D">
        <w:rPr>
          <w:rStyle w:val="Refdenotaalpie"/>
          <w:rFonts w:ascii="Palatino Linotype" w:hAnsi="Palatino Linotype"/>
          <w:sz w:val="16"/>
        </w:rPr>
        <w:footnoteRef/>
      </w:r>
      <w:r w:rsidRPr="00696E5D">
        <w:rPr>
          <w:rFonts w:ascii="Palatino Linotype" w:hAnsi="Palatino Linotype"/>
          <w:sz w:val="16"/>
        </w:rPr>
        <w:t xml:space="preserve"> Consultable en: https://www.osfem.gob.mx/09_Iconografia/Cumplimiento/Aytto/Aytto_19.html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F1" w:rsidRDefault="00D51BF1">
    <w:pPr>
      <w:pStyle w:val="Encabezado"/>
    </w:pPr>
  </w:p>
  <w:p w:rsidR="00D51BF1" w:rsidRDefault="00D51BF1">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D51BF1" w:rsidRPr="00EF13C1" w:rsidTr="00262B20">
      <w:trPr>
        <w:trHeight w:val="138"/>
      </w:trPr>
      <w:tc>
        <w:tcPr>
          <w:tcW w:w="2835" w:type="dxa"/>
          <w:vAlign w:val="center"/>
        </w:tcPr>
        <w:p w:rsidR="00D51BF1" w:rsidRPr="00EF13C1" w:rsidRDefault="00D51BF1"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D51BF1" w:rsidRPr="00EF13C1" w:rsidRDefault="00D51BF1" w:rsidP="0061715D">
          <w:pPr>
            <w:pStyle w:val="Encabezado"/>
            <w:jc w:val="center"/>
            <w:rPr>
              <w:rFonts w:ascii="Palatino Linotype" w:hAnsi="Palatino Linotype"/>
              <w:b/>
              <w:sz w:val="22"/>
              <w:szCs w:val="22"/>
            </w:rPr>
          </w:pPr>
          <w:r>
            <w:rPr>
              <w:rFonts w:ascii="Palatino Linotype" w:hAnsi="Palatino Linotype" w:cs="Arial"/>
              <w:b/>
              <w:bCs/>
              <w:sz w:val="22"/>
              <w:szCs w:val="22"/>
              <w:lang w:eastAsia="es-MX"/>
            </w:rPr>
            <w:t>07568/INFOEM/IP/RR/2019</w:t>
          </w:r>
        </w:p>
      </w:tc>
    </w:tr>
    <w:tr w:rsidR="00D51BF1" w:rsidRPr="00EF13C1" w:rsidTr="00262B20">
      <w:trPr>
        <w:trHeight w:val="321"/>
      </w:trPr>
      <w:tc>
        <w:tcPr>
          <w:tcW w:w="2835" w:type="dxa"/>
          <w:vAlign w:val="center"/>
        </w:tcPr>
        <w:p w:rsidR="00D51BF1" w:rsidRPr="00EF13C1" w:rsidRDefault="00D51BF1"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D51BF1" w:rsidRPr="00EF13C1" w:rsidRDefault="00D51BF1" w:rsidP="0061715D">
          <w:pPr>
            <w:pStyle w:val="Encabezado"/>
            <w:ind w:right="21"/>
            <w:rPr>
              <w:rFonts w:ascii="Palatino Linotype" w:hAnsi="Palatino Linotype"/>
              <w:b/>
              <w:sz w:val="22"/>
              <w:szCs w:val="22"/>
            </w:rPr>
          </w:pPr>
          <w:r>
            <w:rPr>
              <w:rFonts w:ascii="Palatino Linotype" w:hAnsi="Palatino Linotype"/>
              <w:b/>
              <w:sz w:val="22"/>
              <w:szCs w:val="22"/>
            </w:rPr>
            <w:t>Ayuntamiento de Ixtapan del Oro</w:t>
          </w:r>
        </w:p>
      </w:tc>
    </w:tr>
    <w:tr w:rsidR="00D51BF1" w:rsidRPr="00EF13C1" w:rsidTr="00262B20">
      <w:trPr>
        <w:trHeight w:val="321"/>
      </w:trPr>
      <w:tc>
        <w:tcPr>
          <w:tcW w:w="2835" w:type="dxa"/>
          <w:vAlign w:val="center"/>
        </w:tcPr>
        <w:p w:rsidR="00D51BF1" w:rsidRPr="00EF13C1" w:rsidRDefault="00D51BF1"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D51BF1" w:rsidRPr="00EF13C1" w:rsidRDefault="00D51BF1"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51BF1" w:rsidRDefault="00D51BF1"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F1" w:rsidRDefault="00D51BF1"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D51BF1" w:rsidRPr="00182113" w:rsidTr="00262B20">
      <w:trPr>
        <w:trHeight w:val="138"/>
      </w:trPr>
      <w:tc>
        <w:tcPr>
          <w:tcW w:w="2532" w:type="dxa"/>
          <w:vAlign w:val="center"/>
        </w:tcPr>
        <w:p w:rsidR="00D51BF1" w:rsidRPr="00182113" w:rsidRDefault="00D51BF1"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D51BF1" w:rsidRPr="00182113" w:rsidRDefault="00D51BF1" w:rsidP="001A4CD6">
          <w:pPr>
            <w:pStyle w:val="Encabezado"/>
            <w:jc w:val="center"/>
            <w:rPr>
              <w:rFonts w:ascii="Palatino Linotype" w:hAnsi="Palatino Linotype"/>
              <w:b/>
              <w:sz w:val="22"/>
              <w:szCs w:val="22"/>
            </w:rPr>
          </w:pPr>
        </w:p>
      </w:tc>
      <w:tc>
        <w:tcPr>
          <w:tcW w:w="3827" w:type="dxa"/>
          <w:vAlign w:val="center"/>
        </w:tcPr>
        <w:p w:rsidR="00D51BF1" w:rsidRPr="0061715D" w:rsidRDefault="00D51BF1" w:rsidP="0061715D">
          <w:pPr>
            <w:pStyle w:val="Encabezado"/>
            <w:jc w:val="center"/>
            <w:rPr>
              <w:rFonts w:ascii="Palatino Linotype" w:hAnsi="Palatino Linotype" w:cs="Arial"/>
              <w:b/>
              <w:bCs/>
              <w:sz w:val="22"/>
              <w:lang w:eastAsia="es-MX"/>
            </w:rPr>
          </w:pPr>
          <w:r w:rsidRPr="0061715D">
            <w:rPr>
              <w:rFonts w:ascii="Palatino Linotype" w:hAnsi="Palatino Linotype" w:cs="Arial"/>
              <w:b/>
              <w:bCs/>
              <w:sz w:val="22"/>
              <w:lang w:eastAsia="es-MX"/>
            </w:rPr>
            <w:t>07568/INFOEM/IP/RR/2019</w:t>
          </w:r>
        </w:p>
      </w:tc>
    </w:tr>
    <w:tr w:rsidR="00D51BF1" w:rsidRPr="00182113" w:rsidTr="00262B20">
      <w:trPr>
        <w:trHeight w:val="227"/>
      </w:trPr>
      <w:tc>
        <w:tcPr>
          <w:tcW w:w="2532" w:type="dxa"/>
          <w:vAlign w:val="center"/>
        </w:tcPr>
        <w:p w:rsidR="00D51BF1" w:rsidRPr="00182113" w:rsidRDefault="00D51BF1"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D51BF1" w:rsidRPr="00182113" w:rsidRDefault="00D51BF1" w:rsidP="001A4CD6">
          <w:pPr>
            <w:pStyle w:val="Encabezado"/>
            <w:jc w:val="center"/>
            <w:rPr>
              <w:rFonts w:ascii="Palatino Linotype" w:hAnsi="Palatino Linotype"/>
              <w:b/>
              <w:sz w:val="22"/>
              <w:szCs w:val="22"/>
            </w:rPr>
          </w:pPr>
        </w:p>
      </w:tc>
      <w:tc>
        <w:tcPr>
          <w:tcW w:w="3827" w:type="dxa"/>
          <w:vAlign w:val="center"/>
        </w:tcPr>
        <w:p w:rsidR="00D51BF1" w:rsidRPr="00D51BF1" w:rsidRDefault="00D51BF1" w:rsidP="00301B89">
          <w:pPr>
            <w:pStyle w:val="Encabezado"/>
            <w:tabs>
              <w:tab w:val="clear" w:pos="4252"/>
            </w:tabs>
            <w:ind w:left="-104" w:right="-112"/>
            <w:jc w:val="center"/>
            <w:rPr>
              <w:rFonts w:ascii="Palatino Linotype" w:hAnsi="Palatino Linotype"/>
              <w:b/>
              <w:sz w:val="20"/>
              <w:szCs w:val="22"/>
              <w:highlight w:val="black"/>
            </w:rPr>
          </w:pPr>
          <w:r w:rsidRPr="00D51BF1">
            <w:rPr>
              <w:rFonts w:ascii="Palatino Linotype" w:hAnsi="Palatino Linotype"/>
              <w:b/>
              <w:sz w:val="20"/>
              <w:szCs w:val="22"/>
              <w:highlight w:val="black"/>
            </w:rPr>
            <w:t>------------------------------------------------------------------------------------------------------------------</w:t>
          </w:r>
        </w:p>
      </w:tc>
    </w:tr>
    <w:tr w:rsidR="00D51BF1" w:rsidRPr="00182113" w:rsidTr="00262B20">
      <w:trPr>
        <w:trHeight w:val="232"/>
      </w:trPr>
      <w:tc>
        <w:tcPr>
          <w:tcW w:w="2532" w:type="dxa"/>
          <w:vAlign w:val="center"/>
        </w:tcPr>
        <w:p w:rsidR="00D51BF1" w:rsidRPr="00182113" w:rsidRDefault="00D51BF1"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D51BF1" w:rsidRPr="00182113" w:rsidRDefault="00D51BF1" w:rsidP="001A4CD6">
          <w:pPr>
            <w:pStyle w:val="Encabezado"/>
            <w:jc w:val="center"/>
            <w:rPr>
              <w:rFonts w:ascii="Palatino Linotype" w:hAnsi="Palatino Linotype"/>
              <w:b/>
              <w:sz w:val="22"/>
              <w:szCs w:val="22"/>
            </w:rPr>
          </w:pPr>
        </w:p>
      </w:tc>
      <w:tc>
        <w:tcPr>
          <w:tcW w:w="3827" w:type="dxa"/>
          <w:vAlign w:val="center"/>
        </w:tcPr>
        <w:p w:rsidR="00D51BF1" w:rsidRPr="00182113" w:rsidRDefault="00D51BF1" w:rsidP="0061715D">
          <w:pPr>
            <w:pStyle w:val="Encabezado"/>
            <w:rPr>
              <w:rFonts w:ascii="Palatino Linotype" w:hAnsi="Palatino Linotype"/>
              <w:b/>
              <w:sz w:val="22"/>
              <w:szCs w:val="22"/>
            </w:rPr>
          </w:pPr>
          <w:r>
            <w:rPr>
              <w:rFonts w:ascii="Palatino Linotype" w:hAnsi="Palatino Linotype"/>
              <w:b/>
              <w:sz w:val="22"/>
              <w:szCs w:val="22"/>
            </w:rPr>
            <w:t>Ayuntamiento de Ixtapan del Oro</w:t>
          </w:r>
        </w:p>
      </w:tc>
    </w:tr>
    <w:tr w:rsidR="00D51BF1" w:rsidRPr="00182113" w:rsidTr="00262B20">
      <w:trPr>
        <w:trHeight w:val="320"/>
      </w:trPr>
      <w:tc>
        <w:tcPr>
          <w:tcW w:w="2532" w:type="dxa"/>
          <w:vAlign w:val="center"/>
        </w:tcPr>
        <w:p w:rsidR="00D51BF1" w:rsidRPr="00182113" w:rsidRDefault="00D51BF1"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D51BF1" w:rsidRPr="00182113" w:rsidRDefault="00D51BF1" w:rsidP="001A4CD6">
          <w:pPr>
            <w:pStyle w:val="Encabezado"/>
            <w:jc w:val="center"/>
            <w:rPr>
              <w:rFonts w:ascii="Palatino Linotype" w:hAnsi="Palatino Linotype"/>
              <w:b/>
              <w:sz w:val="22"/>
              <w:szCs w:val="22"/>
            </w:rPr>
          </w:pPr>
        </w:p>
      </w:tc>
      <w:tc>
        <w:tcPr>
          <w:tcW w:w="3827" w:type="dxa"/>
          <w:vAlign w:val="center"/>
        </w:tcPr>
        <w:p w:rsidR="00D51BF1" w:rsidRPr="00182113" w:rsidRDefault="00D51BF1"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D51BF1" w:rsidRDefault="00D51B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1E506442"/>
    <w:lvl w:ilvl="0" w:tplc="92BE0B36">
      <w:start w:val="1"/>
      <w:numFmt w:val="decimal"/>
      <w:lvlText w:val="%1."/>
      <w:lvlJc w:val="left"/>
      <w:pPr>
        <w:ind w:left="5464" w:hanging="360"/>
      </w:pPr>
      <w:rPr>
        <w:rFonts w:ascii="Palatino Linotype" w:hAnsi="Palatino Linotype" w:hint="default"/>
        <w:b/>
        <w:i w:val="0"/>
        <w:color w:val="auto"/>
        <w:sz w:val="24"/>
      </w:rPr>
    </w:lvl>
    <w:lvl w:ilvl="1" w:tplc="B23422EC">
      <w:start w:val="1"/>
      <w:numFmt w:val="lowerLetter"/>
      <w:lvlText w:val="%2)"/>
      <w:lvlJc w:val="left"/>
      <w:pPr>
        <w:ind w:left="1800" w:hanging="720"/>
      </w:pPr>
      <w:rPr>
        <w:rFonts w:hint="default"/>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0071B6"/>
    <w:multiLevelType w:val="hybridMultilevel"/>
    <w:tmpl w:val="FC9CBA00"/>
    <w:lvl w:ilvl="0" w:tplc="92BE0B36">
      <w:start w:val="1"/>
      <w:numFmt w:val="decimal"/>
      <w:lvlText w:val="%1."/>
      <w:lvlJc w:val="left"/>
      <w:pPr>
        <w:ind w:left="5464"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C27EB7"/>
    <w:multiLevelType w:val="hybridMultilevel"/>
    <w:tmpl w:val="97BEE3AC"/>
    <w:lvl w:ilvl="0" w:tplc="F3AA46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5"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17"/>
  </w:num>
  <w:num w:numId="4">
    <w:abstractNumId w:val="9"/>
  </w:num>
  <w:num w:numId="5">
    <w:abstractNumId w:val="0"/>
  </w:num>
  <w:num w:numId="6">
    <w:abstractNumId w:val="1"/>
  </w:num>
  <w:num w:numId="7">
    <w:abstractNumId w:val="3"/>
  </w:num>
  <w:num w:numId="8">
    <w:abstractNumId w:val="23"/>
  </w:num>
  <w:num w:numId="9">
    <w:abstractNumId w:val="11"/>
  </w:num>
  <w:num w:numId="10">
    <w:abstractNumId w:val="12"/>
  </w:num>
  <w:num w:numId="11">
    <w:abstractNumId w:val="15"/>
  </w:num>
  <w:num w:numId="12">
    <w:abstractNumId w:val="5"/>
  </w:num>
  <w:num w:numId="13">
    <w:abstractNumId w:val="24"/>
  </w:num>
  <w:num w:numId="14">
    <w:abstractNumId w:val="10"/>
  </w:num>
  <w:num w:numId="15">
    <w:abstractNumId w:val="7"/>
  </w:num>
  <w:num w:numId="16">
    <w:abstractNumId w:val="2"/>
  </w:num>
  <w:num w:numId="17">
    <w:abstractNumId w:val="14"/>
  </w:num>
  <w:num w:numId="18">
    <w:abstractNumId w:val="16"/>
  </w:num>
  <w:num w:numId="19">
    <w:abstractNumId w:val="13"/>
  </w:num>
  <w:num w:numId="20">
    <w:abstractNumId w:val="25"/>
  </w:num>
  <w:num w:numId="21">
    <w:abstractNumId w:val="22"/>
  </w:num>
  <w:num w:numId="22">
    <w:abstractNumId w:val="6"/>
  </w:num>
  <w:num w:numId="23">
    <w:abstractNumId w:val="21"/>
  </w:num>
  <w:num w:numId="24">
    <w:abstractNumId w:val="8"/>
  </w:num>
  <w:num w:numId="25">
    <w:abstractNumId w:val="19"/>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134A1"/>
    <w:rsid w:val="00015D3B"/>
    <w:rsid w:val="00030E8B"/>
    <w:rsid w:val="00031242"/>
    <w:rsid w:val="00032BD5"/>
    <w:rsid w:val="00032F2E"/>
    <w:rsid w:val="000342A6"/>
    <w:rsid w:val="00034A4C"/>
    <w:rsid w:val="00035DCC"/>
    <w:rsid w:val="000365FB"/>
    <w:rsid w:val="000415A8"/>
    <w:rsid w:val="00057777"/>
    <w:rsid w:val="00065257"/>
    <w:rsid w:val="00087EFD"/>
    <w:rsid w:val="00093440"/>
    <w:rsid w:val="00096913"/>
    <w:rsid w:val="000A333C"/>
    <w:rsid w:val="000B0798"/>
    <w:rsid w:val="000B6355"/>
    <w:rsid w:val="000D029A"/>
    <w:rsid w:val="000D4292"/>
    <w:rsid w:val="000D696D"/>
    <w:rsid w:val="000E14D4"/>
    <w:rsid w:val="000E1EF5"/>
    <w:rsid w:val="000E2E37"/>
    <w:rsid w:val="000E68DC"/>
    <w:rsid w:val="000F0A44"/>
    <w:rsid w:val="000F4181"/>
    <w:rsid w:val="001052C0"/>
    <w:rsid w:val="00110244"/>
    <w:rsid w:val="00111533"/>
    <w:rsid w:val="00112CE8"/>
    <w:rsid w:val="00124DD2"/>
    <w:rsid w:val="00130074"/>
    <w:rsid w:val="00134074"/>
    <w:rsid w:val="00134368"/>
    <w:rsid w:val="001367B5"/>
    <w:rsid w:val="001501C7"/>
    <w:rsid w:val="00155F00"/>
    <w:rsid w:val="001570F2"/>
    <w:rsid w:val="001631F8"/>
    <w:rsid w:val="00163BA3"/>
    <w:rsid w:val="001649AD"/>
    <w:rsid w:val="001662ED"/>
    <w:rsid w:val="00167FBD"/>
    <w:rsid w:val="0017271A"/>
    <w:rsid w:val="00175451"/>
    <w:rsid w:val="0018071A"/>
    <w:rsid w:val="0018283F"/>
    <w:rsid w:val="001900FE"/>
    <w:rsid w:val="001A2852"/>
    <w:rsid w:val="001A4CD6"/>
    <w:rsid w:val="001B413D"/>
    <w:rsid w:val="001B4306"/>
    <w:rsid w:val="001B537C"/>
    <w:rsid w:val="001D306D"/>
    <w:rsid w:val="001D6F0D"/>
    <w:rsid w:val="001E43E4"/>
    <w:rsid w:val="001E4669"/>
    <w:rsid w:val="001F3FE7"/>
    <w:rsid w:val="001F499B"/>
    <w:rsid w:val="001F5E3A"/>
    <w:rsid w:val="002010C8"/>
    <w:rsid w:val="00202AC5"/>
    <w:rsid w:val="00205D1F"/>
    <w:rsid w:val="00207D59"/>
    <w:rsid w:val="00211CCB"/>
    <w:rsid w:val="00213898"/>
    <w:rsid w:val="0021402D"/>
    <w:rsid w:val="00214E34"/>
    <w:rsid w:val="00220341"/>
    <w:rsid w:val="00220E7D"/>
    <w:rsid w:val="00222D6C"/>
    <w:rsid w:val="00230CEB"/>
    <w:rsid w:val="002406C0"/>
    <w:rsid w:val="00242193"/>
    <w:rsid w:val="00245D49"/>
    <w:rsid w:val="0024667A"/>
    <w:rsid w:val="00247376"/>
    <w:rsid w:val="002572AE"/>
    <w:rsid w:val="002612E8"/>
    <w:rsid w:val="00261B54"/>
    <w:rsid w:val="00262B20"/>
    <w:rsid w:val="00277C08"/>
    <w:rsid w:val="00277D13"/>
    <w:rsid w:val="00284CD9"/>
    <w:rsid w:val="00292BCC"/>
    <w:rsid w:val="00293112"/>
    <w:rsid w:val="002A00B1"/>
    <w:rsid w:val="002B4574"/>
    <w:rsid w:val="002C37C0"/>
    <w:rsid w:val="002C4B4C"/>
    <w:rsid w:val="002D1192"/>
    <w:rsid w:val="002D11FC"/>
    <w:rsid w:val="002D278B"/>
    <w:rsid w:val="002E362D"/>
    <w:rsid w:val="002E6484"/>
    <w:rsid w:val="002F5CDE"/>
    <w:rsid w:val="00301B89"/>
    <w:rsid w:val="00304E51"/>
    <w:rsid w:val="0030660D"/>
    <w:rsid w:val="00313EC3"/>
    <w:rsid w:val="00321228"/>
    <w:rsid w:val="00337251"/>
    <w:rsid w:val="00340AD2"/>
    <w:rsid w:val="00341755"/>
    <w:rsid w:val="003425A6"/>
    <w:rsid w:val="00351A52"/>
    <w:rsid w:val="00356FFB"/>
    <w:rsid w:val="00383EB3"/>
    <w:rsid w:val="00390C2D"/>
    <w:rsid w:val="00397509"/>
    <w:rsid w:val="003A232D"/>
    <w:rsid w:val="003A3292"/>
    <w:rsid w:val="003A6589"/>
    <w:rsid w:val="003B5933"/>
    <w:rsid w:val="003C71AF"/>
    <w:rsid w:val="003D0081"/>
    <w:rsid w:val="003D454E"/>
    <w:rsid w:val="003D50AD"/>
    <w:rsid w:val="003D525D"/>
    <w:rsid w:val="003D6A00"/>
    <w:rsid w:val="003D6EA6"/>
    <w:rsid w:val="003E56C5"/>
    <w:rsid w:val="003F609D"/>
    <w:rsid w:val="003F61D7"/>
    <w:rsid w:val="004017FC"/>
    <w:rsid w:val="00414324"/>
    <w:rsid w:val="00414C5B"/>
    <w:rsid w:val="004166B2"/>
    <w:rsid w:val="004229E6"/>
    <w:rsid w:val="00423161"/>
    <w:rsid w:val="0043098B"/>
    <w:rsid w:val="00432188"/>
    <w:rsid w:val="00433076"/>
    <w:rsid w:val="00441401"/>
    <w:rsid w:val="00451617"/>
    <w:rsid w:val="0045370C"/>
    <w:rsid w:val="004618F0"/>
    <w:rsid w:val="00464FF4"/>
    <w:rsid w:val="004852D2"/>
    <w:rsid w:val="00492F73"/>
    <w:rsid w:val="004A0E30"/>
    <w:rsid w:val="004A3547"/>
    <w:rsid w:val="004A3BF4"/>
    <w:rsid w:val="004B1809"/>
    <w:rsid w:val="004B1EA0"/>
    <w:rsid w:val="004B60C9"/>
    <w:rsid w:val="004B6297"/>
    <w:rsid w:val="004C0DA1"/>
    <w:rsid w:val="004C5004"/>
    <w:rsid w:val="004D2DE7"/>
    <w:rsid w:val="004E6F73"/>
    <w:rsid w:val="004F27AC"/>
    <w:rsid w:val="004F44D4"/>
    <w:rsid w:val="00500DD3"/>
    <w:rsid w:val="005054E8"/>
    <w:rsid w:val="005057BA"/>
    <w:rsid w:val="00506433"/>
    <w:rsid w:val="0050688E"/>
    <w:rsid w:val="005143E6"/>
    <w:rsid w:val="00515C8F"/>
    <w:rsid w:val="0051758D"/>
    <w:rsid w:val="0052144D"/>
    <w:rsid w:val="005260B7"/>
    <w:rsid w:val="00531380"/>
    <w:rsid w:val="00537EB4"/>
    <w:rsid w:val="0054193B"/>
    <w:rsid w:val="00542A0B"/>
    <w:rsid w:val="00555E8F"/>
    <w:rsid w:val="00556554"/>
    <w:rsid w:val="00557FCA"/>
    <w:rsid w:val="00563D8D"/>
    <w:rsid w:val="0056488B"/>
    <w:rsid w:val="0057083E"/>
    <w:rsid w:val="00570E89"/>
    <w:rsid w:val="00571AD4"/>
    <w:rsid w:val="005725E9"/>
    <w:rsid w:val="00572838"/>
    <w:rsid w:val="00591A27"/>
    <w:rsid w:val="005921E9"/>
    <w:rsid w:val="005A1F06"/>
    <w:rsid w:val="005B1A5C"/>
    <w:rsid w:val="005B70B5"/>
    <w:rsid w:val="005C6377"/>
    <w:rsid w:val="005D1981"/>
    <w:rsid w:val="005D3E69"/>
    <w:rsid w:val="005D791C"/>
    <w:rsid w:val="005E0AF0"/>
    <w:rsid w:val="006041B2"/>
    <w:rsid w:val="006057F0"/>
    <w:rsid w:val="0060674E"/>
    <w:rsid w:val="00606A49"/>
    <w:rsid w:val="00614478"/>
    <w:rsid w:val="0061715D"/>
    <w:rsid w:val="006228CD"/>
    <w:rsid w:val="00624357"/>
    <w:rsid w:val="006255DB"/>
    <w:rsid w:val="00626775"/>
    <w:rsid w:val="00642B78"/>
    <w:rsid w:val="00642CED"/>
    <w:rsid w:val="00645492"/>
    <w:rsid w:val="00657293"/>
    <w:rsid w:val="00663F49"/>
    <w:rsid w:val="00664309"/>
    <w:rsid w:val="00664711"/>
    <w:rsid w:val="0066549D"/>
    <w:rsid w:val="006728A5"/>
    <w:rsid w:val="006922C0"/>
    <w:rsid w:val="00694D7C"/>
    <w:rsid w:val="0069522F"/>
    <w:rsid w:val="00695A9A"/>
    <w:rsid w:val="0069792E"/>
    <w:rsid w:val="006B3E1D"/>
    <w:rsid w:val="006D0FE4"/>
    <w:rsid w:val="006D4306"/>
    <w:rsid w:val="006E51FB"/>
    <w:rsid w:val="006E5427"/>
    <w:rsid w:val="006E5EF0"/>
    <w:rsid w:val="006F4D55"/>
    <w:rsid w:val="006F7BB6"/>
    <w:rsid w:val="0070173D"/>
    <w:rsid w:val="007034F5"/>
    <w:rsid w:val="00733D32"/>
    <w:rsid w:val="00742EAC"/>
    <w:rsid w:val="0074418E"/>
    <w:rsid w:val="00745ED5"/>
    <w:rsid w:val="007464D0"/>
    <w:rsid w:val="007557A7"/>
    <w:rsid w:val="0076038C"/>
    <w:rsid w:val="007609C8"/>
    <w:rsid w:val="00763406"/>
    <w:rsid w:val="00763C28"/>
    <w:rsid w:val="007663E4"/>
    <w:rsid w:val="0077177C"/>
    <w:rsid w:val="00771B05"/>
    <w:rsid w:val="007744EC"/>
    <w:rsid w:val="00780382"/>
    <w:rsid w:val="00782400"/>
    <w:rsid w:val="00782BB1"/>
    <w:rsid w:val="007946CF"/>
    <w:rsid w:val="00795AA6"/>
    <w:rsid w:val="007A005B"/>
    <w:rsid w:val="007A6825"/>
    <w:rsid w:val="007A7BA0"/>
    <w:rsid w:val="007B310F"/>
    <w:rsid w:val="007C2130"/>
    <w:rsid w:val="007C588E"/>
    <w:rsid w:val="007D02B4"/>
    <w:rsid w:val="007E41C2"/>
    <w:rsid w:val="007F4F56"/>
    <w:rsid w:val="0080681B"/>
    <w:rsid w:val="008174E3"/>
    <w:rsid w:val="00825B5D"/>
    <w:rsid w:val="00831505"/>
    <w:rsid w:val="008355F1"/>
    <w:rsid w:val="00846CEB"/>
    <w:rsid w:val="00850718"/>
    <w:rsid w:val="00852925"/>
    <w:rsid w:val="00854EE8"/>
    <w:rsid w:val="00855BBD"/>
    <w:rsid w:val="008626A8"/>
    <w:rsid w:val="00870842"/>
    <w:rsid w:val="00894D37"/>
    <w:rsid w:val="008B179D"/>
    <w:rsid w:val="008C153E"/>
    <w:rsid w:val="008C1593"/>
    <w:rsid w:val="008C15B3"/>
    <w:rsid w:val="008C185F"/>
    <w:rsid w:val="008C35D2"/>
    <w:rsid w:val="008C54C1"/>
    <w:rsid w:val="008C7782"/>
    <w:rsid w:val="008D1B69"/>
    <w:rsid w:val="008D53C3"/>
    <w:rsid w:val="008E3975"/>
    <w:rsid w:val="008F23B8"/>
    <w:rsid w:val="00923510"/>
    <w:rsid w:val="00925AAD"/>
    <w:rsid w:val="00925D51"/>
    <w:rsid w:val="0093070D"/>
    <w:rsid w:val="00930C07"/>
    <w:rsid w:val="00933BFC"/>
    <w:rsid w:val="0093578E"/>
    <w:rsid w:val="00935D2F"/>
    <w:rsid w:val="00937188"/>
    <w:rsid w:val="00951021"/>
    <w:rsid w:val="00957170"/>
    <w:rsid w:val="00966FDA"/>
    <w:rsid w:val="00971996"/>
    <w:rsid w:val="00995175"/>
    <w:rsid w:val="00996535"/>
    <w:rsid w:val="009B4FC2"/>
    <w:rsid w:val="009B7D87"/>
    <w:rsid w:val="009C36E7"/>
    <w:rsid w:val="009C43C2"/>
    <w:rsid w:val="009C5448"/>
    <w:rsid w:val="009D2081"/>
    <w:rsid w:val="009E2C36"/>
    <w:rsid w:val="009E2EA5"/>
    <w:rsid w:val="009E411C"/>
    <w:rsid w:val="009F3CA1"/>
    <w:rsid w:val="00A06BC9"/>
    <w:rsid w:val="00A121FF"/>
    <w:rsid w:val="00A12BB4"/>
    <w:rsid w:val="00A137B4"/>
    <w:rsid w:val="00A3158D"/>
    <w:rsid w:val="00A3714E"/>
    <w:rsid w:val="00A40DC7"/>
    <w:rsid w:val="00A41BF8"/>
    <w:rsid w:val="00A46B18"/>
    <w:rsid w:val="00A4775A"/>
    <w:rsid w:val="00A55BA0"/>
    <w:rsid w:val="00A66C2E"/>
    <w:rsid w:val="00A76C3B"/>
    <w:rsid w:val="00A777F4"/>
    <w:rsid w:val="00A859DE"/>
    <w:rsid w:val="00A91238"/>
    <w:rsid w:val="00A937AA"/>
    <w:rsid w:val="00AA47F8"/>
    <w:rsid w:val="00AC041B"/>
    <w:rsid w:val="00AC26DD"/>
    <w:rsid w:val="00AC5F1B"/>
    <w:rsid w:val="00AC71D5"/>
    <w:rsid w:val="00AD2B94"/>
    <w:rsid w:val="00AF2D44"/>
    <w:rsid w:val="00AF625F"/>
    <w:rsid w:val="00B05E35"/>
    <w:rsid w:val="00B10CAF"/>
    <w:rsid w:val="00B12AE4"/>
    <w:rsid w:val="00B16B7C"/>
    <w:rsid w:val="00B22768"/>
    <w:rsid w:val="00B35EBF"/>
    <w:rsid w:val="00B448B8"/>
    <w:rsid w:val="00B473BD"/>
    <w:rsid w:val="00B549FD"/>
    <w:rsid w:val="00B57829"/>
    <w:rsid w:val="00B6303A"/>
    <w:rsid w:val="00B74FFD"/>
    <w:rsid w:val="00B819AE"/>
    <w:rsid w:val="00B81B32"/>
    <w:rsid w:val="00B9306B"/>
    <w:rsid w:val="00B96B07"/>
    <w:rsid w:val="00B97052"/>
    <w:rsid w:val="00BA15D4"/>
    <w:rsid w:val="00BA31EB"/>
    <w:rsid w:val="00BA5158"/>
    <w:rsid w:val="00BC26F1"/>
    <w:rsid w:val="00BC54E8"/>
    <w:rsid w:val="00BD40C4"/>
    <w:rsid w:val="00BD6F10"/>
    <w:rsid w:val="00BE1A6D"/>
    <w:rsid w:val="00BE1C44"/>
    <w:rsid w:val="00BE2CBC"/>
    <w:rsid w:val="00BF7E3A"/>
    <w:rsid w:val="00C028D5"/>
    <w:rsid w:val="00C040E4"/>
    <w:rsid w:val="00C04C51"/>
    <w:rsid w:val="00C04CD2"/>
    <w:rsid w:val="00C05007"/>
    <w:rsid w:val="00C11DF7"/>
    <w:rsid w:val="00C14EEA"/>
    <w:rsid w:val="00C158E4"/>
    <w:rsid w:val="00C256D4"/>
    <w:rsid w:val="00C32B19"/>
    <w:rsid w:val="00C36B98"/>
    <w:rsid w:val="00C567E1"/>
    <w:rsid w:val="00C64C18"/>
    <w:rsid w:val="00C73AB8"/>
    <w:rsid w:val="00C75B8F"/>
    <w:rsid w:val="00C83B83"/>
    <w:rsid w:val="00C86A73"/>
    <w:rsid w:val="00C8714B"/>
    <w:rsid w:val="00C87D41"/>
    <w:rsid w:val="00C92950"/>
    <w:rsid w:val="00CA544A"/>
    <w:rsid w:val="00CC011C"/>
    <w:rsid w:val="00CC54B0"/>
    <w:rsid w:val="00CE0A58"/>
    <w:rsid w:val="00CE3BFC"/>
    <w:rsid w:val="00CE3C45"/>
    <w:rsid w:val="00CF3989"/>
    <w:rsid w:val="00D004ED"/>
    <w:rsid w:val="00D16727"/>
    <w:rsid w:val="00D26A5E"/>
    <w:rsid w:val="00D34CF9"/>
    <w:rsid w:val="00D369A5"/>
    <w:rsid w:val="00D374D2"/>
    <w:rsid w:val="00D47A5B"/>
    <w:rsid w:val="00D50B61"/>
    <w:rsid w:val="00D51BF1"/>
    <w:rsid w:val="00D53C1F"/>
    <w:rsid w:val="00D54226"/>
    <w:rsid w:val="00D82CE9"/>
    <w:rsid w:val="00D92653"/>
    <w:rsid w:val="00D93E60"/>
    <w:rsid w:val="00DC632E"/>
    <w:rsid w:val="00DE075A"/>
    <w:rsid w:val="00DE216C"/>
    <w:rsid w:val="00DF7495"/>
    <w:rsid w:val="00DF7C29"/>
    <w:rsid w:val="00E07D06"/>
    <w:rsid w:val="00E30553"/>
    <w:rsid w:val="00E33163"/>
    <w:rsid w:val="00E3617C"/>
    <w:rsid w:val="00E40A30"/>
    <w:rsid w:val="00E464B4"/>
    <w:rsid w:val="00E507DF"/>
    <w:rsid w:val="00E50C1A"/>
    <w:rsid w:val="00E51B74"/>
    <w:rsid w:val="00E5521B"/>
    <w:rsid w:val="00E55DA2"/>
    <w:rsid w:val="00E56784"/>
    <w:rsid w:val="00E67006"/>
    <w:rsid w:val="00E673DD"/>
    <w:rsid w:val="00E72CA5"/>
    <w:rsid w:val="00E76F13"/>
    <w:rsid w:val="00EA0917"/>
    <w:rsid w:val="00EA65D1"/>
    <w:rsid w:val="00EC1084"/>
    <w:rsid w:val="00EC140B"/>
    <w:rsid w:val="00EC2375"/>
    <w:rsid w:val="00EC74E4"/>
    <w:rsid w:val="00ED1D6D"/>
    <w:rsid w:val="00ED2A4D"/>
    <w:rsid w:val="00ED3283"/>
    <w:rsid w:val="00ED56BC"/>
    <w:rsid w:val="00ED6200"/>
    <w:rsid w:val="00EE1F37"/>
    <w:rsid w:val="00EF12E0"/>
    <w:rsid w:val="00EF1613"/>
    <w:rsid w:val="00EF62DE"/>
    <w:rsid w:val="00F004B1"/>
    <w:rsid w:val="00F00D89"/>
    <w:rsid w:val="00F03A8E"/>
    <w:rsid w:val="00F06C8F"/>
    <w:rsid w:val="00F102E2"/>
    <w:rsid w:val="00F16490"/>
    <w:rsid w:val="00F2194B"/>
    <w:rsid w:val="00F21D21"/>
    <w:rsid w:val="00F25F3C"/>
    <w:rsid w:val="00F3211E"/>
    <w:rsid w:val="00F37D52"/>
    <w:rsid w:val="00F44A85"/>
    <w:rsid w:val="00F46CEB"/>
    <w:rsid w:val="00F56F46"/>
    <w:rsid w:val="00F60843"/>
    <w:rsid w:val="00F7379A"/>
    <w:rsid w:val="00F833B3"/>
    <w:rsid w:val="00F86D0F"/>
    <w:rsid w:val="00F9687E"/>
    <w:rsid w:val="00F9694B"/>
    <w:rsid w:val="00F97E34"/>
    <w:rsid w:val="00FA0EEA"/>
    <w:rsid w:val="00FA4039"/>
    <w:rsid w:val="00FA4D09"/>
    <w:rsid w:val="00FA6E9B"/>
    <w:rsid w:val="00FA7F06"/>
    <w:rsid w:val="00FB6F23"/>
    <w:rsid w:val="00FC702D"/>
    <w:rsid w:val="00FD0A82"/>
    <w:rsid w:val="00FD4BB0"/>
    <w:rsid w:val="00FD7733"/>
    <w:rsid w:val="00FE443E"/>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styleId="Tabladecuadrcula6concolores">
    <w:name w:val="Grid Table 6 Colorful"/>
    <w:basedOn w:val="Tablanormal"/>
    <w:uiPriority w:val="51"/>
    <w:rsid w:val="004852D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09875892">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A3567-BFA5-4E92-9C99-B439D06C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61</Pages>
  <Words>12778</Words>
  <Characters>70281</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Vero</cp:lastModifiedBy>
  <cp:revision>6</cp:revision>
  <dcterms:created xsi:type="dcterms:W3CDTF">2019-11-28T20:30:00Z</dcterms:created>
  <dcterms:modified xsi:type="dcterms:W3CDTF">2020-05-07T23:41:00Z</dcterms:modified>
</cp:coreProperties>
</file>