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48616B" w:rsidRDefault="0046491C" w:rsidP="003A6660">
      <w:pPr>
        <w:spacing w:after="0" w:line="360" w:lineRule="auto"/>
        <w:jc w:val="both"/>
        <w:rPr>
          <w:rFonts w:ascii="Palatino Linotype" w:hAnsi="Palatino Linotype" w:cs="Arial"/>
          <w:sz w:val="24"/>
          <w:szCs w:val="24"/>
        </w:rPr>
      </w:pPr>
      <w:r w:rsidRPr="0048616B">
        <w:rPr>
          <w:rFonts w:ascii="Palatino Linotype" w:hAnsi="Palatino Linotype" w:cs="Arial"/>
          <w:b/>
          <w:sz w:val="24"/>
          <w:szCs w:val="24"/>
        </w:rPr>
        <w:t>VOTO PARTICULAR DEL COMISIONADO JOSÉ GUADA</w:t>
      </w:r>
      <w:r w:rsidR="00D72985" w:rsidRPr="0048616B">
        <w:rPr>
          <w:rFonts w:ascii="Palatino Linotype" w:hAnsi="Palatino Linotype" w:cs="Arial"/>
          <w:b/>
          <w:sz w:val="24"/>
          <w:szCs w:val="24"/>
        </w:rPr>
        <w:t>LUPE LUNA HERNÁNDEZ DEL RECURSO</w:t>
      </w:r>
      <w:r w:rsidR="00BF3534" w:rsidRPr="0048616B">
        <w:rPr>
          <w:rFonts w:ascii="Palatino Linotype" w:hAnsi="Palatino Linotype" w:cs="Arial"/>
          <w:b/>
          <w:sz w:val="24"/>
          <w:szCs w:val="24"/>
        </w:rPr>
        <w:t xml:space="preserve"> DE REVISIÓN </w:t>
      </w:r>
      <w:r w:rsidR="00BA3743" w:rsidRPr="0048616B">
        <w:rPr>
          <w:rFonts w:ascii="Palatino Linotype" w:hAnsi="Palatino Linotype" w:cs="Arial"/>
          <w:b/>
          <w:sz w:val="24"/>
          <w:szCs w:val="24"/>
        </w:rPr>
        <w:t>0</w:t>
      </w:r>
      <w:r w:rsidR="00E84029">
        <w:rPr>
          <w:rFonts w:ascii="Palatino Linotype" w:hAnsi="Palatino Linotype" w:cs="Arial"/>
          <w:b/>
          <w:sz w:val="24"/>
          <w:szCs w:val="24"/>
        </w:rPr>
        <w:t>1405</w:t>
      </w:r>
      <w:r w:rsidR="00C7250F" w:rsidRPr="0048616B">
        <w:rPr>
          <w:rFonts w:ascii="Palatino Linotype" w:hAnsi="Palatino Linotype" w:cs="Arial"/>
          <w:b/>
          <w:sz w:val="24"/>
          <w:szCs w:val="24"/>
        </w:rPr>
        <w:t>/INFOEM/IP/RR/201</w:t>
      </w:r>
      <w:r w:rsidR="00AF0C43">
        <w:rPr>
          <w:rFonts w:ascii="Palatino Linotype" w:hAnsi="Palatino Linotype" w:cs="Arial"/>
          <w:b/>
          <w:sz w:val="24"/>
          <w:szCs w:val="24"/>
        </w:rPr>
        <w:t>9</w:t>
      </w:r>
      <w:r w:rsidR="0000525F" w:rsidRPr="0048616B">
        <w:rPr>
          <w:rFonts w:ascii="Palatino Linotype" w:hAnsi="Palatino Linotype" w:cs="Arial"/>
          <w:b/>
          <w:sz w:val="24"/>
          <w:szCs w:val="24"/>
        </w:rPr>
        <w:t>.</w:t>
      </w:r>
    </w:p>
    <w:p w:rsidR="00902248" w:rsidRPr="0048616B" w:rsidRDefault="00902248" w:rsidP="003A6660">
      <w:pPr>
        <w:spacing w:after="0" w:line="360" w:lineRule="auto"/>
        <w:jc w:val="both"/>
        <w:rPr>
          <w:rFonts w:ascii="Palatino Linotype" w:hAnsi="Palatino Linotype" w:cs="Arial"/>
          <w:sz w:val="24"/>
          <w:szCs w:val="24"/>
        </w:rPr>
      </w:pPr>
    </w:p>
    <w:p w:rsidR="0046491C" w:rsidRPr="0048616B" w:rsidRDefault="0046491C" w:rsidP="003A6660">
      <w:pPr>
        <w:spacing w:after="0" w:line="360" w:lineRule="auto"/>
        <w:jc w:val="both"/>
        <w:rPr>
          <w:rFonts w:ascii="Palatino Linotype" w:hAnsi="Palatino Linotype" w:cs="Arial"/>
          <w:b/>
          <w:sz w:val="24"/>
          <w:szCs w:val="24"/>
        </w:rPr>
      </w:pPr>
      <w:r w:rsidRPr="0048616B">
        <w:rPr>
          <w:rFonts w:ascii="Palatino Linotype" w:hAnsi="Palatino Linotype" w:cs="Arial"/>
          <w:b/>
          <w:sz w:val="24"/>
          <w:szCs w:val="24"/>
        </w:rPr>
        <w:t>Líneas argumentativas:</w:t>
      </w:r>
    </w:p>
    <w:p w:rsidR="00902248" w:rsidRPr="0048616B" w:rsidRDefault="00902248" w:rsidP="003A6660">
      <w:pPr>
        <w:spacing w:after="0" w:line="360" w:lineRule="auto"/>
        <w:jc w:val="both"/>
        <w:rPr>
          <w:rFonts w:ascii="Palatino Linotype" w:hAnsi="Palatino Linotype" w:cs="Arial"/>
          <w:sz w:val="24"/>
          <w:szCs w:val="24"/>
        </w:rPr>
      </w:pPr>
    </w:p>
    <w:p w:rsidR="0046491C" w:rsidRPr="0048616B" w:rsidRDefault="0046491C" w:rsidP="003A6660">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 xml:space="preserve">La falta de impugnación respecto al resto de los requerimientos que no fueron </w:t>
      </w:r>
      <w:proofErr w:type="gramStart"/>
      <w:r w:rsidRPr="0048616B">
        <w:rPr>
          <w:rFonts w:ascii="Palatino Linotype" w:hAnsi="Palatino Linotype" w:cs="Arial"/>
          <w:sz w:val="24"/>
          <w:szCs w:val="24"/>
        </w:rPr>
        <w:t>manifestados</w:t>
      </w:r>
      <w:proofErr w:type="gramEnd"/>
      <w:r w:rsidRPr="0048616B">
        <w:rPr>
          <w:rFonts w:ascii="Palatino Linotype" w:hAnsi="Palatino Linotype" w:cs="Arial"/>
          <w:sz w:val="24"/>
          <w:szCs w:val="24"/>
        </w:rPr>
        <w:t xml:space="preserve"> en el recurso de revisión, no debe entenderse como actos consentidos.</w:t>
      </w:r>
    </w:p>
    <w:p w:rsidR="00902248" w:rsidRPr="0048616B" w:rsidRDefault="00902248" w:rsidP="003A6660">
      <w:pPr>
        <w:spacing w:after="0" w:line="360" w:lineRule="auto"/>
        <w:jc w:val="both"/>
        <w:rPr>
          <w:rFonts w:ascii="Palatino Linotype" w:hAnsi="Palatino Linotype" w:cs="Arial"/>
          <w:sz w:val="24"/>
          <w:szCs w:val="24"/>
        </w:rPr>
      </w:pPr>
    </w:p>
    <w:p w:rsidR="0046491C" w:rsidRPr="0048616B" w:rsidRDefault="0046491C" w:rsidP="003A6660">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La figura de actos consentidos no debe ser invocada en el derecho humano fundamental de acceder a la información pública gubernamental.</w:t>
      </w:r>
    </w:p>
    <w:p w:rsidR="0001046D" w:rsidRPr="0048616B" w:rsidRDefault="0001046D" w:rsidP="003A6660">
      <w:pPr>
        <w:spacing w:after="0" w:line="360" w:lineRule="auto"/>
        <w:jc w:val="both"/>
        <w:rPr>
          <w:rFonts w:ascii="Palatino Linotype" w:hAnsi="Palatino Linotype" w:cs="Arial"/>
          <w:sz w:val="24"/>
          <w:szCs w:val="24"/>
        </w:rPr>
      </w:pPr>
    </w:p>
    <w:p w:rsidR="0046491C" w:rsidRPr="0048616B" w:rsidRDefault="0046491C" w:rsidP="003A6660">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48616B" w:rsidRDefault="0046491C" w:rsidP="003A6660">
      <w:pPr>
        <w:spacing w:after="0" w:line="360" w:lineRule="auto"/>
        <w:jc w:val="both"/>
        <w:rPr>
          <w:rFonts w:ascii="Palatino Linotype" w:hAnsi="Palatino Linotype" w:cs="Arial"/>
          <w:sz w:val="24"/>
          <w:szCs w:val="24"/>
        </w:rPr>
      </w:pPr>
    </w:p>
    <w:p w:rsidR="003C7244" w:rsidRPr="0048616B" w:rsidRDefault="0046491C" w:rsidP="003A6660">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r w:rsidR="00DA52E0" w:rsidRPr="0048616B">
        <w:rPr>
          <w:rFonts w:ascii="Palatino Linotype" w:hAnsi="Palatino Linotype" w:cs="Arial"/>
          <w:sz w:val="24"/>
          <w:szCs w:val="24"/>
        </w:rPr>
        <w:t xml:space="preserve">; además </w:t>
      </w:r>
      <w:r w:rsidRPr="0048616B">
        <w:rPr>
          <w:rFonts w:ascii="Palatino Linotype" w:hAnsi="Palatino Linotype" w:cs="Arial"/>
          <w:sz w:val="24"/>
          <w:szCs w:val="24"/>
        </w:rPr>
        <w:t>tienen el deber que tienen dentro del margen de sus atribuciones, de prevenir violaciones a los derechos fundamentales.</w:t>
      </w:r>
    </w:p>
    <w:p w:rsidR="003C7244" w:rsidRPr="0048616B" w:rsidRDefault="003C7244" w:rsidP="003A6660">
      <w:pPr>
        <w:spacing w:after="0" w:line="360" w:lineRule="auto"/>
        <w:jc w:val="both"/>
        <w:rPr>
          <w:rFonts w:ascii="Palatino Linotype" w:hAnsi="Palatino Linotype" w:cs="Arial"/>
          <w:sz w:val="24"/>
          <w:szCs w:val="24"/>
        </w:rPr>
      </w:pPr>
    </w:p>
    <w:p w:rsidR="002C0734" w:rsidRPr="0048616B" w:rsidRDefault="002C0734" w:rsidP="003A6660">
      <w:pPr>
        <w:spacing w:after="0" w:line="360" w:lineRule="auto"/>
        <w:jc w:val="both"/>
        <w:rPr>
          <w:rFonts w:ascii="Palatino Linotype" w:hAnsi="Palatino Linotype" w:cs="Arial"/>
          <w:sz w:val="24"/>
          <w:szCs w:val="24"/>
        </w:rPr>
      </w:pPr>
    </w:p>
    <w:p w:rsidR="00DC63EE" w:rsidRPr="0048616B" w:rsidRDefault="00DC63EE" w:rsidP="003A6660">
      <w:pPr>
        <w:spacing w:after="0" w:line="360" w:lineRule="auto"/>
        <w:jc w:val="both"/>
        <w:rPr>
          <w:rFonts w:ascii="Palatino Linotype" w:hAnsi="Palatino Linotype" w:cs="Arial"/>
          <w:sz w:val="24"/>
          <w:szCs w:val="24"/>
        </w:rPr>
      </w:pPr>
    </w:p>
    <w:p w:rsidR="00DC63EE" w:rsidRPr="0048616B" w:rsidRDefault="00DC63EE" w:rsidP="003A6660">
      <w:pPr>
        <w:spacing w:after="0" w:line="360" w:lineRule="auto"/>
        <w:jc w:val="both"/>
        <w:rPr>
          <w:rFonts w:ascii="Palatino Linotype" w:hAnsi="Palatino Linotype" w:cs="Arial"/>
          <w:sz w:val="24"/>
          <w:szCs w:val="24"/>
        </w:rPr>
      </w:pPr>
    </w:p>
    <w:p w:rsidR="00DC63EE" w:rsidRPr="0048616B" w:rsidRDefault="00DC63EE" w:rsidP="003A6660">
      <w:pPr>
        <w:spacing w:after="0" w:line="360" w:lineRule="auto"/>
        <w:jc w:val="both"/>
        <w:rPr>
          <w:rFonts w:ascii="Palatino Linotype" w:hAnsi="Palatino Linotype" w:cs="Arial"/>
          <w:sz w:val="24"/>
          <w:szCs w:val="24"/>
        </w:rPr>
      </w:pPr>
    </w:p>
    <w:p w:rsidR="0046491C" w:rsidRPr="0048616B" w:rsidRDefault="0046491C" w:rsidP="003A6660">
      <w:pPr>
        <w:spacing w:after="0" w:line="360" w:lineRule="auto"/>
        <w:jc w:val="both"/>
        <w:rPr>
          <w:rFonts w:ascii="Palatino Linotype" w:hAnsi="Palatino Linotype" w:cs="Arial"/>
          <w:sz w:val="24"/>
          <w:szCs w:val="24"/>
        </w:rPr>
      </w:pPr>
      <w:r w:rsidRPr="0048616B">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48616B" w:rsidRDefault="0046491C" w:rsidP="003A6660">
          <w:pPr>
            <w:pStyle w:val="TtulodeTDC"/>
            <w:spacing w:before="0" w:line="360" w:lineRule="auto"/>
            <w:rPr>
              <w:rFonts w:ascii="Palatino Linotype" w:hAnsi="Palatino Linotype"/>
              <w:sz w:val="24"/>
              <w:szCs w:val="24"/>
            </w:rPr>
          </w:pPr>
        </w:p>
        <w:p w:rsidR="003A6660" w:rsidRDefault="0046491C" w:rsidP="003A6660">
          <w:pPr>
            <w:pStyle w:val="TDC1"/>
            <w:spacing w:after="0" w:line="360" w:lineRule="auto"/>
            <w:rPr>
              <w:rFonts w:eastAsiaTheme="minorEastAsia"/>
              <w:noProof/>
              <w:lang w:eastAsia="es-MX"/>
            </w:rPr>
          </w:pPr>
          <w:r w:rsidRPr="0048616B">
            <w:rPr>
              <w:rFonts w:ascii="Palatino Linotype" w:hAnsi="Palatino Linotype"/>
              <w:sz w:val="24"/>
              <w:szCs w:val="24"/>
            </w:rPr>
            <w:fldChar w:fldCharType="begin"/>
          </w:r>
          <w:r w:rsidRPr="0048616B">
            <w:rPr>
              <w:rFonts w:ascii="Palatino Linotype" w:hAnsi="Palatino Linotype"/>
              <w:sz w:val="24"/>
              <w:szCs w:val="24"/>
            </w:rPr>
            <w:instrText xml:space="preserve"> TOC \o "1-3" \h \z \u </w:instrText>
          </w:r>
          <w:r w:rsidRPr="0048616B">
            <w:rPr>
              <w:rFonts w:ascii="Palatino Linotype" w:hAnsi="Palatino Linotype"/>
              <w:sz w:val="24"/>
              <w:szCs w:val="24"/>
            </w:rPr>
            <w:fldChar w:fldCharType="separate"/>
          </w:r>
          <w:hyperlink w:anchor="_Toc8209224" w:history="1">
            <w:r w:rsidR="003A6660" w:rsidRPr="00B62309">
              <w:rPr>
                <w:rStyle w:val="Hipervnculo"/>
                <w:rFonts w:ascii="Palatino Linotype" w:hAnsi="Palatino Linotype"/>
                <w:b/>
                <w:noProof/>
              </w:rPr>
              <w:t>I.</w:t>
            </w:r>
            <w:r w:rsidR="003A6660">
              <w:rPr>
                <w:rFonts w:eastAsiaTheme="minorEastAsia"/>
                <w:noProof/>
                <w:lang w:eastAsia="es-MX"/>
              </w:rPr>
              <w:tab/>
            </w:r>
            <w:r w:rsidR="003A6660" w:rsidRPr="00B62309">
              <w:rPr>
                <w:rStyle w:val="Hipervnculo"/>
                <w:rFonts w:ascii="Palatino Linotype" w:hAnsi="Palatino Linotype"/>
                <w:b/>
                <w:noProof/>
              </w:rPr>
              <w:t>Consideraciones Generales.</w:t>
            </w:r>
            <w:r w:rsidR="003A6660">
              <w:rPr>
                <w:noProof/>
                <w:webHidden/>
              </w:rPr>
              <w:tab/>
            </w:r>
            <w:r w:rsidR="003A6660">
              <w:rPr>
                <w:noProof/>
                <w:webHidden/>
              </w:rPr>
              <w:fldChar w:fldCharType="begin"/>
            </w:r>
            <w:r w:rsidR="003A6660">
              <w:rPr>
                <w:noProof/>
                <w:webHidden/>
              </w:rPr>
              <w:instrText xml:space="preserve"> PAGEREF _Toc8209224 \h </w:instrText>
            </w:r>
            <w:r w:rsidR="003A6660">
              <w:rPr>
                <w:noProof/>
                <w:webHidden/>
              </w:rPr>
            </w:r>
            <w:r w:rsidR="003A6660">
              <w:rPr>
                <w:noProof/>
                <w:webHidden/>
              </w:rPr>
              <w:fldChar w:fldCharType="separate"/>
            </w:r>
            <w:r w:rsidR="00ED70CC">
              <w:rPr>
                <w:noProof/>
                <w:webHidden/>
              </w:rPr>
              <w:t>3</w:t>
            </w:r>
            <w:r w:rsidR="003A6660">
              <w:rPr>
                <w:noProof/>
                <w:webHidden/>
              </w:rPr>
              <w:fldChar w:fldCharType="end"/>
            </w:r>
          </w:hyperlink>
        </w:p>
        <w:p w:rsidR="003A6660" w:rsidRDefault="00F92281" w:rsidP="003A6660">
          <w:pPr>
            <w:pStyle w:val="TDC1"/>
            <w:spacing w:after="0" w:line="360" w:lineRule="auto"/>
            <w:rPr>
              <w:rFonts w:eastAsiaTheme="minorEastAsia"/>
              <w:noProof/>
              <w:lang w:eastAsia="es-MX"/>
            </w:rPr>
          </w:pPr>
          <w:hyperlink w:anchor="_Toc8209225" w:history="1">
            <w:r w:rsidR="003A6660" w:rsidRPr="00B62309">
              <w:rPr>
                <w:rStyle w:val="Hipervnculo"/>
                <w:rFonts w:ascii="Palatino Linotype" w:hAnsi="Palatino Linotype"/>
                <w:b/>
                <w:noProof/>
              </w:rPr>
              <w:t>II.</w:t>
            </w:r>
            <w:r w:rsidR="003A6660">
              <w:rPr>
                <w:rFonts w:eastAsiaTheme="minorEastAsia"/>
                <w:noProof/>
                <w:lang w:eastAsia="es-MX"/>
              </w:rPr>
              <w:tab/>
            </w:r>
            <w:r w:rsidR="003A6660" w:rsidRPr="00B62309">
              <w:rPr>
                <w:rStyle w:val="Hipervnculo"/>
                <w:rFonts w:ascii="Palatino Linotype" w:hAnsi="Palatino Linotype"/>
                <w:b/>
                <w:noProof/>
              </w:rPr>
              <w:t>De los requerimientos planteados en el recurso de revisión.</w:t>
            </w:r>
            <w:r w:rsidR="003A6660">
              <w:rPr>
                <w:noProof/>
                <w:webHidden/>
              </w:rPr>
              <w:tab/>
            </w:r>
            <w:r w:rsidR="003A6660">
              <w:rPr>
                <w:noProof/>
                <w:webHidden/>
              </w:rPr>
              <w:fldChar w:fldCharType="begin"/>
            </w:r>
            <w:r w:rsidR="003A6660">
              <w:rPr>
                <w:noProof/>
                <w:webHidden/>
              </w:rPr>
              <w:instrText xml:space="preserve"> PAGEREF _Toc8209225 \h </w:instrText>
            </w:r>
            <w:r w:rsidR="003A6660">
              <w:rPr>
                <w:noProof/>
                <w:webHidden/>
              </w:rPr>
            </w:r>
            <w:r w:rsidR="003A6660">
              <w:rPr>
                <w:noProof/>
                <w:webHidden/>
              </w:rPr>
              <w:fldChar w:fldCharType="separate"/>
            </w:r>
            <w:r w:rsidR="00ED70CC">
              <w:rPr>
                <w:noProof/>
                <w:webHidden/>
              </w:rPr>
              <w:t>4</w:t>
            </w:r>
            <w:r w:rsidR="003A6660">
              <w:rPr>
                <w:noProof/>
                <w:webHidden/>
              </w:rPr>
              <w:fldChar w:fldCharType="end"/>
            </w:r>
          </w:hyperlink>
        </w:p>
        <w:p w:rsidR="003A6660" w:rsidRDefault="003A6660" w:rsidP="003A6660">
          <w:pPr>
            <w:pStyle w:val="TDC1"/>
            <w:spacing w:after="0" w:line="360" w:lineRule="auto"/>
            <w:rPr>
              <w:rFonts w:eastAsiaTheme="minorEastAsia"/>
              <w:noProof/>
              <w:lang w:eastAsia="es-MX"/>
            </w:rPr>
          </w:pPr>
          <w:r>
            <w:rPr>
              <w:noProof/>
              <w:color w:val="0563C1" w:themeColor="hyperlink"/>
              <w:u w:val="single"/>
              <w:lang w:eastAsia="es-MX"/>
            </w:rPr>
            <mc:AlternateContent>
              <mc:Choice Requires="wps">
                <w:drawing>
                  <wp:anchor distT="0" distB="0" distL="114300" distR="114300" simplePos="0" relativeHeight="251659264" behindDoc="0" locked="0" layoutInCell="1" allowOverlap="1">
                    <wp:simplePos x="0" y="0"/>
                    <wp:positionH relativeFrom="column">
                      <wp:posOffset>58001</wp:posOffset>
                    </wp:positionH>
                    <wp:positionV relativeFrom="paragraph">
                      <wp:posOffset>1011541</wp:posOffset>
                    </wp:positionV>
                    <wp:extent cx="5593404" cy="4289898"/>
                    <wp:effectExtent l="19050" t="19050" r="26670" b="15875"/>
                    <wp:wrapNone/>
                    <wp:docPr id="3" name="Conector recto 3"/>
                    <wp:cNvGraphicFramePr/>
                    <a:graphic xmlns:a="http://schemas.openxmlformats.org/drawingml/2006/main">
                      <a:graphicData uri="http://schemas.microsoft.com/office/word/2010/wordprocessingShape">
                        <wps:wsp>
                          <wps:cNvCnPr/>
                          <wps:spPr>
                            <a:xfrm flipH="1" flipV="1">
                              <a:off x="0" y="0"/>
                              <a:ext cx="5593404" cy="428989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6362C" id="Conector recto 3"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55pt,79.65pt" to="445pt,4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" strokecolor="#5b9bd5 [3204]" strokeweight="3pt">
                    <v:stroke joinstyle="miter"/>
                  </v:line>
                </w:pict>
              </mc:Fallback>
            </mc:AlternateContent>
          </w:r>
          <w:hyperlink w:anchor="_Toc8209226" w:history="1">
            <w:r w:rsidRPr="00B62309">
              <w:rPr>
                <w:rStyle w:val="Hipervnculo"/>
                <w:rFonts w:ascii="Palatino Linotype" w:hAnsi="Palatino Linotype"/>
                <w:b/>
                <w:noProof/>
              </w:rPr>
              <w:t>III.</w:t>
            </w:r>
            <w:r>
              <w:rPr>
                <w:rFonts w:eastAsiaTheme="minorEastAsia"/>
                <w:noProof/>
                <w:lang w:eastAsia="es-MX"/>
              </w:rPr>
              <w:tab/>
            </w:r>
            <w:r w:rsidRPr="00B62309">
              <w:rPr>
                <w:rStyle w:val="Hipervnculo"/>
                <w:rFonts w:ascii="Palatino Linotype" w:hAnsi="Palatino Linotype"/>
                <w:b/>
                <w:noProof/>
              </w:rPr>
              <w:t>Los actos consentidos no deben invocarse en el derecho fundamental de acceder a la información pública gubernamental.</w:t>
            </w:r>
            <w:r>
              <w:rPr>
                <w:noProof/>
                <w:webHidden/>
              </w:rPr>
              <w:tab/>
            </w:r>
            <w:r>
              <w:rPr>
                <w:noProof/>
                <w:webHidden/>
              </w:rPr>
              <w:fldChar w:fldCharType="begin"/>
            </w:r>
            <w:r>
              <w:rPr>
                <w:noProof/>
                <w:webHidden/>
              </w:rPr>
              <w:instrText xml:space="preserve"> PAGEREF _Toc8209226 \h </w:instrText>
            </w:r>
            <w:r>
              <w:rPr>
                <w:noProof/>
                <w:webHidden/>
              </w:rPr>
            </w:r>
            <w:r>
              <w:rPr>
                <w:noProof/>
                <w:webHidden/>
              </w:rPr>
              <w:fldChar w:fldCharType="separate"/>
            </w:r>
            <w:r w:rsidR="00ED70CC">
              <w:rPr>
                <w:noProof/>
                <w:webHidden/>
              </w:rPr>
              <w:t>8</w:t>
            </w:r>
            <w:r>
              <w:rPr>
                <w:noProof/>
                <w:webHidden/>
              </w:rPr>
              <w:fldChar w:fldCharType="end"/>
            </w:r>
          </w:hyperlink>
        </w:p>
        <w:p w:rsidR="00072966" w:rsidRPr="0048616B" w:rsidRDefault="0046491C" w:rsidP="003A6660">
          <w:pPr>
            <w:spacing w:after="0" w:line="360" w:lineRule="auto"/>
            <w:rPr>
              <w:rFonts w:ascii="Palatino Linotype" w:hAnsi="Palatino Linotype"/>
              <w:sz w:val="24"/>
              <w:szCs w:val="24"/>
            </w:rPr>
          </w:pPr>
          <w:r w:rsidRPr="0048616B">
            <w:rPr>
              <w:rFonts w:ascii="Palatino Linotype" w:hAnsi="Palatino Linotype"/>
              <w:b/>
              <w:bCs/>
              <w:sz w:val="24"/>
              <w:szCs w:val="24"/>
              <w:lang w:val="es-ES"/>
            </w:rPr>
            <w:fldChar w:fldCharType="end"/>
          </w:r>
        </w:p>
      </w:sdtContent>
    </w:sdt>
    <w:p w:rsidR="003C7244" w:rsidRPr="0048616B" w:rsidRDefault="003C7244" w:rsidP="003A6660">
      <w:pPr>
        <w:spacing w:after="0" w:line="360" w:lineRule="auto"/>
        <w:rPr>
          <w:rFonts w:ascii="Palatino Linotype" w:hAnsi="Palatino Linotype"/>
          <w:sz w:val="24"/>
          <w:szCs w:val="24"/>
        </w:rPr>
      </w:pPr>
    </w:p>
    <w:p w:rsidR="007879C6" w:rsidRPr="0048616B" w:rsidRDefault="007879C6" w:rsidP="003A6660">
      <w:pPr>
        <w:spacing w:after="0" w:line="360" w:lineRule="auto"/>
        <w:rPr>
          <w:rFonts w:ascii="Palatino Linotype" w:hAnsi="Palatino Linotype"/>
          <w:sz w:val="24"/>
          <w:szCs w:val="24"/>
        </w:rPr>
      </w:pPr>
    </w:p>
    <w:p w:rsidR="007879C6" w:rsidRPr="0048616B" w:rsidRDefault="007879C6" w:rsidP="003A6660">
      <w:pPr>
        <w:spacing w:after="0" w:line="360" w:lineRule="auto"/>
        <w:rPr>
          <w:rFonts w:ascii="Palatino Linotype" w:hAnsi="Palatino Linotype"/>
          <w:sz w:val="24"/>
          <w:szCs w:val="24"/>
        </w:rPr>
      </w:pPr>
    </w:p>
    <w:p w:rsidR="007879C6" w:rsidRPr="0048616B" w:rsidRDefault="007879C6" w:rsidP="003A6660">
      <w:pPr>
        <w:spacing w:after="0" w:line="360" w:lineRule="auto"/>
        <w:rPr>
          <w:rFonts w:ascii="Palatino Linotype" w:hAnsi="Palatino Linotype"/>
          <w:sz w:val="24"/>
          <w:szCs w:val="24"/>
        </w:rPr>
      </w:pPr>
    </w:p>
    <w:p w:rsidR="007879C6" w:rsidRPr="0048616B" w:rsidRDefault="007879C6" w:rsidP="003A6660">
      <w:pPr>
        <w:spacing w:after="0" w:line="360" w:lineRule="auto"/>
        <w:rPr>
          <w:rFonts w:ascii="Palatino Linotype" w:hAnsi="Palatino Linotype"/>
          <w:sz w:val="24"/>
          <w:szCs w:val="24"/>
        </w:rPr>
      </w:pPr>
    </w:p>
    <w:p w:rsidR="003C7244" w:rsidRPr="0048616B" w:rsidRDefault="003C7244" w:rsidP="003A6660">
      <w:pPr>
        <w:spacing w:after="0" w:line="360" w:lineRule="auto"/>
        <w:rPr>
          <w:rFonts w:ascii="Palatino Linotype" w:hAnsi="Palatino Linotype"/>
          <w:sz w:val="24"/>
          <w:szCs w:val="24"/>
        </w:rPr>
      </w:pPr>
    </w:p>
    <w:p w:rsidR="003C7244" w:rsidRPr="0048616B" w:rsidRDefault="003C7244" w:rsidP="003A6660">
      <w:pPr>
        <w:spacing w:after="0" w:line="360" w:lineRule="auto"/>
        <w:rPr>
          <w:rFonts w:ascii="Palatino Linotype" w:hAnsi="Palatino Linotype"/>
          <w:sz w:val="24"/>
          <w:szCs w:val="24"/>
        </w:rPr>
      </w:pPr>
    </w:p>
    <w:p w:rsidR="003C7244" w:rsidRPr="0048616B" w:rsidRDefault="003C7244" w:rsidP="003A6660">
      <w:pPr>
        <w:spacing w:after="0" w:line="360" w:lineRule="auto"/>
        <w:rPr>
          <w:rFonts w:ascii="Palatino Linotype" w:hAnsi="Palatino Linotype"/>
          <w:sz w:val="24"/>
          <w:szCs w:val="24"/>
        </w:rPr>
      </w:pPr>
    </w:p>
    <w:p w:rsidR="0048616B" w:rsidRDefault="0048616B" w:rsidP="003A6660">
      <w:pPr>
        <w:spacing w:after="0" w:line="360" w:lineRule="auto"/>
        <w:rPr>
          <w:rFonts w:ascii="Palatino Linotype" w:hAnsi="Palatino Linotype"/>
          <w:sz w:val="24"/>
          <w:szCs w:val="24"/>
        </w:rPr>
      </w:pPr>
    </w:p>
    <w:p w:rsidR="003A6660" w:rsidRDefault="003A6660" w:rsidP="003A6660">
      <w:pPr>
        <w:spacing w:after="0" w:line="360" w:lineRule="auto"/>
        <w:rPr>
          <w:rFonts w:ascii="Palatino Linotype" w:hAnsi="Palatino Linotype"/>
          <w:sz w:val="24"/>
          <w:szCs w:val="24"/>
        </w:rPr>
      </w:pPr>
    </w:p>
    <w:p w:rsidR="003A6660" w:rsidRDefault="003A6660" w:rsidP="003A6660">
      <w:pPr>
        <w:spacing w:after="0" w:line="360" w:lineRule="auto"/>
        <w:rPr>
          <w:rFonts w:ascii="Palatino Linotype" w:hAnsi="Palatino Linotype"/>
          <w:sz w:val="24"/>
          <w:szCs w:val="24"/>
        </w:rPr>
      </w:pPr>
    </w:p>
    <w:p w:rsidR="003A6660" w:rsidRDefault="003A6660" w:rsidP="003A6660">
      <w:pPr>
        <w:spacing w:after="0" w:line="360" w:lineRule="auto"/>
        <w:rPr>
          <w:rFonts w:ascii="Palatino Linotype" w:hAnsi="Palatino Linotype"/>
          <w:sz w:val="24"/>
          <w:szCs w:val="24"/>
        </w:rPr>
      </w:pPr>
    </w:p>
    <w:p w:rsidR="003A6660" w:rsidRPr="0048616B" w:rsidRDefault="003A6660" w:rsidP="003A6660">
      <w:pPr>
        <w:spacing w:after="0" w:line="360" w:lineRule="auto"/>
        <w:rPr>
          <w:rFonts w:ascii="Palatino Linotype" w:hAnsi="Palatino Linotype"/>
          <w:sz w:val="24"/>
          <w:szCs w:val="24"/>
        </w:rPr>
      </w:pPr>
    </w:p>
    <w:p w:rsidR="0046491C" w:rsidRPr="0048616B" w:rsidRDefault="0046491C" w:rsidP="003A6660">
      <w:pPr>
        <w:pStyle w:val="Ttulo1"/>
        <w:numPr>
          <w:ilvl w:val="0"/>
          <w:numId w:val="12"/>
        </w:numPr>
        <w:spacing w:before="0" w:line="360" w:lineRule="auto"/>
        <w:rPr>
          <w:rFonts w:ascii="Palatino Linotype" w:hAnsi="Palatino Linotype"/>
          <w:b/>
          <w:color w:val="auto"/>
          <w:sz w:val="24"/>
          <w:szCs w:val="24"/>
        </w:rPr>
      </w:pPr>
      <w:bookmarkStart w:id="0" w:name="_Toc8209224"/>
      <w:r w:rsidRPr="0048616B">
        <w:rPr>
          <w:rFonts w:ascii="Palatino Linotype" w:hAnsi="Palatino Linotype"/>
          <w:b/>
          <w:color w:val="auto"/>
          <w:sz w:val="24"/>
          <w:szCs w:val="24"/>
        </w:rPr>
        <w:lastRenderedPageBreak/>
        <w:t>Consideraciones Generales.</w:t>
      </w:r>
      <w:bookmarkEnd w:id="0"/>
    </w:p>
    <w:p w:rsidR="0046491C" w:rsidRPr="0048616B" w:rsidRDefault="0046491C" w:rsidP="003A6660">
      <w:pPr>
        <w:pStyle w:val="Prrafodelista"/>
        <w:spacing w:after="0" w:line="360" w:lineRule="auto"/>
        <w:ind w:left="1080"/>
        <w:jc w:val="both"/>
        <w:rPr>
          <w:rFonts w:ascii="Palatino Linotype" w:hAnsi="Palatino Linotype" w:cs="Arial"/>
          <w:b/>
          <w:sz w:val="24"/>
          <w:szCs w:val="24"/>
        </w:rPr>
      </w:pPr>
    </w:p>
    <w:p w:rsidR="0046491C" w:rsidRPr="0048616B" w:rsidRDefault="0046491C" w:rsidP="003A6660">
      <w:pPr>
        <w:pStyle w:val="Prrafodelista"/>
        <w:numPr>
          <w:ilvl w:val="0"/>
          <w:numId w:val="1"/>
        </w:numPr>
        <w:spacing w:after="0" w:line="360" w:lineRule="auto"/>
        <w:ind w:left="0" w:firstLine="0"/>
        <w:jc w:val="both"/>
        <w:rPr>
          <w:rFonts w:ascii="Palatino Linotype" w:hAnsi="Palatino Linotype" w:cs="Arial"/>
          <w:sz w:val="24"/>
          <w:szCs w:val="24"/>
        </w:rPr>
      </w:pPr>
      <w:r w:rsidRPr="0048616B">
        <w:rPr>
          <w:rFonts w:ascii="Palatino Linotype" w:eastAsia="Times New Roman" w:hAnsi="Palatino Linotype" w:cs="Arial"/>
          <w:sz w:val="24"/>
          <w:szCs w:val="24"/>
          <w:lang w:val="es-ES_tradnl"/>
        </w:rPr>
        <w:t xml:space="preserve">He concurrido con mi </w:t>
      </w:r>
      <w:r w:rsidR="00D33AF9" w:rsidRPr="0048616B">
        <w:rPr>
          <w:rFonts w:ascii="Palatino Linotype" w:eastAsia="Times New Roman" w:hAnsi="Palatino Linotype" w:cs="Arial"/>
          <w:sz w:val="24"/>
          <w:szCs w:val="24"/>
          <w:lang w:val="es-ES_tradnl"/>
        </w:rPr>
        <w:t>voto</w:t>
      </w:r>
      <w:r w:rsidRPr="0048616B">
        <w:rPr>
          <w:rFonts w:ascii="Palatino Linotype" w:eastAsia="Times New Roman" w:hAnsi="Palatino Linotype" w:cs="Arial"/>
          <w:sz w:val="24"/>
          <w:szCs w:val="24"/>
          <w:lang w:val="es-ES_tradnl"/>
        </w:rPr>
        <w:t xml:space="preserve"> particular de la presente resolución emitida </w:t>
      </w:r>
      <w:r w:rsidRPr="0048616B">
        <w:rPr>
          <w:rFonts w:ascii="Palatino Linotype" w:hAnsi="Palatino Linotype" w:cs="Arial"/>
          <w:sz w:val="24"/>
          <w:szCs w:val="24"/>
        </w:rPr>
        <w:t>por el Pleno del Instituto de Transparencia, Acceso a la Información Pública y Protección de Datos Personales del Estado de Méxi</w:t>
      </w:r>
      <w:r w:rsidR="002C1F75" w:rsidRPr="0048616B">
        <w:rPr>
          <w:rFonts w:ascii="Palatino Linotype" w:hAnsi="Palatino Linotype" w:cs="Arial"/>
          <w:sz w:val="24"/>
          <w:szCs w:val="24"/>
        </w:rPr>
        <w:t xml:space="preserve">co y Municipios, en su </w:t>
      </w:r>
      <w:r w:rsidR="00946AF4">
        <w:rPr>
          <w:rFonts w:ascii="Palatino Linotype" w:hAnsi="Palatino Linotype" w:cs="Arial"/>
          <w:sz w:val="24"/>
          <w:szCs w:val="24"/>
        </w:rPr>
        <w:t xml:space="preserve">Décimo Novena </w:t>
      </w:r>
      <w:r w:rsidRPr="0048616B">
        <w:rPr>
          <w:rFonts w:ascii="Palatino Linotype" w:hAnsi="Palatino Linotype" w:cs="Arial"/>
          <w:sz w:val="24"/>
          <w:szCs w:val="24"/>
        </w:rPr>
        <w:t xml:space="preserve">sesión ordinaria </w:t>
      </w:r>
      <w:r w:rsidR="00C7250F" w:rsidRPr="0048616B">
        <w:rPr>
          <w:rFonts w:ascii="Palatino Linotype" w:hAnsi="Palatino Linotype" w:cs="Arial"/>
          <w:sz w:val="24"/>
          <w:szCs w:val="24"/>
        </w:rPr>
        <w:t xml:space="preserve">de fecha </w:t>
      </w:r>
      <w:r w:rsidR="00946AF4">
        <w:rPr>
          <w:rFonts w:ascii="Palatino Linotype" w:hAnsi="Palatino Linotype" w:cs="Arial"/>
          <w:sz w:val="24"/>
          <w:szCs w:val="24"/>
        </w:rPr>
        <w:t>veintidós (2</w:t>
      </w:r>
      <w:r w:rsidR="003C58D2">
        <w:rPr>
          <w:rFonts w:ascii="Palatino Linotype" w:hAnsi="Palatino Linotype" w:cs="Arial"/>
          <w:sz w:val="24"/>
          <w:szCs w:val="24"/>
        </w:rPr>
        <w:t>2</w:t>
      </w:r>
      <w:r w:rsidR="00BE66A6" w:rsidRPr="0048616B">
        <w:rPr>
          <w:rFonts w:ascii="Palatino Linotype" w:hAnsi="Palatino Linotype" w:cs="Arial"/>
          <w:sz w:val="24"/>
          <w:szCs w:val="24"/>
        </w:rPr>
        <w:t xml:space="preserve">) de </w:t>
      </w:r>
      <w:r w:rsidR="003C58D2">
        <w:rPr>
          <w:rFonts w:ascii="Palatino Linotype" w:hAnsi="Palatino Linotype" w:cs="Arial"/>
          <w:sz w:val="24"/>
          <w:szCs w:val="24"/>
        </w:rPr>
        <w:t>mayo</w:t>
      </w:r>
      <w:r w:rsidR="00BE66A6" w:rsidRPr="0048616B">
        <w:rPr>
          <w:rFonts w:ascii="Palatino Linotype" w:hAnsi="Palatino Linotype" w:cs="Arial"/>
          <w:sz w:val="24"/>
          <w:szCs w:val="24"/>
        </w:rPr>
        <w:t xml:space="preserve"> </w:t>
      </w:r>
      <w:r w:rsidR="00F86F9B" w:rsidRPr="0048616B">
        <w:rPr>
          <w:rFonts w:ascii="Palatino Linotype" w:hAnsi="Palatino Linotype" w:cs="Arial"/>
          <w:sz w:val="24"/>
          <w:szCs w:val="24"/>
        </w:rPr>
        <w:t xml:space="preserve"> </w:t>
      </w:r>
      <w:r w:rsidR="0048616B">
        <w:rPr>
          <w:rFonts w:ascii="Palatino Linotype" w:hAnsi="Palatino Linotype" w:cs="Arial"/>
          <w:sz w:val="24"/>
          <w:szCs w:val="24"/>
        </w:rPr>
        <w:t>de dos mil diecinueve</w:t>
      </w:r>
      <w:r w:rsidRPr="0048616B">
        <w:rPr>
          <w:rFonts w:ascii="Palatino Linotype" w:hAnsi="Palatino Linotype" w:cs="Arial"/>
          <w:sz w:val="24"/>
          <w:szCs w:val="24"/>
        </w:rPr>
        <w:t xml:space="preserve"> en el recurso</w:t>
      </w:r>
      <w:r w:rsidR="002C1F75" w:rsidRPr="0048616B">
        <w:rPr>
          <w:rFonts w:ascii="Palatino Linotype" w:hAnsi="Palatino Linotype" w:cs="Arial"/>
          <w:sz w:val="24"/>
          <w:szCs w:val="24"/>
        </w:rPr>
        <w:t xml:space="preserve"> de revisión promovido</w:t>
      </w:r>
      <w:r w:rsidRPr="0048616B">
        <w:rPr>
          <w:rFonts w:ascii="Palatino Linotype" w:hAnsi="Palatino Linotype" w:cs="Arial"/>
          <w:sz w:val="24"/>
          <w:szCs w:val="24"/>
        </w:rPr>
        <w:t xml:space="preserve"> por</w:t>
      </w:r>
      <w:r w:rsidR="0010070A">
        <w:rPr>
          <w:rFonts w:ascii="Palatino Linotype" w:hAnsi="Palatino Linotype" w:cs="Arial"/>
          <w:b/>
          <w:sz w:val="24"/>
          <w:szCs w:val="24"/>
        </w:rPr>
        <w:t xml:space="preserve"> </w:t>
      </w:r>
      <w:r w:rsidR="00B76961" w:rsidRPr="00B76961">
        <w:rPr>
          <w:rFonts w:ascii="Palatino Linotype" w:hAnsi="Palatino Linotype" w:cs="Arial"/>
          <w:b/>
          <w:sz w:val="24"/>
          <w:szCs w:val="24"/>
          <w:highlight w:val="black"/>
        </w:rPr>
        <w:t>-------------------------------</w:t>
      </w:r>
      <w:r w:rsidRPr="0048616B">
        <w:rPr>
          <w:rFonts w:ascii="Palatino Linotype" w:hAnsi="Palatino Linotype" w:cs="Arial"/>
          <w:sz w:val="24"/>
          <w:szCs w:val="24"/>
        </w:rPr>
        <w:t>,</w:t>
      </w:r>
      <w:r w:rsidRPr="0048616B">
        <w:rPr>
          <w:rFonts w:ascii="Palatino Linotype" w:hAnsi="Palatino Linotype" w:cs="Arial"/>
          <w:b/>
          <w:sz w:val="24"/>
          <w:szCs w:val="24"/>
        </w:rPr>
        <w:t xml:space="preserve"> </w:t>
      </w:r>
      <w:r w:rsidRPr="0048616B">
        <w:rPr>
          <w:rFonts w:ascii="Palatino Linotype" w:hAnsi="Palatino Linotype" w:cs="Arial"/>
          <w:sz w:val="24"/>
          <w:szCs w:val="24"/>
        </w:rPr>
        <w:t xml:space="preserve">en contra de la respuesta del </w:t>
      </w:r>
      <w:r w:rsidR="00E84029">
        <w:rPr>
          <w:rFonts w:ascii="Palatino Linotype" w:eastAsia="Calibri" w:hAnsi="Palatino Linotype" w:cs="Times New Roman"/>
          <w:b/>
          <w:sz w:val="24"/>
          <w:szCs w:val="24"/>
          <w:lang w:eastAsia="es-ES"/>
        </w:rPr>
        <w:t>Organismo Descentralizado de Agua Potable y Alcantarillado y Saneamiento de Valle de Chalco Solidaridad</w:t>
      </w:r>
      <w:r w:rsidR="00162C6B">
        <w:rPr>
          <w:rFonts w:ascii="Palatino Linotype" w:eastAsia="Calibri" w:hAnsi="Palatino Linotype" w:cs="Times New Roman"/>
          <w:b/>
          <w:sz w:val="24"/>
          <w:szCs w:val="24"/>
          <w:lang w:eastAsia="es-ES"/>
        </w:rPr>
        <w:t xml:space="preserve"> </w:t>
      </w:r>
      <w:r w:rsidRPr="0048616B">
        <w:rPr>
          <w:rFonts w:ascii="Palatino Linotype" w:hAnsi="Palatino Linotype" w:cs="Arial"/>
          <w:sz w:val="24"/>
          <w:szCs w:val="24"/>
        </w:rPr>
        <w:t>procedimiento a</w:t>
      </w:r>
      <w:r w:rsidR="0000525F" w:rsidRPr="0048616B">
        <w:rPr>
          <w:rFonts w:ascii="Palatino Linotype" w:hAnsi="Palatino Linotype" w:cs="Arial"/>
          <w:sz w:val="24"/>
          <w:szCs w:val="24"/>
        </w:rPr>
        <w:t>l</w:t>
      </w:r>
      <w:r w:rsidR="00902248" w:rsidRPr="0048616B">
        <w:rPr>
          <w:rFonts w:ascii="Palatino Linotype" w:hAnsi="Palatino Linotype" w:cs="Arial"/>
          <w:sz w:val="24"/>
          <w:szCs w:val="24"/>
        </w:rPr>
        <w:t xml:space="preserve"> que se le asignó </w:t>
      </w:r>
      <w:r w:rsidR="0000525F" w:rsidRPr="0048616B">
        <w:rPr>
          <w:rFonts w:ascii="Palatino Linotype" w:hAnsi="Palatino Linotype" w:cs="Arial"/>
          <w:sz w:val="24"/>
          <w:szCs w:val="24"/>
        </w:rPr>
        <w:t>el</w:t>
      </w:r>
      <w:r w:rsidRPr="0048616B">
        <w:rPr>
          <w:rFonts w:ascii="Palatino Linotype" w:hAnsi="Palatino Linotype" w:cs="Arial"/>
          <w:sz w:val="24"/>
          <w:szCs w:val="24"/>
        </w:rPr>
        <w:t xml:space="preserve"> número de expediente </w:t>
      </w:r>
      <w:r w:rsidR="0076241F" w:rsidRPr="0048616B">
        <w:rPr>
          <w:rFonts w:ascii="Palatino Linotype" w:eastAsia="Times New Roman" w:hAnsi="Palatino Linotype" w:cs="Arial"/>
          <w:b/>
          <w:bCs/>
          <w:sz w:val="24"/>
          <w:szCs w:val="24"/>
          <w:lang w:eastAsia="es-ES"/>
        </w:rPr>
        <w:t>0</w:t>
      </w:r>
      <w:r w:rsidR="00E84029">
        <w:rPr>
          <w:rFonts w:ascii="Palatino Linotype" w:eastAsia="Times New Roman" w:hAnsi="Palatino Linotype" w:cs="Arial"/>
          <w:b/>
          <w:bCs/>
          <w:sz w:val="24"/>
          <w:szCs w:val="24"/>
          <w:lang w:eastAsia="es-ES"/>
        </w:rPr>
        <w:t>1405</w:t>
      </w:r>
      <w:r w:rsidR="001754A4" w:rsidRPr="0048616B">
        <w:rPr>
          <w:rFonts w:ascii="Palatino Linotype" w:eastAsia="Times New Roman" w:hAnsi="Palatino Linotype" w:cs="Arial"/>
          <w:b/>
          <w:bCs/>
          <w:sz w:val="24"/>
          <w:szCs w:val="24"/>
          <w:lang w:eastAsia="es-ES"/>
        </w:rPr>
        <w:t>/</w:t>
      </w:r>
      <w:r w:rsidR="00AF0C43">
        <w:rPr>
          <w:rFonts w:ascii="Palatino Linotype" w:eastAsia="Times New Roman" w:hAnsi="Palatino Linotype" w:cs="Arial"/>
          <w:b/>
          <w:bCs/>
          <w:sz w:val="24"/>
          <w:szCs w:val="24"/>
          <w:lang w:eastAsia="es-ES"/>
        </w:rPr>
        <w:t>INFOEM/IP/RR/2019</w:t>
      </w:r>
      <w:r w:rsidR="0000525F" w:rsidRPr="0048616B">
        <w:rPr>
          <w:rFonts w:ascii="Palatino Linotype" w:eastAsia="Times New Roman" w:hAnsi="Palatino Linotype" w:cs="Arial"/>
          <w:b/>
          <w:bCs/>
          <w:sz w:val="24"/>
          <w:szCs w:val="24"/>
          <w:lang w:eastAsia="es-ES"/>
        </w:rPr>
        <w:t>.</w:t>
      </w:r>
    </w:p>
    <w:p w:rsidR="0000525F" w:rsidRPr="0048616B" w:rsidRDefault="0000525F" w:rsidP="003A6660">
      <w:pPr>
        <w:pStyle w:val="Prrafodelista"/>
        <w:spacing w:after="0" w:line="360" w:lineRule="auto"/>
        <w:ind w:left="0"/>
        <w:jc w:val="both"/>
        <w:rPr>
          <w:rFonts w:ascii="Palatino Linotype" w:hAnsi="Palatino Linotype" w:cs="Arial"/>
          <w:sz w:val="24"/>
          <w:szCs w:val="24"/>
        </w:rPr>
      </w:pPr>
    </w:p>
    <w:p w:rsidR="00BE66A6" w:rsidRPr="003A6660" w:rsidRDefault="00C7250F" w:rsidP="003A6660">
      <w:pPr>
        <w:pStyle w:val="Prrafodelista"/>
        <w:numPr>
          <w:ilvl w:val="0"/>
          <w:numId w:val="1"/>
        </w:numPr>
        <w:spacing w:after="0" w:line="360" w:lineRule="auto"/>
        <w:ind w:left="0" w:right="49" w:firstLine="0"/>
        <w:jc w:val="both"/>
        <w:rPr>
          <w:rFonts w:ascii="Palatino Linotype" w:hAnsi="Palatino Linotype" w:cs="Arial"/>
          <w:i/>
          <w:sz w:val="24"/>
          <w:szCs w:val="24"/>
        </w:rPr>
      </w:pPr>
      <w:r w:rsidRPr="003A6660">
        <w:rPr>
          <w:rFonts w:ascii="Palatino Linotype" w:hAnsi="Palatino Linotype" w:cs="Arial"/>
          <w:sz w:val="24"/>
          <w:szCs w:val="24"/>
        </w:rPr>
        <w:t>El sentido de la Resolución determin</w:t>
      </w:r>
      <w:r w:rsidR="00BF43E0" w:rsidRPr="003A6660">
        <w:rPr>
          <w:rFonts w:ascii="Palatino Linotype" w:hAnsi="Palatino Linotype" w:cs="Arial"/>
          <w:sz w:val="24"/>
          <w:szCs w:val="24"/>
        </w:rPr>
        <w:t>ó</w:t>
      </w:r>
      <w:r w:rsidR="00BE66A6" w:rsidRPr="003A6660">
        <w:rPr>
          <w:rFonts w:ascii="Palatino Linotype" w:hAnsi="Palatino Linotype" w:cs="Arial"/>
          <w:sz w:val="24"/>
          <w:szCs w:val="24"/>
        </w:rPr>
        <w:t xml:space="preserve"> </w:t>
      </w:r>
      <w:r w:rsidR="00162C6B" w:rsidRPr="003A6660">
        <w:rPr>
          <w:rFonts w:ascii="Palatino Linotype" w:hAnsi="Palatino Linotype" w:cs="Arial"/>
          <w:b/>
          <w:sz w:val="24"/>
          <w:szCs w:val="24"/>
        </w:rPr>
        <w:t>MODIFICAR</w:t>
      </w:r>
      <w:r w:rsidR="0010070A" w:rsidRPr="003A6660">
        <w:rPr>
          <w:rFonts w:ascii="Palatino Linotype" w:hAnsi="Palatino Linotype" w:cs="Arial"/>
          <w:b/>
          <w:sz w:val="24"/>
          <w:szCs w:val="24"/>
        </w:rPr>
        <w:t xml:space="preserve"> </w:t>
      </w:r>
      <w:r w:rsidR="0048616B" w:rsidRPr="003A6660">
        <w:rPr>
          <w:rFonts w:ascii="Palatino Linotype" w:hAnsi="Palatino Linotype" w:cs="Arial"/>
          <w:sz w:val="24"/>
          <w:szCs w:val="24"/>
        </w:rPr>
        <w:t xml:space="preserve">el recurso de revisión </w:t>
      </w:r>
      <w:r w:rsidR="00E84029">
        <w:rPr>
          <w:rFonts w:ascii="Palatino Linotype" w:hAnsi="Palatino Linotype" w:cs="Arial"/>
          <w:b/>
          <w:sz w:val="24"/>
          <w:szCs w:val="24"/>
        </w:rPr>
        <w:t>01405/</w:t>
      </w:r>
      <w:r w:rsidR="00AF0C43" w:rsidRPr="003A6660">
        <w:rPr>
          <w:rFonts w:ascii="Palatino Linotype" w:hAnsi="Palatino Linotype" w:cs="Arial"/>
          <w:b/>
          <w:sz w:val="24"/>
          <w:szCs w:val="24"/>
        </w:rPr>
        <w:t>INFOEM/IP/RR/2019</w:t>
      </w:r>
      <w:r w:rsidR="00BE66A6" w:rsidRPr="003A6660">
        <w:rPr>
          <w:rFonts w:ascii="Palatino Linotype" w:hAnsi="Palatino Linotype" w:cs="Arial"/>
          <w:sz w:val="24"/>
          <w:szCs w:val="24"/>
        </w:rPr>
        <w:t xml:space="preserve">, porque el </w:t>
      </w:r>
      <w:r w:rsidR="0048616B" w:rsidRPr="003A6660">
        <w:rPr>
          <w:rFonts w:ascii="Palatino Linotype" w:hAnsi="Palatino Linotype" w:cs="Arial"/>
          <w:b/>
          <w:sz w:val="24"/>
          <w:szCs w:val="24"/>
        </w:rPr>
        <w:t>Sujeto O</w:t>
      </w:r>
      <w:r w:rsidR="00BE66A6" w:rsidRPr="003A6660">
        <w:rPr>
          <w:rFonts w:ascii="Palatino Linotype" w:hAnsi="Palatino Linotype" w:cs="Arial"/>
          <w:b/>
          <w:sz w:val="24"/>
          <w:szCs w:val="24"/>
        </w:rPr>
        <w:t>bligado</w:t>
      </w:r>
      <w:r w:rsidR="00BE66A6" w:rsidRPr="003A6660">
        <w:rPr>
          <w:rFonts w:ascii="Palatino Linotype" w:hAnsi="Palatino Linotype" w:cs="Arial"/>
          <w:sz w:val="24"/>
          <w:szCs w:val="24"/>
        </w:rPr>
        <w:t xml:space="preserve"> </w:t>
      </w:r>
      <w:r w:rsidR="003A6660" w:rsidRPr="003A6660">
        <w:rPr>
          <w:rFonts w:ascii="Palatino Linotype" w:hAnsi="Palatino Linotype" w:cs="Arial"/>
          <w:sz w:val="24"/>
          <w:szCs w:val="24"/>
        </w:rPr>
        <w:t xml:space="preserve">proporcionó de manera parcial la información requerida por el particular. </w:t>
      </w:r>
    </w:p>
    <w:p w:rsidR="003A6660" w:rsidRPr="003A6660" w:rsidRDefault="003A6660" w:rsidP="003A6660">
      <w:pPr>
        <w:pStyle w:val="Prrafodelista"/>
        <w:spacing w:after="0" w:line="360" w:lineRule="auto"/>
        <w:ind w:left="0" w:right="49"/>
        <w:jc w:val="both"/>
        <w:rPr>
          <w:rFonts w:ascii="Palatino Linotype" w:hAnsi="Palatino Linotype" w:cs="Arial"/>
          <w:i/>
          <w:sz w:val="24"/>
          <w:szCs w:val="24"/>
        </w:rPr>
      </w:pPr>
    </w:p>
    <w:p w:rsidR="0046491C" w:rsidRPr="0048616B" w:rsidRDefault="000B7C6E"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S</w:t>
      </w:r>
      <w:r w:rsidR="00C7250F" w:rsidRPr="0048616B">
        <w:rPr>
          <w:rFonts w:ascii="Palatino Linotype" w:hAnsi="Palatino Linotype" w:cs="Arial"/>
          <w:sz w:val="24"/>
          <w:szCs w:val="24"/>
        </w:rPr>
        <w:t>in embargo, m</w:t>
      </w:r>
      <w:r w:rsidR="0046491C" w:rsidRPr="0048616B">
        <w:rPr>
          <w:rFonts w:ascii="Palatino Linotype" w:hAnsi="Palatino Linotype" w:cs="Arial"/>
          <w:sz w:val="24"/>
          <w:szCs w:val="24"/>
        </w:rPr>
        <w:t xml:space="preserve">i </w:t>
      </w:r>
      <w:r w:rsidR="00D33AF9" w:rsidRPr="0048616B">
        <w:rPr>
          <w:rFonts w:ascii="Palatino Linotype" w:hAnsi="Palatino Linotype" w:cs="Arial"/>
          <w:sz w:val="24"/>
          <w:szCs w:val="24"/>
        </w:rPr>
        <w:t>voto</w:t>
      </w:r>
      <w:r w:rsidR="0046491C" w:rsidRPr="0048616B">
        <w:rPr>
          <w:rFonts w:ascii="Palatino Linotype" w:hAnsi="Palatino Linotype" w:cs="Arial"/>
          <w:sz w:val="24"/>
          <w:szCs w:val="24"/>
        </w:rPr>
        <w:t xml:space="preserve"> particular se deriva del hecho de que se haya invocado la figura de actos consentidos en el presente asunto</w:t>
      </w:r>
      <w:r w:rsidR="003C58D2">
        <w:rPr>
          <w:rFonts w:ascii="Palatino Linotype" w:hAnsi="Palatino Linotype" w:cs="Arial"/>
          <w:sz w:val="24"/>
          <w:szCs w:val="24"/>
        </w:rPr>
        <w:t xml:space="preserve">, </w:t>
      </w:r>
      <w:r w:rsidR="0046491C" w:rsidRPr="0048616B">
        <w:rPr>
          <w:rFonts w:ascii="Palatino Linotype" w:hAnsi="Palatino Linotype" w:cs="Arial"/>
          <w:sz w:val="24"/>
          <w:szCs w:val="24"/>
        </w:rPr>
        <w:t>resultando del todo innecesario hacer referencia a dicha figura, lo cual he manifestado en diversas ocasiones señalando que no deben invocarse en el derecho de acceso a la información pública.</w:t>
      </w:r>
    </w:p>
    <w:p w:rsidR="008A3D2D" w:rsidRPr="0048616B" w:rsidRDefault="008A3D2D" w:rsidP="003A6660">
      <w:pPr>
        <w:pStyle w:val="Prrafodelista"/>
        <w:spacing w:after="0" w:line="360" w:lineRule="auto"/>
        <w:ind w:left="360" w:right="49"/>
        <w:jc w:val="both"/>
        <w:rPr>
          <w:rFonts w:ascii="Palatino Linotype" w:hAnsi="Palatino Linotype" w:cs="Arial"/>
          <w:sz w:val="24"/>
          <w:szCs w:val="24"/>
        </w:rPr>
      </w:pPr>
    </w:p>
    <w:p w:rsidR="0046491C" w:rsidRDefault="0046491C" w:rsidP="003A6660">
      <w:pPr>
        <w:pStyle w:val="Prrafodelista"/>
        <w:numPr>
          <w:ilvl w:val="0"/>
          <w:numId w:val="1"/>
        </w:numPr>
        <w:spacing w:after="0" w:line="360" w:lineRule="auto"/>
        <w:ind w:left="0" w:firstLine="0"/>
        <w:jc w:val="both"/>
        <w:rPr>
          <w:rFonts w:ascii="Palatino Linotype" w:hAnsi="Palatino Linotype" w:cs="Arial"/>
          <w:sz w:val="24"/>
          <w:szCs w:val="24"/>
        </w:rPr>
      </w:pPr>
      <w:r w:rsidRPr="0048616B">
        <w:rPr>
          <w:rFonts w:ascii="Palatino Linotype" w:hAnsi="Palatino Linotype" w:cs="Arial"/>
          <w:sz w:val="24"/>
          <w:szCs w:val="24"/>
        </w:rPr>
        <w:t xml:space="preserve">Por tal motivo y en términos de lo señalado por los artículos </w:t>
      </w:r>
      <w:r w:rsidR="00AA49F3" w:rsidRPr="0048616B">
        <w:rPr>
          <w:rFonts w:ascii="Palatino Linotype" w:hAnsi="Palatino Linotype" w:cs="Arial"/>
          <w:sz w:val="24"/>
          <w:szCs w:val="24"/>
        </w:rPr>
        <w:t>14</w:t>
      </w:r>
      <w:r w:rsidRPr="0048616B">
        <w:rPr>
          <w:rFonts w:ascii="Palatino Linotype" w:hAnsi="Palatino Linotype" w:cs="Arial"/>
          <w:sz w:val="24"/>
          <w:szCs w:val="24"/>
        </w:rPr>
        <w:t xml:space="preserve"> fracción </w:t>
      </w:r>
      <w:r w:rsidR="00AA49F3" w:rsidRPr="0048616B">
        <w:rPr>
          <w:rFonts w:ascii="Palatino Linotype" w:hAnsi="Palatino Linotype" w:cs="Arial"/>
          <w:sz w:val="24"/>
          <w:szCs w:val="24"/>
        </w:rPr>
        <w:t>XI</w:t>
      </w:r>
      <w:r w:rsidRPr="0048616B">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8616B" w:rsidRPr="0048616B" w:rsidRDefault="0048616B" w:rsidP="003A6660">
      <w:pPr>
        <w:spacing w:after="0" w:line="360" w:lineRule="auto"/>
        <w:jc w:val="both"/>
        <w:rPr>
          <w:rFonts w:ascii="Palatino Linotype" w:hAnsi="Palatino Linotype" w:cs="Arial"/>
          <w:sz w:val="24"/>
          <w:szCs w:val="24"/>
        </w:rPr>
      </w:pPr>
    </w:p>
    <w:p w:rsidR="0046491C" w:rsidRPr="0048616B" w:rsidRDefault="0046491C" w:rsidP="003A6660">
      <w:pPr>
        <w:pStyle w:val="Ttulo1"/>
        <w:numPr>
          <w:ilvl w:val="0"/>
          <w:numId w:val="12"/>
        </w:numPr>
        <w:spacing w:before="0" w:line="360" w:lineRule="auto"/>
        <w:rPr>
          <w:rFonts w:ascii="Palatino Linotype" w:hAnsi="Palatino Linotype"/>
          <w:b/>
          <w:color w:val="auto"/>
          <w:sz w:val="24"/>
          <w:szCs w:val="24"/>
        </w:rPr>
      </w:pPr>
      <w:bookmarkStart w:id="1" w:name="_Toc8209225"/>
      <w:r w:rsidRPr="0048616B">
        <w:rPr>
          <w:rFonts w:ascii="Palatino Linotype" w:hAnsi="Palatino Linotype"/>
          <w:b/>
          <w:color w:val="auto"/>
          <w:sz w:val="24"/>
          <w:szCs w:val="24"/>
        </w:rPr>
        <w:t>De los requerimientos planteados en el recurso de revisión.</w:t>
      </w:r>
      <w:bookmarkEnd w:id="1"/>
    </w:p>
    <w:p w:rsidR="0046491C" w:rsidRPr="0048616B" w:rsidRDefault="0046491C" w:rsidP="003A6660">
      <w:pPr>
        <w:pStyle w:val="Prrafodelista"/>
        <w:spacing w:after="0" w:line="360" w:lineRule="auto"/>
        <w:ind w:left="1080"/>
        <w:jc w:val="both"/>
        <w:rPr>
          <w:rFonts w:ascii="Palatino Linotype" w:hAnsi="Palatino Linotype" w:cs="Arial"/>
          <w:sz w:val="24"/>
          <w:szCs w:val="24"/>
        </w:rPr>
      </w:pPr>
    </w:p>
    <w:p w:rsidR="00DF6665" w:rsidRPr="0048616B" w:rsidRDefault="00D11CB8" w:rsidP="003A6660">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48616B">
        <w:rPr>
          <w:rFonts w:ascii="Palatino Linotype" w:hAnsi="Palatino Linotype" w:cs="Arial"/>
          <w:sz w:val="24"/>
          <w:szCs w:val="24"/>
        </w:rPr>
        <w:t>El</w:t>
      </w:r>
      <w:r w:rsidR="008E1DCC" w:rsidRPr="0048616B">
        <w:rPr>
          <w:rFonts w:ascii="Palatino Linotype" w:hAnsi="Palatino Linotype" w:cs="Arial"/>
          <w:sz w:val="24"/>
          <w:szCs w:val="24"/>
        </w:rPr>
        <w:t xml:space="preserve"> particular</w:t>
      </w:r>
      <w:r w:rsidR="00DF6665" w:rsidRPr="0048616B">
        <w:rPr>
          <w:rFonts w:ascii="Palatino Linotype" w:hAnsi="Palatino Linotype" w:cs="Arial"/>
          <w:sz w:val="24"/>
          <w:szCs w:val="24"/>
        </w:rPr>
        <w:t xml:space="preserve"> solicitó que el Sujeto Obligado le remitiera la siguiente información: </w:t>
      </w:r>
    </w:p>
    <w:p w:rsidR="0048616B" w:rsidRPr="0048616B" w:rsidRDefault="0048616B" w:rsidP="003A6660">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E84029" w:rsidRPr="00521A42" w:rsidRDefault="00E84029" w:rsidP="00E84029">
      <w:pPr>
        <w:spacing w:before="240" w:line="360" w:lineRule="auto"/>
        <w:ind w:left="851" w:right="851"/>
        <w:jc w:val="both"/>
        <w:rPr>
          <w:rFonts w:ascii="Palatino Linotype" w:eastAsia="Times New Roman" w:hAnsi="Palatino Linotype" w:cs="Times New Roman"/>
          <w:i/>
          <w:lang w:val="es-ES_tradnl" w:eastAsia="es-ES"/>
        </w:rPr>
      </w:pPr>
      <w:r w:rsidRPr="00521A42">
        <w:rPr>
          <w:rFonts w:ascii="Palatino Linotype" w:eastAsia="Times New Roman" w:hAnsi="Palatino Linotype" w:cs="Times New Roman"/>
          <w:i/>
          <w:lang w:val="es-ES_tradnl" w:eastAsia="es-ES"/>
        </w:rPr>
        <w:t>“</w:t>
      </w:r>
      <w:proofErr w:type="spellStart"/>
      <w:r w:rsidRPr="00521A42">
        <w:rPr>
          <w:rFonts w:ascii="Palatino Linotype" w:hAnsi="Palatino Linotype"/>
          <w:i/>
        </w:rPr>
        <w:t>nomina</w:t>
      </w:r>
      <w:proofErr w:type="spellEnd"/>
      <w:r w:rsidRPr="00521A42">
        <w:rPr>
          <w:rFonts w:ascii="Palatino Linotype" w:hAnsi="Palatino Linotype"/>
          <w:i/>
        </w:rPr>
        <w:t xml:space="preserve"> de la primera y segunda quincena de enero del 2019 de todo el personal de la administración (2019-2021) (que incluya administrativa, sindical, operativa y dietas) con nombre, categoría, percepciones y deducciones y monto total. relación de todo el personal de confianza (que incluya a los directores, subdirectores, jefes de </w:t>
      </w:r>
      <w:proofErr w:type="spellStart"/>
      <w:r w:rsidRPr="00521A42">
        <w:rPr>
          <w:rFonts w:ascii="Palatino Linotype" w:hAnsi="Palatino Linotype"/>
          <w:i/>
        </w:rPr>
        <w:t>area</w:t>
      </w:r>
      <w:proofErr w:type="spellEnd"/>
      <w:r w:rsidRPr="00521A42">
        <w:rPr>
          <w:rFonts w:ascii="Palatino Linotype" w:hAnsi="Palatino Linotype"/>
          <w:i/>
        </w:rPr>
        <w:t xml:space="preserve">, jefes de área, asesores, etc. de la presente administración </w:t>
      </w:r>
      <w:proofErr w:type="spellStart"/>
      <w:r w:rsidRPr="00521A42">
        <w:rPr>
          <w:rFonts w:ascii="Palatino Linotype" w:hAnsi="Palatino Linotype"/>
          <w:i/>
        </w:rPr>
        <w:t>asi</w:t>
      </w:r>
      <w:proofErr w:type="spellEnd"/>
      <w:r w:rsidRPr="00521A42">
        <w:rPr>
          <w:rFonts w:ascii="Palatino Linotype" w:hAnsi="Palatino Linotype"/>
          <w:i/>
        </w:rPr>
        <w:t xml:space="preserve"> como nombramientos y actas de cabildo que lo acredite</w:t>
      </w:r>
      <w:r w:rsidRPr="00521A42">
        <w:rPr>
          <w:rFonts w:ascii="Palatino Linotype" w:eastAsia="Times New Roman" w:hAnsi="Palatino Linotype" w:cs="Times New Roman"/>
          <w:i/>
          <w:lang w:val="es-ES_tradnl" w:eastAsia="es-ES"/>
        </w:rPr>
        <w:t xml:space="preserve">” </w:t>
      </w:r>
      <w:r w:rsidRPr="00521A42">
        <w:rPr>
          <w:rFonts w:ascii="Palatino Linotype" w:eastAsia="Times New Roman" w:hAnsi="Palatino Linotype" w:cs="Times New Roman"/>
          <w:b/>
          <w:i/>
          <w:lang w:val="es-ES_tradnl" w:eastAsia="es-ES"/>
        </w:rPr>
        <w:t>[Sic]</w:t>
      </w:r>
    </w:p>
    <w:p w:rsidR="003C58D2" w:rsidRPr="00162C6B" w:rsidRDefault="003C58D2" w:rsidP="003A6660">
      <w:pPr>
        <w:spacing w:after="0" w:line="360" w:lineRule="auto"/>
        <w:ind w:right="616"/>
        <w:jc w:val="both"/>
        <w:rPr>
          <w:rFonts w:ascii="Palatino Linotype" w:eastAsia="Times New Roman" w:hAnsi="Palatino Linotype" w:cs="Times New Roman"/>
          <w:i/>
          <w:sz w:val="24"/>
          <w:szCs w:val="24"/>
          <w:lang w:val="es-ES_tradnl" w:eastAsia="es-ES"/>
        </w:rPr>
      </w:pPr>
    </w:p>
    <w:p w:rsidR="00A10B30" w:rsidRPr="003A6660" w:rsidRDefault="00AE4797" w:rsidP="003A6660">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147E84">
        <w:rPr>
          <w:rFonts w:ascii="Palatino Linotype" w:hAnsi="Palatino Linotype" w:cs="Arial"/>
          <w:sz w:val="24"/>
          <w:szCs w:val="24"/>
        </w:rPr>
        <w:t xml:space="preserve">El </w:t>
      </w:r>
      <w:r w:rsidRPr="00147E84">
        <w:rPr>
          <w:rFonts w:ascii="Palatino Linotype" w:hAnsi="Palatino Linotype" w:cs="Arial"/>
          <w:b/>
          <w:sz w:val="24"/>
          <w:szCs w:val="24"/>
        </w:rPr>
        <w:t>Sujeto Obligado</w:t>
      </w:r>
      <w:r w:rsidRPr="00147E84">
        <w:rPr>
          <w:rFonts w:ascii="Palatino Linotype" w:hAnsi="Palatino Linotype" w:cs="Arial"/>
          <w:sz w:val="24"/>
          <w:szCs w:val="24"/>
        </w:rPr>
        <w:t xml:space="preserve"> </w:t>
      </w:r>
      <w:r w:rsidR="00162C6B">
        <w:rPr>
          <w:rFonts w:ascii="Palatino Linotype" w:hAnsi="Palatino Linotype" w:cs="Arial"/>
          <w:sz w:val="24"/>
          <w:szCs w:val="24"/>
        </w:rPr>
        <w:t xml:space="preserve">en respuesta proporcionó la siguiente </w:t>
      </w:r>
      <w:r w:rsidR="00946AF4">
        <w:rPr>
          <w:rFonts w:ascii="Palatino Linotype" w:hAnsi="Palatino Linotype" w:cs="Arial"/>
          <w:sz w:val="24"/>
          <w:szCs w:val="24"/>
        </w:rPr>
        <w:t>información en razón de lo siguiente</w:t>
      </w:r>
      <w:r w:rsidR="00162C6B">
        <w:rPr>
          <w:rFonts w:ascii="Palatino Linotype" w:hAnsi="Palatino Linotype" w:cs="Arial"/>
          <w:sz w:val="24"/>
          <w:szCs w:val="24"/>
        </w:rPr>
        <w:t>:</w:t>
      </w:r>
    </w:p>
    <w:p w:rsidR="003A6660" w:rsidRPr="00162C6B" w:rsidRDefault="003A6660" w:rsidP="003A6660">
      <w:pPr>
        <w:pStyle w:val="Prrafodelista"/>
        <w:spacing w:after="0" w:line="360" w:lineRule="auto"/>
        <w:ind w:left="0"/>
        <w:jc w:val="both"/>
        <w:rPr>
          <w:rFonts w:ascii="Palatino Linotype" w:eastAsia="Times New Roman" w:hAnsi="Palatino Linotype" w:cs="Times New Roman"/>
          <w:i/>
          <w:sz w:val="24"/>
          <w:szCs w:val="24"/>
          <w:lang w:val="es-ES_tradnl" w:eastAsia="es-ES"/>
        </w:rPr>
      </w:pPr>
    </w:p>
    <w:p w:rsidR="00162C6B" w:rsidRPr="00E84029" w:rsidRDefault="00162C6B" w:rsidP="00E84029">
      <w:pPr>
        <w:spacing w:after="0" w:line="360" w:lineRule="auto"/>
        <w:ind w:left="567" w:right="616"/>
        <w:jc w:val="both"/>
        <w:rPr>
          <w:rFonts w:ascii="Palatino Linotype" w:eastAsia="Calibri" w:hAnsi="Palatino Linotype"/>
        </w:rPr>
      </w:pPr>
      <w:r w:rsidRPr="00E84029">
        <w:rPr>
          <w:rFonts w:ascii="Palatino Linotype" w:eastAsia="Calibri" w:hAnsi="Palatino Linotype"/>
        </w:rPr>
        <w:t xml:space="preserve"> </w:t>
      </w:r>
    </w:p>
    <w:p w:rsidR="00E84029" w:rsidRPr="00E84029" w:rsidRDefault="00E84029" w:rsidP="00E84029">
      <w:pPr>
        <w:spacing w:before="240" w:line="360" w:lineRule="auto"/>
        <w:ind w:left="567" w:right="616"/>
        <w:jc w:val="both"/>
        <w:rPr>
          <w:rFonts w:ascii="Palatino Linotype" w:hAnsi="Palatino Linotype"/>
          <w:i/>
          <w:color w:val="000000"/>
        </w:rPr>
      </w:pPr>
      <w:r w:rsidRPr="00E84029">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E84029" w:rsidRPr="00E84029" w:rsidRDefault="00E84029" w:rsidP="00E84029">
      <w:pPr>
        <w:spacing w:before="240" w:line="360" w:lineRule="auto"/>
        <w:ind w:left="567" w:right="616"/>
        <w:jc w:val="both"/>
        <w:rPr>
          <w:rFonts w:ascii="Palatino Linotype" w:hAnsi="Palatino Linotype"/>
          <w:b/>
          <w:i/>
          <w:color w:val="000000"/>
        </w:rPr>
      </w:pPr>
      <w:r w:rsidRPr="00E84029">
        <w:rPr>
          <w:rFonts w:ascii="Palatino Linotype" w:hAnsi="Palatino Linotype"/>
          <w:i/>
          <w:color w:val="000000"/>
        </w:rPr>
        <w:t xml:space="preserve">Sirva </w:t>
      </w:r>
      <w:r w:rsidRPr="00E84029">
        <w:rPr>
          <w:rFonts w:ascii="Palatino Linotype" w:hAnsi="Palatino Linotype"/>
          <w:i/>
        </w:rPr>
        <w:t xml:space="preserve">este medio para enviar un cordial saludo y al mismo tiempo en respuesta a la solicitud de información número 00010/OASVACHASO/IP/2019, y con fundamento en lo dispuesto por el artículo 53 Fracción II, V y VI de la Ley de Transparencia y Acceso a la Información Pública del Estado de México y Municipios, adjunto al presente lo siguiente: * NOMINA DE LA PRIMERA Y SEGUNDA QUINCENA DE ENERO DEL 2019 DE TODO EL PERSONAL DE ESTE ORGANISMO DESCENTRALIZADO. *NOMBRAMIENTOS QUE ACREDITAN A LOS DIRECTORES, SUBDIRECTORES, JEFES DE ÁREA Y ASESORES. Sin más por el momento quedo de Usted, esperando haber dado contestación satisfactoriamente a su solicitud de información” </w:t>
      </w:r>
      <w:r w:rsidRPr="00E84029">
        <w:rPr>
          <w:rFonts w:ascii="Palatino Linotype" w:hAnsi="Palatino Linotype"/>
          <w:b/>
          <w:i/>
        </w:rPr>
        <w:t>[Sic]</w:t>
      </w:r>
    </w:p>
    <w:p w:rsidR="00E84029" w:rsidRPr="00E84029" w:rsidRDefault="00E84029" w:rsidP="00E84029">
      <w:pPr>
        <w:spacing w:before="240" w:line="360" w:lineRule="auto"/>
        <w:ind w:left="567" w:right="616"/>
        <w:rPr>
          <w:rFonts w:ascii="Palatino Linotype" w:hAnsi="Palatino Linotype"/>
          <w:color w:val="000000"/>
        </w:rPr>
      </w:pPr>
    </w:p>
    <w:p w:rsidR="00E84029" w:rsidRPr="00E84029" w:rsidRDefault="00E84029" w:rsidP="00E84029">
      <w:pPr>
        <w:spacing w:before="240" w:line="360" w:lineRule="auto"/>
        <w:ind w:left="567" w:right="616"/>
        <w:jc w:val="both"/>
        <w:rPr>
          <w:rFonts w:ascii="Palatino Linotype" w:hAnsi="Palatino Linotype"/>
          <w:color w:val="000000"/>
        </w:rPr>
      </w:pPr>
      <w:r w:rsidRPr="00E84029">
        <w:rPr>
          <w:rFonts w:ascii="Palatino Linotype" w:hAnsi="Palatino Linotype"/>
          <w:color w:val="000000"/>
        </w:rPr>
        <w:t xml:space="preserve">Asimismo, se advierte que </w:t>
      </w:r>
      <w:r w:rsidRPr="00E84029">
        <w:rPr>
          <w:rFonts w:ascii="Palatino Linotype" w:hAnsi="Palatino Linotype"/>
          <w:b/>
          <w:color w:val="000000"/>
        </w:rPr>
        <w:t xml:space="preserve">El Sujeto Obligado </w:t>
      </w:r>
      <w:r w:rsidRPr="00E84029">
        <w:rPr>
          <w:rFonts w:ascii="Palatino Linotype" w:hAnsi="Palatino Linotype"/>
          <w:color w:val="000000"/>
        </w:rPr>
        <w:t xml:space="preserve">adjuntó los archivos electrónicos: </w:t>
      </w:r>
      <w:r w:rsidRPr="00E84029">
        <w:rPr>
          <w:rFonts w:ascii="Palatino Linotype" w:hAnsi="Palatino Linotype"/>
          <w:b/>
          <w:color w:val="000000"/>
        </w:rPr>
        <w:t xml:space="preserve">“SCAN0090.PDF” </w:t>
      </w:r>
      <w:r w:rsidRPr="00E84029">
        <w:rPr>
          <w:rFonts w:ascii="Palatino Linotype" w:hAnsi="Palatino Linotype"/>
          <w:color w:val="000000"/>
        </w:rPr>
        <w:t xml:space="preserve">y </w:t>
      </w:r>
      <w:r w:rsidRPr="00E84029">
        <w:rPr>
          <w:rFonts w:ascii="Palatino Linotype" w:hAnsi="Palatino Linotype"/>
          <w:b/>
          <w:color w:val="000000"/>
        </w:rPr>
        <w:t xml:space="preserve">“00010_IP_2019 Nomina 1ra_2da </w:t>
      </w:r>
      <w:proofErr w:type="spellStart"/>
      <w:r w:rsidRPr="00E84029">
        <w:rPr>
          <w:rFonts w:ascii="Palatino Linotype" w:hAnsi="Palatino Linotype"/>
          <w:b/>
          <w:color w:val="000000"/>
        </w:rPr>
        <w:t>Qna.Enero</w:t>
      </w:r>
      <w:proofErr w:type="spellEnd"/>
      <w:r w:rsidRPr="00E84029">
        <w:rPr>
          <w:rFonts w:ascii="Palatino Linotype" w:hAnsi="Palatino Linotype"/>
          <w:b/>
          <w:color w:val="000000"/>
        </w:rPr>
        <w:t xml:space="preserve"> 2019 – copia.xlsx, </w:t>
      </w:r>
      <w:r w:rsidRPr="00E84029">
        <w:rPr>
          <w:rFonts w:ascii="Palatino Linotype" w:hAnsi="Palatino Linotype"/>
          <w:color w:val="000000"/>
        </w:rPr>
        <w:t xml:space="preserve">mismos que se tienen por reproducidos en virtud de que serán materia de análisis más tarde. </w:t>
      </w:r>
    </w:p>
    <w:p w:rsidR="00147E84" w:rsidRPr="00147E84" w:rsidRDefault="00946AF4" w:rsidP="00946AF4">
      <w:pPr>
        <w:pStyle w:val="Prrafodelista"/>
        <w:tabs>
          <w:tab w:val="left" w:pos="5454"/>
        </w:tabs>
        <w:spacing w:after="0" w:line="360" w:lineRule="auto"/>
        <w:ind w:left="0"/>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ab/>
      </w:r>
    </w:p>
    <w:p w:rsidR="000A3DE0" w:rsidRPr="003A6660" w:rsidRDefault="0046491C" w:rsidP="003A6660">
      <w:pPr>
        <w:pStyle w:val="Prrafodelista"/>
        <w:numPr>
          <w:ilvl w:val="0"/>
          <w:numId w:val="1"/>
        </w:numPr>
        <w:spacing w:after="0" w:line="360" w:lineRule="auto"/>
        <w:ind w:left="0" w:right="49" w:firstLine="0"/>
        <w:jc w:val="both"/>
        <w:rPr>
          <w:rFonts w:ascii="Palatino Linotype" w:hAnsi="Palatino Linotype" w:cs="Arial"/>
          <w:i/>
          <w:sz w:val="24"/>
          <w:szCs w:val="24"/>
          <w:lang w:val="es-ES"/>
        </w:rPr>
      </w:pPr>
      <w:r w:rsidRPr="003A6660">
        <w:rPr>
          <w:rFonts w:ascii="Palatino Linotype" w:hAnsi="Palatino Linotype" w:cs="Arial"/>
          <w:sz w:val="24"/>
          <w:szCs w:val="24"/>
        </w:rPr>
        <w:t xml:space="preserve">En ese </w:t>
      </w:r>
      <w:r w:rsidRPr="003A6660">
        <w:rPr>
          <w:rFonts w:ascii="Palatino Linotype" w:eastAsia="Times New Roman" w:hAnsi="Palatino Linotype" w:cs="Times New Roman"/>
          <w:color w:val="000000"/>
          <w:sz w:val="24"/>
          <w:szCs w:val="24"/>
          <w:lang w:val="es-ES" w:eastAsia="es-ES"/>
        </w:rPr>
        <w:t>sentido</w:t>
      </w:r>
      <w:r w:rsidRPr="003A6660">
        <w:rPr>
          <w:rFonts w:ascii="Palatino Linotype" w:hAnsi="Palatino Linotype" w:cs="Arial"/>
          <w:sz w:val="24"/>
          <w:szCs w:val="24"/>
        </w:rPr>
        <w:t xml:space="preserve">, </w:t>
      </w:r>
      <w:r w:rsidR="00FC2009" w:rsidRPr="003A6660">
        <w:rPr>
          <w:rFonts w:ascii="Palatino Linotype" w:hAnsi="Palatino Linotype" w:cs="Arial"/>
          <w:sz w:val="24"/>
          <w:szCs w:val="24"/>
        </w:rPr>
        <w:t>el</w:t>
      </w:r>
      <w:r w:rsidR="00AE4797" w:rsidRPr="003A6660">
        <w:rPr>
          <w:rFonts w:ascii="Palatino Linotype" w:hAnsi="Palatino Linotype" w:cs="Arial"/>
          <w:sz w:val="24"/>
          <w:szCs w:val="24"/>
        </w:rPr>
        <w:t xml:space="preserve"> particular </w:t>
      </w:r>
      <w:r w:rsidR="00FC03CA" w:rsidRPr="003A6660">
        <w:rPr>
          <w:rFonts w:ascii="Palatino Linotype" w:hAnsi="Palatino Linotype" w:cs="Arial"/>
          <w:sz w:val="24"/>
          <w:szCs w:val="24"/>
        </w:rPr>
        <w:t xml:space="preserve">en su recurso de revisión </w:t>
      </w:r>
      <w:r w:rsidR="00AE4797" w:rsidRPr="003A6660">
        <w:rPr>
          <w:rFonts w:ascii="Palatino Linotype" w:hAnsi="Palatino Linotype" w:cs="Arial"/>
          <w:sz w:val="24"/>
          <w:szCs w:val="24"/>
        </w:rPr>
        <w:t>se</w:t>
      </w:r>
      <w:r w:rsidR="0095525C" w:rsidRPr="003A6660">
        <w:rPr>
          <w:rFonts w:ascii="Palatino Linotype" w:hAnsi="Palatino Linotype" w:cs="Arial"/>
          <w:sz w:val="24"/>
          <w:szCs w:val="24"/>
        </w:rPr>
        <w:t>ñal</w:t>
      </w:r>
      <w:r w:rsidR="00DC63EE" w:rsidRPr="003A6660">
        <w:rPr>
          <w:rFonts w:ascii="Palatino Linotype" w:hAnsi="Palatino Linotype" w:cs="Arial"/>
          <w:sz w:val="24"/>
          <w:szCs w:val="24"/>
        </w:rPr>
        <w:t>ó</w:t>
      </w:r>
      <w:r w:rsidR="0095525C" w:rsidRPr="003A6660">
        <w:rPr>
          <w:rFonts w:ascii="Palatino Linotype" w:hAnsi="Palatino Linotype" w:cs="Arial"/>
          <w:sz w:val="24"/>
          <w:szCs w:val="24"/>
        </w:rPr>
        <w:t xml:space="preserve"> </w:t>
      </w:r>
      <w:r w:rsidR="00E84029">
        <w:rPr>
          <w:rFonts w:ascii="Palatino Linotype" w:hAnsi="Palatino Linotype" w:cs="Arial"/>
          <w:sz w:val="24"/>
          <w:szCs w:val="24"/>
        </w:rPr>
        <w:t xml:space="preserve">que no se le proporcionó la información relativa a las actas de cabildo que acrediten </w:t>
      </w:r>
      <w:proofErr w:type="gramStart"/>
      <w:r w:rsidR="00E84029">
        <w:rPr>
          <w:rFonts w:ascii="Palatino Linotype" w:hAnsi="Palatino Linotype" w:cs="Arial"/>
          <w:sz w:val="24"/>
          <w:szCs w:val="24"/>
        </w:rPr>
        <w:t>los nombramiento y</w:t>
      </w:r>
      <w:proofErr w:type="gramEnd"/>
      <w:r w:rsidR="00E84029">
        <w:rPr>
          <w:rFonts w:ascii="Palatino Linotype" w:hAnsi="Palatino Linotype" w:cs="Arial"/>
          <w:sz w:val="24"/>
          <w:szCs w:val="24"/>
        </w:rPr>
        <w:t xml:space="preserve"> clasificación de personal. </w:t>
      </w:r>
    </w:p>
    <w:p w:rsidR="003A6660" w:rsidRPr="003A6660" w:rsidRDefault="003A6660" w:rsidP="003A6660">
      <w:pPr>
        <w:pStyle w:val="Prrafodelista"/>
        <w:spacing w:after="0" w:line="360" w:lineRule="auto"/>
        <w:ind w:left="0" w:right="49"/>
        <w:jc w:val="both"/>
        <w:rPr>
          <w:rFonts w:ascii="Palatino Linotype" w:hAnsi="Palatino Linotype" w:cs="Arial"/>
          <w:i/>
          <w:sz w:val="24"/>
          <w:szCs w:val="24"/>
          <w:lang w:val="es-ES"/>
        </w:rPr>
      </w:pPr>
    </w:p>
    <w:p w:rsidR="00147E84" w:rsidRPr="003A6660" w:rsidRDefault="00B56CFE" w:rsidP="003A6660">
      <w:pPr>
        <w:pStyle w:val="Prrafodelista"/>
        <w:numPr>
          <w:ilvl w:val="0"/>
          <w:numId w:val="1"/>
        </w:numPr>
        <w:spacing w:after="0" w:line="360" w:lineRule="auto"/>
        <w:ind w:left="0" w:right="49" w:firstLine="0"/>
        <w:jc w:val="both"/>
        <w:rPr>
          <w:rFonts w:ascii="Palatino Linotype" w:hAnsi="Palatino Linotype" w:cs="Arial"/>
          <w:i/>
          <w:sz w:val="24"/>
          <w:szCs w:val="24"/>
          <w:lang w:val="es-ES"/>
        </w:rPr>
      </w:pPr>
      <w:r w:rsidRPr="0048616B">
        <w:rPr>
          <w:rFonts w:ascii="Palatino Linotype" w:hAnsi="Palatino Linotype" w:cs="Arial"/>
          <w:sz w:val="24"/>
          <w:szCs w:val="24"/>
        </w:rPr>
        <w:t>E</w:t>
      </w:r>
      <w:r w:rsidR="0046491C" w:rsidRPr="0048616B">
        <w:rPr>
          <w:rFonts w:ascii="Palatino Linotype" w:hAnsi="Palatino Linotype" w:cs="Arial"/>
          <w:sz w:val="24"/>
          <w:szCs w:val="24"/>
        </w:rPr>
        <w:t xml:space="preserve">s de </w:t>
      </w:r>
      <w:r w:rsidR="0046491C" w:rsidRPr="0048616B">
        <w:rPr>
          <w:rFonts w:ascii="Palatino Linotype" w:eastAsia="Times New Roman" w:hAnsi="Palatino Linotype" w:cs="Times New Roman"/>
          <w:color w:val="000000"/>
          <w:sz w:val="24"/>
          <w:szCs w:val="24"/>
          <w:lang w:val="es-ES" w:eastAsia="es-ES"/>
        </w:rPr>
        <w:t>destacar</w:t>
      </w:r>
      <w:r w:rsidRPr="0048616B">
        <w:rPr>
          <w:rFonts w:ascii="Palatino Linotype" w:hAnsi="Palatino Linotype" w:cs="Arial"/>
          <w:sz w:val="24"/>
          <w:szCs w:val="24"/>
        </w:rPr>
        <w:t xml:space="preserve"> </w:t>
      </w:r>
      <w:r w:rsidR="00AE4797" w:rsidRPr="0048616B">
        <w:rPr>
          <w:rFonts w:ascii="Palatino Linotype" w:hAnsi="Palatino Linotype" w:cs="Arial"/>
          <w:sz w:val="24"/>
          <w:szCs w:val="24"/>
        </w:rPr>
        <w:t>que</w:t>
      </w:r>
      <w:r w:rsidRPr="0048616B">
        <w:rPr>
          <w:rFonts w:ascii="Palatino Linotype" w:hAnsi="Palatino Linotype" w:cs="Arial"/>
          <w:sz w:val="24"/>
          <w:szCs w:val="24"/>
        </w:rPr>
        <w:t xml:space="preserve"> </w:t>
      </w:r>
      <w:r w:rsidR="0046491C" w:rsidRPr="0048616B">
        <w:rPr>
          <w:rFonts w:ascii="Palatino Linotype" w:hAnsi="Palatino Linotype" w:cs="Arial"/>
          <w:sz w:val="24"/>
          <w:szCs w:val="24"/>
        </w:rPr>
        <w:t xml:space="preserve">en el estudio y desarrollo de dicha resolución fueron invocados los llamados </w:t>
      </w:r>
      <w:r w:rsidR="006D268B" w:rsidRPr="0048616B">
        <w:rPr>
          <w:rFonts w:ascii="Palatino Linotype" w:hAnsi="Palatino Linotype" w:cs="Arial"/>
          <w:sz w:val="24"/>
          <w:szCs w:val="24"/>
        </w:rPr>
        <w:t>“</w:t>
      </w:r>
      <w:r w:rsidR="0046491C" w:rsidRPr="0048616B">
        <w:rPr>
          <w:rFonts w:ascii="Palatino Linotype" w:hAnsi="Palatino Linotype" w:cs="Arial"/>
          <w:sz w:val="24"/>
          <w:szCs w:val="24"/>
        </w:rPr>
        <w:t>actos consentidos</w:t>
      </w:r>
      <w:r w:rsidR="006D268B" w:rsidRPr="0048616B">
        <w:rPr>
          <w:rFonts w:ascii="Palatino Linotype" w:hAnsi="Palatino Linotype" w:cs="Arial"/>
          <w:sz w:val="24"/>
          <w:szCs w:val="24"/>
        </w:rPr>
        <w:t>”</w:t>
      </w:r>
      <w:r w:rsidR="0046491C" w:rsidRPr="0048616B">
        <w:rPr>
          <w:rFonts w:ascii="Palatino Linotype" w:hAnsi="Palatino Linotype" w:cs="Arial"/>
          <w:sz w:val="24"/>
          <w:szCs w:val="24"/>
        </w:rPr>
        <w:t>, tal y como se observa en las siguientes líneas de la resolución en comento:</w:t>
      </w:r>
    </w:p>
    <w:p w:rsidR="003A6660" w:rsidRPr="003A6660" w:rsidRDefault="003A6660" w:rsidP="003A6660">
      <w:pPr>
        <w:pStyle w:val="Prrafodelista"/>
        <w:spacing w:after="0" w:line="360" w:lineRule="auto"/>
        <w:ind w:left="0" w:right="49"/>
        <w:jc w:val="both"/>
        <w:rPr>
          <w:rFonts w:ascii="Palatino Linotype" w:hAnsi="Palatino Linotype" w:cs="Arial"/>
          <w:i/>
          <w:sz w:val="24"/>
          <w:szCs w:val="24"/>
          <w:lang w:val="es-ES"/>
        </w:rPr>
      </w:pPr>
    </w:p>
    <w:p w:rsidR="00E84029" w:rsidRPr="00ED70CC" w:rsidRDefault="00E84029" w:rsidP="00ED70CC">
      <w:pPr>
        <w:spacing w:before="240" w:after="240" w:line="360" w:lineRule="auto"/>
        <w:ind w:left="567" w:right="616"/>
        <w:jc w:val="both"/>
        <w:rPr>
          <w:rFonts w:ascii="Palatino Linotype" w:hAnsi="Palatino Linotype" w:cs="Arial"/>
          <w:b/>
          <w:u w:val="single"/>
        </w:rPr>
      </w:pPr>
      <w:r w:rsidRPr="00ED70CC">
        <w:rPr>
          <w:rFonts w:ascii="Palatino Linotype" w:hAnsi="Palatino Linotype" w:cs="Arial"/>
        </w:rPr>
        <w:t xml:space="preserve">Bajo estas líneas argumentativas, la presente resolución versará en determinar si la información remitida mediante respuesta satisface el derecho de acceso a la información pública promovido por la particular, </w:t>
      </w:r>
      <w:r w:rsidRPr="00ED70CC">
        <w:rPr>
          <w:rFonts w:ascii="Palatino Linotype" w:hAnsi="Palatino Linotype" w:cs="Arial"/>
          <w:b/>
          <w:u w:val="single"/>
        </w:rPr>
        <w:t xml:space="preserve">en relación con los puntos de controversia citados con anterioridad. </w:t>
      </w:r>
    </w:p>
    <w:p w:rsidR="00E84029" w:rsidRPr="00ED70CC" w:rsidRDefault="00E84029" w:rsidP="00ED70CC">
      <w:pPr>
        <w:autoSpaceDE w:val="0"/>
        <w:autoSpaceDN w:val="0"/>
        <w:adjustRightInd w:val="0"/>
        <w:spacing w:after="0" w:line="360" w:lineRule="auto"/>
        <w:ind w:left="567" w:right="616"/>
        <w:jc w:val="both"/>
        <w:rPr>
          <w:rFonts w:ascii="Palatino Linotype" w:hAnsi="Palatino Linotype"/>
        </w:rPr>
      </w:pPr>
      <w:r w:rsidRPr="00ED70CC">
        <w:rPr>
          <w:rFonts w:ascii="Palatino Linotype" w:hAnsi="Palatino Linotype"/>
        </w:rPr>
        <w:t>Sirve de apoyo a lo anterior, por analogía, la Tesis Jurisprudencial Número 3ª./J.7/91, publicada en el Semanario Judicial de la Federación y su Gaceta bajo el número de registro 174,177, que establece lo siguiente:</w:t>
      </w:r>
    </w:p>
    <w:p w:rsidR="00E84029" w:rsidRPr="00ED70CC" w:rsidRDefault="00E84029" w:rsidP="00ED70CC">
      <w:pPr>
        <w:spacing w:before="100" w:beforeAutospacing="1" w:after="100" w:afterAutospacing="1" w:line="276" w:lineRule="auto"/>
        <w:ind w:left="567" w:right="616"/>
        <w:jc w:val="both"/>
        <w:rPr>
          <w:rFonts w:ascii="Palatino Linotype" w:hAnsi="Palatino Linotype"/>
          <w:b/>
        </w:rPr>
      </w:pPr>
      <w:r w:rsidRPr="00ED70CC">
        <w:rPr>
          <w:rFonts w:ascii="Palatino Linotype" w:hAnsi="Palatino Linotype"/>
        </w:rPr>
        <w:t>“</w:t>
      </w:r>
      <w:r w:rsidRPr="00ED70CC">
        <w:rPr>
          <w:rFonts w:ascii="Palatino Linotype" w:hAnsi="Palatino Linotype"/>
          <w:b/>
          <w:i/>
        </w:rPr>
        <w:t>REVISIÓN EN AMPARO. LOS RESOLUTIVOS NO COMBATIDOS DEBEN DECLARARSE FIRMES</w:t>
      </w:r>
      <w:r w:rsidRPr="00ED70CC">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w:t>
      </w:r>
      <w:r w:rsidRPr="00ED70CC">
        <w:rPr>
          <w:rFonts w:ascii="Palatino Linotype" w:hAnsi="Palatino Linotype"/>
          <w:b/>
          <w:i/>
        </w:rPr>
        <w:t>[Sic]</w:t>
      </w:r>
    </w:p>
    <w:p w:rsidR="00E84029" w:rsidRPr="00ED70CC" w:rsidRDefault="00E84029" w:rsidP="00ED70CC">
      <w:pPr>
        <w:spacing w:before="100" w:beforeAutospacing="1" w:after="100" w:afterAutospacing="1" w:line="360" w:lineRule="auto"/>
        <w:ind w:left="567" w:right="616"/>
        <w:jc w:val="both"/>
        <w:rPr>
          <w:rFonts w:ascii="Palatino Linotype" w:hAnsi="Palatino Linotype"/>
        </w:rPr>
      </w:pPr>
    </w:p>
    <w:p w:rsidR="00E84029" w:rsidRPr="00ED70CC" w:rsidRDefault="00E84029" w:rsidP="00ED70CC">
      <w:pPr>
        <w:spacing w:before="100" w:beforeAutospacing="1" w:after="100" w:afterAutospacing="1" w:line="360" w:lineRule="auto"/>
        <w:ind w:left="567" w:right="616"/>
        <w:jc w:val="both"/>
        <w:rPr>
          <w:rFonts w:ascii="Palatino Linotype" w:hAnsi="Palatino Linotype"/>
        </w:rPr>
      </w:pPr>
      <w:r w:rsidRPr="00ED70CC">
        <w:rPr>
          <w:rFonts w:ascii="Palatino Linotype" w:hAnsi="Palatino Linotype"/>
        </w:rPr>
        <w:t>Así, la parte de la solicitud sobre la que no se expresó inconformidad, debe declararse consentida por la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E84029" w:rsidRPr="00ED70CC" w:rsidRDefault="00E84029" w:rsidP="00ED70CC">
      <w:pPr>
        <w:spacing w:line="276" w:lineRule="auto"/>
        <w:ind w:left="567" w:right="616"/>
        <w:jc w:val="both"/>
        <w:rPr>
          <w:rFonts w:ascii="Palatino Linotype" w:hAnsi="Palatino Linotype"/>
          <w:b/>
          <w:i/>
        </w:rPr>
      </w:pPr>
      <w:r w:rsidRPr="00ED70CC">
        <w:rPr>
          <w:rFonts w:ascii="Palatino Linotype" w:hAnsi="Palatino Linotype"/>
          <w:i/>
        </w:rPr>
        <w:t>“</w:t>
      </w:r>
      <w:r w:rsidRPr="00ED70CC">
        <w:rPr>
          <w:rFonts w:ascii="Palatino Linotype" w:hAnsi="Palatino Linotype"/>
          <w:b/>
          <w:i/>
        </w:rPr>
        <w:t>ACTOS CONSENTIDOS. SON LOS QUE NO SE IMPUGNAN MEDIANTE EL RECURSO IDÓNEO</w:t>
      </w:r>
      <w:r w:rsidRPr="00ED70CC">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w:t>
      </w:r>
      <w:r w:rsidRPr="00ED70CC">
        <w:rPr>
          <w:rFonts w:ascii="Palatino Linotype" w:hAnsi="Palatino Linotype"/>
          <w:b/>
          <w:i/>
        </w:rPr>
        <w:t>[Sic]</w:t>
      </w:r>
    </w:p>
    <w:p w:rsidR="00E84029" w:rsidRPr="00ED70CC" w:rsidRDefault="00E84029" w:rsidP="00ED70CC">
      <w:pPr>
        <w:spacing w:after="0" w:line="360" w:lineRule="auto"/>
        <w:ind w:left="567" w:right="616"/>
        <w:jc w:val="both"/>
        <w:rPr>
          <w:rFonts w:ascii="Palatino Linotype" w:hAnsi="Palatino Linotype"/>
          <w:lang w:eastAsia="es-MX"/>
        </w:rPr>
      </w:pPr>
    </w:p>
    <w:p w:rsidR="00E84029" w:rsidRPr="00ED70CC" w:rsidRDefault="00E84029" w:rsidP="00ED70CC">
      <w:pPr>
        <w:spacing w:before="240" w:after="240" w:line="360" w:lineRule="auto"/>
        <w:ind w:left="567" w:right="616"/>
        <w:jc w:val="both"/>
        <w:rPr>
          <w:rFonts w:ascii="Palatino Linotype" w:hAnsi="Palatino Linotype" w:cs="Arial"/>
        </w:rPr>
      </w:pPr>
      <w:r w:rsidRPr="00ED70CC">
        <w:rPr>
          <w:rFonts w:ascii="Palatino Linotype" w:hAnsi="Palatino Linotype" w:cs="Arial"/>
        </w:rPr>
        <w:t xml:space="preserve">Una vez sentado lo anterior, resulta preciso señalar que la relación laboral entre el Estado y el servidor público se formaliza mediante diversas figuras, tales como el nombramiento, contrato, así como el formato único de Movimientos de Personal, lo anterior con fundamento en los numerales </w:t>
      </w:r>
      <w:r w:rsidRPr="00ED70CC">
        <w:rPr>
          <w:rFonts w:ascii="Palatino Linotype" w:hAnsi="Palatino Linotype" w:cs="Arial"/>
          <w:b/>
        </w:rPr>
        <w:t xml:space="preserve">45 </w:t>
      </w:r>
      <w:r w:rsidRPr="00ED70CC">
        <w:rPr>
          <w:rFonts w:ascii="Palatino Linotype" w:hAnsi="Palatino Linotype" w:cs="Arial"/>
        </w:rPr>
        <w:t xml:space="preserve">y </w:t>
      </w:r>
      <w:r w:rsidRPr="00ED70CC">
        <w:rPr>
          <w:rFonts w:ascii="Palatino Linotype" w:hAnsi="Palatino Linotype" w:cs="Arial"/>
          <w:b/>
        </w:rPr>
        <w:t xml:space="preserve">46 </w:t>
      </w:r>
      <w:r w:rsidRPr="00ED70CC">
        <w:rPr>
          <w:rFonts w:ascii="Palatino Linotype" w:hAnsi="Palatino Linotype" w:cs="Arial"/>
        </w:rPr>
        <w:t xml:space="preserve">de la Ley del Trabajo de los Servidores Públicos del Estado y Municipios. </w:t>
      </w:r>
    </w:p>
    <w:p w:rsidR="00147E84" w:rsidRPr="0048616B" w:rsidRDefault="00147E84" w:rsidP="003A6660">
      <w:pPr>
        <w:pStyle w:val="Prrafodelista"/>
        <w:spacing w:after="0" w:line="360" w:lineRule="auto"/>
        <w:ind w:left="567" w:right="616"/>
        <w:jc w:val="both"/>
        <w:rPr>
          <w:rFonts w:ascii="Palatino Linotype" w:hAnsi="Palatino Linotype" w:cs="Arial"/>
          <w:i/>
          <w:sz w:val="24"/>
          <w:szCs w:val="24"/>
          <w:lang w:val="es-ES"/>
        </w:rPr>
      </w:pPr>
    </w:p>
    <w:p w:rsidR="0095525C"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Derivado de </w:t>
      </w:r>
      <w:r w:rsidRPr="0048616B">
        <w:rPr>
          <w:rFonts w:ascii="Palatino Linotype" w:eastAsia="Times New Roman" w:hAnsi="Palatino Linotype" w:cs="Times New Roman"/>
          <w:color w:val="000000"/>
          <w:sz w:val="24"/>
          <w:szCs w:val="24"/>
          <w:lang w:val="es-ES" w:eastAsia="es-ES"/>
        </w:rPr>
        <w:t>lo</w:t>
      </w:r>
      <w:r w:rsidRPr="0048616B">
        <w:rPr>
          <w:rFonts w:ascii="Palatino Linotype" w:hAnsi="Palatino Linotype" w:cs="Arial"/>
          <w:sz w:val="24"/>
          <w:szCs w:val="24"/>
        </w:rPr>
        <w:t xml:space="preserve"> transcrito con anterioridad, considero que la</w:t>
      </w:r>
      <w:r w:rsidR="00260D6C" w:rsidRPr="0048616B">
        <w:rPr>
          <w:rFonts w:ascii="Palatino Linotype" w:hAnsi="Palatino Linotype" w:cs="Arial"/>
          <w:sz w:val="24"/>
          <w:szCs w:val="24"/>
        </w:rPr>
        <w:t xml:space="preserve"> incorporación de dicho argumento</w:t>
      </w:r>
      <w:r w:rsidRPr="0048616B">
        <w:rPr>
          <w:rFonts w:ascii="Palatino Linotype" w:hAnsi="Palatino Linotype" w:cs="Arial"/>
          <w:sz w:val="24"/>
          <w:szCs w:val="24"/>
        </w:rPr>
        <w:t xml:space="preserve"> en la resolución en comento resulta a todas luces innecesari</w:t>
      </w:r>
      <w:r w:rsidR="00E61AB8" w:rsidRPr="0048616B">
        <w:rPr>
          <w:rFonts w:ascii="Palatino Linotype" w:hAnsi="Palatino Linotype" w:cs="Arial"/>
          <w:sz w:val="24"/>
          <w:szCs w:val="24"/>
        </w:rPr>
        <w:t xml:space="preserve">o y además no da </w:t>
      </w:r>
      <w:r w:rsidRPr="0048616B">
        <w:rPr>
          <w:rFonts w:ascii="Palatino Linotype" w:hAnsi="Palatino Linotype" w:cs="Arial"/>
          <w:sz w:val="24"/>
          <w:szCs w:val="24"/>
        </w:rPr>
        <w:t xml:space="preserve">lugar a invocarlos en el derecho humano fundamental de acceder a la información pública gubernamental. Por lo que la mayoría consideró que la respuesta quedó firme ante la falta de impugnación respecto al resto de los requerimientos que no fueron manifestados en el recurso de revisión. </w:t>
      </w:r>
    </w:p>
    <w:p w:rsidR="00FE5690" w:rsidRPr="0048616B" w:rsidRDefault="00FE5690" w:rsidP="003A6660">
      <w:pPr>
        <w:pStyle w:val="Prrafodelista"/>
        <w:spacing w:after="0" w:line="360" w:lineRule="auto"/>
        <w:ind w:left="360" w:right="49"/>
        <w:jc w:val="both"/>
        <w:rPr>
          <w:rFonts w:ascii="Palatino Linotype" w:hAnsi="Palatino Linotype" w:cs="Arial"/>
          <w:sz w:val="24"/>
          <w:szCs w:val="24"/>
        </w:rPr>
      </w:pPr>
    </w:p>
    <w:p w:rsidR="0046491C" w:rsidRPr="0048616B" w:rsidRDefault="0046491C" w:rsidP="003A6660">
      <w:pPr>
        <w:pStyle w:val="Ttulo1"/>
        <w:numPr>
          <w:ilvl w:val="0"/>
          <w:numId w:val="12"/>
        </w:numPr>
        <w:spacing w:before="0" w:line="360" w:lineRule="auto"/>
        <w:rPr>
          <w:rFonts w:ascii="Palatino Linotype" w:hAnsi="Palatino Linotype"/>
          <w:b/>
          <w:color w:val="auto"/>
          <w:sz w:val="24"/>
          <w:szCs w:val="24"/>
        </w:rPr>
      </w:pPr>
      <w:bookmarkStart w:id="2" w:name="_Toc8209226"/>
      <w:r w:rsidRPr="0048616B">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48616B" w:rsidRDefault="0046491C" w:rsidP="003A6660">
      <w:pPr>
        <w:pStyle w:val="Prrafodelista"/>
        <w:spacing w:after="0" w:line="360" w:lineRule="auto"/>
        <w:ind w:left="1080"/>
        <w:jc w:val="both"/>
        <w:rPr>
          <w:rFonts w:ascii="Palatino Linotype" w:hAnsi="Palatino Linotype" w:cs="Arial"/>
          <w:b/>
          <w:sz w:val="24"/>
          <w:szCs w:val="24"/>
        </w:rPr>
      </w:pPr>
    </w:p>
    <w:p w:rsidR="009C43B4"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eastAsia="Calibri" w:hAnsi="Palatino Linotype" w:cs="Times New Roman"/>
          <w:sz w:val="24"/>
          <w:szCs w:val="24"/>
          <w:lang w:val="es-ES" w:eastAsia="es-ES"/>
        </w:rPr>
        <w:t>En</w:t>
      </w:r>
      <w:r w:rsidRPr="0048616B">
        <w:rPr>
          <w:rFonts w:ascii="Palatino Linotype" w:hAnsi="Palatino Linotype" w:cs="Arial"/>
          <w:sz w:val="24"/>
          <w:szCs w:val="24"/>
        </w:rPr>
        <w:t xml:space="preserve"> la resolución se precisa, un criterio </w:t>
      </w:r>
      <w:r w:rsidR="00260D6C" w:rsidRPr="0048616B">
        <w:rPr>
          <w:rFonts w:ascii="Palatino Linotype" w:hAnsi="Palatino Linotype" w:cs="Arial"/>
          <w:sz w:val="24"/>
          <w:szCs w:val="24"/>
        </w:rPr>
        <w:t>denominado</w:t>
      </w:r>
      <w:r w:rsidR="009C43B4" w:rsidRPr="0048616B">
        <w:rPr>
          <w:rFonts w:ascii="Palatino Linotype" w:hAnsi="Palatino Linotype" w:cs="Arial"/>
          <w:sz w:val="24"/>
          <w:szCs w:val="24"/>
        </w:rPr>
        <w:t xml:space="preserve"> actos consentidos, a</w:t>
      </w:r>
      <w:r w:rsidRPr="0048616B">
        <w:rPr>
          <w:rFonts w:ascii="Palatino Linotype" w:hAnsi="Palatino Linotype" w:cs="Arial"/>
          <w:sz w:val="24"/>
          <w:szCs w:val="24"/>
        </w:rPr>
        <w:t xml:space="preserve">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48616B">
        <w:rPr>
          <w:rFonts w:ascii="Palatino Linotype" w:hAnsi="Palatino Linotype" w:cs="Arial"/>
          <w:b/>
          <w:sz w:val="24"/>
          <w:szCs w:val="24"/>
        </w:rPr>
        <w:t>acudir a un profesionista del derecho</w:t>
      </w:r>
      <w:r w:rsidRPr="0048616B">
        <w:rPr>
          <w:rFonts w:ascii="Palatino Linotype" w:hAnsi="Palatino Linotype" w:cs="Arial"/>
          <w:sz w:val="24"/>
          <w:szCs w:val="24"/>
        </w:rPr>
        <w:t xml:space="preserve"> para que le asista en la elaboración de su promoción; contrario a ello, nuestro sistema pretende asistirle </w:t>
      </w:r>
      <w:r w:rsidR="009C43B4" w:rsidRPr="0048616B">
        <w:rPr>
          <w:rFonts w:ascii="Palatino Linotype" w:hAnsi="Palatino Linotype" w:cs="Arial"/>
          <w:sz w:val="24"/>
          <w:szCs w:val="24"/>
        </w:rPr>
        <w:t>y facilitarle el procedimiento.</w:t>
      </w:r>
    </w:p>
    <w:p w:rsidR="009C43B4" w:rsidRPr="0048616B" w:rsidRDefault="009C43B4" w:rsidP="003A6660">
      <w:pPr>
        <w:pStyle w:val="Prrafodelista"/>
        <w:spacing w:after="0" w:line="360" w:lineRule="auto"/>
        <w:ind w:left="0" w:right="49"/>
        <w:jc w:val="both"/>
        <w:rPr>
          <w:rFonts w:ascii="Palatino Linotype" w:hAnsi="Palatino Linotype" w:cs="Arial"/>
          <w:sz w:val="24"/>
          <w:szCs w:val="24"/>
        </w:rPr>
      </w:pPr>
    </w:p>
    <w:p w:rsidR="00546812" w:rsidRPr="0048616B" w:rsidRDefault="009C43B4"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w:t>
      </w:r>
      <w:r w:rsidR="0046491C" w:rsidRPr="0048616B">
        <w:rPr>
          <w:rFonts w:ascii="Palatino Linotype" w:hAnsi="Palatino Linotype" w:cs="Arial"/>
          <w:sz w:val="24"/>
          <w:szCs w:val="24"/>
        </w:rPr>
        <w:t xml:space="preserve">sa flexibilidad se vería seriamente comprometida si este </w:t>
      </w:r>
      <w:r w:rsidR="00FE5690" w:rsidRPr="0048616B">
        <w:rPr>
          <w:rFonts w:ascii="Palatino Linotype" w:hAnsi="Palatino Linotype" w:cs="Arial"/>
          <w:sz w:val="24"/>
          <w:szCs w:val="24"/>
        </w:rPr>
        <w:t xml:space="preserve">Órgano Garante </w:t>
      </w:r>
      <w:r w:rsidR="0046491C" w:rsidRPr="0048616B">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46812" w:rsidRPr="0048616B" w:rsidRDefault="00546812" w:rsidP="003A6660">
      <w:pPr>
        <w:pStyle w:val="Prrafodelista"/>
        <w:spacing w:after="0" w:line="360" w:lineRule="auto"/>
        <w:ind w:left="0" w:right="49"/>
        <w:jc w:val="both"/>
        <w:rPr>
          <w:rFonts w:ascii="Palatino Linotype" w:hAnsi="Palatino Linotype" w:cs="Arial"/>
          <w:sz w:val="24"/>
          <w:szCs w:val="24"/>
        </w:rPr>
      </w:pPr>
    </w:p>
    <w:p w:rsidR="00546812"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La figura de la suplencia de la queja, para Héctor </w:t>
      </w:r>
      <w:proofErr w:type="spellStart"/>
      <w:r w:rsidRPr="0048616B">
        <w:rPr>
          <w:rFonts w:ascii="Palatino Linotype" w:hAnsi="Palatino Linotype" w:cs="Arial"/>
          <w:sz w:val="24"/>
          <w:szCs w:val="24"/>
        </w:rPr>
        <w:t>Fix</w:t>
      </w:r>
      <w:proofErr w:type="spellEnd"/>
      <w:r w:rsidRPr="0048616B">
        <w:rPr>
          <w:rFonts w:ascii="Palatino Linotype" w:hAnsi="Palatino Linotype" w:cs="Arial"/>
          <w:sz w:val="24"/>
          <w:szCs w:val="24"/>
        </w:rPr>
        <w:t xml:space="preserve"> </w:t>
      </w:r>
      <w:proofErr w:type="gramStart"/>
      <w:r w:rsidRPr="0048616B">
        <w:rPr>
          <w:rFonts w:ascii="Palatino Linotype" w:hAnsi="Palatino Linotype" w:cs="Arial"/>
          <w:sz w:val="24"/>
          <w:szCs w:val="24"/>
        </w:rPr>
        <w:t>Zamudio  “</w:t>
      </w:r>
      <w:proofErr w:type="gramEnd"/>
      <w:r w:rsidRPr="0048616B">
        <w:rPr>
          <w:rFonts w:ascii="Palatino Linotype" w:hAnsi="Palatino Linotype" w:cs="Arial"/>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48616B">
        <w:rPr>
          <w:rStyle w:val="Refdenotaalpie"/>
          <w:rFonts w:ascii="Palatino Linotype" w:hAnsi="Palatino Linotype" w:cs="Arial"/>
          <w:sz w:val="24"/>
          <w:szCs w:val="24"/>
        </w:rPr>
        <w:footnoteReference w:id="1"/>
      </w:r>
      <w:r w:rsidRPr="0048616B">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48616B">
        <w:rPr>
          <w:rStyle w:val="Refdenotaalpie"/>
          <w:rFonts w:ascii="Palatino Linotype" w:hAnsi="Palatino Linotype" w:cs="Arial"/>
          <w:sz w:val="24"/>
          <w:szCs w:val="24"/>
        </w:rPr>
        <w:footnoteReference w:id="2"/>
      </w:r>
      <w:r w:rsidRPr="0048616B">
        <w:rPr>
          <w:rFonts w:ascii="Palatino Linotype" w:hAnsi="Palatino Linotype" w:cs="Arial"/>
          <w:sz w:val="24"/>
          <w:szCs w:val="24"/>
        </w:rPr>
        <w:t xml:space="preserve"> </w:t>
      </w:r>
    </w:p>
    <w:p w:rsidR="0097582C" w:rsidRPr="0048616B" w:rsidRDefault="0097582C" w:rsidP="003A6660">
      <w:pPr>
        <w:pStyle w:val="Prrafodelista"/>
        <w:spacing w:after="0" w:line="360" w:lineRule="auto"/>
        <w:ind w:left="0" w:right="49"/>
        <w:jc w:val="both"/>
        <w:rPr>
          <w:rFonts w:ascii="Palatino Linotype" w:hAnsi="Palatino Linotype" w:cs="Arial"/>
          <w:sz w:val="24"/>
          <w:szCs w:val="24"/>
        </w:rPr>
      </w:pPr>
    </w:p>
    <w:p w:rsidR="00546812"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546812" w:rsidRPr="0048616B" w:rsidRDefault="00546812" w:rsidP="003A6660">
      <w:pPr>
        <w:pStyle w:val="Prrafodelista"/>
        <w:spacing w:after="0" w:line="360" w:lineRule="auto"/>
        <w:ind w:left="0"/>
        <w:rPr>
          <w:rFonts w:ascii="Palatino Linotype" w:hAnsi="Palatino Linotype" w:cs="Arial"/>
          <w:sz w:val="24"/>
          <w:szCs w:val="24"/>
        </w:rPr>
      </w:pPr>
    </w:p>
    <w:p w:rsidR="00546812"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48616B">
        <w:rPr>
          <w:rFonts w:ascii="Palatino Linotype" w:hAnsi="Palatino Linotype" w:cs="Arial"/>
          <w:b/>
          <w:sz w:val="24"/>
          <w:szCs w:val="24"/>
        </w:rPr>
        <w:t>garantía de los derechos humanos</w:t>
      </w:r>
      <w:r w:rsidRPr="0048616B">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46812" w:rsidRPr="0048616B" w:rsidRDefault="00546812" w:rsidP="003A6660">
      <w:pPr>
        <w:pStyle w:val="Prrafodelista"/>
        <w:spacing w:after="0" w:line="360" w:lineRule="auto"/>
        <w:rPr>
          <w:rFonts w:ascii="Palatino Linotype" w:hAnsi="Palatino Linotype" w:cs="Arial"/>
          <w:sz w:val="24"/>
          <w:szCs w:val="24"/>
        </w:rPr>
      </w:pPr>
    </w:p>
    <w:p w:rsidR="0046491C"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En este sentido el Dr. Miguel Carbonell ha señalado que:</w:t>
      </w:r>
    </w:p>
    <w:p w:rsidR="00B31A3C" w:rsidRPr="00B31A3C" w:rsidRDefault="00B31A3C" w:rsidP="00E84029">
      <w:pPr>
        <w:spacing w:after="0" w:line="360" w:lineRule="auto"/>
        <w:ind w:left="567" w:right="49"/>
        <w:jc w:val="both"/>
        <w:rPr>
          <w:rFonts w:ascii="Palatino Linotype" w:hAnsi="Palatino Linotype" w:cs="Arial"/>
          <w:sz w:val="24"/>
          <w:szCs w:val="24"/>
        </w:rPr>
      </w:pPr>
    </w:p>
    <w:p w:rsidR="0046491C" w:rsidRPr="00E84029" w:rsidRDefault="0046491C" w:rsidP="00E84029">
      <w:pPr>
        <w:pStyle w:val="Prrafodelista"/>
        <w:spacing w:after="0" w:line="360" w:lineRule="auto"/>
        <w:ind w:left="567" w:right="616"/>
        <w:jc w:val="both"/>
        <w:rPr>
          <w:rFonts w:ascii="Palatino Linotype" w:hAnsi="Palatino Linotype" w:cs="Arial"/>
          <w:szCs w:val="24"/>
        </w:rPr>
      </w:pPr>
      <w:r w:rsidRPr="00E84029">
        <w:rPr>
          <w:rFonts w:ascii="Palatino Linotype" w:hAnsi="Palatino Linotype" w:cs="Arial"/>
          <w:szCs w:val="24"/>
        </w:rPr>
        <w:t xml:space="preserve">“Queda claro, en consecuencia, que las obligaciones de promoción, respeto, protección y garantía de los derechos corren a cargo de todos los poderes, incluso </w:t>
      </w:r>
      <w:r w:rsidRPr="00E84029">
        <w:rPr>
          <w:rFonts w:ascii="Palatino Linotype" w:hAnsi="Palatino Linotype" w:cs="Arial"/>
          <w:b/>
          <w:szCs w:val="24"/>
        </w:rPr>
        <w:t>considerando que algún nivel de gobierno tenga obligaciones reforzadas hacia ciertos derechos.</w:t>
      </w:r>
      <w:r w:rsidRPr="00E84029">
        <w:rPr>
          <w:rFonts w:ascii="Palatino Linotype" w:hAnsi="Palatino Linotype" w:cs="Arial"/>
          <w:szCs w:val="24"/>
        </w:rPr>
        <w:t xml:space="preserve"> A partir de tales deberes generales, podemos afirmar que las autoridades de todos los niveles de gobierno también tienen la obligación positiva de </w:t>
      </w:r>
      <w:r w:rsidRPr="00E84029">
        <w:rPr>
          <w:rFonts w:ascii="Palatino Linotype" w:hAnsi="Palatino Linotype" w:cs="Arial"/>
          <w:b/>
          <w:szCs w:val="24"/>
        </w:rPr>
        <w:t>tomar todas las medidas que sean pertinentes para tutelar y hacer eficaz un derecho</w:t>
      </w:r>
      <w:r w:rsidRPr="00E84029">
        <w:rPr>
          <w:rFonts w:ascii="Palatino Linotype" w:hAnsi="Palatino Linotype" w:cs="Arial"/>
          <w:szCs w:val="24"/>
        </w:rPr>
        <w:t>”.</w:t>
      </w:r>
      <w:r w:rsidRPr="00E84029">
        <w:rPr>
          <w:rStyle w:val="Refdenotaalpie"/>
          <w:rFonts w:ascii="Palatino Linotype" w:hAnsi="Palatino Linotype" w:cs="Arial"/>
          <w:szCs w:val="24"/>
        </w:rPr>
        <w:footnoteReference w:id="3"/>
      </w:r>
    </w:p>
    <w:p w:rsidR="00300B98" w:rsidRPr="0048616B" w:rsidRDefault="00300B98" w:rsidP="003A6660">
      <w:pPr>
        <w:pStyle w:val="Prrafodelista"/>
        <w:spacing w:after="0" w:line="360" w:lineRule="auto"/>
        <w:ind w:left="709" w:right="474"/>
        <w:jc w:val="both"/>
        <w:rPr>
          <w:rFonts w:ascii="Palatino Linotype" w:hAnsi="Palatino Linotype" w:cs="Arial"/>
          <w:sz w:val="24"/>
          <w:szCs w:val="24"/>
        </w:rPr>
      </w:pPr>
    </w:p>
    <w:p w:rsidR="00546812"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 Por lo que restringir el derecho de acceso a la información pública del particular</w:t>
      </w:r>
      <w:r w:rsidRPr="0048616B">
        <w:rPr>
          <w:rFonts w:ascii="Palatino Linotype" w:hAnsi="Palatino Linotype" w:cs="Arial"/>
          <w:b/>
          <w:sz w:val="24"/>
          <w:szCs w:val="24"/>
        </w:rPr>
        <w:t xml:space="preserve"> </w:t>
      </w:r>
      <w:r w:rsidRPr="0048616B">
        <w:rPr>
          <w:rFonts w:ascii="Palatino Linotype" w:hAnsi="Palatino Linotype" w:cs="Arial"/>
          <w:sz w:val="24"/>
          <w:szCs w:val="24"/>
        </w:rPr>
        <w:t xml:space="preserve">suponiendo en el peor de los casos, que en efecto, no se hubiera ordenado </w:t>
      </w:r>
      <w:r w:rsidR="0093458D" w:rsidRPr="0048616B">
        <w:rPr>
          <w:rFonts w:ascii="Palatino Linotype" w:hAnsi="Palatino Linotype" w:cs="Arial"/>
          <w:sz w:val="24"/>
          <w:szCs w:val="24"/>
        </w:rPr>
        <w:t xml:space="preserve">el acuerdo de clasificación </w:t>
      </w:r>
      <w:r w:rsidRPr="0048616B">
        <w:rPr>
          <w:rFonts w:ascii="Palatino Linotype" w:hAnsi="Palatino Linotype" w:cs="Arial"/>
          <w:sz w:val="24"/>
          <w:szCs w:val="24"/>
        </w:rPr>
        <w:t>por no impugnar la falta de</w:t>
      </w:r>
      <w:r w:rsidR="00CF544D" w:rsidRPr="0048616B">
        <w:rPr>
          <w:rFonts w:ascii="Palatino Linotype" w:hAnsi="Palatino Linotype" w:cs="Arial"/>
          <w:sz w:val="24"/>
          <w:szCs w:val="24"/>
        </w:rPr>
        <w:t xml:space="preserve"> atención de un punto en específico solicitado</w:t>
      </w:r>
      <w:r w:rsidRPr="0048616B">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546812" w:rsidRPr="0048616B" w:rsidRDefault="00546812" w:rsidP="003A6660">
      <w:pPr>
        <w:pStyle w:val="Prrafodelista"/>
        <w:spacing w:after="0" w:line="360" w:lineRule="auto"/>
        <w:ind w:left="0" w:right="49"/>
        <w:jc w:val="both"/>
        <w:rPr>
          <w:rFonts w:ascii="Palatino Linotype" w:hAnsi="Palatino Linotype" w:cs="Arial"/>
          <w:sz w:val="24"/>
          <w:szCs w:val="24"/>
        </w:rPr>
      </w:pPr>
    </w:p>
    <w:p w:rsidR="001455FC"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w:t>
      </w:r>
      <w:r w:rsidR="001455FC" w:rsidRPr="0048616B">
        <w:rPr>
          <w:rFonts w:ascii="Palatino Linotype" w:hAnsi="Palatino Linotype" w:cs="Arial"/>
          <w:sz w:val="24"/>
          <w:szCs w:val="24"/>
        </w:rPr>
        <w:t>:</w:t>
      </w:r>
    </w:p>
    <w:p w:rsidR="00147E84" w:rsidRPr="00147E84" w:rsidRDefault="00147E84" w:rsidP="003A6660">
      <w:pPr>
        <w:spacing w:after="0" w:line="360" w:lineRule="auto"/>
        <w:ind w:right="49"/>
        <w:jc w:val="both"/>
        <w:rPr>
          <w:rFonts w:ascii="Palatino Linotype" w:hAnsi="Palatino Linotype" w:cs="Arial"/>
          <w:sz w:val="24"/>
          <w:szCs w:val="24"/>
        </w:rPr>
      </w:pPr>
    </w:p>
    <w:p w:rsidR="00546812" w:rsidRPr="00E84029" w:rsidRDefault="0046491C" w:rsidP="00E84029">
      <w:pPr>
        <w:pStyle w:val="Prrafodelista"/>
        <w:tabs>
          <w:tab w:val="left" w:pos="7371"/>
        </w:tabs>
        <w:spacing w:after="0" w:line="360" w:lineRule="auto"/>
        <w:ind w:left="567" w:right="616"/>
        <w:jc w:val="both"/>
        <w:rPr>
          <w:rFonts w:ascii="Palatino Linotype" w:hAnsi="Palatino Linotype" w:cs="Arial"/>
          <w:szCs w:val="24"/>
        </w:rPr>
      </w:pPr>
      <w:r w:rsidRPr="00E84029">
        <w:rPr>
          <w:rFonts w:ascii="Palatino Linotype" w:hAnsi="Palatino Linotype" w:cs="Arial"/>
          <w:szCs w:val="24"/>
        </w:rPr>
        <w:t xml:space="preserve">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DA52E0" w:rsidRPr="0048616B" w:rsidRDefault="00DA52E0" w:rsidP="003A6660">
      <w:pPr>
        <w:pStyle w:val="Prrafodelista"/>
        <w:spacing w:after="0" w:line="360" w:lineRule="auto"/>
        <w:ind w:left="360" w:right="49"/>
        <w:jc w:val="both"/>
        <w:rPr>
          <w:rFonts w:ascii="Palatino Linotype" w:hAnsi="Palatino Linotype" w:cs="Arial"/>
          <w:sz w:val="24"/>
          <w:szCs w:val="24"/>
        </w:rPr>
      </w:pPr>
    </w:p>
    <w:p w:rsidR="00546812"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48616B">
        <w:rPr>
          <w:rFonts w:ascii="Palatino Linotype" w:hAnsi="Palatino Linotype" w:cs="Arial"/>
          <w:sz w:val="24"/>
          <w:szCs w:val="24"/>
        </w:rPr>
        <w:t>Cotta</w:t>
      </w:r>
      <w:proofErr w:type="spellEnd"/>
      <w:r w:rsidRPr="0048616B">
        <w:rPr>
          <w:rFonts w:ascii="Palatino Linotype" w:hAnsi="Palatino Linotype" w:cs="Arial"/>
          <w:sz w:val="24"/>
          <w:szCs w:val="24"/>
        </w:rPr>
        <w:t xml:space="preserve"> que “la obligatoriedad de la norma depende de la validez de su justificación, que es, por consiguiente el fundamento de aquella”,</w:t>
      </w:r>
      <w:r w:rsidRPr="0048616B">
        <w:rPr>
          <w:rStyle w:val="Refdenotaalpie"/>
          <w:rFonts w:ascii="Palatino Linotype" w:hAnsi="Palatino Linotype" w:cs="Arial"/>
          <w:sz w:val="24"/>
          <w:szCs w:val="24"/>
        </w:rPr>
        <w:footnoteReference w:id="4"/>
      </w:r>
      <w:r w:rsidRPr="0048616B">
        <w:rPr>
          <w:rFonts w:ascii="Palatino Linotype" w:hAnsi="Palatino Linotype" w:cs="Arial"/>
          <w:sz w:val="24"/>
          <w:szCs w:val="24"/>
        </w:rPr>
        <w:t xml:space="preserve"> y no puede existir validez en la aplicación de un criterio que propicia una riesgosa afectación al derecho de acceso a la información.</w:t>
      </w:r>
    </w:p>
    <w:p w:rsidR="00546812" w:rsidRPr="0048616B" w:rsidRDefault="00546812" w:rsidP="003A6660">
      <w:pPr>
        <w:pStyle w:val="Prrafodelista"/>
        <w:spacing w:after="0" w:line="360" w:lineRule="auto"/>
        <w:ind w:left="0"/>
        <w:rPr>
          <w:rFonts w:ascii="Palatino Linotype" w:hAnsi="Palatino Linotype" w:cs="Arial"/>
          <w:sz w:val="24"/>
          <w:szCs w:val="24"/>
        </w:rPr>
      </w:pPr>
    </w:p>
    <w:p w:rsidR="001455FC"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w:t>
      </w:r>
    </w:p>
    <w:p w:rsidR="00147E84" w:rsidRPr="00E84029" w:rsidRDefault="00147E84" w:rsidP="003A6660">
      <w:pPr>
        <w:spacing w:after="0" w:line="360" w:lineRule="auto"/>
        <w:ind w:right="49"/>
        <w:jc w:val="both"/>
        <w:rPr>
          <w:rFonts w:ascii="Palatino Linotype" w:hAnsi="Palatino Linotype" w:cs="Arial"/>
          <w:szCs w:val="24"/>
        </w:rPr>
      </w:pPr>
    </w:p>
    <w:p w:rsidR="001455FC" w:rsidRPr="00E84029" w:rsidRDefault="0046491C" w:rsidP="003A6660">
      <w:pPr>
        <w:pStyle w:val="Prrafodelista"/>
        <w:numPr>
          <w:ilvl w:val="0"/>
          <w:numId w:val="31"/>
        </w:numPr>
        <w:spacing w:after="0" w:line="360" w:lineRule="auto"/>
        <w:ind w:left="2127" w:right="49"/>
        <w:jc w:val="both"/>
        <w:rPr>
          <w:rFonts w:ascii="Palatino Linotype" w:hAnsi="Palatino Linotype" w:cs="Arial"/>
          <w:szCs w:val="24"/>
        </w:rPr>
      </w:pPr>
      <w:r w:rsidRPr="00E84029">
        <w:rPr>
          <w:rFonts w:ascii="Palatino Linotype" w:hAnsi="Palatino Linotype" w:cs="Arial"/>
          <w:szCs w:val="24"/>
        </w:rPr>
        <w:t xml:space="preserve">Respetar; </w:t>
      </w:r>
    </w:p>
    <w:p w:rsidR="001455FC" w:rsidRPr="00E84029" w:rsidRDefault="0046491C" w:rsidP="003A6660">
      <w:pPr>
        <w:pStyle w:val="Prrafodelista"/>
        <w:numPr>
          <w:ilvl w:val="0"/>
          <w:numId w:val="31"/>
        </w:numPr>
        <w:spacing w:after="0" w:line="360" w:lineRule="auto"/>
        <w:ind w:left="2127" w:right="49"/>
        <w:jc w:val="both"/>
        <w:rPr>
          <w:rFonts w:ascii="Palatino Linotype" w:hAnsi="Palatino Linotype" w:cs="Arial"/>
          <w:szCs w:val="24"/>
        </w:rPr>
      </w:pPr>
      <w:r w:rsidRPr="00E84029">
        <w:rPr>
          <w:rFonts w:ascii="Palatino Linotype" w:hAnsi="Palatino Linotype" w:cs="Arial"/>
          <w:szCs w:val="24"/>
        </w:rPr>
        <w:t>Proteger;</w:t>
      </w:r>
    </w:p>
    <w:p w:rsidR="001455FC" w:rsidRPr="00E84029" w:rsidRDefault="0046491C" w:rsidP="003A6660">
      <w:pPr>
        <w:pStyle w:val="Prrafodelista"/>
        <w:numPr>
          <w:ilvl w:val="0"/>
          <w:numId w:val="31"/>
        </w:numPr>
        <w:spacing w:after="0" w:line="360" w:lineRule="auto"/>
        <w:ind w:left="2127" w:right="49"/>
        <w:jc w:val="both"/>
        <w:rPr>
          <w:rFonts w:ascii="Palatino Linotype" w:hAnsi="Palatino Linotype" w:cs="Arial"/>
          <w:szCs w:val="24"/>
        </w:rPr>
      </w:pPr>
      <w:r w:rsidRPr="00E84029">
        <w:rPr>
          <w:rFonts w:ascii="Palatino Linotype" w:hAnsi="Palatino Linotype" w:cs="Arial"/>
          <w:szCs w:val="24"/>
        </w:rPr>
        <w:t xml:space="preserve">Garantizar; y, </w:t>
      </w:r>
    </w:p>
    <w:p w:rsidR="001455FC" w:rsidRPr="00E84029" w:rsidRDefault="0046491C" w:rsidP="003A6660">
      <w:pPr>
        <w:pStyle w:val="Prrafodelista"/>
        <w:numPr>
          <w:ilvl w:val="0"/>
          <w:numId w:val="31"/>
        </w:numPr>
        <w:spacing w:after="0" w:line="360" w:lineRule="auto"/>
        <w:ind w:left="2127" w:right="49"/>
        <w:jc w:val="both"/>
        <w:rPr>
          <w:rFonts w:ascii="Palatino Linotype" w:hAnsi="Palatino Linotype" w:cs="Arial"/>
          <w:szCs w:val="24"/>
        </w:rPr>
      </w:pPr>
      <w:r w:rsidRPr="00E84029">
        <w:rPr>
          <w:rFonts w:ascii="Palatino Linotype" w:hAnsi="Palatino Linotype" w:cs="Arial"/>
          <w:szCs w:val="24"/>
        </w:rPr>
        <w:t xml:space="preserve">Promover los derechos humanos, </w:t>
      </w:r>
    </w:p>
    <w:p w:rsidR="001455FC" w:rsidRPr="0048616B" w:rsidRDefault="001455FC" w:rsidP="003A6660">
      <w:pPr>
        <w:pStyle w:val="Prrafodelista"/>
        <w:spacing w:after="0" w:line="360" w:lineRule="auto"/>
        <w:rPr>
          <w:rFonts w:ascii="Palatino Linotype" w:hAnsi="Palatino Linotype" w:cs="Arial"/>
          <w:sz w:val="24"/>
          <w:szCs w:val="24"/>
        </w:rPr>
      </w:pPr>
    </w:p>
    <w:p w:rsidR="001455FC" w:rsidRPr="0048616B" w:rsidRDefault="001455F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D</w:t>
      </w:r>
      <w:r w:rsidR="0046491C" w:rsidRPr="0048616B">
        <w:rPr>
          <w:rFonts w:ascii="Palatino Linotype" w:hAnsi="Palatino Linotype" w:cs="Arial"/>
          <w:sz w:val="24"/>
          <w:szCs w:val="24"/>
        </w:rPr>
        <w:t xml:space="preserve">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0046491C" w:rsidRPr="0048616B">
        <w:rPr>
          <w:rFonts w:ascii="Palatino Linotype" w:hAnsi="Palatino Linotype" w:cs="Arial"/>
          <w:b/>
          <w:sz w:val="24"/>
          <w:szCs w:val="24"/>
        </w:rPr>
        <w:t>el deber que tienen los órganos del Estado, dentro del margen de sus atribuciones, de prevenir violaciones a los derechos fundamentales,</w:t>
      </w:r>
      <w:r w:rsidR="0046491C" w:rsidRPr="0048616B">
        <w:rPr>
          <w:rFonts w:ascii="Palatino Linotype" w:hAnsi="Palatino Linotype" w:cs="Arial"/>
          <w:sz w:val="24"/>
          <w:szCs w:val="24"/>
        </w:rPr>
        <w:t xml:space="preserve"> ya sea que provengan de una autoridad o de algún particular y, por ello, </w:t>
      </w:r>
      <w:r w:rsidR="0046491C" w:rsidRPr="0048616B">
        <w:rPr>
          <w:rFonts w:ascii="Palatino Linotype" w:hAnsi="Palatino Linotype" w:cs="Arial"/>
          <w:b/>
          <w:sz w:val="24"/>
          <w:szCs w:val="24"/>
        </w:rPr>
        <w:t>debe contarse</w:t>
      </w:r>
      <w:r w:rsidR="0046491C" w:rsidRPr="0048616B">
        <w:rPr>
          <w:rFonts w:ascii="Palatino Linotype" w:hAnsi="Palatino Linotype" w:cs="Arial"/>
          <w:sz w:val="24"/>
          <w:szCs w:val="24"/>
        </w:rPr>
        <w:t xml:space="preserve"> tanto </w:t>
      </w:r>
      <w:r w:rsidR="0046491C" w:rsidRPr="0048616B">
        <w:rPr>
          <w:rFonts w:ascii="Palatino Linotype" w:hAnsi="Palatino Linotype" w:cs="Arial"/>
          <w:b/>
          <w:sz w:val="24"/>
          <w:szCs w:val="24"/>
        </w:rPr>
        <w:t>con mecanismos</w:t>
      </w:r>
      <w:r w:rsidR="0046491C" w:rsidRPr="0048616B">
        <w:rPr>
          <w:rFonts w:ascii="Palatino Linotype" w:hAnsi="Palatino Linotype" w:cs="Arial"/>
          <w:sz w:val="24"/>
          <w:szCs w:val="24"/>
        </w:rPr>
        <w:t xml:space="preserve"> de vigilancia como </w:t>
      </w:r>
      <w:r w:rsidR="0046491C" w:rsidRPr="0048616B">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0046491C" w:rsidRPr="0048616B">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w:t>
      </w:r>
    </w:p>
    <w:p w:rsidR="001455FC" w:rsidRPr="0048616B" w:rsidRDefault="001455FC" w:rsidP="003A6660">
      <w:pPr>
        <w:pStyle w:val="Prrafodelista"/>
        <w:spacing w:after="0" w:line="360" w:lineRule="auto"/>
        <w:ind w:left="0" w:right="49"/>
        <w:jc w:val="both"/>
        <w:rPr>
          <w:rFonts w:ascii="Palatino Linotype" w:hAnsi="Palatino Linotype" w:cs="Arial"/>
          <w:sz w:val="24"/>
          <w:szCs w:val="24"/>
        </w:rPr>
      </w:pPr>
    </w:p>
    <w:p w:rsidR="00546812"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w:t>
      </w:r>
      <w:proofErr w:type="gramStart"/>
      <w:r w:rsidRPr="0048616B">
        <w:rPr>
          <w:rFonts w:ascii="Palatino Linotype" w:hAnsi="Palatino Linotype" w:cs="Arial"/>
          <w:sz w:val="24"/>
          <w:szCs w:val="24"/>
        </w:rPr>
        <w:t>Octubre</w:t>
      </w:r>
      <w:proofErr w:type="gramEnd"/>
      <w:r w:rsidRPr="0048616B">
        <w:rPr>
          <w:rFonts w:ascii="Palatino Linotype" w:hAnsi="Palatino Linotype" w:cs="Arial"/>
          <w:sz w:val="24"/>
          <w:szCs w:val="24"/>
        </w:rPr>
        <w:t xml:space="preserve"> de 2014, Tomo III, Página: 2840.</w:t>
      </w:r>
    </w:p>
    <w:p w:rsidR="00546812" w:rsidRPr="0048616B" w:rsidRDefault="00546812" w:rsidP="003A6660">
      <w:pPr>
        <w:pStyle w:val="Prrafodelista"/>
        <w:spacing w:after="0" w:line="360" w:lineRule="auto"/>
        <w:ind w:left="0" w:right="49"/>
        <w:jc w:val="both"/>
        <w:rPr>
          <w:rFonts w:ascii="Palatino Linotype" w:hAnsi="Palatino Linotype" w:cs="Arial"/>
          <w:sz w:val="24"/>
          <w:szCs w:val="24"/>
        </w:rPr>
      </w:pPr>
    </w:p>
    <w:p w:rsidR="00A80A1A"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00147E84" w:rsidRPr="0048616B">
        <w:rPr>
          <w:rFonts w:ascii="Palatino Linotype" w:hAnsi="Palatino Linotype" w:cs="Arial"/>
          <w:b/>
          <w:sz w:val="24"/>
          <w:szCs w:val="24"/>
        </w:rPr>
        <w:t>Sujetos Obligados</w:t>
      </w:r>
      <w:r w:rsidR="00147E84" w:rsidRPr="0048616B">
        <w:rPr>
          <w:rFonts w:ascii="Palatino Linotype" w:hAnsi="Palatino Linotype" w:cs="Arial"/>
          <w:sz w:val="24"/>
          <w:szCs w:val="24"/>
        </w:rPr>
        <w:t xml:space="preserve"> </w:t>
      </w:r>
      <w:r w:rsidRPr="0048616B">
        <w:rPr>
          <w:rFonts w:ascii="Palatino Linotype" w:hAnsi="Palatino Linotype" w:cs="Arial"/>
          <w:sz w:val="24"/>
          <w:szCs w:val="24"/>
        </w:rPr>
        <w:t xml:space="preserve">sea evidente la falta de alguno de ellos, en ese tenor los particulares se ven impedidos, en los hechos, a acceder a una información que fue solicitada. </w:t>
      </w:r>
    </w:p>
    <w:p w:rsidR="00A80A1A" w:rsidRPr="0048616B" w:rsidRDefault="00A80A1A" w:rsidP="003A6660">
      <w:pPr>
        <w:pStyle w:val="Prrafodelista"/>
        <w:spacing w:after="0" w:line="360" w:lineRule="auto"/>
        <w:ind w:left="0"/>
        <w:rPr>
          <w:rFonts w:ascii="Palatino Linotype" w:hAnsi="Palatino Linotype" w:cs="Arial"/>
          <w:sz w:val="24"/>
          <w:szCs w:val="24"/>
        </w:rPr>
      </w:pPr>
    </w:p>
    <w:p w:rsidR="00546812"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46812" w:rsidRPr="0048616B" w:rsidRDefault="00546812" w:rsidP="003A6660">
      <w:pPr>
        <w:pStyle w:val="Prrafodelista"/>
        <w:spacing w:after="0" w:line="360" w:lineRule="auto"/>
        <w:ind w:left="0"/>
        <w:rPr>
          <w:rFonts w:ascii="Palatino Linotype" w:hAnsi="Palatino Linotype" w:cs="Arial"/>
          <w:sz w:val="24"/>
          <w:szCs w:val="24"/>
        </w:rPr>
      </w:pPr>
    </w:p>
    <w:p w:rsidR="0046491C"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48616B">
        <w:rPr>
          <w:rFonts w:ascii="Palatino Linotype" w:hAnsi="Palatino Linotype" w:cs="Arial"/>
          <w:sz w:val="24"/>
          <w:szCs w:val="24"/>
        </w:rPr>
        <w:t>procedibilidad</w:t>
      </w:r>
      <w:proofErr w:type="spellEnd"/>
      <w:r w:rsidRPr="0048616B">
        <w:rPr>
          <w:rFonts w:ascii="Palatino Linotype" w:hAnsi="Palatino Linotype" w:cs="Arial"/>
          <w:sz w:val="24"/>
          <w:szCs w:val="24"/>
        </w:rPr>
        <w:t>, ya que en todo momento nos encontramos ante un derecho más alto que, puede considerarse en los siguientes términos:</w:t>
      </w:r>
    </w:p>
    <w:p w:rsidR="0001046D" w:rsidRPr="00E84029" w:rsidRDefault="0001046D" w:rsidP="003A6660">
      <w:pPr>
        <w:pStyle w:val="Prrafodelista"/>
        <w:spacing w:after="0" w:line="360" w:lineRule="auto"/>
        <w:ind w:left="284"/>
        <w:jc w:val="both"/>
        <w:rPr>
          <w:rFonts w:ascii="Palatino Linotype" w:hAnsi="Palatino Linotype" w:cs="Arial"/>
          <w:szCs w:val="24"/>
        </w:rPr>
      </w:pPr>
    </w:p>
    <w:p w:rsidR="0046491C" w:rsidRPr="00E84029" w:rsidRDefault="0046491C" w:rsidP="00E84029">
      <w:pPr>
        <w:spacing w:after="0" w:line="360" w:lineRule="auto"/>
        <w:ind w:left="567" w:right="618"/>
        <w:jc w:val="both"/>
        <w:rPr>
          <w:rFonts w:ascii="Palatino Linotype" w:hAnsi="Palatino Linotype" w:cs="Arial"/>
          <w:i/>
          <w:szCs w:val="24"/>
        </w:rPr>
      </w:pPr>
      <w:r w:rsidRPr="00E84029">
        <w:rPr>
          <w:rFonts w:ascii="Palatino Linotype" w:hAnsi="Palatino Linotype" w:cs="Arial"/>
          <w:i/>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E84029">
        <w:rPr>
          <w:rFonts w:ascii="Palatino Linotype" w:hAnsi="Palatino Linotype" w:cs="Arial"/>
          <w:i/>
          <w:szCs w:val="24"/>
        </w:rPr>
        <w:t>ocasionalidad</w:t>
      </w:r>
      <w:proofErr w:type="spellEnd"/>
      <w:r w:rsidRPr="00E84029">
        <w:rPr>
          <w:rFonts w:ascii="Palatino Linotype" w:hAnsi="Palatino Linotype" w:cs="Arial"/>
          <w:i/>
          <w:szCs w:val="24"/>
        </w:rPr>
        <w:t xml:space="preserve"> de las presiones sociales que se ejercen sobre el mismo”.</w:t>
      </w:r>
      <w:r w:rsidRPr="00E84029">
        <w:rPr>
          <w:rStyle w:val="Refdenotaalpie"/>
          <w:rFonts w:ascii="Palatino Linotype" w:hAnsi="Palatino Linotype" w:cs="Arial"/>
          <w:i/>
          <w:szCs w:val="24"/>
        </w:rPr>
        <w:footnoteReference w:id="5"/>
      </w:r>
    </w:p>
    <w:p w:rsidR="00147E84" w:rsidRPr="0048616B" w:rsidRDefault="00147E84" w:rsidP="003A6660">
      <w:pPr>
        <w:spacing w:after="0" w:line="360" w:lineRule="auto"/>
        <w:ind w:left="1134" w:right="618"/>
        <w:jc w:val="both"/>
        <w:rPr>
          <w:rFonts w:ascii="Palatino Linotype" w:hAnsi="Palatino Linotype" w:cs="Arial"/>
          <w:i/>
          <w:sz w:val="24"/>
          <w:szCs w:val="24"/>
        </w:rPr>
      </w:pPr>
    </w:p>
    <w:p w:rsidR="0046491C"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48616B" w:rsidRDefault="0046491C" w:rsidP="003A6660">
      <w:pPr>
        <w:pStyle w:val="Prrafodelista"/>
        <w:spacing w:after="0" w:line="360" w:lineRule="auto"/>
        <w:ind w:left="0"/>
        <w:jc w:val="both"/>
        <w:rPr>
          <w:rFonts w:ascii="Palatino Linotype" w:hAnsi="Palatino Linotype" w:cs="Arial"/>
          <w:sz w:val="24"/>
          <w:szCs w:val="24"/>
        </w:rPr>
      </w:pPr>
    </w:p>
    <w:p w:rsidR="00DE24C8" w:rsidRPr="0048616B"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DE24C8" w:rsidRPr="0048616B" w:rsidRDefault="00DE24C8" w:rsidP="003A6660">
      <w:pPr>
        <w:pStyle w:val="Prrafodelista"/>
        <w:spacing w:after="0" w:line="360" w:lineRule="auto"/>
        <w:ind w:left="0" w:right="49"/>
        <w:jc w:val="both"/>
        <w:rPr>
          <w:rFonts w:ascii="Palatino Linotype" w:hAnsi="Palatino Linotype" w:cs="Arial"/>
          <w:sz w:val="24"/>
          <w:szCs w:val="24"/>
        </w:rPr>
      </w:pPr>
    </w:p>
    <w:p w:rsidR="00B31A3C" w:rsidRPr="00ED70CC" w:rsidRDefault="0046491C" w:rsidP="003A6660">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E84029" w:rsidRPr="0048616B" w:rsidRDefault="00E84029" w:rsidP="003A6660">
      <w:pPr>
        <w:spacing w:after="0" w:line="360" w:lineRule="auto"/>
        <w:contextualSpacing/>
        <w:jc w:val="both"/>
        <w:rPr>
          <w:rFonts w:ascii="Palatino Linotype" w:hAnsi="Palatino Linotype" w:cs="Arial"/>
          <w:color w:val="000000" w:themeColor="text1"/>
          <w:sz w:val="24"/>
          <w:szCs w:val="24"/>
        </w:rPr>
      </w:pPr>
    </w:p>
    <w:p w:rsidR="00DA52E0" w:rsidRPr="0048616B" w:rsidRDefault="00DA52E0" w:rsidP="003A6660">
      <w:pPr>
        <w:spacing w:after="0" w:line="360" w:lineRule="auto"/>
        <w:jc w:val="center"/>
        <w:rPr>
          <w:rFonts w:ascii="Palatino Linotype" w:eastAsia="Calibri" w:hAnsi="Palatino Linotype" w:cs="Arial"/>
          <w:b/>
          <w:color w:val="000000" w:themeColor="text1"/>
          <w:sz w:val="24"/>
          <w:szCs w:val="24"/>
        </w:rPr>
      </w:pPr>
      <w:r w:rsidRPr="0048616B">
        <w:rPr>
          <w:rFonts w:ascii="Palatino Linotype" w:eastAsia="Calibri" w:hAnsi="Palatino Linotype" w:cs="Arial"/>
          <w:b/>
          <w:color w:val="000000" w:themeColor="text1"/>
          <w:sz w:val="24"/>
          <w:szCs w:val="24"/>
        </w:rPr>
        <w:t>JOSÉ GUADALUPE LUNA HERNÁNDEZ</w:t>
      </w:r>
    </w:p>
    <w:p w:rsidR="00DA52E0" w:rsidRDefault="00DA52E0" w:rsidP="003A6660">
      <w:pPr>
        <w:spacing w:after="0" w:line="360" w:lineRule="auto"/>
        <w:jc w:val="center"/>
        <w:rPr>
          <w:rFonts w:ascii="Palatino Linotype" w:eastAsia="Calibri" w:hAnsi="Palatino Linotype" w:cs="Arial"/>
          <w:b/>
          <w:color w:val="000000" w:themeColor="text1"/>
          <w:sz w:val="24"/>
          <w:szCs w:val="24"/>
        </w:rPr>
      </w:pPr>
      <w:r w:rsidRPr="0048616B">
        <w:rPr>
          <w:rFonts w:ascii="Palatino Linotype" w:eastAsia="Calibri" w:hAnsi="Palatino Linotype" w:cs="Arial"/>
          <w:b/>
          <w:color w:val="000000" w:themeColor="text1"/>
          <w:sz w:val="24"/>
          <w:szCs w:val="24"/>
        </w:rPr>
        <w:t>COMISIONADO</w:t>
      </w:r>
    </w:p>
    <w:p w:rsidR="00DA52E0" w:rsidRPr="00E84029" w:rsidRDefault="003A6660" w:rsidP="00E84029">
      <w:pPr>
        <w:spacing w:after="0"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 xml:space="preserve">(RÚBRICA) </w:t>
      </w:r>
      <w:bookmarkStart w:id="3" w:name="_GoBack"/>
      <w:bookmarkEnd w:id="3"/>
    </w:p>
    <w:sectPr w:rsidR="00DA52E0" w:rsidRPr="00E84029" w:rsidSect="0048616B">
      <w:headerReference w:type="even" r:id="rId8"/>
      <w:headerReference w:type="default" r:id="rId9"/>
      <w:footerReference w:type="even" r:id="rId10"/>
      <w:footerReference w:type="default" r:id="rId11"/>
      <w:headerReference w:type="first" r:id="rId12"/>
      <w:footerReference w:type="first" r:id="rId13"/>
      <w:pgSz w:w="12240" w:h="15840" w:code="1"/>
      <w:pgMar w:top="2552" w:right="1701" w:bottom="2552"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988" w:rsidRDefault="00347988" w:rsidP="00E706DA">
      <w:pPr>
        <w:spacing w:after="0" w:line="240" w:lineRule="auto"/>
      </w:pPr>
      <w:r>
        <w:separator/>
      </w:r>
    </w:p>
  </w:endnote>
  <w:endnote w:type="continuationSeparator" w:id="0">
    <w:p w:rsidR="00347988" w:rsidRDefault="00347988"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F922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92281">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92281">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F9228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F922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988" w:rsidRDefault="00347988" w:rsidP="00E706DA">
      <w:pPr>
        <w:spacing w:after="0" w:line="240" w:lineRule="auto"/>
      </w:pPr>
      <w:r>
        <w:separator/>
      </w:r>
    </w:p>
  </w:footnote>
  <w:footnote w:type="continuationSeparator" w:id="0">
    <w:p w:rsidR="00347988" w:rsidRDefault="00347988"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922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922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F9228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922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
  </w:num>
  <w:num w:numId="3">
    <w:abstractNumId w:val="10"/>
  </w:num>
  <w:num w:numId="4">
    <w:abstractNumId w:val="14"/>
  </w:num>
  <w:num w:numId="5">
    <w:abstractNumId w:val="18"/>
  </w:num>
  <w:num w:numId="6">
    <w:abstractNumId w:val="20"/>
  </w:num>
  <w:num w:numId="7">
    <w:abstractNumId w:val="26"/>
  </w:num>
  <w:num w:numId="8">
    <w:abstractNumId w:val="25"/>
  </w:num>
  <w:num w:numId="9">
    <w:abstractNumId w:val="30"/>
  </w:num>
  <w:num w:numId="10">
    <w:abstractNumId w:val="3"/>
  </w:num>
  <w:num w:numId="11">
    <w:abstractNumId w:val="29"/>
  </w:num>
  <w:num w:numId="12">
    <w:abstractNumId w:val="12"/>
  </w:num>
  <w:num w:numId="13">
    <w:abstractNumId w:val="5"/>
  </w:num>
  <w:num w:numId="14">
    <w:abstractNumId w:val="9"/>
  </w:num>
  <w:num w:numId="15">
    <w:abstractNumId w:val="21"/>
  </w:num>
  <w:num w:numId="16">
    <w:abstractNumId w:val="0"/>
  </w:num>
  <w:num w:numId="17">
    <w:abstractNumId w:val="4"/>
  </w:num>
  <w:num w:numId="18">
    <w:abstractNumId w:val="33"/>
  </w:num>
  <w:num w:numId="19">
    <w:abstractNumId w:val="7"/>
  </w:num>
  <w:num w:numId="20">
    <w:abstractNumId w:val="24"/>
  </w:num>
  <w:num w:numId="21">
    <w:abstractNumId w:val="17"/>
  </w:num>
  <w:num w:numId="22">
    <w:abstractNumId w:val="16"/>
  </w:num>
  <w:num w:numId="23">
    <w:abstractNumId w:val="6"/>
  </w:num>
  <w:num w:numId="24">
    <w:abstractNumId w:val="15"/>
  </w:num>
  <w:num w:numId="25">
    <w:abstractNumId w:val="27"/>
  </w:num>
  <w:num w:numId="26">
    <w:abstractNumId w:val="22"/>
  </w:num>
  <w:num w:numId="27">
    <w:abstractNumId w:val="1"/>
  </w:num>
  <w:num w:numId="28">
    <w:abstractNumId w:val="32"/>
  </w:num>
  <w:num w:numId="29">
    <w:abstractNumId w:val="13"/>
  </w:num>
  <w:num w:numId="30">
    <w:abstractNumId w:val="23"/>
  </w:num>
  <w:num w:numId="31">
    <w:abstractNumId w:val="8"/>
  </w:num>
  <w:num w:numId="32">
    <w:abstractNumId w:val="31"/>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23169"/>
    <w:rsid w:val="0003585D"/>
    <w:rsid w:val="00040012"/>
    <w:rsid w:val="0006605E"/>
    <w:rsid w:val="00072966"/>
    <w:rsid w:val="00073F0D"/>
    <w:rsid w:val="000765C4"/>
    <w:rsid w:val="000810AB"/>
    <w:rsid w:val="000951B4"/>
    <w:rsid w:val="000A3369"/>
    <w:rsid w:val="000A3DE0"/>
    <w:rsid w:val="000A77B5"/>
    <w:rsid w:val="000A7B66"/>
    <w:rsid w:val="000B2003"/>
    <w:rsid w:val="000B7C6E"/>
    <w:rsid w:val="000D7900"/>
    <w:rsid w:val="000F6CBB"/>
    <w:rsid w:val="0010070A"/>
    <w:rsid w:val="00122625"/>
    <w:rsid w:val="00143343"/>
    <w:rsid w:val="001455FC"/>
    <w:rsid w:val="00147E84"/>
    <w:rsid w:val="0015651D"/>
    <w:rsid w:val="00162C6B"/>
    <w:rsid w:val="00164F1E"/>
    <w:rsid w:val="001754A4"/>
    <w:rsid w:val="001923C0"/>
    <w:rsid w:val="00194B6A"/>
    <w:rsid w:val="001B664C"/>
    <w:rsid w:val="001D3F34"/>
    <w:rsid w:val="0020315F"/>
    <w:rsid w:val="002036ED"/>
    <w:rsid w:val="00225026"/>
    <w:rsid w:val="002372DA"/>
    <w:rsid w:val="00260D6C"/>
    <w:rsid w:val="002620E9"/>
    <w:rsid w:val="002624B2"/>
    <w:rsid w:val="002779B4"/>
    <w:rsid w:val="00281310"/>
    <w:rsid w:val="002C0734"/>
    <w:rsid w:val="002C1F75"/>
    <w:rsid w:val="002D4C34"/>
    <w:rsid w:val="002F000B"/>
    <w:rsid w:val="00300B98"/>
    <w:rsid w:val="00346DBD"/>
    <w:rsid w:val="00347988"/>
    <w:rsid w:val="00367E00"/>
    <w:rsid w:val="003705BB"/>
    <w:rsid w:val="003747A5"/>
    <w:rsid w:val="003A6660"/>
    <w:rsid w:val="003C58D2"/>
    <w:rsid w:val="003C7100"/>
    <w:rsid w:val="003C7244"/>
    <w:rsid w:val="003C780E"/>
    <w:rsid w:val="003D7B9E"/>
    <w:rsid w:val="0040354A"/>
    <w:rsid w:val="00412952"/>
    <w:rsid w:val="0042345D"/>
    <w:rsid w:val="00424DE3"/>
    <w:rsid w:val="00444048"/>
    <w:rsid w:val="0046491C"/>
    <w:rsid w:val="004802BA"/>
    <w:rsid w:val="0048490F"/>
    <w:rsid w:val="0048616B"/>
    <w:rsid w:val="0049058E"/>
    <w:rsid w:val="004D3E35"/>
    <w:rsid w:val="00532410"/>
    <w:rsid w:val="00546812"/>
    <w:rsid w:val="005527D5"/>
    <w:rsid w:val="00567EC1"/>
    <w:rsid w:val="00575478"/>
    <w:rsid w:val="00587A4C"/>
    <w:rsid w:val="005917BE"/>
    <w:rsid w:val="005A15E9"/>
    <w:rsid w:val="005A3267"/>
    <w:rsid w:val="005A6202"/>
    <w:rsid w:val="005D79D3"/>
    <w:rsid w:val="005F54C5"/>
    <w:rsid w:val="00616B05"/>
    <w:rsid w:val="006239A7"/>
    <w:rsid w:val="00634736"/>
    <w:rsid w:val="006728FD"/>
    <w:rsid w:val="0069498B"/>
    <w:rsid w:val="006D268B"/>
    <w:rsid w:val="00717C0D"/>
    <w:rsid w:val="0072058F"/>
    <w:rsid w:val="0072136B"/>
    <w:rsid w:val="007343BB"/>
    <w:rsid w:val="00746812"/>
    <w:rsid w:val="0076241F"/>
    <w:rsid w:val="00770016"/>
    <w:rsid w:val="007879C6"/>
    <w:rsid w:val="00790E37"/>
    <w:rsid w:val="007A378A"/>
    <w:rsid w:val="007A7FAD"/>
    <w:rsid w:val="007B6E77"/>
    <w:rsid w:val="007E3EA9"/>
    <w:rsid w:val="007F2C92"/>
    <w:rsid w:val="00814A43"/>
    <w:rsid w:val="00814E97"/>
    <w:rsid w:val="008361CA"/>
    <w:rsid w:val="008370F1"/>
    <w:rsid w:val="00850252"/>
    <w:rsid w:val="00856FA1"/>
    <w:rsid w:val="00872522"/>
    <w:rsid w:val="008822B3"/>
    <w:rsid w:val="008911CF"/>
    <w:rsid w:val="008920A8"/>
    <w:rsid w:val="008A3D2D"/>
    <w:rsid w:val="008B03B6"/>
    <w:rsid w:val="008D57F6"/>
    <w:rsid w:val="008E1DCC"/>
    <w:rsid w:val="008F3E81"/>
    <w:rsid w:val="00900E75"/>
    <w:rsid w:val="00902248"/>
    <w:rsid w:val="009156AC"/>
    <w:rsid w:val="0093177C"/>
    <w:rsid w:val="00933200"/>
    <w:rsid w:val="0093458D"/>
    <w:rsid w:val="00937D7D"/>
    <w:rsid w:val="0094239C"/>
    <w:rsid w:val="00946AF4"/>
    <w:rsid w:val="0095525C"/>
    <w:rsid w:val="0097582C"/>
    <w:rsid w:val="00987663"/>
    <w:rsid w:val="009C43B4"/>
    <w:rsid w:val="009C4EF6"/>
    <w:rsid w:val="00A07EF4"/>
    <w:rsid w:val="00A10B30"/>
    <w:rsid w:val="00A26E97"/>
    <w:rsid w:val="00A31633"/>
    <w:rsid w:val="00A54D9D"/>
    <w:rsid w:val="00A626F8"/>
    <w:rsid w:val="00A6365E"/>
    <w:rsid w:val="00A63717"/>
    <w:rsid w:val="00A80A1A"/>
    <w:rsid w:val="00AA49F3"/>
    <w:rsid w:val="00AB023D"/>
    <w:rsid w:val="00AB126B"/>
    <w:rsid w:val="00AC381E"/>
    <w:rsid w:val="00AC430A"/>
    <w:rsid w:val="00AD16A9"/>
    <w:rsid w:val="00AE4797"/>
    <w:rsid w:val="00AF0C43"/>
    <w:rsid w:val="00B120CA"/>
    <w:rsid w:val="00B303D2"/>
    <w:rsid w:val="00B31A3C"/>
    <w:rsid w:val="00B56CFE"/>
    <w:rsid w:val="00B674B9"/>
    <w:rsid w:val="00B76961"/>
    <w:rsid w:val="00BA3743"/>
    <w:rsid w:val="00BB22FB"/>
    <w:rsid w:val="00BB5E12"/>
    <w:rsid w:val="00BC7B0C"/>
    <w:rsid w:val="00BE4C52"/>
    <w:rsid w:val="00BE555F"/>
    <w:rsid w:val="00BE66A6"/>
    <w:rsid w:val="00BF3534"/>
    <w:rsid w:val="00BF43E0"/>
    <w:rsid w:val="00C33F49"/>
    <w:rsid w:val="00C371B0"/>
    <w:rsid w:val="00C40065"/>
    <w:rsid w:val="00C44341"/>
    <w:rsid w:val="00C56561"/>
    <w:rsid w:val="00C7250F"/>
    <w:rsid w:val="00C74552"/>
    <w:rsid w:val="00CC2E10"/>
    <w:rsid w:val="00CC7974"/>
    <w:rsid w:val="00CE0823"/>
    <w:rsid w:val="00CE3F4D"/>
    <w:rsid w:val="00CF544D"/>
    <w:rsid w:val="00D11CB8"/>
    <w:rsid w:val="00D26D87"/>
    <w:rsid w:val="00D33AF9"/>
    <w:rsid w:val="00D363F7"/>
    <w:rsid w:val="00D42526"/>
    <w:rsid w:val="00D447F1"/>
    <w:rsid w:val="00D47536"/>
    <w:rsid w:val="00D53005"/>
    <w:rsid w:val="00D72985"/>
    <w:rsid w:val="00D7456D"/>
    <w:rsid w:val="00D7508B"/>
    <w:rsid w:val="00D76084"/>
    <w:rsid w:val="00DA52E0"/>
    <w:rsid w:val="00DC63EE"/>
    <w:rsid w:val="00DD7604"/>
    <w:rsid w:val="00DD7C56"/>
    <w:rsid w:val="00DE24C8"/>
    <w:rsid w:val="00DF6665"/>
    <w:rsid w:val="00DF6F7E"/>
    <w:rsid w:val="00DF7B12"/>
    <w:rsid w:val="00E26799"/>
    <w:rsid w:val="00E34F08"/>
    <w:rsid w:val="00E41EA1"/>
    <w:rsid w:val="00E61AB8"/>
    <w:rsid w:val="00E706DA"/>
    <w:rsid w:val="00E75DEF"/>
    <w:rsid w:val="00E83E93"/>
    <w:rsid w:val="00E84029"/>
    <w:rsid w:val="00E90EB5"/>
    <w:rsid w:val="00E91F07"/>
    <w:rsid w:val="00E94FBF"/>
    <w:rsid w:val="00EA711B"/>
    <w:rsid w:val="00EC772B"/>
    <w:rsid w:val="00ED70CC"/>
    <w:rsid w:val="00EF0C2D"/>
    <w:rsid w:val="00EF6D60"/>
    <w:rsid w:val="00F45161"/>
    <w:rsid w:val="00F46E78"/>
    <w:rsid w:val="00F5642A"/>
    <w:rsid w:val="00F841A1"/>
    <w:rsid w:val="00F857BC"/>
    <w:rsid w:val="00F86F9B"/>
    <w:rsid w:val="00F92281"/>
    <w:rsid w:val="00FA59F5"/>
    <w:rsid w:val="00FC03CA"/>
    <w:rsid w:val="00FC2009"/>
    <w:rsid w:val="00FC228B"/>
    <w:rsid w:val="00FC2309"/>
    <w:rsid w:val="00FD4693"/>
    <w:rsid w:val="00FE5690"/>
    <w:rsid w:val="00FE76EE"/>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754A4"/>
  </w:style>
  <w:style w:type="character" w:customStyle="1" w:styleId="m-90669960051724810m-1310717665133103383gmail-apple-converted-space">
    <w:name w:val="m_-90669960051724810m_-1310717665133103383gmail-apple-converted-space"/>
    <w:basedOn w:val="Fuentedeprrafopredeter"/>
    <w:rsid w:val="0094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11B22-BAD5-4506-B483-1EEEF422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3036</Words>
  <Characters>16701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2019-05-27T23:33:00Z</cp:lastPrinted>
  <dcterms:created xsi:type="dcterms:W3CDTF">2019-06-20T18:21:00Z</dcterms:created>
  <dcterms:modified xsi:type="dcterms:W3CDTF">2019-08-12T17:18:00Z</dcterms:modified>
</cp:coreProperties>
</file>