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4826AF8B" w:rsidR="00327FDE" w:rsidRPr="00EC2AFA" w:rsidRDefault="00327FDE" w:rsidP="00F12BB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66984">
        <w:rPr>
          <w:rFonts w:ascii="Palatino Linotype" w:hAnsi="Palatino Linotype" w:cs="Tahoma"/>
          <w:bCs/>
          <w:sz w:val="22"/>
          <w:szCs w:val="22"/>
        </w:rPr>
        <w:t>once de septiembre</w:t>
      </w:r>
      <w:r w:rsidR="00725C12">
        <w:rPr>
          <w:rFonts w:ascii="Palatino Linotype" w:hAnsi="Palatino Linotype" w:cs="Tahoma"/>
          <w:bCs/>
          <w:sz w:val="22"/>
          <w:szCs w:val="22"/>
        </w:rPr>
        <w:t xml:space="preserve">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F12BBF">
      <w:pPr>
        <w:spacing w:line="360" w:lineRule="auto"/>
        <w:rPr>
          <w:rFonts w:ascii="Palatino Linotype" w:hAnsi="Palatino Linotype" w:cs="Tahoma"/>
          <w:bCs/>
          <w:sz w:val="22"/>
          <w:szCs w:val="22"/>
          <w:highlight w:val="yellow"/>
        </w:rPr>
      </w:pPr>
    </w:p>
    <w:p w14:paraId="646C3FE1" w14:textId="1AE428A5" w:rsidR="00B31222" w:rsidRPr="00EC2AFA" w:rsidRDefault="00C27C34" w:rsidP="00F12BBF">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371D8D">
        <w:rPr>
          <w:rFonts w:ascii="Palatino Linotype" w:hAnsi="Palatino Linotype" w:cs="Tahoma"/>
          <w:b/>
          <w:bCs/>
          <w:color w:val="0D0D0D" w:themeColor="text1" w:themeTint="F2"/>
          <w:sz w:val="22"/>
          <w:szCs w:val="22"/>
        </w:rPr>
        <w:t>5856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r w:rsidR="00C9484A" w:rsidRPr="00C9484A">
        <w:rPr>
          <w:rFonts w:ascii="Palatino Linotype" w:hAnsi="Palatino Linotype" w:cs="Tahoma"/>
          <w:color w:val="0D0D0D" w:themeColor="text1" w:themeTint="F2"/>
          <w:sz w:val="22"/>
          <w:szCs w:val="22"/>
          <w:highlight w:val="black"/>
        </w:rPr>
        <w:t>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w:t>
      </w:r>
      <w:r w:rsidR="001E6C2A" w:rsidRPr="00EC2AFA">
        <w:rPr>
          <w:rFonts w:ascii="Palatino Linotype" w:hAnsi="Palatino Linotype" w:cs="Tahoma"/>
          <w:bCs/>
          <w:color w:val="0D0D0D" w:themeColor="text1" w:themeTint="F2"/>
          <w:sz w:val="22"/>
          <w:szCs w:val="22"/>
        </w:rPr>
        <w:t>de</w:t>
      </w:r>
      <w:r w:rsidR="0027090B">
        <w:rPr>
          <w:rFonts w:ascii="Palatino Linotype" w:hAnsi="Palatino Linotype" w:cs="Tahoma"/>
          <w:bCs/>
          <w:color w:val="0D0D0D" w:themeColor="text1" w:themeTint="F2"/>
          <w:sz w:val="22"/>
          <w:szCs w:val="22"/>
        </w:rPr>
        <w:t xml:space="preserve"> la</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371D8D">
        <w:rPr>
          <w:rFonts w:ascii="Palatino Linotype" w:hAnsi="Palatino Linotype" w:cs="Tahoma"/>
          <w:b/>
          <w:bCs/>
          <w:color w:val="0D0D0D" w:themeColor="text1" w:themeTint="F2"/>
          <w:sz w:val="22"/>
          <w:szCs w:val="22"/>
        </w:rPr>
        <w:t>Universidad Tecnológica de Nezahualcóyotl</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F12BBF">
      <w:pPr>
        <w:spacing w:line="360" w:lineRule="auto"/>
        <w:rPr>
          <w:rFonts w:ascii="Palatino Linotype" w:hAnsi="Palatino Linotype" w:cs="Tahoma"/>
          <w:sz w:val="22"/>
          <w:szCs w:val="22"/>
        </w:rPr>
      </w:pPr>
    </w:p>
    <w:p w14:paraId="2C220043" w14:textId="3DF80CDF" w:rsidR="00B31222" w:rsidRDefault="00B31222" w:rsidP="00F12BBF">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70129310" w14:textId="77777777" w:rsidR="00C9484A" w:rsidRPr="00EC2AFA" w:rsidRDefault="00C9484A" w:rsidP="00F12BBF">
      <w:pPr>
        <w:tabs>
          <w:tab w:val="center" w:pos="4522"/>
          <w:tab w:val="left" w:pos="7245"/>
        </w:tabs>
        <w:spacing w:line="360" w:lineRule="auto"/>
        <w:jc w:val="center"/>
        <w:rPr>
          <w:rFonts w:ascii="Palatino Linotype" w:hAnsi="Palatino Linotype" w:cs="Tahoma"/>
          <w:b/>
          <w:sz w:val="22"/>
          <w:szCs w:val="22"/>
        </w:rPr>
      </w:pPr>
    </w:p>
    <w:p w14:paraId="2F70DB57" w14:textId="77777777" w:rsidR="00B31222" w:rsidRPr="00EC2AFA" w:rsidRDefault="00B31222" w:rsidP="00F12BBF">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F12BBF">
      <w:pPr>
        <w:pStyle w:val="Prrafodelista"/>
        <w:tabs>
          <w:tab w:val="left" w:pos="567"/>
        </w:tabs>
        <w:spacing w:line="360" w:lineRule="auto"/>
        <w:ind w:left="0"/>
        <w:contextualSpacing w:val="0"/>
        <w:jc w:val="both"/>
        <w:rPr>
          <w:rFonts w:ascii="Palatino Linotype" w:hAnsi="Palatino Linotype" w:cs="Tahoma"/>
          <w:szCs w:val="22"/>
        </w:rPr>
      </w:pPr>
    </w:p>
    <w:p w14:paraId="2A62A893" w14:textId="46C288ED" w:rsidR="00B31222" w:rsidRPr="00EC2AFA" w:rsidRDefault="00AA417B" w:rsidP="00F12BBF">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371D8D">
        <w:rPr>
          <w:rFonts w:ascii="Palatino Linotype" w:hAnsi="Palatino Linotype" w:cs="Tahoma"/>
          <w:szCs w:val="22"/>
        </w:rPr>
        <w:t>cinco</w:t>
      </w:r>
      <w:r w:rsidR="00F66984">
        <w:rPr>
          <w:rFonts w:ascii="Palatino Linotype" w:hAnsi="Palatino Linotype" w:cs="Tahoma"/>
          <w:szCs w:val="22"/>
        </w:rPr>
        <w:t xml:space="preserve"> de junio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371D8D">
        <w:rPr>
          <w:rFonts w:ascii="Palatino Linotype" w:hAnsi="Palatino Linotype" w:cs="Tahoma"/>
          <w:szCs w:val="22"/>
        </w:rPr>
        <w:t>el</w:t>
      </w:r>
      <w:r w:rsidR="00B46F75">
        <w:rPr>
          <w:rFonts w:ascii="Palatino Linotype" w:hAnsi="Palatino Linotype" w:cs="Tahoma"/>
          <w:szCs w:val="22"/>
        </w:rPr>
        <w:t xml:space="preserve">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085E46">
        <w:rPr>
          <w:rFonts w:ascii="Palatino Linotype" w:hAnsi="Palatino Linotype" w:cs="Tahoma"/>
          <w:szCs w:val="22"/>
        </w:rPr>
        <w:t>la</w:t>
      </w:r>
      <w:r w:rsidR="00C36461" w:rsidRPr="00EC2AFA">
        <w:rPr>
          <w:rFonts w:ascii="Palatino Linotype" w:hAnsi="Palatino Linotype" w:cs="Tahoma"/>
          <w:szCs w:val="22"/>
        </w:rPr>
        <w:t xml:space="preserve"> </w:t>
      </w:r>
      <w:r w:rsidR="00371D8D">
        <w:rPr>
          <w:rFonts w:ascii="Palatino Linotype" w:hAnsi="Palatino Linotype" w:cs="Tahoma"/>
          <w:szCs w:val="22"/>
        </w:rPr>
        <w:t>Universidad Tecnológica de Nezahualcóyotl</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F12BBF">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F12BBF">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250094BE" w:rsidR="00D01F75" w:rsidRDefault="00371D8D" w:rsidP="00F12BBF">
      <w:pPr>
        <w:tabs>
          <w:tab w:val="left" w:pos="4667"/>
        </w:tabs>
        <w:spacing w:line="360" w:lineRule="auto"/>
        <w:ind w:left="567" w:right="567"/>
        <w:jc w:val="both"/>
        <w:rPr>
          <w:rFonts w:ascii="Palatino Linotype" w:hAnsi="Palatino Linotype" w:cs="Tahoma"/>
          <w:bCs/>
          <w:i/>
        </w:rPr>
      </w:pPr>
      <w:r w:rsidRPr="00371D8D">
        <w:rPr>
          <w:rFonts w:ascii="Palatino Linotype" w:hAnsi="Palatino Linotype" w:cs="Tahoma"/>
          <w:bCs/>
          <w:i/>
        </w:rPr>
        <w:t xml:space="preserve">Solicito se me especifique que normatividad se apega el C.P. David Estaban Rodríguez Mata Titular del Órgano Interno de Control del UTN, el P.T. Jorge Arturo Castaño Hernández Encargado de la Dirección de Administración y Finanzas y el Ing. </w:t>
      </w:r>
      <w:proofErr w:type="spellStart"/>
      <w:r w:rsidRPr="00371D8D">
        <w:rPr>
          <w:rFonts w:ascii="Palatino Linotype" w:hAnsi="Palatino Linotype" w:cs="Tahoma"/>
          <w:bCs/>
          <w:i/>
        </w:rPr>
        <w:t>Dario</w:t>
      </w:r>
      <w:proofErr w:type="spellEnd"/>
      <w:r w:rsidRPr="00371D8D">
        <w:rPr>
          <w:rFonts w:ascii="Palatino Linotype" w:hAnsi="Palatino Linotype" w:cs="Tahoma"/>
          <w:bCs/>
          <w:i/>
        </w:rPr>
        <w:t xml:space="preserve"> Alonso Cano Encargado del Departamento de Mantenimiento y Servicios Generales para la asignación de los cajones que los vehículos con número de placa </w:t>
      </w:r>
      <w:r w:rsidR="00C9484A" w:rsidRPr="00C9484A">
        <w:rPr>
          <w:rFonts w:ascii="Palatino Linotype" w:hAnsi="Palatino Linotype" w:cs="Tahoma"/>
          <w:bCs/>
          <w:i/>
          <w:highlight w:val="black"/>
        </w:rPr>
        <w:t>XXXXX</w:t>
      </w:r>
      <w:r w:rsidRPr="00371D8D">
        <w:rPr>
          <w:rFonts w:ascii="Palatino Linotype" w:hAnsi="Palatino Linotype" w:cs="Tahoma"/>
          <w:bCs/>
          <w:i/>
        </w:rPr>
        <w:t xml:space="preserve">, </w:t>
      </w:r>
      <w:r w:rsidR="00C9484A" w:rsidRPr="00C9484A">
        <w:rPr>
          <w:rFonts w:ascii="Palatino Linotype" w:hAnsi="Palatino Linotype" w:cs="Tahoma"/>
          <w:bCs/>
          <w:i/>
          <w:highlight w:val="black"/>
        </w:rPr>
        <w:t>XXXXX</w:t>
      </w:r>
      <w:r w:rsidRPr="00371D8D">
        <w:rPr>
          <w:rFonts w:ascii="Palatino Linotype" w:hAnsi="Palatino Linotype" w:cs="Tahoma"/>
          <w:bCs/>
          <w:i/>
        </w:rPr>
        <w:t xml:space="preserve">, </w:t>
      </w:r>
      <w:r w:rsidR="00C9484A" w:rsidRPr="00C9484A">
        <w:rPr>
          <w:rFonts w:ascii="Palatino Linotype" w:hAnsi="Palatino Linotype" w:cs="Tahoma"/>
          <w:bCs/>
          <w:i/>
          <w:highlight w:val="black"/>
        </w:rPr>
        <w:t>XXXXX</w:t>
      </w:r>
      <w:r w:rsidRPr="00371D8D">
        <w:rPr>
          <w:rFonts w:ascii="Palatino Linotype" w:hAnsi="Palatino Linotype" w:cs="Tahoma"/>
          <w:bCs/>
          <w:i/>
        </w:rPr>
        <w:t xml:space="preserve">, </w:t>
      </w:r>
      <w:r w:rsidR="00C9484A" w:rsidRPr="00C9484A">
        <w:rPr>
          <w:rFonts w:ascii="Palatino Linotype" w:hAnsi="Palatino Linotype" w:cs="Tahoma"/>
          <w:bCs/>
          <w:i/>
          <w:highlight w:val="black"/>
        </w:rPr>
        <w:t>XXXXX</w:t>
      </w:r>
      <w:bookmarkStart w:id="0" w:name="_GoBack"/>
      <w:bookmarkEnd w:id="0"/>
      <w:r w:rsidRPr="00371D8D">
        <w:rPr>
          <w:rFonts w:ascii="Palatino Linotype" w:hAnsi="Palatino Linotype" w:cs="Tahoma"/>
          <w:bCs/>
          <w:i/>
        </w:rPr>
        <w:t xml:space="preserve"> siempre ocupan así mismo pido se me esclarezca que justificación tienen para haberles asignado dicho cajón de estacionamiento y porque </w:t>
      </w:r>
      <w:r w:rsidRPr="00371D8D">
        <w:rPr>
          <w:rFonts w:ascii="Palatino Linotype" w:hAnsi="Palatino Linotype" w:cs="Tahoma"/>
          <w:bCs/>
          <w:i/>
        </w:rPr>
        <w:lastRenderedPageBreak/>
        <w:t>razón todos los demás vehículos no cuentan con un lugar exclusivo, asignado o apartado para su uso personal como lo hacen dichos propietarios de estos vehículos. Es importante aclarar que faltan más placas por mencionar. Antes de concluir con dicha solicitud también requiero se me indique donde puedo consultar la normatividad para el uso de estacionamiento se me indique como está dividido en croquis con nombre de cada fragmento de todo el estacionamiento que existe dentro de la universidad y como se asignada o a que personal se asigna cada fragmento.</w:t>
      </w:r>
      <w:r w:rsidR="00D01F75" w:rsidRPr="009A0495">
        <w:rPr>
          <w:rFonts w:ascii="Palatino Linotype" w:hAnsi="Palatino Linotype" w:cs="Tahoma"/>
          <w:bCs/>
          <w:i/>
        </w:rPr>
        <w:t>” (Sic.)</w:t>
      </w:r>
    </w:p>
    <w:p w14:paraId="208D0363" w14:textId="77777777" w:rsidR="006E7603" w:rsidRPr="009A0495" w:rsidRDefault="006E7603" w:rsidP="00F12BBF">
      <w:pPr>
        <w:tabs>
          <w:tab w:val="left" w:pos="4667"/>
        </w:tabs>
        <w:spacing w:line="360" w:lineRule="auto"/>
        <w:ind w:left="567" w:right="567"/>
        <w:jc w:val="both"/>
        <w:rPr>
          <w:rFonts w:ascii="Palatino Linotype" w:hAnsi="Palatino Linotype" w:cs="Tahoma"/>
          <w:bCs/>
          <w:i/>
        </w:rPr>
      </w:pPr>
    </w:p>
    <w:p w14:paraId="2FBD295D" w14:textId="77777777" w:rsidR="00D01F75" w:rsidRPr="009A0495" w:rsidRDefault="00D01F75"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F12BBF">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A través del SAIMEX</w:t>
      </w:r>
      <w:r w:rsidR="00D01F75" w:rsidRPr="009A0495">
        <w:rPr>
          <w:rFonts w:ascii="Palatino Linotype" w:hAnsi="Palatino Linotype" w:cs="Tahoma"/>
          <w:bCs/>
          <w:i/>
        </w:rPr>
        <w:t>”</w:t>
      </w:r>
    </w:p>
    <w:p w14:paraId="22BD38A2" w14:textId="77777777" w:rsidR="005F4977" w:rsidRPr="00EC2AFA" w:rsidRDefault="005F4977" w:rsidP="00F12BBF">
      <w:pPr>
        <w:tabs>
          <w:tab w:val="left" w:pos="4667"/>
        </w:tabs>
        <w:spacing w:line="360" w:lineRule="auto"/>
        <w:ind w:left="567" w:right="567"/>
        <w:jc w:val="both"/>
        <w:rPr>
          <w:rFonts w:ascii="Palatino Linotype" w:hAnsi="Palatino Linotype" w:cs="Tahoma"/>
          <w:bCs/>
          <w:sz w:val="22"/>
          <w:szCs w:val="22"/>
        </w:rPr>
      </w:pPr>
    </w:p>
    <w:p w14:paraId="503266DB" w14:textId="24E0C028" w:rsidR="00C12FBA" w:rsidRDefault="00C12FBA" w:rsidP="00F12BBF">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II. Respuesta del Sujeto Obligado.</w:t>
      </w:r>
    </w:p>
    <w:p w14:paraId="10EF0A01" w14:textId="77777777" w:rsidR="00834A6E" w:rsidRPr="00EC2AFA" w:rsidRDefault="00834A6E" w:rsidP="00F12BBF">
      <w:pPr>
        <w:tabs>
          <w:tab w:val="left" w:pos="567"/>
        </w:tabs>
        <w:spacing w:line="360" w:lineRule="auto"/>
        <w:jc w:val="both"/>
        <w:rPr>
          <w:rFonts w:ascii="Palatino Linotype" w:hAnsi="Palatino Linotype" w:cs="Tahoma"/>
          <w:b/>
          <w:sz w:val="22"/>
          <w:szCs w:val="22"/>
        </w:rPr>
      </w:pPr>
    </w:p>
    <w:p w14:paraId="00B32D79" w14:textId="6D097C28" w:rsidR="00D5797D" w:rsidRDefault="00E719AE" w:rsidP="00F12BBF">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085E46">
        <w:rPr>
          <w:rFonts w:ascii="Palatino Linotype" w:hAnsi="Palatino Linotype" w:cs="Tahoma"/>
          <w:sz w:val="22"/>
          <w:szCs w:val="22"/>
        </w:rPr>
        <w:t>veintiséis</w:t>
      </w:r>
      <w:r>
        <w:rPr>
          <w:rFonts w:ascii="Palatino Linotype" w:hAnsi="Palatino Linotype" w:cs="Tahoma"/>
          <w:sz w:val="22"/>
          <w:szCs w:val="22"/>
        </w:rPr>
        <w:t xml:space="preserve"> de junio</w:t>
      </w:r>
      <w:r w:rsidRPr="00E719AE">
        <w:rPr>
          <w:rFonts w:ascii="Palatino Linotype" w:hAnsi="Palatino Linotype" w:cs="Tahoma"/>
          <w:sz w:val="22"/>
          <w:szCs w:val="22"/>
        </w:rPr>
        <w:t xml:space="preserve"> de dos mil diecinueve, </w:t>
      </w:r>
      <w:r w:rsidR="00085E46">
        <w:rPr>
          <w:rFonts w:ascii="Palatino Linotype" w:hAnsi="Palatino Linotype" w:cs="Tahoma"/>
          <w:sz w:val="22"/>
          <w:szCs w:val="22"/>
        </w:rPr>
        <w:t>la</w:t>
      </w:r>
      <w:r w:rsidRPr="00E719AE">
        <w:rPr>
          <w:rFonts w:ascii="Palatino Linotype" w:hAnsi="Palatino Linotype" w:cs="Tahoma"/>
          <w:sz w:val="22"/>
          <w:szCs w:val="22"/>
        </w:rPr>
        <w:t xml:space="preserve"> </w:t>
      </w:r>
      <w:r w:rsidR="00371D8D">
        <w:rPr>
          <w:rFonts w:ascii="Palatino Linotype" w:hAnsi="Palatino Linotype" w:cs="Tahoma"/>
          <w:sz w:val="22"/>
          <w:szCs w:val="22"/>
        </w:rPr>
        <w:t>Universidad Tecnológica de Nezahualcóyotl</w:t>
      </w:r>
      <w:r w:rsidRPr="00E719AE">
        <w:rPr>
          <w:rFonts w:ascii="Palatino Linotype" w:hAnsi="Palatino Linotype" w:cs="Tahoma"/>
          <w:sz w:val="22"/>
          <w:szCs w:val="22"/>
        </w:rPr>
        <w:t xml:space="preserve"> notificó a</w:t>
      </w:r>
      <w:r w:rsidR="00C07A30">
        <w:rPr>
          <w:rFonts w:ascii="Palatino Linotype" w:hAnsi="Palatino Linotype" w:cs="Tahoma"/>
          <w:sz w:val="22"/>
          <w:szCs w:val="22"/>
        </w:rPr>
        <w:t xml:space="preserve"> </w:t>
      </w:r>
      <w:r w:rsidRPr="00E719AE">
        <w:rPr>
          <w:rFonts w:ascii="Palatino Linotype" w:hAnsi="Palatino Linotype" w:cs="Tahoma"/>
          <w:sz w:val="22"/>
          <w:szCs w:val="22"/>
        </w:rPr>
        <w:t>l</w:t>
      </w:r>
      <w:r w:rsidR="00C07A30">
        <w:rPr>
          <w:rFonts w:ascii="Palatino Linotype" w:hAnsi="Palatino Linotype" w:cs="Tahoma"/>
          <w:sz w:val="22"/>
          <w:szCs w:val="22"/>
        </w:rPr>
        <w:t>a</w:t>
      </w:r>
      <w:r w:rsidRPr="00E719AE">
        <w:rPr>
          <w:rFonts w:ascii="Palatino Linotype" w:hAnsi="Palatino Linotype" w:cs="Tahoma"/>
          <w:sz w:val="22"/>
          <w:szCs w:val="22"/>
        </w:rPr>
        <w:t xml:space="preserve"> Solicitante, mediante el Sistema de Acceso a la Información Mexiquense (SAIMEX), la respuesta, a través </w:t>
      </w:r>
      <w:r w:rsidR="00153238">
        <w:rPr>
          <w:rFonts w:ascii="Palatino Linotype" w:hAnsi="Palatino Linotype" w:cs="Tahoma"/>
          <w:sz w:val="22"/>
          <w:szCs w:val="22"/>
        </w:rPr>
        <w:t xml:space="preserve">del oficio número </w:t>
      </w:r>
      <w:r w:rsidR="00085E46" w:rsidRPr="00085E46">
        <w:rPr>
          <w:rFonts w:ascii="Palatino Linotype" w:hAnsi="Palatino Linotype" w:cs="Tahoma"/>
          <w:sz w:val="22"/>
          <w:szCs w:val="22"/>
        </w:rPr>
        <w:t>210C0301020000L/0337/2019</w:t>
      </w:r>
      <w:r w:rsidR="00153238">
        <w:rPr>
          <w:rFonts w:ascii="Palatino Linotype" w:hAnsi="Palatino Linotype" w:cs="Tahoma"/>
          <w:sz w:val="22"/>
          <w:szCs w:val="22"/>
        </w:rPr>
        <w:t xml:space="preserve">, </w:t>
      </w:r>
      <w:r w:rsidR="00085E46">
        <w:rPr>
          <w:rFonts w:ascii="Palatino Linotype" w:hAnsi="Palatino Linotype" w:cs="Tahoma"/>
          <w:sz w:val="22"/>
          <w:szCs w:val="22"/>
        </w:rPr>
        <w:t>del diecisiete del mismo mes y año</w:t>
      </w:r>
      <w:r w:rsidR="00153238">
        <w:rPr>
          <w:rFonts w:ascii="Palatino Linotype" w:hAnsi="Palatino Linotype" w:cs="Tahoma"/>
          <w:sz w:val="22"/>
          <w:szCs w:val="22"/>
        </w:rPr>
        <w:t xml:space="preserve">, suscrito por el </w:t>
      </w:r>
      <w:r w:rsidR="00085E46">
        <w:rPr>
          <w:rFonts w:ascii="Palatino Linotype" w:hAnsi="Palatino Linotype" w:cs="Tahoma"/>
          <w:sz w:val="22"/>
          <w:szCs w:val="22"/>
        </w:rPr>
        <w:t>Encargado de la Dirección de Administración, dirigido al Titular de la Unidad de Transparencia, ambos del Ente Recurrido</w:t>
      </w:r>
      <w:r w:rsidR="00153238">
        <w:rPr>
          <w:rFonts w:ascii="Palatino Linotype" w:hAnsi="Palatino Linotype" w:cs="Tahoma"/>
          <w:sz w:val="22"/>
          <w:szCs w:val="22"/>
        </w:rPr>
        <w:t xml:space="preserve">, por medio del cual </w:t>
      </w:r>
      <w:r w:rsidR="008926DA">
        <w:rPr>
          <w:rFonts w:ascii="Palatino Linotype" w:hAnsi="Palatino Linotype" w:cs="Tahoma"/>
          <w:sz w:val="22"/>
          <w:szCs w:val="22"/>
        </w:rPr>
        <w:t>señala lo siguiente:</w:t>
      </w:r>
    </w:p>
    <w:p w14:paraId="1FECFD8C" w14:textId="77777777" w:rsidR="008926DA" w:rsidRDefault="008926DA" w:rsidP="00F12BBF">
      <w:pPr>
        <w:autoSpaceDE w:val="0"/>
        <w:autoSpaceDN w:val="0"/>
        <w:adjustRightInd w:val="0"/>
        <w:spacing w:line="360" w:lineRule="auto"/>
        <w:jc w:val="both"/>
        <w:rPr>
          <w:rFonts w:ascii="Palatino Linotype" w:hAnsi="Palatino Linotype" w:cs="Tahoma"/>
          <w:sz w:val="22"/>
          <w:szCs w:val="22"/>
        </w:rPr>
      </w:pPr>
    </w:p>
    <w:p w14:paraId="61C7B6CE" w14:textId="78FFF083" w:rsidR="008926DA" w:rsidRDefault="008926DA" w:rsidP="008926DA">
      <w:pPr>
        <w:autoSpaceDE w:val="0"/>
        <w:autoSpaceDN w:val="0"/>
        <w:adjustRightInd w:val="0"/>
        <w:spacing w:line="360" w:lineRule="auto"/>
        <w:ind w:left="567" w:right="567"/>
        <w:jc w:val="both"/>
        <w:rPr>
          <w:rFonts w:ascii="Palatino Linotype" w:hAnsi="Palatino Linotype" w:cs="Tahoma"/>
          <w:i/>
        </w:rPr>
      </w:pPr>
      <w:r w:rsidRPr="008926DA">
        <w:rPr>
          <w:rFonts w:ascii="Palatino Linotype" w:hAnsi="Palatino Linotype" w:cs="Tahoma"/>
          <w:i/>
        </w:rPr>
        <w:t>“…</w:t>
      </w:r>
    </w:p>
    <w:p w14:paraId="5760E01E" w14:textId="5AD720D7" w:rsidR="0022451B" w:rsidRDefault="0022451B" w:rsidP="0022451B">
      <w:pPr>
        <w:autoSpaceDE w:val="0"/>
        <w:autoSpaceDN w:val="0"/>
        <w:adjustRightInd w:val="0"/>
        <w:spacing w:line="360" w:lineRule="auto"/>
        <w:ind w:left="567" w:right="567"/>
        <w:jc w:val="both"/>
        <w:rPr>
          <w:rFonts w:ascii="Palatino Linotype" w:hAnsi="Palatino Linotype" w:cs="Tahoma"/>
          <w:i/>
        </w:rPr>
      </w:pPr>
      <w:r w:rsidRPr="0022451B">
        <w:rPr>
          <w:rFonts w:ascii="Palatino Linotype" w:hAnsi="Palatino Linotype" w:cs="Tahoma"/>
          <w:i/>
        </w:rPr>
        <w:t>Se informa que</w:t>
      </w:r>
      <w:r>
        <w:rPr>
          <w:rFonts w:ascii="Palatino Linotype" w:hAnsi="Palatino Linotype" w:cs="Tahoma"/>
          <w:i/>
        </w:rPr>
        <w:t xml:space="preserve"> </w:t>
      </w:r>
      <w:r w:rsidRPr="0022451B">
        <w:rPr>
          <w:rFonts w:ascii="Palatino Linotype" w:hAnsi="Palatino Linotype" w:cs="Tahoma"/>
          <w:i/>
        </w:rPr>
        <w:t>el C.P. David Estaban Rodríguez Mata, Titular del Órgano Interno de Control del UTN; el P.T. Jorge Arturo</w:t>
      </w:r>
      <w:r>
        <w:rPr>
          <w:rFonts w:ascii="Palatino Linotype" w:hAnsi="Palatino Linotype" w:cs="Tahoma"/>
          <w:i/>
        </w:rPr>
        <w:t xml:space="preserve"> </w:t>
      </w:r>
      <w:r w:rsidRPr="0022451B">
        <w:rPr>
          <w:rFonts w:ascii="Palatino Linotype" w:hAnsi="Palatino Linotype" w:cs="Tahoma"/>
          <w:i/>
        </w:rPr>
        <w:t>Castaño Hernández Encargado de la Dirección de Administración</w:t>
      </w:r>
      <w:r>
        <w:rPr>
          <w:rFonts w:ascii="Palatino Linotype" w:hAnsi="Palatino Linotype" w:cs="Tahoma"/>
          <w:i/>
        </w:rPr>
        <w:t xml:space="preserve"> y Finanzas; el C. </w:t>
      </w:r>
      <w:proofErr w:type="spellStart"/>
      <w:r>
        <w:rPr>
          <w:rFonts w:ascii="Palatino Linotype" w:hAnsi="Palatino Linotype" w:cs="Tahoma"/>
          <w:i/>
        </w:rPr>
        <w:t>Dario</w:t>
      </w:r>
      <w:proofErr w:type="spellEnd"/>
      <w:r>
        <w:rPr>
          <w:rFonts w:ascii="Palatino Linotype" w:hAnsi="Palatino Linotype" w:cs="Tahoma"/>
          <w:i/>
        </w:rPr>
        <w:t xml:space="preserve"> </w:t>
      </w:r>
      <w:proofErr w:type="spellStart"/>
      <w:r>
        <w:rPr>
          <w:rFonts w:ascii="Palatino Linotype" w:hAnsi="Palatino Linotype" w:cs="Tahoma"/>
          <w:i/>
        </w:rPr>
        <w:t>Alonso.</w:t>
      </w:r>
      <w:r w:rsidRPr="0022451B">
        <w:rPr>
          <w:rFonts w:ascii="Palatino Linotype" w:hAnsi="Palatino Linotype" w:cs="Tahoma"/>
          <w:i/>
        </w:rPr>
        <w:t>Cano</w:t>
      </w:r>
      <w:proofErr w:type="spellEnd"/>
      <w:r>
        <w:rPr>
          <w:rFonts w:ascii="Palatino Linotype" w:hAnsi="Palatino Linotype" w:cs="Tahoma"/>
          <w:i/>
        </w:rPr>
        <w:t xml:space="preserve"> </w:t>
      </w:r>
      <w:r w:rsidRPr="0022451B">
        <w:rPr>
          <w:rFonts w:ascii="Palatino Linotype" w:hAnsi="Palatino Linotype" w:cs="Tahoma"/>
          <w:i/>
        </w:rPr>
        <w:t>Encargado del Departamento de Mantenimiento Servicios Generales; así como todos los interesados</w:t>
      </w:r>
      <w:r>
        <w:rPr>
          <w:rFonts w:ascii="Palatino Linotype" w:hAnsi="Palatino Linotype" w:cs="Tahoma"/>
          <w:i/>
        </w:rPr>
        <w:t xml:space="preserve"> </w:t>
      </w:r>
      <w:r w:rsidRPr="0022451B">
        <w:rPr>
          <w:rFonts w:ascii="Palatino Linotype" w:hAnsi="Palatino Linotype" w:cs="Tahoma"/>
          <w:i/>
        </w:rPr>
        <w:t>en utilizar los estacionamientos al interior de la Universidad Tecnológica de Nezahualcóyotl, se</w:t>
      </w:r>
      <w:r>
        <w:rPr>
          <w:rFonts w:ascii="Palatino Linotype" w:hAnsi="Palatino Linotype" w:cs="Tahoma"/>
          <w:i/>
        </w:rPr>
        <w:t xml:space="preserve"> </w:t>
      </w:r>
      <w:r w:rsidR="00427FEC">
        <w:rPr>
          <w:rFonts w:ascii="Palatino Linotype" w:hAnsi="Palatino Linotype" w:cs="Tahoma"/>
          <w:i/>
        </w:rPr>
        <w:t>encuentran sujetos de los ‘</w:t>
      </w:r>
      <w:r w:rsidRPr="0022451B">
        <w:rPr>
          <w:rFonts w:ascii="Palatino Linotype" w:hAnsi="Palatino Linotype" w:cs="Tahoma"/>
          <w:i/>
        </w:rPr>
        <w:t>LINEAMIENTOS GENERALE</w:t>
      </w:r>
      <w:r>
        <w:rPr>
          <w:rFonts w:ascii="Palatino Linotype" w:hAnsi="Palatino Linotype" w:cs="Tahoma"/>
          <w:i/>
        </w:rPr>
        <w:t xml:space="preserve">S PARA EL USO DE LOS DIFERENTES </w:t>
      </w:r>
      <w:r w:rsidRPr="0022451B">
        <w:rPr>
          <w:rFonts w:ascii="Palatino Linotype" w:hAnsi="Palatino Linotype" w:cs="Tahoma"/>
          <w:i/>
        </w:rPr>
        <w:t xml:space="preserve">ESTACIONAMIENTOS DE LA </w:t>
      </w:r>
      <w:r w:rsidRPr="0022451B">
        <w:rPr>
          <w:rFonts w:ascii="Palatino Linotype" w:hAnsi="Palatino Linotype" w:cs="Tahoma"/>
          <w:i/>
        </w:rPr>
        <w:lastRenderedPageBreak/>
        <w:t>UNIVERSIDAD TECNOLÓGICA DE NEZAHUALCÓVOTL</w:t>
      </w:r>
      <w:r w:rsidR="00427FEC">
        <w:rPr>
          <w:rFonts w:ascii="Palatino Linotype" w:hAnsi="Palatino Linotype" w:cs="Tahoma"/>
          <w:i/>
        </w:rPr>
        <w:t>’</w:t>
      </w:r>
      <w:r w:rsidRPr="0022451B">
        <w:rPr>
          <w:rFonts w:ascii="Palatino Linotype" w:hAnsi="Palatino Linotype" w:cs="Tahoma"/>
          <w:i/>
        </w:rPr>
        <w:t>, mismos que se</w:t>
      </w:r>
      <w:r w:rsidR="00427FEC">
        <w:rPr>
          <w:rFonts w:ascii="Palatino Linotype" w:hAnsi="Palatino Linotype" w:cs="Tahoma"/>
          <w:i/>
        </w:rPr>
        <w:t xml:space="preserve"> </w:t>
      </w:r>
      <w:r w:rsidRPr="0022451B">
        <w:rPr>
          <w:rFonts w:ascii="Palatino Linotype" w:hAnsi="Palatino Linotype" w:cs="Tahoma"/>
          <w:i/>
        </w:rPr>
        <w:t>anexan al presente.</w:t>
      </w:r>
    </w:p>
    <w:p w14:paraId="0A13AFDA" w14:textId="77777777" w:rsidR="00427FEC" w:rsidRDefault="00427FEC" w:rsidP="0022451B">
      <w:pPr>
        <w:autoSpaceDE w:val="0"/>
        <w:autoSpaceDN w:val="0"/>
        <w:adjustRightInd w:val="0"/>
        <w:spacing w:line="360" w:lineRule="auto"/>
        <w:ind w:left="567" w:right="567"/>
        <w:jc w:val="both"/>
        <w:rPr>
          <w:rFonts w:ascii="Palatino Linotype" w:hAnsi="Palatino Linotype" w:cs="Tahoma"/>
          <w:i/>
        </w:rPr>
      </w:pPr>
    </w:p>
    <w:p w14:paraId="304DE635" w14:textId="276ED799" w:rsidR="00427FEC" w:rsidRPr="008926DA" w:rsidRDefault="00427FEC" w:rsidP="0022451B">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Cabe mencionar que dicho documento se encuentra disponible para su consulta en el Departamento de Mantenimiento y Servicios Generales de la Universidad Tecnológica de </w:t>
      </w:r>
      <w:proofErr w:type="spellStart"/>
      <w:r>
        <w:rPr>
          <w:rFonts w:ascii="Palatino Linotype" w:hAnsi="Palatino Linotype" w:cs="Tahoma"/>
          <w:i/>
        </w:rPr>
        <w:t>Nezagualcóyotl</w:t>
      </w:r>
      <w:proofErr w:type="spellEnd"/>
      <w:r>
        <w:rPr>
          <w:rFonts w:ascii="Palatino Linotype" w:hAnsi="Palatino Linotype" w:cs="Tahoma"/>
          <w:i/>
        </w:rPr>
        <w:t>, cita en Planta Baja del Edificio de Rectoría, Circuito Universidad Tecnológica de Nezahualcóyotl, municipio de Nezahualcóyotl, Estado de México, C.P. 57000.</w:t>
      </w:r>
    </w:p>
    <w:p w14:paraId="0DBAD53E" w14:textId="761E5615" w:rsidR="008926DA" w:rsidRPr="008926DA" w:rsidRDefault="008926DA" w:rsidP="008926DA">
      <w:pPr>
        <w:autoSpaceDE w:val="0"/>
        <w:autoSpaceDN w:val="0"/>
        <w:adjustRightInd w:val="0"/>
        <w:spacing w:line="360" w:lineRule="auto"/>
        <w:ind w:left="567" w:right="567"/>
        <w:jc w:val="both"/>
        <w:rPr>
          <w:rFonts w:ascii="Palatino Linotype" w:hAnsi="Palatino Linotype" w:cs="Tahoma"/>
          <w:i/>
        </w:rPr>
      </w:pPr>
      <w:r w:rsidRPr="008926DA">
        <w:rPr>
          <w:rFonts w:ascii="Palatino Linotype" w:hAnsi="Palatino Linotype" w:cs="Tahoma"/>
          <w:i/>
        </w:rPr>
        <w:t>…”</w:t>
      </w:r>
    </w:p>
    <w:p w14:paraId="7E2EB1C1" w14:textId="77777777" w:rsidR="00D5797D" w:rsidRDefault="00D5797D" w:rsidP="00F12BBF">
      <w:pPr>
        <w:autoSpaceDE w:val="0"/>
        <w:autoSpaceDN w:val="0"/>
        <w:adjustRightInd w:val="0"/>
        <w:spacing w:line="360" w:lineRule="auto"/>
        <w:jc w:val="both"/>
        <w:rPr>
          <w:rFonts w:ascii="Palatino Linotype" w:hAnsi="Palatino Linotype" w:cs="Tahoma"/>
          <w:sz w:val="22"/>
          <w:szCs w:val="22"/>
        </w:rPr>
      </w:pPr>
    </w:p>
    <w:p w14:paraId="43309E37" w14:textId="3390CC77" w:rsidR="00E719AE" w:rsidRDefault="00153238" w:rsidP="008D767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w:t>
      </w:r>
      <w:r w:rsidR="003B5D7E">
        <w:rPr>
          <w:rFonts w:ascii="Palatino Linotype" w:hAnsi="Palatino Linotype" w:cs="Tahoma"/>
          <w:sz w:val="22"/>
          <w:szCs w:val="22"/>
        </w:rPr>
        <w:t>de los Lineamientos Generales para el Uso de los Diferentes Estacionamientos de la Universidad Tecnológica de Nezahualcóyotl</w:t>
      </w:r>
      <w:r w:rsidR="008D7679">
        <w:rPr>
          <w:rFonts w:ascii="Palatino Linotype" w:hAnsi="Palatino Linotype" w:cs="Tahoma"/>
          <w:sz w:val="22"/>
          <w:szCs w:val="22"/>
        </w:rPr>
        <w:t>.</w:t>
      </w:r>
    </w:p>
    <w:p w14:paraId="088589EB" w14:textId="77777777" w:rsidR="003173EB" w:rsidRPr="00EC2AFA" w:rsidRDefault="003173EB" w:rsidP="00F12BBF">
      <w:pPr>
        <w:autoSpaceDE w:val="0"/>
        <w:autoSpaceDN w:val="0"/>
        <w:adjustRightInd w:val="0"/>
        <w:spacing w:line="360" w:lineRule="auto"/>
        <w:jc w:val="both"/>
        <w:rPr>
          <w:rFonts w:ascii="Palatino Linotype" w:hAnsi="Palatino Linotype" w:cs="Tahoma"/>
          <w:b/>
          <w:sz w:val="22"/>
          <w:szCs w:val="22"/>
        </w:rPr>
      </w:pPr>
    </w:p>
    <w:p w14:paraId="452FD461" w14:textId="0DA9A304" w:rsidR="00C12FBA" w:rsidRPr="00EC2AFA" w:rsidRDefault="008D7679" w:rsidP="00F12BBF">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C12FBA"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F12BBF">
      <w:pPr>
        <w:autoSpaceDE w:val="0"/>
        <w:autoSpaceDN w:val="0"/>
        <w:adjustRightInd w:val="0"/>
        <w:spacing w:line="360" w:lineRule="auto"/>
        <w:jc w:val="both"/>
        <w:rPr>
          <w:rFonts w:ascii="Palatino Linotype" w:hAnsi="Palatino Linotype" w:cs="Tahoma"/>
          <w:b/>
          <w:sz w:val="22"/>
          <w:szCs w:val="22"/>
        </w:rPr>
      </w:pPr>
    </w:p>
    <w:p w14:paraId="557AFCC5" w14:textId="3FFB7868" w:rsidR="00397099" w:rsidRDefault="004E401B" w:rsidP="00F12BBF">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6817DF">
        <w:rPr>
          <w:rFonts w:ascii="Palatino Linotype" w:hAnsi="Palatino Linotype" w:cs="Tahoma"/>
          <w:sz w:val="22"/>
          <w:szCs w:val="22"/>
        </w:rPr>
        <w:t>veintiséis</w:t>
      </w:r>
      <w:r w:rsidR="008D7679">
        <w:rPr>
          <w:rFonts w:ascii="Palatino Linotype" w:hAnsi="Palatino Linotype" w:cs="Tahoma"/>
          <w:sz w:val="22"/>
          <w:szCs w:val="22"/>
        </w:rPr>
        <w:t xml:space="preserve"> </w:t>
      </w:r>
      <w:r w:rsidR="00D952B1">
        <w:rPr>
          <w:rFonts w:ascii="Palatino Linotype" w:hAnsi="Palatino Linotype" w:cs="Tahoma"/>
          <w:sz w:val="22"/>
          <w:szCs w:val="22"/>
        </w:rPr>
        <w:t>de junio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 xml:space="preserve">en contra de </w:t>
      </w:r>
      <w:r w:rsidR="003173EB">
        <w:rPr>
          <w:rFonts w:ascii="Palatino Linotype" w:hAnsi="Palatino Linotype" w:cs="Tahoma"/>
          <w:sz w:val="22"/>
          <w:szCs w:val="22"/>
        </w:rPr>
        <w:t xml:space="preserve">la </w:t>
      </w:r>
      <w:r w:rsidR="00397099" w:rsidRPr="00EC2AFA">
        <w:rPr>
          <w:rFonts w:ascii="Palatino Linotype" w:hAnsi="Palatino Linotype" w:cs="Tahoma"/>
          <w:sz w:val="22"/>
          <w:szCs w:val="22"/>
        </w:rPr>
        <w:t>respuesta del Sujeto Obligado, en los siguientes términos:</w:t>
      </w:r>
    </w:p>
    <w:p w14:paraId="3FDF9B28" w14:textId="77777777" w:rsidR="008D7679" w:rsidRPr="00EC2AFA" w:rsidRDefault="008D7679" w:rsidP="00F12BBF">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F12BBF">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23A6933B" w:rsidR="00CD3A5D" w:rsidRPr="00A84860" w:rsidRDefault="003B5D7E" w:rsidP="00F12BBF">
      <w:pPr>
        <w:autoSpaceDE w:val="0"/>
        <w:autoSpaceDN w:val="0"/>
        <w:adjustRightInd w:val="0"/>
        <w:spacing w:line="360" w:lineRule="auto"/>
        <w:ind w:left="567" w:right="567"/>
        <w:jc w:val="both"/>
        <w:rPr>
          <w:rFonts w:ascii="Palatino Linotype" w:hAnsi="Palatino Linotype" w:cs="Tahoma"/>
          <w:i/>
        </w:rPr>
      </w:pPr>
      <w:r w:rsidRPr="003B5D7E">
        <w:rPr>
          <w:rFonts w:ascii="Palatino Linotype" w:hAnsi="Palatino Linotype" w:cs="Tahoma"/>
          <w:i/>
        </w:rPr>
        <w:t xml:space="preserve">Por información </w:t>
      </w:r>
      <w:proofErr w:type="spellStart"/>
      <w:r w:rsidRPr="003B5D7E">
        <w:rPr>
          <w:rFonts w:ascii="Palatino Linotype" w:hAnsi="Palatino Linotype" w:cs="Tahoma"/>
          <w:i/>
        </w:rPr>
        <w:t>terjivensada</w:t>
      </w:r>
      <w:proofErr w:type="spellEnd"/>
      <w:r w:rsidRPr="003B5D7E">
        <w:rPr>
          <w:rFonts w:ascii="Palatino Linotype" w:hAnsi="Palatino Linotype" w:cs="Tahoma"/>
          <w:i/>
        </w:rPr>
        <w:t>, información inconclusa, modificación del texto donde solicito la información</w:t>
      </w:r>
      <w:r w:rsidR="00B727C5" w:rsidRPr="00A84860">
        <w:rPr>
          <w:rFonts w:ascii="Palatino Linotype" w:hAnsi="Palatino Linotype" w:cs="Tahoma"/>
          <w:i/>
        </w:rPr>
        <w:t>”</w:t>
      </w:r>
      <w:r w:rsidR="003173EB" w:rsidRPr="003173EB">
        <w:rPr>
          <w:rFonts w:ascii="Palatino Linotype" w:hAnsi="Palatino Linotype" w:cs="Tahoma"/>
          <w:bCs/>
          <w:i/>
        </w:rPr>
        <w:t xml:space="preserve"> (Sic.)</w:t>
      </w:r>
    </w:p>
    <w:p w14:paraId="68420EF8" w14:textId="77777777" w:rsidR="005F4977" w:rsidRDefault="005F4977" w:rsidP="00F12BBF">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F12BBF">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00789885" w14:textId="7E454CB3" w:rsidR="00B31222" w:rsidRPr="00A84860" w:rsidRDefault="00C6448C" w:rsidP="00F12BBF">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P</w:t>
      </w:r>
      <w:r w:rsidR="003B5D7E" w:rsidRPr="003B5D7E">
        <w:rPr>
          <w:rFonts w:ascii="Palatino Linotype" w:hAnsi="Palatino Linotype" w:cs="Tahoma"/>
          <w:i/>
        </w:rPr>
        <w:t xml:space="preserve">or información </w:t>
      </w:r>
      <w:proofErr w:type="spellStart"/>
      <w:r w:rsidR="003B5D7E" w:rsidRPr="003B5D7E">
        <w:rPr>
          <w:rFonts w:ascii="Palatino Linotype" w:hAnsi="Palatino Linotype" w:cs="Tahoma"/>
          <w:i/>
        </w:rPr>
        <w:t>terjivensada</w:t>
      </w:r>
      <w:proofErr w:type="spellEnd"/>
      <w:r w:rsidR="003B5D7E" w:rsidRPr="003B5D7E">
        <w:rPr>
          <w:rFonts w:ascii="Palatino Linotype" w:hAnsi="Palatino Linotype" w:cs="Tahoma"/>
          <w:i/>
        </w:rPr>
        <w:t xml:space="preserve">, información inconclusa, modificación del texto donde solicito la información ya que este párrafo( Antes de concluir con dicha solicitud también requiero se me </w:t>
      </w:r>
      <w:r w:rsidR="003B5D7E" w:rsidRPr="003B5D7E">
        <w:rPr>
          <w:rFonts w:ascii="Palatino Linotype" w:hAnsi="Palatino Linotype" w:cs="Tahoma"/>
          <w:i/>
        </w:rPr>
        <w:lastRenderedPageBreak/>
        <w:t xml:space="preserve">indique donde puedo consultar la normatividad para el uso de estacionamiento que existe dentro de la universidad y como se asigna o a que personal se asigna cada fragmento ) fue modificado de acuerdo, en el documento de contestación se aprecia si es comparado con la solicitud 00017/UTNEZA/IP/2019, es </w:t>
      </w:r>
      <w:proofErr w:type="spellStart"/>
      <w:r w:rsidR="003B5D7E" w:rsidRPr="003B5D7E">
        <w:rPr>
          <w:rFonts w:ascii="Palatino Linotype" w:hAnsi="Palatino Linotype" w:cs="Tahoma"/>
          <w:i/>
        </w:rPr>
        <w:t>impirtante</w:t>
      </w:r>
      <w:proofErr w:type="spellEnd"/>
      <w:r w:rsidR="003B5D7E" w:rsidRPr="003B5D7E">
        <w:rPr>
          <w:rFonts w:ascii="Palatino Linotype" w:hAnsi="Palatino Linotype" w:cs="Tahoma"/>
          <w:i/>
        </w:rPr>
        <w:t xml:space="preserve"> aclarar que de esta manera OMITE dar la información INCOMPLETA e INCORRECTA porque solo entrego los lineamientos generales para el uso de los diferentes estacionamientos de la UTN.</w:t>
      </w:r>
      <w:r w:rsidR="00397099" w:rsidRPr="00A84860">
        <w:rPr>
          <w:rFonts w:ascii="Palatino Linotype" w:hAnsi="Palatino Linotype" w:cs="Tahoma"/>
          <w:i/>
        </w:rPr>
        <w:t>”</w:t>
      </w:r>
      <w:r w:rsidR="003173EB" w:rsidRPr="003173EB">
        <w:rPr>
          <w:rFonts w:ascii="Palatino Linotype" w:hAnsi="Palatino Linotype" w:cs="Tahoma"/>
          <w:bCs/>
          <w:i/>
        </w:rPr>
        <w:t xml:space="preserve"> (Sic.)</w:t>
      </w:r>
    </w:p>
    <w:p w14:paraId="558F5093" w14:textId="1BE5789F" w:rsidR="005C3AF3" w:rsidRDefault="005C3AF3" w:rsidP="00F12BBF">
      <w:pPr>
        <w:spacing w:line="360" w:lineRule="auto"/>
        <w:jc w:val="both"/>
        <w:rPr>
          <w:rFonts w:ascii="Palatino Linotype" w:hAnsi="Palatino Linotype" w:cs="Tahoma"/>
          <w:b/>
          <w:sz w:val="22"/>
          <w:szCs w:val="22"/>
        </w:rPr>
      </w:pPr>
    </w:p>
    <w:p w14:paraId="46F0E29C" w14:textId="692C146A" w:rsidR="00FD2B52" w:rsidRPr="00FD2B52" w:rsidRDefault="00FD2B52" w:rsidP="00F12BBF">
      <w:pPr>
        <w:spacing w:line="360" w:lineRule="auto"/>
        <w:jc w:val="both"/>
        <w:rPr>
          <w:rFonts w:ascii="Palatino Linotype" w:hAnsi="Palatino Linotype" w:cs="Tahoma"/>
          <w:sz w:val="22"/>
          <w:szCs w:val="22"/>
        </w:rPr>
      </w:pPr>
      <w:r>
        <w:rPr>
          <w:rFonts w:ascii="Palatino Linotype" w:hAnsi="Palatino Linotype" w:cs="Tahoma"/>
          <w:sz w:val="22"/>
          <w:szCs w:val="22"/>
        </w:rPr>
        <w:t>La Particular adjuntó la digitalización de los documentos referidos en el Antecedente II, de la presente resolución.</w:t>
      </w:r>
    </w:p>
    <w:p w14:paraId="22325317" w14:textId="77777777" w:rsidR="00FD2B52" w:rsidRDefault="00FD2B52" w:rsidP="00F12BBF">
      <w:pPr>
        <w:spacing w:line="360" w:lineRule="auto"/>
        <w:jc w:val="both"/>
        <w:rPr>
          <w:rFonts w:ascii="Palatino Linotype" w:hAnsi="Palatino Linotype" w:cs="Tahoma"/>
          <w:b/>
          <w:sz w:val="22"/>
          <w:szCs w:val="22"/>
        </w:rPr>
      </w:pPr>
    </w:p>
    <w:p w14:paraId="2D7FCD48" w14:textId="442278DF" w:rsidR="00B31222" w:rsidRPr="00EC2AFA" w:rsidRDefault="00D952B1" w:rsidP="00F12BBF">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FD2B52">
        <w:rPr>
          <w:rFonts w:ascii="Palatino Linotype" w:hAnsi="Palatino Linotype" w:cs="Tahoma"/>
          <w:b/>
          <w:sz w:val="22"/>
          <w:szCs w:val="22"/>
        </w:rPr>
        <w:t>V</w:t>
      </w:r>
      <w:r w:rsidR="005C3AF3" w:rsidRPr="00EC2AFA">
        <w:rPr>
          <w:rFonts w:ascii="Palatino Linotype" w:hAnsi="Palatino Linotype" w:cs="Tahoma"/>
          <w:b/>
          <w:sz w:val="22"/>
          <w:szCs w:val="22"/>
        </w:rPr>
        <w:t>.</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F12BBF">
      <w:pPr>
        <w:spacing w:line="360" w:lineRule="auto"/>
        <w:jc w:val="both"/>
        <w:rPr>
          <w:rFonts w:ascii="Palatino Linotype" w:eastAsia="Batang" w:hAnsi="Palatino Linotype" w:cs="Tahoma"/>
          <w:b/>
          <w:bCs/>
          <w:sz w:val="22"/>
          <w:szCs w:val="22"/>
        </w:rPr>
      </w:pPr>
    </w:p>
    <w:p w14:paraId="78876405" w14:textId="50C372A8" w:rsidR="00986A7D" w:rsidRPr="00EC2AFA" w:rsidRDefault="00A90F9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6817DF">
        <w:rPr>
          <w:rFonts w:ascii="Palatino Linotype" w:eastAsia="Batang" w:hAnsi="Palatino Linotype" w:cs="Tahoma"/>
          <w:bCs/>
          <w:sz w:val="22"/>
          <w:szCs w:val="22"/>
        </w:rPr>
        <w:t>dos de julio</w:t>
      </w:r>
      <w:r w:rsidR="00D952B1">
        <w:rPr>
          <w:rFonts w:ascii="Palatino Linotype" w:eastAsia="Batang" w:hAnsi="Palatino Linotype" w:cs="Tahoma"/>
          <w:bCs/>
          <w:sz w:val="22"/>
          <w:szCs w:val="22"/>
        </w:rPr>
        <w:t xml:space="preserve"> </w:t>
      </w:r>
      <w:r w:rsidR="00EA6D17" w:rsidRPr="00EC2AFA">
        <w:rPr>
          <w:rFonts w:ascii="Palatino Linotype" w:eastAsia="Batang" w:hAnsi="Palatino Linotype" w:cs="Tahoma"/>
          <w:bCs/>
          <w:sz w:val="22"/>
          <w:szCs w:val="22"/>
        </w:rPr>
        <w:t>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371D8D">
        <w:rPr>
          <w:rFonts w:ascii="Palatino Linotype" w:eastAsia="Batang" w:hAnsi="Palatino Linotype" w:cs="Tahoma"/>
          <w:b/>
          <w:bCs/>
          <w:sz w:val="22"/>
          <w:szCs w:val="22"/>
        </w:rPr>
        <w:t>5856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F12BBF">
      <w:pPr>
        <w:spacing w:line="360" w:lineRule="auto"/>
        <w:jc w:val="both"/>
        <w:rPr>
          <w:rFonts w:ascii="Palatino Linotype" w:eastAsia="Batang" w:hAnsi="Palatino Linotype" w:cs="Tahoma"/>
          <w:bCs/>
          <w:sz w:val="22"/>
          <w:szCs w:val="22"/>
        </w:rPr>
      </w:pPr>
    </w:p>
    <w:p w14:paraId="2981CA23" w14:textId="523432DD" w:rsidR="00986A7D" w:rsidRPr="00EC2AFA" w:rsidRDefault="00625DFB" w:rsidP="00F12BBF">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ED74E8">
        <w:rPr>
          <w:rFonts w:ascii="Palatino Linotype" w:eastAsia="Batang" w:hAnsi="Palatino Linotype" w:cs="Tahoma"/>
          <w:bCs/>
          <w:sz w:val="22"/>
          <w:szCs w:val="22"/>
          <w:lang w:val="es-ES_tradnl"/>
        </w:rPr>
        <w:t>veintisiete de junio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C07A30">
        <w:rPr>
          <w:rFonts w:ascii="Palatino Linotype" w:eastAsia="Batang" w:hAnsi="Palatino Linotype" w:cs="Tahoma"/>
          <w:bCs/>
          <w:sz w:val="22"/>
          <w:szCs w:val="22"/>
        </w:rPr>
        <w:t>la</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371D8D">
        <w:rPr>
          <w:rFonts w:ascii="Palatino Linotype" w:eastAsia="Batang" w:hAnsi="Palatino Linotype" w:cs="Tahoma"/>
          <w:bCs/>
          <w:sz w:val="22"/>
          <w:szCs w:val="22"/>
        </w:rPr>
        <w:t>Universidad Tecnológica de Nezahualcóyotl</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en el que se les otorgó un plazo de siete días hábiles posteriores a </w:t>
      </w:r>
      <w:r w:rsidR="00986A7D" w:rsidRPr="00EC2AFA">
        <w:rPr>
          <w:rFonts w:ascii="Palatino Linotype" w:eastAsia="Batang" w:hAnsi="Palatino Linotype" w:cs="Tahoma"/>
          <w:bCs/>
          <w:sz w:val="22"/>
          <w:szCs w:val="22"/>
        </w:rPr>
        <w:lastRenderedPageBreak/>
        <w:t>dichas notificaciones para que manifestaran lo que a su derecho conviniera y formularan alegatos.</w:t>
      </w:r>
    </w:p>
    <w:p w14:paraId="73346B91" w14:textId="77777777" w:rsidR="005F4977" w:rsidRPr="00EC2AFA" w:rsidRDefault="005F4977" w:rsidP="00F12BBF">
      <w:pPr>
        <w:spacing w:line="360" w:lineRule="auto"/>
        <w:jc w:val="both"/>
        <w:rPr>
          <w:rFonts w:ascii="Palatino Linotype" w:hAnsi="Palatino Linotype" w:cs="Tahoma"/>
          <w:bCs/>
          <w:sz w:val="22"/>
          <w:szCs w:val="22"/>
        </w:rPr>
      </w:pPr>
    </w:p>
    <w:p w14:paraId="5988F131" w14:textId="59C6561D" w:rsidR="00567100" w:rsidRDefault="00576ABA" w:rsidP="00F12B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xml:space="preserve">) </w:t>
      </w:r>
      <w:r w:rsidR="006817DF" w:rsidRPr="00EC2AFA">
        <w:rPr>
          <w:rFonts w:ascii="Palatino Linotype" w:hAnsi="Palatino Linotype" w:cs="Tahoma"/>
          <w:b/>
          <w:sz w:val="22"/>
          <w:szCs w:val="22"/>
        </w:rPr>
        <w:t>Cierre de instrucción.</w:t>
      </w:r>
      <w:r w:rsidR="006817DF" w:rsidRPr="00EC2AFA">
        <w:rPr>
          <w:rFonts w:ascii="Palatino Linotype" w:hAnsi="Palatino Linotype" w:cs="Tahoma"/>
          <w:sz w:val="22"/>
          <w:szCs w:val="22"/>
        </w:rPr>
        <w:t xml:space="preserve"> El </w:t>
      </w:r>
      <w:r w:rsidR="0083074E">
        <w:rPr>
          <w:rFonts w:ascii="Palatino Linotype" w:hAnsi="Palatino Linotype" w:cs="Tahoma"/>
          <w:sz w:val="22"/>
          <w:szCs w:val="22"/>
        </w:rPr>
        <w:t>veintitrés</w:t>
      </w:r>
      <w:r w:rsidR="006817DF">
        <w:rPr>
          <w:rFonts w:ascii="Palatino Linotype" w:hAnsi="Palatino Linotype" w:cs="Tahoma"/>
          <w:sz w:val="22"/>
          <w:szCs w:val="22"/>
        </w:rPr>
        <w:t xml:space="preserve"> de agosto</w:t>
      </w:r>
      <w:r w:rsidR="006817DF"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a través del </w:t>
      </w:r>
      <w:r w:rsidR="006817DF" w:rsidRPr="00EC2AFA">
        <w:rPr>
          <w:rFonts w:ascii="Palatino Linotype" w:hAnsi="Palatino Linotype" w:cs="Tahoma"/>
          <w:sz w:val="22"/>
          <w:szCs w:val="22"/>
          <w:lang w:val="es-ES"/>
        </w:rPr>
        <w:t>Sistema de Acceso a la Información Mexiquense (SAIMEX)</w:t>
      </w:r>
      <w:r w:rsidR="006817DF" w:rsidRPr="00EC2AFA">
        <w:rPr>
          <w:rFonts w:ascii="Palatino Linotype" w:hAnsi="Palatino Linotype" w:cs="Tahoma"/>
          <w:sz w:val="22"/>
          <w:szCs w:val="22"/>
        </w:rPr>
        <w:t xml:space="preserve">. </w:t>
      </w:r>
      <w:r w:rsidR="006817DF">
        <w:rPr>
          <w:rFonts w:ascii="Palatino Linotype" w:hAnsi="Palatino Linotype" w:cs="Tahoma"/>
          <w:b/>
          <w:sz w:val="22"/>
          <w:szCs w:val="22"/>
        </w:rPr>
        <w:t>Cabe precisar que las partes fueron omisas en emitir manifestaciones o alegatos.</w:t>
      </w:r>
    </w:p>
    <w:p w14:paraId="33026EFA" w14:textId="77777777" w:rsidR="00F24C3A" w:rsidRPr="00EC2AFA" w:rsidRDefault="00F24C3A" w:rsidP="00F12BBF">
      <w:pPr>
        <w:spacing w:line="360" w:lineRule="auto"/>
        <w:jc w:val="both"/>
        <w:rPr>
          <w:rFonts w:ascii="Palatino Linotype" w:hAnsi="Palatino Linotype" w:cs="Tahoma"/>
          <w:sz w:val="22"/>
          <w:szCs w:val="22"/>
        </w:rPr>
      </w:pPr>
    </w:p>
    <w:p w14:paraId="720C8DEF" w14:textId="0FBA86C5" w:rsidR="006817DF" w:rsidRDefault="00ED74E8" w:rsidP="006817DF">
      <w:pPr>
        <w:spacing w:line="360" w:lineRule="auto"/>
        <w:jc w:val="both"/>
        <w:rPr>
          <w:rFonts w:ascii="Palatino Linotype" w:hAnsi="Palatino Linotype" w:cs="Tahoma"/>
          <w:sz w:val="22"/>
          <w:szCs w:val="22"/>
        </w:rPr>
      </w:pPr>
      <w:r>
        <w:rPr>
          <w:rFonts w:ascii="Palatino Linotype" w:hAnsi="Palatino Linotype" w:cs="Tahoma"/>
          <w:b/>
          <w:bCs/>
          <w:sz w:val="22"/>
          <w:szCs w:val="22"/>
          <w:lang w:val="es-ES"/>
        </w:rPr>
        <w:t>d</w:t>
      </w:r>
      <w:r w:rsidR="00712027" w:rsidRPr="00EC2AFA">
        <w:rPr>
          <w:rFonts w:ascii="Palatino Linotype" w:hAnsi="Palatino Linotype" w:cs="Tahoma"/>
          <w:b/>
          <w:bCs/>
          <w:sz w:val="22"/>
          <w:szCs w:val="22"/>
          <w:lang w:val="es-ES"/>
        </w:rPr>
        <w:t xml:space="preserve">) </w:t>
      </w:r>
      <w:r w:rsidR="006817DF" w:rsidRPr="00EC2AFA">
        <w:rPr>
          <w:rFonts w:ascii="Palatino Linotype" w:hAnsi="Palatino Linotype" w:cs="Tahoma"/>
          <w:b/>
          <w:sz w:val="22"/>
          <w:szCs w:val="22"/>
        </w:rPr>
        <w:t>Ampliación del plazo para resolver.</w:t>
      </w:r>
      <w:r w:rsidR="006817DF" w:rsidRPr="00EC2AFA">
        <w:rPr>
          <w:rFonts w:ascii="Palatino Linotype" w:hAnsi="Palatino Linotype" w:cs="Tahoma"/>
          <w:sz w:val="22"/>
          <w:szCs w:val="22"/>
        </w:rPr>
        <w:t xml:space="preserve"> </w:t>
      </w:r>
      <w:r w:rsidR="006817DF">
        <w:rPr>
          <w:rFonts w:ascii="Palatino Linotype" w:hAnsi="Palatino Linotype" w:cs="Tahoma"/>
          <w:sz w:val="22"/>
          <w:szCs w:val="22"/>
        </w:rPr>
        <w:t>El veintiséis de agosto</w:t>
      </w:r>
      <w:r w:rsidR="006817DF"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6817DF">
        <w:rPr>
          <w:rFonts w:ascii="Palatino Linotype" w:hAnsi="Palatino Linotype" w:cs="Tahoma"/>
          <w:sz w:val="22"/>
          <w:szCs w:val="22"/>
        </w:rPr>
        <w:t>el mismo día.</w:t>
      </w:r>
    </w:p>
    <w:p w14:paraId="12330799" w14:textId="3FFB8CFB" w:rsidR="00A5003F" w:rsidRPr="0044482C" w:rsidRDefault="00A5003F" w:rsidP="00ED74E8">
      <w:pPr>
        <w:widowControl w:val="0"/>
        <w:spacing w:line="360" w:lineRule="auto"/>
        <w:jc w:val="both"/>
        <w:rPr>
          <w:rFonts w:ascii="Palatino Linotype" w:hAnsi="Palatino Linotype" w:cs="Tahoma"/>
          <w:b/>
          <w:sz w:val="22"/>
          <w:szCs w:val="22"/>
        </w:rPr>
      </w:pPr>
    </w:p>
    <w:p w14:paraId="602A0D95" w14:textId="2493346D" w:rsidR="004F2D88" w:rsidRPr="00EC2AFA" w:rsidRDefault="004F2D88" w:rsidP="00F12BBF">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F12BBF">
      <w:pPr>
        <w:spacing w:line="360" w:lineRule="auto"/>
        <w:jc w:val="both"/>
        <w:rPr>
          <w:rFonts w:ascii="Palatino Linotype" w:hAnsi="Palatino Linotype" w:cs="Tahoma"/>
          <w:color w:val="000000"/>
          <w:sz w:val="22"/>
          <w:szCs w:val="22"/>
        </w:rPr>
      </w:pPr>
    </w:p>
    <w:p w14:paraId="709D7A3E" w14:textId="77777777" w:rsidR="004F2D88" w:rsidRPr="00EC2AFA" w:rsidRDefault="009A620E" w:rsidP="00F12BBF">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F12BBF">
      <w:pPr>
        <w:spacing w:line="360" w:lineRule="auto"/>
        <w:rPr>
          <w:rFonts w:ascii="Palatino Linotype" w:hAnsi="Palatino Linotype" w:cs="Tahoma"/>
          <w:b/>
          <w:sz w:val="22"/>
          <w:szCs w:val="22"/>
          <w:lang w:val="es-ES"/>
        </w:rPr>
      </w:pPr>
    </w:p>
    <w:p w14:paraId="768416D9" w14:textId="77777777" w:rsidR="00B64641" w:rsidRDefault="00B64641" w:rsidP="00F12BBF">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3720AF43" w14:textId="62C38FB8" w:rsidR="00436FD3" w:rsidRPr="00EC2AFA" w:rsidRDefault="00436FD3" w:rsidP="00F12BBF">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F24C3A">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F24C3A">
        <w:rPr>
          <w:rFonts w:ascii="Palatino Linotype" w:hAnsi="Palatino Linotype" w:cs="Tahoma"/>
          <w:sz w:val="22"/>
          <w:szCs w:val="22"/>
          <w:shd w:val="clear" w:color="auto" w:fill="FFFFFF"/>
        </w:rPr>
        <w:t>tercero</w:t>
      </w:r>
      <w:r w:rsidRPr="00EC2AFA">
        <w:rPr>
          <w:rFonts w:ascii="Palatino Linotype" w:hAnsi="Palatino Linotype" w:cs="Tahoma"/>
          <w:sz w:val="22"/>
          <w:szCs w:val="22"/>
          <w:shd w:val="clear" w:color="auto" w:fill="FFFFFF"/>
        </w:rPr>
        <w:t xml:space="preserve"> y vigésimo </w:t>
      </w:r>
      <w:r w:rsidR="00F24C3A">
        <w:rPr>
          <w:rFonts w:ascii="Palatino Linotype" w:hAnsi="Palatino Linotype" w:cs="Tahoma"/>
          <w:sz w:val="22"/>
          <w:szCs w:val="22"/>
          <w:shd w:val="clear" w:color="auto" w:fill="FFFFFF"/>
        </w:rPr>
        <w:t>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F12BBF">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F12BBF">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F12BBF">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F12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EC2AFA">
        <w:rPr>
          <w:rFonts w:ascii="Palatino Linotype" w:hAnsi="Palatino Linotype" w:cs="Tahoma"/>
          <w:sz w:val="22"/>
          <w:szCs w:val="22"/>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F12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3077D23C" w:rsidR="00C871D8" w:rsidRPr="00BC72AA" w:rsidRDefault="00C871D8" w:rsidP="00F12BBF">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696E57">
        <w:rPr>
          <w:rFonts w:ascii="Palatino Linotype" w:hAnsi="Palatino Linotype" w:cs="Tahoma"/>
          <w:sz w:val="22"/>
          <w:szCs w:val="22"/>
        </w:rPr>
        <w:t>la</w:t>
      </w:r>
      <w:r w:rsidRPr="00BC72AA">
        <w:rPr>
          <w:rFonts w:ascii="Palatino Linotype" w:hAnsi="Palatino Linotype" w:cs="Tahoma"/>
          <w:sz w:val="22"/>
          <w:szCs w:val="22"/>
        </w:rPr>
        <w:t xml:space="preserve"> </w:t>
      </w:r>
      <w:r w:rsidR="00696E57">
        <w:rPr>
          <w:rFonts w:ascii="Palatino Linotype" w:hAnsi="Palatino Linotype" w:cs="Tahoma"/>
          <w:sz w:val="22"/>
          <w:szCs w:val="22"/>
        </w:rPr>
        <w:t>R</w:t>
      </w:r>
      <w:r w:rsidRPr="00BC72AA">
        <w:rPr>
          <w:rFonts w:ascii="Palatino Linotype" w:hAnsi="Palatino Linotype" w:cs="Tahoma"/>
          <w:sz w:val="22"/>
          <w:szCs w:val="22"/>
        </w:rPr>
        <w:t>ecurrente ante otra instancia; no existió prevención alguna; ni se realizó una consulta o ampliación a los alcances del requerimiento informativo.</w:t>
      </w:r>
    </w:p>
    <w:p w14:paraId="5AE69E84" w14:textId="77777777" w:rsidR="00C871D8" w:rsidRPr="00BC72AA" w:rsidRDefault="00C871D8" w:rsidP="00F12BBF">
      <w:pPr>
        <w:spacing w:line="360" w:lineRule="auto"/>
        <w:jc w:val="both"/>
        <w:rPr>
          <w:rFonts w:ascii="Palatino Linotype" w:hAnsi="Palatino Linotype" w:cs="Tahoma"/>
          <w:sz w:val="22"/>
          <w:szCs w:val="22"/>
        </w:rPr>
      </w:pPr>
    </w:p>
    <w:p w14:paraId="5C5C138E" w14:textId="614112D4" w:rsidR="00C871D8" w:rsidRPr="00BC72AA" w:rsidRDefault="00C871D8" w:rsidP="00F12BBF">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606B55">
        <w:rPr>
          <w:rFonts w:ascii="Palatino Linotype" w:hAnsi="Palatino Linotype" w:cs="Tahoma"/>
          <w:sz w:val="22"/>
          <w:szCs w:val="22"/>
        </w:rPr>
        <w:t>V</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606B55">
        <w:rPr>
          <w:rFonts w:ascii="Palatino Linotype" w:hAnsi="Palatino Linotype" w:cs="Tahoma"/>
          <w:sz w:val="22"/>
          <w:szCs w:val="22"/>
          <w:lang w:val="es-ES"/>
        </w:rPr>
        <w:t>con la entrega de información incompleta</w:t>
      </w:r>
      <w:r w:rsidR="006A16F8">
        <w:rPr>
          <w:rFonts w:ascii="Palatino Linotype" w:hAnsi="Palatino Linotype" w:cs="Tahoma"/>
          <w:sz w:val="22"/>
          <w:szCs w:val="22"/>
          <w:lang w:val="es-ES"/>
        </w:rPr>
        <w:t>.</w:t>
      </w:r>
    </w:p>
    <w:p w14:paraId="1FF607EE" w14:textId="77777777" w:rsidR="00F024EE" w:rsidRPr="00EC2AFA" w:rsidRDefault="00F024EE" w:rsidP="00F12BBF">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F12BBF">
      <w:pPr>
        <w:spacing w:line="360" w:lineRule="auto"/>
        <w:jc w:val="both"/>
        <w:rPr>
          <w:rFonts w:ascii="Palatino Linotype" w:hAnsi="Palatino Linotype" w:cs="Tahoma"/>
          <w:sz w:val="22"/>
          <w:szCs w:val="22"/>
        </w:rPr>
      </w:pPr>
    </w:p>
    <w:p w14:paraId="1DB2C8F5" w14:textId="77777777" w:rsidR="00FD2B52" w:rsidRDefault="00FD2B52" w:rsidP="00FD2B52">
      <w:pPr>
        <w:widowControl w:val="0"/>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El artículo 192 de la </w:t>
      </w:r>
      <w:r>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Pr>
          <w:rFonts w:ascii="Palatino Linotype" w:eastAsia="Calibri" w:hAnsi="Palatino Linotype" w:cs="Tahoma"/>
          <w:sz w:val="22"/>
          <w:szCs w:val="22"/>
          <w:lang w:eastAsia="es-ES_tradnl"/>
        </w:rPr>
        <w:t>del análisis realizado por este Instituto, se advierte que</w:t>
      </w:r>
      <w:r>
        <w:rPr>
          <w:rFonts w:ascii="Palatino Linotype" w:eastAsia="Calibri" w:hAnsi="Palatino Linotype" w:cs="Tahoma"/>
          <w:b/>
          <w:sz w:val="22"/>
          <w:szCs w:val="22"/>
          <w:lang w:eastAsia="es-ES_tradnl"/>
        </w:rPr>
        <w:t xml:space="preserve"> no se configuran las causales establecidas en las fracciones I, II, III, y V, </w:t>
      </w:r>
      <w:r>
        <w:rPr>
          <w:rFonts w:ascii="Palatino Linotype" w:eastAsia="Calibri" w:hAnsi="Palatino Linotype" w:cs="Tahoma"/>
          <w:sz w:val="22"/>
          <w:szCs w:val="22"/>
          <w:lang w:eastAsia="es-ES_tradnl"/>
        </w:rPr>
        <w:t xml:space="preserve">toda vez que no hay </w:t>
      </w:r>
      <w:r>
        <w:rPr>
          <w:rFonts w:ascii="Palatino Linotype" w:eastAsia="Calibri" w:hAnsi="Palatino Linotype" w:cs="Tahoma"/>
          <w:sz w:val="22"/>
          <w:szCs w:val="22"/>
          <w:lang w:eastAsia="es-ES_tradnl"/>
        </w:rPr>
        <w:lastRenderedPageBreak/>
        <w:t>constancias en el expediente en que se actúa, de que la Recurrente se haya desistido, fallecido, que el Sujeto Obligado hubiese modificado o revocado el acto impugnado o bien, haya quedado sin materia.</w:t>
      </w:r>
    </w:p>
    <w:p w14:paraId="6ED41BEB" w14:textId="77777777" w:rsidR="00FD2B52" w:rsidRDefault="00FD2B52" w:rsidP="00FD2B52">
      <w:pPr>
        <w:spacing w:line="360" w:lineRule="auto"/>
        <w:jc w:val="both"/>
        <w:rPr>
          <w:rFonts w:ascii="Palatino Linotype" w:eastAsia="Calibri" w:hAnsi="Palatino Linotype" w:cs="Tahoma"/>
          <w:sz w:val="22"/>
          <w:szCs w:val="22"/>
          <w:lang w:eastAsia="es-ES_tradnl"/>
        </w:rPr>
      </w:pPr>
    </w:p>
    <w:p w14:paraId="0735E934" w14:textId="77777777" w:rsidR="0083074E" w:rsidRPr="0083074E" w:rsidRDefault="0083074E" w:rsidP="0083074E">
      <w:pPr>
        <w:spacing w:line="360" w:lineRule="auto"/>
        <w:jc w:val="both"/>
        <w:rPr>
          <w:rFonts w:ascii="Palatino Linotype" w:eastAsia="Calibri" w:hAnsi="Palatino Linotype" w:cs="Tahoma"/>
          <w:bCs/>
          <w:sz w:val="22"/>
          <w:szCs w:val="22"/>
          <w:lang w:val="es-ES" w:eastAsia="es-ES_tradnl"/>
        </w:rPr>
      </w:pPr>
      <w:r w:rsidRPr="0083074E">
        <w:rPr>
          <w:rFonts w:ascii="Palatino Linotype" w:eastAsia="Calibri" w:hAnsi="Palatino Linotype" w:cs="Tahoma"/>
          <w:sz w:val="22"/>
          <w:szCs w:val="22"/>
          <w:lang w:eastAsia="es-ES_tradnl"/>
        </w:rPr>
        <w:t xml:space="preserve">No obstante, por lo que hace a la </w:t>
      </w:r>
      <w:proofErr w:type="spellStart"/>
      <w:r w:rsidRPr="0083074E">
        <w:rPr>
          <w:rFonts w:ascii="Palatino Linotype" w:eastAsia="Calibri" w:hAnsi="Palatino Linotype" w:cs="Tahoma"/>
          <w:sz w:val="22"/>
          <w:szCs w:val="22"/>
          <w:lang w:eastAsia="es-ES_tradnl"/>
        </w:rPr>
        <w:t>hipótesis</w:t>
      </w:r>
      <w:proofErr w:type="spellEnd"/>
      <w:r w:rsidRPr="0083074E">
        <w:rPr>
          <w:rFonts w:ascii="Palatino Linotype" w:eastAsia="Calibri" w:hAnsi="Palatino Linotype" w:cs="Tahoma"/>
          <w:sz w:val="22"/>
          <w:szCs w:val="22"/>
          <w:lang w:eastAsia="es-ES_tradnl"/>
        </w:rPr>
        <w:t xml:space="preserve"> prevista en la </w:t>
      </w:r>
      <w:r w:rsidRPr="0083074E">
        <w:rPr>
          <w:rFonts w:ascii="Palatino Linotype" w:eastAsia="Calibri" w:hAnsi="Palatino Linotype" w:cs="Tahoma"/>
          <w:b/>
          <w:sz w:val="22"/>
          <w:szCs w:val="22"/>
          <w:lang w:eastAsia="es-ES_tradnl"/>
        </w:rPr>
        <w:t>fracción IV</w:t>
      </w:r>
      <w:r w:rsidRPr="0083074E">
        <w:rPr>
          <w:rFonts w:ascii="Palatino Linotype" w:eastAsia="Calibri" w:hAnsi="Palatino Linotype" w:cs="Tahoma"/>
          <w:sz w:val="22"/>
          <w:szCs w:val="22"/>
          <w:lang w:eastAsia="es-ES_tradnl"/>
        </w:rPr>
        <w:t xml:space="preserve">, a saber, que admitido una vez admitido el Recurso de Revisión, aparezca alguna causal de improcedencia en términos de la presente Ley, </w:t>
      </w:r>
      <w:r w:rsidRPr="0083074E">
        <w:rPr>
          <w:rFonts w:ascii="Palatino Linotype" w:eastAsia="Calibri" w:hAnsi="Palatino Linotype" w:cs="Tahoma"/>
          <w:bCs/>
          <w:sz w:val="22"/>
          <w:szCs w:val="22"/>
          <w:lang w:eastAsia="es-ES_tradnl"/>
        </w:rPr>
        <w:t>resulta necesario traer a colación</w:t>
      </w:r>
      <w:r w:rsidRPr="0083074E">
        <w:rPr>
          <w:rFonts w:ascii="Palatino Linotype" w:eastAsia="Calibri" w:hAnsi="Palatino Linotype" w:cs="Tahoma"/>
          <w:bCs/>
          <w:sz w:val="22"/>
          <w:szCs w:val="22"/>
          <w:lang w:val="es-ES" w:eastAsia="es-ES_tradnl"/>
        </w:rPr>
        <w:t xml:space="preserve"> el artículo 191, fracción VI, de la Ley de la materia, que establece que el Recurso de Revisión será desechado por improcedente, cuando la solicitud de información se trate de una consulta.</w:t>
      </w:r>
    </w:p>
    <w:p w14:paraId="3A401D13" w14:textId="77777777" w:rsidR="0083074E" w:rsidRPr="0083074E" w:rsidRDefault="0083074E" w:rsidP="0083074E">
      <w:pPr>
        <w:spacing w:line="360" w:lineRule="auto"/>
        <w:jc w:val="both"/>
        <w:rPr>
          <w:rFonts w:ascii="Palatino Linotype" w:hAnsi="Palatino Linotype" w:cs="Tahoma"/>
          <w:b/>
          <w:sz w:val="22"/>
          <w:szCs w:val="22"/>
        </w:rPr>
      </w:pPr>
    </w:p>
    <w:p w14:paraId="30C0369F" w14:textId="541E48C2" w:rsidR="00D94116" w:rsidRDefault="0083074E" w:rsidP="0083074E">
      <w:pPr>
        <w:spacing w:line="360" w:lineRule="auto"/>
        <w:jc w:val="both"/>
        <w:rPr>
          <w:rFonts w:ascii="Palatino Linotype" w:hAnsi="Palatino Linotype" w:cs="Tahoma"/>
          <w:sz w:val="22"/>
          <w:szCs w:val="22"/>
        </w:rPr>
      </w:pPr>
      <w:r w:rsidRPr="0083074E">
        <w:rPr>
          <w:rFonts w:ascii="Palatino Linotype" w:hAnsi="Palatino Linotype" w:cs="Tahoma"/>
          <w:sz w:val="22"/>
          <w:szCs w:val="22"/>
        </w:rPr>
        <w:t xml:space="preserve">En ese contexto, resulta necesario analizar la solicitud de información, con el fin de verificar que no se trate de una consulta; en ese sentido, el Particular solicitó se le dé respuesta </w:t>
      </w:r>
      <w:r w:rsidR="00C6448C">
        <w:rPr>
          <w:rFonts w:ascii="Palatino Linotype" w:hAnsi="Palatino Linotype" w:cs="Tahoma"/>
          <w:sz w:val="22"/>
          <w:szCs w:val="22"/>
        </w:rPr>
        <w:t>al cuestionamiento concerniente</w:t>
      </w:r>
      <w:r w:rsidRPr="0083074E">
        <w:rPr>
          <w:rFonts w:ascii="Palatino Linotype" w:hAnsi="Palatino Linotype" w:cs="Tahoma"/>
          <w:sz w:val="22"/>
          <w:szCs w:val="22"/>
        </w:rPr>
        <w:t xml:space="preserve"> </w:t>
      </w:r>
      <w:r w:rsidR="00D94116" w:rsidRPr="00D94116">
        <w:rPr>
          <w:rFonts w:ascii="Palatino Linotype" w:hAnsi="Palatino Linotype" w:cs="Tahoma"/>
          <w:sz w:val="22"/>
          <w:szCs w:val="22"/>
          <w:u w:val="single"/>
        </w:rPr>
        <w:t>“</w:t>
      </w:r>
      <w:r w:rsidR="00D94116" w:rsidRPr="00D94116">
        <w:rPr>
          <w:rFonts w:ascii="Palatino Linotype" w:hAnsi="Palatino Linotype" w:cs="Tahoma"/>
          <w:bCs/>
          <w:i/>
          <w:sz w:val="22"/>
          <w:szCs w:val="22"/>
          <w:u w:val="single"/>
        </w:rPr>
        <w:t>Solicito se me especifique que normatividad se apega</w:t>
      </w:r>
      <w:r w:rsidR="00D94116" w:rsidRPr="00D94116">
        <w:rPr>
          <w:rFonts w:ascii="Palatino Linotype" w:hAnsi="Palatino Linotype" w:cs="Tahoma"/>
          <w:bCs/>
          <w:i/>
          <w:sz w:val="22"/>
          <w:szCs w:val="22"/>
        </w:rPr>
        <w:t xml:space="preserve"> el C.P. David Estaban Rodríguez Mata Titular del Órgano Interno de Control del UTN, el P.T. Jorge Arturo Castaño Hernández Encargado de la Dirección de Administración y Finanzas y el Ing. </w:t>
      </w:r>
      <w:proofErr w:type="spellStart"/>
      <w:r w:rsidR="00D94116" w:rsidRPr="00D94116">
        <w:rPr>
          <w:rFonts w:ascii="Palatino Linotype" w:hAnsi="Palatino Linotype" w:cs="Tahoma"/>
          <w:bCs/>
          <w:i/>
          <w:sz w:val="22"/>
          <w:szCs w:val="22"/>
        </w:rPr>
        <w:t>Dario</w:t>
      </w:r>
      <w:proofErr w:type="spellEnd"/>
      <w:r w:rsidR="00D94116" w:rsidRPr="00D94116">
        <w:rPr>
          <w:rFonts w:ascii="Palatino Linotype" w:hAnsi="Palatino Linotype" w:cs="Tahoma"/>
          <w:bCs/>
          <w:i/>
          <w:sz w:val="22"/>
          <w:szCs w:val="22"/>
        </w:rPr>
        <w:t xml:space="preserve"> Alonso Cano Encargado del Departamento de Mantenimiento y Servicios Generales </w:t>
      </w:r>
      <w:r w:rsidR="00D94116" w:rsidRPr="00D94116">
        <w:rPr>
          <w:rFonts w:ascii="Palatino Linotype" w:hAnsi="Palatino Linotype" w:cs="Tahoma"/>
          <w:bCs/>
          <w:i/>
          <w:sz w:val="22"/>
          <w:szCs w:val="22"/>
          <w:u w:val="single"/>
        </w:rPr>
        <w:t xml:space="preserve">para la asignación de los cajones que los vehículos con número de placa </w:t>
      </w:r>
      <w:r w:rsidR="00D94116">
        <w:rPr>
          <w:rFonts w:ascii="Palatino Linotype" w:hAnsi="Palatino Linotype" w:cs="Tahoma"/>
          <w:b/>
          <w:bCs/>
          <w:i/>
          <w:sz w:val="22"/>
          <w:szCs w:val="22"/>
          <w:u w:val="single"/>
        </w:rPr>
        <w:t>[…]</w:t>
      </w:r>
      <w:r w:rsidR="00D94116" w:rsidRPr="00D94116">
        <w:rPr>
          <w:rFonts w:ascii="Palatino Linotype" w:hAnsi="Palatino Linotype" w:cs="Tahoma"/>
          <w:bCs/>
          <w:i/>
          <w:sz w:val="22"/>
          <w:szCs w:val="22"/>
          <w:u w:val="single"/>
        </w:rPr>
        <w:t xml:space="preserve"> siempre ocupan así mismo pido se me esclarezca que justificación tienen para haberles asignado dicho cajón de estacionamiento y porque razón todos los demás vehículos no cuentan con un lugar exclusivo, asignado o apartado para su uso personal como lo hacen dichos propietarios de estos vehículos.</w:t>
      </w:r>
      <w:r w:rsidR="00D94116" w:rsidRPr="00D94116">
        <w:rPr>
          <w:rFonts w:ascii="Palatino Linotype" w:hAnsi="Palatino Linotype" w:cs="Tahoma"/>
          <w:bCs/>
          <w:i/>
          <w:sz w:val="22"/>
          <w:szCs w:val="22"/>
        </w:rPr>
        <w:t xml:space="preserve"> Es importante aclarar que faltan más placas por mencionar.</w:t>
      </w:r>
      <w:r w:rsidRPr="0083074E">
        <w:rPr>
          <w:rFonts w:ascii="Palatino Linotype" w:hAnsi="Palatino Linotype" w:cs="Tahoma"/>
          <w:bCs/>
          <w:i/>
          <w:sz w:val="22"/>
          <w:szCs w:val="22"/>
        </w:rPr>
        <w:t>”</w:t>
      </w:r>
    </w:p>
    <w:p w14:paraId="28DA2494" w14:textId="77777777" w:rsidR="00D94116" w:rsidRDefault="00D94116" w:rsidP="0083074E">
      <w:pPr>
        <w:spacing w:line="360" w:lineRule="auto"/>
        <w:jc w:val="both"/>
        <w:rPr>
          <w:rFonts w:ascii="Palatino Linotype" w:hAnsi="Palatino Linotype" w:cs="Tahoma"/>
          <w:sz w:val="22"/>
          <w:szCs w:val="22"/>
        </w:rPr>
      </w:pPr>
    </w:p>
    <w:p w14:paraId="48A829AF" w14:textId="34B1C47B" w:rsidR="0083074E" w:rsidRPr="0083074E" w:rsidRDefault="00D94116" w:rsidP="0083074E">
      <w:pPr>
        <w:spacing w:line="360" w:lineRule="auto"/>
        <w:jc w:val="both"/>
        <w:rPr>
          <w:rFonts w:ascii="Palatino Linotype" w:hAnsi="Palatino Linotype" w:cs="Tahoma"/>
          <w:b/>
          <w:sz w:val="22"/>
          <w:szCs w:val="22"/>
        </w:rPr>
      </w:pPr>
      <w:r>
        <w:rPr>
          <w:rFonts w:ascii="Palatino Linotype" w:hAnsi="Palatino Linotype" w:cs="Tahoma"/>
          <w:sz w:val="22"/>
          <w:szCs w:val="22"/>
        </w:rPr>
        <w:t>Conforme a lo anterior, se puede advertir que la pretensión del Particular es que se le señalen, las razones por las cuales se les asignó a un determinado número de placas, un lugar de estacionamiento exclusivo</w:t>
      </w:r>
      <w:r w:rsidR="00E24EC3">
        <w:rPr>
          <w:rFonts w:ascii="Palatino Linotype" w:hAnsi="Palatino Linotype" w:cs="Tahoma"/>
          <w:sz w:val="22"/>
          <w:szCs w:val="22"/>
        </w:rPr>
        <w:t xml:space="preserve"> y al resto no cuentan con lugar en específico; </w:t>
      </w:r>
      <w:r w:rsidR="0083074E" w:rsidRPr="0083074E">
        <w:rPr>
          <w:rFonts w:ascii="Palatino Linotype" w:hAnsi="Palatino Linotype" w:cs="Tahoma"/>
          <w:sz w:val="22"/>
          <w:szCs w:val="22"/>
        </w:rPr>
        <w:t xml:space="preserve">por lo cual se puede </w:t>
      </w:r>
      <w:r w:rsidR="0083074E" w:rsidRPr="0083074E">
        <w:rPr>
          <w:rFonts w:ascii="Palatino Linotype" w:hAnsi="Palatino Linotype" w:cs="Tahoma"/>
          <w:sz w:val="22"/>
          <w:szCs w:val="22"/>
        </w:rPr>
        <w:lastRenderedPageBreak/>
        <w:t xml:space="preserve">colegir que requiere un pronunciamiento específico </w:t>
      </w:r>
      <w:r w:rsidR="00E24EC3">
        <w:rPr>
          <w:rFonts w:ascii="Palatino Linotype" w:hAnsi="Palatino Linotype" w:cs="Tahoma"/>
          <w:sz w:val="22"/>
          <w:szCs w:val="22"/>
        </w:rPr>
        <w:t>a la pregunta referida</w:t>
      </w:r>
      <w:r w:rsidR="0083074E" w:rsidRPr="0083074E">
        <w:rPr>
          <w:rFonts w:ascii="Palatino Linotype" w:hAnsi="Palatino Linotype" w:cs="Tahoma"/>
          <w:sz w:val="22"/>
          <w:szCs w:val="22"/>
        </w:rPr>
        <w:t>, lo cual implicaría que el Sujeto Obligado</w:t>
      </w:r>
      <w:r w:rsidR="00E24EC3">
        <w:rPr>
          <w:rFonts w:ascii="Palatino Linotype" w:hAnsi="Palatino Linotype" w:cs="Tahoma"/>
          <w:sz w:val="22"/>
          <w:szCs w:val="22"/>
        </w:rPr>
        <w:t xml:space="preserve"> </w:t>
      </w:r>
      <w:r w:rsidR="00E24EC3" w:rsidRPr="00E24EC3">
        <w:rPr>
          <w:rFonts w:ascii="Palatino Linotype" w:hAnsi="Palatino Linotype" w:cs="Tahoma"/>
          <w:b/>
          <w:sz w:val="22"/>
          <w:szCs w:val="22"/>
        </w:rPr>
        <w:t>procesara y</w:t>
      </w:r>
      <w:r w:rsidR="0083074E" w:rsidRPr="0083074E">
        <w:rPr>
          <w:rFonts w:ascii="Palatino Linotype" w:hAnsi="Palatino Linotype" w:cs="Tahoma"/>
          <w:b/>
          <w:sz w:val="22"/>
          <w:szCs w:val="22"/>
        </w:rPr>
        <w:t xml:space="preserve"> elaborara un documento que dé respuesta al requerimiento informativo.</w:t>
      </w:r>
    </w:p>
    <w:p w14:paraId="7653F8DC" w14:textId="77777777" w:rsidR="0083074E" w:rsidRPr="0083074E" w:rsidRDefault="0083074E" w:rsidP="0083074E">
      <w:pPr>
        <w:spacing w:line="360" w:lineRule="auto"/>
        <w:jc w:val="both"/>
        <w:rPr>
          <w:rFonts w:ascii="Palatino Linotype" w:hAnsi="Palatino Linotype" w:cs="Tahoma"/>
          <w:sz w:val="22"/>
          <w:szCs w:val="22"/>
        </w:rPr>
      </w:pPr>
    </w:p>
    <w:p w14:paraId="0E7F0B68" w14:textId="77777777" w:rsidR="0083074E" w:rsidRPr="0083074E" w:rsidRDefault="0083074E" w:rsidP="0083074E">
      <w:pPr>
        <w:shd w:val="clear" w:color="auto" w:fill="FFFFFF"/>
        <w:spacing w:line="360" w:lineRule="auto"/>
        <w:jc w:val="both"/>
        <w:rPr>
          <w:rFonts w:ascii="Palatino Linotype" w:hAnsi="Palatino Linotype"/>
          <w:color w:val="222222"/>
          <w:sz w:val="22"/>
          <w:szCs w:val="22"/>
          <w:lang w:val="es-ES" w:eastAsia="es-MX"/>
        </w:rPr>
      </w:pPr>
      <w:r w:rsidRPr="0083074E">
        <w:rPr>
          <w:rFonts w:ascii="Palatino Linotype" w:hAnsi="Palatino Linotype"/>
          <w:color w:val="222222"/>
          <w:sz w:val="22"/>
          <w:szCs w:val="22"/>
          <w:lang w:val="es-ES" w:eastAsia="es-MX"/>
        </w:rPr>
        <w:t>Sobre el particular, cabe traer a colación los artículos 2°, fracción II; </w:t>
      </w:r>
      <w:r w:rsidRPr="0083074E">
        <w:rPr>
          <w:rFonts w:ascii="Palatino Linotype" w:hAnsi="Palatino Linotype"/>
          <w:color w:val="222222"/>
          <w:sz w:val="22"/>
          <w:szCs w:val="22"/>
          <w:lang w:eastAsia="es-MX"/>
        </w:rPr>
        <w:t>3°, fracción XI y 18 de </w:t>
      </w:r>
      <w:r w:rsidRPr="0083074E">
        <w:rPr>
          <w:rFonts w:ascii="Palatino Linotype" w:hAnsi="Palatino Linotype"/>
          <w:color w:val="222222"/>
          <w:sz w:val="22"/>
          <w:szCs w:val="22"/>
          <w:lang w:val="es-ES" w:eastAsia="es-MX"/>
        </w:rPr>
        <w:t xml:space="preserve">la Ley de Transparencia y Acceso a la Información Pública del Estado de México y </w:t>
      </w:r>
      <w:proofErr w:type="gramStart"/>
      <w:r w:rsidRPr="0083074E">
        <w:rPr>
          <w:rFonts w:ascii="Palatino Linotype" w:hAnsi="Palatino Linotype"/>
          <w:color w:val="222222"/>
          <w:sz w:val="22"/>
          <w:szCs w:val="22"/>
          <w:lang w:val="es-ES" w:eastAsia="es-MX"/>
        </w:rPr>
        <w:t>Municipios;  los</w:t>
      </w:r>
      <w:proofErr w:type="gramEnd"/>
      <w:r w:rsidRPr="0083074E">
        <w:rPr>
          <w:rFonts w:ascii="Palatino Linotype" w:hAnsi="Palatino Linotype"/>
          <w:color w:val="222222"/>
          <w:sz w:val="22"/>
          <w:szCs w:val="22"/>
          <w:lang w:val="es-ES" w:eastAsia="es-MX"/>
        </w:rPr>
        <w:t xml:space="preserve"> cuales disponen lo siguiente:</w:t>
      </w:r>
    </w:p>
    <w:p w14:paraId="3AE55572" w14:textId="77777777" w:rsidR="0083074E" w:rsidRPr="0083074E" w:rsidRDefault="0083074E" w:rsidP="0083074E">
      <w:pPr>
        <w:shd w:val="clear" w:color="auto" w:fill="FFFFFF"/>
        <w:spacing w:line="360" w:lineRule="auto"/>
        <w:jc w:val="both"/>
        <w:rPr>
          <w:rFonts w:ascii="Palatino Linotype" w:hAnsi="Palatino Linotype"/>
          <w:color w:val="222222"/>
          <w:sz w:val="22"/>
          <w:szCs w:val="22"/>
          <w:lang w:val="es-ES" w:eastAsia="es-MX"/>
        </w:rPr>
      </w:pPr>
    </w:p>
    <w:p w14:paraId="0B0BC6E4" w14:textId="77777777" w:rsidR="0083074E" w:rsidRPr="0083074E" w:rsidRDefault="0083074E" w:rsidP="0083074E">
      <w:pPr>
        <w:numPr>
          <w:ilvl w:val="0"/>
          <w:numId w:val="25"/>
        </w:numPr>
        <w:shd w:val="clear" w:color="auto" w:fill="FFFFFF"/>
        <w:spacing w:after="160" w:line="360" w:lineRule="auto"/>
        <w:contextualSpacing/>
        <w:jc w:val="both"/>
        <w:rPr>
          <w:color w:val="222222"/>
          <w:sz w:val="22"/>
          <w:szCs w:val="24"/>
          <w:lang w:eastAsia="es-MX"/>
        </w:rPr>
      </w:pPr>
      <w:r w:rsidRPr="0083074E">
        <w:rPr>
          <w:rFonts w:ascii="Palatino Linotype" w:hAnsi="Palatino Linotype"/>
          <w:color w:val="222222"/>
          <w:sz w:val="22"/>
          <w:szCs w:val="24"/>
          <w:lang w:eastAsia="es-MX"/>
        </w:rPr>
        <w:t xml:space="preserve">Que uno de los objetivos de la Ley es proveer lo necesario para garantizar a toda persona el derecho de acceso a la información pública; </w:t>
      </w:r>
    </w:p>
    <w:p w14:paraId="5DD9CF73" w14:textId="77777777" w:rsidR="0083074E" w:rsidRPr="0083074E" w:rsidRDefault="0083074E" w:rsidP="0083074E">
      <w:pPr>
        <w:shd w:val="clear" w:color="auto" w:fill="FFFFFF"/>
        <w:spacing w:line="360" w:lineRule="auto"/>
        <w:ind w:left="720"/>
        <w:contextualSpacing/>
        <w:jc w:val="both"/>
        <w:rPr>
          <w:color w:val="222222"/>
          <w:sz w:val="22"/>
          <w:szCs w:val="24"/>
          <w:lang w:eastAsia="es-MX"/>
        </w:rPr>
      </w:pPr>
    </w:p>
    <w:p w14:paraId="07F85894" w14:textId="77777777" w:rsidR="0083074E" w:rsidRPr="0083074E" w:rsidRDefault="0083074E" w:rsidP="0083074E">
      <w:pPr>
        <w:numPr>
          <w:ilvl w:val="0"/>
          <w:numId w:val="25"/>
        </w:numPr>
        <w:shd w:val="clear" w:color="auto" w:fill="FFFFFF"/>
        <w:spacing w:after="160" w:line="360" w:lineRule="auto"/>
        <w:contextualSpacing/>
        <w:jc w:val="both"/>
        <w:rPr>
          <w:color w:val="222222"/>
          <w:sz w:val="22"/>
          <w:szCs w:val="24"/>
          <w:lang w:eastAsia="es-MX"/>
        </w:rPr>
      </w:pPr>
      <w:r w:rsidRPr="0083074E">
        <w:rPr>
          <w:rFonts w:ascii="Palatino Linotype" w:hAnsi="Palatino Linotype"/>
          <w:color w:val="222222"/>
          <w:sz w:val="22"/>
          <w:szCs w:val="24"/>
          <w:lang w:eastAsia="es-MX"/>
        </w:rPr>
        <w:t>Que los </w:t>
      </w:r>
      <w:r w:rsidRPr="0083074E">
        <w:rPr>
          <w:rFonts w:ascii="Palatino Linotype" w:hAnsi="Palatino Linotype"/>
          <w:b/>
          <w:bCs/>
          <w:color w:val="222222"/>
          <w:sz w:val="22"/>
          <w:szCs w:val="24"/>
          <w:lang w:eastAsia="es-MX"/>
        </w:rPr>
        <w:t>documentos </w:t>
      </w:r>
      <w:r w:rsidRPr="0083074E">
        <w:rPr>
          <w:rFonts w:ascii="Palatino Linotype" w:hAnsi="Palatino Linotype"/>
          <w:color w:val="222222"/>
          <w:sz w:val="22"/>
          <w:szCs w:val="24"/>
          <w:lang w:eastAsia="es-MX"/>
        </w:rPr>
        <w:t>son los expedientes, reportes, estudios, actas, resoluciones, contratos, convenios, instructivos, notas, memorandos, estadísticas o </w:t>
      </w:r>
      <w:r w:rsidRPr="0083074E">
        <w:rPr>
          <w:rFonts w:ascii="Palatino Linotype" w:hAnsi="Palatino Linotype"/>
          <w:b/>
          <w:bCs/>
          <w:color w:val="222222"/>
          <w:sz w:val="22"/>
          <w:szCs w:val="24"/>
          <w:lang w:eastAsia="es-MX"/>
        </w:rPr>
        <w:t>cualquier registro que documente el ejercicio de facultades, funciones y competencia</w:t>
      </w:r>
      <w:r w:rsidRPr="0083074E">
        <w:rPr>
          <w:rFonts w:ascii="Palatino Linotype" w:hAnsi="Palatino Linotype"/>
          <w:color w:val="222222"/>
          <w:sz w:val="22"/>
          <w:szCs w:val="24"/>
          <w:lang w:eastAsia="es-MX"/>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D6AEB86"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eastAsia="es-MX"/>
        </w:rPr>
        <w:t> </w:t>
      </w:r>
    </w:p>
    <w:p w14:paraId="69DA51A3"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eastAsia="es-MX"/>
        </w:rPr>
        <w:t>Aunado a lo anterior, el artículo 4° de dicho ordenamiento jurídico, establece que la información es aquella </w:t>
      </w:r>
      <w:r w:rsidRPr="0083074E">
        <w:rPr>
          <w:rFonts w:ascii="Palatino Linotype" w:hAnsi="Palatino Linotype"/>
          <w:b/>
          <w:bCs/>
          <w:color w:val="222222"/>
          <w:sz w:val="22"/>
          <w:szCs w:val="22"/>
          <w:lang w:eastAsia="es-MX"/>
        </w:rPr>
        <w:t>generada, obtenida, adquirida, transformada</w:t>
      </w:r>
      <w:r w:rsidRPr="0083074E">
        <w:rPr>
          <w:rFonts w:ascii="Palatino Linotype" w:hAnsi="Palatino Linotype"/>
          <w:color w:val="222222"/>
          <w:sz w:val="22"/>
          <w:szCs w:val="22"/>
          <w:lang w:eastAsia="es-MX"/>
        </w:rPr>
        <w:t> por los sujetos obligados, o en su caso, </w:t>
      </w:r>
      <w:r w:rsidRPr="0083074E">
        <w:rPr>
          <w:rFonts w:ascii="Palatino Linotype" w:hAnsi="Palatino Linotype"/>
          <w:b/>
          <w:bCs/>
          <w:color w:val="222222"/>
          <w:sz w:val="22"/>
          <w:szCs w:val="22"/>
          <w:lang w:eastAsia="es-MX"/>
        </w:rPr>
        <w:t>la tengan en su posesión, será pública y accesible para cualquier persona.</w:t>
      </w:r>
    </w:p>
    <w:p w14:paraId="777AD1DF"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val="es-ES" w:eastAsia="es-MX"/>
        </w:rPr>
        <w:t> </w:t>
      </w:r>
    </w:p>
    <w:p w14:paraId="3DD25B49" w14:textId="77777777" w:rsidR="0083074E" w:rsidRPr="0083074E" w:rsidRDefault="0083074E" w:rsidP="0083074E">
      <w:pPr>
        <w:shd w:val="clear" w:color="auto" w:fill="FFFFFF"/>
        <w:spacing w:line="360" w:lineRule="auto"/>
        <w:jc w:val="both"/>
        <w:rPr>
          <w:b/>
          <w:color w:val="222222"/>
          <w:sz w:val="22"/>
          <w:szCs w:val="22"/>
          <w:lang w:eastAsia="es-MX"/>
        </w:rPr>
      </w:pPr>
      <w:r w:rsidRPr="0083074E">
        <w:rPr>
          <w:rFonts w:ascii="Palatino Linotype" w:hAnsi="Palatino Linotype"/>
          <w:color w:val="222222"/>
          <w:sz w:val="22"/>
          <w:szCs w:val="22"/>
          <w:lang w:val="es-ES" w:eastAsia="es-MX"/>
        </w:rPr>
        <w:lastRenderedPageBreak/>
        <w:t xml:space="preserve">Conforme a lo anterior, se advierte que el derecho de acceso a la información, consiste en una prerrogativa de cualquier persona, a solicitar información pública que conste en </w:t>
      </w:r>
      <w:r w:rsidRPr="0083074E">
        <w:rPr>
          <w:rFonts w:ascii="Palatino Linotype" w:hAnsi="Palatino Linotype"/>
          <w:b/>
          <w:color w:val="222222"/>
          <w:sz w:val="22"/>
          <w:szCs w:val="22"/>
          <w:lang w:val="es-ES" w:eastAsia="es-MX"/>
        </w:rPr>
        <w:t>documentos generados, obtenidos, adquiridos, transformados o que tengan en posesión los sujetos obligados.</w:t>
      </w:r>
    </w:p>
    <w:p w14:paraId="4A04E25A"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val="es-ES" w:eastAsia="es-MX"/>
        </w:rPr>
        <w:t> </w:t>
      </w:r>
    </w:p>
    <w:p w14:paraId="386C6093" w14:textId="77777777" w:rsidR="0083074E" w:rsidRPr="0083074E" w:rsidRDefault="0083074E" w:rsidP="0083074E">
      <w:pPr>
        <w:shd w:val="clear" w:color="auto" w:fill="FFFFFF"/>
        <w:spacing w:line="360" w:lineRule="auto"/>
        <w:jc w:val="both"/>
        <w:rPr>
          <w:b/>
          <w:color w:val="222222"/>
          <w:sz w:val="22"/>
          <w:szCs w:val="22"/>
          <w:lang w:eastAsia="es-MX"/>
        </w:rPr>
      </w:pPr>
      <w:r w:rsidRPr="0083074E">
        <w:rPr>
          <w:rFonts w:ascii="Palatino Linotype" w:hAnsi="Palatino Linotype"/>
          <w:color w:val="222222"/>
          <w:sz w:val="22"/>
          <w:szCs w:val="22"/>
          <w:lang w:val="es-ES" w:eastAsia="es-MX"/>
        </w:rPr>
        <w:t xml:space="preserve">Lo anterior, es acorde con los artículos 12, 24, último párrafo y 160 de la Ley de Transparencia y Acceso a la Información Pública del Estado de México y Municipios, los cuales disponen que los Sujetos Obligados sólo entregarán la información que obre en sus archivos y </w:t>
      </w:r>
      <w:r w:rsidRPr="0083074E">
        <w:rPr>
          <w:rFonts w:ascii="Palatino Linotype" w:hAnsi="Palatino Linotype"/>
          <w:b/>
          <w:color w:val="222222"/>
          <w:sz w:val="22"/>
          <w:szCs w:val="22"/>
          <w:lang w:val="es-ES" w:eastAsia="es-MX"/>
        </w:rPr>
        <w:t>no estarán obligados a procesarla, resumirla, efectuar cálculos o practicar investigaciones.</w:t>
      </w:r>
    </w:p>
    <w:p w14:paraId="30C1C4FD"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val="es-ES" w:eastAsia="es-MX"/>
        </w:rPr>
        <w:t> </w:t>
      </w:r>
    </w:p>
    <w:p w14:paraId="14AEF2BB" w14:textId="22CB673F" w:rsidR="0083074E" w:rsidRPr="0083074E" w:rsidRDefault="0083074E" w:rsidP="0083074E">
      <w:pPr>
        <w:shd w:val="clear" w:color="auto" w:fill="FFFFFF"/>
        <w:spacing w:line="360" w:lineRule="auto"/>
        <w:jc w:val="both"/>
        <w:rPr>
          <w:b/>
          <w:color w:val="222222"/>
          <w:sz w:val="22"/>
          <w:szCs w:val="22"/>
          <w:lang w:eastAsia="es-MX"/>
        </w:rPr>
      </w:pPr>
      <w:r w:rsidRPr="0083074E">
        <w:rPr>
          <w:rFonts w:ascii="Palatino Linotype" w:hAnsi="Palatino Linotype"/>
          <w:color w:val="222222"/>
          <w:sz w:val="22"/>
          <w:szCs w:val="22"/>
          <w:lang w:val="es-ES" w:eastAsia="es-MX"/>
        </w:rPr>
        <w:t xml:space="preserve">De tales circunstancias, se colige que los sujetos obligados únicamente están constreñidos a proporcionar </w:t>
      </w:r>
      <w:r w:rsidRPr="0083074E">
        <w:rPr>
          <w:rFonts w:ascii="Palatino Linotype" w:hAnsi="Palatino Linotype"/>
          <w:b/>
          <w:color w:val="222222"/>
          <w:sz w:val="22"/>
          <w:szCs w:val="22"/>
          <w:lang w:val="es-ES" w:eastAsia="es-MX"/>
        </w:rPr>
        <w:t>la documentación que obre en sus archivos</w:t>
      </w:r>
      <w:r w:rsidRPr="0083074E">
        <w:rPr>
          <w:rFonts w:ascii="Palatino Linotype" w:hAnsi="Palatino Linotype"/>
          <w:color w:val="222222"/>
          <w:sz w:val="22"/>
          <w:szCs w:val="22"/>
          <w:lang w:val="es-ES" w:eastAsia="es-MX"/>
        </w:rPr>
        <w:t>; por lo que, no están obligados a generar o elaborar documentos </w:t>
      </w:r>
      <w:r w:rsidRPr="0083074E">
        <w:rPr>
          <w:rFonts w:ascii="Palatino Linotype" w:hAnsi="Palatino Linotype"/>
          <w:i/>
          <w:iCs/>
          <w:color w:val="222222"/>
          <w:sz w:val="22"/>
          <w:szCs w:val="22"/>
          <w:lang w:val="es-ES" w:eastAsia="es-MX"/>
        </w:rPr>
        <w:t>ad hoc, </w:t>
      </w:r>
      <w:r w:rsidRPr="0083074E">
        <w:rPr>
          <w:rFonts w:ascii="Palatino Linotype" w:hAnsi="Palatino Linotype"/>
          <w:color w:val="222222"/>
          <w:sz w:val="22"/>
          <w:szCs w:val="22"/>
          <w:lang w:val="es-ES" w:eastAsia="es-MX"/>
        </w:rPr>
        <w:t>como es el caso</w:t>
      </w:r>
      <w:r w:rsidR="00E24EC3">
        <w:rPr>
          <w:rFonts w:ascii="Palatino Linotype" w:hAnsi="Palatino Linotype"/>
          <w:color w:val="222222"/>
          <w:sz w:val="22"/>
          <w:szCs w:val="22"/>
          <w:lang w:val="es-ES" w:eastAsia="es-MX"/>
        </w:rPr>
        <w:t>,</w:t>
      </w:r>
      <w:r w:rsidRPr="0083074E">
        <w:rPr>
          <w:rFonts w:ascii="Palatino Linotype" w:hAnsi="Palatino Linotype"/>
          <w:color w:val="222222"/>
          <w:sz w:val="22"/>
          <w:szCs w:val="22"/>
          <w:lang w:val="es-ES" w:eastAsia="es-MX"/>
        </w:rPr>
        <w:t xml:space="preserve"> </w:t>
      </w:r>
      <w:r w:rsidRPr="0083074E">
        <w:rPr>
          <w:rFonts w:ascii="Palatino Linotype" w:hAnsi="Palatino Linotype"/>
          <w:b/>
          <w:color w:val="222222"/>
          <w:sz w:val="22"/>
          <w:szCs w:val="22"/>
          <w:lang w:val="es-ES" w:eastAsia="es-MX"/>
        </w:rPr>
        <w:t>de proporcionar respuesta a un cuestionamiento.</w:t>
      </w:r>
    </w:p>
    <w:p w14:paraId="16A2BB17"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val="es-ES" w:eastAsia="es-MX"/>
        </w:rPr>
        <w:t> </w:t>
      </w:r>
    </w:p>
    <w:p w14:paraId="7BF01BF2"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val="es-ES" w:eastAsia="es-MX"/>
        </w:rPr>
        <w:t>Robustece lo anterior el Criterio 03/17 emitido por el Instituto Nacional de Transparencia, Acceso a la Información y Protección de Datos Personales, que a continuación se cita:</w:t>
      </w:r>
    </w:p>
    <w:p w14:paraId="456D14C4" w14:textId="77777777" w:rsidR="0083074E" w:rsidRPr="0083074E" w:rsidRDefault="0083074E" w:rsidP="0083074E">
      <w:pPr>
        <w:shd w:val="clear" w:color="auto" w:fill="FFFFFF"/>
        <w:spacing w:line="360" w:lineRule="auto"/>
        <w:jc w:val="both"/>
        <w:rPr>
          <w:color w:val="222222"/>
          <w:sz w:val="22"/>
          <w:szCs w:val="22"/>
          <w:lang w:eastAsia="es-MX"/>
        </w:rPr>
      </w:pPr>
      <w:r w:rsidRPr="0083074E">
        <w:rPr>
          <w:rFonts w:ascii="Palatino Linotype" w:hAnsi="Palatino Linotype"/>
          <w:color w:val="222222"/>
          <w:sz w:val="22"/>
          <w:szCs w:val="22"/>
          <w:lang w:val="es-ES" w:eastAsia="es-MX"/>
        </w:rPr>
        <w:t> </w:t>
      </w:r>
    </w:p>
    <w:p w14:paraId="04C274CE" w14:textId="77777777" w:rsidR="0083074E" w:rsidRPr="0083074E" w:rsidRDefault="0083074E" w:rsidP="0083074E">
      <w:pPr>
        <w:shd w:val="clear" w:color="auto" w:fill="FFFFFF"/>
        <w:spacing w:before="73" w:line="360" w:lineRule="auto"/>
        <w:ind w:left="567" w:right="567"/>
        <w:jc w:val="both"/>
        <w:rPr>
          <w:i/>
          <w:color w:val="222222"/>
          <w:lang w:eastAsia="es-MX"/>
        </w:rPr>
      </w:pPr>
      <w:r w:rsidRPr="0083074E">
        <w:rPr>
          <w:rFonts w:ascii="Palatino Linotype" w:hAnsi="Palatino Linotype"/>
          <w:b/>
          <w:bCs/>
          <w:i/>
          <w:color w:val="222222"/>
          <w:lang w:eastAsia="es-MX"/>
        </w:rPr>
        <w:t>“No existe obligación de elaborar </w:t>
      </w:r>
      <w:r w:rsidRPr="0083074E">
        <w:rPr>
          <w:rFonts w:ascii="Palatino Linotype" w:hAnsi="Palatino Linotype"/>
          <w:b/>
          <w:bCs/>
          <w:i/>
          <w:color w:val="222222"/>
          <w:spacing w:val="-3"/>
          <w:lang w:eastAsia="es-MX"/>
        </w:rPr>
        <w:t>d</w:t>
      </w:r>
      <w:r w:rsidRPr="0083074E">
        <w:rPr>
          <w:rFonts w:ascii="Palatino Linotype" w:hAnsi="Palatino Linotype"/>
          <w:b/>
          <w:bCs/>
          <w:i/>
          <w:color w:val="222222"/>
          <w:lang w:eastAsia="es-MX"/>
        </w:rPr>
        <w:t>ocum</w:t>
      </w:r>
      <w:r w:rsidRPr="0083074E">
        <w:rPr>
          <w:rFonts w:ascii="Palatino Linotype" w:hAnsi="Palatino Linotype"/>
          <w:b/>
          <w:bCs/>
          <w:i/>
          <w:color w:val="222222"/>
          <w:spacing w:val="1"/>
          <w:lang w:eastAsia="es-MX"/>
        </w:rPr>
        <w:t>e</w:t>
      </w:r>
      <w:r w:rsidRPr="0083074E">
        <w:rPr>
          <w:rFonts w:ascii="Palatino Linotype" w:hAnsi="Palatino Linotype"/>
          <w:b/>
          <w:bCs/>
          <w:i/>
          <w:color w:val="222222"/>
          <w:lang w:eastAsia="es-MX"/>
        </w:rPr>
        <w:t>n</w:t>
      </w:r>
      <w:r w:rsidRPr="0083074E">
        <w:rPr>
          <w:rFonts w:ascii="Palatino Linotype" w:hAnsi="Palatino Linotype"/>
          <w:b/>
          <w:bCs/>
          <w:i/>
          <w:color w:val="222222"/>
          <w:spacing w:val="-1"/>
          <w:lang w:eastAsia="es-MX"/>
        </w:rPr>
        <w:t>t</w:t>
      </w:r>
      <w:r w:rsidRPr="0083074E">
        <w:rPr>
          <w:rFonts w:ascii="Palatino Linotype" w:hAnsi="Palatino Linotype"/>
          <w:b/>
          <w:bCs/>
          <w:i/>
          <w:color w:val="222222"/>
          <w:lang w:eastAsia="es-MX"/>
        </w:rPr>
        <w:t>os </w:t>
      </w:r>
      <w:r w:rsidRPr="0083074E">
        <w:rPr>
          <w:rFonts w:ascii="Palatino Linotype" w:hAnsi="Palatino Linotype"/>
          <w:b/>
          <w:bCs/>
          <w:i/>
          <w:iCs/>
          <w:color w:val="222222"/>
          <w:spacing w:val="-1"/>
          <w:lang w:eastAsia="es-MX"/>
        </w:rPr>
        <w:t>ad </w:t>
      </w:r>
      <w:r w:rsidRPr="0083074E">
        <w:rPr>
          <w:rFonts w:ascii="Palatino Linotype" w:hAnsi="Palatino Linotype"/>
          <w:b/>
          <w:bCs/>
          <w:i/>
          <w:iCs/>
          <w:color w:val="222222"/>
          <w:lang w:eastAsia="es-MX"/>
        </w:rPr>
        <w:t>hoc </w:t>
      </w:r>
      <w:r w:rsidRPr="0083074E">
        <w:rPr>
          <w:rFonts w:ascii="Palatino Linotype" w:hAnsi="Palatino Linotype"/>
          <w:b/>
          <w:bCs/>
          <w:i/>
          <w:color w:val="222222"/>
          <w:lang w:eastAsia="es-MX"/>
        </w:rPr>
        <w:t>para atender las sol</w:t>
      </w:r>
      <w:r w:rsidRPr="0083074E">
        <w:rPr>
          <w:rFonts w:ascii="Palatino Linotype" w:hAnsi="Palatino Linotype"/>
          <w:b/>
          <w:bCs/>
          <w:i/>
          <w:color w:val="222222"/>
          <w:spacing w:val="-2"/>
          <w:lang w:eastAsia="es-MX"/>
        </w:rPr>
        <w:t>i</w:t>
      </w:r>
      <w:r w:rsidRPr="0083074E">
        <w:rPr>
          <w:rFonts w:ascii="Palatino Linotype" w:hAnsi="Palatino Linotype"/>
          <w:b/>
          <w:bCs/>
          <w:i/>
          <w:color w:val="222222"/>
          <w:spacing w:val="1"/>
          <w:lang w:eastAsia="es-MX"/>
        </w:rPr>
        <w:t>c</w:t>
      </w:r>
      <w:r w:rsidRPr="0083074E">
        <w:rPr>
          <w:rFonts w:ascii="Palatino Linotype" w:hAnsi="Palatino Linotype"/>
          <w:b/>
          <w:bCs/>
          <w:i/>
          <w:color w:val="222222"/>
          <w:lang w:eastAsia="es-MX"/>
        </w:rPr>
        <w:t>itudes de </w:t>
      </w:r>
      <w:r w:rsidRPr="0083074E">
        <w:rPr>
          <w:rFonts w:ascii="Palatino Linotype" w:hAnsi="Palatino Linotype"/>
          <w:b/>
          <w:bCs/>
          <w:i/>
          <w:color w:val="222222"/>
          <w:spacing w:val="1"/>
          <w:lang w:eastAsia="es-MX"/>
        </w:rPr>
        <w:t>ac</w:t>
      </w:r>
      <w:r w:rsidRPr="0083074E">
        <w:rPr>
          <w:rFonts w:ascii="Palatino Linotype" w:hAnsi="Palatino Linotype"/>
          <w:b/>
          <w:bCs/>
          <w:i/>
          <w:color w:val="222222"/>
          <w:spacing w:val="-1"/>
          <w:lang w:eastAsia="es-MX"/>
        </w:rPr>
        <w:t>c</w:t>
      </w:r>
      <w:r w:rsidRPr="0083074E">
        <w:rPr>
          <w:rFonts w:ascii="Palatino Linotype" w:hAnsi="Palatino Linotype"/>
          <w:b/>
          <w:bCs/>
          <w:i/>
          <w:color w:val="222222"/>
          <w:spacing w:val="1"/>
          <w:lang w:eastAsia="es-MX"/>
        </w:rPr>
        <w:t>es</w:t>
      </w:r>
      <w:r w:rsidRPr="0083074E">
        <w:rPr>
          <w:rFonts w:ascii="Palatino Linotype" w:hAnsi="Palatino Linotype"/>
          <w:b/>
          <w:bCs/>
          <w:i/>
          <w:color w:val="222222"/>
          <w:lang w:eastAsia="es-MX"/>
        </w:rPr>
        <w:t>o a la informa</w:t>
      </w:r>
      <w:r w:rsidRPr="0083074E">
        <w:rPr>
          <w:rFonts w:ascii="Palatino Linotype" w:hAnsi="Palatino Linotype"/>
          <w:b/>
          <w:bCs/>
          <w:i/>
          <w:color w:val="222222"/>
          <w:spacing w:val="1"/>
          <w:lang w:eastAsia="es-MX"/>
        </w:rPr>
        <w:t>c</w:t>
      </w:r>
      <w:r w:rsidRPr="0083074E">
        <w:rPr>
          <w:rFonts w:ascii="Palatino Linotype" w:hAnsi="Palatino Linotype"/>
          <w:b/>
          <w:bCs/>
          <w:i/>
          <w:color w:val="222222"/>
          <w:lang w:eastAsia="es-MX"/>
        </w:rPr>
        <w:t>ió</w:t>
      </w:r>
      <w:r w:rsidRPr="0083074E">
        <w:rPr>
          <w:rFonts w:ascii="Palatino Linotype" w:hAnsi="Palatino Linotype"/>
          <w:b/>
          <w:bCs/>
          <w:i/>
          <w:color w:val="222222"/>
          <w:spacing w:val="-2"/>
          <w:lang w:eastAsia="es-MX"/>
        </w:rPr>
        <w:t>n</w:t>
      </w:r>
      <w:r w:rsidRPr="0083074E">
        <w:rPr>
          <w:rFonts w:ascii="Palatino Linotype" w:hAnsi="Palatino Linotype"/>
          <w:b/>
          <w:bCs/>
          <w:i/>
          <w:color w:val="222222"/>
          <w:lang w:eastAsia="es-MX"/>
        </w:rPr>
        <w:t>. </w:t>
      </w:r>
      <w:r w:rsidRPr="0083074E">
        <w:rPr>
          <w:rFonts w:ascii="Palatino Linotype" w:hAnsi="Palatino Linotype"/>
          <w:i/>
          <w:color w:val="222222"/>
          <w:spacing w:val="18"/>
          <w:lang w:eastAsia="es-MX"/>
        </w:rPr>
        <w:t>L</w:t>
      </w:r>
      <w:r w:rsidRPr="0083074E">
        <w:rPr>
          <w:rFonts w:ascii="Palatino Linotype" w:hAnsi="Palatino Linotype"/>
          <w:i/>
          <w:color w:val="222222"/>
          <w:spacing w:val="-1"/>
          <w:lang w:eastAsia="es-MX"/>
        </w:rPr>
        <w:t>os </w:t>
      </w:r>
      <w:r w:rsidRPr="0083074E">
        <w:rPr>
          <w:rFonts w:ascii="Palatino Linotype" w:hAnsi="Palatino Linotype"/>
          <w:i/>
          <w:color w:val="222222"/>
          <w:spacing w:val="1"/>
          <w:lang w:eastAsia="es-MX"/>
        </w:rPr>
        <w:t>a</w:t>
      </w:r>
      <w:r w:rsidRPr="0083074E">
        <w:rPr>
          <w:rFonts w:ascii="Palatino Linotype" w:hAnsi="Palatino Linotype"/>
          <w:i/>
          <w:color w:val="222222"/>
          <w:lang w:eastAsia="es-MX"/>
        </w:rPr>
        <w:t>rt</w:t>
      </w:r>
      <w:r w:rsidRPr="0083074E">
        <w:rPr>
          <w:rFonts w:ascii="Palatino Linotype" w:hAnsi="Palatino Linotype"/>
          <w:i/>
          <w:color w:val="222222"/>
          <w:spacing w:val="-2"/>
          <w:lang w:eastAsia="es-MX"/>
        </w:rPr>
        <w:t>í</w:t>
      </w:r>
      <w:r w:rsidRPr="0083074E">
        <w:rPr>
          <w:rFonts w:ascii="Palatino Linotype" w:hAnsi="Palatino Linotype"/>
          <w:i/>
          <w:color w:val="222222"/>
          <w:lang w:eastAsia="es-MX"/>
        </w:rPr>
        <w:t>c</w:t>
      </w:r>
      <w:r w:rsidRPr="0083074E">
        <w:rPr>
          <w:rFonts w:ascii="Palatino Linotype" w:hAnsi="Palatino Linotype"/>
          <w:i/>
          <w:color w:val="222222"/>
          <w:spacing w:val="1"/>
          <w:lang w:eastAsia="es-MX"/>
        </w:rPr>
        <w:t>u</w:t>
      </w:r>
      <w:r w:rsidRPr="0083074E">
        <w:rPr>
          <w:rFonts w:ascii="Palatino Linotype" w:hAnsi="Palatino Linotype"/>
          <w:i/>
          <w:color w:val="222222"/>
          <w:lang w:eastAsia="es-MX"/>
        </w:rPr>
        <w:t>los</w:t>
      </w:r>
      <w:r w:rsidRPr="0083074E">
        <w:rPr>
          <w:rFonts w:ascii="Palatino Linotype" w:hAnsi="Palatino Linotype"/>
          <w:i/>
          <w:color w:val="222222"/>
          <w:spacing w:val="8"/>
          <w:lang w:eastAsia="es-MX"/>
        </w:rPr>
        <w:t> 129 </w:t>
      </w:r>
      <w:r w:rsidRPr="0083074E">
        <w:rPr>
          <w:rFonts w:ascii="Palatino Linotype" w:hAnsi="Palatino Linotype"/>
          <w:i/>
          <w:color w:val="222222"/>
          <w:spacing w:val="1"/>
          <w:lang w:eastAsia="es-MX"/>
        </w:rPr>
        <w:t>d</w:t>
      </w:r>
      <w:r w:rsidRPr="0083074E">
        <w:rPr>
          <w:rFonts w:ascii="Palatino Linotype" w:hAnsi="Palatino Linotype"/>
          <w:i/>
          <w:color w:val="222222"/>
          <w:lang w:eastAsia="es-MX"/>
        </w:rPr>
        <w:t>e la </w:t>
      </w:r>
      <w:r w:rsidRPr="0083074E">
        <w:rPr>
          <w:rFonts w:ascii="Palatino Linotype" w:hAnsi="Palatino Linotype"/>
          <w:i/>
          <w:color w:val="222222"/>
          <w:spacing w:val="-1"/>
          <w:lang w:eastAsia="es-MX"/>
        </w:rPr>
        <w:t>L</w:t>
      </w:r>
      <w:r w:rsidRPr="0083074E">
        <w:rPr>
          <w:rFonts w:ascii="Palatino Linotype" w:hAnsi="Palatino Linotype"/>
          <w:i/>
          <w:color w:val="222222"/>
          <w:spacing w:val="1"/>
          <w:lang w:eastAsia="es-MX"/>
        </w:rPr>
        <w:t>e</w:t>
      </w:r>
      <w:r w:rsidRPr="0083074E">
        <w:rPr>
          <w:rFonts w:ascii="Palatino Linotype" w:hAnsi="Palatino Linotype"/>
          <w:i/>
          <w:color w:val="222222"/>
          <w:lang w:eastAsia="es-MX"/>
        </w:rPr>
        <w:t>y General </w:t>
      </w:r>
      <w:r w:rsidRPr="0083074E">
        <w:rPr>
          <w:rFonts w:ascii="Palatino Linotype" w:hAnsi="Palatino Linotype"/>
          <w:i/>
          <w:color w:val="222222"/>
          <w:spacing w:val="-1"/>
          <w:lang w:eastAsia="es-MX"/>
        </w:rPr>
        <w:t>d</w:t>
      </w:r>
      <w:r w:rsidRPr="0083074E">
        <w:rPr>
          <w:rFonts w:ascii="Palatino Linotype" w:hAnsi="Palatino Linotype"/>
          <w:i/>
          <w:color w:val="222222"/>
          <w:lang w:eastAsia="es-MX"/>
        </w:rPr>
        <w:t xml:space="preserve">e </w:t>
      </w:r>
      <w:r w:rsidRPr="0083074E">
        <w:rPr>
          <w:rFonts w:ascii="Palatino Linotype" w:hAnsi="Palatino Linotype"/>
          <w:i/>
          <w:color w:val="222222"/>
          <w:spacing w:val="2"/>
          <w:lang w:eastAsia="es-MX"/>
        </w:rPr>
        <w:t>T</w:t>
      </w:r>
      <w:r w:rsidRPr="0083074E">
        <w:rPr>
          <w:rFonts w:ascii="Palatino Linotype" w:hAnsi="Palatino Linotype"/>
          <w:i/>
          <w:color w:val="222222"/>
          <w:lang w:eastAsia="es-MX"/>
        </w:rPr>
        <w:t>r</w:t>
      </w:r>
      <w:r w:rsidRPr="0083074E">
        <w:rPr>
          <w:rFonts w:ascii="Palatino Linotype" w:hAnsi="Palatino Linotype"/>
          <w:i/>
          <w:color w:val="222222"/>
          <w:spacing w:val="-2"/>
          <w:lang w:eastAsia="es-MX"/>
        </w:rPr>
        <w:t>a</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s</w:t>
      </w:r>
      <w:r w:rsidRPr="0083074E">
        <w:rPr>
          <w:rFonts w:ascii="Palatino Linotype" w:hAnsi="Palatino Linotype"/>
          <w:i/>
          <w:color w:val="222222"/>
          <w:spacing w:val="1"/>
          <w:lang w:eastAsia="es-MX"/>
        </w:rPr>
        <w:t>pa</w:t>
      </w:r>
      <w:r w:rsidRPr="0083074E">
        <w:rPr>
          <w:rFonts w:ascii="Palatino Linotype" w:hAnsi="Palatino Linotype"/>
          <w:i/>
          <w:color w:val="222222"/>
          <w:lang w:eastAsia="es-MX"/>
        </w:rPr>
        <w:t>r</w:t>
      </w:r>
      <w:r w:rsidRPr="0083074E">
        <w:rPr>
          <w:rFonts w:ascii="Palatino Linotype" w:hAnsi="Palatino Linotype"/>
          <w:i/>
          <w:color w:val="222222"/>
          <w:spacing w:val="-2"/>
          <w:lang w:eastAsia="es-MX"/>
        </w:rPr>
        <w:t>e</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cia y Acc</w:t>
      </w:r>
      <w:r w:rsidRPr="0083074E">
        <w:rPr>
          <w:rFonts w:ascii="Palatino Linotype" w:hAnsi="Palatino Linotype"/>
          <w:i/>
          <w:color w:val="222222"/>
          <w:spacing w:val="1"/>
          <w:lang w:eastAsia="es-MX"/>
        </w:rPr>
        <w:t>e</w:t>
      </w:r>
      <w:r w:rsidRPr="0083074E">
        <w:rPr>
          <w:rFonts w:ascii="Palatino Linotype" w:hAnsi="Palatino Linotype"/>
          <w:i/>
          <w:color w:val="222222"/>
          <w:lang w:eastAsia="es-MX"/>
        </w:rPr>
        <w:t>so a la I</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f</w:t>
      </w:r>
      <w:r w:rsidRPr="0083074E">
        <w:rPr>
          <w:rFonts w:ascii="Palatino Linotype" w:hAnsi="Palatino Linotype"/>
          <w:i/>
          <w:color w:val="222222"/>
          <w:spacing w:val="1"/>
          <w:lang w:eastAsia="es-MX"/>
        </w:rPr>
        <w:t>o</w:t>
      </w:r>
      <w:r w:rsidRPr="0083074E">
        <w:rPr>
          <w:rFonts w:ascii="Palatino Linotype" w:hAnsi="Palatino Linotype"/>
          <w:i/>
          <w:color w:val="222222"/>
          <w:spacing w:val="-3"/>
          <w:lang w:eastAsia="es-MX"/>
        </w:rPr>
        <w:t>r</w:t>
      </w:r>
      <w:r w:rsidRPr="0083074E">
        <w:rPr>
          <w:rFonts w:ascii="Palatino Linotype" w:hAnsi="Palatino Linotype"/>
          <w:i/>
          <w:color w:val="222222"/>
          <w:spacing w:val="1"/>
          <w:lang w:eastAsia="es-MX"/>
        </w:rPr>
        <w:t>ma</w:t>
      </w:r>
      <w:r w:rsidRPr="0083074E">
        <w:rPr>
          <w:rFonts w:ascii="Palatino Linotype" w:hAnsi="Palatino Linotype"/>
          <w:i/>
          <w:color w:val="222222"/>
          <w:lang w:eastAsia="es-MX"/>
        </w:rPr>
        <w:t>ci</w:t>
      </w:r>
      <w:r w:rsidRPr="0083074E">
        <w:rPr>
          <w:rFonts w:ascii="Palatino Linotype" w:hAnsi="Palatino Linotype"/>
          <w:i/>
          <w:color w:val="222222"/>
          <w:spacing w:val="-2"/>
          <w:lang w:eastAsia="es-MX"/>
        </w:rPr>
        <w:t>ó</w:t>
      </w:r>
      <w:r w:rsidRPr="0083074E">
        <w:rPr>
          <w:rFonts w:ascii="Palatino Linotype" w:hAnsi="Palatino Linotype"/>
          <w:i/>
          <w:color w:val="222222"/>
          <w:lang w:eastAsia="es-MX"/>
        </w:rPr>
        <w:t>n </w:t>
      </w:r>
      <w:proofErr w:type="gramStart"/>
      <w:r w:rsidRPr="0083074E">
        <w:rPr>
          <w:rFonts w:ascii="Palatino Linotype" w:hAnsi="Palatino Linotype"/>
          <w:i/>
          <w:color w:val="222222"/>
          <w:spacing w:val="-2"/>
          <w:lang w:eastAsia="es-MX"/>
        </w:rPr>
        <w:t>P</w:t>
      </w:r>
      <w:r w:rsidRPr="0083074E">
        <w:rPr>
          <w:rFonts w:ascii="Palatino Linotype" w:hAnsi="Palatino Linotype"/>
          <w:i/>
          <w:color w:val="222222"/>
          <w:spacing w:val="1"/>
          <w:lang w:eastAsia="es-MX"/>
        </w:rPr>
        <w:t>úb</w:t>
      </w:r>
      <w:r w:rsidRPr="0083074E">
        <w:rPr>
          <w:rFonts w:ascii="Palatino Linotype" w:hAnsi="Palatino Linotype"/>
          <w:i/>
          <w:color w:val="222222"/>
          <w:lang w:eastAsia="es-MX"/>
        </w:rPr>
        <w:t>l</w:t>
      </w:r>
      <w:r w:rsidRPr="0083074E">
        <w:rPr>
          <w:rFonts w:ascii="Palatino Linotype" w:hAnsi="Palatino Linotype"/>
          <w:i/>
          <w:color w:val="222222"/>
          <w:spacing w:val="-1"/>
          <w:lang w:eastAsia="es-MX"/>
        </w:rPr>
        <w:t>i</w:t>
      </w:r>
      <w:r w:rsidRPr="0083074E">
        <w:rPr>
          <w:rFonts w:ascii="Palatino Linotype" w:hAnsi="Palatino Linotype"/>
          <w:i/>
          <w:color w:val="222222"/>
          <w:lang w:eastAsia="es-MX"/>
        </w:rPr>
        <w:t>ca  </w:t>
      </w:r>
      <w:r w:rsidRPr="0083074E">
        <w:rPr>
          <w:rFonts w:ascii="Palatino Linotype" w:hAnsi="Palatino Linotype"/>
          <w:i/>
          <w:color w:val="222222"/>
          <w:spacing w:val="8"/>
          <w:lang w:eastAsia="es-MX"/>
        </w:rPr>
        <w:t>130</w:t>
      </w:r>
      <w:proofErr w:type="gramEnd"/>
      <w:r w:rsidRPr="0083074E">
        <w:rPr>
          <w:rFonts w:ascii="Palatino Linotype" w:hAnsi="Palatino Linotype"/>
          <w:i/>
          <w:color w:val="222222"/>
          <w:spacing w:val="8"/>
          <w:lang w:eastAsia="es-MX"/>
        </w:rPr>
        <w:t>, párrafo cuarto, </w:t>
      </w:r>
      <w:r w:rsidRPr="0083074E">
        <w:rPr>
          <w:rFonts w:ascii="Palatino Linotype" w:hAnsi="Palatino Linotype"/>
          <w:i/>
          <w:color w:val="222222"/>
          <w:spacing w:val="1"/>
          <w:lang w:eastAsia="es-MX"/>
        </w:rPr>
        <w:t>d</w:t>
      </w:r>
      <w:r w:rsidRPr="0083074E">
        <w:rPr>
          <w:rFonts w:ascii="Palatino Linotype" w:hAnsi="Palatino Linotype"/>
          <w:i/>
          <w:color w:val="222222"/>
          <w:lang w:eastAsia="es-MX"/>
        </w:rPr>
        <w:t xml:space="preserve">e la </w:t>
      </w:r>
      <w:r w:rsidRPr="0083074E">
        <w:rPr>
          <w:rFonts w:ascii="Palatino Linotype" w:hAnsi="Palatino Linotype"/>
          <w:i/>
          <w:color w:val="222222"/>
          <w:spacing w:val="-1"/>
          <w:lang w:eastAsia="es-MX"/>
        </w:rPr>
        <w:t>L</w:t>
      </w:r>
      <w:r w:rsidRPr="0083074E">
        <w:rPr>
          <w:rFonts w:ascii="Palatino Linotype" w:hAnsi="Palatino Linotype"/>
          <w:i/>
          <w:color w:val="222222"/>
          <w:spacing w:val="1"/>
          <w:lang w:eastAsia="es-MX"/>
        </w:rPr>
        <w:t>e</w:t>
      </w:r>
      <w:r w:rsidRPr="0083074E">
        <w:rPr>
          <w:rFonts w:ascii="Palatino Linotype" w:hAnsi="Palatino Linotype"/>
          <w:i/>
          <w:color w:val="222222"/>
          <w:lang w:eastAsia="es-MX"/>
        </w:rPr>
        <w:t>y Fe</w:t>
      </w:r>
      <w:r w:rsidRPr="0083074E">
        <w:rPr>
          <w:rFonts w:ascii="Palatino Linotype" w:hAnsi="Palatino Linotype"/>
          <w:i/>
          <w:color w:val="222222"/>
          <w:spacing w:val="1"/>
          <w:lang w:eastAsia="es-MX"/>
        </w:rPr>
        <w:t>de</w:t>
      </w:r>
      <w:r w:rsidRPr="0083074E">
        <w:rPr>
          <w:rFonts w:ascii="Palatino Linotype" w:hAnsi="Palatino Linotype"/>
          <w:i/>
          <w:color w:val="222222"/>
          <w:lang w:eastAsia="es-MX"/>
        </w:rPr>
        <w:t>ral </w:t>
      </w:r>
      <w:r w:rsidRPr="0083074E">
        <w:rPr>
          <w:rFonts w:ascii="Palatino Linotype" w:hAnsi="Palatino Linotype"/>
          <w:i/>
          <w:color w:val="222222"/>
          <w:spacing w:val="-1"/>
          <w:lang w:eastAsia="es-MX"/>
        </w:rPr>
        <w:t>d</w:t>
      </w:r>
      <w:r w:rsidRPr="0083074E">
        <w:rPr>
          <w:rFonts w:ascii="Palatino Linotype" w:hAnsi="Palatino Linotype"/>
          <w:i/>
          <w:color w:val="222222"/>
          <w:lang w:eastAsia="es-MX"/>
        </w:rPr>
        <w:t>e </w:t>
      </w:r>
      <w:r w:rsidRPr="0083074E">
        <w:rPr>
          <w:rFonts w:ascii="Palatino Linotype" w:hAnsi="Palatino Linotype"/>
          <w:i/>
          <w:color w:val="222222"/>
          <w:spacing w:val="2"/>
          <w:lang w:eastAsia="es-MX"/>
        </w:rPr>
        <w:t>T</w:t>
      </w:r>
      <w:r w:rsidRPr="0083074E">
        <w:rPr>
          <w:rFonts w:ascii="Palatino Linotype" w:hAnsi="Palatino Linotype"/>
          <w:i/>
          <w:color w:val="222222"/>
          <w:lang w:eastAsia="es-MX"/>
        </w:rPr>
        <w:t>r</w:t>
      </w:r>
      <w:r w:rsidRPr="0083074E">
        <w:rPr>
          <w:rFonts w:ascii="Palatino Linotype" w:hAnsi="Palatino Linotype"/>
          <w:i/>
          <w:color w:val="222222"/>
          <w:spacing w:val="-2"/>
          <w:lang w:eastAsia="es-MX"/>
        </w:rPr>
        <w:t>a</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s</w:t>
      </w:r>
      <w:r w:rsidRPr="0083074E">
        <w:rPr>
          <w:rFonts w:ascii="Palatino Linotype" w:hAnsi="Palatino Linotype"/>
          <w:i/>
          <w:color w:val="222222"/>
          <w:spacing w:val="1"/>
          <w:lang w:eastAsia="es-MX"/>
        </w:rPr>
        <w:t>pa</w:t>
      </w:r>
      <w:r w:rsidRPr="0083074E">
        <w:rPr>
          <w:rFonts w:ascii="Palatino Linotype" w:hAnsi="Palatino Linotype"/>
          <w:i/>
          <w:color w:val="222222"/>
          <w:lang w:eastAsia="es-MX"/>
        </w:rPr>
        <w:t>r</w:t>
      </w:r>
      <w:r w:rsidRPr="0083074E">
        <w:rPr>
          <w:rFonts w:ascii="Palatino Linotype" w:hAnsi="Palatino Linotype"/>
          <w:i/>
          <w:color w:val="222222"/>
          <w:spacing w:val="-2"/>
          <w:lang w:eastAsia="es-MX"/>
        </w:rPr>
        <w:t>e</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cia y Acc</w:t>
      </w:r>
      <w:r w:rsidRPr="0083074E">
        <w:rPr>
          <w:rFonts w:ascii="Palatino Linotype" w:hAnsi="Palatino Linotype"/>
          <w:i/>
          <w:color w:val="222222"/>
          <w:spacing w:val="1"/>
          <w:lang w:eastAsia="es-MX"/>
        </w:rPr>
        <w:t>e</w:t>
      </w:r>
      <w:r w:rsidRPr="0083074E">
        <w:rPr>
          <w:rFonts w:ascii="Palatino Linotype" w:hAnsi="Palatino Linotype"/>
          <w:i/>
          <w:color w:val="222222"/>
          <w:lang w:eastAsia="es-MX"/>
        </w:rPr>
        <w:t>so a la I</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f</w:t>
      </w:r>
      <w:r w:rsidRPr="0083074E">
        <w:rPr>
          <w:rFonts w:ascii="Palatino Linotype" w:hAnsi="Palatino Linotype"/>
          <w:i/>
          <w:color w:val="222222"/>
          <w:spacing w:val="1"/>
          <w:lang w:eastAsia="es-MX"/>
        </w:rPr>
        <w:t>o</w:t>
      </w:r>
      <w:r w:rsidRPr="0083074E">
        <w:rPr>
          <w:rFonts w:ascii="Palatino Linotype" w:hAnsi="Palatino Linotype"/>
          <w:i/>
          <w:color w:val="222222"/>
          <w:spacing w:val="-3"/>
          <w:lang w:eastAsia="es-MX"/>
        </w:rPr>
        <w:t>r</w:t>
      </w:r>
      <w:r w:rsidRPr="0083074E">
        <w:rPr>
          <w:rFonts w:ascii="Palatino Linotype" w:hAnsi="Palatino Linotype"/>
          <w:i/>
          <w:color w:val="222222"/>
          <w:spacing w:val="1"/>
          <w:lang w:eastAsia="es-MX"/>
        </w:rPr>
        <w:t>ma</w:t>
      </w:r>
      <w:r w:rsidRPr="0083074E">
        <w:rPr>
          <w:rFonts w:ascii="Palatino Linotype" w:hAnsi="Palatino Linotype"/>
          <w:i/>
          <w:color w:val="222222"/>
          <w:lang w:eastAsia="es-MX"/>
        </w:rPr>
        <w:t>ci</w:t>
      </w:r>
      <w:r w:rsidRPr="0083074E">
        <w:rPr>
          <w:rFonts w:ascii="Palatino Linotype" w:hAnsi="Palatino Linotype"/>
          <w:i/>
          <w:color w:val="222222"/>
          <w:spacing w:val="-2"/>
          <w:lang w:eastAsia="es-MX"/>
        </w:rPr>
        <w:t>ó</w:t>
      </w:r>
      <w:r w:rsidRPr="0083074E">
        <w:rPr>
          <w:rFonts w:ascii="Palatino Linotype" w:hAnsi="Palatino Linotype"/>
          <w:i/>
          <w:color w:val="222222"/>
          <w:lang w:eastAsia="es-MX"/>
        </w:rPr>
        <w:t>n </w:t>
      </w:r>
      <w:r w:rsidRPr="0083074E">
        <w:rPr>
          <w:rFonts w:ascii="Palatino Linotype" w:hAnsi="Palatino Linotype"/>
          <w:i/>
          <w:color w:val="222222"/>
          <w:spacing w:val="-2"/>
          <w:lang w:eastAsia="es-MX"/>
        </w:rPr>
        <w:t>P</w:t>
      </w:r>
      <w:r w:rsidRPr="0083074E">
        <w:rPr>
          <w:rFonts w:ascii="Palatino Linotype" w:hAnsi="Palatino Linotype"/>
          <w:i/>
          <w:color w:val="222222"/>
          <w:spacing w:val="1"/>
          <w:lang w:eastAsia="es-MX"/>
        </w:rPr>
        <w:t>úb</w:t>
      </w:r>
      <w:r w:rsidRPr="0083074E">
        <w:rPr>
          <w:rFonts w:ascii="Palatino Linotype" w:hAnsi="Palatino Linotype"/>
          <w:i/>
          <w:color w:val="222222"/>
          <w:lang w:eastAsia="es-MX"/>
        </w:rPr>
        <w:t>l</w:t>
      </w:r>
      <w:r w:rsidRPr="0083074E">
        <w:rPr>
          <w:rFonts w:ascii="Palatino Linotype" w:hAnsi="Palatino Linotype"/>
          <w:i/>
          <w:color w:val="222222"/>
          <w:spacing w:val="-1"/>
          <w:lang w:eastAsia="es-MX"/>
        </w:rPr>
        <w:t>i</w:t>
      </w:r>
      <w:r w:rsidRPr="0083074E">
        <w:rPr>
          <w:rFonts w:ascii="Palatino Linotype" w:hAnsi="Palatino Linotype"/>
          <w:i/>
          <w:color w:val="222222"/>
          <w:lang w:eastAsia="es-MX"/>
        </w:rPr>
        <w:t>ca, </w:t>
      </w:r>
      <w:r w:rsidRPr="0083074E">
        <w:rPr>
          <w:rFonts w:ascii="Palatino Linotype" w:hAnsi="Palatino Linotype"/>
          <w:i/>
          <w:color w:val="222222"/>
          <w:spacing w:val="-1"/>
          <w:lang w:eastAsia="es-MX"/>
        </w:rPr>
        <w:t>señalan q</w:t>
      </w:r>
      <w:r w:rsidRPr="0083074E">
        <w:rPr>
          <w:rFonts w:ascii="Palatino Linotype" w:hAnsi="Palatino Linotype"/>
          <w:i/>
          <w:color w:val="222222"/>
          <w:spacing w:val="1"/>
          <w:lang w:eastAsia="es-MX"/>
        </w:rPr>
        <w:t>u</w:t>
      </w:r>
      <w:r w:rsidRPr="0083074E">
        <w:rPr>
          <w:rFonts w:ascii="Palatino Linotype" w:hAnsi="Palatino Linotype"/>
          <w:i/>
          <w:color w:val="222222"/>
          <w:lang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83074E">
        <w:rPr>
          <w:rFonts w:ascii="Palatino Linotype" w:hAnsi="Palatino Linotype"/>
          <w:i/>
          <w:color w:val="222222"/>
          <w:lang w:eastAsia="es-MX"/>
        </w:rPr>
        <w:lastRenderedPageBreak/>
        <w:t>información del particular, proporcionando la información con la que cuentan en el formato en que la misma obre en sus archivos;</w:t>
      </w:r>
      <w:r w:rsidRPr="0083074E">
        <w:rPr>
          <w:rFonts w:ascii="Palatino Linotype" w:hAnsi="Palatino Linotype"/>
          <w:i/>
          <w:color w:val="222222"/>
          <w:spacing w:val="-1"/>
          <w:lang w:eastAsia="es-MX"/>
        </w:rPr>
        <w:t> sin necesidad de</w:t>
      </w:r>
      <w:r w:rsidRPr="0083074E">
        <w:rPr>
          <w:rFonts w:ascii="Palatino Linotype" w:hAnsi="Palatino Linotype"/>
          <w:i/>
          <w:color w:val="222222"/>
          <w:spacing w:val="1"/>
          <w:lang w:eastAsia="es-MX"/>
        </w:rPr>
        <w:t> e</w:t>
      </w:r>
      <w:r w:rsidRPr="0083074E">
        <w:rPr>
          <w:rFonts w:ascii="Palatino Linotype" w:hAnsi="Palatino Linotype"/>
          <w:i/>
          <w:color w:val="222222"/>
          <w:lang w:eastAsia="es-MX"/>
        </w:rPr>
        <w:t>la</w:t>
      </w:r>
      <w:r w:rsidRPr="0083074E">
        <w:rPr>
          <w:rFonts w:ascii="Palatino Linotype" w:hAnsi="Palatino Linotype"/>
          <w:i/>
          <w:color w:val="222222"/>
          <w:spacing w:val="1"/>
          <w:lang w:eastAsia="es-MX"/>
        </w:rPr>
        <w:t>bo</w:t>
      </w:r>
      <w:r w:rsidRPr="0083074E">
        <w:rPr>
          <w:rFonts w:ascii="Palatino Linotype" w:hAnsi="Palatino Linotype"/>
          <w:i/>
          <w:color w:val="222222"/>
          <w:lang w:eastAsia="es-MX"/>
        </w:rPr>
        <w:t>rar </w:t>
      </w:r>
      <w:r w:rsidRPr="0083074E">
        <w:rPr>
          <w:rFonts w:ascii="Palatino Linotype" w:hAnsi="Palatino Linotype"/>
          <w:i/>
          <w:color w:val="222222"/>
          <w:spacing w:val="1"/>
          <w:lang w:eastAsia="es-MX"/>
        </w:rPr>
        <w:t>do</w:t>
      </w:r>
      <w:r w:rsidRPr="0083074E">
        <w:rPr>
          <w:rFonts w:ascii="Palatino Linotype" w:hAnsi="Palatino Linotype"/>
          <w:i/>
          <w:color w:val="222222"/>
          <w:spacing w:val="-2"/>
          <w:lang w:eastAsia="es-MX"/>
        </w:rPr>
        <w:t>c</w:t>
      </w:r>
      <w:r w:rsidRPr="0083074E">
        <w:rPr>
          <w:rFonts w:ascii="Palatino Linotype" w:hAnsi="Palatino Linotype"/>
          <w:i/>
          <w:color w:val="222222"/>
          <w:spacing w:val="1"/>
          <w:lang w:eastAsia="es-MX"/>
        </w:rPr>
        <w:t>u</w:t>
      </w:r>
      <w:r w:rsidRPr="0083074E">
        <w:rPr>
          <w:rFonts w:ascii="Palatino Linotype" w:hAnsi="Palatino Linotype"/>
          <w:i/>
          <w:color w:val="222222"/>
          <w:spacing w:val="-1"/>
          <w:lang w:eastAsia="es-MX"/>
        </w:rPr>
        <w:t>m</w:t>
      </w:r>
      <w:r w:rsidRPr="0083074E">
        <w:rPr>
          <w:rFonts w:ascii="Palatino Linotype" w:hAnsi="Palatino Linotype"/>
          <w:i/>
          <w:color w:val="222222"/>
          <w:spacing w:val="1"/>
          <w:lang w:eastAsia="es-MX"/>
        </w:rPr>
        <w:t>en</w:t>
      </w:r>
      <w:r w:rsidRPr="0083074E">
        <w:rPr>
          <w:rFonts w:ascii="Palatino Linotype" w:hAnsi="Palatino Linotype"/>
          <w:i/>
          <w:color w:val="222222"/>
          <w:spacing w:val="-2"/>
          <w:lang w:eastAsia="es-MX"/>
        </w:rPr>
        <w:t>t</w:t>
      </w:r>
      <w:r w:rsidRPr="0083074E">
        <w:rPr>
          <w:rFonts w:ascii="Palatino Linotype" w:hAnsi="Palatino Linotype"/>
          <w:i/>
          <w:color w:val="222222"/>
          <w:spacing w:val="1"/>
          <w:lang w:eastAsia="es-MX"/>
        </w:rPr>
        <w:t>o</w:t>
      </w:r>
      <w:r w:rsidRPr="0083074E">
        <w:rPr>
          <w:rFonts w:ascii="Palatino Linotype" w:hAnsi="Palatino Linotype"/>
          <w:i/>
          <w:color w:val="222222"/>
          <w:lang w:eastAsia="es-MX"/>
        </w:rPr>
        <w:t>s </w:t>
      </w:r>
      <w:r w:rsidRPr="0083074E">
        <w:rPr>
          <w:rFonts w:ascii="Palatino Linotype" w:hAnsi="Palatino Linotype"/>
          <w:i/>
          <w:iCs/>
          <w:color w:val="222222"/>
          <w:spacing w:val="1"/>
          <w:lang w:eastAsia="es-MX"/>
        </w:rPr>
        <w:t>a</w:t>
      </w:r>
      <w:r w:rsidRPr="0083074E">
        <w:rPr>
          <w:rFonts w:ascii="Palatino Linotype" w:hAnsi="Palatino Linotype"/>
          <w:i/>
          <w:iCs/>
          <w:color w:val="222222"/>
          <w:lang w:eastAsia="es-MX"/>
        </w:rPr>
        <w:t>d</w:t>
      </w:r>
      <w:r w:rsidRPr="0083074E">
        <w:rPr>
          <w:rFonts w:ascii="Palatino Linotype" w:hAnsi="Palatino Linotype"/>
          <w:i/>
          <w:iCs/>
          <w:color w:val="222222"/>
          <w:spacing w:val="1"/>
          <w:lang w:eastAsia="es-MX"/>
        </w:rPr>
        <w:t> ho</w:t>
      </w:r>
      <w:r w:rsidRPr="0083074E">
        <w:rPr>
          <w:rFonts w:ascii="Palatino Linotype" w:hAnsi="Palatino Linotype"/>
          <w:i/>
          <w:iCs/>
          <w:color w:val="222222"/>
          <w:lang w:eastAsia="es-MX"/>
        </w:rPr>
        <w:t>c </w:t>
      </w:r>
      <w:r w:rsidRPr="0083074E">
        <w:rPr>
          <w:rFonts w:ascii="Palatino Linotype" w:hAnsi="Palatino Linotype"/>
          <w:i/>
          <w:color w:val="222222"/>
          <w:spacing w:val="1"/>
          <w:lang w:eastAsia="es-MX"/>
        </w:rPr>
        <w:t>pa</w:t>
      </w:r>
      <w:r w:rsidRPr="0083074E">
        <w:rPr>
          <w:rFonts w:ascii="Palatino Linotype" w:hAnsi="Palatino Linotype"/>
          <w:i/>
          <w:color w:val="222222"/>
          <w:lang w:eastAsia="es-MX"/>
        </w:rPr>
        <w:t xml:space="preserve">ra </w:t>
      </w:r>
      <w:r w:rsidRPr="0083074E">
        <w:rPr>
          <w:rFonts w:ascii="Palatino Linotype" w:hAnsi="Palatino Linotype"/>
          <w:i/>
          <w:color w:val="222222"/>
          <w:spacing w:val="1"/>
          <w:lang w:eastAsia="es-MX"/>
        </w:rPr>
        <w:t>a</w:t>
      </w:r>
      <w:r w:rsidRPr="0083074E">
        <w:rPr>
          <w:rFonts w:ascii="Palatino Linotype" w:hAnsi="Palatino Linotype"/>
          <w:i/>
          <w:color w:val="222222"/>
          <w:lang w:eastAsia="es-MX"/>
        </w:rPr>
        <w:t>t</w:t>
      </w:r>
      <w:r w:rsidRPr="0083074E">
        <w:rPr>
          <w:rFonts w:ascii="Palatino Linotype" w:hAnsi="Palatino Linotype"/>
          <w:i/>
          <w:color w:val="222222"/>
          <w:spacing w:val="-1"/>
          <w:lang w:eastAsia="es-MX"/>
        </w:rPr>
        <w:t>e</w:t>
      </w:r>
      <w:r w:rsidRPr="0083074E">
        <w:rPr>
          <w:rFonts w:ascii="Palatino Linotype" w:hAnsi="Palatino Linotype"/>
          <w:i/>
          <w:color w:val="222222"/>
          <w:spacing w:val="1"/>
          <w:lang w:eastAsia="es-MX"/>
        </w:rPr>
        <w:t>n</w:t>
      </w:r>
      <w:r w:rsidRPr="0083074E">
        <w:rPr>
          <w:rFonts w:ascii="Palatino Linotype" w:hAnsi="Palatino Linotype"/>
          <w:i/>
          <w:color w:val="222222"/>
          <w:spacing w:val="-1"/>
          <w:lang w:eastAsia="es-MX"/>
        </w:rPr>
        <w:t>d</w:t>
      </w:r>
      <w:r w:rsidRPr="0083074E">
        <w:rPr>
          <w:rFonts w:ascii="Palatino Linotype" w:hAnsi="Palatino Linotype"/>
          <w:i/>
          <w:color w:val="222222"/>
          <w:spacing w:val="1"/>
          <w:lang w:eastAsia="es-MX"/>
        </w:rPr>
        <w:t>e</w:t>
      </w:r>
      <w:r w:rsidRPr="0083074E">
        <w:rPr>
          <w:rFonts w:ascii="Palatino Linotype" w:hAnsi="Palatino Linotype"/>
          <w:i/>
          <w:color w:val="222222"/>
          <w:lang w:eastAsia="es-MX"/>
        </w:rPr>
        <w:t>rl</w:t>
      </w:r>
      <w:r w:rsidRPr="0083074E">
        <w:rPr>
          <w:rFonts w:ascii="Palatino Linotype" w:hAnsi="Palatino Linotype"/>
          <w:i/>
          <w:color w:val="222222"/>
          <w:spacing w:val="-2"/>
          <w:lang w:eastAsia="es-MX"/>
        </w:rPr>
        <w:t>a</w:t>
      </w:r>
      <w:r w:rsidRPr="0083074E">
        <w:rPr>
          <w:rFonts w:ascii="Palatino Linotype" w:hAnsi="Palatino Linotype"/>
          <w:i/>
          <w:color w:val="222222"/>
          <w:lang w:eastAsia="es-MX"/>
        </w:rPr>
        <w:t>s s</w:t>
      </w:r>
      <w:r w:rsidRPr="0083074E">
        <w:rPr>
          <w:rFonts w:ascii="Palatino Linotype" w:hAnsi="Palatino Linotype"/>
          <w:i/>
          <w:color w:val="222222"/>
          <w:spacing w:val="1"/>
          <w:lang w:eastAsia="es-MX"/>
        </w:rPr>
        <w:t>o</w:t>
      </w:r>
      <w:r w:rsidRPr="0083074E">
        <w:rPr>
          <w:rFonts w:ascii="Palatino Linotype" w:hAnsi="Palatino Linotype"/>
          <w:i/>
          <w:color w:val="222222"/>
          <w:lang w:eastAsia="es-MX"/>
        </w:rPr>
        <w:t>l</w:t>
      </w:r>
      <w:r w:rsidRPr="0083074E">
        <w:rPr>
          <w:rFonts w:ascii="Palatino Linotype" w:hAnsi="Palatino Linotype"/>
          <w:i/>
          <w:color w:val="222222"/>
          <w:spacing w:val="-1"/>
          <w:lang w:eastAsia="es-MX"/>
        </w:rPr>
        <w:t>i</w:t>
      </w:r>
      <w:r w:rsidRPr="0083074E">
        <w:rPr>
          <w:rFonts w:ascii="Palatino Linotype" w:hAnsi="Palatino Linotype"/>
          <w:i/>
          <w:color w:val="222222"/>
          <w:lang w:eastAsia="es-MX"/>
        </w:rPr>
        <w:t>cit</w:t>
      </w:r>
      <w:r w:rsidRPr="0083074E">
        <w:rPr>
          <w:rFonts w:ascii="Palatino Linotype" w:hAnsi="Palatino Linotype"/>
          <w:i/>
          <w:color w:val="222222"/>
          <w:spacing w:val="1"/>
          <w:lang w:eastAsia="es-MX"/>
        </w:rPr>
        <w:t>ude</w:t>
      </w:r>
      <w:r w:rsidRPr="0083074E">
        <w:rPr>
          <w:rFonts w:ascii="Palatino Linotype" w:hAnsi="Palatino Linotype"/>
          <w:i/>
          <w:color w:val="222222"/>
          <w:lang w:eastAsia="es-MX"/>
        </w:rPr>
        <w:t>s </w:t>
      </w:r>
      <w:r w:rsidRPr="0083074E">
        <w:rPr>
          <w:rFonts w:ascii="Palatino Linotype" w:hAnsi="Palatino Linotype"/>
          <w:i/>
          <w:color w:val="222222"/>
          <w:spacing w:val="-1"/>
          <w:lang w:eastAsia="es-MX"/>
        </w:rPr>
        <w:t>d</w:t>
      </w:r>
      <w:r w:rsidRPr="0083074E">
        <w:rPr>
          <w:rFonts w:ascii="Palatino Linotype" w:hAnsi="Palatino Linotype"/>
          <w:i/>
          <w:color w:val="222222"/>
          <w:lang w:eastAsia="es-MX"/>
        </w:rPr>
        <w:t>e i</w:t>
      </w:r>
      <w:r w:rsidRPr="0083074E">
        <w:rPr>
          <w:rFonts w:ascii="Palatino Linotype" w:hAnsi="Palatino Linotype"/>
          <w:i/>
          <w:color w:val="222222"/>
          <w:spacing w:val="-2"/>
          <w:lang w:eastAsia="es-MX"/>
        </w:rPr>
        <w:t>n</w:t>
      </w:r>
      <w:r w:rsidRPr="0083074E">
        <w:rPr>
          <w:rFonts w:ascii="Palatino Linotype" w:hAnsi="Palatino Linotype"/>
          <w:i/>
          <w:color w:val="222222"/>
          <w:lang w:eastAsia="es-MX"/>
        </w:rPr>
        <w:t>f</w:t>
      </w:r>
      <w:r w:rsidRPr="0083074E">
        <w:rPr>
          <w:rFonts w:ascii="Palatino Linotype" w:hAnsi="Palatino Linotype"/>
          <w:i/>
          <w:color w:val="222222"/>
          <w:spacing w:val="1"/>
          <w:lang w:eastAsia="es-MX"/>
        </w:rPr>
        <w:t>o</w:t>
      </w:r>
      <w:r w:rsidRPr="0083074E">
        <w:rPr>
          <w:rFonts w:ascii="Palatino Linotype" w:hAnsi="Palatino Linotype"/>
          <w:i/>
          <w:color w:val="222222"/>
          <w:lang w:eastAsia="es-MX"/>
        </w:rPr>
        <w:t>r</w:t>
      </w:r>
      <w:r w:rsidRPr="0083074E">
        <w:rPr>
          <w:rFonts w:ascii="Palatino Linotype" w:hAnsi="Palatino Linotype"/>
          <w:i/>
          <w:color w:val="222222"/>
          <w:spacing w:val="-1"/>
          <w:lang w:eastAsia="es-MX"/>
        </w:rPr>
        <w:t>m</w:t>
      </w:r>
      <w:r w:rsidRPr="0083074E">
        <w:rPr>
          <w:rFonts w:ascii="Palatino Linotype" w:hAnsi="Palatino Linotype"/>
          <w:i/>
          <w:color w:val="222222"/>
          <w:spacing w:val="1"/>
          <w:lang w:eastAsia="es-MX"/>
        </w:rPr>
        <w:t>a</w:t>
      </w:r>
      <w:r w:rsidRPr="0083074E">
        <w:rPr>
          <w:rFonts w:ascii="Palatino Linotype" w:hAnsi="Palatino Linotype"/>
          <w:i/>
          <w:color w:val="222222"/>
          <w:lang w:eastAsia="es-MX"/>
        </w:rPr>
        <w:t>ció</w:t>
      </w:r>
      <w:r w:rsidRPr="0083074E">
        <w:rPr>
          <w:rFonts w:ascii="Palatino Linotype" w:hAnsi="Palatino Linotype"/>
          <w:i/>
          <w:color w:val="222222"/>
          <w:spacing w:val="1"/>
          <w:lang w:eastAsia="es-MX"/>
        </w:rPr>
        <w:t>n</w:t>
      </w:r>
      <w:r w:rsidRPr="0083074E">
        <w:rPr>
          <w:rFonts w:ascii="Palatino Linotype" w:hAnsi="Palatino Linotype"/>
          <w:i/>
          <w:color w:val="222222"/>
          <w:lang w:eastAsia="es-MX"/>
        </w:rPr>
        <w:t>.”</w:t>
      </w:r>
    </w:p>
    <w:p w14:paraId="3307AEE5" w14:textId="77777777" w:rsidR="0083074E" w:rsidRPr="0083074E" w:rsidRDefault="0083074E" w:rsidP="0083074E">
      <w:pPr>
        <w:spacing w:line="360" w:lineRule="auto"/>
        <w:jc w:val="both"/>
        <w:rPr>
          <w:rFonts w:ascii="Palatino Linotype" w:eastAsia="Calibri" w:hAnsi="Palatino Linotype" w:cs="Arial"/>
          <w:bCs/>
          <w:color w:val="000000"/>
          <w:sz w:val="22"/>
          <w:szCs w:val="22"/>
          <w:lang w:val="es-ES" w:eastAsia="en-US"/>
        </w:rPr>
      </w:pPr>
    </w:p>
    <w:p w14:paraId="48CD598A" w14:textId="18141AE2" w:rsidR="0083074E" w:rsidRPr="0083074E" w:rsidRDefault="0083074E" w:rsidP="0083074E">
      <w:pPr>
        <w:spacing w:line="360" w:lineRule="auto"/>
        <w:jc w:val="both"/>
        <w:rPr>
          <w:rFonts w:ascii="Palatino Linotype" w:eastAsia="Calibri" w:hAnsi="Palatino Linotype" w:cs="Arial"/>
          <w:bCs/>
          <w:color w:val="000000"/>
          <w:sz w:val="22"/>
          <w:szCs w:val="22"/>
          <w:lang w:val="es-ES" w:eastAsia="en-US"/>
        </w:rPr>
      </w:pPr>
      <w:r w:rsidRPr="0083074E">
        <w:rPr>
          <w:rFonts w:ascii="Palatino Linotype" w:eastAsia="Calibri" w:hAnsi="Palatino Linotype" w:cs="Arial"/>
          <w:bCs/>
          <w:color w:val="000000"/>
          <w:sz w:val="22"/>
          <w:szCs w:val="22"/>
          <w:lang w:val="es-ES" w:eastAsia="en-US"/>
        </w:rPr>
        <w:t xml:space="preserve">Conforme a lo anterior, se advierte que la respuesta a </w:t>
      </w:r>
      <w:r w:rsidRPr="0083074E">
        <w:rPr>
          <w:rFonts w:ascii="Palatino Linotype" w:eastAsia="Calibri" w:hAnsi="Palatino Linotype" w:cs="Arial"/>
          <w:b/>
          <w:bCs/>
          <w:color w:val="000000"/>
          <w:sz w:val="22"/>
          <w:szCs w:val="22"/>
          <w:lang w:val="es-ES" w:eastAsia="en-US"/>
        </w:rPr>
        <w:t>los cuestionamientos</w:t>
      </w:r>
      <w:r w:rsidRPr="0083074E">
        <w:rPr>
          <w:rFonts w:ascii="Palatino Linotype" w:eastAsia="Calibri" w:hAnsi="Palatino Linotype" w:cs="Arial"/>
          <w:bCs/>
          <w:color w:val="000000"/>
          <w:sz w:val="22"/>
          <w:szCs w:val="22"/>
          <w:lang w:val="es-ES" w:eastAsia="en-US"/>
        </w:rPr>
        <w:t xml:space="preserve"> </w:t>
      </w:r>
      <w:r w:rsidRPr="0083074E">
        <w:rPr>
          <w:rFonts w:ascii="Palatino Linotype" w:eastAsia="Calibri" w:hAnsi="Palatino Linotype" w:cs="Arial"/>
          <w:b/>
          <w:bCs/>
          <w:color w:val="000000"/>
          <w:sz w:val="22"/>
          <w:szCs w:val="22"/>
          <w:lang w:val="es-ES" w:eastAsia="en-US"/>
        </w:rPr>
        <w:t xml:space="preserve">previamente referidos constituyen una consulta </w:t>
      </w:r>
      <w:r w:rsidRPr="0083074E">
        <w:rPr>
          <w:rFonts w:ascii="Palatino Linotype" w:eastAsia="Calibri" w:hAnsi="Palatino Linotype" w:cs="Arial"/>
          <w:bCs/>
          <w:color w:val="000000"/>
          <w:sz w:val="22"/>
          <w:szCs w:val="22"/>
          <w:lang w:val="es-ES" w:eastAsia="en-US"/>
        </w:rPr>
        <w:t xml:space="preserve"> y no así una solicitud de acceso a información pública que pueda ser atendida mediante una expresión documental; pues corresponden a preguntas que implicaría elaborar un documento </w:t>
      </w:r>
      <w:r w:rsidRPr="0083074E">
        <w:rPr>
          <w:rFonts w:ascii="Palatino Linotype" w:eastAsia="Calibri" w:hAnsi="Palatino Linotype" w:cs="Arial"/>
          <w:bCs/>
          <w:i/>
          <w:color w:val="000000"/>
          <w:sz w:val="22"/>
          <w:szCs w:val="22"/>
          <w:lang w:val="es-ES" w:eastAsia="en-US"/>
        </w:rPr>
        <w:t xml:space="preserve">ad hoc </w:t>
      </w:r>
      <w:r w:rsidRPr="0083074E">
        <w:rPr>
          <w:rFonts w:ascii="Palatino Linotype" w:eastAsia="Calibri" w:hAnsi="Palatino Linotype" w:cs="Arial"/>
          <w:bCs/>
          <w:color w:val="000000"/>
          <w:sz w:val="22"/>
          <w:szCs w:val="22"/>
          <w:lang w:val="es-ES" w:eastAsia="en-US"/>
        </w:rPr>
        <w:t xml:space="preserve">por parte de la </w:t>
      </w:r>
      <w:r w:rsidR="00670C61">
        <w:rPr>
          <w:rFonts w:ascii="Palatino Linotype" w:eastAsia="Calibri" w:hAnsi="Palatino Linotype" w:cs="Arial"/>
          <w:bCs/>
          <w:color w:val="000000"/>
          <w:sz w:val="22"/>
          <w:szCs w:val="22"/>
          <w:lang w:val="es-ES" w:eastAsia="en-US"/>
        </w:rPr>
        <w:t>Universidad Tecnológica de Nezahualcóyotl</w:t>
      </w:r>
      <w:r w:rsidRPr="0083074E">
        <w:rPr>
          <w:rFonts w:ascii="Palatino Linotype" w:eastAsia="Calibri" w:hAnsi="Palatino Linotype" w:cs="Arial"/>
          <w:bCs/>
          <w:color w:val="000000"/>
          <w:sz w:val="22"/>
          <w:szCs w:val="22"/>
          <w:lang w:val="es-ES" w:eastAsia="en-US"/>
        </w:rPr>
        <w:t>; aunado a que mediante dichos cuestionamientos, realiza diversas manifestaciones subjetivas, que afirman diversos actos u omisiones respecto a encubrimientos de actos, lo cual no es atendible mediante una solicitud de acceso a la información.</w:t>
      </w:r>
    </w:p>
    <w:p w14:paraId="08F0CE84" w14:textId="77777777" w:rsidR="0083074E" w:rsidRPr="0083074E" w:rsidRDefault="0083074E" w:rsidP="0083074E">
      <w:pPr>
        <w:spacing w:line="360" w:lineRule="auto"/>
        <w:jc w:val="both"/>
        <w:rPr>
          <w:rFonts w:ascii="Palatino Linotype" w:eastAsia="Calibri" w:hAnsi="Palatino Linotype" w:cs="Arial"/>
          <w:bCs/>
          <w:color w:val="000000"/>
          <w:sz w:val="22"/>
          <w:szCs w:val="22"/>
          <w:lang w:val="es-ES" w:eastAsia="en-US"/>
        </w:rPr>
      </w:pPr>
    </w:p>
    <w:p w14:paraId="192F4717" w14:textId="77777777" w:rsidR="0083074E" w:rsidRPr="0083074E" w:rsidRDefault="0083074E" w:rsidP="0083074E">
      <w:pPr>
        <w:spacing w:line="360" w:lineRule="auto"/>
        <w:jc w:val="both"/>
        <w:rPr>
          <w:rFonts w:ascii="Palatino Linotype" w:eastAsia="Calibri" w:hAnsi="Palatino Linotype" w:cs="Arial"/>
          <w:b/>
          <w:bCs/>
          <w:color w:val="000000"/>
          <w:sz w:val="22"/>
          <w:szCs w:val="22"/>
          <w:lang w:val="es-ES" w:eastAsia="en-US"/>
        </w:rPr>
      </w:pPr>
      <w:r w:rsidRPr="0083074E">
        <w:rPr>
          <w:rFonts w:ascii="Palatino Linotype" w:eastAsia="Calibri" w:hAnsi="Palatino Linotype" w:cs="Arial"/>
          <w:bCs/>
          <w:color w:val="000000"/>
          <w:sz w:val="22"/>
          <w:szCs w:val="22"/>
          <w:lang w:val="es-ES" w:eastAsia="en-US"/>
        </w:rPr>
        <w:t>Aunado al hecho que dichos cuestionamientos están realizados para diversas instancias, como lo es, la Secretaría de Finanzas, la Secretaría de la Contraloría, el Sistema Estatal Anticorrupción, la Fiscalía General de la República y el Órgano Superior de Fiscalización, todos del Estado de México.</w:t>
      </w:r>
    </w:p>
    <w:p w14:paraId="45C70C7B" w14:textId="77777777" w:rsidR="0083074E" w:rsidRPr="0083074E" w:rsidRDefault="0083074E" w:rsidP="0083074E">
      <w:pPr>
        <w:spacing w:line="360" w:lineRule="auto"/>
        <w:jc w:val="both"/>
        <w:rPr>
          <w:rFonts w:ascii="Palatino Linotype" w:eastAsia="Calibri" w:hAnsi="Palatino Linotype" w:cs="Arial"/>
          <w:bCs/>
          <w:color w:val="000000"/>
          <w:sz w:val="22"/>
          <w:szCs w:val="22"/>
          <w:lang w:val="es-ES" w:eastAsia="en-US"/>
        </w:rPr>
      </w:pPr>
    </w:p>
    <w:p w14:paraId="00369D55" w14:textId="7ADD6254" w:rsidR="0083074E" w:rsidRPr="0083074E" w:rsidRDefault="0083074E" w:rsidP="0083074E">
      <w:pPr>
        <w:spacing w:line="360" w:lineRule="auto"/>
        <w:jc w:val="both"/>
        <w:rPr>
          <w:rFonts w:ascii="Palatino Linotype" w:eastAsia="Calibri" w:hAnsi="Palatino Linotype" w:cs="Arial"/>
          <w:color w:val="000000"/>
          <w:sz w:val="22"/>
          <w:szCs w:val="22"/>
          <w:lang w:val="es-ES" w:eastAsia="en-US"/>
        </w:rPr>
      </w:pPr>
      <w:r w:rsidRPr="0083074E">
        <w:rPr>
          <w:rFonts w:ascii="Palatino Linotype" w:eastAsia="Calibri" w:hAnsi="Palatino Linotype" w:cs="Arial"/>
          <w:color w:val="000000"/>
          <w:sz w:val="22"/>
          <w:szCs w:val="22"/>
          <w:lang w:val="es-ES" w:eastAsia="en-US"/>
        </w:rPr>
        <w:t xml:space="preserve">En consecuencia, en virtud de que parte de la solicitud de acceso a la información se trata de una consulta, que implicaría que el Sujeto Obligado realizará diversos pronunciamientos específicos y elaborara un o varios documentos que den contestación a dichas peticiones, el Recurso de Revisión </w:t>
      </w:r>
      <w:r w:rsidRPr="0083074E">
        <w:rPr>
          <w:rFonts w:ascii="Palatino Linotype" w:eastAsia="Calibri" w:hAnsi="Palatino Linotype" w:cs="Arial"/>
          <w:b/>
          <w:color w:val="000000"/>
          <w:sz w:val="22"/>
          <w:szCs w:val="22"/>
          <w:lang w:val="es-ES" w:eastAsia="en-US"/>
        </w:rPr>
        <w:t xml:space="preserve">actualiza la causal de </w:t>
      </w:r>
      <w:proofErr w:type="spellStart"/>
      <w:r w:rsidRPr="0083074E">
        <w:rPr>
          <w:rFonts w:ascii="Palatino Linotype" w:eastAsia="Calibri" w:hAnsi="Palatino Linotype" w:cs="Arial"/>
          <w:b/>
          <w:color w:val="000000"/>
          <w:sz w:val="22"/>
          <w:szCs w:val="22"/>
          <w:lang w:val="es-ES" w:eastAsia="en-US"/>
        </w:rPr>
        <w:t>desechamiento</w:t>
      </w:r>
      <w:proofErr w:type="spellEnd"/>
      <w:r w:rsidRPr="0083074E">
        <w:rPr>
          <w:rFonts w:ascii="Palatino Linotype" w:eastAsia="Calibri" w:hAnsi="Palatino Linotype" w:cs="Arial"/>
          <w:b/>
          <w:color w:val="000000"/>
          <w:sz w:val="22"/>
          <w:szCs w:val="22"/>
          <w:lang w:val="es-ES" w:eastAsia="en-US"/>
        </w:rPr>
        <w:t xml:space="preserve"> establecida en el artículo 191, fracción VI, de la Ley de Transparencia y Acceso a la Información Pública del Estado de México y Municipios; </w:t>
      </w:r>
      <w:r w:rsidRPr="0083074E">
        <w:rPr>
          <w:rFonts w:ascii="Palatino Linotype" w:hAnsi="Palatino Linotype" w:cs="Tahoma"/>
          <w:sz w:val="22"/>
          <w:szCs w:val="22"/>
          <w:lang w:val="es-ES"/>
        </w:rPr>
        <w:t xml:space="preserve">no obstante toda vez que, fue necesario admitir el medio de impugnación, en virtud de que </w:t>
      </w:r>
      <w:r w:rsidR="00AE6D2F">
        <w:rPr>
          <w:rFonts w:ascii="Palatino Linotype" w:hAnsi="Palatino Linotype" w:cs="Tahoma"/>
          <w:sz w:val="22"/>
          <w:szCs w:val="22"/>
          <w:lang w:val="es-ES"/>
        </w:rPr>
        <w:t>el</w:t>
      </w:r>
      <w:r w:rsidRPr="0083074E">
        <w:rPr>
          <w:rFonts w:ascii="Palatino Linotype" w:hAnsi="Palatino Linotype" w:cs="Tahoma"/>
          <w:sz w:val="22"/>
          <w:szCs w:val="22"/>
          <w:lang w:val="es-ES"/>
        </w:rPr>
        <w:t xml:space="preserve"> ahora Recurrente se inconformó </w:t>
      </w:r>
      <w:r w:rsidR="00670C61">
        <w:rPr>
          <w:rFonts w:ascii="Palatino Linotype" w:hAnsi="Palatino Linotype" w:cs="Tahoma"/>
          <w:sz w:val="22"/>
          <w:szCs w:val="22"/>
          <w:lang w:val="es-ES"/>
        </w:rPr>
        <w:t>con la entrega de información incompleta</w:t>
      </w:r>
      <w:r w:rsidRPr="0083074E">
        <w:rPr>
          <w:rFonts w:ascii="Palatino Linotype" w:hAnsi="Palatino Linotype" w:cs="Tahoma"/>
          <w:sz w:val="22"/>
          <w:szCs w:val="22"/>
          <w:lang w:val="es-ES"/>
        </w:rPr>
        <w:t xml:space="preserve">, lo procedente es </w:t>
      </w:r>
      <w:r w:rsidRPr="0083074E">
        <w:rPr>
          <w:rFonts w:ascii="Palatino Linotype" w:eastAsia="Calibri" w:hAnsi="Palatino Linotype" w:cs="Arial"/>
          <w:b/>
          <w:color w:val="000000"/>
          <w:sz w:val="22"/>
          <w:szCs w:val="22"/>
          <w:lang w:val="es-ES" w:eastAsia="en-US"/>
        </w:rPr>
        <w:t xml:space="preserve">SOBRESEER PARCIALMENTE </w:t>
      </w:r>
      <w:r w:rsidRPr="0083074E">
        <w:rPr>
          <w:rFonts w:ascii="Palatino Linotype" w:eastAsia="Calibri" w:hAnsi="Palatino Linotype" w:cs="Arial"/>
          <w:color w:val="000000"/>
          <w:sz w:val="22"/>
          <w:szCs w:val="22"/>
          <w:lang w:val="es-ES" w:eastAsia="en-US"/>
        </w:rPr>
        <w:t xml:space="preserve">el presente </w:t>
      </w:r>
      <w:r w:rsidRPr="0083074E">
        <w:rPr>
          <w:rFonts w:ascii="Palatino Linotype" w:eastAsia="Calibri" w:hAnsi="Palatino Linotype" w:cs="Arial"/>
          <w:color w:val="000000"/>
          <w:sz w:val="22"/>
          <w:szCs w:val="22"/>
          <w:lang w:val="es-ES" w:eastAsia="en-US"/>
        </w:rPr>
        <w:lastRenderedPageBreak/>
        <w:t>Recurso de Revisión, al actualizarse el supuesto previsto en el artículo 192, fracción IV, en relación con el diverso 186, fracción I, de ese ordenamiento legal.</w:t>
      </w:r>
    </w:p>
    <w:p w14:paraId="4A3E86C4" w14:textId="77777777" w:rsidR="0083074E" w:rsidRPr="0083074E" w:rsidRDefault="0083074E" w:rsidP="0083074E">
      <w:pPr>
        <w:spacing w:line="360" w:lineRule="auto"/>
        <w:jc w:val="both"/>
        <w:rPr>
          <w:rFonts w:ascii="Palatino Linotype" w:hAnsi="Palatino Linotype" w:cs="Tahoma"/>
          <w:b/>
          <w:sz w:val="22"/>
          <w:szCs w:val="22"/>
          <w:lang w:val="es-ES"/>
        </w:rPr>
      </w:pPr>
    </w:p>
    <w:p w14:paraId="5BC4F295" w14:textId="77777777" w:rsidR="0083074E" w:rsidRPr="0083074E" w:rsidRDefault="0083074E" w:rsidP="0083074E">
      <w:pPr>
        <w:spacing w:line="360" w:lineRule="auto"/>
        <w:jc w:val="both"/>
        <w:rPr>
          <w:rFonts w:ascii="Palatino Linotype" w:hAnsi="Palatino Linotype" w:cs="Tahoma"/>
          <w:b/>
          <w:sz w:val="22"/>
          <w:szCs w:val="22"/>
          <w:lang w:val="es-ES"/>
        </w:rPr>
      </w:pPr>
      <w:r w:rsidRPr="0083074E">
        <w:rPr>
          <w:rFonts w:ascii="Palatino Linotype" w:hAnsi="Palatino Linotype" w:cs="Tahoma"/>
          <w:sz w:val="22"/>
          <w:szCs w:val="22"/>
        </w:rPr>
        <w:t>En ese orden de ideas, toda vez que no ha quedado por completo sin materia el Recurso de Revisión, se considera procedente entrar al fondo del presente asunto, al no quedar sin materia.</w:t>
      </w:r>
    </w:p>
    <w:p w14:paraId="4B160ACD" w14:textId="77777777" w:rsidR="00D729A2" w:rsidRDefault="00D729A2" w:rsidP="00F12BBF">
      <w:pPr>
        <w:spacing w:line="360" w:lineRule="auto"/>
        <w:jc w:val="both"/>
        <w:rPr>
          <w:rFonts w:ascii="Palatino Linotype" w:hAnsi="Palatino Linotype" w:cs="Tahoma"/>
          <w:sz w:val="22"/>
          <w:szCs w:val="22"/>
          <w:lang w:val="es-ES"/>
        </w:rPr>
      </w:pPr>
    </w:p>
    <w:p w14:paraId="04D1BCF6" w14:textId="77777777" w:rsidR="0025469C" w:rsidRDefault="00F02171" w:rsidP="00F12BBF">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42084C6C" w14:textId="77777777" w:rsidR="00114231" w:rsidRPr="00EC2AFA" w:rsidRDefault="00114231" w:rsidP="00F12BBF">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F12BBF">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F12BBF">
      <w:pPr>
        <w:tabs>
          <w:tab w:val="left" w:pos="4962"/>
        </w:tabs>
        <w:spacing w:line="360" w:lineRule="auto"/>
        <w:jc w:val="both"/>
        <w:rPr>
          <w:rFonts w:ascii="Palatino Linotype" w:eastAsia="Calibri" w:hAnsi="Palatino Linotype" w:cs="Tahoma"/>
          <w:iCs/>
          <w:sz w:val="22"/>
          <w:szCs w:val="22"/>
          <w:lang w:val="es-ES" w:eastAsia="es-ES_tradnl"/>
        </w:rPr>
      </w:pPr>
    </w:p>
    <w:p w14:paraId="5CD61134" w14:textId="20D4306E" w:rsidR="006E0B53" w:rsidRDefault="00C07A30" w:rsidP="00042EDC">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7F703D">
        <w:rPr>
          <w:rFonts w:ascii="Palatino Linotype" w:eastAsia="Calibri" w:hAnsi="Palatino Linotype" w:cs="Tahoma"/>
          <w:iCs/>
          <w:sz w:val="22"/>
          <w:szCs w:val="22"/>
          <w:lang w:val="es-ES" w:eastAsia="es-ES_tradnl"/>
        </w:rPr>
        <w:t xml:space="preserve"> Particular, requirió </w:t>
      </w:r>
      <w:r w:rsidR="006E0B53">
        <w:rPr>
          <w:rFonts w:ascii="Palatino Linotype" w:eastAsia="Calibri" w:hAnsi="Palatino Linotype" w:cs="Tahoma"/>
          <w:iCs/>
          <w:sz w:val="22"/>
          <w:szCs w:val="22"/>
          <w:lang w:val="es-ES" w:eastAsia="es-ES_tradnl"/>
        </w:rPr>
        <w:t>conocer, respecto al estacionamiento de la Universidad, lo siguiente:</w:t>
      </w:r>
    </w:p>
    <w:p w14:paraId="0752A906" w14:textId="77777777" w:rsidR="006E0B53" w:rsidRDefault="006E0B53" w:rsidP="00042EDC">
      <w:pPr>
        <w:tabs>
          <w:tab w:val="left" w:pos="4962"/>
        </w:tabs>
        <w:spacing w:line="360" w:lineRule="auto"/>
        <w:jc w:val="both"/>
        <w:rPr>
          <w:rFonts w:ascii="Palatino Linotype" w:eastAsia="Calibri" w:hAnsi="Palatino Linotype" w:cs="Tahoma"/>
          <w:iCs/>
          <w:sz w:val="22"/>
          <w:szCs w:val="22"/>
          <w:lang w:val="es-ES" w:eastAsia="es-ES_tradnl"/>
        </w:rPr>
      </w:pPr>
    </w:p>
    <w:p w14:paraId="6115F655" w14:textId="62F22E44" w:rsidR="008D2C8E" w:rsidRDefault="008D2C8E" w:rsidP="004B6103">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w:t>
      </w:r>
      <w:r w:rsidR="006E0B53" w:rsidRPr="006E0B53">
        <w:rPr>
          <w:rFonts w:ascii="Palatino Linotype" w:eastAsia="Calibri" w:hAnsi="Palatino Linotype" w:cs="Tahoma"/>
          <w:iCs/>
          <w:szCs w:val="22"/>
          <w:lang w:val="es-ES" w:eastAsia="es-ES_tradnl"/>
        </w:rPr>
        <w:t xml:space="preserve">ugar </w:t>
      </w:r>
      <w:r>
        <w:rPr>
          <w:rFonts w:ascii="Palatino Linotype" w:eastAsia="Calibri" w:hAnsi="Palatino Linotype" w:cs="Tahoma"/>
          <w:iCs/>
          <w:szCs w:val="22"/>
          <w:lang w:val="es-ES" w:eastAsia="es-ES_tradnl"/>
        </w:rPr>
        <w:t>de consulta de</w:t>
      </w:r>
      <w:r w:rsidR="006E0B53" w:rsidRPr="006E0B53">
        <w:rPr>
          <w:rFonts w:ascii="Palatino Linotype" w:eastAsia="Calibri" w:hAnsi="Palatino Linotype" w:cs="Tahoma"/>
          <w:iCs/>
          <w:szCs w:val="22"/>
          <w:lang w:val="es-ES" w:eastAsia="es-ES_tradnl"/>
        </w:rPr>
        <w:t xml:space="preserve"> la normatividad para el uso </w:t>
      </w:r>
      <w:r>
        <w:rPr>
          <w:rFonts w:ascii="Palatino Linotype" w:eastAsia="Calibri" w:hAnsi="Palatino Linotype" w:cs="Tahoma"/>
          <w:iCs/>
          <w:szCs w:val="22"/>
          <w:lang w:val="es-ES" w:eastAsia="es-ES_tradnl"/>
        </w:rPr>
        <w:t xml:space="preserve">de dicho lugar; </w:t>
      </w:r>
    </w:p>
    <w:p w14:paraId="690623B9" w14:textId="2E8DE9D9" w:rsidR="003C6441" w:rsidRDefault="008D2C8E" w:rsidP="004B6103">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w:t>
      </w:r>
      <w:r w:rsidR="006E0B53" w:rsidRPr="006E0B53">
        <w:rPr>
          <w:rFonts w:ascii="Palatino Linotype" w:eastAsia="Calibri" w:hAnsi="Palatino Linotype" w:cs="Tahoma"/>
          <w:iCs/>
          <w:szCs w:val="22"/>
          <w:lang w:val="es-ES" w:eastAsia="es-ES_tradnl"/>
        </w:rPr>
        <w:t xml:space="preserve">roquis con el nombre de cada fragmento de todo el estacionamiento, </w:t>
      </w:r>
      <w:r>
        <w:rPr>
          <w:rFonts w:ascii="Palatino Linotype" w:eastAsia="Calibri" w:hAnsi="Palatino Linotype" w:cs="Tahoma"/>
          <w:iCs/>
          <w:szCs w:val="22"/>
          <w:lang w:val="es-ES" w:eastAsia="es-ES_tradnl"/>
        </w:rPr>
        <w:t>y</w:t>
      </w:r>
    </w:p>
    <w:p w14:paraId="7FE5D0F3" w14:textId="2C6B4DA7" w:rsidR="008D2C8E" w:rsidRPr="006E0B53" w:rsidRDefault="008D2C8E" w:rsidP="004B6103">
      <w:pPr>
        <w:pStyle w:val="Prrafodelista"/>
        <w:numPr>
          <w:ilvl w:val="0"/>
          <w:numId w:val="26"/>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Procedimiento de asignación de lugares de cada fragmento.</w:t>
      </w:r>
    </w:p>
    <w:p w14:paraId="74020946" w14:textId="77777777" w:rsidR="00A94AB9" w:rsidRPr="00EC2AFA" w:rsidRDefault="00A94AB9" w:rsidP="00F12BBF">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FE0A71D" w14:textId="7F6BCEB8" w:rsidR="00A7280A" w:rsidRDefault="003C6441" w:rsidP="00F12BBF">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val="es-ES" w:eastAsia="es-ES_tradnl"/>
        </w:rPr>
        <w:t>En respuesta el Sujeto Obligad</w:t>
      </w:r>
      <w:r w:rsidR="00F914BE">
        <w:rPr>
          <w:rFonts w:ascii="Palatino Linotype" w:eastAsia="Calibri" w:hAnsi="Palatino Linotype" w:cs="Tahoma"/>
          <w:iCs/>
          <w:sz w:val="22"/>
          <w:szCs w:val="22"/>
          <w:lang w:val="es-ES" w:eastAsia="es-ES_tradnl"/>
        </w:rPr>
        <w:t>o</w:t>
      </w:r>
      <w:r w:rsidR="00B279EC">
        <w:rPr>
          <w:rFonts w:ascii="Palatino Linotype" w:eastAsia="Calibri" w:hAnsi="Palatino Linotype" w:cs="Tahoma"/>
          <w:iCs/>
          <w:sz w:val="22"/>
          <w:szCs w:val="22"/>
          <w:lang w:val="es-ES" w:eastAsia="es-ES_tradnl"/>
        </w:rPr>
        <w:t xml:space="preserve"> precisó que cualquier interesado en utilizar los estacionamientos al interior de la </w:t>
      </w:r>
      <w:r w:rsidR="00B279EC" w:rsidRPr="00B279EC">
        <w:rPr>
          <w:rFonts w:ascii="Palatino Linotype" w:eastAsia="Calibri" w:hAnsi="Palatino Linotype" w:cs="Tahoma"/>
          <w:bCs/>
          <w:iCs/>
          <w:sz w:val="22"/>
          <w:szCs w:val="22"/>
          <w:lang w:eastAsia="es-ES_tradnl"/>
        </w:rPr>
        <w:t>Universidad Tecnológica de Nezahualcóyotl</w:t>
      </w:r>
      <w:r w:rsidR="004B6103">
        <w:rPr>
          <w:rFonts w:ascii="Palatino Linotype" w:eastAsia="Calibri" w:hAnsi="Palatino Linotype" w:cs="Tahoma"/>
          <w:bCs/>
          <w:iCs/>
          <w:sz w:val="22"/>
          <w:szCs w:val="22"/>
          <w:lang w:eastAsia="es-ES_tradnl"/>
        </w:rPr>
        <w:t xml:space="preserve">, se encontraban sujetos a los </w:t>
      </w:r>
      <w:r w:rsidR="004B6103" w:rsidRPr="004B6103">
        <w:rPr>
          <w:rFonts w:ascii="Palatino Linotype" w:eastAsia="Calibri" w:hAnsi="Palatino Linotype" w:cs="Tahoma"/>
          <w:bCs/>
          <w:iCs/>
          <w:sz w:val="22"/>
          <w:szCs w:val="22"/>
          <w:lang w:eastAsia="es-ES_tradnl"/>
        </w:rPr>
        <w:t>Lineamientos Generales para el Uso de los Diferentes Estacionamientos de la Universidad Tecnológica de Nezahualcóyotl</w:t>
      </w:r>
      <w:r w:rsidR="004B6103">
        <w:rPr>
          <w:rFonts w:ascii="Palatino Linotype" w:eastAsia="Calibri" w:hAnsi="Palatino Linotype" w:cs="Tahoma"/>
          <w:bCs/>
          <w:iCs/>
          <w:sz w:val="22"/>
          <w:szCs w:val="22"/>
          <w:lang w:eastAsia="es-ES_tradnl"/>
        </w:rPr>
        <w:t>; además, proporcionó dicho documento y el lugar donde se encuentra disponible para su cons</w:t>
      </w:r>
      <w:r w:rsidR="007A5DD5">
        <w:rPr>
          <w:rFonts w:ascii="Palatino Linotype" w:eastAsia="Calibri" w:hAnsi="Palatino Linotype" w:cs="Tahoma"/>
          <w:bCs/>
          <w:iCs/>
          <w:sz w:val="22"/>
          <w:szCs w:val="22"/>
          <w:lang w:eastAsia="es-ES_tradnl"/>
        </w:rPr>
        <w:t xml:space="preserve">ulta. </w:t>
      </w:r>
    </w:p>
    <w:p w14:paraId="0003CC20" w14:textId="77777777" w:rsidR="007A5DD5" w:rsidRDefault="007A5DD5" w:rsidP="00F12BBF">
      <w:pPr>
        <w:tabs>
          <w:tab w:val="left" w:pos="4962"/>
        </w:tabs>
        <w:spacing w:line="360" w:lineRule="auto"/>
        <w:jc w:val="both"/>
        <w:rPr>
          <w:rFonts w:ascii="Palatino Linotype" w:eastAsia="Calibri" w:hAnsi="Palatino Linotype" w:cs="Tahoma"/>
          <w:bCs/>
          <w:iCs/>
          <w:sz w:val="22"/>
          <w:szCs w:val="22"/>
          <w:lang w:eastAsia="es-ES_tradnl"/>
        </w:rPr>
      </w:pPr>
    </w:p>
    <w:p w14:paraId="786A9750" w14:textId="0E53876D" w:rsidR="00A00D25" w:rsidRPr="00DC134B" w:rsidRDefault="00A00D25" w:rsidP="00A00D25">
      <w:pPr>
        <w:tabs>
          <w:tab w:val="left" w:pos="4962"/>
        </w:tabs>
        <w:spacing w:line="360" w:lineRule="auto"/>
        <w:jc w:val="both"/>
        <w:rPr>
          <w:rFonts w:ascii="Palatino Linotype" w:eastAsia="Calibri" w:hAnsi="Palatino Linotype" w:cs="Tahoma"/>
          <w:b/>
          <w:bCs/>
          <w:iCs/>
          <w:sz w:val="22"/>
          <w:szCs w:val="22"/>
          <w:lang w:val="es-ES" w:eastAsia="en-US"/>
        </w:rPr>
      </w:pPr>
      <w:r w:rsidRPr="00FE53B1">
        <w:rPr>
          <w:rFonts w:ascii="Palatino Linotype" w:eastAsia="Calibri" w:hAnsi="Palatino Linotype" w:cs="Tahoma"/>
          <w:bCs/>
          <w:sz w:val="22"/>
          <w:szCs w:val="22"/>
          <w:lang w:eastAsia="en-US"/>
        </w:rPr>
        <w:lastRenderedPageBreak/>
        <w:t xml:space="preserve">Inconforme con lo anterior, el Solicitante interpuso Recurso de Revisión, en donde se agravió con </w:t>
      </w:r>
      <w:r>
        <w:rPr>
          <w:rFonts w:ascii="Palatino Linotype" w:eastAsia="Calibri" w:hAnsi="Palatino Linotype" w:cs="Tahoma"/>
          <w:bCs/>
          <w:sz w:val="22"/>
          <w:szCs w:val="22"/>
          <w:lang w:eastAsia="en-US"/>
        </w:rPr>
        <w:t>la entrega de información incompleta, al precisar que únicamente le habían proporcionado los Lineamientos</w:t>
      </w:r>
      <w:r w:rsidR="00DC134B">
        <w:rPr>
          <w:rFonts w:ascii="Palatino Linotype" w:eastAsia="Calibri" w:hAnsi="Palatino Linotype" w:cs="Tahoma"/>
          <w:bCs/>
          <w:sz w:val="22"/>
          <w:szCs w:val="22"/>
          <w:lang w:eastAsia="en-US"/>
        </w:rPr>
        <w:t xml:space="preserve"> para uso del estacionamiento</w:t>
      </w:r>
      <w:r w:rsidRPr="00FE53B1">
        <w:rPr>
          <w:rFonts w:ascii="Palatino Linotype" w:eastAsia="Calibri" w:hAnsi="Palatino Linotype" w:cs="Tahoma"/>
          <w:bCs/>
          <w:sz w:val="22"/>
          <w:szCs w:val="22"/>
          <w:lang w:eastAsia="en-US"/>
        </w:rPr>
        <w:t xml:space="preserve">, </w:t>
      </w:r>
      <w:r w:rsidRPr="00FE53B1">
        <w:rPr>
          <w:rFonts w:ascii="Palatino Linotype" w:eastAsia="Calibri" w:hAnsi="Palatino Linotype" w:cs="Tahoma"/>
          <w:bCs/>
          <w:iCs/>
          <w:sz w:val="22"/>
          <w:szCs w:val="22"/>
          <w:lang w:val="es-ES" w:eastAsia="en-US"/>
        </w:rPr>
        <w:t xml:space="preserve">lo cual constituye la causal de procedencia del Recurso de Revisión, en términos del artículo 179, </w:t>
      </w:r>
      <w:r>
        <w:rPr>
          <w:rFonts w:ascii="Palatino Linotype" w:eastAsia="Calibri" w:hAnsi="Palatino Linotype" w:cs="Tahoma"/>
          <w:bCs/>
          <w:iCs/>
          <w:sz w:val="22"/>
          <w:szCs w:val="22"/>
          <w:lang w:val="es-ES" w:eastAsia="en-US"/>
        </w:rPr>
        <w:t>fracción V</w:t>
      </w:r>
      <w:r w:rsidRPr="00FE53B1">
        <w:rPr>
          <w:rFonts w:ascii="Palatino Linotype" w:eastAsia="Calibri" w:hAnsi="Palatino Linotype" w:cs="Tahoma"/>
          <w:bCs/>
          <w:iCs/>
          <w:sz w:val="22"/>
          <w:szCs w:val="22"/>
          <w:lang w:val="es-ES" w:eastAsia="en-US"/>
        </w:rPr>
        <w:t>, de la Ley de Transparencia y Acceso a la Información Pública del Estado de México y Municipios.</w:t>
      </w:r>
      <w:r w:rsidRPr="00552DFD">
        <w:rPr>
          <w:rFonts w:ascii="Palatino Linotype" w:eastAsia="Calibri" w:hAnsi="Palatino Linotype" w:cs="Arial"/>
          <w:color w:val="000000"/>
          <w:sz w:val="22"/>
          <w:szCs w:val="22"/>
          <w:lang w:val="es-ES" w:eastAsia="en-US"/>
        </w:rPr>
        <w:t xml:space="preserve"> </w:t>
      </w:r>
      <w:r w:rsidRPr="00552DFD">
        <w:rPr>
          <w:rFonts w:ascii="Palatino Linotype" w:eastAsia="Calibri" w:hAnsi="Palatino Linotype" w:cs="Tahoma"/>
          <w:bCs/>
          <w:iCs/>
          <w:sz w:val="22"/>
          <w:szCs w:val="22"/>
          <w:lang w:val="es-ES" w:eastAsia="en-US"/>
        </w:rPr>
        <w:t xml:space="preserve">Así las cosas, una vez admitido y notificado el Recurso de Revisión a las partes, </w:t>
      </w:r>
      <w:r w:rsidR="00DC134B" w:rsidRPr="00DC134B">
        <w:rPr>
          <w:rFonts w:ascii="Palatino Linotype" w:eastAsia="Calibri" w:hAnsi="Palatino Linotype" w:cs="Tahoma"/>
          <w:b/>
          <w:bCs/>
          <w:iCs/>
          <w:sz w:val="22"/>
          <w:szCs w:val="22"/>
          <w:lang w:val="es-ES" w:eastAsia="en-US"/>
        </w:rPr>
        <w:t>estas fueron omisas en emitir manifestaciones o alegatos.</w:t>
      </w:r>
    </w:p>
    <w:p w14:paraId="22FB3C15" w14:textId="77777777" w:rsidR="00A7280A" w:rsidRDefault="00A7280A"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3B659C0" w14:textId="440FB751" w:rsidR="00584899" w:rsidRPr="00EC2AFA" w:rsidRDefault="00584899" w:rsidP="00F12BBF">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9F613F">
        <w:rPr>
          <w:rFonts w:ascii="Palatino Linotype" w:eastAsia="Calibri" w:hAnsi="Palatino Linotype" w:cs="Tahoma"/>
          <w:iCs/>
          <w:sz w:val="22"/>
          <w:szCs w:val="22"/>
          <w:lang w:val="es-ES" w:eastAsia="es-ES_tradnl"/>
        </w:rPr>
        <w:t>, la respuesta proporcionada y</w:t>
      </w:r>
      <w:r w:rsidRPr="00EC2AFA">
        <w:rPr>
          <w:rFonts w:ascii="Palatino Linotype" w:eastAsia="Calibri" w:hAnsi="Palatino Linotype" w:cs="Tahoma"/>
          <w:iCs/>
          <w:sz w:val="22"/>
          <w:szCs w:val="22"/>
          <w:lang w:eastAsia="es-ES_tradnl"/>
        </w:rPr>
        <w:t xml:space="preserve"> el escrito </w:t>
      </w:r>
      <w:proofErr w:type="spellStart"/>
      <w:r w:rsidRPr="00EC2AFA">
        <w:rPr>
          <w:rFonts w:ascii="Palatino Linotype" w:eastAsia="Calibri" w:hAnsi="Palatino Linotype" w:cs="Tahoma"/>
          <w:iCs/>
          <w:sz w:val="22"/>
          <w:szCs w:val="22"/>
          <w:lang w:eastAsia="es-ES_tradnl"/>
        </w:rPr>
        <w:t>recursal</w:t>
      </w:r>
      <w:proofErr w:type="spellEnd"/>
      <w:r w:rsidRPr="00EC2AFA">
        <w:rPr>
          <w:rFonts w:ascii="Palatino Linotype" w:eastAsia="Calibri" w:hAnsi="Palatino Linotype" w:cs="Tahoma"/>
          <w:iCs/>
          <w:sz w:val="22"/>
          <w:szCs w:val="22"/>
          <w:lang w:eastAsia="es-ES_tradnl"/>
        </w:rPr>
        <w:t xml:space="preserve">;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F12BBF">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F12BBF">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F12BBF">
      <w:pPr>
        <w:spacing w:line="360" w:lineRule="auto"/>
        <w:jc w:val="both"/>
        <w:rPr>
          <w:rFonts w:ascii="Palatino Linotype" w:hAnsi="Palatino Linotype" w:cs="Tahoma"/>
          <w:b/>
          <w:sz w:val="22"/>
          <w:szCs w:val="22"/>
        </w:rPr>
      </w:pPr>
    </w:p>
    <w:p w14:paraId="4B1F80ED" w14:textId="77777777" w:rsidR="00D200AB" w:rsidRPr="00EC2AFA" w:rsidRDefault="00D200AB" w:rsidP="00F12BBF">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F12BBF">
      <w:pPr>
        <w:spacing w:line="360" w:lineRule="auto"/>
        <w:contextualSpacing/>
        <w:jc w:val="both"/>
        <w:rPr>
          <w:rFonts w:ascii="Palatino Linotype" w:hAnsi="Palatino Linotype" w:cs="Tahoma"/>
          <w:sz w:val="22"/>
          <w:szCs w:val="22"/>
        </w:rPr>
      </w:pPr>
    </w:p>
    <w:p w14:paraId="673F0CAF"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EC2AFA">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14:paraId="78D689EF" w14:textId="77777777" w:rsidR="00D200AB" w:rsidRPr="00EC2AFA" w:rsidRDefault="00D200AB" w:rsidP="00F12BBF">
      <w:pPr>
        <w:spacing w:line="360" w:lineRule="auto"/>
        <w:jc w:val="both"/>
        <w:rPr>
          <w:rFonts w:ascii="Palatino Linotype" w:hAnsi="Palatino Linotype" w:cs="Tahoma"/>
          <w:sz w:val="22"/>
          <w:szCs w:val="22"/>
        </w:rPr>
      </w:pPr>
    </w:p>
    <w:p w14:paraId="5976996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F12BBF">
      <w:pPr>
        <w:spacing w:line="360" w:lineRule="auto"/>
        <w:jc w:val="both"/>
        <w:rPr>
          <w:rFonts w:ascii="Palatino Linotype" w:hAnsi="Palatino Linotype" w:cs="Tahoma"/>
          <w:sz w:val="22"/>
          <w:szCs w:val="22"/>
        </w:rPr>
      </w:pPr>
    </w:p>
    <w:p w14:paraId="154D207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Default="00D200AB" w:rsidP="00F12BBF">
      <w:pPr>
        <w:spacing w:line="360" w:lineRule="auto"/>
        <w:jc w:val="both"/>
        <w:rPr>
          <w:rFonts w:ascii="Palatino Linotype" w:hAnsi="Palatino Linotype" w:cs="Tahoma"/>
          <w:sz w:val="22"/>
          <w:szCs w:val="22"/>
        </w:rPr>
      </w:pPr>
    </w:p>
    <w:p w14:paraId="77277704"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F12BBF">
      <w:pPr>
        <w:spacing w:line="360" w:lineRule="auto"/>
        <w:jc w:val="both"/>
        <w:rPr>
          <w:rFonts w:ascii="Palatino Linotype" w:hAnsi="Palatino Linotype" w:cs="Tahoma"/>
          <w:sz w:val="22"/>
          <w:szCs w:val="22"/>
        </w:rPr>
      </w:pPr>
    </w:p>
    <w:p w14:paraId="400DC046"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F12BBF">
      <w:pPr>
        <w:spacing w:line="360" w:lineRule="auto"/>
        <w:jc w:val="both"/>
        <w:rPr>
          <w:rFonts w:ascii="Palatino Linotype" w:hAnsi="Palatino Linotype" w:cs="Tahoma"/>
          <w:sz w:val="22"/>
          <w:szCs w:val="22"/>
        </w:rPr>
      </w:pPr>
    </w:p>
    <w:p w14:paraId="1D3AEA65" w14:textId="77777777" w:rsidR="00D200AB" w:rsidRPr="00EC2AFA" w:rsidRDefault="00D200AB" w:rsidP="00F12BBF">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F12BBF">
      <w:pPr>
        <w:spacing w:line="360" w:lineRule="auto"/>
        <w:jc w:val="both"/>
        <w:rPr>
          <w:rFonts w:ascii="Palatino Linotype" w:hAnsi="Palatino Linotype" w:cs="Tahoma"/>
          <w:sz w:val="22"/>
          <w:szCs w:val="22"/>
        </w:rPr>
      </w:pPr>
    </w:p>
    <w:p w14:paraId="737F63B6" w14:textId="2F02DD73" w:rsidR="003A44D8" w:rsidRPr="00AD50F9" w:rsidRDefault="003A44D8" w:rsidP="00F12BBF">
      <w:pPr>
        <w:spacing w:line="360" w:lineRule="auto"/>
        <w:jc w:val="both"/>
        <w:rPr>
          <w:rFonts w:ascii="Palatino Linotype" w:hAnsi="Palatino Linotype" w:cs="Tahoma"/>
          <w:sz w:val="22"/>
          <w:szCs w:val="22"/>
        </w:rPr>
      </w:pPr>
      <w:r w:rsidRPr="0081568B">
        <w:rPr>
          <w:rFonts w:ascii="Palatino Linotype" w:hAnsi="Palatino Linotype" w:cs="Tahoma"/>
          <w:sz w:val="22"/>
          <w:szCs w:val="22"/>
        </w:rPr>
        <w:lastRenderedPageBreak/>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 xml:space="preserve">de Transparencia, de las que destaca la contenida en la fracción </w:t>
      </w:r>
      <w:r w:rsidR="00DC134B">
        <w:rPr>
          <w:rFonts w:ascii="Palatino Linotype" w:hAnsi="Palatino Linotype" w:cs="Tahoma"/>
          <w:sz w:val="22"/>
          <w:szCs w:val="22"/>
        </w:rPr>
        <w:t>I</w:t>
      </w:r>
      <w:r w:rsidRPr="0081568B">
        <w:rPr>
          <w:rFonts w:ascii="Palatino Linotype" w:hAnsi="Palatino Linotype" w:cs="Tahoma"/>
          <w:sz w:val="22"/>
          <w:szCs w:val="22"/>
        </w:rPr>
        <w:t xml:space="preserve">, concerniente a la información </w:t>
      </w:r>
      <w:r w:rsidR="00CF74DD">
        <w:rPr>
          <w:rFonts w:ascii="Palatino Linotype" w:hAnsi="Palatino Linotype" w:cs="Tahoma"/>
          <w:sz w:val="22"/>
          <w:szCs w:val="22"/>
        </w:rPr>
        <w:t>del marco normativo aplicable al Sujeto Obligado.</w:t>
      </w:r>
    </w:p>
    <w:p w14:paraId="56F8D01A" w14:textId="77777777" w:rsidR="003740B4" w:rsidRPr="00EC2AFA" w:rsidRDefault="003740B4" w:rsidP="00F12BBF">
      <w:pPr>
        <w:spacing w:line="360" w:lineRule="auto"/>
        <w:jc w:val="both"/>
        <w:rPr>
          <w:rFonts w:ascii="Palatino Linotype" w:hAnsi="Palatino Linotype" w:cs="Tahoma"/>
          <w:sz w:val="22"/>
          <w:szCs w:val="22"/>
        </w:rPr>
      </w:pPr>
    </w:p>
    <w:p w14:paraId="1D95FFB1" w14:textId="77777777" w:rsidR="007876CF" w:rsidRPr="00EC2AFA" w:rsidRDefault="00D200AB" w:rsidP="00F12BBF">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Default="00C746D9" w:rsidP="00F12BBF">
      <w:pPr>
        <w:spacing w:line="360" w:lineRule="auto"/>
        <w:jc w:val="both"/>
        <w:rPr>
          <w:rFonts w:ascii="Palatino Linotype" w:hAnsi="Palatino Linotype" w:cs="Tahoma"/>
          <w:sz w:val="22"/>
          <w:szCs w:val="22"/>
          <w:lang w:val="es-ES"/>
        </w:rPr>
      </w:pPr>
    </w:p>
    <w:p w14:paraId="6835640C" w14:textId="20FC954A" w:rsidR="00A82209" w:rsidRPr="005A30B4" w:rsidRDefault="004A35C0" w:rsidP="00A82209">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Previo análisis de fondo, resulta necesario </w:t>
      </w:r>
      <w:r w:rsidR="005A0C80">
        <w:rPr>
          <w:rFonts w:ascii="Palatino Linotype" w:hAnsi="Palatino Linotype" w:cs="Tahoma"/>
          <w:sz w:val="22"/>
          <w:szCs w:val="22"/>
          <w:lang w:val="es-ES"/>
        </w:rPr>
        <w:t>que la Particular quiere tener acceso a información relacionada con la forma de operación de los estacionamientos internos de la Universidad Tecnológica de Nezahualcóyotl</w:t>
      </w:r>
      <w:r w:rsidR="00D6288E">
        <w:rPr>
          <w:rFonts w:ascii="Palatino Linotype" w:hAnsi="Palatino Linotype" w:cs="Tahoma"/>
          <w:sz w:val="22"/>
          <w:szCs w:val="22"/>
          <w:lang w:val="es-ES"/>
        </w:rPr>
        <w:t>; por lo que, en principio de las constancias que obran en el expediente</w:t>
      </w:r>
      <w:r w:rsidR="0073094F">
        <w:rPr>
          <w:rFonts w:ascii="Palatino Linotype" w:hAnsi="Palatino Linotype" w:cs="Tahoma"/>
          <w:sz w:val="22"/>
          <w:szCs w:val="22"/>
          <w:lang w:val="es-ES"/>
        </w:rPr>
        <w:t xml:space="preserve"> se advierte que se turn</w:t>
      </w:r>
      <w:r w:rsidR="00DA378C">
        <w:rPr>
          <w:rFonts w:ascii="Palatino Linotype" w:hAnsi="Palatino Linotype" w:cs="Tahoma"/>
          <w:sz w:val="22"/>
          <w:szCs w:val="22"/>
          <w:lang w:val="es-ES"/>
        </w:rPr>
        <w:t>ó el requerimiento informativo, a la Dirección de Administración</w:t>
      </w:r>
      <w:r w:rsidR="00A82209">
        <w:rPr>
          <w:rFonts w:ascii="Palatino Linotype" w:hAnsi="Palatino Linotype" w:cs="Tahoma"/>
          <w:sz w:val="22"/>
          <w:szCs w:val="22"/>
          <w:lang w:val="es-ES"/>
        </w:rPr>
        <w:t xml:space="preserve">; </w:t>
      </w:r>
      <w:r w:rsidR="00A82209" w:rsidRPr="005A30B4">
        <w:rPr>
          <w:rFonts w:ascii="Palatino Linotype" w:hAnsi="Palatino Linotype" w:cs="Tahoma"/>
          <w:bCs/>
          <w:sz w:val="22"/>
          <w:szCs w:val="22"/>
        </w:rPr>
        <w:t xml:space="preserve">por lo que, es necesario hacer referencia </w:t>
      </w:r>
      <w:r w:rsidR="00A82209" w:rsidRPr="005A30B4">
        <w:rPr>
          <w:rFonts w:ascii="Palatino Linotype" w:hAnsi="Palatino Linotype" w:cs="Tahoma"/>
          <w:sz w:val="22"/>
          <w:szCs w:val="22"/>
        </w:rPr>
        <w:t xml:space="preserve">al </w:t>
      </w:r>
      <w:r w:rsidR="00A82209" w:rsidRPr="005A30B4">
        <w:rPr>
          <w:rFonts w:ascii="Palatino Linotype" w:hAnsi="Palatino Linotype" w:cs="Tahoma"/>
          <w:b/>
          <w:sz w:val="22"/>
          <w:szCs w:val="22"/>
        </w:rPr>
        <w:t>procedimiento de búsqueda que deben de seguir los Sujetos Obligados para localizar la información</w:t>
      </w:r>
      <w:r w:rsidR="00A82209" w:rsidRPr="005A30B4">
        <w:rPr>
          <w:rFonts w:ascii="Palatino Linotype" w:hAnsi="Palatino Linotype" w:cs="Tahoma"/>
          <w:sz w:val="22"/>
          <w:szCs w:val="22"/>
        </w:rPr>
        <w:t>, el cual se encuentra previsto en los artículos</w:t>
      </w:r>
      <w:r w:rsidR="00A82209"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634C0D27" w14:textId="77777777" w:rsidR="00A82209" w:rsidRDefault="00A82209" w:rsidP="00A82209">
      <w:pPr>
        <w:spacing w:line="360" w:lineRule="auto"/>
        <w:ind w:right="-93"/>
        <w:jc w:val="both"/>
        <w:rPr>
          <w:rFonts w:ascii="Palatino Linotype" w:hAnsi="Palatino Linotype" w:cs="Tahoma"/>
          <w:sz w:val="22"/>
          <w:szCs w:val="22"/>
          <w:lang w:val="es-ES"/>
        </w:rPr>
      </w:pPr>
    </w:p>
    <w:p w14:paraId="77A1877A" w14:textId="77777777" w:rsidR="00A82209" w:rsidRDefault="00A82209" w:rsidP="00A82209">
      <w:pPr>
        <w:numPr>
          <w:ilvl w:val="0"/>
          <w:numId w:val="2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AD74C42" w14:textId="77777777" w:rsidR="00A82209" w:rsidRDefault="00A82209" w:rsidP="00A82209">
      <w:pPr>
        <w:spacing w:line="360" w:lineRule="auto"/>
        <w:ind w:left="720"/>
        <w:jc w:val="both"/>
        <w:rPr>
          <w:rFonts w:ascii="Palatino Linotype" w:eastAsia="Calibri" w:hAnsi="Palatino Linotype" w:cs="Tahoma"/>
          <w:bCs/>
          <w:sz w:val="22"/>
          <w:szCs w:val="22"/>
          <w:lang w:val="es-ES" w:eastAsia="en-US"/>
        </w:rPr>
      </w:pPr>
    </w:p>
    <w:p w14:paraId="00953A0D" w14:textId="6A10DC09" w:rsidR="00A82209" w:rsidRDefault="00A82209" w:rsidP="00A82209">
      <w:pPr>
        <w:numPr>
          <w:ilvl w:val="0"/>
          <w:numId w:val="2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AE6D2F">
        <w:rPr>
          <w:rFonts w:ascii="Palatino Linotype" w:eastAsia="Calibri" w:hAnsi="Palatino Linotype" w:cs="Tahoma"/>
          <w:bCs/>
          <w:sz w:val="22"/>
          <w:szCs w:val="22"/>
          <w:lang w:val="es-ES" w:eastAsia="en-US"/>
        </w:rPr>
        <w:t>el</w:t>
      </w:r>
      <w:r>
        <w:rPr>
          <w:rFonts w:ascii="Palatino Linotype" w:eastAsia="Calibri" w:hAnsi="Palatino Linotype" w:cs="Tahoma"/>
          <w:bCs/>
          <w:sz w:val="22"/>
          <w:szCs w:val="22"/>
          <w:lang w:val="es-ES" w:eastAsia="en-US"/>
        </w:rPr>
        <w:t xml:space="preserve"> solicitante manifieste, de entre aquellos formatos existentes.</w:t>
      </w:r>
    </w:p>
    <w:p w14:paraId="7AC46DDB" w14:textId="3F1EB50B" w:rsidR="008964C2" w:rsidRDefault="00A82209" w:rsidP="00A82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Atendiendo a lo dispuesto en los preceptos legales de referencia</w:t>
      </w:r>
      <w:r w:rsidR="003A4F99">
        <w:rPr>
          <w:rFonts w:ascii="Palatino Linotype" w:eastAsia="Calibri" w:hAnsi="Palatino Linotype" w:cs="Tahoma"/>
          <w:bCs/>
          <w:sz w:val="22"/>
          <w:szCs w:val="22"/>
          <w:lang w:eastAsia="en-US"/>
        </w:rPr>
        <w:t xml:space="preserve">, a efecto de determinar </w:t>
      </w:r>
      <w:r w:rsidR="00DA378C">
        <w:rPr>
          <w:rFonts w:ascii="Palatino Linotype" w:eastAsia="Calibri" w:hAnsi="Palatino Linotype" w:cs="Tahoma"/>
          <w:bCs/>
          <w:sz w:val="22"/>
          <w:szCs w:val="22"/>
          <w:lang w:eastAsia="en-US"/>
        </w:rPr>
        <w:t>si el Sujeto Obligado cumplió con el procedimiento de búsqueda</w:t>
      </w:r>
      <w:r>
        <w:rPr>
          <w:rFonts w:ascii="Palatino Linotype" w:eastAsia="Calibri" w:hAnsi="Palatino Linotype" w:cs="Tahoma"/>
          <w:bCs/>
          <w:sz w:val="22"/>
          <w:szCs w:val="22"/>
          <w:lang w:eastAsia="en-US"/>
        </w:rPr>
        <w:t xml:space="preserve">, resulta necesario </w:t>
      </w:r>
      <w:r w:rsidR="00DA378C">
        <w:rPr>
          <w:rFonts w:ascii="Palatino Linotype" w:eastAsia="Calibri" w:hAnsi="Palatino Linotype" w:cs="Tahoma"/>
          <w:bCs/>
          <w:sz w:val="22"/>
          <w:szCs w:val="22"/>
          <w:lang w:eastAsia="en-US"/>
        </w:rPr>
        <w:t xml:space="preserve">citar </w:t>
      </w:r>
      <w:r w:rsidR="002C7910">
        <w:rPr>
          <w:rFonts w:ascii="Palatino Linotype" w:eastAsia="Calibri" w:hAnsi="Palatino Linotype" w:cs="Tahoma"/>
          <w:bCs/>
          <w:sz w:val="22"/>
          <w:szCs w:val="22"/>
          <w:lang w:eastAsia="en-US"/>
        </w:rPr>
        <w:t xml:space="preserve">el Manual de Organización de </w:t>
      </w:r>
      <w:r w:rsidR="00235A0F">
        <w:rPr>
          <w:rFonts w:ascii="Palatino Linotype" w:eastAsia="Calibri" w:hAnsi="Palatino Linotype" w:cs="Tahoma"/>
          <w:bCs/>
          <w:sz w:val="22"/>
          <w:szCs w:val="22"/>
          <w:lang w:eastAsia="en-US"/>
        </w:rPr>
        <w:t xml:space="preserve">la Universidad Tecnológica de Nezahualcóyotl, que en su apartado VII. Objetivo y Funciones por Unidad Administrativa, establece que el Sujeto Obligado cuenta con diversas unidades administrativas </w:t>
      </w:r>
      <w:r w:rsidR="00263FDB">
        <w:rPr>
          <w:rFonts w:ascii="Palatino Linotype" w:eastAsia="Calibri" w:hAnsi="Palatino Linotype" w:cs="Tahoma"/>
          <w:bCs/>
          <w:sz w:val="22"/>
          <w:szCs w:val="22"/>
          <w:lang w:eastAsia="en-US"/>
        </w:rPr>
        <w:t xml:space="preserve">para el cumplimiento de sus funciones, entre las cuales se encuentra la Dirección de Administración y Finanzas (205F1200), encargada de </w:t>
      </w:r>
      <w:r w:rsidR="00FD6BB2">
        <w:rPr>
          <w:rFonts w:ascii="Palatino Linotype" w:eastAsia="Calibri" w:hAnsi="Palatino Linotype" w:cs="Tahoma"/>
          <w:bCs/>
          <w:sz w:val="22"/>
          <w:szCs w:val="22"/>
          <w:lang w:eastAsia="en-US"/>
        </w:rPr>
        <w:t>planear, organizar, dirigir, controlar y evaluar las labores relacionadas con la administración de los servicios generales en apoyo a las actividades de la Universidad.</w:t>
      </w:r>
    </w:p>
    <w:p w14:paraId="29A92A17" w14:textId="77777777" w:rsidR="008964C2" w:rsidRDefault="008964C2" w:rsidP="00A82209">
      <w:pPr>
        <w:spacing w:line="360" w:lineRule="auto"/>
        <w:jc w:val="both"/>
        <w:rPr>
          <w:rFonts w:ascii="Palatino Linotype" w:eastAsia="Calibri" w:hAnsi="Palatino Linotype" w:cs="Tahoma"/>
          <w:bCs/>
          <w:sz w:val="22"/>
          <w:szCs w:val="22"/>
          <w:lang w:eastAsia="en-US"/>
        </w:rPr>
      </w:pPr>
    </w:p>
    <w:p w14:paraId="1536F9A0" w14:textId="14998102" w:rsidR="009B1C44" w:rsidRPr="00CB257E" w:rsidRDefault="00116CA5" w:rsidP="00A82209">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Para lograr lo anterior, contará con el </w:t>
      </w:r>
      <w:r>
        <w:rPr>
          <w:rFonts w:ascii="Palatino Linotype" w:eastAsia="Calibri" w:hAnsi="Palatino Linotype" w:cs="Tahoma"/>
          <w:b/>
          <w:bCs/>
          <w:sz w:val="22"/>
          <w:szCs w:val="22"/>
          <w:lang w:eastAsia="en-US"/>
        </w:rPr>
        <w:t>Departamento de Mantenimiento y Servicios Generales (205F1203)</w:t>
      </w:r>
      <w:r>
        <w:rPr>
          <w:rFonts w:ascii="Palatino Linotype" w:eastAsia="Calibri" w:hAnsi="Palatino Linotype" w:cs="Tahoma"/>
          <w:bCs/>
          <w:sz w:val="22"/>
          <w:szCs w:val="22"/>
          <w:lang w:eastAsia="en-US"/>
        </w:rPr>
        <w:t xml:space="preserve">, encargada de proporcionar el servicio de mantenimiento y conservación de los bienes muebles e inmuebles, así como de los equipos e instalaciones de la Universidad; </w:t>
      </w:r>
      <w:r w:rsidR="00CB257E">
        <w:rPr>
          <w:rFonts w:ascii="Palatino Linotype" w:eastAsia="Calibri" w:hAnsi="Palatino Linotype" w:cs="Tahoma"/>
          <w:bCs/>
          <w:sz w:val="22"/>
          <w:szCs w:val="22"/>
          <w:lang w:eastAsia="en-US"/>
        </w:rPr>
        <w:t xml:space="preserve">de </w:t>
      </w:r>
      <w:r w:rsidR="00CB257E">
        <w:rPr>
          <w:rFonts w:ascii="Palatino Linotype" w:eastAsia="Calibri" w:hAnsi="Palatino Linotype" w:cs="Tahoma"/>
          <w:b/>
          <w:bCs/>
          <w:sz w:val="22"/>
          <w:szCs w:val="22"/>
          <w:lang w:eastAsia="en-US"/>
        </w:rPr>
        <w:t>supervisar y controlar las medidas de seguridad y vigilancia de las instalaciones de bienes muebles e inmuebles de la Universidad.</w:t>
      </w:r>
    </w:p>
    <w:p w14:paraId="3C3D6C21" w14:textId="77777777" w:rsidR="009B1C44" w:rsidRDefault="009B1C44" w:rsidP="00A82209">
      <w:pPr>
        <w:spacing w:line="360" w:lineRule="auto"/>
        <w:jc w:val="both"/>
        <w:rPr>
          <w:rFonts w:ascii="Palatino Linotype" w:eastAsia="Calibri" w:hAnsi="Palatino Linotype" w:cs="Tahoma"/>
          <w:bCs/>
          <w:sz w:val="22"/>
          <w:szCs w:val="22"/>
          <w:lang w:eastAsia="en-US"/>
        </w:rPr>
      </w:pPr>
    </w:p>
    <w:p w14:paraId="61735310" w14:textId="5A1C0D48" w:rsidR="00CB257E" w:rsidRPr="008B2C26" w:rsidRDefault="00CB257E" w:rsidP="00CB257E">
      <w:pPr>
        <w:spacing w:line="360" w:lineRule="auto"/>
        <w:jc w:val="both"/>
        <w:rPr>
          <w:rFonts w:ascii="Palatino Linotype" w:eastAsia="Calibri" w:hAnsi="Palatino Linotype" w:cs="Tahoma"/>
          <w:bCs/>
          <w:sz w:val="22"/>
          <w:szCs w:val="22"/>
          <w:lang w:eastAsia="en-US"/>
        </w:rPr>
      </w:pPr>
      <w:r w:rsidRPr="00205BA6">
        <w:rPr>
          <w:rFonts w:ascii="Palatino Linotype" w:hAnsi="Palatino Linotype" w:cs="Tahoma"/>
          <w:bCs/>
          <w:sz w:val="22"/>
          <w:szCs w:val="22"/>
        </w:rPr>
        <w:t>Conforme a lo anterior, se advierte que el Ente Recurrido cuenta con un área específica para conocer de la solicitud de información, a saber,</w:t>
      </w:r>
      <w:r>
        <w:rPr>
          <w:rFonts w:ascii="Palatino Linotype" w:hAnsi="Palatino Linotype" w:cs="Tahoma"/>
          <w:bCs/>
          <w:sz w:val="22"/>
          <w:szCs w:val="22"/>
        </w:rPr>
        <w:t xml:space="preserve"> la </w:t>
      </w:r>
      <w:r w:rsidR="00F15CE4">
        <w:rPr>
          <w:rFonts w:ascii="Palatino Linotype" w:hAnsi="Palatino Linotype" w:cs="Tahoma"/>
          <w:b/>
          <w:bCs/>
          <w:sz w:val="22"/>
          <w:szCs w:val="22"/>
        </w:rPr>
        <w:t>Dirección de Administración</w:t>
      </w:r>
      <w:r>
        <w:rPr>
          <w:rFonts w:ascii="Palatino Linotype" w:hAnsi="Palatino Linotype" w:cs="Tahoma"/>
          <w:b/>
          <w:bCs/>
          <w:sz w:val="22"/>
          <w:szCs w:val="22"/>
        </w:rPr>
        <w:t xml:space="preserve">, a través de la </w:t>
      </w:r>
      <w:r w:rsidR="00F15CE4" w:rsidRPr="00F15CE4">
        <w:rPr>
          <w:rFonts w:ascii="Palatino Linotype" w:hAnsi="Palatino Linotype" w:cs="Tahoma"/>
          <w:b/>
          <w:bCs/>
          <w:sz w:val="22"/>
          <w:szCs w:val="22"/>
        </w:rPr>
        <w:t>Departamento de Mantenimiento y Servicios Generales</w:t>
      </w:r>
      <w:r>
        <w:rPr>
          <w:rFonts w:ascii="Palatino Linotype" w:hAnsi="Palatino Linotype" w:cs="Tahoma"/>
          <w:b/>
          <w:bCs/>
          <w:sz w:val="22"/>
          <w:szCs w:val="22"/>
        </w:rPr>
        <w:t xml:space="preserve">, </w:t>
      </w:r>
      <w:r>
        <w:rPr>
          <w:rFonts w:ascii="Palatino Linotype" w:hAnsi="Palatino Linotype" w:cs="Tahoma"/>
          <w:bCs/>
          <w:sz w:val="22"/>
          <w:szCs w:val="22"/>
        </w:rPr>
        <w:t xml:space="preserve">que se encargada de ver todas las cuestiones </w:t>
      </w:r>
      <w:r w:rsidR="00F15CE4">
        <w:rPr>
          <w:rFonts w:ascii="Palatino Linotype" w:hAnsi="Palatino Linotype" w:cs="Tahoma"/>
          <w:bCs/>
          <w:sz w:val="22"/>
          <w:szCs w:val="22"/>
        </w:rPr>
        <w:t>relacionadas con la supervisión y controlar las medidas de seguridad y vigilancia de las instalaciones de la Universidad; máxime que dicha área fue la que elaboró los Lineamientos entregados en respuesta. P</w:t>
      </w:r>
      <w:r>
        <w:rPr>
          <w:rFonts w:ascii="Palatino Linotype" w:eastAsia="Calibri" w:hAnsi="Palatino Linotype" w:cs="Tahoma"/>
          <w:bCs/>
          <w:sz w:val="22"/>
          <w:szCs w:val="22"/>
          <w:lang w:eastAsia="en-US"/>
        </w:rPr>
        <w:t xml:space="preserve">or </w:t>
      </w:r>
      <w:proofErr w:type="gramStart"/>
      <w:r>
        <w:rPr>
          <w:rFonts w:ascii="Palatino Linotype" w:eastAsia="Calibri" w:hAnsi="Palatino Linotype" w:cs="Tahoma"/>
          <w:bCs/>
          <w:sz w:val="22"/>
          <w:szCs w:val="22"/>
          <w:lang w:eastAsia="en-US"/>
        </w:rPr>
        <w:t>lo  que</w:t>
      </w:r>
      <w:proofErr w:type="gramEnd"/>
      <w:r>
        <w:rPr>
          <w:rFonts w:ascii="Palatino Linotype" w:eastAsia="Calibri" w:hAnsi="Palatino Linotype" w:cs="Tahoma"/>
          <w:bCs/>
          <w:sz w:val="22"/>
          <w:szCs w:val="22"/>
          <w:lang w:eastAsia="en-US"/>
        </w:rPr>
        <w:t>, se colige que cumplió con el procedimiento de búsqueda establecido en el artículo 162 de la Ley de la materia, pues gestionó el requerimiento al área competente para conocer de lo peticionado.</w:t>
      </w:r>
    </w:p>
    <w:p w14:paraId="16FFC860" w14:textId="77777777" w:rsidR="00CB257E" w:rsidRDefault="00CB257E" w:rsidP="00A82209">
      <w:pPr>
        <w:spacing w:line="360" w:lineRule="auto"/>
        <w:jc w:val="both"/>
        <w:rPr>
          <w:rFonts w:ascii="Palatino Linotype" w:eastAsia="Calibri" w:hAnsi="Palatino Linotype" w:cs="Tahoma"/>
          <w:b/>
          <w:bCs/>
          <w:sz w:val="22"/>
          <w:szCs w:val="22"/>
          <w:lang w:eastAsia="en-US"/>
        </w:rPr>
      </w:pPr>
    </w:p>
    <w:p w14:paraId="6DB6CA1D" w14:textId="250A1DA9" w:rsidR="00CB257E" w:rsidRDefault="00DD3212" w:rsidP="00A822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Una vez establecido lo anterior, se procede analizar la respuesta entregada por el Sujeto Obligado a efecto de verificar que si esta cumple con cada uno de los puntos solicitados.</w:t>
      </w:r>
    </w:p>
    <w:p w14:paraId="1621AD82" w14:textId="77777777" w:rsidR="00DD3212" w:rsidRDefault="00DD3212" w:rsidP="00A82209">
      <w:pPr>
        <w:spacing w:line="360" w:lineRule="auto"/>
        <w:jc w:val="both"/>
        <w:rPr>
          <w:rFonts w:ascii="Palatino Linotype" w:eastAsia="Calibri" w:hAnsi="Palatino Linotype" w:cs="Tahoma"/>
          <w:bCs/>
          <w:sz w:val="22"/>
          <w:szCs w:val="22"/>
          <w:lang w:eastAsia="en-US"/>
        </w:rPr>
      </w:pPr>
    </w:p>
    <w:p w14:paraId="372AC7AF" w14:textId="13E55DC9" w:rsidR="004A727A" w:rsidRPr="004A727A" w:rsidRDefault="004A727A" w:rsidP="004A727A">
      <w:pPr>
        <w:spacing w:line="360" w:lineRule="auto"/>
        <w:jc w:val="both"/>
        <w:rPr>
          <w:rFonts w:ascii="Palatino Linotype" w:eastAsia="Calibri" w:hAnsi="Palatino Linotype" w:cs="Tahoma"/>
          <w:b/>
          <w:bCs/>
          <w:iCs/>
          <w:sz w:val="22"/>
          <w:szCs w:val="22"/>
          <w:lang w:val="es-ES" w:eastAsia="en-US"/>
        </w:rPr>
      </w:pPr>
      <w:r w:rsidRPr="004A727A">
        <w:rPr>
          <w:rFonts w:ascii="Palatino Linotype" w:eastAsia="Calibri" w:hAnsi="Palatino Linotype" w:cs="Tahoma"/>
          <w:b/>
          <w:bCs/>
          <w:iCs/>
          <w:sz w:val="22"/>
          <w:szCs w:val="22"/>
          <w:lang w:val="es-ES" w:eastAsia="en-US"/>
        </w:rPr>
        <w:t>Lugar de consulta de la normatividad para el uso de los estacionamientos de la Universidad; así como el procedimiento de asignación de lugares de cada fragmento.</w:t>
      </w:r>
    </w:p>
    <w:p w14:paraId="7F3B4396" w14:textId="77777777" w:rsidR="004A727A" w:rsidRDefault="004A727A" w:rsidP="004A727A">
      <w:pPr>
        <w:spacing w:line="360" w:lineRule="auto"/>
        <w:jc w:val="both"/>
        <w:rPr>
          <w:rFonts w:ascii="Palatino Linotype" w:eastAsia="Calibri" w:hAnsi="Palatino Linotype" w:cs="Tahoma"/>
          <w:bCs/>
          <w:iCs/>
          <w:sz w:val="22"/>
          <w:szCs w:val="22"/>
          <w:lang w:val="es-ES" w:eastAsia="en-US"/>
        </w:rPr>
      </w:pPr>
    </w:p>
    <w:p w14:paraId="1F9CC87B" w14:textId="5C154ECF" w:rsidR="004A727A" w:rsidRDefault="004A727A" w:rsidP="004A727A">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val="es-ES" w:eastAsia="en-US"/>
        </w:rPr>
        <w:t xml:space="preserve">Ahora bien, el Sujeto Obligado señaló </w:t>
      </w:r>
      <w:r w:rsidR="00C65B91">
        <w:rPr>
          <w:rFonts w:ascii="Palatino Linotype" w:eastAsia="Calibri" w:hAnsi="Palatino Linotype" w:cs="Tahoma"/>
          <w:bCs/>
          <w:iCs/>
          <w:sz w:val="22"/>
          <w:szCs w:val="22"/>
          <w:lang w:val="es-ES" w:eastAsia="en-US"/>
        </w:rPr>
        <w:t xml:space="preserve">que la normatividad que regulaba el uso de sus estacionamientos, eran los </w:t>
      </w:r>
      <w:r w:rsidR="00C65B91" w:rsidRPr="00C65B91">
        <w:rPr>
          <w:rFonts w:ascii="Palatino Linotype" w:eastAsia="Calibri" w:hAnsi="Palatino Linotype" w:cs="Tahoma"/>
          <w:bCs/>
          <w:iCs/>
          <w:sz w:val="22"/>
          <w:szCs w:val="22"/>
          <w:lang w:eastAsia="en-US"/>
        </w:rPr>
        <w:t>Lineamientos Generales para el Uso de los Diferentes Estacionamientos de la Universidad Tecnológica de Nezahualcóyotl</w:t>
      </w:r>
      <w:r w:rsidR="00C65B91">
        <w:rPr>
          <w:rFonts w:ascii="Palatino Linotype" w:eastAsia="Calibri" w:hAnsi="Palatino Linotype" w:cs="Tahoma"/>
          <w:bCs/>
          <w:iCs/>
          <w:sz w:val="22"/>
          <w:szCs w:val="22"/>
          <w:lang w:eastAsia="en-US"/>
        </w:rPr>
        <w:t>, de los cuales se desprende lo siguiente:</w:t>
      </w:r>
    </w:p>
    <w:p w14:paraId="387D508A" w14:textId="77777777" w:rsidR="00C65B91" w:rsidRDefault="00C65B91" w:rsidP="004A727A">
      <w:pPr>
        <w:spacing w:line="360" w:lineRule="auto"/>
        <w:jc w:val="both"/>
        <w:rPr>
          <w:rFonts w:ascii="Palatino Linotype" w:eastAsia="Calibri" w:hAnsi="Palatino Linotype" w:cs="Tahoma"/>
          <w:bCs/>
          <w:iCs/>
          <w:sz w:val="22"/>
          <w:szCs w:val="22"/>
          <w:lang w:eastAsia="en-US"/>
        </w:rPr>
      </w:pPr>
    </w:p>
    <w:p w14:paraId="3A8782D8" w14:textId="6EC12DEC" w:rsidR="00C65B91" w:rsidRPr="0034476A" w:rsidRDefault="00C65B91" w:rsidP="00C65B91">
      <w:pPr>
        <w:pStyle w:val="Prrafodelista"/>
        <w:numPr>
          <w:ilvl w:val="0"/>
          <w:numId w:val="27"/>
        </w:numPr>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
          <w:bCs/>
          <w:iCs/>
          <w:szCs w:val="22"/>
          <w:lang w:val="es-ES" w:eastAsia="en-US"/>
        </w:rPr>
        <w:t xml:space="preserve">Las áreas responsables de su aplicación: </w:t>
      </w:r>
    </w:p>
    <w:p w14:paraId="203CF878" w14:textId="77777777" w:rsidR="0034476A" w:rsidRDefault="0034476A" w:rsidP="0034476A">
      <w:pPr>
        <w:pStyle w:val="Prrafodelista"/>
        <w:spacing w:line="360" w:lineRule="auto"/>
        <w:jc w:val="both"/>
        <w:rPr>
          <w:rFonts w:ascii="Palatino Linotype" w:eastAsia="Calibri" w:hAnsi="Palatino Linotype" w:cs="Tahoma"/>
          <w:b/>
          <w:bCs/>
          <w:iCs/>
          <w:szCs w:val="22"/>
          <w:lang w:val="es-ES" w:eastAsia="en-US"/>
        </w:rPr>
      </w:pPr>
    </w:p>
    <w:p w14:paraId="5E14DED2" w14:textId="5D5B6801" w:rsidR="0034476A" w:rsidRPr="00CE7B53" w:rsidRDefault="0034476A" w:rsidP="0034476A">
      <w:pPr>
        <w:pStyle w:val="Prrafodelista"/>
        <w:numPr>
          <w:ilvl w:val="0"/>
          <w:numId w:val="28"/>
        </w:numPr>
        <w:spacing w:line="360" w:lineRule="auto"/>
        <w:ind w:left="1134"/>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 xml:space="preserve">Departamento de Mantenimiento y Servicios Generales: </w:t>
      </w:r>
      <w:r>
        <w:rPr>
          <w:rFonts w:ascii="Palatino Linotype" w:eastAsia="Calibri" w:hAnsi="Palatino Linotype" w:cs="Tahoma"/>
          <w:bCs/>
          <w:iCs/>
          <w:szCs w:val="22"/>
          <w:lang w:val="es-ES" w:eastAsia="en-US"/>
        </w:rPr>
        <w:t>Que autoriza el uso de un cajón en los estacionamientos de la comunidad universitaria a personas con capacidades diferentes y usuarios externos; adem</w:t>
      </w:r>
      <w:r w:rsidR="00CE7B53">
        <w:rPr>
          <w:rFonts w:ascii="Palatino Linotype" w:eastAsia="Calibri" w:hAnsi="Palatino Linotype" w:cs="Tahoma"/>
          <w:bCs/>
          <w:iCs/>
          <w:szCs w:val="22"/>
          <w:lang w:val="es-ES" w:eastAsia="en-US"/>
        </w:rPr>
        <w:t>ás, de encargarse del mantenimiento y control de los lugares.</w:t>
      </w:r>
    </w:p>
    <w:p w14:paraId="0D327F0A" w14:textId="0923EE4D" w:rsidR="00CE7B53" w:rsidRPr="00CE7B53" w:rsidRDefault="00CE7B53" w:rsidP="0034476A">
      <w:pPr>
        <w:pStyle w:val="Prrafodelista"/>
        <w:numPr>
          <w:ilvl w:val="0"/>
          <w:numId w:val="28"/>
        </w:numPr>
        <w:spacing w:line="360" w:lineRule="auto"/>
        <w:ind w:left="1134"/>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 xml:space="preserve">Servidor Público de dicha área: </w:t>
      </w:r>
      <w:r>
        <w:rPr>
          <w:rFonts w:ascii="Palatino Linotype" w:eastAsia="Calibri" w:hAnsi="Palatino Linotype" w:cs="Tahoma"/>
          <w:bCs/>
          <w:iCs/>
          <w:szCs w:val="22"/>
          <w:lang w:val="es-ES" w:eastAsia="en-US"/>
        </w:rPr>
        <w:t>Que se encarga del control de vehículos, informará los requisitos y trámites, para la obtención del tarjetón de acceso al estacionamiento y reposición.</w:t>
      </w:r>
    </w:p>
    <w:p w14:paraId="4279AFED" w14:textId="283341DE" w:rsidR="00CE7B53" w:rsidRDefault="00CE7B53" w:rsidP="0034476A">
      <w:pPr>
        <w:pStyle w:val="Prrafodelista"/>
        <w:numPr>
          <w:ilvl w:val="0"/>
          <w:numId w:val="28"/>
        </w:numPr>
        <w:spacing w:line="360" w:lineRule="auto"/>
        <w:ind w:left="1134"/>
        <w:jc w:val="both"/>
        <w:rPr>
          <w:rFonts w:ascii="Palatino Linotype" w:eastAsia="Calibri" w:hAnsi="Palatino Linotype" w:cs="Tahoma"/>
          <w:b/>
          <w:bCs/>
          <w:iCs/>
          <w:szCs w:val="22"/>
          <w:lang w:val="es-ES" w:eastAsia="en-US"/>
        </w:rPr>
      </w:pPr>
      <w:r>
        <w:rPr>
          <w:rFonts w:ascii="Palatino Linotype" w:eastAsia="Calibri" w:hAnsi="Palatino Linotype" w:cs="Tahoma"/>
          <w:b/>
          <w:bCs/>
          <w:iCs/>
          <w:szCs w:val="22"/>
          <w:lang w:val="es-ES" w:eastAsia="en-US"/>
        </w:rPr>
        <w:t>Persona de vigilancia.</w:t>
      </w:r>
    </w:p>
    <w:p w14:paraId="78BC4358" w14:textId="77777777" w:rsidR="0034476A" w:rsidRPr="009811A2" w:rsidRDefault="0034476A" w:rsidP="009811A2">
      <w:pPr>
        <w:spacing w:line="360" w:lineRule="auto"/>
        <w:jc w:val="both"/>
        <w:rPr>
          <w:rFonts w:ascii="Palatino Linotype" w:eastAsia="Calibri" w:hAnsi="Palatino Linotype" w:cs="Tahoma"/>
          <w:bCs/>
          <w:iCs/>
          <w:szCs w:val="22"/>
          <w:lang w:val="es-ES" w:eastAsia="en-US"/>
        </w:rPr>
      </w:pPr>
    </w:p>
    <w:p w14:paraId="01AF2C61" w14:textId="630A4C96" w:rsidR="0034476A" w:rsidRPr="009811A2" w:rsidRDefault="009811A2" w:rsidP="00C65B91">
      <w:pPr>
        <w:pStyle w:val="Prrafodelista"/>
        <w:numPr>
          <w:ilvl w:val="0"/>
          <w:numId w:val="27"/>
        </w:numPr>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
          <w:bCs/>
          <w:iCs/>
          <w:szCs w:val="22"/>
          <w:lang w:val="es-ES" w:eastAsia="en-US"/>
        </w:rPr>
        <w:t>Procedimiento para usar los estacionamientos:</w:t>
      </w:r>
    </w:p>
    <w:p w14:paraId="1B64D90C" w14:textId="77777777" w:rsidR="009811A2" w:rsidRPr="009811A2" w:rsidRDefault="009811A2" w:rsidP="009811A2">
      <w:pPr>
        <w:pStyle w:val="Prrafodelista"/>
        <w:spacing w:line="360" w:lineRule="auto"/>
        <w:jc w:val="both"/>
        <w:rPr>
          <w:rFonts w:ascii="Palatino Linotype" w:eastAsia="Calibri" w:hAnsi="Palatino Linotype" w:cs="Tahoma"/>
          <w:bCs/>
          <w:iCs/>
          <w:szCs w:val="22"/>
          <w:lang w:val="es-ES" w:eastAsia="en-US"/>
        </w:rPr>
      </w:pPr>
    </w:p>
    <w:p w14:paraId="1D290E4E" w14:textId="2CF8FA28" w:rsidR="009811A2" w:rsidRDefault="009811A2" w:rsidP="009811A2">
      <w:pPr>
        <w:pStyle w:val="Prrafodelista"/>
        <w:numPr>
          <w:ilvl w:val="0"/>
          <w:numId w:val="29"/>
        </w:numPr>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Cs/>
          <w:iCs/>
          <w:szCs w:val="22"/>
          <w:lang w:val="es-ES" w:eastAsia="en-US"/>
        </w:rPr>
        <w:lastRenderedPageBreak/>
        <w:t xml:space="preserve">Llenar la </w:t>
      </w:r>
      <w:r w:rsidRPr="009811A2">
        <w:rPr>
          <w:rFonts w:ascii="Palatino Linotype" w:eastAsia="Calibri" w:hAnsi="Palatino Linotype" w:cs="Tahoma"/>
          <w:b/>
          <w:bCs/>
          <w:iCs/>
          <w:szCs w:val="22"/>
          <w:lang w:val="es-ES" w:eastAsia="en-US"/>
        </w:rPr>
        <w:t>solicitud de expedición de tarjetón</w:t>
      </w:r>
      <w:r>
        <w:rPr>
          <w:rFonts w:ascii="Palatino Linotype" w:eastAsia="Calibri" w:hAnsi="Palatino Linotype" w:cs="Tahoma"/>
          <w:bCs/>
          <w:iCs/>
          <w:szCs w:val="22"/>
          <w:lang w:val="es-ES" w:eastAsia="en-US"/>
        </w:rPr>
        <w:t>, por medio de la cual manifiestan los usuarios su interés de obtener un tarjetón con el que podrán acceder al estacionamiento</w:t>
      </w:r>
      <w:r w:rsidR="00B64928">
        <w:rPr>
          <w:rFonts w:ascii="Palatino Linotype" w:eastAsia="Calibri" w:hAnsi="Palatino Linotype" w:cs="Tahoma"/>
          <w:bCs/>
          <w:iCs/>
          <w:szCs w:val="22"/>
          <w:lang w:val="es-ES" w:eastAsia="en-US"/>
        </w:rPr>
        <w:t xml:space="preserve"> y harán uso de un cajón en el que puedan dejar su vehículo;</w:t>
      </w:r>
    </w:p>
    <w:p w14:paraId="66A19AA2" w14:textId="1E3E314E" w:rsidR="00B64928" w:rsidRDefault="00B64928" w:rsidP="009811A2">
      <w:pPr>
        <w:pStyle w:val="Prrafodelista"/>
        <w:numPr>
          <w:ilvl w:val="0"/>
          <w:numId w:val="29"/>
        </w:numPr>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Cs/>
          <w:iCs/>
          <w:szCs w:val="22"/>
          <w:lang w:val="es-ES" w:eastAsia="en-US"/>
        </w:rPr>
        <w:t>Entregar dicho documento junto con la copia de la credencial vigente de la Universidad, copia de la tarjeta de circulación, y</w:t>
      </w:r>
    </w:p>
    <w:p w14:paraId="214990A1" w14:textId="414C7798" w:rsidR="00B64928" w:rsidRPr="00C65B91" w:rsidRDefault="00B64928" w:rsidP="009811A2">
      <w:pPr>
        <w:pStyle w:val="Prrafodelista"/>
        <w:numPr>
          <w:ilvl w:val="0"/>
          <w:numId w:val="29"/>
        </w:numPr>
        <w:spacing w:line="360" w:lineRule="auto"/>
        <w:jc w:val="both"/>
        <w:rPr>
          <w:rFonts w:ascii="Palatino Linotype" w:eastAsia="Calibri" w:hAnsi="Palatino Linotype" w:cs="Tahoma"/>
          <w:bCs/>
          <w:iCs/>
          <w:szCs w:val="22"/>
          <w:lang w:val="es-ES" w:eastAsia="en-US"/>
        </w:rPr>
      </w:pPr>
      <w:r>
        <w:rPr>
          <w:rFonts w:ascii="Palatino Linotype" w:eastAsia="Calibri" w:hAnsi="Palatino Linotype" w:cs="Tahoma"/>
          <w:bCs/>
          <w:iCs/>
          <w:szCs w:val="22"/>
          <w:lang w:val="es-ES" w:eastAsia="en-US"/>
        </w:rPr>
        <w:t xml:space="preserve">Firmar </w:t>
      </w:r>
      <w:r w:rsidR="00E95099">
        <w:rPr>
          <w:rFonts w:ascii="Palatino Linotype" w:eastAsia="Calibri" w:hAnsi="Palatino Linotype" w:cs="Tahoma"/>
          <w:bCs/>
          <w:iCs/>
          <w:szCs w:val="22"/>
          <w:lang w:val="es-ES" w:eastAsia="en-US"/>
        </w:rPr>
        <w:t>la carta responsiva.</w:t>
      </w:r>
    </w:p>
    <w:p w14:paraId="1FE7726D" w14:textId="77777777" w:rsidR="00DD3212" w:rsidRDefault="00DD3212" w:rsidP="00F12BBF">
      <w:pPr>
        <w:spacing w:line="360" w:lineRule="auto"/>
        <w:jc w:val="both"/>
        <w:rPr>
          <w:rFonts w:ascii="Palatino Linotype" w:eastAsia="Calibri" w:hAnsi="Palatino Linotype" w:cs="Tahoma"/>
          <w:bCs/>
          <w:sz w:val="22"/>
          <w:szCs w:val="22"/>
          <w:lang w:eastAsia="en-US"/>
        </w:rPr>
      </w:pPr>
    </w:p>
    <w:p w14:paraId="1B945664" w14:textId="7BB1DA62" w:rsidR="00903DCB" w:rsidRPr="00BB5222" w:rsidRDefault="00903DCB" w:rsidP="00903DCB">
      <w:pPr>
        <w:pStyle w:val="Prrafodelista"/>
        <w:numPr>
          <w:ilvl w:val="0"/>
          <w:numId w:val="2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Cada usuario tendrá derecho a registrar dos automóviles y tendrá derecho a ocupar un cajón de estacionamiento de manera temporal, salvo </w:t>
      </w:r>
      <w:r>
        <w:rPr>
          <w:rFonts w:ascii="Palatino Linotype" w:eastAsia="Calibri" w:hAnsi="Palatino Linotype" w:cs="Tahoma"/>
          <w:b/>
          <w:bCs/>
          <w:szCs w:val="22"/>
          <w:lang w:eastAsia="en-US"/>
        </w:rPr>
        <w:t>aquellos que sean reservados de manera permanente a las autoridades de la Institución Educativa y las personas de capacidades diferentes, espacios que no podrán ser ocupados por otros usuarios.</w:t>
      </w:r>
    </w:p>
    <w:p w14:paraId="0739125E" w14:textId="77777777" w:rsidR="00BB5222" w:rsidRPr="00BB5222" w:rsidRDefault="00BB5222" w:rsidP="00BB5222">
      <w:pPr>
        <w:pStyle w:val="Prrafodelista"/>
        <w:spacing w:line="360" w:lineRule="auto"/>
        <w:jc w:val="both"/>
        <w:rPr>
          <w:rFonts w:ascii="Palatino Linotype" w:eastAsia="Calibri" w:hAnsi="Palatino Linotype" w:cs="Tahoma"/>
          <w:bCs/>
          <w:szCs w:val="22"/>
          <w:lang w:eastAsia="en-US"/>
        </w:rPr>
      </w:pPr>
    </w:p>
    <w:p w14:paraId="6D76F244" w14:textId="0D415A78" w:rsidR="00BB5222" w:rsidRDefault="00425048" w:rsidP="00903DCB">
      <w:pPr>
        <w:pStyle w:val="Prrafodelista"/>
        <w:numPr>
          <w:ilvl w:val="0"/>
          <w:numId w:val="2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Cualquier situación no contemplada en los presentes lineamientos será resuelta por el </w:t>
      </w:r>
      <w:r w:rsidRPr="00425048">
        <w:rPr>
          <w:rFonts w:ascii="Palatino Linotype" w:eastAsia="Calibri" w:hAnsi="Palatino Linotype" w:cs="Tahoma"/>
          <w:b/>
          <w:bCs/>
          <w:szCs w:val="22"/>
          <w:lang w:eastAsia="en-US"/>
        </w:rPr>
        <w:t>Director de Administración y Finanzas, conjuntamente con el Abogado General.</w:t>
      </w:r>
    </w:p>
    <w:p w14:paraId="24C2EBDC" w14:textId="77777777" w:rsidR="00903DCB" w:rsidRDefault="00903DCB" w:rsidP="00F12BBF">
      <w:pPr>
        <w:spacing w:line="360" w:lineRule="auto"/>
        <w:jc w:val="both"/>
        <w:rPr>
          <w:rFonts w:ascii="Palatino Linotype" w:eastAsia="Calibri" w:hAnsi="Palatino Linotype" w:cs="Tahoma"/>
          <w:bCs/>
          <w:sz w:val="22"/>
          <w:szCs w:val="22"/>
          <w:lang w:eastAsia="en-US"/>
        </w:rPr>
      </w:pPr>
    </w:p>
    <w:p w14:paraId="4100104F" w14:textId="2319BE09" w:rsidR="00B63C16" w:rsidRPr="00F6169D" w:rsidRDefault="00903DCB" w:rsidP="00B63C16">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advierte que el documento proporcionado contiene </w:t>
      </w:r>
      <w:r w:rsidR="00BB5222">
        <w:rPr>
          <w:rFonts w:ascii="Palatino Linotype" w:eastAsia="Calibri" w:hAnsi="Palatino Linotype" w:cs="Tahoma"/>
          <w:bCs/>
          <w:sz w:val="22"/>
          <w:szCs w:val="22"/>
          <w:lang w:eastAsia="en-US"/>
        </w:rPr>
        <w:t xml:space="preserve">las unidades administrativas y personal responsable </w:t>
      </w:r>
      <w:r w:rsidR="00425048">
        <w:rPr>
          <w:rFonts w:ascii="Palatino Linotype" w:eastAsia="Calibri" w:hAnsi="Palatino Linotype" w:cs="Tahoma"/>
          <w:bCs/>
          <w:sz w:val="22"/>
          <w:szCs w:val="22"/>
          <w:lang w:eastAsia="en-US"/>
        </w:rPr>
        <w:t xml:space="preserve">de la administración de los estacionamientos </w:t>
      </w:r>
      <w:r w:rsidR="00B63C16">
        <w:rPr>
          <w:rFonts w:ascii="Palatino Linotype" w:eastAsia="Calibri" w:hAnsi="Palatino Linotype" w:cs="Tahoma"/>
          <w:bCs/>
          <w:sz w:val="22"/>
          <w:szCs w:val="22"/>
          <w:lang w:eastAsia="en-US"/>
        </w:rPr>
        <w:t>de la comunidad universitaria, así como</w:t>
      </w:r>
      <w:r w:rsidR="00B63C16" w:rsidRPr="00B63C16">
        <w:rPr>
          <w:rFonts w:ascii="Palatino Linotype" w:eastAsia="Calibri" w:hAnsi="Palatino Linotype" w:cs="Tahoma"/>
          <w:b/>
          <w:bCs/>
          <w:sz w:val="22"/>
          <w:szCs w:val="22"/>
          <w:lang w:eastAsia="en-US"/>
        </w:rPr>
        <w:t xml:space="preserve">, el procedimiento </w:t>
      </w:r>
      <w:r w:rsidR="00B63C16">
        <w:rPr>
          <w:rFonts w:ascii="Palatino Linotype" w:eastAsia="Calibri" w:hAnsi="Palatino Linotype" w:cs="Tahoma"/>
          <w:b/>
          <w:bCs/>
          <w:sz w:val="22"/>
          <w:szCs w:val="22"/>
          <w:lang w:eastAsia="en-US"/>
        </w:rPr>
        <w:t xml:space="preserve">para realizar el uso del mismo, </w:t>
      </w:r>
      <w:r w:rsidR="00B63C16">
        <w:rPr>
          <w:rFonts w:ascii="Palatino Linotype" w:eastAsia="Calibri" w:hAnsi="Palatino Linotype" w:cs="Tahoma"/>
          <w:bCs/>
          <w:sz w:val="22"/>
          <w:szCs w:val="22"/>
          <w:lang w:eastAsia="en-US"/>
        </w:rPr>
        <w:t xml:space="preserve">tal como obra en sus archivos; </w:t>
      </w:r>
      <w:r w:rsidR="0093525F" w:rsidRPr="00F6169D">
        <w:rPr>
          <w:rFonts w:ascii="Palatino Linotype" w:hAnsi="Palatino Linotype" w:cs="Tahoma"/>
          <w:bCs/>
          <w:iCs/>
          <w:sz w:val="22"/>
          <w:szCs w:val="24"/>
          <w:lang w:val="es-ES"/>
        </w:rPr>
        <w:t>dicha</w:t>
      </w:r>
      <w:r w:rsidR="00B63C16" w:rsidRPr="00F6169D">
        <w:rPr>
          <w:rFonts w:ascii="Palatino Linotype" w:hAnsi="Palatino Linotype" w:cs="Tahoma"/>
          <w:bCs/>
          <w:iCs/>
          <w:sz w:val="22"/>
          <w:szCs w:val="24"/>
          <w:lang w:val="es-ES"/>
        </w:rPr>
        <w:t xml:space="preserve"> determinación toma relevancia, pues </w:t>
      </w:r>
      <w:r w:rsidR="00B63C16"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B63C16">
        <w:rPr>
          <w:rFonts w:ascii="Palatino Linotype" w:hAnsi="Palatino Linotype" w:cs="Tahoma"/>
          <w:sz w:val="22"/>
          <w:szCs w:val="22"/>
        </w:rPr>
        <w:t>de la</w:t>
      </w:r>
      <w:r w:rsidR="00B63C16" w:rsidRPr="00F6169D">
        <w:rPr>
          <w:rFonts w:ascii="Palatino Linotype" w:hAnsi="Palatino Linotype" w:cs="Tahoma"/>
          <w:sz w:val="22"/>
          <w:szCs w:val="22"/>
        </w:rPr>
        <w:t xml:space="preserve"> </w:t>
      </w:r>
      <w:r w:rsidR="00B63C16">
        <w:rPr>
          <w:rFonts w:ascii="Palatino Linotype" w:hAnsi="Palatino Linotype" w:cs="Tahoma"/>
          <w:sz w:val="22"/>
          <w:szCs w:val="22"/>
        </w:rPr>
        <w:t>So</w:t>
      </w:r>
      <w:r w:rsidR="00B63C16" w:rsidRPr="00F6169D">
        <w:rPr>
          <w:rFonts w:ascii="Palatino Linotype" w:hAnsi="Palatino Linotype" w:cs="Tahoma"/>
          <w:sz w:val="22"/>
          <w:szCs w:val="22"/>
        </w:rPr>
        <w:t>licitante, además, que tampoco deberá generarla, resumirla, efectuar cálculos o practicar investigaciones.</w:t>
      </w:r>
    </w:p>
    <w:p w14:paraId="3A7E7274" w14:textId="77777777" w:rsidR="00B63C16" w:rsidRPr="00F6169D" w:rsidRDefault="00B63C16" w:rsidP="00B63C16">
      <w:pPr>
        <w:tabs>
          <w:tab w:val="left" w:pos="4962"/>
        </w:tabs>
        <w:spacing w:line="360" w:lineRule="auto"/>
        <w:jc w:val="both"/>
        <w:rPr>
          <w:rFonts w:ascii="Palatino Linotype" w:hAnsi="Palatino Linotype" w:cs="Tahoma"/>
          <w:sz w:val="22"/>
          <w:szCs w:val="22"/>
        </w:rPr>
      </w:pPr>
    </w:p>
    <w:p w14:paraId="4CC4A82D" w14:textId="783226BB" w:rsidR="00B63C16" w:rsidRPr="00F6169D" w:rsidRDefault="00B63C16" w:rsidP="000854EE">
      <w:pPr>
        <w:tabs>
          <w:tab w:val="left" w:pos="4962"/>
        </w:tabs>
        <w:spacing w:line="360" w:lineRule="auto"/>
        <w:jc w:val="both"/>
        <w:rPr>
          <w:rFonts w:ascii="Palatino Linotype" w:eastAsia="Arial" w:hAnsi="Palatino Linotype" w:cs="Arial"/>
          <w:i/>
        </w:rPr>
      </w:pPr>
      <w:r w:rsidRPr="00F6169D">
        <w:rPr>
          <w:rFonts w:ascii="Palatino Linotype" w:hAnsi="Palatino Linotype" w:cs="Tahoma"/>
          <w:sz w:val="22"/>
          <w:szCs w:val="22"/>
        </w:rPr>
        <w:lastRenderedPageBreak/>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2F749BFE" w14:textId="77777777" w:rsidR="00B63C16" w:rsidRPr="00F6169D" w:rsidRDefault="00B63C16" w:rsidP="00B63C16">
      <w:pPr>
        <w:spacing w:line="360" w:lineRule="auto"/>
        <w:jc w:val="both"/>
        <w:rPr>
          <w:rFonts w:ascii="Palatino Linotype" w:hAnsi="Palatino Linotype" w:cs="Tahoma"/>
          <w:sz w:val="22"/>
          <w:szCs w:val="24"/>
          <w:lang w:val="es-ES"/>
        </w:rPr>
      </w:pPr>
    </w:p>
    <w:p w14:paraId="7E033BB1" w14:textId="1EB212E1" w:rsidR="00911056" w:rsidRDefault="00B63C16" w:rsidP="00B63C16">
      <w:pPr>
        <w:spacing w:line="360" w:lineRule="auto"/>
        <w:jc w:val="both"/>
        <w:rPr>
          <w:rFonts w:ascii="Palatino Linotype" w:hAnsi="Palatino Linotype" w:cs="Tahoma"/>
          <w:bCs/>
          <w:iCs/>
          <w:sz w:val="22"/>
          <w:szCs w:val="22"/>
        </w:rPr>
      </w:pPr>
      <w:r w:rsidRPr="000854EE">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 la Recurrente;</w:t>
      </w:r>
      <w:r w:rsidR="000854EE">
        <w:rPr>
          <w:rFonts w:ascii="Palatino Linotype" w:hAnsi="Palatino Linotype" w:cs="Tahoma"/>
          <w:sz w:val="22"/>
          <w:szCs w:val="22"/>
          <w:lang w:val="es-ES"/>
        </w:rPr>
        <w:t xml:space="preserve"> lo cual, aconteció pues proporcionó los </w:t>
      </w:r>
      <w:r w:rsidR="000854EE" w:rsidRPr="008B51A3">
        <w:rPr>
          <w:rFonts w:ascii="Palatino Linotype" w:hAnsi="Palatino Linotype" w:cs="Tahoma"/>
          <w:b/>
          <w:bCs/>
          <w:iCs/>
          <w:sz w:val="22"/>
          <w:szCs w:val="22"/>
        </w:rPr>
        <w:t>Lineamientos Generales para el Uso de los Diferentes Estacionamientos de la Universidad Tecnológica de Nezahualcóyotl, el cual contiene el procedimiento que se tiene que llevar a cabo</w:t>
      </w:r>
      <w:r w:rsidR="008B51A3" w:rsidRPr="008B51A3">
        <w:rPr>
          <w:rFonts w:ascii="Palatino Linotype" w:hAnsi="Palatino Linotype" w:cs="Tahoma"/>
          <w:b/>
          <w:bCs/>
          <w:iCs/>
          <w:sz w:val="22"/>
          <w:szCs w:val="22"/>
        </w:rPr>
        <w:t>,</w:t>
      </w:r>
      <w:r w:rsidR="000854EE" w:rsidRPr="008B51A3">
        <w:rPr>
          <w:rFonts w:ascii="Palatino Linotype" w:hAnsi="Palatino Linotype" w:cs="Tahoma"/>
          <w:b/>
          <w:bCs/>
          <w:iCs/>
          <w:sz w:val="22"/>
          <w:szCs w:val="22"/>
        </w:rPr>
        <w:t xml:space="preserve"> ante el Departamento de Mantenimiento y Servicios G</w:t>
      </w:r>
      <w:r w:rsidR="008B51A3" w:rsidRPr="008B51A3">
        <w:rPr>
          <w:rFonts w:ascii="Palatino Linotype" w:hAnsi="Palatino Linotype" w:cs="Tahoma"/>
          <w:b/>
          <w:bCs/>
          <w:iCs/>
          <w:sz w:val="22"/>
          <w:szCs w:val="22"/>
        </w:rPr>
        <w:t>enerales, para obtener un tarjetón y poder usar con este</w:t>
      </w:r>
      <w:r w:rsidR="008B51A3">
        <w:rPr>
          <w:rFonts w:ascii="Palatino Linotype" w:hAnsi="Palatino Linotype" w:cs="Tahoma"/>
          <w:b/>
          <w:bCs/>
          <w:iCs/>
          <w:sz w:val="22"/>
          <w:szCs w:val="22"/>
        </w:rPr>
        <w:t xml:space="preserve">, un espacio de estacionamiento. </w:t>
      </w:r>
    </w:p>
    <w:p w14:paraId="308AFCC8" w14:textId="77777777" w:rsidR="008B51A3" w:rsidRDefault="008B51A3" w:rsidP="00B63C16">
      <w:pPr>
        <w:spacing w:line="360" w:lineRule="auto"/>
        <w:jc w:val="both"/>
        <w:rPr>
          <w:rFonts w:ascii="Palatino Linotype" w:hAnsi="Palatino Linotype" w:cs="Tahoma"/>
          <w:bCs/>
          <w:iCs/>
          <w:sz w:val="22"/>
          <w:szCs w:val="22"/>
        </w:rPr>
      </w:pPr>
    </w:p>
    <w:p w14:paraId="5F106397" w14:textId="1027F8C4" w:rsidR="008B51A3" w:rsidRDefault="008B51A3" w:rsidP="00B63C1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anterior, se considera que el Ente Recurrido proporcionó el documento que obra en sus archivos y que da cuenta de lo solicitado por el Particular; por lo tanto, dio cumplimiento a los artículos 12 y 160 de la Ley de la materia</w:t>
      </w:r>
      <w:r w:rsidR="00DD320F">
        <w:rPr>
          <w:rFonts w:ascii="Palatino Linotype" w:hAnsi="Palatino Linotype" w:cs="Tahoma"/>
          <w:bCs/>
          <w:iCs/>
          <w:sz w:val="22"/>
          <w:szCs w:val="22"/>
        </w:rPr>
        <w:t xml:space="preserve"> y satisfizo el requerimiento informativo.</w:t>
      </w:r>
    </w:p>
    <w:p w14:paraId="1732BA76" w14:textId="77777777" w:rsidR="00DD320F" w:rsidRDefault="00DD320F" w:rsidP="00B63C16">
      <w:pPr>
        <w:spacing w:line="360" w:lineRule="auto"/>
        <w:jc w:val="both"/>
        <w:rPr>
          <w:rFonts w:ascii="Palatino Linotype" w:hAnsi="Palatino Linotype" w:cs="Tahoma"/>
          <w:bCs/>
          <w:iCs/>
          <w:sz w:val="22"/>
          <w:szCs w:val="22"/>
        </w:rPr>
      </w:pPr>
    </w:p>
    <w:p w14:paraId="16AAEFE6" w14:textId="6CF2478C" w:rsidR="00DD320F" w:rsidRDefault="00DD320F" w:rsidP="00B63C1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respecto al lugar de consulta de los multicitados lineamientos, precisó que se encontraban en el </w:t>
      </w:r>
      <w:r w:rsidRPr="00DD320F">
        <w:rPr>
          <w:rFonts w:ascii="Palatino Linotype" w:hAnsi="Palatino Linotype" w:cs="Tahoma"/>
          <w:bCs/>
          <w:iCs/>
          <w:sz w:val="22"/>
          <w:szCs w:val="22"/>
        </w:rPr>
        <w:t>Departamento de Mantenimiento y Servicios Generale</w:t>
      </w:r>
      <w:r>
        <w:rPr>
          <w:rFonts w:ascii="Palatino Linotype" w:hAnsi="Palatino Linotype" w:cs="Tahoma"/>
          <w:bCs/>
          <w:iCs/>
          <w:sz w:val="22"/>
          <w:szCs w:val="22"/>
        </w:rPr>
        <w:t>s, en donde precisó la ubicación de dicha área; además, como se advirtió, entregó dicha documentación.</w:t>
      </w:r>
    </w:p>
    <w:p w14:paraId="2F76281E" w14:textId="77777777" w:rsidR="00DD320F" w:rsidRDefault="00DD320F" w:rsidP="00B63C16">
      <w:pPr>
        <w:spacing w:line="360" w:lineRule="auto"/>
        <w:jc w:val="both"/>
        <w:rPr>
          <w:rFonts w:ascii="Palatino Linotype" w:hAnsi="Palatino Linotype" w:cs="Tahoma"/>
          <w:bCs/>
          <w:iCs/>
          <w:sz w:val="22"/>
          <w:szCs w:val="22"/>
        </w:rPr>
      </w:pPr>
    </w:p>
    <w:p w14:paraId="0CF535A3" w14:textId="72FD3001" w:rsidR="001E2E1A" w:rsidRPr="00EB2BA2" w:rsidRDefault="001E2E1A" w:rsidP="00B63C1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Así, se logra desprender que la </w:t>
      </w:r>
      <w:r w:rsidRPr="001E2E1A">
        <w:rPr>
          <w:rFonts w:ascii="Palatino Linotype" w:hAnsi="Palatino Linotype" w:cs="Tahoma"/>
          <w:bCs/>
          <w:iCs/>
          <w:sz w:val="22"/>
          <w:szCs w:val="22"/>
        </w:rPr>
        <w:t>Universidad Tecnológica de Nezahualcóyotl</w:t>
      </w:r>
      <w:r w:rsidR="00EB2BA2">
        <w:rPr>
          <w:rFonts w:ascii="Palatino Linotype" w:hAnsi="Palatino Linotype" w:cs="Tahoma"/>
          <w:bCs/>
          <w:iCs/>
          <w:sz w:val="22"/>
          <w:szCs w:val="22"/>
        </w:rPr>
        <w:t xml:space="preserve"> </w:t>
      </w:r>
      <w:r w:rsidR="00EB2BA2" w:rsidRPr="00EB2BA2">
        <w:rPr>
          <w:rFonts w:ascii="Palatino Linotype" w:hAnsi="Palatino Linotype" w:cs="Tahoma"/>
          <w:b/>
          <w:bCs/>
          <w:iCs/>
          <w:sz w:val="22"/>
          <w:szCs w:val="22"/>
          <w:lang w:val="es-ES"/>
        </w:rPr>
        <w:t>señaló la fuente, forma y lugar para consultar</w:t>
      </w:r>
      <w:r w:rsidR="00EB2BA2">
        <w:rPr>
          <w:rFonts w:ascii="Palatino Linotype" w:hAnsi="Palatino Linotype" w:cs="Tahoma"/>
          <w:b/>
          <w:bCs/>
          <w:iCs/>
          <w:sz w:val="22"/>
          <w:szCs w:val="22"/>
          <w:lang w:val="es-ES"/>
        </w:rPr>
        <w:t xml:space="preserve"> los multicitados Lineamientos Generales</w:t>
      </w:r>
      <w:r w:rsidR="00EB2BA2" w:rsidRPr="00EB2BA2">
        <w:rPr>
          <w:rFonts w:ascii="Palatino Linotype" w:hAnsi="Palatino Linotype" w:cs="Tahoma"/>
          <w:b/>
          <w:bCs/>
          <w:iCs/>
          <w:sz w:val="22"/>
          <w:szCs w:val="22"/>
          <w:lang w:val="es-ES"/>
        </w:rPr>
        <w:t xml:space="preserve">, en términos del artículo 161 de la Ley de Transparencia y Acceso a la Información Pública del Estado de </w:t>
      </w:r>
      <w:proofErr w:type="gramStart"/>
      <w:r w:rsidR="00EB2BA2" w:rsidRPr="00EB2BA2">
        <w:rPr>
          <w:rFonts w:ascii="Palatino Linotype" w:hAnsi="Palatino Linotype" w:cs="Tahoma"/>
          <w:b/>
          <w:bCs/>
          <w:iCs/>
          <w:sz w:val="22"/>
          <w:szCs w:val="22"/>
          <w:lang w:val="es-ES"/>
        </w:rPr>
        <w:t>México</w:t>
      </w:r>
      <w:r w:rsidR="00EB2BA2">
        <w:rPr>
          <w:rFonts w:ascii="Palatino Linotype" w:hAnsi="Palatino Linotype" w:cs="Tahoma"/>
          <w:b/>
          <w:bCs/>
          <w:iCs/>
          <w:sz w:val="22"/>
          <w:szCs w:val="22"/>
          <w:lang w:val="es-ES"/>
        </w:rPr>
        <w:t xml:space="preserve">; </w:t>
      </w:r>
      <w:r w:rsidR="00EB2BA2">
        <w:rPr>
          <w:rFonts w:ascii="Palatino Linotype" w:hAnsi="Palatino Linotype" w:cs="Tahoma"/>
          <w:bCs/>
          <w:iCs/>
          <w:sz w:val="22"/>
          <w:szCs w:val="22"/>
          <w:lang w:val="es-ES"/>
        </w:rPr>
        <w:t xml:space="preserve"> inclusive</w:t>
      </w:r>
      <w:proofErr w:type="gramEnd"/>
      <w:r w:rsidR="00EB2BA2">
        <w:rPr>
          <w:rFonts w:ascii="Palatino Linotype" w:hAnsi="Palatino Linotype" w:cs="Tahoma"/>
          <w:bCs/>
          <w:iCs/>
          <w:sz w:val="22"/>
          <w:szCs w:val="22"/>
          <w:lang w:val="es-ES"/>
        </w:rPr>
        <w:t xml:space="preserve">, en cumplimiento al principio de máxime publicadas proporcionó dicho ordenamiento jurídico; por lo que se considera que el Sujeto Obligado atendió de manera correcta </w:t>
      </w:r>
      <w:r w:rsidR="006978EF">
        <w:rPr>
          <w:rFonts w:ascii="Palatino Linotype" w:hAnsi="Palatino Linotype" w:cs="Tahoma"/>
          <w:bCs/>
          <w:iCs/>
          <w:sz w:val="22"/>
          <w:szCs w:val="22"/>
          <w:lang w:val="es-ES"/>
        </w:rPr>
        <w:t xml:space="preserve">la </w:t>
      </w:r>
      <w:r w:rsidR="003356AE">
        <w:rPr>
          <w:rFonts w:ascii="Palatino Linotype" w:hAnsi="Palatino Linotype" w:cs="Tahoma"/>
          <w:bCs/>
          <w:iCs/>
          <w:sz w:val="22"/>
          <w:szCs w:val="22"/>
          <w:lang w:val="es-ES"/>
        </w:rPr>
        <w:t>s</w:t>
      </w:r>
      <w:r w:rsidR="006978EF">
        <w:rPr>
          <w:rFonts w:ascii="Palatino Linotype" w:hAnsi="Palatino Linotype" w:cs="Tahoma"/>
          <w:bCs/>
          <w:iCs/>
          <w:sz w:val="22"/>
          <w:szCs w:val="22"/>
          <w:lang w:val="es-ES"/>
        </w:rPr>
        <w:t xml:space="preserve">olicitud de </w:t>
      </w:r>
      <w:r w:rsidR="003356AE">
        <w:rPr>
          <w:rFonts w:ascii="Palatino Linotype" w:hAnsi="Palatino Linotype" w:cs="Tahoma"/>
          <w:bCs/>
          <w:iCs/>
          <w:sz w:val="22"/>
          <w:szCs w:val="22"/>
          <w:lang w:val="es-ES"/>
        </w:rPr>
        <w:t>i</w:t>
      </w:r>
      <w:r w:rsidR="006978EF">
        <w:rPr>
          <w:rFonts w:ascii="Palatino Linotype" w:hAnsi="Palatino Linotype" w:cs="Tahoma"/>
          <w:bCs/>
          <w:iCs/>
          <w:sz w:val="22"/>
          <w:szCs w:val="22"/>
          <w:lang w:val="es-ES"/>
        </w:rPr>
        <w:t>nformación.</w:t>
      </w:r>
    </w:p>
    <w:p w14:paraId="598EB2F2" w14:textId="77777777" w:rsidR="00DD320F" w:rsidRDefault="00DD320F" w:rsidP="00B63C16">
      <w:pPr>
        <w:spacing w:line="360" w:lineRule="auto"/>
        <w:jc w:val="both"/>
        <w:rPr>
          <w:rFonts w:ascii="Palatino Linotype" w:hAnsi="Palatino Linotype" w:cs="Tahoma"/>
          <w:bCs/>
          <w:iCs/>
          <w:sz w:val="22"/>
          <w:szCs w:val="22"/>
        </w:rPr>
      </w:pPr>
    </w:p>
    <w:p w14:paraId="5A3B8917" w14:textId="1B544706" w:rsidR="003356AE" w:rsidRDefault="003356AE" w:rsidP="003356AE">
      <w:pPr>
        <w:spacing w:line="360" w:lineRule="auto"/>
        <w:jc w:val="both"/>
        <w:rPr>
          <w:rFonts w:ascii="Palatino Linotype" w:hAnsi="Palatino Linotype" w:cs="Tahoma"/>
          <w:b/>
          <w:bCs/>
          <w:iCs/>
          <w:sz w:val="22"/>
          <w:szCs w:val="22"/>
          <w:lang w:val="es-ES"/>
        </w:rPr>
      </w:pPr>
      <w:r w:rsidRPr="003356AE">
        <w:rPr>
          <w:rFonts w:ascii="Palatino Linotype" w:hAnsi="Palatino Linotype" w:cs="Tahoma"/>
          <w:b/>
          <w:bCs/>
          <w:iCs/>
          <w:sz w:val="22"/>
          <w:szCs w:val="22"/>
          <w:lang w:val="es-ES"/>
        </w:rPr>
        <w:t xml:space="preserve">Croquis </w:t>
      </w:r>
      <w:r w:rsidR="003C3FFC">
        <w:rPr>
          <w:rFonts w:ascii="Palatino Linotype" w:hAnsi="Palatino Linotype" w:cs="Tahoma"/>
          <w:b/>
          <w:bCs/>
          <w:iCs/>
          <w:sz w:val="22"/>
          <w:szCs w:val="22"/>
          <w:lang w:val="es-ES"/>
        </w:rPr>
        <w:t>de la forma en que se dividen los estacionamientos, así como, el nombre de cada fragmento.</w:t>
      </w:r>
    </w:p>
    <w:p w14:paraId="4E07C66E" w14:textId="77777777" w:rsidR="003C3FFC" w:rsidRDefault="003C3FFC" w:rsidP="003356AE">
      <w:pPr>
        <w:spacing w:line="360" w:lineRule="auto"/>
        <w:jc w:val="both"/>
        <w:rPr>
          <w:rFonts w:ascii="Palatino Linotype" w:hAnsi="Palatino Linotype" w:cs="Tahoma"/>
          <w:b/>
          <w:bCs/>
          <w:iCs/>
          <w:sz w:val="22"/>
          <w:szCs w:val="22"/>
          <w:lang w:val="es-ES"/>
        </w:rPr>
      </w:pPr>
    </w:p>
    <w:p w14:paraId="15C3A487" w14:textId="16CA3154" w:rsidR="00B047B8" w:rsidRPr="001E049E" w:rsidRDefault="00B047B8" w:rsidP="00B047B8">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C</w:t>
      </w:r>
      <w:r w:rsidRPr="004C4728">
        <w:rPr>
          <w:rFonts w:ascii="Palatino Linotype" w:eastAsia="Calibri" w:hAnsi="Palatino Linotype" w:cs="Tahoma"/>
          <w:bCs/>
          <w:sz w:val="22"/>
          <w:szCs w:val="22"/>
          <w:lang w:eastAsia="en-US"/>
        </w:rPr>
        <w:t>abe señalar que el Sujeto Obligado</w:t>
      </w:r>
      <w:r>
        <w:rPr>
          <w:rFonts w:ascii="Palatino Linotype" w:eastAsia="Calibri" w:hAnsi="Palatino Linotype" w:cs="Tahoma"/>
          <w:bCs/>
          <w:sz w:val="22"/>
          <w:szCs w:val="22"/>
          <w:lang w:eastAsia="en-US"/>
        </w:rPr>
        <w:t xml:space="preserve">, en respuesta </w:t>
      </w:r>
      <w:r w:rsidRPr="00B047B8">
        <w:rPr>
          <w:rFonts w:ascii="Palatino Linotype" w:eastAsia="Calibri" w:hAnsi="Palatino Linotype" w:cs="Tahoma"/>
          <w:b/>
          <w:bCs/>
          <w:sz w:val="22"/>
          <w:szCs w:val="22"/>
          <w:lang w:eastAsia="en-US"/>
        </w:rPr>
        <w:t>no realizó pronunciamiento expreso</w:t>
      </w:r>
      <w:r>
        <w:rPr>
          <w:rFonts w:ascii="Palatino Linotype" w:eastAsia="Calibri" w:hAnsi="Palatino Linotype" w:cs="Tahoma"/>
          <w:bCs/>
          <w:sz w:val="22"/>
          <w:szCs w:val="22"/>
          <w:lang w:eastAsia="en-US"/>
        </w:rPr>
        <w:t xml:space="preserve"> sobre dicha información, aunado a que se turnó la solicitud al área idónea para conocer de la misma</w:t>
      </w:r>
      <w:r>
        <w:rPr>
          <w:rFonts w:ascii="Palatino Linotype" w:hAnsi="Palatino Linotype" w:cs="Tahoma"/>
          <w:sz w:val="22"/>
          <w:szCs w:val="24"/>
          <w:lang w:eastAsia="es-MX"/>
        </w:rPr>
        <w:t>; por lo que,</w:t>
      </w:r>
      <w:r w:rsidRPr="001E049E">
        <w:rPr>
          <w:rFonts w:ascii="Palatino Linotype" w:hAnsi="Palatino Linotype" w:cs="Tahoma"/>
          <w:sz w:val="22"/>
          <w:szCs w:val="24"/>
          <w:lang w:eastAsia="es-MX"/>
        </w:rPr>
        <w:t xml:space="preserve"> resulta necesario traer</w:t>
      </w:r>
      <w:r w:rsidRPr="001E049E">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0D8B9601" w14:textId="77777777" w:rsidR="00B047B8" w:rsidRPr="001E049E" w:rsidRDefault="00B047B8" w:rsidP="00B047B8">
      <w:pPr>
        <w:spacing w:line="360" w:lineRule="auto"/>
        <w:ind w:right="-93"/>
        <w:jc w:val="both"/>
        <w:rPr>
          <w:rFonts w:ascii="Palatino Linotype" w:eastAsia="Calibri" w:hAnsi="Palatino Linotype" w:cs="Tahoma"/>
          <w:bCs/>
          <w:sz w:val="22"/>
          <w:szCs w:val="22"/>
          <w:lang w:val="es-ES" w:eastAsia="en-US"/>
        </w:rPr>
      </w:pPr>
    </w:p>
    <w:p w14:paraId="3F06585D" w14:textId="77777777" w:rsidR="00B047B8" w:rsidRPr="001E049E" w:rsidRDefault="00B047B8" w:rsidP="00B047B8">
      <w:pPr>
        <w:spacing w:line="360" w:lineRule="auto"/>
        <w:ind w:left="567" w:right="567"/>
        <w:jc w:val="both"/>
        <w:rPr>
          <w:rFonts w:ascii="Palatino Linotype" w:eastAsia="Calibri" w:hAnsi="Palatino Linotype" w:cs="Tahoma"/>
          <w:bCs/>
          <w:i/>
          <w:lang w:eastAsia="en-US"/>
        </w:rPr>
      </w:pPr>
      <w:r w:rsidRPr="001E049E">
        <w:rPr>
          <w:rFonts w:ascii="Palatino Linotype" w:eastAsia="Calibri" w:hAnsi="Palatino Linotype" w:cs="Tahoma"/>
          <w:b/>
          <w:bCs/>
          <w:i/>
          <w:lang w:eastAsia="en-US"/>
        </w:rPr>
        <w:t xml:space="preserve">“Congruencia y exhaustividad. Sus alcances para garantizar el derecho de acceso a la información. </w:t>
      </w:r>
      <w:r w:rsidRPr="001E049E">
        <w:rPr>
          <w:rFonts w:ascii="Palatino Linotype" w:eastAsia="Calibri" w:hAnsi="Palatino Linotype" w:cs="Tahoma"/>
          <w:bCs/>
          <w:i/>
          <w:lang w:eastAsia="en-US"/>
        </w:rPr>
        <w:t xml:space="preserve">De conformidad con el artículo </w:t>
      </w:r>
      <w:r w:rsidRPr="001E049E">
        <w:rPr>
          <w:rFonts w:ascii="Palatino Linotype" w:eastAsia="Calibri" w:hAnsi="Palatino Linotype" w:cs="Tahoma"/>
          <w:bCs/>
          <w:i/>
          <w:lang w:val="es-ES_tradnl" w:eastAsia="en-US"/>
        </w:rPr>
        <w:t>3 de la Ley Federal de Procedimiento Administrativo</w:t>
      </w:r>
      <w:r w:rsidRPr="001E049E">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1E049E">
        <w:rPr>
          <w:rFonts w:ascii="Palatino Linotype" w:eastAsia="Calibri" w:hAnsi="Palatino Linotype" w:cs="Tahoma"/>
          <w:b/>
          <w:bCs/>
          <w:i/>
          <w:lang w:eastAsia="en-US"/>
        </w:rPr>
        <w:t>la exhaustividad significa que dicha respuesta se refiera expresamente a cada uno de los puntos solicitados</w:t>
      </w:r>
      <w:r w:rsidRPr="001E049E">
        <w:rPr>
          <w:rFonts w:ascii="Palatino Linotype" w:eastAsia="Calibri" w:hAnsi="Palatino Linotype" w:cs="Tahoma"/>
          <w:bCs/>
          <w:i/>
          <w:lang w:eastAsia="en-US"/>
        </w:rPr>
        <w:t xml:space="preserve">. Por lo anterior, los sujetos obligados cumplirán con los principios de congruencia y exhaustividad, cuando las </w:t>
      </w:r>
      <w:r w:rsidRPr="001E049E">
        <w:rPr>
          <w:rFonts w:ascii="Palatino Linotype" w:eastAsia="Calibri" w:hAnsi="Palatino Linotype" w:cs="Tahoma"/>
          <w:bCs/>
          <w:i/>
          <w:lang w:eastAsia="en-US"/>
        </w:rPr>
        <w:lastRenderedPageBreak/>
        <w:t xml:space="preserve">respuestas que emitan guarden una relación lógica con lo solicitado y </w:t>
      </w:r>
      <w:r w:rsidRPr="001E049E">
        <w:rPr>
          <w:rFonts w:ascii="Palatino Linotype" w:eastAsia="Calibri" w:hAnsi="Palatino Linotype" w:cs="Tahoma"/>
          <w:b/>
          <w:bCs/>
          <w:i/>
          <w:lang w:eastAsia="en-US"/>
        </w:rPr>
        <w:t>atiendan de manera puntual y expresa, cada uno de los contenidos de información.”</w:t>
      </w:r>
    </w:p>
    <w:p w14:paraId="7178C3DF" w14:textId="77777777" w:rsidR="00B047B8" w:rsidRPr="001E049E" w:rsidRDefault="00B047B8" w:rsidP="00B047B8">
      <w:pPr>
        <w:spacing w:line="360" w:lineRule="auto"/>
        <w:jc w:val="both"/>
        <w:rPr>
          <w:rFonts w:ascii="Palatino Linotype" w:hAnsi="Palatino Linotype" w:cs="Tahoma"/>
          <w:sz w:val="22"/>
          <w:szCs w:val="24"/>
          <w:lang w:eastAsia="es-MX"/>
        </w:rPr>
      </w:pPr>
    </w:p>
    <w:p w14:paraId="40FF24EB" w14:textId="77777777" w:rsidR="00B047B8" w:rsidRPr="001E049E" w:rsidRDefault="00B047B8" w:rsidP="00B047B8">
      <w:pPr>
        <w:spacing w:line="360" w:lineRule="auto"/>
        <w:jc w:val="both"/>
        <w:rPr>
          <w:rFonts w:ascii="Palatino Linotype" w:hAnsi="Palatino Linotype" w:cs="Tahoma"/>
          <w:bCs/>
          <w:sz w:val="22"/>
          <w:szCs w:val="24"/>
          <w:lang w:val="es-ES_tradnl" w:eastAsia="es-MX"/>
        </w:rPr>
      </w:pPr>
      <w:r w:rsidRPr="001E049E">
        <w:rPr>
          <w:rFonts w:ascii="Palatino Linotype" w:hAnsi="Palatino Linotype" w:cs="Tahoma"/>
          <w:sz w:val="22"/>
          <w:szCs w:val="24"/>
          <w:lang w:eastAsia="es-MX"/>
        </w:rPr>
        <w:t xml:space="preserve">Del citado criterio, se desprende que </w:t>
      </w:r>
      <w:r w:rsidRPr="001E049E">
        <w:rPr>
          <w:rFonts w:ascii="Palatino Linotype" w:hAnsi="Palatino Linotype" w:cs="Tahoma"/>
          <w:bCs/>
          <w:sz w:val="22"/>
          <w:szCs w:val="24"/>
          <w:lang w:eastAsia="es-MX"/>
        </w:rPr>
        <w:t xml:space="preserve">todo acto administrativo debe apegarse al </w:t>
      </w:r>
      <w:r w:rsidRPr="001E049E">
        <w:rPr>
          <w:rFonts w:ascii="Palatino Linotype" w:hAnsi="Palatino Linotype" w:cs="Tahoma"/>
          <w:b/>
          <w:bCs/>
          <w:sz w:val="22"/>
          <w:szCs w:val="24"/>
          <w:lang w:eastAsia="es-MX"/>
        </w:rPr>
        <w:t>principio de exhaustividad</w:t>
      </w:r>
      <w:r w:rsidRPr="001E049E">
        <w:rPr>
          <w:rFonts w:ascii="Palatino Linotype" w:hAnsi="Palatino Linotype" w:cs="Tahoma"/>
          <w:bCs/>
          <w:sz w:val="22"/>
          <w:szCs w:val="24"/>
          <w:lang w:eastAsia="es-MX"/>
        </w:rPr>
        <w:t xml:space="preserve">, </w:t>
      </w:r>
      <w:r w:rsidRPr="001E049E">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17381C39" w14:textId="77777777" w:rsidR="00B047B8" w:rsidRDefault="00B047B8" w:rsidP="00B047B8">
      <w:pPr>
        <w:shd w:val="clear" w:color="auto" w:fill="FFFFFF" w:themeFill="background1"/>
        <w:spacing w:line="360" w:lineRule="auto"/>
        <w:jc w:val="both"/>
        <w:rPr>
          <w:rFonts w:ascii="Palatino Linotype" w:eastAsia="Calibri" w:hAnsi="Palatino Linotype" w:cs="Tahoma"/>
          <w:bCs/>
          <w:sz w:val="22"/>
          <w:szCs w:val="22"/>
          <w:lang w:eastAsia="en-US"/>
        </w:rPr>
      </w:pPr>
    </w:p>
    <w:p w14:paraId="5E9F69CE" w14:textId="7CBAB056" w:rsidR="00B047B8" w:rsidRDefault="00B047B8" w:rsidP="00B047B8">
      <w:pPr>
        <w:spacing w:line="360" w:lineRule="auto"/>
        <w:jc w:val="both"/>
        <w:rPr>
          <w:rFonts w:ascii="Palatino Linotype" w:eastAsia="Calibri" w:hAnsi="Palatino Linotype" w:cs="Tahoma"/>
          <w:bCs/>
          <w:sz w:val="22"/>
          <w:szCs w:val="22"/>
          <w:lang w:eastAsia="en-US"/>
        </w:rPr>
      </w:pPr>
      <w:r w:rsidRPr="001E049E">
        <w:rPr>
          <w:rFonts w:ascii="Palatino Linotype" w:hAnsi="Palatino Linotype" w:cs="Tahoma"/>
          <w:sz w:val="22"/>
          <w:szCs w:val="24"/>
          <w:lang w:eastAsia="es-MX"/>
        </w:rPr>
        <w:t xml:space="preserve">En esa tesitura, se concluye que el Sujeto Obligado no satisfizo el derecho de acceso </w:t>
      </w:r>
      <w:r w:rsidRPr="001E049E">
        <w:rPr>
          <w:rFonts w:ascii="Palatino Linotype" w:eastAsia="Calibri" w:hAnsi="Palatino Linotype" w:cs="Tahoma"/>
          <w:bCs/>
          <w:sz w:val="22"/>
          <w:szCs w:val="22"/>
          <w:lang w:eastAsia="en-US"/>
        </w:rPr>
        <w:t xml:space="preserve">a la información </w:t>
      </w:r>
      <w:r w:rsidR="005E7719">
        <w:rPr>
          <w:rFonts w:ascii="Palatino Linotype" w:eastAsia="Calibri" w:hAnsi="Palatino Linotype" w:cs="Tahoma"/>
          <w:bCs/>
          <w:sz w:val="22"/>
          <w:szCs w:val="22"/>
          <w:lang w:eastAsia="en-US"/>
        </w:rPr>
        <w:t>del</w:t>
      </w:r>
      <w:r w:rsidRPr="001E049E">
        <w:rPr>
          <w:rFonts w:ascii="Palatino Linotype" w:eastAsia="Calibri" w:hAnsi="Palatino Linotype" w:cs="Tahoma"/>
          <w:bCs/>
          <w:sz w:val="22"/>
          <w:szCs w:val="22"/>
          <w:lang w:eastAsia="en-US"/>
        </w:rPr>
        <w:t xml:space="preserve"> ahora Recurrente, </w:t>
      </w:r>
      <w:r w:rsidRPr="001E049E">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pues no se pronunció si contaba con algún documento, en donde </w:t>
      </w:r>
      <w:r w:rsidR="005E7719">
        <w:rPr>
          <w:rFonts w:ascii="Palatino Linotype" w:eastAsia="Calibri" w:hAnsi="Palatino Linotype" w:cs="Tahoma"/>
          <w:bCs/>
          <w:sz w:val="22"/>
          <w:szCs w:val="22"/>
          <w:lang w:eastAsia="en-US"/>
        </w:rPr>
        <w:t>se advirtiera el croquis o la forma en que se encuentran divididos los estacionamientos de la comunidad universitaria, así como, el nombre de cada división.</w:t>
      </w:r>
    </w:p>
    <w:p w14:paraId="210BCD3A" w14:textId="77777777" w:rsidR="005E7719" w:rsidRDefault="005E7719" w:rsidP="00B047B8">
      <w:pPr>
        <w:spacing w:line="360" w:lineRule="auto"/>
        <w:jc w:val="both"/>
        <w:rPr>
          <w:rFonts w:ascii="Palatino Linotype" w:eastAsia="Calibri" w:hAnsi="Palatino Linotype" w:cs="Tahoma"/>
          <w:bCs/>
          <w:sz w:val="22"/>
          <w:szCs w:val="22"/>
          <w:lang w:eastAsia="en-US"/>
        </w:rPr>
      </w:pPr>
    </w:p>
    <w:p w14:paraId="3E726675" w14:textId="6CB0C5F6" w:rsidR="005E7719" w:rsidRDefault="005E7719" w:rsidP="00B047B8">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En ese contexto, en los </w:t>
      </w:r>
      <w:r w:rsidRPr="005E7719">
        <w:rPr>
          <w:rFonts w:ascii="Palatino Linotype" w:eastAsia="Calibri" w:hAnsi="Palatino Linotype" w:cs="Tahoma"/>
          <w:bCs/>
          <w:iCs/>
          <w:sz w:val="22"/>
          <w:szCs w:val="22"/>
          <w:lang w:eastAsia="en-US"/>
        </w:rPr>
        <w:t>Lineamientos Generales para el Uso de los Diferentes Estacionamientos de la Universidad Tecnológica de Nezahualcóyotl</w:t>
      </w:r>
      <w:r>
        <w:rPr>
          <w:rFonts w:ascii="Palatino Linotype" w:eastAsia="Calibri" w:hAnsi="Palatino Linotype" w:cs="Tahoma"/>
          <w:bCs/>
          <w:iCs/>
          <w:sz w:val="22"/>
          <w:szCs w:val="22"/>
          <w:lang w:eastAsia="en-US"/>
        </w:rPr>
        <w:t>, se establece el color de tarjetón que tendrán los usuarios, a saber, los siguientes:</w:t>
      </w:r>
    </w:p>
    <w:p w14:paraId="54A74E6D" w14:textId="77777777" w:rsidR="005E7719" w:rsidRDefault="005E7719" w:rsidP="00B047B8">
      <w:pPr>
        <w:spacing w:line="360" w:lineRule="auto"/>
        <w:jc w:val="both"/>
        <w:rPr>
          <w:rFonts w:ascii="Palatino Linotype" w:eastAsia="Calibri" w:hAnsi="Palatino Linotype" w:cs="Tahoma"/>
          <w:bCs/>
          <w:iCs/>
          <w:sz w:val="22"/>
          <w:szCs w:val="22"/>
          <w:lang w:eastAsia="en-US"/>
        </w:rPr>
      </w:pPr>
    </w:p>
    <w:p w14:paraId="31788058" w14:textId="1697ED41" w:rsidR="005E7719" w:rsidRDefault="005E7719" w:rsidP="005E7719">
      <w:pPr>
        <w:pStyle w:val="Prrafodelista"/>
        <w:numPr>
          <w:ilvl w:val="0"/>
          <w:numId w:val="33"/>
        </w:numPr>
        <w:spacing w:line="360" w:lineRule="auto"/>
        <w:jc w:val="both"/>
        <w:rPr>
          <w:rFonts w:ascii="Palatino Linotype" w:hAnsi="Palatino Linotype" w:cs="Tahoma"/>
          <w:szCs w:val="22"/>
          <w:lang w:val="es-ES"/>
        </w:rPr>
      </w:pPr>
      <w:r>
        <w:rPr>
          <w:rFonts w:ascii="Palatino Linotype" w:hAnsi="Palatino Linotype" w:cs="Tahoma"/>
          <w:szCs w:val="22"/>
          <w:lang w:val="es-ES"/>
        </w:rPr>
        <w:t>Profesores = Rojo;</w:t>
      </w:r>
    </w:p>
    <w:p w14:paraId="5D75963A" w14:textId="3D771923" w:rsidR="005E7719" w:rsidRDefault="005E7719" w:rsidP="005E7719">
      <w:pPr>
        <w:pStyle w:val="Prrafodelista"/>
        <w:numPr>
          <w:ilvl w:val="0"/>
          <w:numId w:val="33"/>
        </w:numPr>
        <w:spacing w:line="360" w:lineRule="auto"/>
        <w:jc w:val="both"/>
        <w:rPr>
          <w:rFonts w:ascii="Palatino Linotype" w:hAnsi="Palatino Linotype" w:cs="Tahoma"/>
          <w:szCs w:val="22"/>
          <w:lang w:val="es-ES"/>
        </w:rPr>
      </w:pPr>
      <w:r>
        <w:rPr>
          <w:rFonts w:ascii="Palatino Linotype" w:hAnsi="Palatino Linotype" w:cs="Tahoma"/>
          <w:szCs w:val="22"/>
          <w:lang w:val="es-ES"/>
        </w:rPr>
        <w:t>Alumnos = Blanco;</w:t>
      </w:r>
    </w:p>
    <w:p w14:paraId="1D0C2DA2" w14:textId="5BE25E5D" w:rsidR="005E7719" w:rsidRDefault="005E7719" w:rsidP="005E7719">
      <w:pPr>
        <w:pStyle w:val="Prrafodelista"/>
        <w:numPr>
          <w:ilvl w:val="0"/>
          <w:numId w:val="33"/>
        </w:numPr>
        <w:spacing w:line="360" w:lineRule="auto"/>
        <w:jc w:val="both"/>
        <w:rPr>
          <w:rFonts w:ascii="Palatino Linotype" w:hAnsi="Palatino Linotype" w:cs="Tahoma"/>
          <w:szCs w:val="22"/>
          <w:lang w:val="es-ES"/>
        </w:rPr>
      </w:pPr>
      <w:r>
        <w:rPr>
          <w:rFonts w:ascii="Palatino Linotype" w:hAnsi="Palatino Linotype" w:cs="Tahoma"/>
          <w:szCs w:val="22"/>
          <w:lang w:val="es-ES"/>
        </w:rPr>
        <w:t>Personal Administrativo = Gris;</w:t>
      </w:r>
    </w:p>
    <w:p w14:paraId="164B08A7" w14:textId="2244860F" w:rsidR="005E7719" w:rsidRDefault="005E7719" w:rsidP="005E7719">
      <w:pPr>
        <w:pStyle w:val="Prrafodelista"/>
        <w:numPr>
          <w:ilvl w:val="0"/>
          <w:numId w:val="33"/>
        </w:numPr>
        <w:spacing w:line="360" w:lineRule="auto"/>
        <w:jc w:val="both"/>
        <w:rPr>
          <w:rFonts w:ascii="Palatino Linotype" w:hAnsi="Palatino Linotype" w:cs="Tahoma"/>
          <w:szCs w:val="22"/>
          <w:lang w:val="es-ES"/>
        </w:rPr>
      </w:pPr>
      <w:r>
        <w:rPr>
          <w:rFonts w:ascii="Palatino Linotype" w:hAnsi="Palatino Linotype" w:cs="Tahoma"/>
          <w:szCs w:val="22"/>
          <w:lang w:val="es-ES"/>
        </w:rPr>
        <w:t>Directivos = Verde claro, y</w:t>
      </w:r>
    </w:p>
    <w:p w14:paraId="69D4C2DD" w14:textId="75B05C20" w:rsidR="005E7719" w:rsidRDefault="005E7719" w:rsidP="005E7719">
      <w:pPr>
        <w:pStyle w:val="Prrafodelista"/>
        <w:numPr>
          <w:ilvl w:val="0"/>
          <w:numId w:val="33"/>
        </w:numPr>
        <w:spacing w:line="360" w:lineRule="auto"/>
        <w:jc w:val="both"/>
        <w:rPr>
          <w:rFonts w:ascii="Palatino Linotype" w:hAnsi="Palatino Linotype" w:cs="Tahoma"/>
          <w:szCs w:val="22"/>
          <w:lang w:val="es-ES"/>
        </w:rPr>
      </w:pPr>
      <w:r>
        <w:rPr>
          <w:rFonts w:ascii="Palatino Linotype" w:hAnsi="Palatino Linotype" w:cs="Tahoma"/>
          <w:szCs w:val="22"/>
          <w:lang w:val="es-ES"/>
        </w:rPr>
        <w:lastRenderedPageBreak/>
        <w:t>Rectoría = verde fuerte.</w:t>
      </w:r>
    </w:p>
    <w:p w14:paraId="7BDA28A3" w14:textId="2A9B284B" w:rsidR="008B697D" w:rsidRDefault="008B697D" w:rsidP="005E7719">
      <w:pPr>
        <w:spacing w:line="360" w:lineRule="auto"/>
        <w:jc w:val="both"/>
        <w:rPr>
          <w:rFonts w:ascii="Palatino Linotype" w:hAnsi="Palatino Linotype" w:cs="Tahoma"/>
          <w:sz w:val="22"/>
          <w:szCs w:val="22"/>
          <w:lang w:val="es-ES"/>
        </w:rPr>
      </w:pPr>
    </w:p>
    <w:p w14:paraId="7801D986" w14:textId="06D14B52" w:rsidR="003C004F" w:rsidRPr="003C004F" w:rsidRDefault="00EF14DB" w:rsidP="003C004F">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Conforme a lo anterior y toda vez que el Ente Recurrido cuenta con diversos colores para diferenciar a los tipos de usuarios, de sus estacionamientos, </w:t>
      </w:r>
      <w:r w:rsidRPr="003C004F">
        <w:rPr>
          <w:rFonts w:ascii="Palatino Linotype" w:hAnsi="Palatino Linotype" w:cs="Tahoma"/>
          <w:b/>
          <w:sz w:val="22"/>
          <w:szCs w:val="22"/>
          <w:lang w:val="es-ES"/>
        </w:rPr>
        <w:t xml:space="preserve">se considera que entre sus archivos pudiera obrar algún documento que contenga </w:t>
      </w:r>
      <w:r w:rsidR="003C004F" w:rsidRPr="003C004F">
        <w:rPr>
          <w:rFonts w:ascii="Palatino Linotype" w:hAnsi="Palatino Linotype" w:cs="Tahoma"/>
          <w:b/>
          <w:bCs/>
          <w:sz w:val="22"/>
          <w:szCs w:val="22"/>
        </w:rPr>
        <w:t>el croquis o la forma en que se encuentran divididos dichos lugares, así como, el nombre de cada división.</w:t>
      </w:r>
    </w:p>
    <w:p w14:paraId="1D65938C" w14:textId="73D380F3" w:rsidR="008B697D" w:rsidRDefault="008B697D" w:rsidP="005E7719">
      <w:pPr>
        <w:spacing w:line="360" w:lineRule="auto"/>
        <w:jc w:val="both"/>
        <w:rPr>
          <w:rFonts w:ascii="Palatino Linotype" w:hAnsi="Palatino Linotype" w:cs="Tahoma"/>
          <w:b/>
          <w:sz w:val="22"/>
          <w:szCs w:val="22"/>
          <w:lang w:val="es-ES"/>
        </w:rPr>
      </w:pPr>
    </w:p>
    <w:p w14:paraId="2643403D" w14:textId="1C155907" w:rsidR="003C004F" w:rsidRDefault="003C004F" w:rsidP="005E771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y dado que la Dirección de Administración y Finanzas omitió pronunciarse respecto a dicha información, deberá realizar una b</w:t>
      </w:r>
      <w:r w:rsidR="005E0D16">
        <w:rPr>
          <w:rFonts w:ascii="Palatino Linotype" w:hAnsi="Palatino Linotype" w:cs="Tahoma"/>
          <w:sz w:val="22"/>
          <w:szCs w:val="22"/>
          <w:lang w:val="es-ES"/>
        </w:rPr>
        <w:t>úsqueda exhaustiva y razonable en todos sus archivos, así como, del Departamento de Mantenimiento y Servicios Generales, con el fin de proporcionar el documento como obre en sus archivos que tenga lo señalado en el p</w:t>
      </w:r>
      <w:r w:rsidR="00DC00D7">
        <w:rPr>
          <w:rFonts w:ascii="Palatino Linotype" w:hAnsi="Palatino Linotype" w:cs="Tahoma"/>
          <w:sz w:val="22"/>
          <w:szCs w:val="22"/>
          <w:lang w:val="es-ES"/>
        </w:rPr>
        <w:t xml:space="preserve">árrafo anterior y dar cumplimiento a los artículos 12 y 160 de la Ley de Transparencia y Acceso a la Información Pública del Estado de México y </w:t>
      </w:r>
      <w:r w:rsidR="002261ED">
        <w:rPr>
          <w:rFonts w:ascii="Palatino Linotype" w:hAnsi="Palatino Linotype" w:cs="Tahoma"/>
          <w:sz w:val="22"/>
          <w:szCs w:val="22"/>
          <w:lang w:val="es-ES"/>
        </w:rPr>
        <w:t>Municipios</w:t>
      </w:r>
      <w:r w:rsidR="00DC00D7">
        <w:rPr>
          <w:rFonts w:ascii="Palatino Linotype" w:hAnsi="Palatino Linotype" w:cs="Tahoma"/>
          <w:sz w:val="22"/>
          <w:szCs w:val="22"/>
          <w:lang w:val="es-ES"/>
        </w:rPr>
        <w:t>.</w:t>
      </w:r>
    </w:p>
    <w:p w14:paraId="1F51411A" w14:textId="77777777" w:rsidR="00DC00D7" w:rsidRDefault="00DC00D7" w:rsidP="005E7719">
      <w:pPr>
        <w:spacing w:line="360" w:lineRule="auto"/>
        <w:jc w:val="both"/>
        <w:rPr>
          <w:rFonts w:ascii="Palatino Linotype" w:hAnsi="Palatino Linotype" w:cs="Tahoma"/>
          <w:sz w:val="22"/>
          <w:szCs w:val="22"/>
          <w:lang w:val="es-ES"/>
        </w:rPr>
      </w:pPr>
    </w:p>
    <w:p w14:paraId="7A052666" w14:textId="33A7BC32" w:rsidR="002261ED" w:rsidRDefault="002261ED" w:rsidP="005E7719">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Finalmente, este Instituto realizó una búsqueda de información, en el Portal de Información Pública de Oficio Mexiquense de la </w:t>
      </w:r>
      <w:r w:rsidRPr="002261ED">
        <w:rPr>
          <w:rFonts w:ascii="Palatino Linotype" w:hAnsi="Palatino Linotype" w:cs="Tahoma"/>
          <w:bCs/>
          <w:sz w:val="22"/>
          <w:szCs w:val="22"/>
        </w:rPr>
        <w:t>Universidad Tecnológica de Nezahualcóyotl</w:t>
      </w:r>
      <w:r>
        <w:rPr>
          <w:rFonts w:ascii="Palatino Linotype" w:hAnsi="Palatino Linotype" w:cs="Tahoma"/>
          <w:bCs/>
          <w:sz w:val="22"/>
          <w:szCs w:val="22"/>
        </w:rPr>
        <w:t>, así como de su página oficial (</w:t>
      </w:r>
      <w:hyperlink r:id="rId8" w:history="1">
        <w:r w:rsidRPr="002261ED">
          <w:rPr>
            <w:rStyle w:val="Hipervnculo"/>
            <w:rFonts w:ascii="Palatino Linotype" w:hAnsi="Palatino Linotype" w:cs="Tahoma"/>
            <w:bCs/>
            <w:sz w:val="22"/>
            <w:szCs w:val="22"/>
          </w:rPr>
          <w:t>https://www.ipomex.org.mx/ipo3/lgt/indice/utn.web</w:t>
        </w:r>
      </w:hyperlink>
      <w:r>
        <w:rPr>
          <w:rFonts w:ascii="Palatino Linotype" w:hAnsi="Palatino Linotype" w:cs="Tahoma"/>
          <w:bCs/>
          <w:sz w:val="22"/>
          <w:szCs w:val="22"/>
        </w:rPr>
        <w:t xml:space="preserve"> y </w:t>
      </w:r>
      <w:hyperlink r:id="rId9" w:history="1">
        <w:r w:rsidR="00563D4D" w:rsidRPr="00563D4D">
          <w:rPr>
            <w:rStyle w:val="Hipervnculo"/>
            <w:rFonts w:ascii="Palatino Linotype" w:hAnsi="Palatino Linotype" w:cs="Tahoma"/>
            <w:bCs/>
            <w:sz w:val="22"/>
            <w:szCs w:val="22"/>
          </w:rPr>
          <w:t>http://www.utn.edu.mx/docentes/index.html</w:t>
        </w:r>
      </w:hyperlink>
      <w:r>
        <w:rPr>
          <w:rFonts w:ascii="Palatino Linotype" w:hAnsi="Palatino Linotype" w:cs="Tahoma"/>
          <w:bCs/>
          <w:sz w:val="22"/>
          <w:szCs w:val="22"/>
        </w:rPr>
        <w:t>)</w:t>
      </w:r>
      <w:r w:rsidR="00563D4D">
        <w:rPr>
          <w:rFonts w:ascii="Palatino Linotype" w:hAnsi="Palatino Linotype" w:cs="Tahoma"/>
          <w:bCs/>
          <w:sz w:val="22"/>
          <w:szCs w:val="22"/>
        </w:rPr>
        <w:t xml:space="preserve">, sin embargo no se localizó alguna marco normativo que establezca la obligación </w:t>
      </w:r>
      <w:r w:rsidR="00C60D1C">
        <w:rPr>
          <w:rFonts w:ascii="Palatino Linotype" w:hAnsi="Palatino Linotype" w:cs="Tahoma"/>
          <w:bCs/>
          <w:sz w:val="22"/>
          <w:szCs w:val="22"/>
        </w:rPr>
        <w:t>del Sujeto Obligado para contar con la información solicitada; sin embargo, toda vez que no se pronunció al respecto, resulta necesario que atienda el requerimiento informativo.</w:t>
      </w:r>
    </w:p>
    <w:p w14:paraId="7AC35BDA" w14:textId="77777777" w:rsidR="00C60D1C" w:rsidRDefault="00C60D1C" w:rsidP="005E7719">
      <w:pPr>
        <w:spacing w:line="360" w:lineRule="auto"/>
        <w:jc w:val="both"/>
        <w:rPr>
          <w:rFonts w:ascii="Palatino Linotype" w:hAnsi="Palatino Linotype" w:cs="Tahoma"/>
          <w:bCs/>
          <w:sz w:val="22"/>
          <w:szCs w:val="22"/>
        </w:rPr>
      </w:pPr>
    </w:p>
    <w:p w14:paraId="2FDAC43D" w14:textId="2512F9D8" w:rsidR="00961F5D" w:rsidRPr="007F1016" w:rsidRDefault="00961F5D" w:rsidP="00961F5D">
      <w:pPr>
        <w:spacing w:line="360" w:lineRule="auto"/>
        <w:jc w:val="both"/>
        <w:rPr>
          <w:rFonts w:ascii="Palatino Linotype" w:hAnsi="Palatino Linotype" w:cs="Tahoma"/>
          <w:bCs/>
          <w:iCs/>
          <w:sz w:val="22"/>
          <w:szCs w:val="22"/>
        </w:rPr>
      </w:pPr>
      <w:r>
        <w:rPr>
          <w:rFonts w:ascii="Palatino Linotype" w:eastAsia="Calibri" w:hAnsi="Palatino Linotype" w:cs="Tahoma"/>
          <w:bCs/>
          <w:sz w:val="22"/>
          <w:szCs w:val="22"/>
          <w:lang w:val="es-ES" w:eastAsia="en-US"/>
        </w:rPr>
        <w:t xml:space="preserve">En el caso, de que de la búsqueda exhaustiva y </w:t>
      </w:r>
      <w:r w:rsidR="00A33FF0">
        <w:rPr>
          <w:rFonts w:ascii="Palatino Linotype" w:eastAsia="Calibri" w:hAnsi="Palatino Linotype" w:cs="Tahoma"/>
          <w:bCs/>
          <w:sz w:val="22"/>
          <w:szCs w:val="22"/>
          <w:lang w:val="es-ES" w:eastAsia="en-US"/>
        </w:rPr>
        <w:t>razonable</w:t>
      </w:r>
      <w:r>
        <w:rPr>
          <w:rFonts w:ascii="Palatino Linotype" w:eastAsia="Calibri" w:hAnsi="Palatino Linotype" w:cs="Tahoma"/>
          <w:bCs/>
          <w:sz w:val="22"/>
          <w:szCs w:val="22"/>
          <w:lang w:val="es-ES" w:eastAsia="en-US"/>
        </w:rPr>
        <w:t>, no localice algún documento que dé cuenta de lo solicitado</w:t>
      </w:r>
      <w:r w:rsidR="00A33FF0">
        <w:rPr>
          <w:rFonts w:ascii="Palatino Linotype" w:eastAsia="Calibri" w:hAnsi="Palatino Linotype" w:cs="Tahoma"/>
          <w:bCs/>
          <w:sz w:val="22"/>
          <w:szCs w:val="22"/>
          <w:lang w:val="es-ES" w:eastAsia="en-US"/>
        </w:rPr>
        <w:t>, deberá hacerlo</w:t>
      </w:r>
      <w:r>
        <w:rPr>
          <w:rFonts w:ascii="Palatino Linotype" w:hAnsi="Palatino Linotype" w:cs="Tahoma"/>
          <w:iCs/>
          <w:sz w:val="22"/>
          <w:szCs w:val="22"/>
          <w:lang w:val="es-ES"/>
        </w:rPr>
        <w:t xml:space="preserve"> del conocimiento del Particular; lo anterior, ya que </w:t>
      </w:r>
      <w:r w:rsidRPr="007F1016">
        <w:rPr>
          <w:rFonts w:ascii="Palatino Linotype" w:hAnsi="Palatino Linotype" w:cs="Tahoma"/>
          <w:iCs/>
          <w:sz w:val="22"/>
          <w:szCs w:val="22"/>
          <w:lang w:val="es-ES"/>
        </w:rPr>
        <w:t xml:space="preserve">el artículo 19, segundo párrafo, de la Ley de Transparencia y Acceso a la Información Pública </w:t>
      </w:r>
      <w:r w:rsidRPr="007F1016">
        <w:rPr>
          <w:rFonts w:ascii="Palatino Linotype" w:hAnsi="Palatino Linotype" w:cs="Tahoma"/>
          <w:iCs/>
          <w:sz w:val="22"/>
          <w:szCs w:val="22"/>
          <w:lang w:val="es-ES"/>
        </w:rPr>
        <w:lastRenderedPageBreak/>
        <w:t xml:space="preserve">del Estado de México y Municipios, establece que en el caso de que ciertas facultades, competencias o funciones no se hayan ejercido, se debe motivar la respuesta en función de las causas que motiven tal circunstancia. De la misma manera, </w:t>
      </w:r>
      <w:r w:rsidRPr="007F1016">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6A73418" w14:textId="77777777" w:rsidR="00961F5D" w:rsidRDefault="00961F5D" w:rsidP="00961F5D">
      <w:pPr>
        <w:spacing w:line="360" w:lineRule="auto"/>
        <w:jc w:val="both"/>
        <w:rPr>
          <w:rFonts w:ascii="Palatino Linotype" w:eastAsia="Calibri" w:hAnsi="Palatino Linotype" w:cs="Tahoma"/>
          <w:bCs/>
          <w:sz w:val="22"/>
          <w:szCs w:val="22"/>
          <w:lang w:val="es-ES" w:eastAsia="en-US"/>
        </w:rPr>
      </w:pPr>
    </w:p>
    <w:p w14:paraId="44EBA9B3" w14:textId="010D8537" w:rsidR="00C60D1C" w:rsidRDefault="00961F5D" w:rsidP="005E771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se considera que en caso de que </w:t>
      </w:r>
      <w:r w:rsidR="00A33FF0">
        <w:rPr>
          <w:rFonts w:ascii="Palatino Linotype" w:hAnsi="Palatino Linotype" w:cs="Tahoma"/>
          <w:sz w:val="22"/>
          <w:szCs w:val="22"/>
          <w:lang w:val="es-ES"/>
        </w:rPr>
        <w:t xml:space="preserve">la </w:t>
      </w:r>
      <w:r w:rsidR="00A33FF0" w:rsidRPr="00A33FF0">
        <w:rPr>
          <w:rFonts w:ascii="Palatino Linotype" w:hAnsi="Palatino Linotype" w:cs="Tahoma"/>
          <w:sz w:val="22"/>
          <w:szCs w:val="22"/>
          <w:lang w:val="es-ES"/>
        </w:rPr>
        <w:t>Universidad Tecnológica de Nezahualcóyotl</w:t>
      </w:r>
      <w:r>
        <w:rPr>
          <w:rFonts w:ascii="Palatino Linotype" w:hAnsi="Palatino Linotype" w:cs="Tahoma"/>
          <w:sz w:val="22"/>
          <w:szCs w:val="22"/>
          <w:lang w:val="es-ES"/>
        </w:rPr>
        <w:t xml:space="preserve">, no cuente con </w:t>
      </w:r>
      <w:r w:rsidR="00A33FF0">
        <w:rPr>
          <w:rFonts w:ascii="Palatino Linotype" w:hAnsi="Palatino Linotype" w:cs="Tahoma"/>
          <w:sz w:val="22"/>
          <w:szCs w:val="22"/>
          <w:lang w:val="es-ES"/>
        </w:rPr>
        <w:t xml:space="preserve">algún documento que </w:t>
      </w:r>
      <w:r w:rsidR="00C231A3" w:rsidRPr="00C231A3">
        <w:rPr>
          <w:rFonts w:ascii="Palatino Linotype" w:hAnsi="Palatino Linotype" w:cs="Tahoma"/>
          <w:sz w:val="22"/>
          <w:szCs w:val="22"/>
          <w:lang w:val="es-ES"/>
        </w:rPr>
        <w:t>contenga el croquis o la forma en que se encuentran divididos dichos lugares, así c</w:t>
      </w:r>
      <w:r w:rsidR="00C231A3">
        <w:rPr>
          <w:rFonts w:ascii="Palatino Linotype" w:hAnsi="Palatino Linotype" w:cs="Tahoma"/>
          <w:sz w:val="22"/>
          <w:szCs w:val="22"/>
          <w:lang w:val="es-ES"/>
        </w:rPr>
        <w:t>omo, el nombre de cada división</w:t>
      </w:r>
      <w:r>
        <w:rPr>
          <w:rFonts w:ascii="Palatino Linotype" w:hAnsi="Palatino Linotype" w:cs="Tahoma"/>
          <w:sz w:val="22"/>
          <w:szCs w:val="22"/>
          <w:lang w:val="es-ES"/>
        </w:rPr>
        <w:t>, deberá señalar dicha situación en términos del artículo 19, segundo párrafo de la Ley de Transparencia y Acceso a la Información Pública del Estado de México y Municipios.</w:t>
      </w:r>
    </w:p>
    <w:p w14:paraId="46C277A3" w14:textId="77777777" w:rsidR="00C231A3" w:rsidRDefault="00C231A3" w:rsidP="005E7719">
      <w:pPr>
        <w:spacing w:line="360" w:lineRule="auto"/>
        <w:jc w:val="both"/>
        <w:rPr>
          <w:rFonts w:ascii="Palatino Linotype" w:hAnsi="Palatino Linotype" w:cs="Tahoma"/>
          <w:sz w:val="22"/>
          <w:szCs w:val="22"/>
          <w:lang w:val="es-ES"/>
        </w:rPr>
      </w:pPr>
    </w:p>
    <w:p w14:paraId="2D747013" w14:textId="47E5348C" w:rsidR="00C231A3" w:rsidRPr="00C231A3" w:rsidRDefault="00C231A3" w:rsidP="005E771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Conforme a lo anterior, se advierte que el agravio hecho valer por el Particular resulta </w:t>
      </w:r>
      <w:r>
        <w:rPr>
          <w:rFonts w:ascii="Palatino Linotype" w:hAnsi="Palatino Linotype" w:cs="Tahoma"/>
          <w:b/>
          <w:sz w:val="22"/>
          <w:szCs w:val="22"/>
          <w:lang w:val="es-ES"/>
        </w:rPr>
        <w:t xml:space="preserve">FUNDADO, </w:t>
      </w:r>
      <w:r>
        <w:rPr>
          <w:rFonts w:ascii="Palatino Linotype" w:hAnsi="Palatino Linotype" w:cs="Tahoma"/>
          <w:sz w:val="22"/>
          <w:szCs w:val="22"/>
          <w:lang w:val="es-ES"/>
        </w:rPr>
        <w:t>pues como se logró advertir, el Sujeto Obligado entregó la información de manera incompleta.</w:t>
      </w:r>
    </w:p>
    <w:p w14:paraId="7954131E" w14:textId="77777777" w:rsidR="00DC00D7" w:rsidRPr="003C004F" w:rsidRDefault="00DC00D7" w:rsidP="005E7719">
      <w:pPr>
        <w:spacing w:line="360" w:lineRule="auto"/>
        <w:jc w:val="both"/>
        <w:rPr>
          <w:rFonts w:ascii="Palatino Linotype" w:hAnsi="Palatino Linotype" w:cs="Tahoma"/>
          <w:sz w:val="22"/>
          <w:szCs w:val="22"/>
          <w:lang w:val="es-ES"/>
        </w:rPr>
      </w:pPr>
    </w:p>
    <w:p w14:paraId="3C305C3D" w14:textId="7B192F8E" w:rsidR="00E93C8B" w:rsidRDefault="008F603D" w:rsidP="00F12BB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001D6E06" w:rsidRPr="00EC2AFA">
        <w:rPr>
          <w:rFonts w:ascii="Palatino Linotype" w:hAnsi="Palatino Linotype" w:cs="Tahoma"/>
          <w:b/>
          <w:sz w:val="22"/>
          <w:szCs w:val="22"/>
        </w:rPr>
        <w:t xml:space="preserve">. Decisión. </w:t>
      </w:r>
    </w:p>
    <w:p w14:paraId="4C2A1BA2" w14:textId="77777777" w:rsidR="00E93C8B" w:rsidRDefault="00E93C8B" w:rsidP="00F12BBF">
      <w:pPr>
        <w:spacing w:line="360" w:lineRule="auto"/>
        <w:ind w:right="-93"/>
        <w:jc w:val="both"/>
        <w:rPr>
          <w:rFonts w:ascii="Palatino Linotype" w:hAnsi="Palatino Linotype" w:cs="Tahoma"/>
          <w:b/>
          <w:sz w:val="22"/>
          <w:szCs w:val="22"/>
        </w:rPr>
      </w:pPr>
    </w:p>
    <w:p w14:paraId="2CAA772B" w14:textId="4C126838" w:rsidR="0081300F" w:rsidRDefault="00E93C8B" w:rsidP="00CF0FAE">
      <w:pPr>
        <w:spacing w:line="360" w:lineRule="auto"/>
        <w:ind w:right="-93"/>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71F43">
        <w:rPr>
          <w:rFonts w:ascii="Palatino Linotype" w:hAnsi="Palatino Linotype" w:cs="Tahoma"/>
          <w:b/>
          <w:sz w:val="22"/>
          <w:szCs w:val="22"/>
        </w:rPr>
        <w:t>MODIFICAR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001D6E06" w:rsidRPr="00EC2AFA">
        <w:rPr>
          <w:rFonts w:ascii="Palatino Linotype" w:hAnsi="Palatino Linotype" w:cs="Tahoma"/>
          <w:sz w:val="22"/>
          <w:szCs w:val="22"/>
        </w:rPr>
        <w:t xml:space="preserve"> </w:t>
      </w:r>
      <w:r w:rsidR="00371D8D">
        <w:rPr>
          <w:rFonts w:ascii="Palatino Linotype" w:hAnsi="Palatino Linotype" w:cs="Tahoma"/>
          <w:sz w:val="22"/>
          <w:szCs w:val="22"/>
        </w:rPr>
        <w:t>Universidad Tecnológica de Nezahualcóyotl</w:t>
      </w:r>
      <w:r w:rsidR="001D6E06"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búsqueda exhaustiva y razonable en todas las unidades administrativas </w:t>
      </w:r>
      <w:r w:rsidR="005818A1" w:rsidRPr="00EC2AFA">
        <w:rPr>
          <w:rFonts w:ascii="Palatino Linotype" w:hAnsi="Palatino Linotype" w:cs="Tahoma"/>
          <w:sz w:val="22"/>
          <w:szCs w:val="22"/>
        </w:rPr>
        <w:lastRenderedPageBreak/>
        <w:t xml:space="preserve">competentes, entre las cuales no podrá omitir </w:t>
      </w:r>
      <w:r w:rsidR="002A4376" w:rsidRPr="00EC2AFA">
        <w:rPr>
          <w:rFonts w:ascii="Palatino Linotype" w:eastAsia="Calibri" w:hAnsi="Palatino Linotype" w:cs="Tahoma"/>
          <w:bCs/>
          <w:sz w:val="22"/>
          <w:szCs w:val="22"/>
          <w:lang w:eastAsia="en-US"/>
        </w:rPr>
        <w:t xml:space="preserve">a la </w:t>
      </w:r>
      <w:r w:rsidR="00C231A3">
        <w:rPr>
          <w:rFonts w:ascii="Palatino Linotype" w:eastAsia="Calibri" w:hAnsi="Palatino Linotype" w:cs="Tahoma"/>
          <w:bCs/>
          <w:sz w:val="22"/>
          <w:szCs w:val="22"/>
          <w:lang w:eastAsia="en-US"/>
        </w:rPr>
        <w:t>Dirección de Administración y el Departamento de Mantenimiento y Servicios Generales</w:t>
      </w:r>
      <w:r w:rsidR="00AD3D95">
        <w:rPr>
          <w:rFonts w:ascii="Palatino Linotype" w:eastAsia="Calibri" w:hAnsi="Palatino Linotype" w:cs="Tahoma"/>
          <w:bCs/>
          <w:sz w:val="22"/>
          <w:szCs w:val="22"/>
          <w:lang w:eastAsia="en-US"/>
        </w:rPr>
        <w:t>,</w:t>
      </w:r>
      <w:r w:rsidR="005818A1"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CF0FAE">
        <w:rPr>
          <w:rFonts w:ascii="Palatino Linotype" w:hAnsi="Palatino Linotype" w:cs="Tahoma"/>
          <w:sz w:val="22"/>
          <w:szCs w:val="22"/>
          <w:lang w:val="es-ES"/>
        </w:rPr>
        <w:t>el documento</w:t>
      </w:r>
      <w:r w:rsidR="00A075FF">
        <w:rPr>
          <w:rFonts w:ascii="Palatino Linotype" w:hAnsi="Palatino Linotype" w:cs="Tahoma"/>
          <w:sz w:val="22"/>
          <w:szCs w:val="22"/>
          <w:lang w:val="es-ES"/>
        </w:rPr>
        <w:t xml:space="preserve"> donde conste</w:t>
      </w:r>
      <w:r w:rsidR="00CF0FAE" w:rsidRPr="00CF0FAE">
        <w:rPr>
          <w:rFonts w:ascii="Palatino Linotype" w:hAnsi="Palatino Linotype" w:cs="Tahoma"/>
          <w:sz w:val="22"/>
          <w:szCs w:val="22"/>
          <w:lang w:val="es-ES"/>
        </w:rPr>
        <w:t xml:space="preserve"> el croquis o la forma en que se encuentran divididos </w:t>
      </w:r>
      <w:r w:rsidR="00CF0FAE">
        <w:rPr>
          <w:rFonts w:ascii="Palatino Linotype" w:hAnsi="Palatino Linotype" w:cs="Tahoma"/>
          <w:sz w:val="22"/>
          <w:szCs w:val="22"/>
          <w:lang w:val="es-ES"/>
        </w:rPr>
        <w:t xml:space="preserve">los estacionamientos de la Universidad Tecnológica de </w:t>
      </w:r>
      <w:r w:rsidR="00CF0FAE" w:rsidRPr="00CF0FAE">
        <w:rPr>
          <w:rFonts w:ascii="Palatino Linotype" w:hAnsi="Palatino Linotype" w:cs="Tahoma"/>
          <w:bCs/>
          <w:sz w:val="22"/>
          <w:szCs w:val="22"/>
        </w:rPr>
        <w:t>Nezahualcóyotl</w:t>
      </w:r>
      <w:r w:rsidR="00CF0FAE" w:rsidRPr="00CF0FAE">
        <w:rPr>
          <w:rFonts w:ascii="Palatino Linotype" w:hAnsi="Palatino Linotype" w:cs="Tahoma"/>
          <w:sz w:val="22"/>
          <w:szCs w:val="22"/>
          <w:lang w:val="es-ES"/>
        </w:rPr>
        <w:t>, así c</w:t>
      </w:r>
      <w:r w:rsidR="00CF0FAE">
        <w:rPr>
          <w:rFonts w:ascii="Palatino Linotype" w:hAnsi="Palatino Linotype" w:cs="Tahoma"/>
          <w:sz w:val="22"/>
          <w:szCs w:val="22"/>
          <w:lang w:val="es-ES"/>
        </w:rPr>
        <w:t>omo, el nombre de cada fragmento. En el caso, que no cuenta con dicha información, deberá hacerlo del conocimiento del Recurrente, en términos del artículo 19, párrafo segundo, de dicho ordenamiento.</w:t>
      </w:r>
    </w:p>
    <w:p w14:paraId="7FEF62FA" w14:textId="77777777" w:rsidR="00CF0FAE" w:rsidRPr="0081300F" w:rsidRDefault="00CF0FAE" w:rsidP="00CF0FAE">
      <w:pPr>
        <w:spacing w:line="360" w:lineRule="auto"/>
        <w:ind w:right="-93"/>
        <w:jc w:val="both"/>
        <w:rPr>
          <w:rFonts w:ascii="Palatino Linotype" w:hAnsi="Palatino Linotype" w:cs="Tahoma"/>
          <w:bCs/>
          <w:szCs w:val="22"/>
        </w:rPr>
      </w:pPr>
    </w:p>
    <w:p w14:paraId="0A82464C" w14:textId="77777777" w:rsidR="00F57438" w:rsidRPr="00EC2AFA" w:rsidRDefault="00F57438" w:rsidP="00F12BBF">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23405EC9" w14:textId="77777777" w:rsidR="00725C12" w:rsidRPr="00EC2AFA" w:rsidRDefault="00725C12" w:rsidP="00F12BBF">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F12BBF">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F12BBF">
      <w:pPr>
        <w:spacing w:line="360" w:lineRule="auto"/>
        <w:ind w:right="-93"/>
        <w:rPr>
          <w:rFonts w:ascii="Palatino Linotype" w:eastAsia="Calibri" w:hAnsi="Palatino Linotype" w:cs="Tahoma"/>
          <w:b/>
          <w:bCs/>
          <w:sz w:val="22"/>
          <w:szCs w:val="22"/>
          <w:lang w:eastAsia="en-US"/>
        </w:rPr>
      </w:pPr>
    </w:p>
    <w:p w14:paraId="15199DC6" w14:textId="2941D8BB" w:rsidR="009B3281" w:rsidRPr="00AD50F9" w:rsidRDefault="00F57438" w:rsidP="00F12BBF">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00590727">
        <w:rPr>
          <w:rFonts w:ascii="Palatino Linotype" w:hAnsi="Palatino Linotype" w:cs="Tahoma"/>
          <w:b/>
          <w:sz w:val="22"/>
          <w:szCs w:val="22"/>
        </w:rPr>
        <w:t>MODIFICA</w:t>
      </w:r>
      <w:r w:rsidR="009B3281" w:rsidRPr="00AD50F9">
        <w:rPr>
          <w:rFonts w:ascii="Palatino Linotype" w:hAnsi="Palatino Linotype" w:cs="Tahoma"/>
          <w:b/>
          <w:sz w:val="22"/>
          <w:szCs w:val="22"/>
        </w:rPr>
        <w:t xml:space="preserve"> </w:t>
      </w:r>
      <w:r w:rsidR="009B3281" w:rsidRPr="00AD50F9">
        <w:rPr>
          <w:rFonts w:ascii="Palatino Linotype" w:hAnsi="Palatino Linotype" w:cs="Tahoma"/>
          <w:sz w:val="22"/>
          <w:szCs w:val="22"/>
        </w:rPr>
        <w:t xml:space="preserve">la respuesta entregada por el Sujeto Obligado a la solicitud de información con número </w:t>
      </w:r>
      <w:r w:rsidR="00CF0FAE" w:rsidRPr="00CF0FAE">
        <w:rPr>
          <w:rFonts w:ascii="Palatino Linotype" w:hAnsi="Palatino Linotype" w:cs="Tahoma"/>
          <w:bCs/>
          <w:iCs/>
          <w:sz w:val="22"/>
          <w:szCs w:val="22"/>
        </w:rPr>
        <w:t>00017/UTNEZA/IP/2019</w:t>
      </w:r>
      <w:r w:rsidR="009B3281" w:rsidRPr="00AD50F9">
        <w:rPr>
          <w:rFonts w:ascii="Palatino Linotype" w:hAnsi="Palatino Linotype" w:cs="Tahoma"/>
          <w:sz w:val="22"/>
          <w:szCs w:val="22"/>
        </w:rPr>
        <w:t xml:space="preserve">, por resultar </w:t>
      </w:r>
      <w:r w:rsidR="009B3281">
        <w:rPr>
          <w:rFonts w:ascii="Palatino Linotype" w:hAnsi="Palatino Linotype" w:cs="Tahoma"/>
          <w:b/>
          <w:sz w:val="22"/>
          <w:szCs w:val="22"/>
        </w:rPr>
        <w:t xml:space="preserve">FUNDADO el </w:t>
      </w:r>
      <w:r w:rsidR="009B3281" w:rsidRPr="00AD50F9">
        <w:rPr>
          <w:rFonts w:ascii="Palatino Linotype" w:hAnsi="Palatino Linotype" w:cs="Tahoma"/>
          <w:sz w:val="22"/>
          <w:szCs w:val="22"/>
        </w:rPr>
        <w:t xml:space="preserve">motivo de inconformidad vertido por </w:t>
      </w:r>
      <w:r w:rsidR="009B3281">
        <w:rPr>
          <w:rFonts w:ascii="Palatino Linotype" w:hAnsi="Palatino Linotype" w:cs="Tahoma"/>
          <w:sz w:val="22"/>
          <w:szCs w:val="22"/>
        </w:rPr>
        <w:t>la</w:t>
      </w:r>
      <w:r w:rsidR="009B3281" w:rsidRPr="00AD50F9">
        <w:rPr>
          <w:rFonts w:ascii="Palatino Linotype" w:hAnsi="Palatino Linotype" w:cs="Tahoma"/>
          <w:sz w:val="22"/>
          <w:szCs w:val="22"/>
        </w:rPr>
        <w:t xml:space="preserve"> Recurrente, en términos de los Considerandos </w:t>
      </w:r>
      <w:r w:rsidR="009B3281" w:rsidRPr="00AD50F9">
        <w:rPr>
          <w:rFonts w:ascii="Palatino Linotype" w:hAnsi="Palatino Linotype" w:cs="Tahoma"/>
          <w:b/>
          <w:sz w:val="22"/>
          <w:szCs w:val="22"/>
        </w:rPr>
        <w:t>QUINTO</w:t>
      </w:r>
      <w:r w:rsidR="009B3281" w:rsidRPr="00AD50F9">
        <w:rPr>
          <w:rFonts w:ascii="Palatino Linotype" w:hAnsi="Palatino Linotype" w:cs="Tahoma"/>
          <w:sz w:val="22"/>
          <w:szCs w:val="22"/>
        </w:rPr>
        <w:t xml:space="preserve"> y </w:t>
      </w:r>
      <w:r w:rsidR="009B3281" w:rsidRPr="00AD50F9">
        <w:rPr>
          <w:rFonts w:ascii="Palatino Linotype" w:hAnsi="Palatino Linotype" w:cs="Tahoma"/>
          <w:b/>
          <w:sz w:val="22"/>
          <w:szCs w:val="22"/>
        </w:rPr>
        <w:t>SEXTO</w:t>
      </w:r>
      <w:r w:rsidR="009B3281" w:rsidRPr="00AD50F9">
        <w:rPr>
          <w:rFonts w:ascii="Palatino Linotype" w:hAnsi="Palatino Linotype" w:cs="Tahoma"/>
          <w:sz w:val="22"/>
          <w:szCs w:val="22"/>
        </w:rPr>
        <w:t xml:space="preserve"> de la presente Resolución.</w:t>
      </w:r>
    </w:p>
    <w:p w14:paraId="114B1EEA" w14:textId="08ADF841" w:rsidR="00F57438" w:rsidRDefault="00F57438" w:rsidP="00F12BBF">
      <w:pPr>
        <w:shd w:val="clear" w:color="auto" w:fill="FFFFFF" w:themeFill="background1"/>
        <w:spacing w:line="360" w:lineRule="auto"/>
        <w:jc w:val="both"/>
        <w:rPr>
          <w:rFonts w:ascii="Palatino Linotype" w:eastAsia="Calibri" w:hAnsi="Palatino Linotype" w:cs="Tahoma"/>
          <w:bCs/>
          <w:sz w:val="22"/>
          <w:szCs w:val="22"/>
          <w:lang w:eastAsia="en-US"/>
        </w:rPr>
      </w:pPr>
    </w:p>
    <w:p w14:paraId="07103EE6" w14:textId="365BE911" w:rsidR="00602D04" w:rsidRDefault="00F57438" w:rsidP="00602D04">
      <w:pPr>
        <w:spacing w:line="360" w:lineRule="auto"/>
        <w:ind w:right="-93"/>
        <w:jc w:val="both"/>
        <w:rPr>
          <w:rFonts w:ascii="Palatino Linotype" w:hAnsi="Palatino Linotype" w:cs="Tahoma"/>
          <w:iCs/>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a</w:t>
      </w:r>
      <w:r w:rsidR="0093525F">
        <w:rPr>
          <w:rFonts w:ascii="Palatino Linotype" w:eastAsia="Calibri" w:hAnsi="Palatino Linotype" w:cs="Tahoma"/>
          <w:sz w:val="22"/>
          <w:szCs w:val="22"/>
          <w:lang w:eastAsia="es-MX"/>
        </w:rPr>
        <w:t xml:space="preserve"> </w:t>
      </w:r>
      <w:r w:rsidRPr="00EC2AFA">
        <w:rPr>
          <w:rFonts w:ascii="Palatino Linotype" w:eastAsia="Calibri" w:hAnsi="Palatino Linotype" w:cs="Tahoma"/>
          <w:sz w:val="22"/>
          <w:szCs w:val="22"/>
          <w:lang w:eastAsia="es-MX"/>
        </w:rPr>
        <w:t>l</w:t>
      </w:r>
      <w:r w:rsidR="0093525F">
        <w:rPr>
          <w:rFonts w:ascii="Palatino Linotype" w:eastAsia="Calibri" w:hAnsi="Palatino Linotype" w:cs="Tahoma"/>
          <w:sz w:val="22"/>
          <w:szCs w:val="22"/>
          <w:lang w:eastAsia="es-MX"/>
        </w:rPr>
        <w:t>a</w:t>
      </w:r>
      <w:r w:rsidRPr="00EC2AFA">
        <w:rPr>
          <w:rFonts w:ascii="Palatino Linotype" w:eastAsia="Calibri" w:hAnsi="Palatino Linotype" w:cs="Tahoma"/>
          <w:sz w:val="22"/>
          <w:szCs w:val="22"/>
          <w:lang w:eastAsia="es-MX"/>
        </w:rPr>
        <w:t xml:space="preserve"> </w:t>
      </w:r>
      <w:r w:rsidR="00371D8D">
        <w:rPr>
          <w:rFonts w:ascii="Palatino Linotype" w:eastAsia="Calibri" w:hAnsi="Palatino Linotype" w:cs="Tahoma"/>
          <w:sz w:val="22"/>
          <w:szCs w:val="22"/>
          <w:lang w:eastAsia="es-MX"/>
        </w:rPr>
        <w:t>Universidad Tecnológica de Nezahualcóyotl</w:t>
      </w:r>
      <w:r w:rsidRPr="00EC2AFA">
        <w:rPr>
          <w:rFonts w:ascii="Palatino Linotype" w:eastAsia="Calibri" w:hAnsi="Palatino Linotype" w:cs="Tahoma"/>
          <w:sz w:val="22"/>
          <w:szCs w:val="22"/>
          <w:lang w:eastAsia="es-MX"/>
        </w:rPr>
        <w:t xml:space="preserve">, </w:t>
      </w:r>
      <w:r w:rsidR="00D006B3" w:rsidRPr="00EC2AFA">
        <w:rPr>
          <w:rFonts w:ascii="Palatino Linotype" w:hAnsi="Palatino Linotype" w:cs="Tahoma"/>
          <w:sz w:val="22"/>
          <w:szCs w:val="22"/>
        </w:rPr>
        <w:t>a efecto de que,</w:t>
      </w:r>
      <w:r w:rsidR="00B05CCE" w:rsidRPr="00EC2AFA">
        <w:rPr>
          <w:rFonts w:ascii="Palatino Linotype" w:hAnsi="Palatino Linotype" w:cs="Tahoma"/>
          <w:sz w:val="22"/>
          <w:szCs w:val="22"/>
        </w:rPr>
        <w:t xml:space="preserve"> </w:t>
      </w:r>
      <w:r w:rsidR="007B18FD" w:rsidRPr="00EC2AFA">
        <w:rPr>
          <w:rFonts w:ascii="Palatino Linotype" w:hAnsi="Palatino Linotype" w:cs="Tahoma"/>
          <w:sz w:val="22"/>
          <w:szCs w:val="22"/>
        </w:rPr>
        <w:t xml:space="preserve">previa </w:t>
      </w:r>
      <w:r w:rsidR="00B05CCE" w:rsidRPr="00EC2AFA">
        <w:rPr>
          <w:rFonts w:ascii="Palatino Linotype" w:hAnsi="Palatino Linotype" w:cs="Tahoma"/>
          <w:sz w:val="22"/>
          <w:szCs w:val="22"/>
        </w:rPr>
        <w:t>búsqueda exhaustiva y razonable,</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B804D4"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 xml:space="preserve">a través del </w:t>
      </w:r>
      <w:r w:rsidR="00E8093C" w:rsidRPr="00EC2AFA">
        <w:rPr>
          <w:rFonts w:ascii="Palatino Linotype" w:hAnsi="Palatino Linotype" w:cs="Tahoma"/>
          <w:sz w:val="22"/>
          <w:szCs w:val="22"/>
          <w:lang w:val="es-ES"/>
        </w:rPr>
        <w:t>Sistema de Acceso a la Información Mexiquense (SAIMEX),</w:t>
      </w:r>
      <w:r w:rsidR="005C2B96">
        <w:rPr>
          <w:rFonts w:ascii="Palatino Linotype" w:hAnsi="Palatino Linotype" w:cs="Tahoma"/>
          <w:sz w:val="22"/>
          <w:szCs w:val="22"/>
          <w:lang w:val="es-ES"/>
        </w:rPr>
        <w:t xml:space="preserve"> </w:t>
      </w:r>
      <w:r w:rsidR="00711C4E">
        <w:rPr>
          <w:rFonts w:ascii="Palatino Linotype" w:hAnsi="Palatino Linotype" w:cs="Tahoma"/>
          <w:sz w:val="22"/>
          <w:szCs w:val="22"/>
          <w:lang w:val="es-ES"/>
        </w:rPr>
        <w:t>el documento donde conste, lo siguiente:</w:t>
      </w:r>
    </w:p>
    <w:p w14:paraId="0F50C927" w14:textId="77777777" w:rsidR="00711C4E" w:rsidRPr="00602D04" w:rsidRDefault="00711C4E" w:rsidP="00602D04">
      <w:pPr>
        <w:spacing w:line="360" w:lineRule="auto"/>
        <w:ind w:right="-93"/>
        <w:jc w:val="both"/>
        <w:rPr>
          <w:rFonts w:ascii="Palatino Linotype" w:hAnsi="Palatino Linotype" w:cs="Tahoma"/>
          <w:iCs/>
          <w:sz w:val="22"/>
          <w:szCs w:val="22"/>
          <w:lang w:val="es-ES"/>
        </w:rPr>
      </w:pPr>
    </w:p>
    <w:p w14:paraId="1D5D6C1C" w14:textId="4F9428D7" w:rsidR="00711C4E" w:rsidRPr="00711C4E" w:rsidRDefault="00711C4E" w:rsidP="00711C4E">
      <w:pPr>
        <w:pStyle w:val="Prrafodelista"/>
        <w:numPr>
          <w:ilvl w:val="0"/>
          <w:numId w:val="24"/>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E</w:t>
      </w:r>
      <w:r w:rsidRPr="00711C4E">
        <w:rPr>
          <w:rFonts w:ascii="Palatino Linotype" w:hAnsi="Palatino Linotype" w:cs="Tahoma"/>
          <w:szCs w:val="22"/>
          <w:lang w:val="es-ES"/>
        </w:rPr>
        <w:t xml:space="preserve">l croquis o la forma en que se encuentran divididos los estacionamientos de la Universidad Tecnológica de </w:t>
      </w:r>
      <w:r w:rsidRPr="00711C4E">
        <w:rPr>
          <w:rFonts w:ascii="Palatino Linotype" w:hAnsi="Palatino Linotype" w:cs="Tahoma"/>
          <w:bCs/>
          <w:szCs w:val="22"/>
        </w:rPr>
        <w:t>Nezahualcóyotl</w:t>
      </w:r>
      <w:r w:rsidRPr="00711C4E">
        <w:rPr>
          <w:rFonts w:ascii="Palatino Linotype" w:hAnsi="Palatino Linotype" w:cs="Tahoma"/>
          <w:szCs w:val="22"/>
          <w:lang w:val="es-ES"/>
        </w:rPr>
        <w:t xml:space="preserve">, así como, el nombre </w:t>
      </w:r>
      <w:r w:rsidR="0093525F">
        <w:rPr>
          <w:rFonts w:ascii="Palatino Linotype" w:hAnsi="Palatino Linotype" w:cs="Tahoma"/>
          <w:szCs w:val="22"/>
          <w:lang w:val="es-ES"/>
        </w:rPr>
        <w:t xml:space="preserve">(identificación) </w:t>
      </w:r>
      <w:r w:rsidRPr="00711C4E">
        <w:rPr>
          <w:rFonts w:ascii="Palatino Linotype" w:hAnsi="Palatino Linotype" w:cs="Tahoma"/>
          <w:szCs w:val="22"/>
          <w:lang w:val="es-ES"/>
        </w:rPr>
        <w:t>de cada fragmento</w:t>
      </w:r>
      <w:r>
        <w:rPr>
          <w:rFonts w:ascii="Palatino Linotype" w:hAnsi="Palatino Linotype" w:cs="Tahoma"/>
          <w:szCs w:val="22"/>
          <w:lang w:val="es-ES"/>
        </w:rPr>
        <w:t>, al cinco de junio de dos mil diecinueve</w:t>
      </w:r>
      <w:r w:rsidRPr="00711C4E">
        <w:rPr>
          <w:rFonts w:ascii="Palatino Linotype" w:hAnsi="Palatino Linotype" w:cs="Tahoma"/>
          <w:szCs w:val="22"/>
          <w:lang w:val="es-ES"/>
        </w:rPr>
        <w:t>. En el caso, que no cu</w:t>
      </w:r>
      <w:r>
        <w:rPr>
          <w:rFonts w:ascii="Palatino Linotype" w:hAnsi="Palatino Linotype" w:cs="Tahoma"/>
          <w:szCs w:val="22"/>
          <w:lang w:val="es-ES"/>
        </w:rPr>
        <w:t>ente</w:t>
      </w:r>
      <w:r w:rsidRPr="00711C4E">
        <w:rPr>
          <w:rFonts w:ascii="Palatino Linotype" w:hAnsi="Palatino Linotype" w:cs="Tahoma"/>
          <w:szCs w:val="22"/>
          <w:lang w:val="es-ES"/>
        </w:rPr>
        <w:t xml:space="preserve"> con dicha información</w:t>
      </w:r>
      <w:r>
        <w:rPr>
          <w:rFonts w:ascii="Palatino Linotype" w:hAnsi="Palatino Linotype" w:cs="Tahoma"/>
          <w:szCs w:val="22"/>
          <w:lang w:val="es-ES"/>
        </w:rPr>
        <w:t xml:space="preserve"> por no haber obligación normativa</w:t>
      </w:r>
      <w:r w:rsidRPr="00711C4E">
        <w:rPr>
          <w:rFonts w:ascii="Palatino Linotype" w:hAnsi="Palatino Linotype" w:cs="Tahoma"/>
          <w:szCs w:val="22"/>
          <w:lang w:val="es-ES"/>
        </w:rPr>
        <w:t xml:space="preserve">, deberá hacerlo del conocimiento </w:t>
      </w:r>
      <w:r w:rsidRPr="00711C4E">
        <w:rPr>
          <w:rFonts w:ascii="Palatino Linotype" w:hAnsi="Palatino Linotype" w:cs="Tahoma"/>
          <w:szCs w:val="22"/>
          <w:lang w:val="es-ES"/>
        </w:rPr>
        <w:lastRenderedPageBreak/>
        <w:t xml:space="preserve">del Recurrente, en términos del artículo 19, párrafo segundo, de </w:t>
      </w:r>
      <w:r w:rsidR="0093525F">
        <w:rPr>
          <w:rFonts w:ascii="Palatino Linotype" w:hAnsi="Palatino Linotype" w:cs="Tahoma"/>
          <w:szCs w:val="22"/>
          <w:lang w:val="es-ES"/>
        </w:rPr>
        <w:t xml:space="preserve">la </w:t>
      </w:r>
      <w:r w:rsidR="0093525F" w:rsidRPr="00EC2AFA">
        <w:rPr>
          <w:rFonts w:ascii="Palatino Linotype" w:hAnsi="Palatino Linotype" w:cs="Tahoma"/>
          <w:szCs w:val="22"/>
        </w:rPr>
        <w:t>Ley de Transparencia y Acceso a la Información Pública del Estado de México y Municipios</w:t>
      </w:r>
      <w:r w:rsidRPr="00711C4E">
        <w:rPr>
          <w:rFonts w:ascii="Palatino Linotype" w:hAnsi="Palatino Linotype" w:cs="Tahoma"/>
          <w:szCs w:val="22"/>
          <w:lang w:val="es-ES"/>
        </w:rPr>
        <w:t>.</w:t>
      </w:r>
    </w:p>
    <w:p w14:paraId="728E4663" w14:textId="77777777" w:rsidR="00F5128A" w:rsidRDefault="00F5128A" w:rsidP="00F12BBF">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F12BBF">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F12BBF">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2D6E1FF" w:rsidR="00F57438" w:rsidRPr="00EC2AFA" w:rsidRDefault="00F57438" w:rsidP="00F12BBF">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w:t>
      </w:r>
      <w:r w:rsidR="00C07A30">
        <w:rPr>
          <w:rFonts w:ascii="Palatino Linotype" w:hAnsi="Palatino Linotype" w:cs="Tahoma"/>
          <w:sz w:val="22"/>
          <w:szCs w:val="22"/>
        </w:rPr>
        <w:t xml:space="preserve"> </w:t>
      </w:r>
      <w:r w:rsidR="00F5128A">
        <w:rPr>
          <w:rFonts w:ascii="Palatino Linotype" w:hAnsi="Palatino Linotype" w:cs="Tahoma"/>
          <w:sz w:val="22"/>
          <w:szCs w:val="22"/>
        </w:rPr>
        <w:t>l</w:t>
      </w:r>
      <w:r w:rsidR="00C07A30">
        <w:rPr>
          <w:rFonts w:ascii="Palatino Linotype" w:hAnsi="Palatino Linotype" w:cs="Tahoma"/>
          <w:sz w:val="22"/>
          <w:szCs w:val="22"/>
        </w:rPr>
        <w:t>a</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F12BBF">
      <w:pPr>
        <w:shd w:val="clear" w:color="auto" w:fill="FFFFFF" w:themeFill="background1"/>
        <w:spacing w:line="360" w:lineRule="auto"/>
        <w:jc w:val="both"/>
        <w:rPr>
          <w:rFonts w:ascii="Palatino Linotype" w:hAnsi="Palatino Linotype" w:cs="Tahoma"/>
          <w:sz w:val="22"/>
          <w:szCs w:val="22"/>
        </w:rPr>
      </w:pPr>
    </w:p>
    <w:p w14:paraId="19C50559" w14:textId="77777777" w:rsidR="00011482" w:rsidRPr="00F012DF" w:rsidRDefault="00011482" w:rsidP="0001148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66AE466" w14:textId="77777777" w:rsidR="00011482" w:rsidRDefault="00011482" w:rsidP="00011482">
      <w:pPr>
        <w:spacing w:line="360" w:lineRule="auto"/>
        <w:ind w:right="-93"/>
        <w:jc w:val="both"/>
        <w:rPr>
          <w:rFonts w:ascii="Palatino Linotype" w:eastAsia="Calibri" w:hAnsi="Palatino Linotype" w:cs="Tahoma"/>
          <w:bCs/>
          <w:sz w:val="22"/>
          <w:szCs w:val="22"/>
          <w:lang w:eastAsia="en-US"/>
        </w:rPr>
      </w:pPr>
    </w:p>
    <w:p w14:paraId="546857C4" w14:textId="77777777" w:rsidR="00011482" w:rsidRDefault="00011482" w:rsidP="00011482">
      <w:pPr>
        <w:spacing w:line="360" w:lineRule="auto"/>
        <w:ind w:right="-93"/>
        <w:jc w:val="both"/>
        <w:rPr>
          <w:rFonts w:ascii="Palatino Linotype" w:eastAsia="Calibri" w:hAnsi="Palatino Linotype" w:cs="Tahoma"/>
          <w:bCs/>
          <w:sz w:val="22"/>
          <w:szCs w:val="22"/>
          <w:lang w:eastAsia="en-US"/>
        </w:rPr>
      </w:pPr>
    </w:p>
    <w:p w14:paraId="41FBDF95" w14:textId="77777777" w:rsidR="00011482" w:rsidRPr="00F012DF" w:rsidRDefault="00011482" w:rsidP="00011482">
      <w:pPr>
        <w:spacing w:line="360" w:lineRule="auto"/>
        <w:ind w:right="-93"/>
        <w:jc w:val="both"/>
        <w:rPr>
          <w:rFonts w:ascii="Palatino Linotype" w:eastAsia="Calibri" w:hAnsi="Palatino Linotype" w:cs="Tahoma"/>
          <w:bCs/>
          <w:sz w:val="22"/>
          <w:szCs w:val="22"/>
          <w:lang w:eastAsia="en-US"/>
        </w:rPr>
      </w:pPr>
    </w:p>
    <w:p w14:paraId="3DC8F851" w14:textId="77777777" w:rsidR="00011482" w:rsidRDefault="00011482" w:rsidP="00011482">
      <w:pPr>
        <w:spacing w:line="360" w:lineRule="auto"/>
        <w:ind w:right="-93"/>
        <w:jc w:val="both"/>
        <w:rPr>
          <w:rFonts w:ascii="Palatino Linotype" w:eastAsia="Calibri" w:hAnsi="Palatino Linotype" w:cs="Tahoma"/>
          <w:bCs/>
          <w:sz w:val="22"/>
          <w:szCs w:val="22"/>
          <w:lang w:eastAsia="en-US"/>
        </w:rPr>
      </w:pPr>
    </w:p>
    <w:p w14:paraId="61EB1E68" w14:textId="77777777" w:rsidR="00011482" w:rsidRPr="00F012DF" w:rsidRDefault="00011482" w:rsidP="0001148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43936DA0" wp14:editId="09E16014">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0363BA"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015B13C"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B3D1C65" w14:textId="77777777" w:rsidR="00011482" w:rsidRPr="00DA1AD1" w:rsidRDefault="00011482" w:rsidP="00011482">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0277211E" w14:textId="77777777" w:rsidR="00011482" w:rsidRPr="00016AF3" w:rsidRDefault="00011482" w:rsidP="0001148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6DA0"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2F0363BA"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015B13C"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4B3D1C65" w14:textId="77777777" w:rsidR="00011482" w:rsidRPr="00DA1AD1" w:rsidRDefault="00011482" w:rsidP="00011482">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0277211E" w14:textId="77777777" w:rsidR="00011482" w:rsidRPr="00016AF3" w:rsidRDefault="00011482" w:rsidP="00011482">
                      <w:pPr>
                        <w:jc w:val="center"/>
                        <w:rPr>
                          <w:rFonts w:ascii="Palatino Linotype" w:hAnsi="Palatino Linotype"/>
                          <w:b/>
                          <w:sz w:val="24"/>
                          <w:szCs w:val="24"/>
                        </w:rPr>
                      </w:pPr>
                    </w:p>
                  </w:txbxContent>
                </v:textbox>
                <w10:wrap anchorx="margin"/>
              </v:shape>
            </w:pict>
          </mc:Fallback>
        </mc:AlternateContent>
      </w:r>
    </w:p>
    <w:p w14:paraId="13FA539A"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0565E9EE"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31CBFEAB"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76BD27C0"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79F5AA3A"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6090778B" w14:textId="77777777" w:rsidR="00011482" w:rsidRPr="00F012DF" w:rsidRDefault="00011482" w:rsidP="0001148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262FA7A6" wp14:editId="0D3F509E">
                <wp:simplePos x="0" y="0"/>
                <wp:positionH relativeFrom="margin">
                  <wp:posOffset>3011805</wp:posOffset>
                </wp:positionH>
                <wp:positionV relativeFrom="paragraph">
                  <wp:posOffset>9525</wp:posOffset>
                </wp:positionV>
                <wp:extent cx="2800350" cy="776378"/>
                <wp:effectExtent l="0" t="0" r="19050" b="241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8CD47A"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BC0592F"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2A4C7F" w14:textId="77777777" w:rsidR="00011482" w:rsidRPr="00DA1AD1" w:rsidRDefault="00011482" w:rsidP="00011482">
                            <w:pPr>
                              <w:jc w:val="center"/>
                              <w:rPr>
                                <w:rFonts w:ascii="Palatino Linotype" w:hAnsi="Palatino Linotype"/>
                                <w:b/>
                                <w:sz w:val="22"/>
                                <w:szCs w:val="24"/>
                              </w:rPr>
                            </w:pPr>
                            <w:r w:rsidRPr="00DA1AD1">
                              <w:rPr>
                                <w:rFonts w:ascii="Palatino Linotype" w:hAnsi="Palatino Linotype"/>
                                <w:b/>
                                <w:sz w:val="22"/>
                                <w:szCs w:val="24"/>
                              </w:rPr>
                              <w:t>(Rúbrica)</w:t>
                            </w:r>
                          </w:p>
                          <w:p w14:paraId="7AC577AE" w14:textId="77777777" w:rsidR="00011482" w:rsidRPr="00DA1AD1" w:rsidRDefault="00011482" w:rsidP="0001148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FA7A6" id="Cuadro de texto 2"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QmwIAANk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gBLL&#10;DJZotmaVB1IJEkUTgQwSSbULY8Q+OETH5gs0WOyccHBz4M8BIcURplUIiE6kNNKb9Md0CSpiHbZ7&#10;7tEF4fg4GPV6p+co4igbDi9Oh6PktzhoOx/iVwGGpENJPdY2R8A28xBb6A6SnAXQqrpRWudL6icx&#10;055sGHaCjv3O+AuUtqQu6UUK428WFss3LGCw2iZNkTuvCyvR0jKRT3GrRcJo+11IZD4T8kaMjHNh&#10;93FmdEJJzOg9ih3+ENV7lNs8UCN7Bhv3ykZZ8C1LL6mtnnfEyBbfNUZo804UxGbR5JbLyPSygGqL&#10;jeWhnc/g+I3CIs9ZiPfM40BiX+CSiXf4kRqwSNCdKFmB//XWe8LjnKCUkhoHvKTh55p5QYn+ZnGC&#10;PvfPztJGyJez8+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Kv6RZCbAgAA2QUAAA4AAAAAAAAAAAAAAAAALgIAAGRycy9lMm9E&#10;b2MueG1sUEsBAi0AFAAGAAgAAAAhANpaDHvcAAAACQEAAA8AAAAAAAAAAAAAAAAA9QQAAGRycy9k&#10;b3ducmV2LnhtbFBLBQYAAAAABAAEAPMAAAD+BQAAAAA=&#10;" fillcolor="white [3201]" strokecolor="white [3212]" strokeweight=".5pt">
                <v:path arrowok="t"/>
                <v:textbox>
                  <w:txbxContent>
                    <w:p w14:paraId="7E8CD47A"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BC0592F"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2A4C7F" w14:textId="77777777" w:rsidR="00011482" w:rsidRPr="00DA1AD1" w:rsidRDefault="00011482" w:rsidP="00011482">
                      <w:pPr>
                        <w:jc w:val="center"/>
                        <w:rPr>
                          <w:rFonts w:ascii="Palatino Linotype" w:hAnsi="Palatino Linotype"/>
                          <w:b/>
                          <w:sz w:val="22"/>
                          <w:szCs w:val="24"/>
                        </w:rPr>
                      </w:pPr>
                      <w:r w:rsidRPr="00DA1AD1">
                        <w:rPr>
                          <w:rFonts w:ascii="Palatino Linotype" w:hAnsi="Palatino Linotype"/>
                          <w:b/>
                          <w:sz w:val="22"/>
                          <w:szCs w:val="24"/>
                        </w:rPr>
                        <w:t>(Rúbrica)</w:t>
                      </w:r>
                    </w:p>
                    <w:p w14:paraId="7AC577AE" w14:textId="77777777" w:rsidR="00011482" w:rsidRPr="00DA1AD1" w:rsidRDefault="00011482" w:rsidP="0001148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5104718C" wp14:editId="3284F1E2">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51497F" w14:textId="77777777" w:rsidR="00011482" w:rsidRPr="00DA1AD1" w:rsidRDefault="00011482" w:rsidP="0001148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E7D7030"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D45E696" w14:textId="77777777" w:rsidR="00011482" w:rsidRPr="00DA1AD1" w:rsidRDefault="00011482" w:rsidP="00011482">
                            <w:pPr>
                              <w:jc w:val="center"/>
                              <w:rPr>
                                <w:rFonts w:ascii="Palatino Linotype" w:hAnsi="Palatino Linotype"/>
                                <w:b/>
                                <w:sz w:val="22"/>
                                <w:szCs w:val="24"/>
                              </w:rPr>
                            </w:pPr>
                            <w:r w:rsidRPr="00DA1AD1">
                              <w:rPr>
                                <w:rFonts w:ascii="Palatino Linotype" w:hAnsi="Palatino Linotype"/>
                                <w:b/>
                                <w:sz w:val="22"/>
                                <w:szCs w:val="24"/>
                              </w:rPr>
                              <w:t>(Rúbrica)</w:t>
                            </w:r>
                          </w:p>
                          <w:p w14:paraId="6DABD9C9" w14:textId="77777777" w:rsidR="00011482" w:rsidRPr="00DA1AD1" w:rsidRDefault="00011482" w:rsidP="0001148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4718C"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3951497F" w14:textId="77777777" w:rsidR="00011482" w:rsidRPr="00DA1AD1" w:rsidRDefault="00011482" w:rsidP="0001148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E7D7030"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D45E696" w14:textId="77777777" w:rsidR="00011482" w:rsidRPr="00DA1AD1" w:rsidRDefault="00011482" w:rsidP="00011482">
                      <w:pPr>
                        <w:jc w:val="center"/>
                        <w:rPr>
                          <w:rFonts w:ascii="Palatino Linotype" w:hAnsi="Palatino Linotype"/>
                          <w:b/>
                          <w:sz w:val="22"/>
                          <w:szCs w:val="24"/>
                        </w:rPr>
                      </w:pPr>
                      <w:r w:rsidRPr="00DA1AD1">
                        <w:rPr>
                          <w:rFonts w:ascii="Palatino Linotype" w:hAnsi="Palatino Linotype"/>
                          <w:b/>
                          <w:sz w:val="22"/>
                          <w:szCs w:val="24"/>
                        </w:rPr>
                        <w:t>(Rúbrica)</w:t>
                      </w:r>
                    </w:p>
                    <w:p w14:paraId="6DABD9C9" w14:textId="77777777" w:rsidR="00011482" w:rsidRPr="00DA1AD1" w:rsidRDefault="00011482" w:rsidP="00011482">
                      <w:pPr>
                        <w:jc w:val="center"/>
                        <w:rPr>
                          <w:sz w:val="18"/>
                        </w:rPr>
                      </w:pPr>
                    </w:p>
                  </w:txbxContent>
                </v:textbox>
                <w10:wrap anchorx="margin"/>
              </v:shape>
            </w:pict>
          </mc:Fallback>
        </mc:AlternateContent>
      </w:r>
    </w:p>
    <w:p w14:paraId="2146EEBB" w14:textId="77777777" w:rsidR="00011482" w:rsidRPr="00F012DF" w:rsidRDefault="00011482" w:rsidP="00011482">
      <w:pPr>
        <w:spacing w:line="360" w:lineRule="auto"/>
        <w:ind w:right="-93"/>
        <w:jc w:val="both"/>
        <w:rPr>
          <w:rFonts w:ascii="Palatino Linotype" w:eastAsia="Calibri" w:hAnsi="Palatino Linotype" w:cs="Tahoma"/>
          <w:b/>
          <w:bCs/>
          <w:sz w:val="22"/>
          <w:szCs w:val="22"/>
          <w:lang w:eastAsia="en-US"/>
        </w:rPr>
      </w:pPr>
    </w:p>
    <w:p w14:paraId="3941509A" w14:textId="77777777" w:rsidR="00011482" w:rsidRPr="00F012DF" w:rsidRDefault="00011482" w:rsidP="00011482">
      <w:pPr>
        <w:spacing w:line="360" w:lineRule="auto"/>
        <w:ind w:right="-93"/>
        <w:jc w:val="both"/>
        <w:rPr>
          <w:rFonts w:ascii="Palatino Linotype" w:eastAsia="Calibri" w:hAnsi="Palatino Linotype" w:cs="Tahoma"/>
          <w:b/>
          <w:bCs/>
          <w:sz w:val="22"/>
          <w:szCs w:val="22"/>
          <w:lang w:eastAsia="en-US"/>
        </w:rPr>
      </w:pPr>
    </w:p>
    <w:p w14:paraId="19BE0787" w14:textId="77777777" w:rsidR="00011482" w:rsidRPr="00F012DF" w:rsidRDefault="00011482" w:rsidP="00011482">
      <w:pPr>
        <w:spacing w:line="360" w:lineRule="auto"/>
        <w:ind w:right="-93"/>
        <w:jc w:val="both"/>
        <w:rPr>
          <w:rFonts w:ascii="Palatino Linotype" w:eastAsia="Calibri" w:hAnsi="Palatino Linotype" w:cs="Tahoma"/>
          <w:b/>
          <w:bCs/>
          <w:sz w:val="22"/>
          <w:szCs w:val="22"/>
          <w:lang w:eastAsia="en-US"/>
        </w:rPr>
      </w:pPr>
    </w:p>
    <w:p w14:paraId="22BA371E"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1616FA7B" w14:textId="77777777" w:rsidR="00011482" w:rsidRDefault="00011482" w:rsidP="00011482">
      <w:pPr>
        <w:spacing w:line="360" w:lineRule="auto"/>
        <w:ind w:right="-93"/>
        <w:jc w:val="both"/>
        <w:rPr>
          <w:rFonts w:ascii="Palatino Linotype" w:eastAsia="Calibri" w:hAnsi="Palatino Linotype" w:cs="Tahoma"/>
          <w:b/>
          <w:bCs/>
          <w:sz w:val="22"/>
          <w:szCs w:val="22"/>
          <w:lang w:eastAsia="en-US"/>
        </w:rPr>
      </w:pPr>
    </w:p>
    <w:p w14:paraId="0A93F2E4" w14:textId="77777777" w:rsidR="00011482" w:rsidRPr="00F012DF" w:rsidRDefault="00011482" w:rsidP="0001148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4045C4" wp14:editId="09C141CE">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F1DB14" w14:textId="77777777" w:rsidR="00011482" w:rsidRPr="00DA1AD1" w:rsidRDefault="00011482" w:rsidP="0001148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36E5838"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3B40E6" w14:textId="77777777" w:rsidR="00011482" w:rsidRPr="00DA1AD1" w:rsidRDefault="00011482" w:rsidP="00011482">
                            <w:pPr>
                              <w:jc w:val="center"/>
                              <w:rPr>
                                <w:rFonts w:ascii="Palatino Linotype" w:hAnsi="Palatino Linotype"/>
                                <w:b/>
                                <w:sz w:val="18"/>
                              </w:rPr>
                            </w:pPr>
                            <w:r w:rsidRPr="00DA1AD1">
                              <w:rPr>
                                <w:rFonts w:ascii="Palatino Linotype" w:hAnsi="Palatino Linotype"/>
                                <w:b/>
                                <w:sz w:val="22"/>
                                <w:szCs w:val="24"/>
                              </w:rPr>
                              <w:t>(Rúbrica)</w:t>
                            </w:r>
                          </w:p>
                          <w:p w14:paraId="3B358841" w14:textId="77777777" w:rsidR="00011482" w:rsidRDefault="00011482" w:rsidP="00011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045C4"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14:paraId="42F1DB14" w14:textId="77777777" w:rsidR="00011482" w:rsidRPr="00DA1AD1" w:rsidRDefault="00011482" w:rsidP="0001148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36E5838"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3B40E6" w14:textId="77777777" w:rsidR="00011482" w:rsidRPr="00DA1AD1" w:rsidRDefault="00011482" w:rsidP="00011482">
                      <w:pPr>
                        <w:jc w:val="center"/>
                        <w:rPr>
                          <w:rFonts w:ascii="Palatino Linotype" w:hAnsi="Palatino Linotype"/>
                          <w:b/>
                          <w:sz w:val="18"/>
                        </w:rPr>
                      </w:pPr>
                      <w:r w:rsidRPr="00DA1AD1">
                        <w:rPr>
                          <w:rFonts w:ascii="Palatino Linotype" w:hAnsi="Palatino Linotype"/>
                          <w:b/>
                          <w:sz w:val="22"/>
                          <w:szCs w:val="24"/>
                        </w:rPr>
                        <w:t>(Rúbrica)</w:t>
                      </w:r>
                    </w:p>
                    <w:p w14:paraId="3B358841" w14:textId="77777777" w:rsidR="00011482" w:rsidRDefault="00011482" w:rsidP="00011482"/>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60627E5" wp14:editId="45354E8A">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07CF84"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7B0C1D6"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090223" w14:textId="77777777" w:rsidR="00011482" w:rsidRPr="00DA1AD1" w:rsidRDefault="00011482" w:rsidP="0001148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627E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14:paraId="4507CF84"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7B0C1D6"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3090223" w14:textId="77777777" w:rsidR="00011482" w:rsidRPr="00DA1AD1" w:rsidRDefault="00011482" w:rsidP="0001148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8D9BCC3" w14:textId="77777777" w:rsidR="00011482" w:rsidRPr="00F012DF" w:rsidRDefault="00011482" w:rsidP="00011482">
      <w:pPr>
        <w:spacing w:line="360" w:lineRule="auto"/>
        <w:ind w:right="-93"/>
        <w:jc w:val="both"/>
        <w:rPr>
          <w:rFonts w:ascii="Palatino Linotype" w:eastAsia="Calibri" w:hAnsi="Palatino Linotype" w:cs="Tahoma"/>
          <w:bCs/>
          <w:sz w:val="22"/>
          <w:szCs w:val="22"/>
          <w:lang w:eastAsia="en-US"/>
        </w:rPr>
      </w:pPr>
    </w:p>
    <w:p w14:paraId="042B7DEE" w14:textId="77777777" w:rsidR="00011482" w:rsidRPr="00F012DF" w:rsidRDefault="00011482" w:rsidP="00011482">
      <w:pPr>
        <w:spacing w:line="360" w:lineRule="auto"/>
        <w:ind w:right="-93"/>
        <w:jc w:val="both"/>
        <w:rPr>
          <w:rFonts w:ascii="Palatino Linotype" w:eastAsia="Calibri" w:hAnsi="Palatino Linotype" w:cs="Tahoma"/>
          <w:bCs/>
          <w:sz w:val="22"/>
          <w:szCs w:val="22"/>
          <w:lang w:eastAsia="en-US"/>
        </w:rPr>
      </w:pPr>
    </w:p>
    <w:p w14:paraId="138AB4F5" w14:textId="77777777" w:rsidR="00011482" w:rsidRDefault="00011482" w:rsidP="00011482">
      <w:pPr>
        <w:spacing w:line="360" w:lineRule="auto"/>
        <w:ind w:right="-93"/>
        <w:jc w:val="both"/>
        <w:rPr>
          <w:rFonts w:ascii="Palatino Linotype" w:eastAsia="Calibri" w:hAnsi="Palatino Linotype" w:cs="Tahoma"/>
          <w:bCs/>
          <w:sz w:val="22"/>
          <w:szCs w:val="22"/>
          <w:lang w:eastAsia="en-US"/>
        </w:rPr>
      </w:pPr>
    </w:p>
    <w:p w14:paraId="51AADBAC" w14:textId="77777777" w:rsidR="00011482" w:rsidRPr="00F012DF" w:rsidRDefault="00011482" w:rsidP="00011482">
      <w:pPr>
        <w:spacing w:line="360" w:lineRule="auto"/>
        <w:ind w:right="-93"/>
        <w:jc w:val="both"/>
        <w:rPr>
          <w:rFonts w:ascii="Palatino Linotype" w:eastAsia="Calibri" w:hAnsi="Palatino Linotype" w:cs="Tahoma"/>
          <w:bCs/>
          <w:sz w:val="22"/>
          <w:szCs w:val="22"/>
          <w:lang w:eastAsia="en-US"/>
        </w:rPr>
      </w:pPr>
    </w:p>
    <w:p w14:paraId="4B4CD5E6" w14:textId="77777777" w:rsidR="00011482" w:rsidRDefault="00011482" w:rsidP="00011482">
      <w:pPr>
        <w:spacing w:line="360" w:lineRule="auto"/>
        <w:ind w:right="-93"/>
        <w:jc w:val="both"/>
        <w:rPr>
          <w:rFonts w:ascii="Palatino Linotype" w:eastAsia="Calibri" w:hAnsi="Palatino Linotype" w:cs="Tahoma"/>
          <w:bCs/>
          <w:sz w:val="22"/>
          <w:szCs w:val="22"/>
          <w:lang w:eastAsia="en-US"/>
        </w:rPr>
      </w:pPr>
    </w:p>
    <w:p w14:paraId="5DB6A98D" w14:textId="77777777" w:rsidR="00011482" w:rsidRPr="009A6CD7" w:rsidRDefault="00011482" w:rsidP="00011482">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2912CF83" wp14:editId="51AFA417">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5B844" w14:textId="77777777" w:rsidR="00011482" w:rsidRPr="00DA1AD1" w:rsidRDefault="00011482" w:rsidP="0001148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73ADD25"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842C97C" w14:textId="77777777" w:rsidR="00011482" w:rsidRDefault="00011482" w:rsidP="00011482">
                            <w:pPr>
                              <w:jc w:val="center"/>
                              <w:rPr>
                                <w:rFonts w:ascii="Palatino Linotype" w:hAnsi="Palatino Linotype"/>
                                <w:b/>
                                <w:sz w:val="22"/>
                                <w:szCs w:val="24"/>
                              </w:rPr>
                            </w:pPr>
                            <w:r w:rsidRPr="00DA1AD1">
                              <w:rPr>
                                <w:rFonts w:ascii="Palatino Linotype" w:hAnsi="Palatino Linotype"/>
                                <w:b/>
                                <w:sz w:val="22"/>
                                <w:szCs w:val="24"/>
                              </w:rPr>
                              <w:t>(Rúbrica)</w:t>
                            </w:r>
                          </w:p>
                          <w:p w14:paraId="053842E3" w14:textId="77777777" w:rsidR="00011482" w:rsidRPr="00DA1AD1" w:rsidRDefault="00011482" w:rsidP="00011482">
                            <w:pPr>
                              <w:jc w:val="center"/>
                              <w:rPr>
                                <w:rFonts w:ascii="Palatino Linotype" w:hAnsi="Palatino Linotype"/>
                                <w:b/>
                                <w:sz w:val="22"/>
                                <w:szCs w:val="24"/>
                              </w:rPr>
                            </w:pPr>
                          </w:p>
                          <w:p w14:paraId="5A6AB1B7" w14:textId="77777777" w:rsidR="00011482" w:rsidRPr="00DA1AD1" w:rsidRDefault="00011482" w:rsidP="00011482">
                            <w:pPr>
                              <w:jc w:val="center"/>
                              <w:rPr>
                                <w:rFonts w:ascii="Palatino Linotype" w:hAnsi="Palatino Linotype"/>
                                <w:sz w:val="22"/>
                                <w:szCs w:val="24"/>
                              </w:rPr>
                            </w:pPr>
                          </w:p>
                          <w:p w14:paraId="4A309C9C" w14:textId="77777777" w:rsidR="00011482" w:rsidRPr="00EF2FC0" w:rsidRDefault="00011482" w:rsidP="00011482">
                            <w:pPr>
                              <w:jc w:val="center"/>
                              <w:rPr>
                                <w:rFonts w:ascii="Palatino Linotype" w:hAnsi="Palatino Linotype"/>
                                <w:sz w:val="24"/>
                                <w:szCs w:val="24"/>
                              </w:rPr>
                            </w:pPr>
                          </w:p>
                          <w:p w14:paraId="45F4F26D" w14:textId="77777777" w:rsidR="00011482" w:rsidRDefault="00011482" w:rsidP="00011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CF83"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14:paraId="57C5B844" w14:textId="77777777" w:rsidR="00011482" w:rsidRPr="00DA1AD1" w:rsidRDefault="00011482" w:rsidP="0001148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73ADD25" w14:textId="77777777" w:rsidR="00011482" w:rsidRPr="00DA1AD1" w:rsidRDefault="00011482" w:rsidP="0001148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842C97C" w14:textId="77777777" w:rsidR="00011482" w:rsidRDefault="00011482" w:rsidP="00011482">
                      <w:pPr>
                        <w:jc w:val="center"/>
                        <w:rPr>
                          <w:rFonts w:ascii="Palatino Linotype" w:hAnsi="Palatino Linotype"/>
                          <w:b/>
                          <w:sz w:val="22"/>
                          <w:szCs w:val="24"/>
                        </w:rPr>
                      </w:pPr>
                      <w:r w:rsidRPr="00DA1AD1">
                        <w:rPr>
                          <w:rFonts w:ascii="Palatino Linotype" w:hAnsi="Palatino Linotype"/>
                          <w:b/>
                          <w:sz w:val="22"/>
                          <w:szCs w:val="24"/>
                        </w:rPr>
                        <w:t>(Rúbrica)</w:t>
                      </w:r>
                    </w:p>
                    <w:p w14:paraId="053842E3" w14:textId="77777777" w:rsidR="00011482" w:rsidRPr="00DA1AD1" w:rsidRDefault="00011482" w:rsidP="00011482">
                      <w:pPr>
                        <w:jc w:val="center"/>
                        <w:rPr>
                          <w:rFonts w:ascii="Palatino Linotype" w:hAnsi="Palatino Linotype"/>
                          <w:b/>
                          <w:sz w:val="22"/>
                          <w:szCs w:val="24"/>
                        </w:rPr>
                      </w:pPr>
                    </w:p>
                    <w:p w14:paraId="5A6AB1B7" w14:textId="77777777" w:rsidR="00011482" w:rsidRPr="00DA1AD1" w:rsidRDefault="00011482" w:rsidP="00011482">
                      <w:pPr>
                        <w:jc w:val="center"/>
                        <w:rPr>
                          <w:rFonts w:ascii="Palatino Linotype" w:hAnsi="Palatino Linotype"/>
                          <w:sz w:val="22"/>
                          <w:szCs w:val="24"/>
                        </w:rPr>
                      </w:pPr>
                    </w:p>
                    <w:p w14:paraId="4A309C9C" w14:textId="77777777" w:rsidR="00011482" w:rsidRPr="00EF2FC0" w:rsidRDefault="00011482" w:rsidP="00011482">
                      <w:pPr>
                        <w:jc w:val="center"/>
                        <w:rPr>
                          <w:rFonts w:ascii="Palatino Linotype" w:hAnsi="Palatino Linotype"/>
                          <w:sz w:val="24"/>
                          <w:szCs w:val="24"/>
                        </w:rPr>
                      </w:pPr>
                    </w:p>
                    <w:p w14:paraId="45F4F26D" w14:textId="77777777" w:rsidR="00011482" w:rsidRDefault="00011482" w:rsidP="00011482"/>
                  </w:txbxContent>
                </v:textbox>
                <w10:wrap anchorx="page"/>
              </v:shape>
            </w:pict>
          </mc:Fallback>
        </mc:AlternateContent>
      </w:r>
    </w:p>
    <w:p w14:paraId="773FC5B8" w14:textId="77777777" w:rsidR="00602D04" w:rsidRDefault="00602D04" w:rsidP="00F12BBF">
      <w:pPr>
        <w:tabs>
          <w:tab w:val="left" w:pos="8931"/>
        </w:tabs>
        <w:spacing w:line="360" w:lineRule="auto"/>
        <w:ind w:right="-93"/>
        <w:jc w:val="both"/>
        <w:rPr>
          <w:rFonts w:ascii="Palatino Linotype" w:eastAsia="Calibri" w:hAnsi="Palatino Linotype" w:cs="Tahoma"/>
          <w:sz w:val="22"/>
          <w:szCs w:val="22"/>
          <w:lang w:eastAsia="en-US"/>
        </w:rPr>
      </w:pPr>
    </w:p>
    <w:p w14:paraId="04A8A255" w14:textId="77777777" w:rsidR="00011482" w:rsidRDefault="00011482" w:rsidP="00F12BBF">
      <w:pPr>
        <w:tabs>
          <w:tab w:val="left" w:pos="8931"/>
        </w:tabs>
        <w:spacing w:line="360" w:lineRule="auto"/>
        <w:ind w:right="-93"/>
        <w:jc w:val="both"/>
        <w:rPr>
          <w:rFonts w:ascii="Palatino Linotype" w:eastAsia="Calibri" w:hAnsi="Palatino Linotype" w:cs="Tahoma"/>
          <w:sz w:val="22"/>
          <w:szCs w:val="22"/>
          <w:lang w:eastAsia="en-US"/>
        </w:rPr>
      </w:pPr>
    </w:p>
    <w:p w14:paraId="0A19E97E" w14:textId="77CC270D" w:rsidR="00933A58" w:rsidRPr="00EC2AFA" w:rsidRDefault="007E493E" w:rsidP="00F12BBF">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F66984">
        <w:rPr>
          <w:rFonts w:ascii="Palatino Linotype" w:eastAsia="Calibri" w:hAnsi="Palatino Linotype" w:cs="Tahoma"/>
          <w:sz w:val="22"/>
          <w:szCs w:val="22"/>
          <w:lang w:eastAsia="en-US"/>
        </w:rPr>
        <w:t>once de septiembre</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371D8D">
        <w:rPr>
          <w:rFonts w:ascii="Palatino Linotype" w:eastAsia="Calibri" w:hAnsi="Palatino Linotype" w:cs="Tahoma"/>
          <w:b/>
          <w:bCs/>
          <w:sz w:val="22"/>
          <w:szCs w:val="22"/>
          <w:lang w:eastAsia="en-US"/>
        </w:rPr>
        <w:t>5856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CF587" w14:textId="77777777" w:rsidR="00DC666B" w:rsidRDefault="00DC666B" w:rsidP="00B31222">
      <w:r>
        <w:separator/>
      </w:r>
    </w:p>
  </w:endnote>
  <w:endnote w:type="continuationSeparator" w:id="0">
    <w:p w14:paraId="2C51A714" w14:textId="77777777" w:rsidR="00DC666B" w:rsidRDefault="00DC666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4B6103" w:rsidRPr="00147666" w:rsidRDefault="004B6103">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011482">
              <w:rPr>
                <w:rFonts w:ascii="Palatino Linotype" w:hAnsi="Palatino Linotype"/>
                <w:b/>
                <w:bCs/>
                <w:noProof/>
              </w:rPr>
              <w:t>5</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011482">
              <w:rPr>
                <w:rFonts w:ascii="Palatino Linotype" w:hAnsi="Palatino Linotype"/>
                <w:b/>
                <w:bCs/>
                <w:noProof/>
              </w:rPr>
              <w:t>26</w:t>
            </w:r>
            <w:r w:rsidRPr="00147666">
              <w:rPr>
                <w:rFonts w:ascii="Palatino Linotype" w:hAnsi="Palatino Linotype"/>
                <w:b/>
                <w:bCs/>
                <w:sz w:val="24"/>
                <w:szCs w:val="24"/>
              </w:rPr>
              <w:fldChar w:fldCharType="end"/>
            </w:r>
          </w:p>
        </w:sdtContent>
      </w:sdt>
    </w:sdtContent>
  </w:sdt>
  <w:p w14:paraId="20CE2247" w14:textId="77777777" w:rsidR="004B6103" w:rsidRDefault="004B61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4B6103" w:rsidRDefault="004B61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114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11482">
              <w:rPr>
                <w:b/>
                <w:bCs/>
                <w:noProof/>
              </w:rPr>
              <w:t>26</w:t>
            </w:r>
            <w:r>
              <w:rPr>
                <w:b/>
                <w:bCs/>
                <w:sz w:val="24"/>
                <w:szCs w:val="24"/>
              </w:rPr>
              <w:fldChar w:fldCharType="end"/>
            </w:r>
          </w:p>
        </w:sdtContent>
      </w:sdt>
    </w:sdtContent>
  </w:sdt>
  <w:p w14:paraId="6C00EE52" w14:textId="77777777" w:rsidR="004B6103" w:rsidRDefault="004B61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BC4D3" w14:textId="77777777" w:rsidR="00DC666B" w:rsidRDefault="00DC666B" w:rsidP="00B31222">
      <w:r>
        <w:separator/>
      </w:r>
    </w:p>
  </w:footnote>
  <w:footnote w:type="continuationSeparator" w:id="0">
    <w:p w14:paraId="7CC8B660" w14:textId="77777777" w:rsidR="00DC666B" w:rsidRDefault="00DC666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Look w:val="04A0" w:firstRow="1" w:lastRow="0" w:firstColumn="1" w:lastColumn="0" w:noHBand="0" w:noVBand="1"/>
    </w:tblPr>
    <w:tblGrid>
      <w:gridCol w:w="2694"/>
      <w:gridCol w:w="6378"/>
    </w:tblGrid>
    <w:tr w:rsidR="004B6103" w:rsidRPr="002A2CB9" w14:paraId="4BDBBB9B" w14:textId="77777777" w:rsidTr="00B279EC">
      <w:trPr>
        <w:trHeight w:val="1435"/>
      </w:trPr>
      <w:tc>
        <w:tcPr>
          <w:tcW w:w="2694" w:type="dxa"/>
          <w:shd w:val="clear" w:color="auto" w:fill="auto"/>
        </w:tcPr>
        <w:p w14:paraId="7F0435E5" w14:textId="77777777" w:rsidR="004B6103" w:rsidRPr="005C106F" w:rsidRDefault="004B6103" w:rsidP="00EF4A64">
          <w:pPr>
            <w:tabs>
              <w:tab w:val="right" w:pos="4273"/>
            </w:tabs>
            <w:rPr>
              <w:rFonts w:ascii="Garamond" w:eastAsia="Calibri" w:hAnsi="Garamond"/>
              <w:sz w:val="16"/>
              <w:szCs w:val="16"/>
              <w:lang w:eastAsia="en-US"/>
            </w:rPr>
          </w:pPr>
        </w:p>
      </w:tc>
      <w:tc>
        <w:tcPr>
          <w:tcW w:w="6378" w:type="dxa"/>
          <w:shd w:val="clear" w:color="auto" w:fill="auto"/>
        </w:tcPr>
        <w:p w14:paraId="5F9482BB" w14:textId="77777777" w:rsidR="004B6103" w:rsidRPr="002A2CB9" w:rsidRDefault="004B6103" w:rsidP="005743D2">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4B6103" w:rsidRPr="002A2CB9" w14:paraId="0CD4B7CE" w14:textId="77777777" w:rsidTr="00EC2AFA">
            <w:trPr>
              <w:trHeight w:val="144"/>
            </w:trPr>
            <w:tc>
              <w:tcPr>
                <w:tcW w:w="2727" w:type="dxa"/>
              </w:tcPr>
              <w:p w14:paraId="5F68398A" w14:textId="77777777" w:rsidR="004B6103" w:rsidRPr="002A2CB9" w:rsidRDefault="004B6103"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4B6103" w:rsidRPr="002A2CB9" w:rsidRDefault="004B6103"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4B6103" w:rsidRPr="002A2CB9" w:rsidRDefault="004B6103" w:rsidP="00B279EC">
                <w:pPr>
                  <w:tabs>
                    <w:tab w:val="right" w:pos="8838"/>
                  </w:tabs>
                  <w:spacing w:line="360" w:lineRule="auto"/>
                  <w:ind w:left="33" w:right="-108"/>
                  <w:jc w:val="both"/>
                  <w:rPr>
                    <w:rFonts w:ascii="Palatino Linotype" w:eastAsia="Calibri" w:hAnsi="Palatino Linotype" w:cs="Tahoma"/>
                    <w:bCs/>
                    <w:sz w:val="22"/>
                    <w:szCs w:val="22"/>
                    <w:lang w:eastAsia="en-US"/>
                  </w:rPr>
                </w:pPr>
              </w:p>
              <w:p w14:paraId="03EF4272" w14:textId="07CE085D" w:rsidR="004B6103" w:rsidRPr="002A2CB9" w:rsidRDefault="004B6103" w:rsidP="00B279EC">
                <w:pPr>
                  <w:tabs>
                    <w:tab w:val="right" w:pos="8838"/>
                  </w:tabs>
                  <w:spacing w:line="360" w:lineRule="auto"/>
                  <w:ind w:left="33"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05856/INFOEM/IP/RR/2019</w:t>
                </w:r>
              </w:p>
            </w:tc>
          </w:tr>
          <w:tr w:rsidR="004B6103" w:rsidRPr="002A2CB9" w14:paraId="3864CC0B" w14:textId="77777777" w:rsidTr="00EC2AFA">
            <w:trPr>
              <w:trHeight w:val="283"/>
            </w:trPr>
            <w:tc>
              <w:tcPr>
                <w:tcW w:w="2727" w:type="dxa"/>
              </w:tcPr>
              <w:p w14:paraId="579C09A4" w14:textId="77777777" w:rsidR="004B6103" w:rsidRPr="002A2CB9" w:rsidRDefault="004B6103"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1C2EDFE1" w:rsidR="004B6103" w:rsidRPr="002A2CB9" w:rsidRDefault="004B6103" w:rsidP="00B279EC">
                <w:pPr>
                  <w:tabs>
                    <w:tab w:val="left" w:pos="2834"/>
                    <w:tab w:val="right" w:pos="8838"/>
                  </w:tabs>
                  <w:spacing w:line="360" w:lineRule="auto"/>
                  <w:ind w:left="33"/>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Universidad Tecnológica de Nezahualcóyotl</w:t>
                </w:r>
              </w:p>
            </w:tc>
          </w:tr>
          <w:tr w:rsidR="004B6103" w:rsidRPr="002A2CB9" w14:paraId="136839A8" w14:textId="77777777" w:rsidTr="00EC2AFA">
            <w:trPr>
              <w:trHeight w:val="283"/>
            </w:trPr>
            <w:tc>
              <w:tcPr>
                <w:tcW w:w="2727" w:type="dxa"/>
              </w:tcPr>
              <w:p w14:paraId="0DF4A43B" w14:textId="77777777" w:rsidR="004B6103" w:rsidRPr="002A2CB9" w:rsidRDefault="004B6103"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4B6103" w:rsidRPr="002A2CB9" w:rsidRDefault="004B6103" w:rsidP="00B279EC">
                <w:pPr>
                  <w:tabs>
                    <w:tab w:val="right" w:pos="8838"/>
                  </w:tabs>
                  <w:spacing w:line="360" w:lineRule="auto"/>
                  <w:ind w:left="33"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4B6103" w:rsidRPr="002A2CB9" w:rsidRDefault="004B6103" w:rsidP="005743D2">
          <w:pPr>
            <w:tabs>
              <w:tab w:val="right" w:pos="8838"/>
            </w:tabs>
            <w:ind w:left="-28"/>
            <w:jc w:val="both"/>
            <w:rPr>
              <w:rFonts w:ascii="Arial" w:eastAsia="Calibri" w:hAnsi="Arial" w:cs="Arial"/>
              <w:b/>
              <w:sz w:val="22"/>
              <w:szCs w:val="22"/>
              <w:lang w:eastAsia="en-US"/>
            </w:rPr>
          </w:pPr>
        </w:p>
      </w:tc>
    </w:tr>
  </w:tbl>
  <w:p w14:paraId="47B91189" w14:textId="77777777" w:rsidR="004B6103" w:rsidRPr="00443C6B" w:rsidRDefault="004B6103"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Layout w:type="fixed"/>
      <w:tblLook w:val="04A0" w:firstRow="1" w:lastRow="0" w:firstColumn="1" w:lastColumn="0" w:noHBand="0" w:noVBand="1"/>
    </w:tblPr>
    <w:tblGrid>
      <w:gridCol w:w="3261"/>
      <w:gridCol w:w="5811"/>
    </w:tblGrid>
    <w:tr w:rsidR="004B6103" w:rsidRPr="005C106F" w14:paraId="5C33977B" w14:textId="77777777" w:rsidTr="00B279EC">
      <w:trPr>
        <w:trHeight w:val="1435"/>
      </w:trPr>
      <w:tc>
        <w:tcPr>
          <w:tcW w:w="3261" w:type="dxa"/>
          <w:shd w:val="clear" w:color="auto" w:fill="auto"/>
        </w:tcPr>
        <w:p w14:paraId="3879F539" w14:textId="77777777" w:rsidR="004B6103" w:rsidRPr="005C106F" w:rsidRDefault="004B6103" w:rsidP="00DB7E5F">
          <w:pPr>
            <w:tabs>
              <w:tab w:val="right" w:pos="4273"/>
            </w:tabs>
            <w:rPr>
              <w:rFonts w:ascii="Garamond" w:eastAsia="Calibri" w:hAnsi="Garamond"/>
              <w:sz w:val="16"/>
              <w:szCs w:val="16"/>
              <w:lang w:eastAsia="en-US"/>
            </w:rPr>
          </w:pPr>
        </w:p>
      </w:tc>
      <w:tc>
        <w:tcPr>
          <w:tcW w:w="5811"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4B6103" w:rsidRPr="002A2CB9" w14:paraId="1BF02882" w14:textId="77777777" w:rsidTr="007D7882">
            <w:trPr>
              <w:trHeight w:val="144"/>
            </w:trPr>
            <w:tc>
              <w:tcPr>
                <w:tcW w:w="2444" w:type="dxa"/>
              </w:tcPr>
              <w:p w14:paraId="39C1549D" w14:textId="77777777" w:rsidR="004B6103" w:rsidRPr="002A2CB9" w:rsidRDefault="004B6103"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1DC1CE15" w:rsidR="004B6103" w:rsidRPr="002A2CB9" w:rsidRDefault="004B6103" w:rsidP="0027090B">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05856/INFOEM/IP/RR/2019</w:t>
                </w:r>
              </w:p>
            </w:tc>
          </w:tr>
          <w:tr w:rsidR="004B6103" w:rsidRPr="002A2CB9" w14:paraId="02DAB6C3" w14:textId="77777777" w:rsidTr="007D7882">
            <w:trPr>
              <w:trHeight w:val="144"/>
            </w:trPr>
            <w:tc>
              <w:tcPr>
                <w:tcW w:w="2444" w:type="dxa"/>
              </w:tcPr>
              <w:p w14:paraId="674EC982" w14:textId="77777777" w:rsidR="004B6103" w:rsidRPr="002A2CB9" w:rsidRDefault="004B6103"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70B368C6" w:rsidR="004B6103" w:rsidRPr="002A2CB9" w:rsidRDefault="00C9484A" w:rsidP="0027090B">
                <w:pPr>
                  <w:tabs>
                    <w:tab w:val="left" w:pos="3122"/>
                    <w:tab w:val="right" w:pos="8838"/>
                  </w:tabs>
                  <w:spacing w:line="360" w:lineRule="auto"/>
                  <w:ind w:left="-74" w:right="459"/>
                  <w:jc w:val="both"/>
                  <w:rPr>
                    <w:rFonts w:ascii="Palatino Linotype" w:eastAsia="Calibri" w:hAnsi="Palatino Linotype" w:cs="Tahoma"/>
                    <w:sz w:val="22"/>
                    <w:szCs w:val="22"/>
                    <w:lang w:val="es-MX" w:eastAsia="en-US"/>
                  </w:rPr>
                </w:pPr>
                <w:r w:rsidRPr="00C9484A">
                  <w:rPr>
                    <w:rFonts w:ascii="Palatino Linotype" w:eastAsia="Calibri" w:hAnsi="Palatino Linotype" w:cs="Tahoma"/>
                    <w:sz w:val="22"/>
                    <w:szCs w:val="22"/>
                    <w:highlight w:val="black"/>
                    <w:lang w:val="es-MX" w:eastAsia="en-US"/>
                  </w:rPr>
                  <w:t>XXXXXXXXXXXXXXX</w:t>
                </w:r>
              </w:p>
            </w:tc>
          </w:tr>
          <w:tr w:rsidR="004B6103" w:rsidRPr="002A2CB9" w14:paraId="2E02FA2B" w14:textId="77777777" w:rsidTr="007D7882">
            <w:trPr>
              <w:trHeight w:val="283"/>
            </w:trPr>
            <w:tc>
              <w:tcPr>
                <w:tcW w:w="2444" w:type="dxa"/>
              </w:tcPr>
              <w:p w14:paraId="1BA21003" w14:textId="77777777" w:rsidR="004B6103" w:rsidRPr="002A2CB9" w:rsidRDefault="004B6103"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7A91CDAB" w:rsidR="004B6103" w:rsidRPr="002A2CB9" w:rsidRDefault="004B6103" w:rsidP="00B279EC">
                <w:pPr>
                  <w:tabs>
                    <w:tab w:val="left" w:pos="2834"/>
                    <w:tab w:val="right" w:pos="8838"/>
                  </w:tabs>
                  <w:spacing w:line="360" w:lineRule="auto"/>
                  <w:ind w:left="-74" w:right="459"/>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Universidad Tecnológica de Nezahualcóyotl</w:t>
                </w:r>
              </w:p>
            </w:tc>
          </w:tr>
          <w:tr w:rsidR="004B6103" w:rsidRPr="002A2CB9" w14:paraId="78E10921" w14:textId="77777777" w:rsidTr="007D7882">
            <w:trPr>
              <w:trHeight w:val="283"/>
            </w:trPr>
            <w:tc>
              <w:tcPr>
                <w:tcW w:w="2444" w:type="dxa"/>
              </w:tcPr>
              <w:p w14:paraId="4343FEE4" w14:textId="77777777" w:rsidR="004B6103" w:rsidRPr="002A2CB9" w:rsidRDefault="004B6103"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36F44626" w:rsidR="004B6103" w:rsidRPr="0027090B" w:rsidRDefault="004B6103" w:rsidP="0027090B">
                <w:pPr>
                  <w:tabs>
                    <w:tab w:val="right" w:pos="8838"/>
                  </w:tabs>
                  <w:spacing w:line="360"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4B6103" w:rsidRPr="002A2CB9" w:rsidRDefault="004B6103"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4B6103" w:rsidRDefault="004B6103"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E4278"/>
    <w:multiLevelType w:val="hybridMultilevel"/>
    <w:tmpl w:val="6D806B20"/>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E2554D"/>
    <w:multiLevelType w:val="hybridMultilevel"/>
    <w:tmpl w:val="718EF2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44149"/>
    <w:multiLevelType w:val="hybridMultilevel"/>
    <w:tmpl w:val="8F02C0D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0740E9"/>
    <w:multiLevelType w:val="hybridMultilevel"/>
    <w:tmpl w:val="F26E0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651431"/>
    <w:multiLevelType w:val="hybridMultilevel"/>
    <w:tmpl w:val="7DDE1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531527"/>
    <w:multiLevelType w:val="hybridMultilevel"/>
    <w:tmpl w:val="773CD7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DF1BD4"/>
    <w:multiLevelType w:val="hybridMultilevel"/>
    <w:tmpl w:val="A1A24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B22BB3"/>
    <w:multiLevelType w:val="hybridMultilevel"/>
    <w:tmpl w:val="6B6E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6"/>
  </w:num>
  <w:num w:numId="4">
    <w:abstractNumId w:val="29"/>
  </w:num>
  <w:num w:numId="5">
    <w:abstractNumId w:val="17"/>
  </w:num>
  <w:num w:numId="6">
    <w:abstractNumId w:val="14"/>
  </w:num>
  <w:num w:numId="7">
    <w:abstractNumId w:val="21"/>
  </w:num>
  <w:num w:numId="8">
    <w:abstractNumId w:val="9"/>
  </w:num>
  <w:num w:numId="9">
    <w:abstractNumId w:val="28"/>
  </w:num>
  <w:num w:numId="10">
    <w:abstractNumId w:val="2"/>
  </w:num>
  <w:num w:numId="11">
    <w:abstractNumId w:val="5"/>
  </w:num>
  <w:num w:numId="12">
    <w:abstractNumId w:val="24"/>
  </w:num>
  <w:num w:numId="13">
    <w:abstractNumId w:val="31"/>
  </w:num>
  <w:num w:numId="14">
    <w:abstractNumId w:val="15"/>
  </w:num>
  <w:num w:numId="15">
    <w:abstractNumId w:val="19"/>
  </w:num>
  <w:num w:numId="16">
    <w:abstractNumId w:val="23"/>
  </w:num>
  <w:num w:numId="17">
    <w:abstractNumId w:val="11"/>
  </w:num>
  <w:num w:numId="18">
    <w:abstractNumId w:val="20"/>
  </w:num>
  <w:num w:numId="19">
    <w:abstractNumId w:val="32"/>
  </w:num>
  <w:num w:numId="20">
    <w:abstractNumId w:val="8"/>
  </w:num>
  <w:num w:numId="21">
    <w:abstractNumId w:val="4"/>
  </w:num>
  <w:num w:numId="22">
    <w:abstractNumId w:val="1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18"/>
  </w:num>
  <w:num w:numId="27">
    <w:abstractNumId w:val="30"/>
  </w:num>
  <w:num w:numId="28">
    <w:abstractNumId w:val="1"/>
  </w:num>
  <w:num w:numId="29">
    <w:abstractNumId w:val="7"/>
  </w:num>
  <w:num w:numId="30">
    <w:abstractNumId w:val="12"/>
  </w:num>
  <w:num w:numId="31">
    <w:abstractNumId w:val="22"/>
  </w:num>
  <w:num w:numId="32">
    <w:abstractNumId w:val="13"/>
  </w:num>
  <w:num w:numId="3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1C77"/>
    <w:rsid w:val="000027EB"/>
    <w:rsid w:val="0000485A"/>
    <w:rsid w:val="00006014"/>
    <w:rsid w:val="00006543"/>
    <w:rsid w:val="00007E49"/>
    <w:rsid w:val="00011482"/>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C8D"/>
    <w:rsid w:val="00037F4B"/>
    <w:rsid w:val="00042EDC"/>
    <w:rsid w:val="00043C4B"/>
    <w:rsid w:val="0004646B"/>
    <w:rsid w:val="00051033"/>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54EE"/>
    <w:rsid w:val="00085E46"/>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2E7A"/>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4231"/>
    <w:rsid w:val="001150E9"/>
    <w:rsid w:val="001166C8"/>
    <w:rsid w:val="00116CA5"/>
    <w:rsid w:val="00121678"/>
    <w:rsid w:val="001216AC"/>
    <w:rsid w:val="00126626"/>
    <w:rsid w:val="001271D1"/>
    <w:rsid w:val="00127757"/>
    <w:rsid w:val="00132A80"/>
    <w:rsid w:val="00132F95"/>
    <w:rsid w:val="001334E4"/>
    <w:rsid w:val="00133BC6"/>
    <w:rsid w:val="00133F8A"/>
    <w:rsid w:val="0013791C"/>
    <w:rsid w:val="00140F12"/>
    <w:rsid w:val="001425E5"/>
    <w:rsid w:val="00142E7D"/>
    <w:rsid w:val="0014307A"/>
    <w:rsid w:val="0014359C"/>
    <w:rsid w:val="00144D0B"/>
    <w:rsid w:val="00146C77"/>
    <w:rsid w:val="00147566"/>
    <w:rsid w:val="00147666"/>
    <w:rsid w:val="00151053"/>
    <w:rsid w:val="00151FBB"/>
    <w:rsid w:val="00153238"/>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02"/>
    <w:rsid w:val="001851A6"/>
    <w:rsid w:val="001851C0"/>
    <w:rsid w:val="00186131"/>
    <w:rsid w:val="001875A7"/>
    <w:rsid w:val="001879E1"/>
    <w:rsid w:val="00191C72"/>
    <w:rsid w:val="00192080"/>
    <w:rsid w:val="00192414"/>
    <w:rsid w:val="0019389B"/>
    <w:rsid w:val="001945A8"/>
    <w:rsid w:val="00196AE7"/>
    <w:rsid w:val="0019765C"/>
    <w:rsid w:val="001A1B94"/>
    <w:rsid w:val="001A22F5"/>
    <w:rsid w:val="001A2D2D"/>
    <w:rsid w:val="001A3EAE"/>
    <w:rsid w:val="001A7FD2"/>
    <w:rsid w:val="001B0774"/>
    <w:rsid w:val="001B107D"/>
    <w:rsid w:val="001B2CD9"/>
    <w:rsid w:val="001B3A46"/>
    <w:rsid w:val="001B4953"/>
    <w:rsid w:val="001B62A0"/>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2E1A"/>
    <w:rsid w:val="001E4091"/>
    <w:rsid w:val="001E46B8"/>
    <w:rsid w:val="001E52EC"/>
    <w:rsid w:val="001E53C2"/>
    <w:rsid w:val="001E58B1"/>
    <w:rsid w:val="001E6C2A"/>
    <w:rsid w:val="001F0E9C"/>
    <w:rsid w:val="001F0EB8"/>
    <w:rsid w:val="001F1540"/>
    <w:rsid w:val="001F1772"/>
    <w:rsid w:val="001F26F6"/>
    <w:rsid w:val="001F3B30"/>
    <w:rsid w:val="001F485B"/>
    <w:rsid w:val="001F5A67"/>
    <w:rsid w:val="001F652C"/>
    <w:rsid w:val="001F6FCB"/>
    <w:rsid w:val="001F78D9"/>
    <w:rsid w:val="00202DB8"/>
    <w:rsid w:val="0020385D"/>
    <w:rsid w:val="002059A0"/>
    <w:rsid w:val="0020623A"/>
    <w:rsid w:val="00207736"/>
    <w:rsid w:val="00210F29"/>
    <w:rsid w:val="0021154A"/>
    <w:rsid w:val="00212460"/>
    <w:rsid w:val="00213F12"/>
    <w:rsid w:val="00214796"/>
    <w:rsid w:val="00214E73"/>
    <w:rsid w:val="00215D0D"/>
    <w:rsid w:val="00217AEF"/>
    <w:rsid w:val="00220F59"/>
    <w:rsid w:val="00221EC9"/>
    <w:rsid w:val="00222731"/>
    <w:rsid w:val="00223C6D"/>
    <w:rsid w:val="00223ECD"/>
    <w:rsid w:val="002241A6"/>
    <w:rsid w:val="002241E8"/>
    <w:rsid w:val="0022451B"/>
    <w:rsid w:val="00224774"/>
    <w:rsid w:val="002247B0"/>
    <w:rsid w:val="00224F7A"/>
    <w:rsid w:val="00225152"/>
    <w:rsid w:val="002251FE"/>
    <w:rsid w:val="0022538D"/>
    <w:rsid w:val="002261ED"/>
    <w:rsid w:val="002268C0"/>
    <w:rsid w:val="00230824"/>
    <w:rsid w:val="00230E81"/>
    <w:rsid w:val="00231E06"/>
    <w:rsid w:val="00232673"/>
    <w:rsid w:val="002331A2"/>
    <w:rsid w:val="00234B3D"/>
    <w:rsid w:val="00235A0F"/>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3FDB"/>
    <w:rsid w:val="00264982"/>
    <w:rsid w:val="002657E2"/>
    <w:rsid w:val="00265918"/>
    <w:rsid w:val="002706D6"/>
    <w:rsid w:val="0027090B"/>
    <w:rsid w:val="0027110E"/>
    <w:rsid w:val="00271F43"/>
    <w:rsid w:val="002727CC"/>
    <w:rsid w:val="0027312A"/>
    <w:rsid w:val="00273679"/>
    <w:rsid w:val="00276900"/>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45CA"/>
    <w:rsid w:val="002C7419"/>
    <w:rsid w:val="002C7910"/>
    <w:rsid w:val="002D1BE4"/>
    <w:rsid w:val="002D398C"/>
    <w:rsid w:val="002D4671"/>
    <w:rsid w:val="002D50CC"/>
    <w:rsid w:val="002E190D"/>
    <w:rsid w:val="002E5015"/>
    <w:rsid w:val="002E6AF5"/>
    <w:rsid w:val="002E7ACF"/>
    <w:rsid w:val="002F0C1A"/>
    <w:rsid w:val="002F0CE9"/>
    <w:rsid w:val="002F3BD0"/>
    <w:rsid w:val="002F41CF"/>
    <w:rsid w:val="002F58D8"/>
    <w:rsid w:val="00300A0B"/>
    <w:rsid w:val="00301F46"/>
    <w:rsid w:val="0030254C"/>
    <w:rsid w:val="00303CAD"/>
    <w:rsid w:val="00303E71"/>
    <w:rsid w:val="00304206"/>
    <w:rsid w:val="0030537B"/>
    <w:rsid w:val="00306418"/>
    <w:rsid w:val="003100F3"/>
    <w:rsid w:val="00310C11"/>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56AE"/>
    <w:rsid w:val="00337ECC"/>
    <w:rsid w:val="00340452"/>
    <w:rsid w:val="0034057C"/>
    <w:rsid w:val="0034187A"/>
    <w:rsid w:val="0034303D"/>
    <w:rsid w:val="0034476A"/>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D6C"/>
    <w:rsid w:val="00371D8D"/>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357E"/>
    <w:rsid w:val="003A35D1"/>
    <w:rsid w:val="003A44D8"/>
    <w:rsid w:val="003A4F99"/>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D7E"/>
    <w:rsid w:val="003B5ECD"/>
    <w:rsid w:val="003B7D9E"/>
    <w:rsid w:val="003C004F"/>
    <w:rsid w:val="003C28B8"/>
    <w:rsid w:val="003C3FFC"/>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E73"/>
    <w:rsid w:val="00417AF8"/>
    <w:rsid w:val="00417DE3"/>
    <w:rsid w:val="00420B07"/>
    <w:rsid w:val="00422869"/>
    <w:rsid w:val="00425048"/>
    <w:rsid w:val="00426448"/>
    <w:rsid w:val="00427457"/>
    <w:rsid w:val="00427FEC"/>
    <w:rsid w:val="004321C6"/>
    <w:rsid w:val="0043257A"/>
    <w:rsid w:val="00434D9A"/>
    <w:rsid w:val="00434DEB"/>
    <w:rsid w:val="004353F5"/>
    <w:rsid w:val="0043618C"/>
    <w:rsid w:val="00436FD3"/>
    <w:rsid w:val="00437CFA"/>
    <w:rsid w:val="00437FA7"/>
    <w:rsid w:val="00440558"/>
    <w:rsid w:val="004406CF"/>
    <w:rsid w:val="00440C62"/>
    <w:rsid w:val="00441804"/>
    <w:rsid w:val="004435B4"/>
    <w:rsid w:val="0044482C"/>
    <w:rsid w:val="00446470"/>
    <w:rsid w:val="00446A5C"/>
    <w:rsid w:val="00447086"/>
    <w:rsid w:val="004510CF"/>
    <w:rsid w:val="00451A70"/>
    <w:rsid w:val="00457888"/>
    <w:rsid w:val="00457F4E"/>
    <w:rsid w:val="0046048A"/>
    <w:rsid w:val="0046369D"/>
    <w:rsid w:val="00463BD6"/>
    <w:rsid w:val="004644FC"/>
    <w:rsid w:val="004648C0"/>
    <w:rsid w:val="00464D73"/>
    <w:rsid w:val="0046542C"/>
    <w:rsid w:val="00465DED"/>
    <w:rsid w:val="00466346"/>
    <w:rsid w:val="004702B0"/>
    <w:rsid w:val="0047075B"/>
    <w:rsid w:val="00471A4A"/>
    <w:rsid w:val="004745DC"/>
    <w:rsid w:val="0047488D"/>
    <w:rsid w:val="004751D6"/>
    <w:rsid w:val="0047578E"/>
    <w:rsid w:val="00475E6B"/>
    <w:rsid w:val="00476A67"/>
    <w:rsid w:val="004778C2"/>
    <w:rsid w:val="00477DBA"/>
    <w:rsid w:val="00477E20"/>
    <w:rsid w:val="00480A43"/>
    <w:rsid w:val="00480BB8"/>
    <w:rsid w:val="00480D4A"/>
    <w:rsid w:val="00481D51"/>
    <w:rsid w:val="00481DDC"/>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35C0"/>
    <w:rsid w:val="004A5121"/>
    <w:rsid w:val="004A577A"/>
    <w:rsid w:val="004A6ECB"/>
    <w:rsid w:val="004A727A"/>
    <w:rsid w:val="004A7990"/>
    <w:rsid w:val="004B1796"/>
    <w:rsid w:val="004B553F"/>
    <w:rsid w:val="004B591D"/>
    <w:rsid w:val="004B6103"/>
    <w:rsid w:val="004B643D"/>
    <w:rsid w:val="004B7542"/>
    <w:rsid w:val="004C3D66"/>
    <w:rsid w:val="004C4ACC"/>
    <w:rsid w:val="004C4D7B"/>
    <w:rsid w:val="004C4E8F"/>
    <w:rsid w:val="004C6763"/>
    <w:rsid w:val="004C7E83"/>
    <w:rsid w:val="004D454E"/>
    <w:rsid w:val="004D587A"/>
    <w:rsid w:val="004D5DB3"/>
    <w:rsid w:val="004E0E8D"/>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3D4D"/>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6FA8"/>
    <w:rsid w:val="00587F23"/>
    <w:rsid w:val="00590147"/>
    <w:rsid w:val="00590727"/>
    <w:rsid w:val="00591E3A"/>
    <w:rsid w:val="00592D40"/>
    <w:rsid w:val="00593CB4"/>
    <w:rsid w:val="00593E68"/>
    <w:rsid w:val="00596AF7"/>
    <w:rsid w:val="0059777D"/>
    <w:rsid w:val="005A0C80"/>
    <w:rsid w:val="005A22F0"/>
    <w:rsid w:val="005A2B23"/>
    <w:rsid w:val="005A4D34"/>
    <w:rsid w:val="005A4D4B"/>
    <w:rsid w:val="005A7D03"/>
    <w:rsid w:val="005B0D7C"/>
    <w:rsid w:val="005B0E86"/>
    <w:rsid w:val="005B1CF3"/>
    <w:rsid w:val="005B6854"/>
    <w:rsid w:val="005C1943"/>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16"/>
    <w:rsid w:val="005E0DB1"/>
    <w:rsid w:val="005E243B"/>
    <w:rsid w:val="005E37E9"/>
    <w:rsid w:val="005E426E"/>
    <w:rsid w:val="005E5AC3"/>
    <w:rsid w:val="005E5FA2"/>
    <w:rsid w:val="005E6910"/>
    <w:rsid w:val="005E7719"/>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2D04"/>
    <w:rsid w:val="00602E54"/>
    <w:rsid w:val="006039AD"/>
    <w:rsid w:val="00603A46"/>
    <w:rsid w:val="00604816"/>
    <w:rsid w:val="00604EE0"/>
    <w:rsid w:val="00605E33"/>
    <w:rsid w:val="00606194"/>
    <w:rsid w:val="00606B55"/>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46AC"/>
    <w:rsid w:val="006258C4"/>
    <w:rsid w:val="00625BD5"/>
    <w:rsid w:val="00625DFB"/>
    <w:rsid w:val="006277B7"/>
    <w:rsid w:val="00627856"/>
    <w:rsid w:val="0063037D"/>
    <w:rsid w:val="00630F1A"/>
    <w:rsid w:val="0063214D"/>
    <w:rsid w:val="00634D1A"/>
    <w:rsid w:val="006359A1"/>
    <w:rsid w:val="00635A86"/>
    <w:rsid w:val="00637179"/>
    <w:rsid w:val="00641037"/>
    <w:rsid w:val="00644A04"/>
    <w:rsid w:val="00645F7D"/>
    <w:rsid w:val="00646100"/>
    <w:rsid w:val="00646778"/>
    <w:rsid w:val="006476CA"/>
    <w:rsid w:val="0065395E"/>
    <w:rsid w:val="006552AE"/>
    <w:rsid w:val="00655773"/>
    <w:rsid w:val="006563CA"/>
    <w:rsid w:val="006578FC"/>
    <w:rsid w:val="00657A32"/>
    <w:rsid w:val="006608AB"/>
    <w:rsid w:val="006620DA"/>
    <w:rsid w:val="00662AB4"/>
    <w:rsid w:val="00664587"/>
    <w:rsid w:val="00665296"/>
    <w:rsid w:val="00665D72"/>
    <w:rsid w:val="00666F25"/>
    <w:rsid w:val="00667C1C"/>
    <w:rsid w:val="00670C61"/>
    <w:rsid w:val="00673DD4"/>
    <w:rsid w:val="00674AEB"/>
    <w:rsid w:val="0067553F"/>
    <w:rsid w:val="00680397"/>
    <w:rsid w:val="006816E3"/>
    <w:rsid w:val="006817DF"/>
    <w:rsid w:val="0068238F"/>
    <w:rsid w:val="006828D8"/>
    <w:rsid w:val="0068455C"/>
    <w:rsid w:val="00684887"/>
    <w:rsid w:val="006911A8"/>
    <w:rsid w:val="0069169F"/>
    <w:rsid w:val="0069298B"/>
    <w:rsid w:val="00693C8E"/>
    <w:rsid w:val="006946F0"/>
    <w:rsid w:val="006969BA"/>
    <w:rsid w:val="00696E57"/>
    <w:rsid w:val="006978EF"/>
    <w:rsid w:val="00697FF1"/>
    <w:rsid w:val="006A026A"/>
    <w:rsid w:val="006A0425"/>
    <w:rsid w:val="006A16F8"/>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58E"/>
    <w:rsid w:val="006E06AB"/>
    <w:rsid w:val="006E06BB"/>
    <w:rsid w:val="006E07DC"/>
    <w:rsid w:val="006E0B53"/>
    <w:rsid w:val="006E1A7A"/>
    <w:rsid w:val="006E716F"/>
    <w:rsid w:val="006E7603"/>
    <w:rsid w:val="006F01E7"/>
    <w:rsid w:val="006F1C08"/>
    <w:rsid w:val="006F1F3A"/>
    <w:rsid w:val="006F68FF"/>
    <w:rsid w:val="006F7EB8"/>
    <w:rsid w:val="00701CCE"/>
    <w:rsid w:val="00702A69"/>
    <w:rsid w:val="00702DD7"/>
    <w:rsid w:val="00703D83"/>
    <w:rsid w:val="00704741"/>
    <w:rsid w:val="007047D3"/>
    <w:rsid w:val="00705C40"/>
    <w:rsid w:val="007064AD"/>
    <w:rsid w:val="007100B2"/>
    <w:rsid w:val="0071087E"/>
    <w:rsid w:val="00711C4E"/>
    <w:rsid w:val="00712027"/>
    <w:rsid w:val="00712552"/>
    <w:rsid w:val="00713FFA"/>
    <w:rsid w:val="00716313"/>
    <w:rsid w:val="0072133B"/>
    <w:rsid w:val="00721648"/>
    <w:rsid w:val="007229A1"/>
    <w:rsid w:val="007235AA"/>
    <w:rsid w:val="007256FE"/>
    <w:rsid w:val="00725C12"/>
    <w:rsid w:val="00725F43"/>
    <w:rsid w:val="0072794C"/>
    <w:rsid w:val="0073094F"/>
    <w:rsid w:val="007312E2"/>
    <w:rsid w:val="00732289"/>
    <w:rsid w:val="007332AD"/>
    <w:rsid w:val="007351F4"/>
    <w:rsid w:val="00735915"/>
    <w:rsid w:val="00735BA3"/>
    <w:rsid w:val="00735C21"/>
    <w:rsid w:val="0073614A"/>
    <w:rsid w:val="00736BF3"/>
    <w:rsid w:val="00736C21"/>
    <w:rsid w:val="00736FF2"/>
    <w:rsid w:val="0074082F"/>
    <w:rsid w:val="00740C8C"/>
    <w:rsid w:val="00741AC4"/>
    <w:rsid w:val="00742CA5"/>
    <w:rsid w:val="00744B86"/>
    <w:rsid w:val="00745469"/>
    <w:rsid w:val="00745F14"/>
    <w:rsid w:val="007477EE"/>
    <w:rsid w:val="00750251"/>
    <w:rsid w:val="00750F53"/>
    <w:rsid w:val="007515BC"/>
    <w:rsid w:val="00756181"/>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877A8"/>
    <w:rsid w:val="00791941"/>
    <w:rsid w:val="00792C4A"/>
    <w:rsid w:val="00793090"/>
    <w:rsid w:val="00793566"/>
    <w:rsid w:val="00793659"/>
    <w:rsid w:val="00795C7A"/>
    <w:rsid w:val="00796F2A"/>
    <w:rsid w:val="00797B94"/>
    <w:rsid w:val="007A0176"/>
    <w:rsid w:val="007A2F67"/>
    <w:rsid w:val="007A3918"/>
    <w:rsid w:val="007A5DD5"/>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5746"/>
    <w:rsid w:val="007D6298"/>
    <w:rsid w:val="007D6DBC"/>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FEF"/>
    <w:rsid w:val="008032E7"/>
    <w:rsid w:val="00806B1C"/>
    <w:rsid w:val="0081283F"/>
    <w:rsid w:val="00812BD5"/>
    <w:rsid w:val="00812C0C"/>
    <w:rsid w:val="0081300F"/>
    <w:rsid w:val="0081480A"/>
    <w:rsid w:val="008164F4"/>
    <w:rsid w:val="008202EB"/>
    <w:rsid w:val="00820472"/>
    <w:rsid w:val="00820F86"/>
    <w:rsid w:val="00822BDD"/>
    <w:rsid w:val="00827C6A"/>
    <w:rsid w:val="00827F88"/>
    <w:rsid w:val="0083074E"/>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4977"/>
    <w:rsid w:val="008554B6"/>
    <w:rsid w:val="0085598D"/>
    <w:rsid w:val="008571F0"/>
    <w:rsid w:val="0086021B"/>
    <w:rsid w:val="00860A2D"/>
    <w:rsid w:val="0086154D"/>
    <w:rsid w:val="00862771"/>
    <w:rsid w:val="00865EF5"/>
    <w:rsid w:val="0086682F"/>
    <w:rsid w:val="00871098"/>
    <w:rsid w:val="00871719"/>
    <w:rsid w:val="00873888"/>
    <w:rsid w:val="00874639"/>
    <w:rsid w:val="00874894"/>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26DA"/>
    <w:rsid w:val="008935AA"/>
    <w:rsid w:val="008963F0"/>
    <w:rsid w:val="008964C2"/>
    <w:rsid w:val="00897444"/>
    <w:rsid w:val="008A022F"/>
    <w:rsid w:val="008A03A5"/>
    <w:rsid w:val="008A0677"/>
    <w:rsid w:val="008A0DF3"/>
    <w:rsid w:val="008A282C"/>
    <w:rsid w:val="008A368A"/>
    <w:rsid w:val="008A4138"/>
    <w:rsid w:val="008A5196"/>
    <w:rsid w:val="008A5D96"/>
    <w:rsid w:val="008B0067"/>
    <w:rsid w:val="008B03EE"/>
    <w:rsid w:val="008B4088"/>
    <w:rsid w:val="008B482B"/>
    <w:rsid w:val="008B51A3"/>
    <w:rsid w:val="008B5F5B"/>
    <w:rsid w:val="008B653F"/>
    <w:rsid w:val="008B6848"/>
    <w:rsid w:val="008B697D"/>
    <w:rsid w:val="008C1CA0"/>
    <w:rsid w:val="008C269B"/>
    <w:rsid w:val="008C2FA1"/>
    <w:rsid w:val="008C4004"/>
    <w:rsid w:val="008D2C4C"/>
    <w:rsid w:val="008D2C8E"/>
    <w:rsid w:val="008D5843"/>
    <w:rsid w:val="008D7679"/>
    <w:rsid w:val="008D77FC"/>
    <w:rsid w:val="008D789F"/>
    <w:rsid w:val="008D7A9D"/>
    <w:rsid w:val="008D7E0D"/>
    <w:rsid w:val="008D7EDB"/>
    <w:rsid w:val="008E1829"/>
    <w:rsid w:val="008E2327"/>
    <w:rsid w:val="008E2BCB"/>
    <w:rsid w:val="008E382F"/>
    <w:rsid w:val="008E5077"/>
    <w:rsid w:val="008E5CE5"/>
    <w:rsid w:val="008E64F0"/>
    <w:rsid w:val="008E6FF3"/>
    <w:rsid w:val="008E724E"/>
    <w:rsid w:val="008E72D6"/>
    <w:rsid w:val="008E7B05"/>
    <w:rsid w:val="008F18ED"/>
    <w:rsid w:val="008F46A9"/>
    <w:rsid w:val="008F46C2"/>
    <w:rsid w:val="008F4EB7"/>
    <w:rsid w:val="008F603D"/>
    <w:rsid w:val="008F7068"/>
    <w:rsid w:val="008F7EC7"/>
    <w:rsid w:val="00900CE3"/>
    <w:rsid w:val="009012BF"/>
    <w:rsid w:val="0090173A"/>
    <w:rsid w:val="00901B8B"/>
    <w:rsid w:val="009026B9"/>
    <w:rsid w:val="00903D37"/>
    <w:rsid w:val="00903DCB"/>
    <w:rsid w:val="00904FDB"/>
    <w:rsid w:val="00907F6D"/>
    <w:rsid w:val="0091055D"/>
    <w:rsid w:val="00911056"/>
    <w:rsid w:val="0091324D"/>
    <w:rsid w:val="00913254"/>
    <w:rsid w:val="0091349A"/>
    <w:rsid w:val="00914C61"/>
    <w:rsid w:val="0091565B"/>
    <w:rsid w:val="00916BAE"/>
    <w:rsid w:val="00917D6F"/>
    <w:rsid w:val="00921B1A"/>
    <w:rsid w:val="00921B7F"/>
    <w:rsid w:val="00921DDA"/>
    <w:rsid w:val="00922DE1"/>
    <w:rsid w:val="009257D3"/>
    <w:rsid w:val="00925DA1"/>
    <w:rsid w:val="0092600D"/>
    <w:rsid w:val="0093039D"/>
    <w:rsid w:val="00931E4F"/>
    <w:rsid w:val="0093364D"/>
    <w:rsid w:val="00933A58"/>
    <w:rsid w:val="0093525F"/>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1F5D"/>
    <w:rsid w:val="00962A57"/>
    <w:rsid w:val="00964203"/>
    <w:rsid w:val="00964578"/>
    <w:rsid w:val="0096463B"/>
    <w:rsid w:val="00965361"/>
    <w:rsid w:val="00966A95"/>
    <w:rsid w:val="00967869"/>
    <w:rsid w:val="0096796E"/>
    <w:rsid w:val="00971F54"/>
    <w:rsid w:val="009725C5"/>
    <w:rsid w:val="009729DA"/>
    <w:rsid w:val="00972A34"/>
    <w:rsid w:val="00973F40"/>
    <w:rsid w:val="0097503F"/>
    <w:rsid w:val="00980900"/>
    <w:rsid w:val="009811A2"/>
    <w:rsid w:val="00982580"/>
    <w:rsid w:val="00983EED"/>
    <w:rsid w:val="009849EF"/>
    <w:rsid w:val="00986A7D"/>
    <w:rsid w:val="00986DB7"/>
    <w:rsid w:val="009873E6"/>
    <w:rsid w:val="00990D35"/>
    <w:rsid w:val="009934CF"/>
    <w:rsid w:val="009959E5"/>
    <w:rsid w:val="009A0495"/>
    <w:rsid w:val="009A05A0"/>
    <w:rsid w:val="009A0D75"/>
    <w:rsid w:val="009A1D65"/>
    <w:rsid w:val="009A347A"/>
    <w:rsid w:val="009A3566"/>
    <w:rsid w:val="009A37A5"/>
    <w:rsid w:val="009A54CE"/>
    <w:rsid w:val="009A5F0F"/>
    <w:rsid w:val="009A620E"/>
    <w:rsid w:val="009A6619"/>
    <w:rsid w:val="009B0231"/>
    <w:rsid w:val="009B06B1"/>
    <w:rsid w:val="009B1C44"/>
    <w:rsid w:val="009B3281"/>
    <w:rsid w:val="009B6548"/>
    <w:rsid w:val="009B6A6F"/>
    <w:rsid w:val="009C1AFE"/>
    <w:rsid w:val="009C1F01"/>
    <w:rsid w:val="009C3DA6"/>
    <w:rsid w:val="009C3E33"/>
    <w:rsid w:val="009C428C"/>
    <w:rsid w:val="009C5178"/>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70E7"/>
    <w:rsid w:val="009F25A8"/>
    <w:rsid w:val="009F2922"/>
    <w:rsid w:val="009F46DC"/>
    <w:rsid w:val="009F5B9F"/>
    <w:rsid w:val="009F613F"/>
    <w:rsid w:val="00A005B3"/>
    <w:rsid w:val="00A00D25"/>
    <w:rsid w:val="00A01C00"/>
    <w:rsid w:val="00A021F4"/>
    <w:rsid w:val="00A03A50"/>
    <w:rsid w:val="00A049FF"/>
    <w:rsid w:val="00A04A21"/>
    <w:rsid w:val="00A075FF"/>
    <w:rsid w:val="00A0787D"/>
    <w:rsid w:val="00A116D2"/>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3EBC"/>
    <w:rsid w:val="00A33FF0"/>
    <w:rsid w:val="00A3459B"/>
    <w:rsid w:val="00A3491E"/>
    <w:rsid w:val="00A34F04"/>
    <w:rsid w:val="00A35E2F"/>
    <w:rsid w:val="00A374F3"/>
    <w:rsid w:val="00A37891"/>
    <w:rsid w:val="00A40A51"/>
    <w:rsid w:val="00A4299C"/>
    <w:rsid w:val="00A4780F"/>
    <w:rsid w:val="00A47916"/>
    <w:rsid w:val="00A47C99"/>
    <w:rsid w:val="00A5003F"/>
    <w:rsid w:val="00A524FC"/>
    <w:rsid w:val="00A52C5B"/>
    <w:rsid w:val="00A536DA"/>
    <w:rsid w:val="00A5504D"/>
    <w:rsid w:val="00A571CD"/>
    <w:rsid w:val="00A57C3D"/>
    <w:rsid w:val="00A6076C"/>
    <w:rsid w:val="00A60D20"/>
    <w:rsid w:val="00A6247A"/>
    <w:rsid w:val="00A63B97"/>
    <w:rsid w:val="00A6697B"/>
    <w:rsid w:val="00A6767F"/>
    <w:rsid w:val="00A719AA"/>
    <w:rsid w:val="00A7280A"/>
    <w:rsid w:val="00A73DE3"/>
    <w:rsid w:val="00A74C2D"/>
    <w:rsid w:val="00A76B34"/>
    <w:rsid w:val="00A80046"/>
    <w:rsid w:val="00A82209"/>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47BF"/>
    <w:rsid w:val="00AE6D2F"/>
    <w:rsid w:val="00AF1F42"/>
    <w:rsid w:val="00AF21A5"/>
    <w:rsid w:val="00AF29DD"/>
    <w:rsid w:val="00AF2C2D"/>
    <w:rsid w:val="00AF49A6"/>
    <w:rsid w:val="00AF6432"/>
    <w:rsid w:val="00AF6DED"/>
    <w:rsid w:val="00AF79BD"/>
    <w:rsid w:val="00B00920"/>
    <w:rsid w:val="00B02B02"/>
    <w:rsid w:val="00B03088"/>
    <w:rsid w:val="00B03B28"/>
    <w:rsid w:val="00B047B8"/>
    <w:rsid w:val="00B05835"/>
    <w:rsid w:val="00B05B64"/>
    <w:rsid w:val="00B05CCE"/>
    <w:rsid w:val="00B06ED1"/>
    <w:rsid w:val="00B07D52"/>
    <w:rsid w:val="00B07F12"/>
    <w:rsid w:val="00B10BAE"/>
    <w:rsid w:val="00B132DA"/>
    <w:rsid w:val="00B134B1"/>
    <w:rsid w:val="00B14154"/>
    <w:rsid w:val="00B1415B"/>
    <w:rsid w:val="00B15278"/>
    <w:rsid w:val="00B1567E"/>
    <w:rsid w:val="00B222A2"/>
    <w:rsid w:val="00B223FD"/>
    <w:rsid w:val="00B234EC"/>
    <w:rsid w:val="00B26A72"/>
    <w:rsid w:val="00B26E12"/>
    <w:rsid w:val="00B274AE"/>
    <w:rsid w:val="00B274BF"/>
    <w:rsid w:val="00B279EC"/>
    <w:rsid w:val="00B31222"/>
    <w:rsid w:val="00B318EB"/>
    <w:rsid w:val="00B32F94"/>
    <w:rsid w:val="00B3581A"/>
    <w:rsid w:val="00B36A26"/>
    <w:rsid w:val="00B4245A"/>
    <w:rsid w:val="00B42780"/>
    <w:rsid w:val="00B42C7F"/>
    <w:rsid w:val="00B42E81"/>
    <w:rsid w:val="00B4329D"/>
    <w:rsid w:val="00B44978"/>
    <w:rsid w:val="00B44BB7"/>
    <w:rsid w:val="00B46F75"/>
    <w:rsid w:val="00B51D52"/>
    <w:rsid w:val="00B51E44"/>
    <w:rsid w:val="00B520F9"/>
    <w:rsid w:val="00B52812"/>
    <w:rsid w:val="00B53327"/>
    <w:rsid w:val="00B53C69"/>
    <w:rsid w:val="00B5495A"/>
    <w:rsid w:val="00B54B5C"/>
    <w:rsid w:val="00B56F89"/>
    <w:rsid w:val="00B576DA"/>
    <w:rsid w:val="00B577A3"/>
    <w:rsid w:val="00B60142"/>
    <w:rsid w:val="00B6144B"/>
    <w:rsid w:val="00B622A0"/>
    <w:rsid w:val="00B633C2"/>
    <w:rsid w:val="00B63C16"/>
    <w:rsid w:val="00B64641"/>
    <w:rsid w:val="00B64928"/>
    <w:rsid w:val="00B65F99"/>
    <w:rsid w:val="00B6603D"/>
    <w:rsid w:val="00B66D58"/>
    <w:rsid w:val="00B67AFE"/>
    <w:rsid w:val="00B7262F"/>
    <w:rsid w:val="00B727C5"/>
    <w:rsid w:val="00B73FD4"/>
    <w:rsid w:val="00B74FC5"/>
    <w:rsid w:val="00B74FE5"/>
    <w:rsid w:val="00B75232"/>
    <w:rsid w:val="00B75A6C"/>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4577"/>
    <w:rsid w:val="00BA4F32"/>
    <w:rsid w:val="00BA5D5E"/>
    <w:rsid w:val="00BB1F39"/>
    <w:rsid w:val="00BB375D"/>
    <w:rsid w:val="00BB3A40"/>
    <w:rsid w:val="00BB49A0"/>
    <w:rsid w:val="00BB515F"/>
    <w:rsid w:val="00BB5222"/>
    <w:rsid w:val="00BB532B"/>
    <w:rsid w:val="00BB7198"/>
    <w:rsid w:val="00BB72E9"/>
    <w:rsid w:val="00BC11D8"/>
    <w:rsid w:val="00BC154A"/>
    <w:rsid w:val="00BC1FA5"/>
    <w:rsid w:val="00BC2C0C"/>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71F8"/>
    <w:rsid w:val="00C00DF3"/>
    <w:rsid w:val="00C013B3"/>
    <w:rsid w:val="00C078D4"/>
    <w:rsid w:val="00C07A30"/>
    <w:rsid w:val="00C10FCF"/>
    <w:rsid w:val="00C1200C"/>
    <w:rsid w:val="00C12FBA"/>
    <w:rsid w:val="00C142C6"/>
    <w:rsid w:val="00C16B4B"/>
    <w:rsid w:val="00C17427"/>
    <w:rsid w:val="00C206B3"/>
    <w:rsid w:val="00C20C00"/>
    <w:rsid w:val="00C210FD"/>
    <w:rsid w:val="00C22901"/>
    <w:rsid w:val="00C231A3"/>
    <w:rsid w:val="00C25238"/>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0D1C"/>
    <w:rsid w:val="00C617E8"/>
    <w:rsid w:val="00C62D09"/>
    <w:rsid w:val="00C64434"/>
    <w:rsid w:val="00C6448C"/>
    <w:rsid w:val="00C64B27"/>
    <w:rsid w:val="00C65B91"/>
    <w:rsid w:val="00C7063C"/>
    <w:rsid w:val="00C725F5"/>
    <w:rsid w:val="00C729F8"/>
    <w:rsid w:val="00C73C57"/>
    <w:rsid w:val="00C746D9"/>
    <w:rsid w:val="00C74D43"/>
    <w:rsid w:val="00C75CA7"/>
    <w:rsid w:val="00C771B1"/>
    <w:rsid w:val="00C825A9"/>
    <w:rsid w:val="00C843A4"/>
    <w:rsid w:val="00C85807"/>
    <w:rsid w:val="00C862BB"/>
    <w:rsid w:val="00C86FC6"/>
    <w:rsid w:val="00C871D8"/>
    <w:rsid w:val="00C901BB"/>
    <w:rsid w:val="00C90CD3"/>
    <w:rsid w:val="00C91C86"/>
    <w:rsid w:val="00C92552"/>
    <w:rsid w:val="00C92611"/>
    <w:rsid w:val="00C931D3"/>
    <w:rsid w:val="00C93F1B"/>
    <w:rsid w:val="00C9484A"/>
    <w:rsid w:val="00C960F5"/>
    <w:rsid w:val="00C976D1"/>
    <w:rsid w:val="00CA308F"/>
    <w:rsid w:val="00CA3739"/>
    <w:rsid w:val="00CA639D"/>
    <w:rsid w:val="00CA71D4"/>
    <w:rsid w:val="00CB1AB5"/>
    <w:rsid w:val="00CB257E"/>
    <w:rsid w:val="00CB329A"/>
    <w:rsid w:val="00CB547B"/>
    <w:rsid w:val="00CB5D29"/>
    <w:rsid w:val="00CB675A"/>
    <w:rsid w:val="00CB782B"/>
    <w:rsid w:val="00CC0E77"/>
    <w:rsid w:val="00CC2092"/>
    <w:rsid w:val="00CC212A"/>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E7B53"/>
    <w:rsid w:val="00CF04D6"/>
    <w:rsid w:val="00CF0FAE"/>
    <w:rsid w:val="00CF27EE"/>
    <w:rsid w:val="00CF2A7B"/>
    <w:rsid w:val="00CF3C85"/>
    <w:rsid w:val="00CF4012"/>
    <w:rsid w:val="00CF63F9"/>
    <w:rsid w:val="00CF74DD"/>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6251"/>
    <w:rsid w:val="00D3127C"/>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288E"/>
    <w:rsid w:val="00D64164"/>
    <w:rsid w:val="00D6430B"/>
    <w:rsid w:val="00D64EFD"/>
    <w:rsid w:val="00D65F68"/>
    <w:rsid w:val="00D676F2"/>
    <w:rsid w:val="00D67DAD"/>
    <w:rsid w:val="00D70DAA"/>
    <w:rsid w:val="00D70E78"/>
    <w:rsid w:val="00D71CF9"/>
    <w:rsid w:val="00D71EAE"/>
    <w:rsid w:val="00D72862"/>
    <w:rsid w:val="00D729A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116"/>
    <w:rsid w:val="00D944A6"/>
    <w:rsid w:val="00D946D2"/>
    <w:rsid w:val="00D952B1"/>
    <w:rsid w:val="00D96FC3"/>
    <w:rsid w:val="00D976BA"/>
    <w:rsid w:val="00DA0839"/>
    <w:rsid w:val="00DA12C3"/>
    <w:rsid w:val="00DA22B5"/>
    <w:rsid w:val="00DA378C"/>
    <w:rsid w:val="00DA495D"/>
    <w:rsid w:val="00DA4BF2"/>
    <w:rsid w:val="00DA5621"/>
    <w:rsid w:val="00DA71B8"/>
    <w:rsid w:val="00DA7BA0"/>
    <w:rsid w:val="00DB469A"/>
    <w:rsid w:val="00DB50E5"/>
    <w:rsid w:val="00DB52C3"/>
    <w:rsid w:val="00DB5DA3"/>
    <w:rsid w:val="00DB6726"/>
    <w:rsid w:val="00DB78A4"/>
    <w:rsid w:val="00DB7E5F"/>
    <w:rsid w:val="00DC00D7"/>
    <w:rsid w:val="00DC06F3"/>
    <w:rsid w:val="00DC10B0"/>
    <w:rsid w:val="00DC134B"/>
    <w:rsid w:val="00DC1594"/>
    <w:rsid w:val="00DC2005"/>
    <w:rsid w:val="00DC4BCD"/>
    <w:rsid w:val="00DC52B2"/>
    <w:rsid w:val="00DC5971"/>
    <w:rsid w:val="00DC666B"/>
    <w:rsid w:val="00DC73CA"/>
    <w:rsid w:val="00DC7ABC"/>
    <w:rsid w:val="00DD035E"/>
    <w:rsid w:val="00DD1107"/>
    <w:rsid w:val="00DD178F"/>
    <w:rsid w:val="00DD1FD7"/>
    <w:rsid w:val="00DD1FE4"/>
    <w:rsid w:val="00DD2405"/>
    <w:rsid w:val="00DD320F"/>
    <w:rsid w:val="00DD3212"/>
    <w:rsid w:val="00DD4D5E"/>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1540"/>
    <w:rsid w:val="00E12958"/>
    <w:rsid w:val="00E12F57"/>
    <w:rsid w:val="00E13B96"/>
    <w:rsid w:val="00E13CB8"/>
    <w:rsid w:val="00E14282"/>
    <w:rsid w:val="00E156F2"/>
    <w:rsid w:val="00E2250E"/>
    <w:rsid w:val="00E24BF5"/>
    <w:rsid w:val="00E24EC3"/>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6262"/>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7179"/>
    <w:rsid w:val="00E91616"/>
    <w:rsid w:val="00E924C8"/>
    <w:rsid w:val="00E92DB6"/>
    <w:rsid w:val="00E93C8B"/>
    <w:rsid w:val="00E95099"/>
    <w:rsid w:val="00E975D3"/>
    <w:rsid w:val="00EA0E04"/>
    <w:rsid w:val="00EA0E12"/>
    <w:rsid w:val="00EA16C0"/>
    <w:rsid w:val="00EA17C7"/>
    <w:rsid w:val="00EA220D"/>
    <w:rsid w:val="00EA2B6F"/>
    <w:rsid w:val="00EA3156"/>
    <w:rsid w:val="00EA40A2"/>
    <w:rsid w:val="00EA479C"/>
    <w:rsid w:val="00EA4CD5"/>
    <w:rsid w:val="00EA4F5F"/>
    <w:rsid w:val="00EA5979"/>
    <w:rsid w:val="00EA5D2C"/>
    <w:rsid w:val="00EA5D8E"/>
    <w:rsid w:val="00EA6D17"/>
    <w:rsid w:val="00EA7463"/>
    <w:rsid w:val="00EB07CF"/>
    <w:rsid w:val="00EB2BA2"/>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D74E8"/>
    <w:rsid w:val="00EE008C"/>
    <w:rsid w:val="00EE38A2"/>
    <w:rsid w:val="00EE4F3F"/>
    <w:rsid w:val="00EE5F2E"/>
    <w:rsid w:val="00EE7892"/>
    <w:rsid w:val="00EF0F1A"/>
    <w:rsid w:val="00EF14DB"/>
    <w:rsid w:val="00EF1BA3"/>
    <w:rsid w:val="00EF1E4E"/>
    <w:rsid w:val="00EF307B"/>
    <w:rsid w:val="00EF3FE9"/>
    <w:rsid w:val="00EF4A64"/>
    <w:rsid w:val="00EF5627"/>
    <w:rsid w:val="00EF5896"/>
    <w:rsid w:val="00EF5A92"/>
    <w:rsid w:val="00EF79E1"/>
    <w:rsid w:val="00F004ED"/>
    <w:rsid w:val="00F02171"/>
    <w:rsid w:val="00F024EE"/>
    <w:rsid w:val="00F033EF"/>
    <w:rsid w:val="00F061A6"/>
    <w:rsid w:val="00F06DEF"/>
    <w:rsid w:val="00F0710C"/>
    <w:rsid w:val="00F102AC"/>
    <w:rsid w:val="00F11AB3"/>
    <w:rsid w:val="00F12BBF"/>
    <w:rsid w:val="00F12E15"/>
    <w:rsid w:val="00F14017"/>
    <w:rsid w:val="00F15CE4"/>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3CEB"/>
    <w:rsid w:val="00F3523F"/>
    <w:rsid w:val="00F35243"/>
    <w:rsid w:val="00F35C7F"/>
    <w:rsid w:val="00F41A4E"/>
    <w:rsid w:val="00F41EE5"/>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497E"/>
    <w:rsid w:val="00F64B12"/>
    <w:rsid w:val="00F66984"/>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4BE"/>
    <w:rsid w:val="00F9173A"/>
    <w:rsid w:val="00F91800"/>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5F4"/>
    <w:rsid w:val="00FB6164"/>
    <w:rsid w:val="00FB7140"/>
    <w:rsid w:val="00FC0B63"/>
    <w:rsid w:val="00FC2209"/>
    <w:rsid w:val="00FC40EC"/>
    <w:rsid w:val="00FC43D0"/>
    <w:rsid w:val="00FC5D7D"/>
    <w:rsid w:val="00FC7531"/>
    <w:rsid w:val="00FC7977"/>
    <w:rsid w:val="00FC7EAA"/>
    <w:rsid w:val="00FD2B52"/>
    <w:rsid w:val="00FD2B88"/>
    <w:rsid w:val="00FD4FA5"/>
    <w:rsid w:val="00FD5166"/>
    <w:rsid w:val="00FD6BB2"/>
    <w:rsid w:val="00FD6F40"/>
    <w:rsid w:val="00FD7691"/>
    <w:rsid w:val="00FD7EB2"/>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41C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502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6476202">
      <w:bodyDiv w:val="1"/>
      <w:marLeft w:val="0"/>
      <w:marRight w:val="0"/>
      <w:marTop w:val="0"/>
      <w:marBottom w:val="0"/>
      <w:divBdr>
        <w:top w:val="none" w:sz="0" w:space="0" w:color="auto"/>
        <w:left w:val="none" w:sz="0" w:space="0" w:color="auto"/>
        <w:bottom w:val="none" w:sz="0" w:space="0" w:color="auto"/>
        <w:right w:val="none" w:sz="0" w:space="0" w:color="auto"/>
      </w:divBdr>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utn.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tn.edu.mx/docentes/index.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3B2ED-7F31-46CF-9C55-2EDF0FBE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6170</Words>
  <Characters>33940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2019-09-12T16:11:00Z</cp:lastPrinted>
  <dcterms:created xsi:type="dcterms:W3CDTF">2019-10-08T19:35:00Z</dcterms:created>
  <dcterms:modified xsi:type="dcterms:W3CDTF">2019-10-08T19:35:00Z</dcterms:modified>
</cp:coreProperties>
</file>