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5BA4" w:rsidRPr="00496788" w:rsidRDefault="002A5BA4" w:rsidP="00496788">
      <w:pPr>
        <w:spacing w:line="360" w:lineRule="auto"/>
        <w:ind w:left="708" w:hanging="708"/>
        <w:jc w:val="center"/>
        <w:rPr>
          <w:rFonts w:ascii="Palatino Linotype" w:eastAsia="Times New Roman" w:hAnsi="Palatino Linotype" w:cs="Times New Roman"/>
          <w:b/>
        </w:rPr>
      </w:pPr>
      <w:r w:rsidRPr="00496788">
        <w:rPr>
          <w:rFonts w:ascii="Palatino Linotype" w:eastAsia="Times New Roman" w:hAnsi="Palatino Linotype" w:cs="Times New Roman"/>
          <w:b/>
        </w:rPr>
        <w:t>LÍNEAS ARGUMENTATIVAS</w:t>
      </w:r>
    </w:p>
    <w:p w:rsidR="00176E80" w:rsidRPr="00496788" w:rsidRDefault="00176E80" w:rsidP="00496788">
      <w:pPr>
        <w:spacing w:line="360" w:lineRule="auto"/>
        <w:ind w:left="708" w:hanging="708"/>
        <w:rPr>
          <w:rFonts w:ascii="Palatino Linotype" w:eastAsia="Times New Roman" w:hAnsi="Palatino Linotype" w:cs="Times New Roman"/>
          <w:b/>
        </w:rPr>
      </w:pPr>
    </w:p>
    <w:p w:rsidR="00F77E6F" w:rsidRPr="00496788" w:rsidRDefault="00496788" w:rsidP="00496788">
      <w:pPr>
        <w:spacing w:before="240" w:after="240" w:line="360" w:lineRule="auto"/>
        <w:jc w:val="both"/>
        <w:rPr>
          <w:rFonts w:ascii="Palatino Linotype" w:hAnsi="Palatino Linotype" w:cs="Arial"/>
        </w:rPr>
      </w:pPr>
      <w:r>
        <w:rPr>
          <w:rFonts w:ascii="Palatino Linotype" w:eastAsia="Calibri" w:hAnsi="Palatino Linotype" w:cs="Arial"/>
          <w:b/>
          <w:noProof/>
          <w:lang w:val="es-MX" w:eastAsia="es-MX"/>
        </w:rPr>
        <mc:AlternateContent>
          <mc:Choice Requires="wps">
            <w:drawing>
              <wp:anchor distT="0" distB="0" distL="114300" distR="114300" simplePos="0" relativeHeight="251670528" behindDoc="0" locked="0" layoutInCell="1" allowOverlap="1">
                <wp:simplePos x="0" y="0"/>
                <wp:positionH relativeFrom="column">
                  <wp:posOffset>52629</wp:posOffset>
                </wp:positionH>
                <wp:positionV relativeFrom="paragraph">
                  <wp:posOffset>2944598</wp:posOffset>
                </wp:positionV>
                <wp:extent cx="5513696" cy="3985147"/>
                <wp:effectExtent l="19050" t="19050" r="30480" b="34925"/>
                <wp:wrapNone/>
                <wp:docPr id="2" name="Conector recto 2"/>
                <wp:cNvGraphicFramePr/>
                <a:graphic xmlns:a="http://schemas.openxmlformats.org/drawingml/2006/main">
                  <a:graphicData uri="http://schemas.microsoft.com/office/word/2010/wordprocessingShape">
                    <wps:wsp>
                      <wps:cNvCnPr/>
                      <wps:spPr>
                        <a:xfrm>
                          <a:off x="0" y="0"/>
                          <a:ext cx="5513696" cy="3985147"/>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7DEC4D" id="Conector recto 2"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4.15pt,231.85pt" to="438.3pt,5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" strokecolor="#5b9bd5 [3204]" strokeweight="3pt">
                <v:stroke joinstyle="miter"/>
              </v:line>
            </w:pict>
          </mc:Fallback>
        </mc:AlternateContent>
      </w:r>
      <w:r w:rsidR="00F77E6F" w:rsidRPr="00496788">
        <w:rPr>
          <w:rFonts w:ascii="Palatino Linotype" w:eastAsia="Calibri" w:hAnsi="Palatino Linotype" w:cs="Arial"/>
          <w:b/>
          <w:lang w:val="es-ES" w:eastAsia="es-MX"/>
        </w:rPr>
        <w:t>DE LAS FORMALIDADES LEGALES DE LA CLASIFICACIÓN DE LA INFORMACIÓN.</w:t>
      </w:r>
      <w:r w:rsidR="00F77E6F" w:rsidRPr="00496788">
        <w:rPr>
          <w:rFonts w:ascii="Palatino Linotype" w:eastAsia="Calibri" w:hAnsi="Palatino Linotype" w:cs="Arial"/>
          <w:lang w:val="es-ES" w:eastAsia="es-MX"/>
        </w:rPr>
        <w:t xml:space="preserve"> Para que los sujetos obligados procedan a la clasificación de la información como confidencial, es necesario que en las documentales públicas se contengan datos personales que deban de ser protegidos y cuya exposición  pueda perjudicar la esfera más íntima de las personas, por lo que resulta necesario clasificarlas observando las formalidades que establece la Ley de Transparencia y Acceso a la Información Pública del Estado de México y Municipio, en sus artículos 49 fracción</w:t>
      </w:r>
      <w:r w:rsidR="00F77E6F" w:rsidRPr="00496788">
        <w:rPr>
          <w:rFonts w:ascii="Palatino Linotype" w:eastAsia="Calibri" w:hAnsi="Palatino Linotype" w:cs="Arial"/>
          <w:bCs/>
          <w:lang w:val="es-MX" w:eastAsia="en-US"/>
        </w:rPr>
        <w:t xml:space="preserve"> VIII,</w:t>
      </w:r>
      <w:r w:rsidR="00F77E6F" w:rsidRPr="00496788">
        <w:rPr>
          <w:rFonts w:ascii="Palatino Linotype" w:eastAsia="Calibri" w:hAnsi="Palatino Linotype" w:cs="Arial"/>
          <w:lang w:val="es-ES" w:eastAsia="es-MX"/>
        </w:rPr>
        <w:t xml:space="preserve"> 122, 135 </w:t>
      </w:r>
      <w:r w:rsidR="00F77E6F" w:rsidRPr="00496788">
        <w:rPr>
          <w:rFonts w:ascii="Palatino Linotype" w:hAnsi="Palatino Linotype" w:cs="Arial"/>
        </w:rPr>
        <w:t>143 y 149, así como los establecido en los Lineamientos Generales en Materia de Clasificación</w:t>
      </w:r>
      <w:r w:rsidR="00F77E6F" w:rsidRPr="00496788">
        <w:rPr>
          <w:rFonts w:ascii="Palatino Linotype" w:hAnsi="Palatino Linotype"/>
        </w:rPr>
        <w:t xml:space="preserve"> </w:t>
      </w:r>
      <w:r w:rsidR="00F77E6F" w:rsidRPr="00496788">
        <w:rPr>
          <w:rFonts w:ascii="Palatino Linotype" w:hAnsi="Palatino Linotype" w:cs="Arial"/>
        </w:rPr>
        <w:t>y Desclasificación de la Información.</w:t>
      </w:r>
      <w:r w:rsidR="00CA72A5" w:rsidRPr="00496788">
        <w:rPr>
          <w:rFonts w:ascii="Palatino Linotype" w:hAnsi="Palatino Linotype" w:cs="Arial"/>
        </w:rPr>
        <w:t xml:space="preserve"> </w:t>
      </w:r>
    </w:p>
    <w:p w:rsidR="001025FA" w:rsidRPr="00496788" w:rsidRDefault="001025FA" w:rsidP="00496788">
      <w:pPr>
        <w:spacing w:before="240" w:after="240" w:line="360" w:lineRule="auto"/>
        <w:jc w:val="both"/>
        <w:rPr>
          <w:rFonts w:ascii="Palatino Linotype" w:hAnsi="Palatino Linotype" w:cs="Arial"/>
        </w:rPr>
      </w:pPr>
    </w:p>
    <w:p w:rsidR="001025FA" w:rsidRPr="00496788" w:rsidRDefault="001025FA" w:rsidP="00496788">
      <w:pPr>
        <w:spacing w:before="240" w:after="240" w:line="360" w:lineRule="auto"/>
        <w:jc w:val="both"/>
        <w:rPr>
          <w:rFonts w:ascii="Palatino Linotype" w:hAnsi="Palatino Linotype" w:cs="Arial"/>
        </w:rPr>
      </w:pPr>
    </w:p>
    <w:p w:rsidR="001025FA" w:rsidRPr="00496788" w:rsidRDefault="001025FA" w:rsidP="00496788">
      <w:pPr>
        <w:spacing w:before="240" w:after="240" w:line="360" w:lineRule="auto"/>
        <w:jc w:val="both"/>
        <w:rPr>
          <w:rFonts w:ascii="Palatino Linotype" w:hAnsi="Palatino Linotype" w:cs="Arial"/>
        </w:rPr>
      </w:pPr>
    </w:p>
    <w:p w:rsidR="001025FA" w:rsidRPr="00496788" w:rsidRDefault="001025FA" w:rsidP="00496788">
      <w:pPr>
        <w:spacing w:before="240" w:after="240" w:line="360" w:lineRule="auto"/>
        <w:jc w:val="both"/>
        <w:rPr>
          <w:rFonts w:ascii="Palatino Linotype" w:hAnsi="Palatino Linotype" w:cs="Arial"/>
        </w:rPr>
      </w:pPr>
    </w:p>
    <w:p w:rsidR="001025FA" w:rsidRPr="00496788" w:rsidRDefault="001025FA" w:rsidP="00496788">
      <w:pPr>
        <w:spacing w:before="240" w:after="240" w:line="360" w:lineRule="auto"/>
        <w:jc w:val="both"/>
        <w:rPr>
          <w:rFonts w:ascii="Palatino Linotype" w:hAnsi="Palatino Linotype" w:cs="Arial"/>
        </w:rPr>
      </w:pPr>
    </w:p>
    <w:p w:rsidR="001025FA" w:rsidRPr="00496788" w:rsidRDefault="001025FA" w:rsidP="00496788">
      <w:pPr>
        <w:spacing w:before="240" w:after="240" w:line="360" w:lineRule="auto"/>
        <w:jc w:val="both"/>
        <w:rPr>
          <w:rFonts w:ascii="Palatino Linotype" w:hAnsi="Palatino Linotype" w:cs="Arial"/>
        </w:rPr>
      </w:pPr>
    </w:p>
    <w:p w:rsidR="001025FA" w:rsidRPr="00496788" w:rsidRDefault="001025FA" w:rsidP="00496788">
      <w:pPr>
        <w:spacing w:before="240" w:after="240" w:line="360" w:lineRule="auto"/>
        <w:jc w:val="both"/>
        <w:rPr>
          <w:rFonts w:ascii="Palatino Linotype" w:hAnsi="Palatino Linotype" w:cs="Arial"/>
        </w:rPr>
      </w:pPr>
    </w:p>
    <w:p w:rsidR="002A5BA4" w:rsidRPr="00496788" w:rsidRDefault="002A5BA4" w:rsidP="00496788">
      <w:pPr>
        <w:spacing w:before="240" w:after="240" w:line="360" w:lineRule="auto"/>
        <w:jc w:val="center"/>
        <w:rPr>
          <w:rFonts w:ascii="Palatino Linotype" w:hAnsi="Palatino Linotype"/>
        </w:rPr>
      </w:pPr>
      <w:r w:rsidRPr="00496788">
        <w:rPr>
          <w:rFonts w:ascii="Palatino Linotype" w:hAnsi="Palatino Linotype"/>
          <w:b/>
        </w:rPr>
        <w:lastRenderedPageBreak/>
        <w:t>Índice</w:t>
      </w:r>
      <w:r w:rsidRPr="00496788">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rPr>
          <w:bCs/>
        </w:rPr>
      </w:sdtEndPr>
      <w:sdtContent>
        <w:p w:rsidR="002A5BA4" w:rsidRPr="00496788" w:rsidRDefault="002A5BA4" w:rsidP="00496788">
          <w:pPr>
            <w:pStyle w:val="TtulodeTDC"/>
            <w:spacing w:line="360" w:lineRule="auto"/>
            <w:rPr>
              <w:szCs w:val="24"/>
            </w:rPr>
          </w:pPr>
        </w:p>
        <w:p w:rsidR="00496788" w:rsidRPr="00496788" w:rsidRDefault="002A5BA4" w:rsidP="00496788">
          <w:pPr>
            <w:pStyle w:val="TDC1"/>
            <w:spacing w:line="360" w:lineRule="auto"/>
            <w:rPr>
              <w:rFonts w:ascii="Palatino Linotype" w:hAnsi="Palatino Linotype"/>
              <w:noProof/>
              <w:sz w:val="22"/>
              <w:szCs w:val="22"/>
              <w:lang w:val="es-MX" w:eastAsia="es-MX"/>
            </w:rPr>
          </w:pPr>
          <w:r w:rsidRPr="00496788">
            <w:rPr>
              <w:rFonts w:ascii="Palatino Linotype" w:hAnsi="Palatino Linotype"/>
              <w:b/>
            </w:rPr>
            <w:fldChar w:fldCharType="begin"/>
          </w:r>
          <w:r w:rsidRPr="00496788">
            <w:rPr>
              <w:rFonts w:ascii="Palatino Linotype" w:hAnsi="Palatino Linotype"/>
              <w:b/>
            </w:rPr>
            <w:instrText xml:space="preserve"> TOC \o "1-3" \h \z \u </w:instrText>
          </w:r>
          <w:r w:rsidRPr="00496788">
            <w:rPr>
              <w:rFonts w:ascii="Palatino Linotype" w:hAnsi="Palatino Linotype"/>
              <w:b/>
            </w:rPr>
            <w:fldChar w:fldCharType="separate"/>
          </w:r>
          <w:hyperlink w:anchor="_Toc17997943" w:history="1">
            <w:r w:rsidR="00496788" w:rsidRPr="00496788">
              <w:rPr>
                <w:rStyle w:val="Hipervnculo"/>
                <w:rFonts w:ascii="Palatino Linotype" w:hAnsi="Palatino Linotype"/>
                <w:noProof/>
              </w:rPr>
              <w:t>ANTECEDENTES</w:t>
            </w:r>
            <w:r w:rsidR="00496788" w:rsidRPr="00496788">
              <w:rPr>
                <w:rFonts w:ascii="Palatino Linotype" w:hAnsi="Palatino Linotype"/>
                <w:noProof/>
                <w:webHidden/>
              </w:rPr>
              <w:tab/>
            </w:r>
            <w:r w:rsidR="00496788" w:rsidRPr="00496788">
              <w:rPr>
                <w:rFonts w:ascii="Palatino Linotype" w:hAnsi="Palatino Linotype"/>
                <w:noProof/>
                <w:webHidden/>
              </w:rPr>
              <w:fldChar w:fldCharType="begin"/>
            </w:r>
            <w:r w:rsidR="00496788" w:rsidRPr="00496788">
              <w:rPr>
                <w:rFonts w:ascii="Palatino Linotype" w:hAnsi="Palatino Linotype"/>
                <w:noProof/>
                <w:webHidden/>
              </w:rPr>
              <w:instrText xml:space="preserve"> PAGEREF _Toc17997943 \h </w:instrText>
            </w:r>
            <w:r w:rsidR="00496788" w:rsidRPr="00496788">
              <w:rPr>
                <w:rFonts w:ascii="Palatino Linotype" w:hAnsi="Palatino Linotype"/>
                <w:noProof/>
                <w:webHidden/>
              </w:rPr>
            </w:r>
            <w:r w:rsidR="00496788" w:rsidRPr="00496788">
              <w:rPr>
                <w:rFonts w:ascii="Palatino Linotype" w:hAnsi="Palatino Linotype"/>
                <w:noProof/>
                <w:webHidden/>
              </w:rPr>
              <w:fldChar w:fldCharType="separate"/>
            </w:r>
            <w:r w:rsidR="00496788">
              <w:rPr>
                <w:rFonts w:ascii="Palatino Linotype" w:hAnsi="Palatino Linotype"/>
                <w:noProof/>
                <w:webHidden/>
              </w:rPr>
              <w:t>3</w:t>
            </w:r>
            <w:r w:rsidR="00496788" w:rsidRPr="00496788">
              <w:rPr>
                <w:rFonts w:ascii="Palatino Linotype" w:hAnsi="Palatino Linotype"/>
                <w:noProof/>
                <w:webHidden/>
              </w:rPr>
              <w:fldChar w:fldCharType="end"/>
            </w:r>
          </w:hyperlink>
        </w:p>
        <w:p w:rsidR="00496788" w:rsidRPr="00496788" w:rsidRDefault="00951270" w:rsidP="00496788">
          <w:pPr>
            <w:pStyle w:val="TDC1"/>
            <w:spacing w:line="360" w:lineRule="auto"/>
            <w:rPr>
              <w:rFonts w:ascii="Palatino Linotype" w:hAnsi="Palatino Linotype"/>
              <w:noProof/>
              <w:sz w:val="22"/>
              <w:szCs w:val="22"/>
              <w:lang w:val="es-MX" w:eastAsia="es-MX"/>
            </w:rPr>
          </w:pPr>
          <w:hyperlink w:anchor="_Toc17997944" w:history="1">
            <w:r w:rsidR="00496788" w:rsidRPr="00496788">
              <w:rPr>
                <w:rStyle w:val="Hipervnculo"/>
                <w:rFonts w:ascii="Palatino Linotype" w:hAnsi="Palatino Linotype"/>
                <w:noProof/>
              </w:rPr>
              <w:t>CONSIDERANDO</w:t>
            </w:r>
            <w:r w:rsidR="00496788" w:rsidRPr="00496788">
              <w:rPr>
                <w:rFonts w:ascii="Palatino Linotype" w:hAnsi="Palatino Linotype"/>
                <w:noProof/>
                <w:webHidden/>
              </w:rPr>
              <w:tab/>
            </w:r>
            <w:r w:rsidR="00496788" w:rsidRPr="00496788">
              <w:rPr>
                <w:rFonts w:ascii="Palatino Linotype" w:hAnsi="Palatino Linotype"/>
                <w:noProof/>
                <w:webHidden/>
              </w:rPr>
              <w:fldChar w:fldCharType="begin"/>
            </w:r>
            <w:r w:rsidR="00496788" w:rsidRPr="00496788">
              <w:rPr>
                <w:rFonts w:ascii="Palatino Linotype" w:hAnsi="Palatino Linotype"/>
                <w:noProof/>
                <w:webHidden/>
              </w:rPr>
              <w:instrText xml:space="preserve"> PAGEREF _Toc17997944 \h </w:instrText>
            </w:r>
            <w:r w:rsidR="00496788" w:rsidRPr="00496788">
              <w:rPr>
                <w:rFonts w:ascii="Palatino Linotype" w:hAnsi="Palatino Linotype"/>
                <w:noProof/>
                <w:webHidden/>
              </w:rPr>
            </w:r>
            <w:r w:rsidR="00496788" w:rsidRPr="00496788">
              <w:rPr>
                <w:rFonts w:ascii="Palatino Linotype" w:hAnsi="Palatino Linotype"/>
                <w:noProof/>
                <w:webHidden/>
              </w:rPr>
              <w:fldChar w:fldCharType="separate"/>
            </w:r>
            <w:r w:rsidR="00496788">
              <w:rPr>
                <w:rFonts w:ascii="Palatino Linotype" w:hAnsi="Palatino Linotype"/>
                <w:noProof/>
                <w:webHidden/>
              </w:rPr>
              <w:t>12</w:t>
            </w:r>
            <w:r w:rsidR="00496788" w:rsidRPr="00496788">
              <w:rPr>
                <w:rFonts w:ascii="Palatino Linotype" w:hAnsi="Palatino Linotype"/>
                <w:noProof/>
                <w:webHidden/>
              </w:rPr>
              <w:fldChar w:fldCharType="end"/>
            </w:r>
          </w:hyperlink>
        </w:p>
        <w:p w:rsidR="00496788" w:rsidRPr="00496788" w:rsidRDefault="00951270" w:rsidP="00496788">
          <w:pPr>
            <w:pStyle w:val="TDC2"/>
            <w:spacing w:line="360" w:lineRule="auto"/>
            <w:ind w:left="0"/>
            <w:rPr>
              <w:rFonts w:ascii="Palatino Linotype" w:hAnsi="Palatino Linotype"/>
              <w:noProof/>
              <w:sz w:val="22"/>
              <w:szCs w:val="22"/>
              <w:lang w:val="es-MX" w:eastAsia="es-MX"/>
            </w:rPr>
          </w:pPr>
          <w:hyperlink w:anchor="_Toc17997945" w:history="1">
            <w:r w:rsidR="00496788" w:rsidRPr="00496788">
              <w:rPr>
                <w:rStyle w:val="Hipervnculo"/>
                <w:rFonts w:ascii="Palatino Linotype" w:hAnsi="Palatino Linotype"/>
                <w:b/>
                <w:noProof/>
              </w:rPr>
              <w:t>PRIMERO. De la competencia</w:t>
            </w:r>
            <w:r w:rsidR="00496788" w:rsidRPr="00496788">
              <w:rPr>
                <w:rFonts w:ascii="Palatino Linotype" w:hAnsi="Palatino Linotype"/>
                <w:noProof/>
                <w:webHidden/>
              </w:rPr>
              <w:tab/>
            </w:r>
            <w:r w:rsidR="00496788" w:rsidRPr="00496788">
              <w:rPr>
                <w:rFonts w:ascii="Palatino Linotype" w:hAnsi="Palatino Linotype"/>
                <w:noProof/>
                <w:webHidden/>
              </w:rPr>
              <w:fldChar w:fldCharType="begin"/>
            </w:r>
            <w:r w:rsidR="00496788" w:rsidRPr="00496788">
              <w:rPr>
                <w:rFonts w:ascii="Palatino Linotype" w:hAnsi="Palatino Linotype"/>
                <w:noProof/>
                <w:webHidden/>
              </w:rPr>
              <w:instrText xml:space="preserve"> PAGEREF _Toc17997945 \h </w:instrText>
            </w:r>
            <w:r w:rsidR="00496788" w:rsidRPr="00496788">
              <w:rPr>
                <w:rFonts w:ascii="Palatino Linotype" w:hAnsi="Palatino Linotype"/>
                <w:noProof/>
                <w:webHidden/>
              </w:rPr>
            </w:r>
            <w:r w:rsidR="00496788" w:rsidRPr="00496788">
              <w:rPr>
                <w:rFonts w:ascii="Palatino Linotype" w:hAnsi="Palatino Linotype"/>
                <w:noProof/>
                <w:webHidden/>
              </w:rPr>
              <w:fldChar w:fldCharType="separate"/>
            </w:r>
            <w:r w:rsidR="00496788">
              <w:rPr>
                <w:rFonts w:ascii="Palatino Linotype" w:hAnsi="Palatino Linotype"/>
                <w:noProof/>
                <w:webHidden/>
              </w:rPr>
              <w:t>12</w:t>
            </w:r>
            <w:r w:rsidR="00496788" w:rsidRPr="00496788">
              <w:rPr>
                <w:rFonts w:ascii="Palatino Linotype" w:hAnsi="Palatino Linotype"/>
                <w:noProof/>
                <w:webHidden/>
              </w:rPr>
              <w:fldChar w:fldCharType="end"/>
            </w:r>
          </w:hyperlink>
        </w:p>
        <w:p w:rsidR="00496788" w:rsidRPr="00496788" w:rsidRDefault="00951270" w:rsidP="00496788">
          <w:pPr>
            <w:pStyle w:val="TDC2"/>
            <w:spacing w:line="360" w:lineRule="auto"/>
            <w:ind w:left="0"/>
            <w:rPr>
              <w:rFonts w:ascii="Palatino Linotype" w:hAnsi="Palatino Linotype"/>
              <w:noProof/>
              <w:sz w:val="22"/>
              <w:szCs w:val="22"/>
              <w:lang w:val="es-MX" w:eastAsia="es-MX"/>
            </w:rPr>
          </w:pPr>
          <w:hyperlink w:anchor="_Toc17997946" w:history="1">
            <w:r w:rsidR="00496788" w:rsidRPr="00496788">
              <w:rPr>
                <w:rStyle w:val="Hipervnculo"/>
                <w:rFonts w:ascii="Palatino Linotype" w:hAnsi="Palatino Linotype"/>
                <w:b/>
                <w:noProof/>
              </w:rPr>
              <w:t>SEGUNDO. De la oportunidad y procedencia.</w:t>
            </w:r>
            <w:r w:rsidR="00496788" w:rsidRPr="00496788">
              <w:rPr>
                <w:rFonts w:ascii="Palatino Linotype" w:hAnsi="Palatino Linotype"/>
                <w:noProof/>
                <w:webHidden/>
              </w:rPr>
              <w:tab/>
            </w:r>
            <w:r w:rsidR="00496788" w:rsidRPr="00496788">
              <w:rPr>
                <w:rFonts w:ascii="Palatino Linotype" w:hAnsi="Palatino Linotype"/>
                <w:noProof/>
                <w:webHidden/>
              </w:rPr>
              <w:fldChar w:fldCharType="begin"/>
            </w:r>
            <w:r w:rsidR="00496788" w:rsidRPr="00496788">
              <w:rPr>
                <w:rFonts w:ascii="Palatino Linotype" w:hAnsi="Palatino Linotype"/>
                <w:noProof/>
                <w:webHidden/>
              </w:rPr>
              <w:instrText xml:space="preserve"> PAGEREF _Toc17997946 \h </w:instrText>
            </w:r>
            <w:r w:rsidR="00496788" w:rsidRPr="00496788">
              <w:rPr>
                <w:rFonts w:ascii="Palatino Linotype" w:hAnsi="Palatino Linotype"/>
                <w:noProof/>
                <w:webHidden/>
              </w:rPr>
            </w:r>
            <w:r w:rsidR="00496788" w:rsidRPr="00496788">
              <w:rPr>
                <w:rFonts w:ascii="Palatino Linotype" w:hAnsi="Palatino Linotype"/>
                <w:noProof/>
                <w:webHidden/>
              </w:rPr>
              <w:fldChar w:fldCharType="separate"/>
            </w:r>
            <w:r w:rsidR="00496788">
              <w:rPr>
                <w:rFonts w:ascii="Palatino Linotype" w:hAnsi="Palatino Linotype"/>
                <w:noProof/>
                <w:webHidden/>
              </w:rPr>
              <w:t>13</w:t>
            </w:r>
            <w:r w:rsidR="00496788" w:rsidRPr="00496788">
              <w:rPr>
                <w:rFonts w:ascii="Palatino Linotype" w:hAnsi="Palatino Linotype"/>
                <w:noProof/>
                <w:webHidden/>
              </w:rPr>
              <w:fldChar w:fldCharType="end"/>
            </w:r>
          </w:hyperlink>
        </w:p>
        <w:p w:rsidR="00496788" w:rsidRPr="00496788" w:rsidRDefault="00951270" w:rsidP="00496788">
          <w:pPr>
            <w:pStyle w:val="TDC1"/>
            <w:spacing w:line="360" w:lineRule="auto"/>
            <w:rPr>
              <w:rFonts w:ascii="Palatino Linotype" w:hAnsi="Palatino Linotype"/>
              <w:noProof/>
              <w:sz w:val="22"/>
              <w:szCs w:val="22"/>
              <w:lang w:val="es-MX" w:eastAsia="es-MX"/>
            </w:rPr>
          </w:pPr>
          <w:hyperlink w:anchor="_Toc17997947" w:history="1">
            <w:r w:rsidR="00496788" w:rsidRPr="00496788">
              <w:rPr>
                <w:rStyle w:val="Hipervnculo"/>
                <w:rFonts w:ascii="Palatino Linotype" w:hAnsi="Palatino Linotype"/>
                <w:noProof/>
                <w:lang w:eastAsia="es-MX"/>
              </w:rPr>
              <w:t>TERCERO. Planteamiento de la Litis</w:t>
            </w:r>
            <w:r w:rsidR="00496788" w:rsidRPr="00496788">
              <w:rPr>
                <w:rFonts w:ascii="Palatino Linotype" w:hAnsi="Palatino Linotype"/>
                <w:noProof/>
                <w:webHidden/>
              </w:rPr>
              <w:tab/>
            </w:r>
            <w:r w:rsidR="00496788" w:rsidRPr="00496788">
              <w:rPr>
                <w:rFonts w:ascii="Palatino Linotype" w:hAnsi="Palatino Linotype"/>
                <w:noProof/>
                <w:webHidden/>
              </w:rPr>
              <w:fldChar w:fldCharType="begin"/>
            </w:r>
            <w:r w:rsidR="00496788" w:rsidRPr="00496788">
              <w:rPr>
                <w:rFonts w:ascii="Palatino Linotype" w:hAnsi="Palatino Linotype"/>
                <w:noProof/>
                <w:webHidden/>
              </w:rPr>
              <w:instrText xml:space="preserve"> PAGEREF _Toc17997947 \h </w:instrText>
            </w:r>
            <w:r w:rsidR="00496788" w:rsidRPr="00496788">
              <w:rPr>
                <w:rFonts w:ascii="Palatino Linotype" w:hAnsi="Palatino Linotype"/>
                <w:noProof/>
                <w:webHidden/>
              </w:rPr>
            </w:r>
            <w:r w:rsidR="00496788" w:rsidRPr="00496788">
              <w:rPr>
                <w:rFonts w:ascii="Palatino Linotype" w:hAnsi="Palatino Linotype"/>
                <w:noProof/>
                <w:webHidden/>
              </w:rPr>
              <w:fldChar w:fldCharType="separate"/>
            </w:r>
            <w:r w:rsidR="00496788">
              <w:rPr>
                <w:rFonts w:ascii="Palatino Linotype" w:hAnsi="Palatino Linotype"/>
                <w:noProof/>
                <w:webHidden/>
              </w:rPr>
              <w:t>13</w:t>
            </w:r>
            <w:r w:rsidR="00496788" w:rsidRPr="00496788">
              <w:rPr>
                <w:rFonts w:ascii="Palatino Linotype" w:hAnsi="Palatino Linotype"/>
                <w:noProof/>
                <w:webHidden/>
              </w:rPr>
              <w:fldChar w:fldCharType="end"/>
            </w:r>
          </w:hyperlink>
        </w:p>
        <w:p w:rsidR="00496788" w:rsidRPr="00496788" w:rsidRDefault="00951270" w:rsidP="00496788">
          <w:pPr>
            <w:pStyle w:val="TDC1"/>
            <w:spacing w:line="360" w:lineRule="auto"/>
            <w:rPr>
              <w:rFonts w:ascii="Palatino Linotype" w:hAnsi="Palatino Linotype"/>
              <w:noProof/>
              <w:sz w:val="22"/>
              <w:szCs w:val="22"/>
              <w:lang w:val="es-MX" w:eastAsia="es-MX"/>
            </w:rPr>
          </w:pPr>
          <w:hyperlink w:anchor="_Toc17997948" w:history="1">
            <w:r w:rsidR="00496788" w:rsidRPr="00496788">
              <w:rPr>
                <w:rStyle w:val="Hipervnculo"/>
                <w:rFonts w:ascii="Palatino Linotype" w:hAnsi="Palatino Linotype"/>
                <w:noProof/>
              </w:rPr>
              <w:t>CUARTO. Análisis y resolución del asunto</w:t>
            </w:r>
            <w:r w:rsidR="00496788" w:rsidRPr="00496788">
              <w:rPr>
                <w:rFonts w:ascii="Palatino Linotype" w:hAnsi="Palatino Linotype"/>
                <w:noProof/>
                <w:webHidden/>
              </w:rPr>
              <w:tab/>
            </w:r>
            <w:r w:rsidR="00496788" w:rsidRPr="00496788">
              <w:rPr>
                <w:rFonts w:ascii="Palatino Linotype" w:hAnsi="Palatino Linotype"/>
                <w:noProof/>
                <w:webHidden/>
              </w:rPr>
              <w:fldChar w:fldCharType="begin"/>
            </w:r>
            <w:r w:rsidR="00496788" w:rsidRPr="00496788">
              <w:rPr>
                <w:rFonts w:ascii="Palatino Linotype" w:hAnsi="Palatino Linotype"/>
                <w:noProof/>
                <w:webHidden/>
              </w:rPr>
              <w:instrText xml:space="preserve"> PAGEREF _Toc17997948 \h </w:instrText>
            </w:r>
            <w:r w:rsidR="00496788" w:rsidRPr="00496788">
              <w:rPr>
                <w:rFonts w:ascii="Palatino Linotype" w:hAnsi="Palatino Linotype"/>
                <w:noProof/>
                <w:webHidden/>
              </w:rPr>
            </w:r>
            <w:r w:rsidR="00496788" w:rsidRPr="00496788">
              <w:rPr>
                <w:rFonts w:ascii="Palatino Linotype" w:hAnsi="Palatino Linotype"/>
                <w:noProof/>
                <w:webHidden/>
              </w:rPr>
              <w:fldChar w:fldCharType="separate"/>
            </w:r>
            <w:r w:rsidR="00496788">
              <w:rPr>
                <w:rFonts w:ascii="Palatino Linotype" w:hAnsi="Palatino Linotype"/>
                <w:noProof/>
                <w:webHidden/>
              </w:rPr>
              <w:t>14</w:t>
            </w:r>
            <w:r w:rsidR="00496788" w:rsidRPr="00496788">
              <w:rPr>
                <w:rFonts w:ascii="Palatino Linotype" w:hAnsi="Palatino Linotype"/>
                <w:noProof/>
                <w:webHidden/>
              </w:rPr>
              <w:fldChar w:fldCharType="end"/>
            </w:r>
          </w:hyperlink>
        </w:p>
        <w:p w:rsidR="00496788" w:rsidRPr="00496788" w:rsidRDefault="00951270" w:rsidP="00496788">
          <w:pPr>
            <w:pStyle w:val="TDC2"/>
            <w:spacing w:line="360" w:lineRule="auto"/>
            <w:ind w:left="0"/>
            <w:rPr>
              <w:rFonts w:ascii="Palatino Linotype" w:hAnsi="Palatino Linotype"/>
              <w:noProof/>
              <w:sz w:val="22"/>
              <w:szCs w:val="22"/>
              <w:lang w:val="es-MX" w:eastAsia="es-MX"/>
            </w:rPr>
          </w:pPr>
          <w:hyperlink w:anchor="_Toc17997949" w:history="1">
            <w:r w:rsidR="00496788" w:rsidRPr="00496788">
              <w:rPr>
                <w:rStyle w:val="Hipervnculo"/>
                <w:rFonts w:ascii="Palatino Linotype" w:hAnsi="Palatino Linotype"/>
                <w:b/>
                <w:noProof/>
              </w:rPr>
              <w:t>I.</w:t>
            </w:r>
            <w:r w:rsidR="00496788" w:rsidRPr="00496788">
              <w:rPr>
                <w:rFonts w:ascii="Palatino Linotype" w:hAnsi="Palatino Linotype"/>
                <w:noProof/>
                <w:sz w:val="22"/>
                <w:szCs w:val="22"/>
                <w:lang w:val="es-MX" w:eastAsia="es-MX"/>
              </w:rPr>
              <w:tab/>
            </w:r>
            <w:r w:rsidR="00496788" w:rsidRPr="00496788">
              <w:rPr>
                <w:rStyle w:val="Hipervnculo"/>
                <w:rFonts w:ascii="Palatino Linotype" w:hAnsi="Palatino Linotype"/>
                <w:b/>
                <w:noProof/>
              </w:rPr>
              <w:t>De la fuente obligacional.</w:t>
            </w:r>
            <w:r w:rsidR="00496788" w:rsidRPr="00496788">
              <w:rPr>
                <w:rFonts w:ascii="Palatino Linotype" w:hAnsi="Palatino Linotype"/>
                <w:noProof/>
                <w:webHidden/>
              </w:rPr>
              <w:tab/>
            </w:r>
            <w:r w:rsidR="00496788" w:rsidRPr="00496788">
              <w:rPr>
                <w:rFonts w:ascii="Palatino Linotype" w:hAnsi="Palatino Linotype"/>
                <w:noProof/>
                <w:webHidden/>
              </w:rPr>
              <w:fldChar w:fldCharType="begin"/>
            </w:r>
            <w:r w:rsidR="00496788" w:rsidRPr="00496788">
              <w:rPr>
                <w:rFonts w:ascii="Palatino Linotype" w:hAnsi="Palatino Linotype"/>
                <w:noProof/>
                <w:webHidden/>
              </w:rPr>
              <w:instrText xml:space="preserve"> PAGEREF _Toc17997949 \h </w:instrText>
            </w:r>
            <w:r w:rsidR="00496788" w:rsidRPr="00496788">
              <w:rPr>
                <w:rFonts w:ascii="Palatino Linotype" w:hAnsi="Palatino Linotype"/>
                <w:noProof/>
                <w:webHidden/>
              </w:rPr>
            </w:r>
            <w:r w:rsidR="00496788" w:rsidRPr="00496788">
              <w:rPr>
                <w:rFonts w:ascii="Palatino Linotype" w:hAnsi="Palatino Linotype"/>
                <w:noProof/>
                <w:webHidden/>
              </w:rPr>
              <w:fldChar w:fldCharType="separate"/>
            </w:r>
            <w:r w:rsidR="00496788">
              <w:rPr>
                <w:rFonts w:ascii="Palatino Linotype" w:hAnsi="Palatino Linotype"/>
                <w:noProof/>
                <w:webHidden/>
              </w:rPr>
              <w:t>14</w:t>
            </w:r>
            <w:r w:rsidR="00496788" w:rsidRPr="00496788">
              <w:rPr>
                <w:rFonts w:ascii="Palatino Linotype" w:hAnsi="Palatino Linotype"/>
                <w:noProof/>
                <w:webHidden/>
              </w:rPr>
              <w:fldChar w:fldCharType="end"/>
            </w:r>
          </w:hyperlink>
        </w:p>
        <w:p w:rsidR="00496788" w:rsidRPr="00496788" w:rsidRDefault="00951270" w:rsidP="00496788">
          <w:pPr>
            <w:pStyle w:val="TDC2"/>
            <w:spacing w:line="360" w:lineRule="auto"/>
            <w:ind w:left="0"/>
            <w:rPr>
              <w:rFonts w:ascii="Palatino Linotype" w:hAnsi="Palatino Linotype"/>
              <w:noProof/>
              <w:sz w:val="22"/>
              <w:szCs w:val="22"/>
              <w:lang w:val="es-MX" w:eastAsia="es-MX"/>
            </w:rPr>
          </w:pPr>
          <w:hyperlink w:anchor="_Toc17997950" w:history="1">
            <w:r w:rsidR="00496788" w:rsidRPr="00496788">
              <w:rPr>
                <w:rStyle w:val="Hipervnculo"/>
                <w:rFonts w:ascii="Palatino Linotype" w:hAnsi="Palatino Linotype"/>
                <w:b/>
                <w:noProof/>
              </w:rPr>
              <w:t>II.</w:t>
            </w:r>
            <w:r w:rsidR="00496788" w:rsidRPr="00496788">
              <w:rPr>
                <w:rFonts w:ascii="Palatino Linotype" w:hAnsi="Palatino Linotype"/>
                <w:noProof/>
                <w:sz w:val="22"/>
                <w:szCs w:val="22"/>
                <w:lang w:val="es-MX" w:eastAsia="es-MX"/>
              </w:rPr>
              <w:tab/>
            </w:r>
            <w:r w:rsidR="00496788" w:rsidRPr="00496788">
              <w:rPr>
                <w:rStyle w:val="Hipervnculo"/>
                <w:rFonts w:ascii="Palatino Linotype" w:hAnsi="Palatino Linotype"/>
                <w:b/>
                <w:noProof/>
              </w:rPr>
              <w:t>El derecho de acceso a la información.</w:t>
            </w:r>
            <w:r w:rsidR="00496788" w:rsidRPr="00496788">
              <w:rPr>
                <w:rFonts w:ascii="Palatino Linotype" w:hAnsi="Palatino Linotype"/>
                <w:noProof/>
                <w:webHidden/>
              </w:rPr>
              <w:tab/>
            </w:r>
            <w:r w:rsidR="00496788" w:rsidRPr="00496788">
              <w:rPr>
                <w:rFonts w:ascii="Palatino Linotype" w:hAnsi="Palatino Linotype"/>
                <w:noProof/>
                <w:webHidden/>
              </w:rPr>
              <w:fldChar w:fldCharType="begin"/>
            </w:r>
            <w:r w:rsidR="00496788" w:rsidRPr="00496788">
              <w:rPr>
                <w:rFonts w:ascii="Palatino Linotype" w:hAnsi="Palatino Linotype"/>
                <w:noProof/>
                <w:webHidden/>
              </w:rPr>
              <w:instrText xml:space="preserve"> PAGEREF _Toc17997950 \h </w:instrText>
            </w:r>
            <w:r w:rsidR="00496788" w:rsidRPr="00496788">
              <w:rPr>
                <w:rFonts w:ascii="Palatino Linotype" w:hAnsi="Palatino Linotype"/>
                <w:noProof/>
                <w:webHidden/>
              </w:rPr>
            </w:r>
            <w:r w:rsidR="00496788" w:rsidRPr="00496788">
              <w:rPr>
                <w:rFonts w:ascii="Palatino Linotype" w:hAnsi="Palatino Linotype"/>
                <w:noProof/>
                <w:webHidden/>
              </w:rPr>
              <w:fldChar w:fldCharType="separate"/>
            </w:r>
            <w:r w:rsidR="00496788">
              <w:rPr>
                <w:rFonts w:ascii="Palatino Linotype" w:hAnsi="Palatino Linotype"/>
                <w:noProof/>
                <w:webHidden/>
              </w:rPr>
              <w:t>15</w:t>
            </w:r>
            <w:r w:rsidR="00496788" w:rsidRPr="00496788">
              <w:rPr>
                <w:rFonts w:ascii="Palatino Linotype" w:hAnsi="Palatino Linotype"/>
                <w:noProof/>
                <w:webHidden/>
              </w:rPr>
              <w:fldChar w:fldCharType="end"/>
            </w:r>
          </w:hyperlink>
        </w:p>
        <w:p w:rsidR="00496788" w:rsidRPr="00496788" w:rsidRDefault="00951270" w:rsidP="00496788">
          <w:pPr>
            <w:pStyle w:val="TDC2"/>
            <w:spacing w:line="360" w:lineRule="auto"/>
            <w:ind w:left="0"/>
            <w:rPr>
              <w:rFonts w:ascii="Palatino Linotype" w:hAnsi="Palatino Linotype"/>
              <w:noProof/>
              <w:sz w:val="22"/>
              <w:szCs w:val="22"/>
              <w:lang w:val="es-MX" w:eastAsia="es-MX"/>
            </w:rPr>
          </w:pPr>
          <w:hyperlink w:anchor="_Toc17997951" w:history="1">
            <w:r w:rsidR="00496788" w:rsidRPr="00496788">
              <w:rPr>
                <w:rStyle w:val="Hipervnculo"/>
                <w:rFonts w:ascii="Palatino Linotype" w:hAnsi="Palatino Linotype"/>
                <w:b/>
                <w:noProof/>
              </w:rPr>
              <w:t>III.</w:t>
            </w:r>
            <w:r w:rsidR="00496788" w:rsidRPr="00496788">
              <w:rPr>
                <w:rFonts w:ascii="Palatino Linotype" w:hAnsi="Palatino Linotype"/>
                <w:noProof/>
                <w:sz w:val="22"/>
                <w:szCs w:val="22"/>
                <w:lang w:val="es-MX" w:eastAsia="es-MX"/>
              </w:rPr>
              <w:tab/>
            </w:r>
            <w:r w:rsidR="00496788" w:rsidRPr="00496788">
              <w:rPr>
                <w:rStyle w:val="Hipervnculo"/>
                <w:rFonts w:ascii="Palatino Linotype" w:hAnsi="Palatino Linotype"/>
                <w:b/>
                <w:noProof/>
              </w:rPr>
              <w:t>De la información disponible en sitios electrónicos.</w:t>
            </w:r>
            <w:r w:rsidR="00496788" w:rsidRPr="00496788">
              <w:rPr>
                <w:rFonts w:ascii="Palatino Linotype" w:hAnsi="Palatino Linotype"/>
                <w:noProof/>
                <w:webHidden/>
              </w:rPr>
              <w:tab/>
            </w:r>
            <w:r w:rsidR="00496788" w:rsidRPr="00496788">
              <w:rPr>
                <w:rFonts w:ascii="Palatino Linotype" w:hAnsi="Palatino Linotype"/>
                <w:noProof/>
                <w:webHidden/>
              </w:rPr>
              <w:fldChar w:fldCharType="begin"/>
            </w:r>
            <w:r w:rsidR="00496788" w:rsidRPr="00496788">
              <w:rPr>
                <w:rFonts w:ascii="Palatino Linotype" w:hAnsi="Palatino Linotype"/>
                <w:noProof/>
                <w:webHidden/>
              </w:rPr>
              <w:instrText xml:space="preserve"> PAGEREF _Toc17997951 \h </w:instrText>
            </w:r>
            <w:r w:rsidR="00496788" w:rsidRPr="00496788">
              <w:rPr>
                <w:rFonts w:ascii="Palatino Linotype" w:hAnsi="Palatino Linotype"/>
                <w:noProof/>
                <w:webHidden/>
              </w:rPr>
            </w:r>
            <w:r w:rsidR="00496788" w:rsidRPr="00496788">
              <w:rPr>
                <w:rFonts w:ascii="Palatino Linotype" w:hAnsi="Palatino Linotype"/>
                <w:noProof/>
                <w:webHidden/>
              </w:rPr>
              <w:fldChar w:fldCharType="separate"/>
            </w:r>
            <w:r w:rsidR="00496788">
              <w:rPr>
                <w:rFonts w:ascii="Palatino Linotype" w:hAnsi="Palatino Linotype"/>
                <w:noProof/>
                <w:webHidden/>
              </w:rPr>
              <w:t>29</w:t>
            </w:r>
            <w:r w:rsidR="00496788" w:rsidRPr="00496788">
              <w:rPr>
                <w:rFonts w:ascii="Palatino Linotype" w:hAnsi="Palatino Linotype"/>
                <w:noProof/>
                <w:webHidden/>
              </w:rPr>
              <w:fldChar w:fldCharType="end"/>
            </w:r>
          </w:hyperlink>
        </w:p>
        <w:p w:rsidR="00496788" w:rsidRPr="00496788" w:rsidRDefault="00951270" w:rsidP="00496788">
          <w:pPr>
            <w:pStyle w:val="TDC1"/>
            <w:spacing w:line="360" w:lineRule="auto"/>
            <w:rPr>
              <w:rFonts w:ascii="Palatino Linotype" w:hAnsi="Palatino Linotype"/>
              <w:noProof/>
              <w:sz w:val="22"/>
              <w:szCs w:val="22"/>
              <w:lang w:val="es-MX" w:eastAsia="es-MX"/>
            </w:rPr>
          </w:pPr>
          <w:hyperlink w:anchor="_Toc17997952" w:history="1">
            <w:r w:rsidR="00496788" w:rsidRPr="00496788">
              <w:rPr>
                <w:rStyle w:val="Hipervnculo"/>
                <w:rFonts w:ascii="Palatino Linotype" w:hAnsi="Palatino Linotype"/>
                <w:noProof/>
              </w:rPr>
              <w:t>QUINTO. De la Versión Pública</w:t>
            </w:r>
            <w:r w:rsidR="00496788" w:rsidRPr="00496788">
              <w:rPr>
                <w:rFonts w:ascii="Palatino Linotype" w:hAnsi="Palatino Linotype"/>
                <w:noProof/>
                <w:webHidden/>
              </w:rPr>
              <w:tab/>
            </w:r>
            <w:r w:rsidR="00496788" w:rsidRPr="00496788">
              <w:rPr>
                <w:rFonts w:ascii="Palatino Linotype" w:hAnsi="Palatino Linotype"/>
                <w:noProof/>
                <w:webHidden/>
              </w:rPr>
              <w:fldChar w:fldCharType="begin"/>
            </w:r>
            <w:r w:rsidR="00496788" w:rsidRPr="00496788">
              <w:rPr>
                <w:rFonts w:ascii="Palatino Linotype" w:hAnsi="Palatino Linotype"/>
                <w:noProof/>
                <w:webHidden/>
              </w:rPr>
              <w:instrText xml:space="preserve"> PAGEREF _Toc17997952 \h </w:instrText>
            </w:r>
            <w:r w:rsidR="00496788" w:rsidRPr="00496788">
              <w:rPr>
                <w:rFonts w:ascii="Palatino Linotype" w:hAnsi="Palatino Linotype"/>
                <w:noProof/>
                <w:webHidden/>
              </w:rPr>
            </w:r>
            <w:r w:rsidR="00496788" w:rsidRPr="00496788">
              <w:rPr>
                <w:rFonts w:ascii="Palatino Linotype" w:hAnsi="Palatino Linotype"/>
                <w:noProof/>
                <w:webHidden/>
              </w:rPr>
              <w:fldChar w:fldCharType="separate"/>
            </w:r>
            <w:r w:rsidR="00496788">
              <w:rPr>
                <w:rFonts w:ascii="Palatino Linotype" w:hAnsi="Palatino Linotype"/>
                <w:noProof/>
                <w:webHidden/>
              </w:rPr>
              <w:t>38</w:t>
            </w:r>
            <w:r w:rsidR="00496788" w:rsidRPr="00496788">
              <w:rPr>
                <w:rFonts w:ascii="Palatino Linotype" w:hAnsi="Palatino Linotype"/>
                <w:noProof/>
                <w:webHidden/>
              </w:rPr>
              <w:fldChar w:fldCharType="end"/>
            </w:r>
          </w:hyperlink>
        </w:p>
        <w:p w:rsidR="00496788" w:rsidRPr="00496788" w:rsidRDefault="00951270" w:rsidP="00496788">
          <w:pPr>
            <w:pStyle w:val="TDC3"/>
            <w:tabs>
              <w:tab w:val="left" w:pos="1100"/>
              <w:tab w:val="right" w:leader="dot" w:pos="8777"/>
            </w:tabs>
            <w:spacing w:line="360" w:lineRule="auto"/>
            <w:ind w:left="0"/>
            <w:rPr>
              <w:rFonts w:ascii="Palatino Linotype" w:hAnsi="Palatino Linotype"/>
              <w:noProof/>
              <w:sz w:val="22"/>
              <w:szCs w:val="22"/>
              <w:lang w:val="es-MX" w:eastAsia="es-MX"/>
            </w:rPr>
          </w:pPr>
          <w:hyperlink w:anchor="_Toc17997953" w:history="1">
            <w:r w:rsidR="00496788">
              <w:rPr>
                <w:rStyle w:val="Hipervnculo"/>
                <w:rFonts w:ascii="Palatino Linotype" w:hAnsi="Palatino Linotype"/>
                <w:b/>
                <w:noProof/>
              </w:rPr>
              <w:t>a.</w:t>
            </w:r>
            <w:r w:rsidR="00496788" w:rsidRPr="00496788">
              <w:rPr>
                <w:rFonts w:ascii="Palatino Linotype" w:hAnsi="Palatino Linotype"/>
                <w:noProof/>
                <w:sz w:val="22"/>
                <w:szCs w:val="22"/>
                <w:lang w:val="es-MX" w:eastAsia="es-MX"/>
              </w:rPr>
              <w:tab/>
            </w:r>
            <w:r w:rsidR="00496788" w:rsidRPr="00496788">
              <w:rPr>
                <w:rStyle w:val="Hipervnculo"/>
                <w:rFonts w:ascii="Palatino Linotype" w:hAnsi="Palatino Linotype"/>
                <w:b/>
                <w:noProof/>
              </w:rPr>
              <w:t>Requisitos previos.</w:t>
            </w:r>
            <w:r w:rsidR="00496788" w:rsidRPr="00496788">
              <w:rPr>
                <w:rFonts w:ascii="Palatino Linotype" w:hAnsi="Palatino Linotype"/>
                <w:noProof/>
                <w:webHidden/>
              </w:rPr>
              <w:tab/>
            </w:r>
            <w:r w:rsidR="00496788" w:rsidRPr="00496788">
              <w:rPr>
                <w:rFonts w:ascii="Palatino Linotype" w:hAnsi="Palatino Linotype"/>
                <w:noProof/>
                <w:webHidden/>
              </w:rPr>
              <w:fldChar w:fldCharType="begin"/>
            </w:r>
            <w:r w:rsidR="00496788" w:rsidRPr="00496788">
              <w:rPr>
                <w:rFonts w:ascii="Palatino Linotype" w:hAnsi="Palatino Linotype"/>
                <w:noProof/>
                <w:webHidden/>
              </w:rPr>
              <w:instrText xml:space="preserve"> PAGEREF _Toc17997953 \h </w:instrText>
            </w:r>
            <w:r w:rsidR="00496788" w:rsidRPr="00496788">
              <w:rPr>
                <w:rFonts w:ascii="Palatino Linotype" w:hAnsi="Palatino Linotype"/>
                <w:noProof/>
                <w:webHidden/>
              </w:rPr>
            </w:r>
            <w:r w:rsidR="00496788" w:rsidRPr="00496788">
              <w:rPr>
                <w:rFonts w:ascii="Palatino Linotype" w:hAnsi="Palatino Linotype"/>
                <w:noProof/>
                <w:webHidden/>
              </w:rPr>
              <w:fldChar w:fldCharType="separate"/>
            </w:r>
            <w:r w:rsidR="00496788">
              <w:rPr>
                <w:rFonts w:ascii="Palatino Linotype" w:hAnsi="Palatino Linotype"/>
                <w:noProof/>
                <w:webHidden/>
              </w:rPr>
              <w:t>39</w:t>
            </w:r>
            <w:r w:rsidR="00496788" w:rsidRPr="00496788">
              <w:rPr>
                <w:rFonts w:ascii="Palatino Linotype" w:hAnsi="Palatino Linotype"/>
                <w:noProof/>
                <w:webHidden/>
              </w:rPr>
              <w:fldChar w:fldCharType="end"/>
            </w:r>
          </w:hyperlink>
        </w:p>
        <w:p w:rsidR="00496788" w:rsidRPr="00496788" w:rsidRDefault="00951270" w:rsidP="00496788">
          <w:pPr>
            <w:pStyle w:val="TDC3"/>
            <w:tabs>
              <w:tab w:val="left" w:pos="1100"/>
              <w:tab w:val="right" w:leader="dot" w:pos="8777"/>
            </w:tabs>
            <w:spacing w:line="360" w:lineRule="auto"/>
            <w:ind w:left="0"/>
            <w:rPr>
              <w:rFonts w:ascii="Palatino Linotype" w:hAnsi="Palatino Linotype"/>
              <w:noProof/>
              <w:sz w:val="22"/>
              <w:szCs w:val="22"/>
              <w:lang w:val="es-MX" w:eastAsia="es-MX"/>
            </w:rPr>
          </w:pPr>
          <w:hyperlink w:anchor="_Toc17997954" w:history="1">
            <w:r w:rsidR="00496788" w:rsidRPr="00496788">
              <w:rPr>
                <w:rStyle w:val="Hipervnculo"/>
                <w:rFonts w:ascii="Palatino Linotype" w:hAnsi="Palatino Linotype"/>
                <w:b/>
                <w:noProof/>
              </w:rPr>
              <w:t>b.</w:t>
            </w:r>
            <w:r w:rsidR="00496788" w:rsidRPr="00496788">
              <w:rPr>
                <w:rFonts w:ascii="Palatino Linotype" w:hAnsi="Palatino Linotype"/>
                <w:noProof/>
                <w:sz w:val="22"/>
                <w:szCs w:val="22"/>
                <w:lang w:val="es-MX" w:eastAsia="es-MX"/>
              </w:rPr>
              <w:tab/>
            </w:r>
            <w:r w:rsidR="00496788" w:rsidRPr="00496788">
              <w:rPr>
                <w:rStyle w:val="Hipervnculo"/>
                <w:rFonts w:ascii="Palatino Linotype" w:hAnsi="Palatino Linotype"/>
                <w:b/>
                <w:noProof/>
              </w:rPr>
              <w:t>Supuesto de clasificación.</w:t>
            </w:r>
            <w:r w:rsidR="00496788" w:rsidRPr="00496788">
              <w:rPr>
                <w:rFonts w:ascii="Palatino Linotype" w:hAnsi="Palatino Linotype"/>
                <w:noProof/>
                <w:webHidden/>
              </w:rPr>
              <w:tab/>
            </w:r>
            <w:r w:rsidR="00496788" w:rsidRPr="00496788">
              <w:rPr>
                <w:rFonts w:ascii="Palatino Linotype" w:hAnsi="Palatino Linotype"/>
                <w:noProof/>
                <w:webHidden/>
              </w:rPr>
              <w:fldChar w:fldCharType="begin"/>
            </w:r>
            <w:r w:rsidR="00496788" w:rsidRPr="00496788">
              <w:rPr>
                <w:rFonts w:ascii="Palatino Linotype" w:hAnsi="Palatino Linotype"/>
                <w:noProof/>
                <w:webHidden/>
              </w:rPr>
              <w:instrText xml:space="preserve"> PAGEREF _Toc17997954 \h </w:instrText>
            </w:r>
            <w:r w:rsidR="00496788" w:rsidRPr="00496788">
              <w:rPr>
                <w:rFonts w:ascii="Palatino Linotype" w:hAnsi="Palatino Linotype"/>
                <w:noProof/>
                <w:webHidden/>
              </w:rPr>
            </w:r>
            <w:r w:rsidR="00496788" w:rsidRPr="00496788">
              <w:rPr>
                <w:rFonts w:ascii="Palatino Linotype" w:hAnsi="Palatino Linotype"/>
                <w:noProof/>
                <w:webHidden/>
              </w:rPr>
              <w:fldChar w:fldCharType="separate"/>
            </w:r>
            <w:r w:rsidR="00496788">
              <w:rPr>
                <w:rFonts w:ascii="Palatino Linotype" w:hAnsi="Palatino Linotype"/>
                <w:noProof/>
                <w:webHidden/>
              </w:rPr>
              <w:t>40</w:t>
            </w:r>
            <w:r w:rsidR="00496788" w:rsidRPr="00496788">
              <w:rPr>
                <w:rFonts w:ascii="Palatino Linotype" w:hAnsi="Palatino Linotype"/>
                <w:noProof/>
                <w:webHidden/>
              </w:rPr>
              <w:fldChar w:fldCharType="end"/>
            </w:r>
          </w:hyperlink>
        </w:p>
        <w:p w:rsidR="00496788" w:rsidRPr="00496788" w:rsidRDefault="00951270" w:rsidP="00496788">
          <w:pPr>
            <w:pStyle w:val="TDC3"/>
            <w:tabs>
              <w:tab w:val="left" w:pos="880"/>
              <w:tab w:val="right" w:leader="dot" w:pos="8777"/>
            </w:tabs>
            <w:spacing w:line="360" w:lineRule="auto"/>
            <w:ind w:left="0"/>
            <w:rPr>
              <w:rFonts w:ascii="Palatino Linotype" w:hAnsi="Palatino Linotype"/>
              <w:noProof/>
              <w:sz w:val="22"/>
              <w:szCs w:val="22"/>
              <w:lang w:val="es-MX" w:eastAsia="es-MX"/>
            </w:rPr>
          </w:pPr>
          <w:hyperlink w:anchor="_Toc17997955" w:history="1">
            <w:r w:rsidR="00496788" w:rsidRPr="00496788">
              <w:rPr>
                <w:rStyle w:val="Hipervnculo"/>
                <w:rFonts w:ascii="Palatino Linotype" w:hAnsi="Palatino Linotype"/>
                <w:b/>
                <w:noProof/>
              </w:rPr>
              <w:t>c.</w:t>
            </w:r>
            <w:r w:rsidR="00496788" w:rsidRPr="00496788">
              <w:rPr>
                <w:rFonts w:ascii="Palatino Linotype" w:hAnsi="Palatino Linotype"/>
                <w:noProof/>
                <w:sz w:val="22"/>
                <w:szCs w:val="22"/>
                <w:lang w:val="es-MX" w:eastAsia="es-MX"/>
              </w:rPr>
              <w:tab/>
            </w:r>
            <w:r w:rsidR="00496788" w:rsidRPr="00496788">
              <w:rPr>
                <w:rStyle w:val="Hipervnculo"/>
                <w:rFonts w:ascii="Palatino Linotype" w:hAnsi="Palatino Linotype"/>
                <w:b/>
                <w:noProof/>
              </w:rPr>
              <w:t>La intervención del Comité de Transparencia.</w:t>
            </w:r>
            <w:r w:rsidR="00496788" w:rsidRPr="00496788">
              <w:rPr>
                <w:rFonts w:ascii="Palatino Linotype" w:hAnsi="Palatino Linotype"/>
                <w:noProof/>
                <w:webHidden/>
              </w:rPr>
              <w:tab/>
            </w:r>
            <w:r w:rsidR="00496788" w:rsidRPr="00496788">
              <w:rPr>
                <w:rFonts w:ascii="Palatino Linotype" w:hAnsi="Palatino Linotype"/>
                <w:noProof/>
                <w:webHidden/>
              </w:rPr>
              <w:fldChar w:fldCharType="begin"/>
            </w:r>
            <w:r w:rsidR="00496788" w:rsidRPr="00496788">
              <w:rPr>
                <w:rFonts w:ascii="Palatino Linotype" w:hAnsi="Palatino Linotype"/>
                <w:noProof/>
                <w:webHidden/>
              </w:rPr>
              <w:instrText xml:space="preserve"> PAGEREF _Toc17997955 \h </w:instrText>
            </w:r>
            <w:r w:rsidR="00496788" w:rsidRPr="00496788">
              <w:rPr>
                <w:rFonts w:ascii="Palatino Linotype" w:hAnsi="Palatino Linotype"/>
                <w:noProof/>
                <w:webHidden/>
              </w:rPr>
            </w:r>
            <w:r w:rsidR="00496788" w:rsidRPr="00496788">
              <w:rPr>
                <w:rFonts w:ascii="Palatino Linotype" w:hAnsi="Palatino Linotype"/>
                <w:noProof/>
                <w:webHidden/>
              </w:rPr>
              <w:fldChar w:fldCharType="separate"/>
            </w:r>
            <w:r w:rsidR="00496788">
              <w:rPr>
                <w:rFonts w:ascii="Palatino Linotype" w:hAnsi="Palatino Linotype"/>
                <w:noProof/>
                <w:webHidden/>
              </w:rPr>
              <w:t>43</w:t>
            </w:r>
            <w:r w:rsidR="00496788" w:rsidRPr="00496788">
              <w:rPr>
                <w:rFonts w:ascii="Palatino Linotype" w:hAnsi="Palatino Linotype"/>
                <w:noProof/>
                <w:webHidden/>
              </w:rPr>
              <w:fldChar w:fldCharType="end"/>
            </w:r>
          </w:hyperlink>
        </w:p>
        <w:p w:rsidR="00496788" w:rsidRPr="00496788" w:rsidRDefault="00951270" w:rsidP="00496788">
          <w:pPr>
            <w:pStyle w:val="TDC1"/>
            <w:spacing w:line="360" w:lineRule="auto"/>
            <w:rPr>
              <w:rFonts w:ascii="Palatino Linotype" w:hAnsi="Palatino Linotype"/>
              <w:noProof/>
              <w:sz w:val="22"/>
              <w:szCs w:val="22"/>
              <w:lang w:val="es-MX" w:eastAsia="es-MX"/>
            </w:rPr>
          </w:pPr>
          <w:hyperlink w:anchor="_Toc17997956" w:history="1">
            <w:r w:rsidR="00496788" w:rsidRPr="00496788">
              <w:rPr>
                <w:rStyle w:val="Hipervnculo"/>
                <w:rFonts w:ascii="Palatino Linotype" w:eastAsia="Times New Roman" w:hAnsi="Palatino Linotype" w:cstheme="majorBidi"/>
                <w:b/>
                <w:bCs/>
                <w:noProof/>
              </w:rPr>
              <w:t>R E S O L U T I V O S</w:t>
            </w:r>
            <w:r w:rsidR="00496788" w:rsidRPr="00496788">
              <w:rPr>
                <w:rFonts w:ascii="Palatino Linotype" w:hAnsi="Palatino Linotype"/>
                <w:noProof/>
                <w:webHidden/>
              </w:rPr>
              <w:tab/>
            </w:r>
            <w:r w:rsidR="00496788" w:rsidRPr="00496788">
              <w:rPr>
                <w:rFonts w:ascii="Palatino Linotype" w:hAnsi="Palatino Linotype"/>
                <w:noProof/>
                <w:webHidden/>
              </w:rPr>
              <w:fldChar w:fldCharType="begin"/>
            </w:r>
            <w:r w:rsidR="00496788" w:rsidRPr="00496788">
              <w:rPr>
                <w:rFonts w:ascii="Palatino Linotype" w:hAnsi="Palatino Linotype"/>
                <w:noProof/>
                <w:webHidden/>
              </w:rPr>
              <w:instrText xml:space="preserve"> PAGEREF _Toc17997956 \h </w:instrText>
            </w:r>
            <w:r w:rsidR="00496788" w:rsidRPr="00496788">
              <w:rPr>
                <w:rFonts w:ascii="Palatino Linotype" w:hAnsi="Palatino Linotype"/>
                <w:noProof/>
                <w:webHidden/>
              </w:rPr>
            </w:r>
            <w:r w:rsidR="00496788" w:rsidRPr="00496788">
              <w:rPr>
                <w:rFonts w:ascii="Palatino Linotype" w:hAnsi="Palatino Linotype"/>
                <w:noProof/>
                <w:webHidden/>
              </w:rPr>
              <w:fldChar w:fldCharType="separate"/>
            </w:r>
            <w:r w:rsidR="00496788">
              <w:rPr>
                <w:rFonts w:ascii="Palatino Linotype" w:hAnsi="Palatino Linotype"/>
                <w:noProof/>
                <w:webHidden/>
              </w:rPr>
              <w:t>50</w:t>
            </w:r>
            <w:r w:rsidR="00496788" w:rsidRPr="00496788">
              <w:rPr>
                <w:rFonts w:ascii="Palatino Linotype" w:hAnsi="Palatino Linotype"/>
                <w:noProof/>
                <w:webHidden/>
              </w:rPr>
              <w:fldChar w:fldCharType="end"/>
            </w:r>
          </w:hyperlink>
        </w:p>
        <w:p w:rsidR="00B22D36" w:rsidRPr="00496788" w:rsidRDefault="002A5BA4" w:rsidP="00496788">
          <w:pPr>
            <w:spacing w:line="360" w:lineRule="auto"/>
            <w:rPr>
              <w:rFonts w:ascii="Palatino Linotype" w:hAnsi="Palatino Linotype"/>
            </w:rPr>
          </w:pPr>
          <w:r w:rsidRPr="00496788">
            <w:rPr>
              <w:rFonts w:ascii="Palatino Linotype" w:hAnsi="Palatino Linotype"/>
              <w:b/>
              <w:bCs/>
              <w:lang w:val="es-ES"/>
            </w:rPr>
            <w:fldChar w:fldCharType="end"/>
          </w:r>
        </w:p>
      </w:sdtContent>
    </w:sdt>
    <w:p w:rsidR="002A5BA4" w:rsidRPr="00496788" w:rsidRDefault="002A5BA4" w:rsidP="00496788">
      <w:pPr>
        <w:spacing w:before="240" w:after="240" w:line="360" w:lineRule="auto"/>
        <w:jc w:val="both"/>
        <w:rPr>
          <w:rFonts w:ascii="Palatino Linotype" w:hAnsi="Palatino Linotype"/>
        </w:rPr>
      </w:pPr>
      <w:r w:rsidRPr="00496788">
        <w:rPr>
          <w:rFonts w:ascii="Palatino Linotype" w:hAnsi="Palatino Linotype"/>
        </w:rPr>
        <w:lastRenderedPageBreak/>
        <w:t>Resolución del Pleno del Instituto de Transparencia, Acceso a la Información Pública y Protección de Datos Personales del Estado de México y Municipios, con domicilio en Metepec, Estado de México; de fecha</w:t>
      </w:r>
      <w:r w:rsidR="00496788">
        <w:rPr>
          <w:rFonts w:ascii="Palatino Linotype" w:hAnsi="Palatino Linotype"/>
        </w:rPr>
        <w:t xml:space="preserve"> veintiocho</w:t>
      </w:r>
      <w:r w:rsidRPr="00496788">
        <w:rPr>
          <w:rFonts w:ascii="Palatino Linotype" w:hAnsi="Palatino Linotype"/>
        </w:rPr>
        <w:t xml:space="preserve"> </w:t>
      </w:r>
      <w:r w:rsidR="00B024CD" w:rsidRPr="00496788">
        <w:rPr>
          <w:rFonts w:ascii="Palatino Linotype" w:hAnsi="Palatino Linotype"/>
        </w:rPr>
        <w:t>(</w:t>
      </w:r>
      <w:r w:rsidR="00496788">
        <w:rPr>
          <w:rFonts w:ascii="Palatino Linotype" w:hAnsi="Palatino Linotype"/>
        </w:rPr>
        <w:t>28</w:t>
      </w:r>
      <w:r w:rsidR="009F1491" w:rsidRPr="00496788">
        <w:rPr>
          <w:rFonts w:ascii="Palatino Linotype" w:hAnsi="Palatino Linotype"/>
        </w:rPr>
        <w:t>)</w:t>
      </w:r>
      <w:r w:rsidRPr="00496788">
        <w:rPr>
          <w:rFonts w:ascii="Palatino Linotype" w:hAnsi="Palatino Linotype"/>
        </w:rPr>
        <w:t xml:space="preserve"> de </w:t>
      </w:r>
      <w:r w:rsidR="006910C8" w:rsidRPr="00496788">
        <w:rPr>
          <w:rFonts w:ascii="Palatino Linotype" w:hAnsi="Palatino Linotype"/>
        </w:rPr>
        <w:t xml:space="preserve">agosto </w:t>
      </w:r>
      <w:r w:rsidRPr="00496788">
        <w:rPr>
          <w:rFonts w:ascii="Palatino Linotype" w:hAnsi="Palatino Linotype"/>
        </w:rPr>
        <w:t xml:space="preserve">de dos mil </w:t>
      </w:r>
      <w:r w:rsidR="00BA76D6" w:rsidRPr="00496788">
        <w:rPr>
          <w:rFonts w:ascii="Palatino Linotype" w:eastAsia="Calibri" w:hAnsi="Palatino Linotype" w:cs="Arial"/>
          <w:lang w:val="es-ES"/>
        </w:rPr>
        <w:t>diecinueve</w:t>
      </w:r>
      <w:r w:rsidR="000404FD" w:rsidRPr="00496788">
        <w:rPr>
          <w:rFonts w:ascii="Palatino Linotype" w:hAnsi="Palatino Linotype"/>
        </w:rPr>
        <w:t>.</w:t>
      </w:r>
    </w:p>
    <w:p w:rsidR="002A5BA4" w:rsidRPr="00496788" w:rsidRDefault="002A5BA4" w:rsidP="00496788">
      <w:pPr>
        <w:spacing w:before="240" w:after="360" w:line="360" w:lineRule="auto"/>
        <w:jc w:val="both"/>
        <w:rPr>
          <w:rFonts w:ascii="Palatino Linotype" w:hAnsi="Palatino Linotype"/>
        </w:rPr>
      </w:pPr>
      <w:r w:rsidRPr="00496788">
        <w:rPr>
          <w:rFonts w:ascii="Palatino Linotype" w:hAnsi="Palatino Linotype"/>
          <w:b/>
        </w:rPr>
        <w:t>VISTO</w:t>
      </w:r>
      <w:r w:rsidRPr="00496788">
        <w:rPr>
          <w:rFonts w:ascii="Palatino Linotype" w:hAnsi="Palatino Linotype"/>
        </w:rPr>
        <w:t xml:space="preserve"> </w:t>
      </w:r>
      <w:r w:rsidR="00DA3B9E" w:rsidRPr="00496788">
        <w:rPr>
          <w:rFonts w:ascii="Palatino Linotype" w:hAnsi="Palatino Linotype"/>
        </w:rPr>
        <w:t>el</w:t>
      </w:r>
      <w:r w:rsidRPr="00496788">
        <w:rPr>
          <w:rFonts w:ascii="Palatino Linotype" w:hAnsi="Palatino Linotype"/>
        </w:rPr>
        <w:t xml:space="preserve"> expediente electrónico formado con motivo del recurso de revisión </w:t>
      </w:r>
      <w:r w:rsidR="007E24EC" w:rsidRPr="00496788">
        <w:rPr>
          <w:rFonts w:ascii="Palatino Linotype" w:hAnsi="Palatino Linotype" w:cs="Arial"/>
          <w:b/>
          <w:bCs/>
        </w:rPr>
        <w:t>05188</w:t>
      </w:r>
      <w:r w:rsidR="000404FD" w:rsidRPr="00496788">
        <w:rPr>
          <w:rFonts w:ascii="Palatino Linotype" w:hAnsi="Palatino Linotype" w:cs="Arial"/>
          <w:b/>
          <w:bCs/>
        </w:rPr>
        <w:t>/INFOEM/IP/RR/201</w:t>
      </w:r>
      <w:r w:rsidR="00092CD4" w:rsidRPr="00496788">
        <w:rPr>
          <w:rFonts w:ascii="Palatino Linotype" w:hAnsi="Palatino Linotype" w:cs="Arial"/>
          <w:b/>
          <w:bCs/>
        </w:rPr>
        <w:t>9</w:t>
      </w:r>
      <w:r w:rsidR="00170DEE" w:rsidRPr="00496788">
        <w:rPr>
          <w:rFonts w:ascii="Palatino Linotype" w:hAnsi="Palatino Linotype" w:cs="Arial"/>
          <w:b/>
          <w:bCs/>
        </w:rPr>
        <w:t xml:space="preserve"> </w:t>
      </w:r>
      <w:r w:rsidRPr="00496788">
        <w:rPr>
          <w:rFonts w:ascii="Palatino Linotype" w:hAnsi="Palatino Linotype"/>
        </w:rPr>
        <w:t xml:space="preserve">promovido por </w:t>
      </w:r>
      <w:r w:rsidR="000878D3" w:rsidRPr="000878D3">
        <w:rPr>
          <w:rFonts w:ascii="Palatino Linotype" w:hAnsi="Palatino Linotype"/>
          <w:b/>
          <w:highlight w:val="black"/>
        </w:rPr>
        <w:t>--------------------------------------------</w:t>
      </w:r>
      <w:r w:rsidR="00141DF6" w:rsidRPr="00496788">
        <w:rPr>
          <w:rFonts w:ascii="Palatino Linotype" w:hAnsi="Palatino Linotype"/>
          <w:b/>
        </w:rPr>
        <w:t>,</w:t>
      </w:r>
      <w:r w:rsidRPr="00496788">
        <w:rPr>
          <w:rFonts w:ascii="Palatino Linotype" w:hAnsi="Palatino Linotype"/>
          <w:b/>
        </w:rPr>
        <w:t xml:space="preserve"> </w:t>
      </w:r>
      <w:r w:rsidRPr="00496788">
        <w:rPr>
          <w:rFonts w:ascii="Palatino Linotype" w:hAnsi="Palatino Linotype" w:cs="Arial"/>
        </w:rPr>
        <w:t xml:space="preserve">en su calidad de </w:t>
      </w:r>
      <w:r w:rsidRPr="00496788">
        <w:rPr>
          <w:rFonts w:ascii="Palatino Linotype" w:hAnsi="Palatino Linotype" w:cs="Arial"/>
          <w:b/>
        </w:rPr>
        <w:t>RECURRENTE</w:t>
      </w:r>
      <w:r w:rsidRPr="00496788">
        <w:rPr>
          <w:rFonts w:ascii="Palatino Linotype" w:hAnsi="Palatino Linotype" w:cs="Arial"/>
        </w:rPr>
        <w:t xml:space="preserve">, en contra de la </w:t>
      </w:r>
      <w:r w:rsidR="006910C8" w:rsidRPr="00496788">
        <w:rPr>
          <w:rFonts w:ascii="Palatino Linotype" w:hAnsi="Palatino Linotype" w:cs="Arial"/>
        </w:rPr>
        <w:t>respuesta</w:t>
      </w:r>
      <w:r w:rsidRPr="00496788">
        <w:rPr>
          <w:rFonts w:ascii="Palatino Linotype" w:hAnsi="Palatino Linotype" w:cs="Arial"/>
        </w:rPr>
        <w:t xml:space="preserve"> de</w:t>
      </w:r>
      <w:r w:rsidR="006910C8" w:rsidRPr="00496788">
        <w:rPr>
          <w:rFonts w:ascii="Palatino Linotype" w:hAnsi="Palatino Linotype" w:cs="Arial"/>
        </w:rPr>
        <w:t xml:space="preserve"> </w:t>
      </w:r>
      <w:r w:rsidRPr="00496788">
        <w:rPr>
          <w:rFonts w:ascii="Palatino Linotype" w:hAnsi="Palatino Linotype" w:cs="Arial"/>
        </w:rPr>
        <w:t>l</w:t>
      </w:r>
      <w:r w:rsidR="006910C8" w:rsidRPr="00496788">
        <w:rPr>
          <w:rFonts w:ascii="Palatino Linotype" w:hAnsi="Palatino Linotype" w:cs="Arial"/>
        </w:rPr>
        <w:t>a</w:t>
      </w:r>
      <w:r w:rsidRPr="00496788">
        <w:rPr>
          <w:rFonts w:ascii="Palatino Linotype" w:hAnsi="Palatino Linotype" w:cs="Arial"/>
        </w:rPr>
        <w:t xml:space="preserve"> </w:t>
      </w:r>
      <w:r w:rsidR="007E24EC" w:rsidRPr="00496788">
        <w:rPr>
          <w:rFonts w:ascii="Palatino Linotype" w:hAnsi="Palatino Linotype"/>
          <w:b/>
          <w:bCs/>
        </w:rPr>
        <w:t>Coordinación General de Comunicación Social</w:t>
      </w:r>
      <w:r w:rsidRPr="00496788">
        <w:rPr>
          <w:rFonts w:ascii="Palatino Linotype" w:hAnsi="Palatino Linotype" w:cs="Arial"/>
        </w:rPr>
        <w:t>,</w:t>
      </w:r>
      <w:r w:rsidRPr="00496788">
        <w:rPr>
          <w:rFonts w:ascii="Palatino Linotype" w:hAnsi="Palatino Linotype"/>
          <w:b/>
        </w:rPr>
        <w:t xml:space="preserve"> </w:t>
      </w:r>
      <w:r w:rsidRPr="00496788">
        <w:rPr>
          <w:rFonts w:ascii="Palatino Linotype" w:hAnsi="Palatino Linotype"/>
        </w:rPr>
        <w:t>en lo sucesivo el</w:t>
      </w:r>
      <w:r w:rsidRPr="00496788">
        <w:rPr>
          <w:rFonts w:ascii="Palatino Linotype" w:hAnsi="Palatino Linotype"/>
          <w:b/>
        </w:rPr>
        <w:t xml:space="preserve"> SUJETO OBLIGADO, </w:t>
      </w:r>
      <w:r w:rsidRPr="00496788">
        <w:rPr>
          <w:rFonts w:ascii="Palatino Linotype" w:hAnsi="Palatino Linotype"/>
        </w:rPr>
        <w:t xml:space="preserve">se procede a dictar la presente resolución, con base en los siguientes: </w:t>
      </w:r>
    </w:p>
    <w:p w:rsidR="002A5BA4" w:rsidRPr="00496788" w:rsidRDefault="002A5BA4" w:rsidP="00496788">
      <w:pPr>
        <w:pStyle w:val="Ttulo1"/>
        <w:spacing w:line="360" w:lineRule="auto"/>
        <w:jc w:val="center"/>
        <w:rPr>
          <w:szCs w:val="24"/>
        </w:rPr>
      </w:pPr>
      <w:bookmarkStart w:id="0" w:name="_Toc17997943"/>
      <w:r w:rsidRPr="00496788">
        <w:rPr>
          <w:szCs w:val="24"/>
        </w:rPr>
        <w:t>ANTECEDENTES</w:t>
      </w:r>
      <w:bookmarkEnd w:id="0"/>
    </w:p>
    <w:p w:rsidR="00E26459" w:rsidRPr="00496788" w:rsidRDefault="00E26459" w:rsidP="00496788">
      <w:pPr>
        <w:spacing w:line="360" w:lineRule="auto"/>
        <w:rPr>
          <w:rFonts w:ascii="Palatino Linotype" w:hAnsi="Palatino Linotype"/>
          <w:lang w:val="es-MX" w:eastAsia="en-US"/>
        </w:rPr>
      </w:pPr>
    </w:p>
    <w:p w:rsidR="00E26459" w:rsidRPr="00496788" w:rsidRDefault="00E26459" w:rsidP="00496788">
      <w:pPr>
        <w:pStyle w:val="Prrafodelista"/>
        <w:numPr>
          <w:ilvl w:val="0"/>
          <w:numId w:val="1"/>
        </w:numPr>
        <w:spacing w:line="360" w:lineRule="auto"/>
        <w:ind w:left="0" w:firstLine="0"/>
        <w:jc w:val="both"/>
        <w:rPr>
          <w:rFonts w:ascii="Palatino Linotype" w:eastAsia="Times New Roman" w:hAnsi="Palatino Linotype" w:cs="Arial"/>
          <w:lang w:val="es-ES"/>
        </w:rPr>
      </w:pPr>
      <w:r w:rsidRPr="00496788">
        <w:rPr>
          <w:rFonts w:ascii="Palatino Linotype" w:eastAsia="Calibri" w:hAnsi="Palatino Linotype" w:cs="Arial"/>
          <w:lang w:val="es-ES"/>
        </w:rPr>
        <w:t xml:space="preserve">El día </w:t>
      </w:r>
      <w:r w:rsidR="007E24EC" w:rsidRPr="00496788">
        <w:rPr>
          <w:rFonts w:ascii="Palatino Linotype" w:eastAsia="Calibri" w:hAnsi="Palatino Linotype" w:cs="Arial"/>
          <w:lang w:val="es-ES"/>
        </w:rPr>
        <w:t>veintiséis</w:t>
      </w:r>
      <w:r w:rsidRPr="00496788">
        <w:rPr>
          <w:rFonts w:ascii="Palatino Linotype" w:eastAsia="Calibri" w:hAnsi="Palatino Linotype" w:cs="Times New Roman"/>
          <w:lang w:val="es-ES"/>
        </w:rPr>
        <w:t xml:space="preserve"> (</w:t>
      </w:r>
      <w:r w:rsidR="006910C8" w:rsidRPr="00496788">
        <w:rPr>
          <w:rFonts w:ascii="Palatino Linotype" w:eastAsia="Calibri" w:hAnsi="Palatino Linotype" w:cs="Times New Roman"/>
          <w:lang w:val="es-ES"/>
        </w:rPr>
        <w:t>2</w:t>
      </w:r>
      <w:r w:rsidR="007E24EC" w:rsidRPr="00496788">
        <w:rPr>
          <w:rFonts w:ascii="Palatino Linotype" w:eastAsia="Calibri" w:hAnsi="Palatino Linotype" w:cs="Times New Roman"/>
          <w:lang w:val="es-ES"/>
        </w:rPr>
        <w:t>6</w:t>
      </w:r>
      <w:r w:rsidRPr="00496788">
        <w:rPr>
          <w:rFonts w:ascii="Palatino Linotype" w:eastAsia="Calibri" w:hAnsi="Palatino Linotype" w:cs="Times New Roman"/>
          <w:lang w:val="es-ES"/>
        </w:rPr>
        <w:t xml:space="preserve">) de </w:t>
      </w:r>
      <w:r w:rsidR="007E24EC" w:rsidRPr="00496788">
        <w:rPr>
          <w:rFonts w:ascii="Palatino Linotype" w:eastAsia="Calibri" w:hAnsi="Palatino Linotype" w:cs="Times New Roman"/>
          <w:lang w:val="es-ES"/>
        </w:rPr>
        <w:t>abril</w:t>
      </w:r>
      <w:r w:rsidR="00231687" w:rsidRPr="00496788">
        <w:rPr>
          <w:rFonts w:ascii="Palatino Linotype" w:eastAsia="Calibri" w:hAnsi="Palatino Linotype" w:cs="Times New Roman"/>
          <w:lang w:val="es-ES"/>
        </w:rPr>
        <w:t xml:space="preserve"> </w:t>
      </w:r>
      <w:r w:rsidRPr="00496788">
        <w:rPr>
          <w:rFonts w:ascii="Palatino Linotype" w:eastAsia="Calibri" w:hAnsi="Palatino Linotype" w:cs="Times New Roman"/>
          <w:lang w:val="es-ES"/>
        </w:rPr>
        <w:t>de dos mil dieci</w:t>
      </w:r>
      <w:r w:rsidR="00231687" w:rsidRPr="00496788">
        <w:rPr>
          <w:rFonts w:ascii="Palatino Linotype" w:eastAsia="Calibri" w:hAnsi="Palatino Linotype" w:cs="Times New Roman"/>
          <w:lang w:val="es-ES"/>
        </w:rPr>
        <w:t>nueve</w:t>
      </w:r>
      <w:r w:rsidRPr="00496788">
        <w:rPr>
          <w:rFonts w:ascii="Palatino Linotype" w:eastAsia="Calibri" w:hAnsi="Palatino Linotype" w:cs="Arial"/>
          <w:lang w:val="es-ES"/>
        </w:rPr>
        <w:t>,</w:t>
      </w:r>
      <w:r w:rsidRPr="00496788">
        <w:rPr>
          <w:rFonts w:ascii="Palatino Linotype" w:eastAsia="Calibri" w:hAnsi="Palatino Linotype" w:cs="Times New Roman"/>
          <w:lang w:val="es-ES"/>
        </w:rPr>
        <w:t xml:space="preserve"> </w:t>
      </w:r>
      <w:r w:rsidR="000878D3" w:rsidRPr="000878D3">
        <w:rPr>
          <w:rFonts w:ascii="Palatino Linotype" w:hAnsi="Palatino Linotype"/>
          <w:b/>
          <w:highlight w:val="black"/>
        </w:rPr>
        <w:t>--------------------------------</w:t>
      </w:r>
      <w:r w:rsidR="007E24EC" w:rsidRPr="00496788">
        <w:rPr>
          <w:rFonts w:ascii="Palatino Linotype" w:hAnsi="Palatino Linotype"/>
          <w:b/>
        </w:rPr>
        <w:t xml:space="preserve"> </w:t>
      </w:r>
      <w:r w:rsidR="000878D3" w:rsidRPr="000878D3">
        <w:rPr>
          <w:rFonts w:ascii="Palatino Linotype" w:hAnsi="Palatino Linotype"/>
          <w:b/>
          <w:highlight w:val="black"/>
        </w:rPr>
        <w:t>---------------</w:t>
      </w:r>
      <w:r w:rsidR="0034418B" w:rsidRPr="00496788">
        <w:rPr>
          <w:rFonts w:ascii="Palatino Linotype" w:eastAsia="Calibri" w:hAnsi="Palatino Linotype" w:cs="Arial"/>
          <w:lang w:val="es-ES"/>
        </w:rPr>
        <w:t xml:space="preserve"> </w:t>
      </w:r>
      <w:r w:rsidRPr="00496788">
        <w:rPr>
          <w:rFonts w:ascii="Palatino Linotype" w:eastAsia="Calibri" w:hAnsi="Palatino Linotype" w:cs="Arial"/>
          <w:lang w:val="es-ES"/>
        </w:rPr>
        <w:t xml:space="preserve">ante el </w:t>
      </w:r>
      <w:r w:rsidRPr="00496788">
        <w:rPr>
          <w:rFonts w:ascii="Palatino Linotype" w:eastAsia="Calibri" w:hAnsi="Palatino Linotype" w:cs="Arial"/>
          <w:b/>
          <w:lang w:val="es-ES"/>
        </w:rPr>
        <w:t>SUJETO OBLIGADO</w:t>
      </w:r>
      <w:r w:rsidRPr="00496788">
        <w:rPr>
          <w:rFonts w:ascii="Palatino Linotype" w:eastAsia="Calibri" w:hAnsi="Palatino Linotype" w:cs="Arial"/>
        </w:rPr>
        <w:t xml:space="preserve"> vía </w:t>
      </w:r>
      <w:r w:rsidRPr="00496788">
        <w:rPr>
          <w:rFonts w:ascii="Palatino Linotype" w:eastAsia="Calibri" w:hAnsi="Palatino Linotype" w:cs="Arial"/>
          <w:lang w:val="es-ES"/>
        </w:rPr>
        <w:t>Sistema de Acceso a la Información Mexiquense (</w:t>
      </w:r>
      <w:r w:rsidRPr="00496788">
        <w:rPr>
          <w:rFonts w:ascii="Palatino Linotype" w:eastAsia="Calibri" w:hAnsi="Palatino Linotype" w:cs="Arial"/>
          <w:b/>
          <w:lang w:val="es-ES"/>
        </w:rPr>
        <w:t>SAIMEX)</w:t>
      </w:r>
      <w:r w:rsidR="00DA3B9E" w:rsidRPr="00496788">
        <w:rPr>
          <w:rFonts w:ascii="Palatino Linotype" w:eastAsia="Calibri" w:hAnsi="Palatino Linotype" w:cs="Arial"/>
          <w:lang w:val="es-ES"/>
        </w:rPr>
        <w:t>, presentó la solicitud</w:t>
      </w:r>
      <w:r w:rsidRPr="00496788">
        <w:rPr>
          <w:rFonts w:ascii="Palatino Linotype" w:eastAsia="Calibri" w:hAnsi="Palatino Linotype" w:cs="Arial"/>
          <w:lang w:val="es-ES"/>
        </w:rPr>
        <w:t xml:space="preserve"> de</w:t>
      </w:r>
      <w:r w:rsidR="00DA3B9E" w:rsidRPr="00496788">
        <w:rPr>
          <w:rFonts w:ascii="Palatino Linotype" w:eastAsia="Calibri" w:hAnsi="Palatino Linotype" w:cs="Arial"/>
          <w:lang w:val="es-ES"/>
        </w:rPr>
        <w:t xml:space="preserve"> información pública registrada</w:t>
      </w:r>
      <w:r w:rsidRPr="00496788">
        <w:rPr>
          <w:rFonts w:ascii="Palatino Linotype" w:eastAsia="Calibri" w:hAnsi="Palatino Linotype" w:cs="Arial"/>
          <w:lang w:val="es-ES"/>
        </w:rPr>
        <w:t xml:space="preserve"> con </w:t>
      </w:r>
      <w:r w:rsidR="00DA3B9E" w:rsidRPr="00496788">
        <w:rPr>
          <w:rFonts w:ascii="Palatino Linotype" w:eastAsia="Calibri" w:hAnsi="Palatino Linotype" w:cs="Arial"/>
          <w:lang w:val="es-ES"/>
        </w:rPr>
        <w:t>el número</w:t>
      </w:r>
      <w:r w:rsidRPr="00496788">
        <w:rPr>
          <w:rFonts w:ascii="Palatino Linotype" w:eastAsia="Calibri" w:hAnsi="Palatino Linotype" w:cs="Arial"/>
          <w:lang w:val="es-ES"/>
        </w:rPr>
        <w:t xml:space="preserve"> </w:t>
      </w:r>
      <w:r w:rsidR="006910C8" w:rsidRPr="00496788">
        <w:rPr>
          <w:rFonts w:ascii="Palatino Linotype" w:hAnsi="Palatino Linotype"/>
          <w:b/>
        </w:rPr>
        <w:t>00019</w:t>
      </w:r>
      <w:r w:rsidRPr="00496788">
        <w:rPr>
          <w:rFonts w:ascii="Palatino Linotype" w:hAnsi="Palatino Linotype"/>
          <w:b/>
        </w:rPr>
        <w:t>/</w:t>
      </w:r>
      <w:r w:rsidR="007E24EC" w:rsidRPr="00496788">
        <w:rPr>
          <w:rFonts w:ascii="Palatino Linotype" w:hAnsi="Palatino Linotype"/>
          <w:b/>
        </w:rPr>
        <w:t>CGCS</w:t>
      </w:r>
      <w:r w:rsidR="00E91E3F" w:rsidRPr="00496788">
        <w:rPr>
          <w:rFonts w:ascii="Palatino Linotype" w:hAnsi="Palatino Linotype"/>
          <w:b/>
        </w:rPr>
        <w:t>/IP/2019</w:t>
      </w:r>
      <w:r w:rsidRPr="00496788">
        <w:rPr>
          <w:rFonts w:ascii="Palatino Linotype" w:hAnsi="Palatino Linotype"/>
          <w:b/>
        </w:rPr>
        <w:t xml:space="preserve"> </w:t>
      </w:r>
      <w:r w:rsidR="00DA3B9E" w:rsidRPr="00496788">
        <w:rPr>
          <w:rFonts w:ascii="Palatino Linotype" w:eastAsia="Calibri" w:hAnsi="Palatino Linotype" w:cs="Arial"/>
          <w:lang w:val="es-ES"/>
        </w:rPr>
        <w:t>mediante la cual</w:t>
      </w:r>
      <w:r w:rsidRPr="00496788">
        <w:rPr>
          <w:rFonts w:ascii="Palatino Linotype" w:eastAsia="Calibri" w:hAnsi="Palatino Linotype" w:cs="Arial"/>
          <w:lang w:val="es-ES"/>
        </w:rPr>
        <w:t xml:space="preserve"> solicitó lo siguiente:</w:t>
      </w:r>
    </w:p>
    <w:p w:rsidR="00E26459" w:rsidRPr="00496788" w:rsidRDefault="00E26459" w:rsidP="00496788">
      <w:pPr>
        <w:spacing w:before="240" w:after="240" w:line="360" w:lineRule="auto"/>
        <w:ind w:left="567" w:right="567"/>
        <w:jc w:val="both"/>
        <w:rPr>
          <w:rFonts w:ascii="Palatino Linotype" w:eastAsia="Calibri" w:hAnsi="Palatino Linotype" w:cs="Arial"/>
          <w:i/>
          <w:lang w:val="es-ES"/>
        </w:rPr>
      </w:pPr>
      <w:r w:rsidRPr="00496788">
        <w:rPr>
          <w:rFonts w:ascii="Palatino Linotype" w:eastAsia="Calibri" w:hAnsi="Palatino Linotype" w:cs="Arial"/>
          <w:i/>
          <w:lang w:val="es-ES"/>
        </w:rPr>
        <w:t>“</w:t>
      </w:r>
      <w:r w:rsidR="007E24EC" w:rsidRPr="00496788">
        <w:rPr>
          <w:rFonts w:ascii="Palatino Linotype" w:eastAsia="Calibri" w:hAnsi="Palatino Linotype" w:cs="Arial"/>
          <w:i/>
          <w:lang w:val="es-ES"/>
        </w:rPr>
        <w:t xml:space="preserve">Solicito se me informe lo siguiente: 1.- Monto del gasto publicitario que ejerció el gobierno del Estado de México en 2018 y en 2017 2.- ¿Cómo fue distribuido el gato publicitario ejercicio por el gobierno mexiquense en 2018 y en 2017? 3.- Copia de los contratos publicitarios signados con las distintas empresas periodísticas, nacionales, estatales y locales en 2018 y en 2017, si esto no es </w:t>
      </w:r>
      <w:r w:rsidR="007E24EC" w:rsidRPr="00496788">
        <w:rPr>
          <w:rFonts w:ascii="Palatino Linotype" w:eastAsia="Calibri" w:hAnsi="Palatino Linotype" w:cs="Arial"/>
          <w:i/>
          <w:lang w:val="es-ES"/>
        </w:rPr>
        <w:lastRenderedPageBreak/>
        <w:t>posible, una relación de las empresas y periodistas que recibieron apoyos o contratos publicitarios en 2018 y en 2017, así como los montos económicos que se les asignaron a cada uno, tanto en 2017, como en 2018. 4.- ¿Cuáles fueron los criterios para la asignación de los montos asignados? 5.- Manuales, reglamentos o documentos que muestren los criterios utilizados para la asignación de recursos a periodistas y medios por la coordinación de comunicación social.</w:t>
      </w:r>
      <w:r w:rsidRPr="00496788">
        <w:rPr>
          <w:rFonts w:ascii="Palatino Linotype" w:eastAsia="Calibri" w:hAnsi="Palatino Linotype" w:cs="Arial"/>
          <w:i/>
          <w:lang w:val="es-ES"/>
        </w:rPr>
        <w:t>” (</w:t>
      </w:r>
      <w:proofErr w:type="gramStart"/>
      <w:r w:rsidRPr="00496788">
        <w:rPr>
          <w:rFonts w:ascii="Palatino Linotype" w:eastAsia="Calibri" w:hAnsi="Palatino Linotype" w:cs="Arial"/>
          <w:i/>
          <w:lang w:val="es-ES"/>
        </w:rPr>
        <w:t>sic</w:t>
      </w:r>
      <w:proofErr w:type="gramEnd"/>
      <w:r w:rsidRPr="00496788">
        <w:rPr>
          <w:rFonts w:ascii="Palatino Linotype" w:eastAsia="Calibri" w:hAnsi="Palatino Linotype" w:cs="Arial"/>
          <w:i/>
          <w:lang w:val="es-ES"/>
        </w:rPr>
        <w:t>)</w:t>
      </w:r>
    </w:p>
    <w:p w:rsidR="00FC5D9F" w:rsidRPr="00496788" w:rsidRDefault="00FC5D9F" w:rsidP="00496788">
      <w:pPr>
        <w:pStyle w:val="Prrafodelista"/>
        <w:numPr>
          <w:ilvl w:val="0"/>
          <w:numId w:val="1"/>
        </w:numPr>
        <w:spacing w:line="360" w:lineRule="auto"/>
        <w:ind w:left="0" w:firstLine="0"/>
        <w:jc w:val="both"/>
        <w:rPr>
          <w:rFonts w:ascii="Palatino Linotype" w:eastAsia="Times New Roman" w:hAnsi="Palatino Linotype" w:cs="Arial"/>
          <w:b/>
          <w:lang w:val="es-ES"/>
        </w:rPr>
      </w:pPr>
      <w:r w:rsidRPr="00496788">
        <w:rPr>
          <w:rFonts w:ascii="Palatino Linotype" w:eastAsia="Times New Roman" w:hAnsi="Palatino Linotype" w:cs="Arial"/>
          <w:lang w:val="es-ES"/>
        </w:rPr>
        <w:t>Señaló como modalidad de entrega de la información</w:t>
      </w:r>
      <w:r w:rsidRPr="00496788">
        <w:rPr>
          <w:rFonts w:ascii="Palatino Linotype" w:eastAsia="Times New Roman" w:hAnsi="Palatino Linotype" w:cs="Arial"/>
          <w:b/>
          <w:lang w:val="es-ES"/>
        </w:rPr>
        <w:t>:</w:t>
      </w:r>
      <w:r w:rsidRPr="00496788">
        <w:rPr>
          <w:rFonts w:ascii="Palatino Linotype" w:eastAsia="Times New Roman" w:hAnsi="Palatino Linotype" w:cs="Arial"/>
          <w:lang w:val="es-ES"/>
        </w:rPr>
        <w:t xml:space="preserve"> </w:t>
      </w:r>
      <w:r w:rsidR="007E24EC" w:rsidRPr="00496788">
        <w:rPr>
          <w:rFonts w:ascii="Palatino Linotype" w:eastAsia="Times New Roman" w:hAnsi="Palatino Linotype" w:cs="Arial"/>
          <w:b/>
          <w:lang w:val="es-ES"/>
        </w:rPr>
        <w:t>A través del SAIMEX.</w:t>
      </w:r>
    </w:p>
    <w:p w:rsidR="00FC5D9F" w:rsidRPr="00496788" w:rsidRDefault="00FC5D9F" w:rsidP="00496788">
      <w:pPr>
        <w:pStyle w:val="Prrafodelista"/>
        <w:spacing w:before="240" w:after="240" w:line="360" w:lineRule="auto"/>
        <w:ind w:left="0"/>
        <w:jc w:val="both"/>
        <w:rPr>
          <w:rFonts w:ascii="Palatino Linotype" w:hAnsi="Palatino Linotype"/>
        </w:rPr>
      </w:pPr>
    </w:p>
    <w:p w:rsidR="006910C8" w:rsidRPr="00496788" w:rsidRDefault="006910C8" w:rsidP="00496788">
      <w:pPr>
        <w:pStyle w:val="Prrafodelista"/>
        <w:numPr>
          <w:ilvl w:val="0"/>
          <w:numId w:val="1"/>
        </w:numPr>
        <w:spacing w:before="240" w:after="240" w:line="360" w:lineRule="auto"/>
        <w:ind w:left="0" w:firstLine="0"/>
        <w:jc w:val="both"/>
        <w:rPr>
          <w:rFonts w:ascii="Palatino Linotype" w:hAnsi="Palatino Linotype" w:cs="Arial"/>
          <w:i/>
        </w:rPr>
      </w:pPr>
      <w:r w:rsidRPr="00496788">
        <w:rPr>
          <w:rFonts w:ascii="Palatino Linotype" w:eastAsia="Calibri" w:hAnsi="Palatino Linotype" w:cs="Arial"/>
          <w:lang w:val="es-AR"/>
        </w:rPr>
        <w:t xml:space="preserve">El </w:t>
      </w:r>
      <w:r w:rsidR="007E24EC" w:rsidRPr="00496788">
        <w:rPr>
          <w:rFonts w:ascii="Palatino Linotype" w:eastAsia="Calibri" w:hAnsi="Palatino Linotype" w:cs="Arial"/>
          <w:lang w:val="es-AR"/>
        </w:rPr>
        <w:t>veintiuno</w:t>
      </w:r>
      <w:r w:rsidRPr="00496788">
        <w:rPr>
          <w:rFonts w:ascii="Palatino Linotype" w:eastAsia="Times New Roman" w:hAnsi="Palatino Linotype" w:cs="Arial"/>
          <w:lang w:val="es-ES"/>
        </w:rPr>
        <w:t xml:space="preserve"> (2</w:t>
      </w:r>
      <w:r w:rsidR="007E24EC" w:rsidRPr="00496788">
        <w:rPr>
          <w:rFonts w:ascii="Palatino Linotype" w:eastAsia="Times New Roman" w:hAnsi="Palatino Linotype" w:cs="Arial"/>
          <w:lang w:val="es-ES"/>
        </w:rPr>
        <w:t>1</w:t>
      </w:r>
      <w:r w:rsidRPr="00496788">
        <w:rPr>
          <w:rFonts w:ascii="Palatino Linotype" w:eastAsia="Times New Roman" w:hAnsi="Palatino Linotype" w:cs="Arial"/>
          <w:lang w:val="es-ES"/>
        </w:rPr>
        <w:t>) de mayo de dos mil diecinueve, el Sujeto Obligado entregó respuesta a la solicitud a través de</w:t>
      </w:r>
      <w:r w:rsidR="007E24EC" w:rsidRPr="00496788">
        <w:rPr>
          <w:rFonts w:ascii="Palatino Linotype" w:eastAsia="Times New Roman" w:hAnsi="Palatino Linotype" w:cs="Arial"/>
          <w:lang w:val="es-ES"/>
        </w:rPr>
        <w:t xml:space="preserve">l documento electrónico </w:t>
      </w:r>
      <w:r w:rsidR="00422737" w:rsidRPr="00496788">
        <w:rPr>
          <w:rFonts w:ascii="Palatino Linotype" w:eastAsia="Times New Roman" w:hAnsi="Palatino Linotype" w:cs="Arial"/>
          <w:b/>
          <w:i/>
          <w:lang w:val="es-ES"/>
        </w:rPr>
        <w:t>contestación 19.PDF</w:t>
      </w:r>
      <w:r w:rsidR="00422737" w:rsidRPr="00496788">
        <w:rPr>
          <w:rFonts w:ascii="Palatino Linotype" w:eastAsia="Times New Roman" w:hAnsi="Palatino Linotype" w:cs="Arial"/>
          <w:lang w:val="es-ES"/>
        </w:rPr>
        <w:t xml:space="preserve">, </w:t>
      </w:r>
      <w:r w:rsidRPr="00496788">
        <w:rPr>
          <w:rFonts w:ascii="Palatino Linotype" w:eastAsia="Times New Roman" w:hAnsi="Palatino Linotype" w:cs="Arial"/>
          <w:lang w:val="es-ES"/>
        </w:rPr>
        <w:t>además señaló lo siguiente:</w:t>
      </w:r>
    </w:p>
    <w:p w:rsidR="006910C8" w:rsidRPr="00496788" w:rsidRDefault="006910C8" w:rsidP="00496788">
      <w:pPr>
        <w:pStyle w:val="Prrafodelista"/>
        <w:spacing w:line="360" w:lineRule="auto"/>
        <w:rPr>
          <w:rFonts w:ascii="Palatino Linotype" w:hAnsi="Palatino Linotype" w:cs="Arial"/>
          <w:i/>
        </w:rPr>
      </w:pPr>
    </w:p>
    <w:p w:rsidR="00422737" w:rsidRPr="00496788" w:rsidRDefault="006910C8" w:rsidP="00496788">
      <w:pPr>
        <w:pStyle w:val="Prrafodelista"/>
        <w:spacing w:before="240" w:after="240" w:line="360" w:lineRule="auto"/>
        <w:ind w:left="567" w:right="567"/>
        <w:jc w:val="both"/>
        <w:rPr>
          <w:rFonts w:ascii="Palatino Linotype" w:hAnsi="Palatino Linotype" w:cs="Arial"/>
          <w:i/>
        </w:rPr>
      </w:pPr>
      <w:r w:rsidRPr="00496788">
        <w:rPr>
          <w:rFonts w:ascii="Palatino Linotype" w:hAnsi="Palatino Linotype" w:cs="Arial"/>
          <w:i/>
        </w:rPr>
        <w:t>“</w:t>
      </w:r>
      <w:r w:rsidR="00422737" w:rsidRPr="00496788">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6910C8" w:rsidRPr="00496788" w:rsidRDefault="00422737" w:rsidP="00496788">
      <w:pPr>
        <w:pStyle w:val="Prrafodelista"/>
        <w:spacing w:before="240" w:after="240" w:line="360" w:lineRule="auto"/>
        <w:ind w:left="567" w:right="567"/>
        <w:jc w:val="both"/>
        <w:rPr>
          <w:rFonts w:ascii="Palatino Linotype" w:hAnsi="Palatino Linotype" w:cs="Arial"/>
          <w:i/>
        </w:rPr>
      </w:pPr>
      <w:r w:rsidRPr="00496788">
        <w:rPr>
          <w:rFonts w:ascii="Palatino Linotype" w:hAnsi="Palatino Linotype" w:cs="Arial"/>
          <w:i/>
        </w:rPr>
        <w:t>En atención a su solicitud 00019/CGCS/IP/2019, que realizó en fecha 26 de Abril de 2019, relativa a: “Solicito se me informe lo siguiente: 1.- Monto del gasto publicitario que ejerció el gobierno del Estado de México en 2018 y en 2017 2.- ¿Cómo fue distribuido el gato publicitario ejercicio por el gobierno mexiquense en 2018 y en 2017? 3.- Copia de los contratos publicitarios signados con las distintas empresas periodísticas, nacionales, estatales y locales en 2018 y en 2017, si esto no es posible, una relación de las empresas y periodistas que recibieron apoyos o contratos publicitarios en 2018 y en 2017, así como los montos económicos que se les asignaron a cada uno, tanto en 2017, como en 2018. 4.- ¿Cuáles fueron los criterios para la asignación de los montos asignados? 5.- Manuales, reglamentos o documentos que muestren los criterios utilizados para la asignación de recursos a periodistas y medios por la coordinación de comunicación social.” (</w:t>
      </w:r>
      <w:proofErr w:type="gramStart"/>
      <w:r w:rsidRPr="00496788">
        <w:rPr>
          <w:rFonts w:ascii="Palatino Linotype" w:hAnsi="Palatino Linotype" w:cs="Arial"/>
          <w:i/>
        </w:rPr>
        <w:t>sic</w:t>
      </w:r>
      <w:proofErr w:type="gramEnd"/>
      <w:r w:rsidRPr="00496788">
        <w:rPr>
          <w:rFonts w:ascii="Palatino Linotype" w:hAnsi="Palatino Linotype" w:cs="Arial"/>
          <w:i/>
        </w:rPr>
        <w:t xml:space="preserve">), relativo a lo anterior y de acuerdo a la información proporcionada por la Dirección General de Publicidad le hago de su conocimiento lo siguiente: “1.-Monto del gasto publicitario que ejerció el gobierno del Estado de México en 2018 y en 2017.” En este sentido quiero hacer de su conocimiento que dentro de los archivos de la Dirección General de Publicidad de la Coordinación General de Comunicación Social, no se encuentran montos por conceptos de gasto publicitario, sin embargo atendiendo el principio de máxima publicidad, los pagos realizados por “Difusión de las actividades gubernamentales en medios masivos de comunicación” puede ser consultado de manera directa en el siguiente link: https://www.ipomex.org.mx/ipo3/lgt/indice/CGCS/art_92_xxix_b.web, en donde encontrara el gasto ejercido durante el año 2018, así mismo los pagos realizados por “Difusión de las actividades gubernamentales en medios masivos de comunicación” del año 2017 puede usted consultarlo en la página siguiente: https://www.ipomex.org.mx/ipo/lgt/indice/cgcs/adjudicaDirecta.web “2.- ¿ Cómo fue distribuido el gato publicitario ejercicio por el gobierno mexiquense en 2018 y en 2017?”, en este sentido no existe una denominación llamada “ gato publicitario” sin embargo garantizando la congruencia del Acceso a la Información, como anteriormente le hice mención, la manera de distribución de las acciones de “Difusión de las actividades gubernamentales en medios masivos de comunicación”, para el año 2018 puede consultarlo en la siguiente liga: https://www.ipomex.org.mx/ipo3/lgt/indice/CGCS/art_92_xxix_b.web, en el mismo sentido para el año 2017 la distribución puede usted consultarla en el siguiente link: https://www.ipomex.org.mx/ipo/lgt/indice/cgcs/adjudicaDirecta.web. </w:t>
      </w:r>
      <w:proofErr w:type="gramStart"/>
      <w:r w:rsidRPr="00496788">
        <w:rPr>
          <w:rFonts w:ascii="Palatino Linotype" w:hAnsi="Palatino Linotype" w:cs="Arial"/>
          <w:i/>
        </w:rPr>
        <w:t>misma</w:t>
      </w:r>
      <w:proofErr w:type="gramEnd"/>
      <w:r w:rsidRPr="00496788">
        <w:rPr>
          <w:rFonts w:ascii="Palatino Linotype" w:hAnsi="Palatino Linotype" w:cs="Arial"/>
          <w:i/>
        </w:rPr>
        <w:t xml:space="preserve"> que contiene la distribución del “Proyecto de difusión y comunicación institucional” “3.- Copia de los contratos publicitarios signados con las distintas empresas periodísticas, nacionales, estatales y locales en 2018 y en 2017, si esto no es posible, una relación de las empresas y periodistas que recibieron apoyos o contratos publicitarios en 2018 y en 2017, así como los montos económicos que se les asignaron a cada uno, tanto en 2017, como en 2018.” Por lo que corresponde a los contratos publicitarios quiero hacer mención que dentro de los archivos de la Coordinación General de Comunicación Social, no existe la denominación alguna que diga contratos publicitarios, sin embargo atendiendo el principio de máxima publicidad los contratos administrativos de prestación de servicios realizados para el año 2018 están dentro de la siguiente página electrónica: https://www.ipomex.org.mx/ipo3/lgt/indice/CGCS/art_92_xxix_b.web, y para 2017 en el siguiente link: https://www.ipomex.org.mx/ipo/lgt/indice/cgcs/adjudicaDirecta/2017.web en donde pude consultar los documentos de las empresas que suministraron servicios a la Coordinación General de Comunicación Social durante los año 2017 y 2018. En el mismo sentido, y de acuerdo con su solicitud “… una relación de las empresas y periodistas que recibieron apoyos o contratos publicitarios en 2018 y en 2017, así como los montos económicos que se les asignaron -al año o mensual- por estos conceptos.”, le indico que esta Coordinación General de Comunicación Social, de acuerdo a las funciones que realiza estipuladas en el: “Acuerdo del Ejecutivo, que crea la Coordinación General de Comunicación Social del Gobierno del Estado” mismo que podrá consultar en la siguiente dirección electrónica: http://legislacion.edomex.gob.mx/sites/legislacion.edomex.gob.mx/files/files/pdf/gct/2001/may235.PDF , así como del “Reglamento Interior de la Coordinación General de Comunicación Social”, mismo que podrá observar en el siguiente link: http://legislacion.edomex.gob.mx/sites/legislacion.edomex.gob.mx/files/files/pdf/rgl/vig/rglvig135.pdf , y del Manual General de Organización que está disponible en la siguiente página electrónica: http://legislacion.edomex.gob.mx/sites/legislacion.edomex.gob.mx/files/files/pdf/gct/2015/nov031.PDF , no otorga apoyos ni ha otorgado durante 2018 y 2017 a empresas o periodistas, es por ello que este sujeto obligado en cuanto a apoyos no genera, recopila, administra, maneja, procesa o archiva dicha información; por lo que respecta a los contratos, anteriormente ya se le hizo de su conocimiento el procedimiento a seguir. “4.- ¿Cuáles fueron los criterios para la asignación de los montos asignados?”, Hago mención que esta Coordinación General de Comunicación Social, no tiene la facultad para asignar montos ya que tal y como lo plantea el: “Acuerdo del Ejecutivo, que crea la Coordinación General de Comunicación Social del Gobierno del Estado” mismo que podrá consultar en la siguiente dirección electrónica: http://legislacion.edomex.gob.mx/sites/legislacion.edomex.gob.mx/files/files/pdf/gct/2001/may235.PDF , así como del “Reglamento Interior de la Coordinación General de Comunicación Social”, mismo que podrá observar en el siguiente link: http://legislacion.edomex.gob.mx/sites/legislacion.edomex.gob.mx/files/files/pdf/rgl/vig/rglvig135.pdf , y del Manual General de Organización que está disponible en la siguiente página electrónica: http://legislacion.edomex.gob.mx/sites/legislacion.edomex.gob.mx/files/files/pdf/gct/2015/nov031.PDF ya que su objetivo radica en planear, diseñar, coordinar y desarrollar estrategias de comunicación social. 5.- Manuales, reglamentos o documentos que muestren los criterios utilizados para la asignación de recursos a periodistas y medios por la coordinación de comunicación social.”, referente a este cuestionamiento, como anteriormente hice mención que la Coordinación General de Comunicación Social, no está facultada para asignar recursos a periodistas o medios de comunicación, no existe documento generado, recopilado, administrado, manejado, procesado o archivado respecto a manuales, reglamentos o documentos, por parte de esta Coordinación General de Comunicación Social. En los sitios indicados encontrará la información tal y como lo tiene este sujeto obligado, de acuerdo por lo establecido en el artículo 12, segundo párrafo de Ley de Transparencia y Acceso a la Información Pública del Estado de México y sus Municipios. Sin otro particular por el momento me reitero a sus órdenes para cualquier duda o aclaración al respecto, en la oportunidad de enviarle un cordial saludo.</w:t>
      </w:r>
      <w:r w:rsidR="006910C8" w:rsidRPr="00496788">
        <w:rPr>
          <w:rFonts w:ascii="Palatino Linotype" w:hAnsi="Palatino Linotype" w:cs="Arial"/>
          <w:i/>
        </w:rPr>
        <w:t>” (</w:t>
      </w:r>
      <w:proofErr w:type="gramStart"/>
      <w:r w:rsidR="006910C8" w:rsidRPr="00496788">
        <w:rPr>
          <w:rFonts w:ascii="Palatino Linotype" w:hAnsi="Palatino Linotype" w:cs="Arial"/>
          <w:i/>
        </w:rPr>
        <w:t>sic</w:t>
      </w:r>
      <w:proofErr w:type="gramEnd"/>
      <w:r w:rsidR="006910C8" w:rsidRPr="00496788">
        <w:rPr>
          <w:rFonts w:ascii="Palatino Linotype" w:hAnsi="Palatino Linotype" w:cs="Arial"/>
          <w:i/>
        </w:rPr>
        <w:t>)</w:t>
      </w:r>
    </w:p>
    <w:p w:rsidR="006910C8" w:rsidRPr="00496788" w:rsidRDefault="006910C8" w:rsidP="00496788">
      <w:pPr>
        <w:pStyle w:val="Prrafodelista"/>
        <w:spacing w:line="360" w:lineRule="auto"/>
        <w:rPr>
          <w:rFonts w:ascii="Palatino Linotype" w:eastAsia="Calibri" w:hAnsi="Palatino Linotype" w:cs="Arial"/>
          <w:lang w:val="es-AR"/>
        </w:rPr>
      </w:pPr>
    </w:p>
    <w:p w:rsidR="002A5BA4" w:rsidRPr="00496788" w:rsidRDefault="00812C54" w:rsidP="00496788">
      <w:pPr>
        <w:pStyle w:val="Prrafodelista"/>
        <w:numPr>
          <w:ilvl w:val="0"/>
          <w:numId w:val="1"/>
        </w:numPr>
        <w:spacing w:before="240" w:after="240" w:line="360" w:lineRule="auto"/>
        <w:ind w:left="0" w:firstLine="0"/>
        <w:jc w:val="both"/>
        <w:rPr>
          <w:rFonts w:ascii="Palatino Linotype" w:hAnsi="Palatino Linotype" w:cs="Arial"/>
          <w:i/>
        </w:rPr>
      </w:pPr>
      <w:r w:rsidRPr="00496788">
        <w:rPr>
          <w:rFonts w:ascii="Palatino Linotype" w:eastAsia="Calibri" w:hAnsi="Palatino Linotype" w:cs="Arial"/>
          <w:lang w:val="es-AR"/>
        </w:rPr>
        <w:t xml:space="preserve">El </w:t>
      </w:r>
      <w:r w:rsidR="00422737" w:rsidRPr="00496788">
        <w:rPr>
          <w:rFonts w:ascii="Palatino Linotype" w:eastAsia="Calibri" w:hAnsi="Palatino Linotype" w:cs="Arial"/>
          <w:lang w:val="es-AR"/>
        </w:rPr>
        <w:t>seis</w:t>
      </w:r>
      <w:r w:rsidR="002A5BA4" w:rsidRPr="00496788">
        <w:rPr>
          <w:rFonts w:ascii="Palatino Linotype" w:eastAsia="Times New Roman" w:hAnsi="Palatino Linotype" w:cs="Arial"/>
          <w:lang w:val="es-ES"/>
        </w:rPr>
        <w:t xml:space="preserve"> (</w:t>
      </w:r>
      <w:r w:rsidR="00422737" w:rsidRPr="00496788">
        <w:rPr>
          <w:rFonts w:ascii="Palatino Linotype" w:eastAsia="Times New Roman" w:hAnsi="Palatino Linotype" w:cs="Arial"/>
          <w:lang w:val="es-ES"/>
        </w:rPr>
        <w:t>6</w:t>
      </w:r>
      <w:r w:rsidR="002A5BA4" w:rsidRPr="00496788">
        <w:rPr>
          <w:rFonts w:ascii="Palatino Linotype" w:eastAsia="Times New Roman" w:hAnsi="Palatino Linotype" w:cs="Arial"/>
          <w:lang w:val="es-ES"/>
        </w:rPr>
        <w:t xml:space="preserve">) de </w:t>
      </w:r>
      <w:r w:rsidR="00422737" w:rsidRPr="00496788">
        <w:rPr>
          <w:rFonts w:ascii="Palatino Linotype" w:eastAsia="Times New Roman" w:hAnsi="Palatino Linotype" w:cs="Arial"/>
          <w:lang w:val="es-ES"/>
        </w:rPr>
        <w:t>junio</w:t>
      </w:r>
      <w:r w:rsidR="00B22D36" w:rsidRPr="00496788">
        <w:rPr>
          <w:rFonts w:ascii="Palatino Linotype" w:eastAsia="Times New Roman" w:hAnsi="Palatino Linotype" w:cs="Arial"/>
          <w:lang w:val="es-ES"/>
        </w:rPr>
        <w:t xml:space="preserve"> </w:t>
      </w:r>
      <w:r w:rsidR="002A5BA4" w:rsidRPr="00496788">
        <w:rPr>
          <w:rFonts w:ascii="Palatino Linotype" w:eastAsia="Times New Roman" w:hAnsi="Palatino Linotype" w:cs="Arial"/>
          <w:lang w:val="es-ES"/>
        </w:rPr>
        <w:t>de dos mil dieci</w:t>
      </w:r>
      <w:r w:rsidR="00794037" w:rsidRPr="00496788">
        <w:rPr>
          <w:rFonts w:ascii="Palatino Linotype" w:eastAsia="Times New Roman" w:hAnsi="Palatino Linotype" w:cs="Arial"/>
          <w:lang w:val="es-ES"/>
        </w:rPr>
        <w:t>nueve</w:t>
      </w:r>
      <w:r w:rsidR="002A5BA4" w:rsidRPr="00496788">
        <w:rPr>
          <w:rFonts w:ascii="Palatino Linotype" w:eastAsia="Times New Roman" w:hAnsi="Palatino Linotype" w:cs="Arial"/>
          <w:lang w:val="es-ES"/>
        </w:rPr>
        <w:t xml:space="preserve">, </w:t>
      </w:r>
      <w:r w:rsidR="000878D3" w:rsidRPr="000878D3">
        <w:rPr>
          <w:rFonts w:ascii="Palatino Linotype" w:hAnsi="Palatino Linotype"/>
          <w:b/>
          <w:highlight w:val="black"/>
        </w:rPr>
        <w:t>----------------------------------------</w:t>
      </w:r>
      <w:r w:rsidR="002A5BA4" w:rsidRPr="00496788">
        <w:rPr>
          <w:rFonts w:ascii="Palatino Linotype" w:eastAsia="Times New Roman" w:hAnsi="Palatino Linotype" w:cs="Arial"/>
          <w:b/>
          <w:lang w:val="es-ES"/>
        </w:rPr>
        <w:t>,</w:t>
      </w:r>
      <w:r w:rsidR="00FB61C7" w:rsidRPr="00496788">
        <w:rPr>
          <w:rFonts w:ascii="Palatino Linotype" w:eastAsia="Times New Roman" w:hAnsi="Palatino Linotype" w:cs="Arial"/>
          <w:lang w:val="es-ES"/>
        </w:rPr>
        <w:t xml:space="preserve"> interpuso </w:t>
      </w:r>
      <w:r w:rsidR="000E1BDA" w:rsidRPr="00496788">
        <w:rPr>
          <w:rFonts w:ascii="Palatino Linotype" w:eastAsia="Times New Roman" w:hAnsi="Palatino Linotype" w:cs="Arial"/>
          <w:lang w:val="es-ES"/>
        </w:rPr>
        <w:t>el</w:t>
      </w:r>
      <w:r w:rsidR="002A5BA4" w:rsidRPr="00496788">
        <w:rPr>
          <w:rFonts w:ascii="Palatino Linotype" w:eastAsia="Times New Roman" w:hAnsi="Palatino Linotype" w:cs="Arial"/>
          <w:lang w:val="es-ES"/>
        </w:rPr>
        <w:t xml:space="preserve"> recurso de revisión, en contra de la respuesta, señalando como:</w:t>
      </w:r>
      <w:bookmarkStart w:id="1" w:name="_Toc462307683"/>
      <w:bookmarkStart w:id="2" w:name="_Toc472427085"/>
      <w:bookmarkStart w:id="3" w:name="_Toc472500652"/>
    </w:p>
    <w:p w:rsidR="000E053C" w:rsidRPr="00496788" w:rsidRDefault="000E053C" w:rsidP="00496788">
      <w:pPr>
        <w:pStyle w:val="Prrafodelista"/>
        <w:spacing w:line="360" w:lineRule="auto"/>
        <w:rPr>
          <w:rFonts w:ascii="Palatino Linotype" w:hAnsi="Palatino Linotype" w:cs="Arial"/>
          <w:i/>
        </w:rPr>
      </w:pPr>
    </w:p>
    <w:p w:rsidR="000E053C" w:rsidRPr="00496788" w:rsidRDefault="000E053C" w:rsidP="00496788">
      <w:pPr>
        <w:pStyle w:val="Prrafodelista"/>
        <w:spacing w:line="360" w:lineRule="auto"/>
        <w:ind w:left="567"/>
        <w:jc w:val="both"/>
        <w:rPr>
          <w:rFonts w:ascii="Palatino Linotype" w:hAnsi="Palatino Linotype" w:cs="Arial"/>
        </w:rPr>
      </w:pPr>
      <w:r w:rsidRPr="00496788">
        <w:rPr>
          <w:rFonts w:ascii="Palatino Linotype" w:hAnsi="Palatino Linotype"/>
          <w:b/>
        </w:rPr>
        <w:t>Acto impugnado:</w:t>
      </w:r>
      <w:r w:rsidRPr="00496788">
        <w:rPr>
          <w:rStyle w:val="Ttulo2Car"/>
          <w:rFonts w:ascii="Palatino Linotype" w:hAnsi="Palatino Linotype"/>
          <w:b/>
          <w:i/>
          <w:color w:val="auto"/>
          <w:sz w:val="24"/>
          <w:szCs w:val="24"/>
          <w:lang w:val="es-ES"/>
        </w:rPr>
        <w:t xml:space="preserve"> </w:t>
      </w:r>
      <w:r w:rsidRPr="00496788">
        <w:rPr>
          <w:rFonts w:ascii="Palatino Linotype" w:hAnsi="Palatino Linotype"/>
        </w:rPr>
        <w:t>“</w:t>
      </w:r>
      <w:r w:rsidR="00422737" w:rsidRPr="00496788">
        <w:rPr>
          <w:rFonts w:ascii="Palatino Linotype" w:hAnsi="Palatino Linotype"/>
          <w:i/>
        </w:rPr>
        <w:t xml:space="preserve">Respuesta de la Coordinación de Comunicación Social del gobierno del Estado de México </w:t>
      </w:r>
      <w:r w:rsidR="00723ABC" w:rsidRPr="00496788">
        <w:rPr>
          <w:rFonts w:ascii="Palatino Linotype" w:hAnsi="Palatino Linotype"/>
        </w:rPr>
        <w:t>“(</w:t>
      </w:r>
      <w:r w:rsidR="009B16BF" w:rsidRPr="00496788">
        <w:rPr>
          <w:rFonts w:ascii="Palatino Linotype" w:eastAsia="Calibri" w:hAnsi="Palatino Linotype" w:cs="Arial"/>
          <w:lang w:val="es-ES"/>
        </w:rPr>
        <w:t>Sic); y</w:t>
      </w:r>
    </w:p>
    <w:p w:rsidR="000E053C" w:rsidRPr="00496788" w:rsidRDefault="000E053C" w:rsidP="00496788">
      <w:pPr>
        <w:pStyle w:val="Prrafodelista"/>
        <w:spacing w:line="360" w:lineRule="auto"/>
        <w:ind w:left="567"/>
        <w:jc w:val="both"/>
        <w:rPr>
          <w:rFonts w:ascii="Palatino Linotype" w:hAnsi="Palatino Linotype" w:cs="Arial"/>
        </w:rPr>
      </w:pPr>
      <w:r w:rsidRPr="00496788">
        <w:rPr>
          <w:rFonts w:ascii="Palatino Linotype" w:hAnsi="Palatino Linotype"/>
          <w:b/>
        </w:rPr>
        <w:t>Razones o Motivos de inconformidad:</w:t>
      </w:r>
      <w:r w:rsidRPr="00496788">
        <w:rPr>
          <w:rStyle w:val="Ttulo2Car"/>
          <w:rFonts w:ascii="Palatino Linotype" w:hAnsi="Palatino Linotype"/>
          <w:b/>
          <w:sz w:val="24"/>
          <w:szCs w:val="24"/>
          <w:lang w:val="es-ES"/>
        </w:rPr>
        <w:t xml:space="preserve"> </w:t>
      </w:r>
      <w:r w:rsidRPr="00496788">
        <w:rPr>
          <w:rFonts w:ascii="Palatino Linotype" w:hAnsi="Palatino Linotype"/>
          <w:i/>
        </w:rPr>
        <w:t>“</w:t>
      </w:r>
      <w:r w:rsidR="00422737" w:rsidRPr="00496788">
        <w:rPr>
          <w:rFonts w:ascii="Palatino Linotype" w:hAnsi="Palatino Linotype"/>
          <w:i/>
        </w:rPr>
        <w:t xml:space="preserve">La respuesta entregada por la Coordinación de Comunicación Social del gobierno del Estado de México, no solo es confusa y niega de facto lo que se le solicita, sino que claramente busca ocultar la información que en otros años -no de esta administración-, ha sido entregada por la misma, al frente de otros funcionarios. Esto puede ser corroborado fácilmente en los archivos históricos del organismo. Por otra parte la dependencia no incluye apropiadamente los links que supuestamente ofrece como respuesta, no están activados digitalmente como procedería en estos casos, para que con un simple </w:t>
      </w:r>
      <w:proofErr w:type="spellStart"/>
      <w:r w:rsidR="00422737" w:rsidRPr="00496788">
        <w:rPr>
          <w:rFonts w:ascii="Palatino Linotype" w:hAnsi="Palatino Linotype"/>
          <w:i/>
        </w:rPr>
        <w:t>click</w:t>
      </w:r>
      <w:proofErr w:type="spellEnd"/>
      <w:r w:rsidR="00422737" w:rsidRPr="00496788">
        <w:rPr>
          <w:rFonts w:ascii="Palatino Linotype" w:hAnsi="Palatino Linotype"/>
          <w:i/>
        </w:rPr>
        <w:t xml:space="preserve"> pudieran ser consultados para verificar si efectivamente contienen la información que aluden. No están operables y hacen más confusa aún la respuesta. Por otro parte es posible que no utilicemos los términos legales apropiados, pero queda claro que nos referimos al gasto en publicidad y como se distribuyó en 2017 y 2018, ignorar esto evidencia falta de voluntad a la transparencia. No evitamos mencionar también, que esta respuesta contrasta con la apertura y transparencia del gobierno federal, para abrir al escrutinio público como debe ser y también por medio de su área de comunicación social, todo lo relativo al gasto publicitario tanto de la pasada como de la nueva administración al frente del presidente Andrés Manuel López Obrador, mientras que el GEM busca ocultar en respuestas confusas este tema y eludir su responsabilidad. Solicitamos por tanto atentamente a los titulares de INFOEM, revisar esta respuesta.</w:t>
      </w:r>
      <w:r w:rsidRPr="00496788">
        <w:rPr>
          <w:rFonts w:ascii="Palatino Linotype" w:hAnsi="Palatino Linotype"/>
          <w:i/>
        </w:rPr>
        <w:t xml:space="preserve">” </w:t>
      </w:r>
      <w:r w:rsidRPr="00496788">
        <w:rPr>
          <w:rFonts w:ascii="Palatino Linotype" w:hAnsi="Palatino Linotype" w:cs="Arial"/>
        </w:rPr>
        <w:t xml:space="preserve">(Sic) </w:t>
      </w:r>
    </w:p>
    <w:p w:rsidR="00930DB7" w:rsidRPr="00496788" w:rsidRDefault="00930DB7" w:rsidP="00496788">
      <w:pPr>
        <w:pStyle w:val="Prrafodelista"/>
        <w:spacing w:line="360" w:lineRule="auto"/>
        <w:ind w:left="567"/>
        <w:jc w:val="both"/>
        <w:rPr>
          <w:rFonts w:ascii="Palatino Linotype" w:hAnsi="Palatino Linotype" w:cs="Arial"/>
        </w:rPr>
      </w:pPr>
    </w:p>
    <w:p w:rsidR="00930DB7" w:rsidRPr="00496788" w:rsidRDefault="00930DB7" w:rsidP="00496788">
      <w:pPr>
        <w:pStyle w:val="Prrafodelista"/>
        <w:numPr>
          <w:ilvl w:val="0"/>
          <w:numId w:val="30"/>
        </w:numPr>
        <w:spacing w:line="360" w:lineRule="auto"/>
        <w:jc w:val="both"/>
        <w:rPr>
          <w:rFonts w:ascii="Palatino Linotype" w:hAnsi="Palatino Linotype" w:cs="Arial"/>
        </w:rPr>
      </w:pPr>
      <w:r w:rsidRPr="00496788">
        <w:rPr>
          <w:rFonts w:ascii="Palatino Linotype" w:hAnsi="Palatino Linotype" w:cs="Arial"/>
        </w:rPr>
        <w:t xml:space="preserve">El Recurrente adjuntó el documento electrónico denominado </w:t>
      </w:r>
      <w:r w:rsidRPr="00496788">
        <w:rPr>
          <w:rFonts w:ascii="Palatino Linotype" w:hAnsi="Palatino Linotype" w:cs="Arial"/>
          <w:b/>
        </w:rPr>
        <w:t xml:space="preserve">RESPUESTA COMUNICACIÓN SOCIAL 2019.pdf, </w:t>
      </w:r>
      <w:r w:rsidRPr="00496788">
        <w:rPr>
          <w:rFonts w:ascii="Palatino Linotype" w:hAnsi="Palatino Linotype" w:cs="Arial"/>
        </w:rPr>
        <w:t>el cual corresponde a la respuesta que otorgó el Sujeto Obligado.</w:t>
      </w:r>
    </w:p>
    <w:p w:rsidR="00B22D36" w:rsidRPr="00496788" w:rsidRDefault="00B22D36" w:rsidP="00496788">
      <w:pPr>
        <w:pStyle w:val="Prrafodelista"/>
        <w:spacing w:line="360" w:lineRule="auto"/>
        <w:ind w:left="567"/>
        <w:jc w:val="both"/>
        <w:rPr>
          <w:rFonts w:ascii="Palatino Linotype" w:hAnsi="Palatino Linotype" w:cs="Arial"/>
        </w:rPr>
      </w:pPr>
    </w:p>
    <w:bookmarkEnd w:id="1"/>
    <w:bookmarkEnd w:id="2"/>
    <w:bookmarkEnd w:id="3"/>
    <w:p w:rsidR="002A5BA4" w:rsidRPr="00496788" w:rsidRDefault="002A5BA4" w:rsidP="00496788">
      <w:pPr>
        <w:pStyle w:val="Prrafodelista"/>
        <w:numPr>
          <w:ilvl w:val="0"/>
          <w:numId w:val="1"/>
        </w:numPr>
        <w:spacing w:before="240" w:after="240" w:line="360" w:lineRule="auto"/>
        <w:ind w:left="0" w:firstLine="0"/>
        <w:jc w:val="both"/>
        <w:rPr>
          <w:rFonts w:ascii="Palatino Linotype" w:eastAsia="Calibri" w:hAnsi="Palatino Linotype" w:cs="Arial"/>
          <w:lang w:val="es-AR"/>
        </w:rPr>
      </w:pPr>
      <w:r w:rsidRPr="00496788">
        <w:rPr>
          <w:rFonts w:ascii="Palatino Linotype" w:eastAsia="Calibri" w:hAnsi="Palatino Linotype" w:cs="Arial"/>
          <w:lang w:val="es-AR"/>
        </w:rPr>
        <w:t xml:space="preserve"> </w:t>
      </w:r>
      <w:r w:rsidR="00666351" w:rsidRPr="00496788">
        <w:rPr>
          <w:rFonts w:ascii="Palatino Linotype" w:eastAsia="Times New Roman" w:hAnsi="Palatino Linotype" w:cs="Arial"/>
          <w:lang w:val="es-ES"/>
        </w:rPr>
        <w:t>Se registró</w:t>
      </w:r>
      <w:r w:rsidRPr="00496788">
        <w:rPr>
          <w:rFonts w:ascii="Palatino Linotype" w:eastAsia="Times New Roman" w:hAnsi="Palatino Linotype" w:cs="Arial"/>
          <w:lang w:val="es-ES"/>
        </w:rPr>
        <w:t xml:space="preserve"> </w:t>
      </w:r>
      <w:r w:rsidR="00666351" w:rsidRPr="00496788">
        <w:rPr>
          <w:rFonts w:ascii="Palatino Linotype" w:eastAsia="Times New Roman" w:hAnsi="Palatino Linotype" w:cs="Arial"/>
          <w:lang w:val="es-ES"/>
        </w:rPr>
        <w:t>el</w:t>
      </w:r>
      <w:r w:rsidRPr="00496788">
        <w:rPr>
          <w:rFonts w:ascii="Palatino Linotype" w:eastAsia="Times New Roman" w:hAnsi="Palatino Linotype" w:cs="Arial"/>
          <w:lang w:val="es-ES"/>
        </w:rPr>
        <w:t xml:space="preserve"> recurso de revisión bajo </w:t>
      </w:r>
      <w:r w:rsidR="00666351" w:rsidRPr="00496788">
        <w:rPr>
          <w:rFonts w:ascii="Palatino Linotype" w:eastAsia="Times New Roman" w:hAnsi="Palatino Linotype" w:cs="Arial"/>
          <w:lang w:val="es-ES"/>
        </w:rPr>
        <w:t>el</w:t>
      </w:r>
      <w:r w:rsidRPr="00496788">
        <w:rPr>
          <w:rFonts w:ascii="Palatino Linotype" w:eastAsia="Times New Roman" w:hAnsi="Palatino Linotype" w:cs="Arial"/>
          <w:lang w:val="es-ES"/>
        </w:rPr>
        <w:t xml:space="preserve"> número de expediente </w:t>
      </w:r>
      <w:r w:rsidRPr="00496788">
        <w:rPr>
          <w:rFonts w:ascii="Palatino Linotype" w:hAnsi="Palatino Linotype" w:cs="Arial"/>
          <w:bCs/>
        </w:rPr>
        <w:t xml:space="preserve">al rubro indicado, asimismo con fundamento en lo dispuesto por el </w:t>
      </w:r>
      <w:r w:rsidRPr="00496788">
        <w:rPr>
          <w:rFonts w:ascii="Palatino Linotype" w:eastAsia="Calibri" w:hAnsi="Palatino Linotype" w:cs="Arial"/>
          <w:lang w:val="es-ES"/>
        </w:rPr>
        <w:t xml:space="preserve">artículo 185 fracción I de la </w:t>
      </w:r>
      <w:r w:rsidRPr="00496788">
        <w:rPr>
          <w:rFonts w:ascii="Palatino Linotype" w:eastAsia="Calibri" w:hAnsi="Palatino Linotype" w:cs="Arial"/>
          <w:b/>
          <w:lang w:val="es-ES"/>
        </w:rPr>
        <w:t xml:space="preserve">Ley de Transparencia y Acceso a la Información Pública del Estado de México y Municipios </w:t>
      </w:r>
      <w:r w:rsidRPr="00496788">
        <w:rPr>
          <w:rFonts w:ascii="Palatino Linotype" w:eastAsia="Times New Roman" w:hAnsi="Palatino Linotype" w:cs="Arial"/>
          <w:lang w:val="es-ES"/>
        </w:rPr>
        <w:t>se turn</w:t>
      </w:r>
      <w:r w:rsidR="00666351" w:rsidRPr="00496788">
        <w:rPr>
          <w:rFonts w:ascii="Palatino Linotype" w:eastAsia="Times New Roman" w:hAnsi="Palatino Linotype" w:cs="Arial"/>
          <w:lang w:val="es-ES"/>
        </w:rPr>
        <w:t>ó</w:t>
      </w:r>
      <w:r w:rsidRPr="00496788">
        <w:rPr>
          <w:rFonts w:ascii="Palatino Linotype" w:eastAsia="Times New Roman" w:hAnsi="Palatino Linotype" w:cs="Arial"/>
          <w:lang w:val="es-ES"/>
        </w:rPr>
        <w:t xml:space="preserve"> al </w:t>
      </w:r>
      <w:r w:rsidRPr="00496788">
        <w:rPr>
          <w:rFonts w:ascii="Palatino Linotype" w:eastAsia="Times New Roman" w:hAnsi="Palatino Linotype" w:cs="Arial"/>
          <w:b/>
          <w:lang w:val="es-ES"/>
        </w:rPr>
        <w:t xml:space="preserve">Comisionado José Guadalupe Luna Hernández, </w:t>
      </w:r>
      <w:r w:rsidRPr="00496788">
        <w:rPr>
          <w:rFonts w:ascii="Palatino Linotype" w:eastAsia="Times New Roman" w:hAnsi="Palatino Linotype" w:cs="Arial"/>
          <w:lang w:val="es-ES"/>
        </w:rPr>
        <w:t xml:space="preserve">con el objeto de </w:t>
      </w:r>
      <w:r w:rsidRPr="00496788">
        <w:rPr>
          <w:rFonts w:ascii="Palatino Linotype" w:eastAsia="Times New Roman" w:hAnsi="Palatino Linotype" w:cs="Arial"/>
          <w:lang w:val="es-MX"/>
        </w:rPr>
        <w:t xml:space="preserve">su análisis. </w:t>
      </w:r>
    </w:p>
    <w:p w:rsidR="002A5BA4" w:rsidRPr="00496788" w:rsidRDefault="002A5BA4" w:rsidP="00496788">
      <w:pPr>
        <w:pStyle w:val="Prrafodelista"/>
        <w:spacing w:line="360" w:lineRule="auto"/>
        <w:ind w:left="0"/>
        <w:rPr>
          <w:rFonts w:ascii="Palatino Linotype" w:hAnsi="Palatino Linotype"/>
          <w:i/>
          <w:color w:val="000000"/>
        </w:rPr>
      </w:pPr>
    </w:p>
    <w:p w:rsidR="002A5BA4" w:rsidRPr="00496788" w:rsidRDefault="002A5BA4" w:rsidP="00496788">
      <w:pPr>
        <w:pStyle w:val="Prrafodelista"/>
        <w:numPr>
          <w:ilvl w:val="0"/>
          <w:numId w:val="1"/>
        </w:numPr>
        <w:spacing w:before="240" w:after="240" w:line="360" w:lineRule="auto"/>
        <w:ind w:left="0" w:firstLine="0"/>
        <w:jc w:val="both"/>
        <w:rPr>
          <w:rFonts w:ascii="Palatino Linotype" w:hAnsi="Palatino Linotype"/>
          <w:i/>
          <w:color w:val="000000"/>
        </w:rPr>
      </w:pPr>
      <w:r w:rsidRPr="00496788">
        <w:rPr>
          <w:rFonts w:ascii="Palatino Linotype" w:eastAsia="Calibri" w:hAnsi="Palatino Linotype" w:cs="Arial"/>
          <w:lang w:val="es-ES"/>
        </w:rPr>
        <w:t>El Comisionado Ponente con fundamento en lo dispuesto por el artículo 185 fracción II de la ley de la materia, a través d</w:t>
      </w:r>
      <w:r w:rsidR="00852825" w:rsidRPr="00496788">
        <w:rPr>
          <w:rFonts w:ascii="Palatino Linotype" w:eastAsia="Calibri" w:hAnsi="Palatino Linotype" w:cs="Arial"/>
          <w:lang w:val="es-ES"/>
        </w:rPr>
        <w:t xml:space="preserve">el acuerdo de admisión de fecha </w:t>
      </w:r>
      <w:r w:rsidR="00930DB7" w:rsidRPr="00496788">
        <w:rPr>
          <w:rFonts w:ascii="Palatino Linotype" w:eastAsia="Calibri" w:hAnsi="Palatino Linotype" w:cs="Arial"/>
          <w:lang w:val="es-ES"/>
        </w:rPr>
        <w:t>doce</w:t>
      </w:r>
      <w:r w:rsidR="00812C54" w:rsidRPr="00496788">
        <w:rPr>
          <w:rFonts w:ascii="Palatino Linotype" w:eastAsia="Calibri" w:hAnsi="Palatino Linotype" w:cs="Arial"/>
          <w:lang w:val="es-ES"/>
        </w:rPr>
        <w:t xml:space="preserve"> (</w:t>
      </w:r>
      <w:r w:rsidR="00930DB7" w:rsidRPr="00496788">
        <w:rPr>
          <w:rFonts w:ascii="Palatino Linotype" w:eastAsia="Calibri" w:hAnsi="Palatino Linotype" w:cs="Arial"/>
          <w:lang w:val="es-ES"/>
        </w:rPr>
        <w:t>12</w:t>
      </w:r>
      <w:r w:rsidR="00812C54" w:rsidRPr="00496788">
        <w:rPr>
          <w:rFonts w:ascii="Palatino Linotype" w:eastAsia="Calibri" w:hAnsi="Palatino Linotype" w:cs="Arial"/>
          <w:lang w:val="es-ES"/>
        </w:rPr>
        <w:t>)</w:t>
      </w:r>
      <w:r w:rsidR="00EF2C7E" w:rsidRPr="00496788">
        <w:rPr>
          <w:rFonts w:ascii="Palatino Linotype" w:eastAsia="Calibri" w:hAnsi="Palatino Linotype" w:cs="Arial"/>
          <w:lang w:val="es-ES"/>
        </w:rPr>
        <w:t xml:space="preserve"> </w:t>
      </w:r>
      <w:r w:rsidRPr="00496788">
        <w:rPr>
          <w:rFonts w:ascii="Palatino Linotype" w:eastAsia="Calibri" w:hAnsi="Palatino Linotype" w:cs="Arial"/>
          <w:lang w:val="es-ES"/>
        </w:rPr>
        <w:t xml:space="preserve">de </w:t>
      </w:r>
      <w:r w:rsidR="006910C8" w:rsidRPr="00496788">
        <w:rPr>
          <w:rFonts w:ascii="Palatino Linotype" w:eastAsia="Calibri" w:hAnsi="Palatino Linotype" w:cs="Arial"/>
          <w:lang w:val="es-ES"/>
        </w:rPr>
        <w:t>junio</w:t>
      </w:r>
      <w:r w:rsidRPr="00496788">
        <w:rPr>
          <w:rFonts w:ascii="Palatino Linotype" w:eastAsia="Calibri" w:hAnsi="Palatino Linotype" w:cs="Arial"/>
          <w:lang w:val="es-ES"/>
        </w:rPr>
        <w:t xml:space="preserve"> de dos mil </w:t>
      </w:r>
      <w:r w:rsidR="000E053C" w:rsidRPr="00496788">
        <w:rPr>
          <w:rFonts w:ascii="Palatino Linotype" w:eastAsia="Calibri" w:hAnsi="Palatino Linotype" w:cs="Arial"/>
          <w:lang w:val="es-ES"/>
        </w:rPr>
        <w:t>dieci</w:t>
      </w:r>
      <w:r w:rsidR="00794037" w:rsidRPr="00496788">
        <w:rPr>
          <w:rFonts w:ascii="Palatino Linotype" w:eastAsia="Calibri" w:hAnsi="Palatino Linotype" w:cs="Arial"/>
          <w:lang w:val="es-ES"/>
        </w:rPr>
        <w:t>nueve</w:t>
      </w:r>
      <w:r w:rsidRPr="00496788">
        <w:rPr>
          <w:rFonts w:ascii="Palatino Linotype" w:eastAsia="Calibri" w:hAnsi="Palatino Linotype" w:cs="Arial"/>
          <w:lang w:val="es-ES"/>
        </w:rPr>
        <w:t xml:space="preserve">, puso a disposición de las partes </w:t>
      </w:r>
      <w:r w:rsidR="00666351" w:rsidRPr="00496788">
        <w:rPr>
          <w:rFonts w:ascii="Palatino Linotype" w:eastAsia="Calibri" w:hAnsi="Palatino Linotype" w:cs="Arial"/>
          <w:lang w:val="es-ES"/>
        </w:rPr>
        <w:t>el expediente</w:t>
      </w:r>
      <w:r w:rsidRPr="00496788">
        <w:rPr>
          <w:rFonts w:ascii="Palatino Linotype" w:eastAsia="Calibri" w:hAnsi="Palatino Linotype" w:cs="Arial"/>
          <w:lang w:val="es-ES"/>
        </w:rPr>
        <w:t xml:space="preserve"> electrónico </w:t>
      </w:r>
      <w:r w:rsidRPr="00496788">
        <w:rPr>
          <w:rFonts w:ascii="Palatino Linotype" w:eastAsia="Calibri" w:hAnsi="Palatino Linotype" w:cs="Arial"/>
        </w:rPr>
        <w:t xml:space="preserve">vía </w:t>
      </w:r>
      <w:r w:rsidRPr="00496788">
        <w:rPr>
          <w:rFonts w:ascii="Palatino Linotype" w:eastAsia="Calibri" w:hAnsi="Palatino Linotype" w:cs="Arial"/>
          <w:b/>
          <w:lang w:val="es-ES"/>
        </w:rPr>
        <w:t xml:space="preserve">SAIMEX </w:t>
      </w:r>
      <w:r w:rsidRPr="00496788">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496788">
        <w:rPr>
          <w:rFonts w:ascii="Palatino Linotype" w:eastAsia="Calibri" w:hAnsi="Palatino Linotype" w:cs="Arial"/>
          <w:b/>
          <w:lang w:val="es-ES"/>
        </w:rPr>
        <w:t>SUJETO OBLIGADO</w:t>
      </w:r>
      <w:r w:rsidR="00666351" w:rsidRPr="00496788">
        <w:rPr>
          <w:rFonts w:ascii="Palatino Linotype" w:eastAsia="Calibri" w:hAnsi="Palatino Linotype" w:cs="Arial"/>
          <w:lang w:val="es-ES"/>
        </w:rPr>
        <w:t xml:space="preserve"> presentará el</w:t>
      </w:r>
      <w:r w:rsidRPr="00496788">
        <w:rPr>
          <w:rFonts w:ascii="Palatino Linotype" w:eastAsia="Calibri" w:hAnsi="Palatino Linotype" w:cs="Arial"/>
          <w:lang w:val="es-ES"/>
        </w:rPr>
        <w:t xml:space="preserve"> Informe Justificado procedente</w:t>
      </w:r>
      <w:r w:rsidR="00812C54" w:rsidRPr="00496788">
        <w:rPr>
          <w:rFonts w:ascii="Palatino Linotype" w:eastAsia="Calibri" w:hAnsi="Palatino Linotype" w:cs="Arial"/>
          <w:lang w:val="es-ES"/>
        </w:rPr>
        <w:t>.</w:t>
      </w:r>
    </w:p>
    <w:p w:rsidR="00500D9A" w:rsidRPr="00496788" w:rsidRDefault="00500D9A" w:rsidP="00496788">
      <w:pPr>
        <w:pStyle w:val="Prrafodelista"/>
        <w:spacing w:line="360" w:lineRule="auto"/>
        <w:rPr>
          <w:rFonts w:ascii="Palatino Linotype" w:hAnsi="Palatino Linotype"/>
          <w:i/>
          <w:color w:val="000000"/>
        </w:rPr>
      </w:pPr>
    </w:p>
    <w:p w:rsidR="006910C8" w:rsidRPr="00496788" w:rsidRDefault="00B22D36" w:rsidP="00496788">
      <w:pPr>
        <w:pStyle w:val="Prrafodelista"/>
        <w:numPr>
          <w:ilvl w:val="0"/>
          <w:numId w:val="1"/>
        </w:numPr>
        <w:spacing w:line="360" w:lineRule="auto"/>
        <w:ind w:left="0" w:hanging="11"/>
        <w:jc w:val="both"/>
        <w:rPr>
          <w:rFonts w:ascii="Palatino Linotype" w:hAnsi="Palatino Linotype"/>
          <w:color w:val="000000"/>
        </w:rPr>
      </w:pPr>
      <w:r w:rsidRPr="00496788">
        <w:rPr>
          <w:rFonts w:ascii="Palatino Linotype" w:hAnsi="Palatino Linotype"/>
          <w:color w:val="000000"/>
        </w:rPr>
        <w:t>De las constancias que obran en el expediente electrónico del SAIMEX, se aprecia que</w:t>
      </w:r>
      <w:r w:rsidR="006910C8" w:rsidRPr="00496788">
        <w:rPr>
          <w:rFonts w:ascii="Palatino Linotype" w:hAnsi="Palatino Linotype"/>
          <w:color w:val="000000"/>
        </w:rPr>
        <w:t xml:space="preserve"> el Sujeto Obligado remitió informe justificado, el cual se integra de dos documentos electrónicos, de los cuales se describe su contenido, siendo el siguiente:</w:t>
      </w:r>
    </w:p>
    <w:p w:rsidR="00930DB7" w:rsidRPr="00496788" w:rsidRDefault="00930DB7" w:rsidP="00496788">
      <w:pPr>
        <w:pStyle w:val="Prrafodelista"/>
        <w:spacing w:line="360" w:lineRule="auto"/>
        <w:rPr>
          <w:rFonts w:ascii="Palatino Linotype" w:hAnsi="Palatino Linotype"/>
          <w:color w:val="000000"/>
        </w:rPr>
      </w:pPr>
    </w:p>
    <w:p w:rsidR="00930DB7" w:rsidRPr="00496788" w:rsidRDefault="00930DB7" w:rsidP="00496788">
      <w:pPr>
        <w:pStyle w:val="Prrafodelista"/>
        <w:numPr>
          <w:ilvl w:val="0"/>
          <w:numId w:val="26"/>
        </w:numPr>
        <w:spacing w:line="360" w:lineRule="auto"/>
        <w:jc w:val="both"/>
        <w:rPr>
          <w:rFonts w:ascii="Palatino Linotype" w:hAnsi="Palatino Linotype"/>
          <w:color w:val="000000"/>
        </w:rPr>
      </w:pPr>
      <w:r w:rsidRPr="00496788">
        <w:rPr>
          <w:rFonts w:ascii="Palatino Linotype" w:hAnsi="Palatino Linotype"/>
          <w:b/>
          <w:i/>
          <w:color w:val="000000"/>
        </w:rPr>
        <w:t xml:space="preserve">Informe justificaco.PDF: </w:t>
      </w:r>
      <w:r w:rsidRPr="00496788">
        <w:rPr>
          <w:rFonts w:ascii="Palatino Linotype" w:hAnsi="Palatino Linotype"/>
          <w:color w:val="000000"/>
        </w:rPr>
        <w:t>Documento mediante el cual refiere que las direcciones electrónicas remitidas en respuesta si contienen la información solicitada, adjuntó capturas de pantalla que sustentan su dicho.</w:t>
      </w:r>
    </w:p>
    <w:p w:rsidR="00930DB7" w:rsidRPr="00496788" w:rsidRDefault="00930DB7" w:rsidP="00496788">
      <w:pPr>
        <w:pStyle w:val="Prrafodelista"/>
        <w:spacing w:line="360" w:lineRule="auto"/>
        <w:jc w:val="both"/>
        <w:rPr>
          <w:rFonts w:ascii="Palatino Linotype" w:hAnsi="Palatino Linotype"/>
          <w:color w:val="000000"/>
        </w:rPr>
      </w:pPr>
    </w:p>
    <w:p w:rsidR="00274D1E" w:rsidRPr="00496788" w:rsidRDefault="002A5BA4" w:rsidP="00496788">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496788">
        <w:rPr>
          <w:rFonts w:ascii="Palatino Linotype" w:hAnsi="Palatino Linotype"/>
        </w:rPr>
        <w:t>Comisionado Ponente decretó el cierre de instrucción</w:t>
      </w:r>
      <w:r w:rsidRPr="00496788">
        <w:rPr>
          <w:rFonts w:ascii="Palatino Linotype" w:hAnsi="Palatino Linotype" w:cs="Arial"/>
        </w:rPr>
        <w:t xml:space="preserve"> </w:t>
      </w:r>
      <w:r w:rsidRPr="00496788">
        <w:rPr>
          <w:rFonts w:ascii="Palatino Linotype" w:hAnsi="Palatino Linotype"/>
        </w:rPr>
        <w:t xml:space="preserve">mediante </w:t>
      </w:r>
      <w:r w:rsidR="00245255" w:rsidRPr="00496788">
        <w:rPr>
          <w:rFonts w:ascii="Palatino Linotype" w:hAnsi="Palatino Linotype"/>
        </w:rPr>
        <w:t xml:space="preserve">el </w:t>
      </w:r>
      <w:r w:rsidRPr="00496788">
        <w:rPr>
          <w:rFonts w:ascii="Palatino Linotype" w:hAnsi="Palatino Linotype"/>
        </w:rPr>
        <w:t xml:space="preserve">acuerdo de fecha </w:t>
      </w:r>
      <w:r w:rsidR="00930DB7" w:rsidRPr="00496788">
        <w:rPr>
          <w:rFonts w:ascii="Palatino Linotype" w:hAnsi="Palatino Linotype"/>
        </w:rPr>
        <w:t>nueve</w:t>
      </w:r>
      <w:r w:rsidR="0034418B" w:rsidRPr="00496788">
        <w:rPr>
          <w:rFonts w:ascii="Palatino Linotype" w:hAnsi="Palatino Linotype"/>
        </w:rPr>
        <w:t xml:space="preserve"> (</w:t>
      </w:r>
      <w:r w:rsidR="00930DB7" w:rsidRPr="00496788">
        <w:rPr>
          <w:rFonts w:ascii="Palatino Linotype" w:hAnsi="Palatino Linotype"/>
        </w:rPr>
        <w:t>9</w:t>
      </w:r>
      <w:r w:rsidR="00B22D36" w:rsidRPr="00496788">
        <w:rPr>
          <w:rFonts w:ascii="Palatino Linotype" w:hAnsi="Palatino Linotype"/>
        </w:rPr>
        <w:t xml:space="preserve">) de </w:t>
      </w:r>
      <w:r w:rsidR="00C920DB" w:rsidRPr="00496788">
        <w:rPr>
          <w:rFonts w:ascii="Palatino Linotype" w:hAnsi="Palatino Linotype"/>
        </w:rPr>
        <w:t xml:space="preserve">agosto </w:t>
      </w:r>
      <w:r w:rsidR="00500D9A" w:rsidRPr="00496788">
        <w:rPr>
          <w:rFonts w:ascii="Palatino Linotype" w:hAnsi="Palatino Linotype"/>
        </w:rPr>
        <w:t xml:space="preserve">de dos mil </w:t>
      </w:r>
      <w:r w:rsidR="000E053C" w:rsidRPr="00496788">
        <w:rPr>
          <w:rFonts w:ascii="Palatino Linotype" w:eastAsia="Calibri" w:hAnsi="Palatino Linotype" w:cs="Arial"/>
          <w:lang w:val="es-ES"/>
        </w:rPr>
        <w:t>dieci</w:t>
      </w:r>
      <w:r w:rsidR="00245255" w:rsidRPr="00496788">
        <w:rPr>
          <w:rFonts w:ascii="Palatino Linotype" w:eastAsia="Calibri" w:hAnsi="Palatino Linotype" w:cs="Arial"/>
          <w:lang w:val="es-ES"/>
        </w:rPr>
        <w:t>nueve</w:t>
      </w:r>
      <w:r w:rsidRPr="00496788">
        <w:rPr>
          <w:rFonts w:ascii="Palatino Linotype" w:hAnsi="Palatino Linotype"/>
        </w:rPr>
        <w:t xml:space="preserve">, </w:t>
      </w:r>
      <w:r w:rsidR="00F55213" w:rsidRPr="00496788">
        <w:rPr>
          <w:rFonts w:ascii="Palatino Linotype" w:hAnsi="Palatino Linotype" w:cs="Arial"/>
        </w:rPr>
        <w:t>por lo que, ordenó turnar</w:t>
      </w:r>
      <w:r w:rsidR="0034418B" w:rsidRPr="00496788">
        <w:rPr>
          <w:rFonts w:ascii="Palatino Linotype" w:hAnsi="Palatino Linotype" w:cs="Arial"/>
        </w:rPr>
        <w:t xml:space="preserve"> el</w:t>
      </w:r>
      <w:r w:rsidRPr="00496788">
        <w:rPr>
          <w:rFonts w:ascii="Palatino Linotype" w:hAnsi="Palatino Linotype" w:cs="Arial"/>
        </w:rPr>
        <w:t xml:space="preserve"> expediente a resolución</w:t>
      </w:r>
      <w:r w:rsidR="00274D1E" w:rsidRPr="00496788">
        <w:rPr>
          <w:rFonts w:ascii="Palatino Linotype" w:hAnsi="Palatino Linotype" w:cs="Arial"/>
        </w:rPr>
        <w:t>.</w:t>
      </w:r>
      <w:r w:rsidR="009D4D36" w:rsidRPr="00496788">
        <w:rPr>
          <w:rFonts w:ascii="Palatino Linotype" w:hAnsi="Palatino Linotype" w:cs="Arial"/>
        </w:rPr>
        <w:t xml:space="preserve"> </w:t>
      </w:r>
      <w:r w:rsidR="0034418B" w:rsidRPr="00496788">
        <w:rPr>
          <w:rFonts w:ascii="Palatino Linotype" w:hAnsi="Palatino Linotype" w:cs="Arial"/>
        </w:rPr>
        <w:t>Asimismo,</w:t>
      </w:r>
      <w:r w:rsidR="00274D1E" w:rsidRPr="00496788">
        <w:rPr>
          <w:rFonts w:ascii="Palatino Linotype" w:eastAsia="Calibri" w:hAnsi="Palatino Linotype" w:cs="Arial"/>
          <w:lang w:val="es-MX" w:eastAsia="en-US"/>
        </w:rPr>
        <w:t xml:space="preserve"> con fundamento en el artículo 181 tercer párrafo de la </w:t>
      </w:r>
      <w:r w:rsidR="00274D1E" w:rsidRPr="00496788">
        <w:rPr>
          <w:rFonts w:ascii="Palatino Linotype" w:eastAsia="Calibri" w:hAnsi="Palatino Linotype" w:cs="Arial"/>
          <w:b/>
          <w:bCs/>
          <w:lang w:val="es-MX" w:eastAsia="en-US"/>
        </w:rPr>
        <w:t>Ley de Transparencia y Acceso a la Información Pública del Estado de México y Municipios, </w:t>
      </w:r>
      <w:r w:rsidR="00274D1E" w:rsidRPr="00496788">
        <w:rPr>
          <w:rFonts w:ascii="Palatino Linotype" w:eastAsia="Calibri" w:hAnsi="Palatino Linotype" w:cs="Arial"/>
          <w:lang w:val="es-MX" w:eastAsia="en-US"/>
        </w:rPr>
        <w:t>se notificó que el plazo de 30 días para resolver los recursos de revisión, serían ampliados por un periodo de 15 días hábiles adicionales a fin de realizar un mejor estudio del asunto.</w:t>
      </w:r>
    </w:p>
    <w:p w:rsidR="002A5BA4" w:rsidRPr="00496788" w:rsidRDefault="002A5BA4" w:rsidP="00496788">
      <w:pPr>
        <w:pStyle w:val="Ttulo1"/>
        <w:spacing w:line="360" w:lineRule="auto"/>
        <w:jc w:val="center"/>
        <w:rPr>
          <w:b w:val="0"/>
          <w:szCs w:val="24"/>
        </w:rPr>
      </w:pPr>
      <w:bookmarkStart w:id="4" w:name="_Toc17997944"/>
      <w:r w:rsidRPr="00496788">
        <w:rPr>
          <w:szCs w:val="24"/>
        </w:rPr>
        <w:t>CONSIDERANDO</w:t>
      </w:r>
      <w:bookmarkEnd w:id="4"/>
      <w:r w:rsidR="005E6C51" w:rsidRPr="00496788">
        <w:rPr>
          <w:szCs w:val="24"/>
        </w:rPr>
        <w:t xml:space="preserve"> </w:t>
      </w:r>
    </w:p>
    <w:p w:rsidR="002A5BA4" w:rsidRPr="00496788" w:rsidRDefault="002A5BA4" w:rsidP="00496788">
      <w:pPr>
        <w:pStyle w:val="Ttulo2"/>
        <w:spacing w:line="360" w:lineRule="auto"/>
        <w:rPr>
          <w:rFonts w:ascii="Palatino Linotype" w:hAnsi="Palatino Linotype"/>
          <w:b/>
          <w:bCs/>
          <w:color w:val="auto"/>
          <w:spacing w:val="60"/>
          <w:sz w:val="24"/>
          <w:szCs w:val="24"/>
        </w:rPr>
      </w:pPr>
      <w:bookmarkStart w:id="5" w:name="_Toc17997945"/>
      <w:r w:rsidRPr="00496788">
        <w:rPr>
          <w:rFonts w:ascii="Palatino Linotype" w:hAnsi="Palatino Linotype"/>
          <w:b/>
          <w:color w:val="auto"/>
          <w:sz w:val="24"/>
          <w:szCs w:val="24"/>
        </w:rPr>
        <w:t>PRIMERO. De la competencia</w:t>
      </w:r>
      <w:bookmarkEnd w:id="5"/>
    </w:p>
    <w:p w:rsidR="002A5BA4" w:rsidRPr="00496788" w:rsidRDefault="002A5BA4" w:rsidP="00496788">
      <w:pPr>
        <w:pStyle w:val="Prrafodelista"/>
        <w:numPr>
          <w:ilvl w:val="0"/>
          <w:numId w:val="1"/>
        </w:numPr>
        <w:spacing w:before="240" w:after="240" w:line="360" w:lineRule="auto"/>
        <w:ind w:left="0" w:firstLine="0"/>
        <w:jc w:val="both"/>
        <w:rPr>
          <w:rFonts w:ascii="Palatino Linotype" w:hAnsi="Palatino Linotype"/>
        </w:rPr>
      </w:pPr>
      <w:r w:rsidRPr="00496788">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496788">
        <w:rPr>
          <w:rFonts w:ascii="Palatino Linotype" w:eastAsia="Calibri" w:hAnsi="Palatino Linotype" w:cs="Times New Roman"/>
          <w:b/>
          <w:lang w:val="es-ES"/>
        </w:rPr>
        <w:t>Constitución Política de los Estados Unidos Mexicanos</w:t>
      </w:r>
      <w:r w:rsidRPr="00496788">
        <w:rPr>
          <w:rFonts w:ascii="Palatino Linotype" w:eastAsia="Calibri" w:hAnsi="Palatino Linotype" w:cs="Times New Roman"/>
          <w:lang w:val="es-ES"/>
        </w:rPr>
        <w:t xml:space="preserve">; 5, párrafos </w:t>
      </w:r>
      <w:r w:rsidRPr="00496788">
        <w:rPr>
          <w:rFonts w:ascii="Palatino Linotype" w:hAnsi="Palatino Linotype" w:cs="Arial"/>
          <w:bCs/>
          <w:color w:val="222222"/>
          <w:lang w:val="es-ES"/>
        </w:rPr>
        <w:t>vigésimo</w:t>
      </w:r>
      <w:r w:rsidR="00496788">
        <w:rPr>
          <w:rFonts w:ascii="Palatino Linotype" w:hAnsi="Palatino Linotype" w:cs="Arial"/>
          <w:bCs/>
          <w:color w:val="222222"/>
          <w:lang w:val="es-ES"/>
        </w:rPr>
        <w:t xml:space="preserve"> segundo, vigésimo tercero y vigésimo cuarto, </w:t>
      </w:r>
      <w:r w:rsidRPr="00496788">
        <w:rPr>
          <w:rFonts w:ascii="Palatino Linotype" w:hAnsi="Palatino Linotype" w:cs="Arial"/>
          <w:bCs/>
          <w:color w:val="222222"/>
          <w:lang w:val="es-ES"/>
        </w:rPr>
        <w:t xml:space="preserve"> </w:t>
      </w:r>
      <w:r w:rsidRPr="00496788">
        <w:rPr>
          <w:rFonts w:ascii="Palatino Linotype" w:eastAsia="Calibri" w:hAnsi="Palatino Linotype" w:cs="Times New Roman"/>
          <w:lang w:val="es-ES"/>
        </w:rPr>
        <w:t xml:space="preserve">fracciones IV y V de la </w:t>
      </w:r>
      <w:r w:rsidRPr="00496788">
        <w:rPr>
          <w:rFonts w:ascii="Palatino Linotype" w:eastAsia="Calibri" w:hAnsi="Palatino Linotype" w:cs="Times New Roman"/>
          <w:b/>
          <w:lang w:val="es-ES"/>
        </w:rPr>
        <w:t>Constitución Política del Estado Libre y Soberano de México</w:t>
      </w:r>
      <w:r w:rsidRPr="00496788">
        <w:rPr>
          <w:rFonts w:ascii="Palatino Linotype" w:eastAsia="Calibri" w:hAnsi="Palatino Linotype" w:cs="Times New Roman"/>
          <w:lang w:val="es-ES"/>
        </w:rPr>
        <w:t xml:space="preserve">; artículos 1, 2 fracción II, 13, 29, 36 fracciones I y II, 176, 178, 179, 181 párrafo tercero y 185 </w:t>
      </w:r>
      <w:r w:rsidRPr="00496788">
        <w:rPr>
          <w:rFonts w:ascii="Palatino Linotype" w:eastAsia="Calibri" w:hAnsi="Palatino Linotype" w:cs="Arial"/>
          <w:lang w:val="es-ES"/>
        </w:rPr>
        <w:t xml:space="preserve">de la </w:t>
      </w:r>
      <w:r w:rsidRPr="00496788">
        <w:rPr>
          <w:rFonts w:ascii="Palatino Linotype" w:eastAsia="Calibri" w:hAnsi="Palatino Linotype" w:cs="Arial"/>
          <w:b/>
          <w:lang w:val="es-ES"/>
        </w:rPr>
        <w:t>Ley de Transparencia y Acceso a la Información Pública del Estado de México y Municipios</w:t>
      </w:r>
      <w:r w:rsidRPr="00496788">
        <w:rPr>
          <w:rFonts w:ascii="Palatino Linotype" w:eastAsia="Calibri" w:hAnsi="Palatino Linotype" w:cs="Arial"/>
          <w:lang w:val="es-ES"/>
        </w:rPr>
        <w:t xml:space="preserve">; y 7, 9 fracciones I y XXIV, y 11 del </w:t>
      </w:r>
      <w:r w:rsidRPr="00496788">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496788">
        <w:rPr>
          <w:rFonts w:ascii="Palatino Linotype" w:hAnsi="Palatino Linotype"/>
        </w:rPr>
        <w:t>.</w:t>
      </w:r>
    </w:p>
    <w:p w:rsidR="00F854E9" w:rsidRPr="00496788" w:rsidRDefault="00F854E9" w:rsidP="00496788">
      <w:pPr>
        <w:pStyle w:val="Prrafodelista"/>
        <w:spacing w:before="240" w:after="240" w:line="360" w:lineRule="auto"/>
        <w:ind w:left="0"/>
        <w:jc w:val="both"/>
        <w:rPr>
          <w:rFonts w:ascii="Palatino Linotype" w:hAnsi="Palatino Linotype"/>
        </w:rPr>
      </w:pPr>
    </w:p>
    <w:p w:rsidR="002A5BA4" w:rsidRPr="00496788" w:rsidRDefault="002A5BA4" w:rsidP="00496788">
      <w:pPr>
        <w:pStyle w:val="Ttulo2"/>
        <w:spacing w:line="360" w:lineRule="auto"/>
        <w:rPr>
          <w:rFonts w:ascii="Palatino Linotype" w:hAnsi="Palatino Linotype"/>
          <w:b/>
          <w:color w:val="auto"/>
          <w:sz w:val="24"/>
          <w:szCs w:val="24"/>
        </w:rPr>
      </w:pPr>
      <w:bookmarkStart w:id="6" w:name="_Toc17997946"/>
      <w:r w:rsidRPr="00496788">
        <w:rPr>
          <w:rFonts w:ascii="Palatino Linotype" w:hAnsi="Palatino Linotype"/>
          <w:b/>
          <w:color w:val="auto"/>
          <w:sz w:val="24"/>
          <w:szCs w:val="24"/>
        </w:rPr>
        <w:t>SEGUNDO. De la oportunidad y procedencia.</w:t>
      </w:r>
      <w:bookmarkEnd w:id="6"/>
    </w:p>
    <w:p w:rsidR="00C920DB" w:rsidRPr="00496788" w:rsidRDefault="00C920DB" w:rsidP="00496788">
      <w:pPr>
        <w:pStyle w:val="Prrafodelista"/>
        <w:numPr>
          <w:ilvl w:val="0"/>
          <w:numId w:val="1"/>
        </w:numPr>
        <w:spacing w:before="240" w:after="240" w:line="360" w:lineRule="auto"/>
        <w:ind w:left="0" w:right="49" w:firstLine="0"/>
        <w:jc w:val="both"/>
        <w:rPr>
          <w:rFonts w:ascii="Palatino Linotype" w:hAnsi="Palatino Linotype"/>
        </w:rPr>
      </w:pPr>
      <w:bookmarkStart w:id="7" w:name="_Toc486525253"/>
      <w:r w:rsidRPr="00496788">
        <w:rPr>
          <w:rFonts w:ascii="Palatino Linotype" w:eastAsia="Calibri" w:hAnsi="Palatino Linotype" w:cs="Arial"/>
        </w:rPr>
        <w:t xml:space="preserve">El medio de impugnación fue presentado a través del </w:t>
      </w:r>
      <w:r w:rsidRPr="00496788">
        <w:rPr>
          <w:rFonts w:ascii="Palatino Linotype" w:eastAsia="Calibri" w:hAnsi="Palatino Linotype" w:cs="Arial"/>
          <w:b/>
        </w:rPr>
        <w:t>SAIMEX,</w:t>
      </w:r>
      <w:r w:rsidRPr="00496788">
        <w:rPr>
          <w:rFonts w:ascii="Palatino Linotype" w:eastAsia="Calibri" w:hAnsi="Palatino Linotype" w:cs="Arial"/>
        </w:rPr>
        <w:t xml:space="preserve"> en el formato previamente aprobado para tal efecto y dentro del plazo legal de quince días hábiles otorgados; siendo así que el </w:t>
      </w:r>
      <w:r w:rsidRPr="00496788">
        <w:rPr>
          <w:rFonts w:ascii="Palatino Linotype" w:eastAsia="Calibri" w:hAnsi="Palatino Linotype" w:cs="Arial"/>
          <w:b/>
        </w:rPr>
        <w:t>SUJETO OBLIGADO</w:t>
      </w:r>
      <w:r w:rsidRPr="00496788">
        <w:rPr>
          <w:rFonts w:ascii="Palatino Linotype" w:eastAsia="Calibri" w:hAnsi="Palatino Linotype" w:cs="Arial"/>
        </w:rPr>
        <w:t xml:space="preserve"> entregó respuesta a </w:t>
      </w:r>
      <w:r w:rsidR="00930DB7" w:rsidRPr="00496788">
        <w:rPr>
          <w:rFonts w:ascii="Palatino Linotype" w:eastAsia="Calibri" w:hAnsi="Palatino Linotype" w:cs="Arial"/>
        </w:rPr>
        <w:t>la solicitud el día veintiuno</w:t>
      </w:r>
      <w:r w:rsidRPr="00496788">
        <w:rPr>
          <w:rFonts w:ascii="Palatino Linotype" w:eastAsia="Calibri" w:hAnsi="Palatino Linotype" w:cs="Arial"/>
        </w:rPr>
        <w:t xml:space="preserve"> (2</w:t>
      </w:r>
      <w:r w:rsidR="00930DB7" w:rsidRPr="00496788">
        <w:rPr>
          <w:rFonts w:ascii="Palatino Linotype" w:eastAsia="Calibri" w:hAnsi="Palatino Linotype" w:cs="Arial"/>
        </w:rPr>
        <w:t>1</w:t>
      </w:r>
      <w:r w:rsidRPr="00496788">
        <w:rPr>
          <w:rFonts w:ascii="Palatino Linotype" w:eastAsia="Calibri" w:hAnsi="Palatino Linotype" w:cs="Arial"/>
        </w:rPr>
        <w:t xml:space="preserve">) de mayo de dos mil diecinueve, </w:t>
      </w:r>
      <w:r w:rsidRPr="00496788">
        <w:rPr>
          <w:rFonts w:ascii="Palatino Linotype" w:hAnsi="Palatino Linotype" w:cs="Arial"/>
        </w:rPr>
        <w:t>de tal forma que el plazos para interponer el recurso de revisión transcurrió del</w:t>
      </w:r>
      <w:r w:rsidR="00930DB7" w:rsidRPr="00496788">
        <w:rPr>
          <w:rFonts w:ascii="Palatino Linotype" w:hAnsi="Palatino Linotype" w:cs="Arial"/>
        </w:rPr>
        <w:t xml:space="preserve"> veintidós (22) de mayo al once</w:t>
      </w:r>
      <w:r w:rsidRPr="00496788">
        <w:rPr>
          <w:rFonts w:ascii="Palatino Linotype" w:hAnsi="Palatino Linotype" w:cs="Arial"/>
        </w:rPr>
        <w:t xml:space="preserve"> (1</w:t>
      </w:r>
      <w:r w:rsidR="00930DB7" w:rsidRPr="00496788">
        <w:rPr>
          <w:rFonts w:ascii="Palatino Linotype" w:hAnsi="Palatino Linotype" w:cs="Arial"/>
        </w:rPr>
        <w:t>1</w:t>
      </w:r>
      <w:r w:rsidRPr="00496788">
        <w:rPr>
          <w:rFonts w:ascii="Palatino Linotype" w:hAnsi="Palatino Linotype" w:cs="Arial"/>
        </w:rPr>
        <w:t xml:space="preserve">) de junio de dos mil diecinueve; en consecuencia, presentó su inconformidad el día </w:t>
      </w:r>
      <w:r w:rsidR="00930DB7" w:rsidRPr="00496788">
        <w:rPr>
          <w:rFonts w:ascii="Palatino Linotype" w:hAnsi="Palatino Linotype" w:cs="Arial"/>
        </w:rPr>
        <w:t>seis</w:t>
      </w:r>
      <w:r w:rsidRPr="00496788">
        <w:rPr>
          <w:rFonts w:ascii="Palatino Linotype" w:eastAsia="Calibri" w:hAnsi="Palatino Linotype" w:cs="Arial"/>
        </w:rPr>
        <w:t xml:space="preserve"> (</w:t>
      </w:r>
      <w:r w:rsidR="00930DB7" w:rsidRPr="00496788">
        <w:rPr>
          <w:rFonts w:ascii="Palatino Linotype" w:eastAsia="Calibri" w:hAnsi="Palatino Linotype" w:cs="Arial"/>
        </w:rPr>
        <w:t>6</w:t>
      </w:r>
      <w:r w:rsidRPr="00496788">
        <w:rPr>
          <w:rFonts w:ascii="Palatino Linotype" w:eastAsia="Calibri" w:hAnsi="Palatino Linotype" w:cs="Arial"/>
        </w:rPr>
        <w:t xml:space="preserve">) de </w:t>
      </w:r>
      <w:r w:rsidR="00930DB7" w:rsidRPr="00496788">
        <w:rPr>
          <w:rFonts w:ascii="Palatino Linotype" w:eastAsia="Calibri" w:hAnsi="Palatino Linotype" w:cs="Arial"/>
        </w:rPr>
        <w:t>junio</w:t>
      </w:r>
      <w:r w:rsidRPr="00496788">
        <w:rPr>
          <w:rFonts w:ascii="Palatino Linotype" w:eastAsia="Calibri" w:hAnsi="Palatino Linotype" w:cs="Arial"/>
        </w:rPr>
        <w:t xml:space="preserve"> de dos mil diecinueve</w:t>
      </w:r>
      <w:r w:rsidRPr="00496788">
        <w:rPr>
          <w:rFonts w:ascii="Palatino Linotype" w:hAnsi="Palatino Linotype" w:cs="Arial"/>
        </w:rPr>
        <w:t xml:space="preserve">, por lo que se encuentra dentro de los márgenes temporales previstos en el artículo 178 de la </w:t>
      </w:r>
      <w:r w:rsidRPr="00496788">
        <w:rPr>
          <w:rFonts w:ascii="Palatino Linotype" w:hAnsi="Palatino Linotype" w:cs="Arial"/>
          <w:b/>
        </w:rPr>
        <w:t xml:space="preserve">Ley de Transparencia y Acceso a la Información Pública del Estado de México y Municipios </w:t>
      </w:r>
      <w:r w:rsidRPr="00496788">
        <w:rPr>
          <w:rFonts w:ascii="Palatino Linotype" w:hAnsi="Palatino Linotype" w:cs="Arial"/>
        </w:rPr>
        <w:t>vigente.</w:t>
      </w:r>
    </w:p>
    <w:p w:rsidR="00C920DB" w:rsidRPr="00496788" w:rsidRDefault="00C920DB" w:rsidP="00496788">
      <w:pPr>
        <w:pStyle w:val="Prrafodelista"/>
        <w:spacing w:before="240" w:after="240" w:line="360" w:lineRule="auto"/>
        <w:ind w:left="0" w:right="49"/>
        <w:jc w:val="both"/>
        <w:rPr>
          <w:rFonts w:ascii="Palatino Linotype" w:hAnsi="Palatino Linotype"/>
        </w:rPr>
      </w:pPr>
    </w:p>
    <w:p w:rsidR="009B16BF" w:rsidRPr="00496788" w:rsidRDefault="009B16BF" w:rsidP="00496788">
      <w:pPr>
        <w:pStyle w:val="Prrafodelista"/>
        <w:numPr>
          <w:ilvl w:val="0"/>
          <w:numId w:val="1"/>
        </w:numPr>
        <w:spacing w:before="240" w:after="240" w:line="360" w:lineRule="auto"/>
        <w:ind w:left="0" w:right="49" w:firstLine="0"/>
        <w:jc w:val="both"/>
        <w:rPr>
          <w:rFonts w:ascii="Palatino Linotype" w:hAnsi="Palatino Linotype"/>
        </w:rPr>
      </w:pPr>
      <w:r w:rsidRPr="00496788">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2A5BA4" w:rsidRPr="00496788" w:rsidRDefault="002A5BA4" w:rsidP="00496788">
      <w:pPr>
        <w:pStyle w:val="Ttulo1"/>
        <w:spacing w:line="360" w:lineRule="auto"/>
        <w:rPr>
          <w:b w:val="0"/>
          <w:color w:val="000000" w:themeColor="text1"/>
          <w:szCs w:val="24"/>
          <w:lang w:eastAsia="es-MX"/>
        </w:rPr>
      </w:pPr>
      <w:bookmarkStart w:id="8" w:name="_Toc17997947"/>
      <w:r w:rsidRPr="00496788">
        <w:rPr>
          <w:color w:val="000000" w:themeColor="text1"/>
          <w:szCs w:val="24"/>
          <w:lang w:eastAsia="es-MX"/>
        </w:rPr>
        <w:t xml:space="preserve">TERCERO. </w:t>
      </w:r>
      <w:bookmarkEnd w:id="7"/>
      <w:r w:rsidR="006E4CE1" w:rsidRPr="00496788">
        <w:rPr>
          <w:color w:val="000000" w:themeColor="text1"/>
          <w:szCs w:val="24"/>
          <w:lang w:eastAsia="es-MX"/>
        </w:rPr>
        <w:t>Planteamiento de la Litis</w:t>
      </w:r>
      <w:bookmarkEnd w:id="8"/>
    </w:p>
    <w:p w:rsidR="00C920DB" w:rsidRPr="00496788" w:rsidRDefault="007131E5" w:rsidP="00496788">
      <w:pPr>
        <w:pStyle w:val="Prrafodelista"/>
        <w:numPr>
          <w:ilvl w:val="0"/>
          <w:numId w:val="1"/>
        </w:numPr>
        <w:spacing w:before="240" w:after="240" w:line="360" w:lineRule="auto"/>
        <w:ind w:left="0" w:firstLine="0"/>
        <w:jc w:val="both"/>
        <w:rPr>
          <w:rFonts w:ascii="Palatino Linotype" w:hAnsi="Palatino Linotype" w:cs="Arial"/>
        </w:rPr>
      </w:pPr>
      <w:bookmarkStart w:id="9" w:name="_Toc452722829"/>
      <w:bookmarkStart w:id="10" w:name="_Toc454373811"/>
      <w:bookmarkStart w:id="11" w:name="_Toc476675991"/>
      <w:r w:rsidRPr="00496788">
        <w:rPr>
          <w:rFonts w:ascii="Palatino Linotype" w:hAnsi="Palatino Linotype" w:cs="Arial"/>
        </w:rPr>
        <w:t>Se solicitó</w:t>
      </w:r>
      <w:r w:rsidR="00000029" w:rsidRPr="00496788">
        <w:rPr>
          <w:rFonts w:ascii="Palatino Linotype" w:hAnsi="Palatino Linotype" w:cs="Arial"/>
        </w:rPr>
        <w:t xml:space="preserve"> </w:t>
      </w:r>
      <w:r w:rsidR="00C920DB" w:rsidRPr="00496788">
        <w:rPr>
          <w:rFonts w:ascii="Palatino Linotype" w:hAnsi="Palatino Linotype" w:cs="Arial"/>
        </w:rPr>
        <w:t xml:space="preserve">al Sujeto Obligado, </w:t>
      </w:r>
      <w:r w:rsidR="00930DB7" w:rsidRPr="00496788">
        <w:rPr>
          <w:rFonts w:ascii="Palatino Linotype" w:hAnsi="Palatino Linotype" w:cs="Arial"/>
        </w:rPr>
        <w:t>del gasto publicitario de</w:t>
      </w:r>
      <w:r w:rsidR="0009697F" w:rsidRPr="00496788">
        <w:rPr>
          <w:rFonts w:ascii="Palatino Linotype" w:hAnsi="Palatino Linotype" w:cs="Arial"/>
        </w:rPr>
        <w:t>l Gobierno del Estado de México de</w:t>
      </w:r>
      <w:r w:rsidR="00930DB7" w:rsidRPr="00496788">
        <w:rPr>
          <w:rFonts w:ascii="Palatino Linotype" w:hAnsi="Palatino Linotype" w:cs="Arial"/>
        </w:rPr>
        <w:t xml:space="preserve"> los ejercicios 2017 y 2018, </w:t>
      </w:r>
      <w:r w:rsidR="00C920DB" w:rsidRPr="00496788">
        <w:rPr>
          <w:rFonts w:ascii="Palatino Linotype" w:hAnsi="Palatino Linotype" w:cs="Arial"/>
        </w:rPr>
        <w:t>la siguiente información:</w:t>
      </w:r>
    </w:p>
    <w:p w:rsidR="00231687" w:rsidRPr="00496788" w:rsidRDefault="00C920DB" w:rsidP="00496788">
      <w:pPr>
        <w:pStyle w:val="Prrafodelista"/>
        <w:spacing w:before="240" w:after="240" w:line="360" w:lineRule="auto"/>
        <w:ind w:left="0"/>
        <w:jc w:val="both"/>
        <w:rPr>
          <w:rFonts w:ascii="Palatino Linotype" w:hAnsi="Palatino Linotype" w:cs="Arial"/>
        </w:rPr>
      </w:pPr>
      <w:r w:rsidRPr="00496788">
        <w:rPr>
          <w:rFonts w:ascii="Palatino Linotype" w:hAnsi="Palatino Linotype" w:cs="Arial"/>
        </w:rPr>
        <w:t xml:space="preserve"> </w:t>
      </w:r>
    </w:p>
    <w:p w:rsidR="0009697F" w:rsidRPr="00496788" w:rsidRDefault="00930DB7" w:rsidP="00496788">
      <w:pPr>
        <w:pStyle w:val="Prrafodelista"/>
        <w:numPr>
          <w:ilvl w:val="0"/>
          <w:numId w:val="17"/>
        </w:numPr>
        <w:spacing w:before="240" w:after="240" w:line="360" w:lineRule="auto"/>
        <w:jc w:val="both"/>
        <w:rPr>
          <w:rFonts w:ascii="Palatino Linotype" w:hAnsi="Palatino Linotype" w:cs="Arial"/>
        </w:rPr>
      </w:pPr>
      <w:r w:rsidRPr="00496788">
        <w:rPr>
          <w:rFonts w:ascii="Palatino Linotype" w:hAnsi="Palatino Linotype" w:cs="Arial"/>
          <w:i/>
        </w:rPr>
        <w:t>Monto ejercido</w:t>
      </w:r>
      <w:r w:rsidR="0009697F" w:rsidRPr="00496788">
        <w:rPr>
          <w:rFonts w:ascii="Palatino Linotype" w:hAnsi="Palatino Linotype" w:cs="Arial"/>
          <w:i/>
        </w:rPr>
        <w:t>;</w:t>
      </w:r>
    </w:p>
    <w:p w:rsidR="0009697F" w:rsidRPr="00496788" w:rsidRDefault="0009697F" w:rsidP="00496788">
      <w:pPr>
        <w:pStyle w:val="Prrafodelista"/>
        <w:numPr>
          <w:ilvl w:val="0"/>
          <w:numId w:val="17"/>
        </w:numPr>
        <w:spacing w:before="240" w:after="240" w:line="360" w:lineRule="auto"/>
        <w:jc w:val="both"/>
        <w:rPr>
          <w:rFonts w:ascii="Palatino Linotype" w:hAnsi="Palatino Linotype" w:cs="Arial"/>
        </w:rPr>
      </w:pPr>
      <w:r w:rsidRPr="00496788">
        <w:rPr>
          <w:rFonts w:ascii="Palatino Linotype" w:hAnsi="Palatino Linotype" w:cs="Arial"/>
        </w:rPr>
        <w:t>Contratos con las empresas periodísticas nacionales, estatales y locales;</w:t>
      </w:r>
    </w:p>
    <w:p w:rsidR="0009697F" w:rsidRPr="00496788" w:rsidRDefault="0009697F" w:rsidP="00496788">
      <w:pPr>
        <w:pStyle w:val="Prrafodelista"/>
        <w:numPr>
          <w:ilvl w:val="0"/>
          <w:numId w:val="17"/>
        </w:numPr>
        <w:spacing w:before="240" w:after="240" w:line="360" w:lineRule="auto"/>
        <w:jc w:val="both"/>
        <w:rPr>
          <w:rFonts w:ascii="Palatino Linotype" w:hAnsi="Palatino Linotype" w:cs="Arial"/>
        </w:rPr>
      </w:pPr>
      <w:r w:rsidRPr="00496788">
        <w:rPr>
          <w:rFonts w:ascii="Palatino Linotype" w:hAnsi="Palatino Linotype" w:cs="Arial"/>
        </w:rPr>
        <w:t>Relación de empresas o periodistas que recibieron apoyos o contratos y montos que recibieron;</w:t>
      </w:r>
    </w:p>
    <w:p w:rsidR="0009697F" w:rsidRPr="00496788" w:rsidRDefault="0009697F" w:rsidP="00496788">
      <w:pPr>
        <w:pStyle w:val="Prrafodelista"/>
        <w:numPr>
          <w:ilvl w:val="0"/>
          <w:numId w:val="17"/>
        </w:numPr>
        <w:spacing w:before="240" w:after="240" w:line="360" w:lineRule="auto"/>
        <w:jc w:val="both"/>
        <w:rPr>
          <w:rFonts w:ascii="Palatino Linotype" w:hAnsi="Palatino Linotype" w:cs="Arial"/>
        </w:rPr>
      </w:pPr>
      <w:r w:rsidRPr="00496788">
        <w:rPr>
          <w:rFonts w:ascii="Palatino Linotype" w:hAnsi="Palatino Linotype" w:cs="Arial"/>
        </w:rPr>
        <w:t>Criterios para asignación de montos; y,</w:t>
      </w:r>
    </w:p>
    <w:p w:rsidR="0009697F" w:rsidRPr="00496788" w:rsidRDefault="0009697F" w:rsidP="00496788">
      <w:pPr>
        <w:pStyle w:val="Prrafodelista"/>
        <w:numPr>
          <w:ilvl w:val="0"/>
          <w:numId w:val="17"/>
        </w:numPr>
        <w:spacing w:before="240" w:after="240" w:line="360" w:lineRule="auto"/>
        <w:jc w:val="both"/>
        <w:rPr>
          <w:rFonts w:ascii="Palatino Linotype" w:hAnsi="Palatino Linotype" w:cs="Arial"/>
        </w:rPr>
      </w:pPr>
      <w:r w:rsidRPr="00496788">
        <w:rPr>
          <w:rFonts w:ascii="Palatino Linotype" w:hAnsi="Palatino Linotype" w:cs="Arial"/>
        </w:rPr>
        <w:t>Manuales, Reglamentos o documentos que muestren los criterios para la asignación de recursos a periodistas o medios de comunicación.</w:t>
      </w:r>
    </w:p>
    <w:p w:rsidR="0009697F" w:rsidRPr="00496788" w:rsidRDefault="0009697F" w:rsidP="00496788">
      <w:pPr>
        <w:pStyle w:val="Prrafodelista"/>
        <w:spacing w:before="240" w:after="240" w:line="360" w:lineRule="auto"/>
        <w:jc w:val="both"/>
        <w:rPr>
          <w:rFonts w:ascii="Palatino Linotype" w:hAnsi="Palatino Linotype" w:cs="Arial"/>
        </w:rPr>
      </w:pPr>
    </w:p>
    <w:p w:rsidR="001E6704" w:rsidRPr="00496788" w:rsidRDefault="00000029" w:rsidP="00496788">
      <w:pPr>
        <w:pStyle w:val="Prrafodelista"/>
        <w:numPr>
          <w:ilvl w:val="0"/>
          <w:numId w:val="1"/>
        </w:numPr>
        <w:spacing w:before="240" w:after="240" w:line="360" w:lineRule="auto"/>
        <w:ind w:left="0" w:firstLine="0"/>
        <w:jc w:val="both"/>
        <w:rPr>
          <w:rFonts w:ascii="Palatino Linotype" w:hAnsi="Palatino Linotype" w:cs="Arial"/>
        </w:rPr>
      </w:pPr>
      <w:r w:rsidRPr="00496788">
        <w:rPr>
          <w:rFonts w:ascii="Palatino Linotype" w:hAnsi="Palatino Linotype" w:cs="Arial"/>
        </w:rPr>
        <w:t xml:space="preserve">El Sujeto Obligado </w:t>
      </w:r>
      <w:r w:rsidR="00C920DB" w:rsidRPr="00496788">
        <w:rPr>
          <w:rFonts w:ascii="Palatino Linotype" w:hAnsi="Palatino Linotype" w:cs="Arial"/>
        </w:rPr>
        <w:t xml:space="preserve">entregó </w:t>
      </w:r>
      <w:r w:rsidR="001E6704" w:rsidRPr="00496788">
        <w:rPr>
          <w:rFonts w:ascii="Palatino Linotype" w:hAnsi="Palatino Linotype" w:cs="Arial"/>
        </w:rPr>
        <w:t>diversas direcciones electrónicas. El recurrente se inconformó porque no puede acceder a la información mediante las direcciones electrónicas proporcionadas.</w:t>
      </w:r>
    </w:p>
    <w:p w:rsidR="00AD184C" w:rsidRPr="00496788" w:rsidRDefault="00C920DB" w:rsidP="00496788">
      <w:pPr>
        <w:pStyle w:val="Prrafodelista"/>
        <w:spacing w:before="240" w:after="240" w:line="360" w:lineRule="auto"/>
        <w:ind w:left="0"/>
        <w:jc w:val="both"/>
        <w:rPr>
          <w:rFonts w:ascii="Palatino Linotype" w:hAnsi="Palatino Linotype" w:cs="Arial"/>
        </w:rPr>
      </w:pPr>
      <w:r w:rsidRPr="00496788">
        <w:rPr>
          <w:rFonts w:ascii="Palatino Linotype" w:hAnsi="Palatino Linotype" w:cs="Arial"/>
        </w:rPr>
        <w:t xml:space="preserve"> </w:t>
      </w:r>
    </w:p>
    <w:p w:rsidR="00881FAD" w:rsidRPr="00496788" w:rsidRDefault="00296EF2" w:rsidP="00496788">
      <w:pPr>
        <w:pStyle w:val="Prrafodelista"/>
        <w:numPr>
          <w:ilvl w:val="0"/>
          <w:numId w:val="1"/>
        </w:numPr>
        <w:spacing w:line="360" w:lineRule="auto"/>
        <w:ind w:left="0" w:firstLine="0"/>
        <w:jc w:val="both"/>
        <w:rPr>
          <w:rFonts w:ascii="Palatino Linotype" w:eastAsia="MS Mincho" w:hAnsi="Palatino Linotype" w:cs="Arial"/>
        </w:rPr>
      </w:pPr>
      <w:r w:rsidRPr="00496788">
        <w:rPr>
          <w:rFonts w:ascii="Palatino Linotype" w:eastAsia="Times New Roman" w:hAnsi="Palatino Linotype" w:cs="Arial"/>
        </w:rPr>
        <w:t xml:space="preserve">En dichas condiciones, la </w:t>
      </w:r>
      <w:proofErr w:type="spellStart"/>
      <w:r w:rsidRPr="00496788">
        <w:rPr>
          <w:rFonts w:ascii="Palatino Linotype" w:eastAsia="Times New Roman" w:hAnsi="Palatino Linotype" w:cs="Arial"/>
          <w:i/>
        </w:rPr>
        <w:t>litis</w:t>
      </w:r>
      <w:proofErr w:type="spellEnd"/>
      <w:r w:rsidRPr="00496788">
        <w:rPr>
          <w:rFonts w:ascii="Palatino Linotype" w:eastAsia="Times New Roman" w:hAnsi="Palatino Linotype" w:cs="Arial"/>
        </w:rPr>
        <w:t xml:space="preserve"> a resolver en este recurso se circunscribe a determinar si </w:t>
      </w:r>
      <w:r w:rsidRPr="00496788">
        <w:rPr>
          <w:rFonts w:ascii="Palatino Linotype" w:eastAsia="MS Mincho" w:hAnsi="Palatino Linotype" w:cs="Arial"/>
        </w:rPr>
        <w:t>se actualiza la causal de procedencia previ</w:t>
      </w:r>
      <w:r w:rsidR="005E3616" w:rsidRPr="00496788">
        <w:rPr>
          <w:rFonts w:ascii="Palatino Linotype" w:eastAsia="MS Mincho" w:hAnsi="Palatino Linotype" w:cs="Arial"/>
        </w:rPr>
        <w:t xml:space="preserve">sta en el artículo 179, fracciones </w:t>
      </w:r>
      <w:r w:rsidR="001E6704" w:rsidRPr="00496788">
        <w:rPr>
          <w:rFonts w:ascii="Palatino Linotype" w:eastAsia="MS Mincho" w:hAnsi="Palatino Linotype" w:cs="Arial"/>
          <w:b/>
        </w:rPr>
        <w:t>IX</w:t>
      </w:r>
      <w:r w:rsidR="00CF2A07" w:rsidRPr="00496788">
        <w:rPr>
          <w:rFonts w:ascii="Palatino Linotype" w:eastAsia="MS Mincho" w:hAnsi="Palatino Linotype" w:cs="Arial"/>
        </w:rPr>
        <w:t xml:space="preserve"> </w:t>
      </w:r>
      <w:r w:rsidRPr="00496788">
        <w:rPr>
          <w:rFonts w:ascii="Palatino Linotype" w:eastAsia="MS Mincho" w:hAnsi="Palatino Linotype" w:cs="Arial"/>
        </w:rPr>
        <w:t>de la Ley de Transparencia y Acceso a la Información Pública de</w:t>
      </w:r>
      <w:r w:rsidR="00881FAD" w:rsidRPr="00496788">
        <w:rPr>
          <w:rFonts w:ascii="Palatino Linotype" w:eastAsia="MS Mincho" w:hAnsi="Palatino Linotype" w:cs="Arial"/>
        </w:rPr>
        <w:t>l Estado de México y Municipios.</w:t>
      </w:r>
    </w:p>
    <w:p w:rsidR="002A5BA4" w:rsidRPr="00496788" w:rsidRDefault="002A5BA4" w:rsidP="00496788">
      <w:pPr>
        <w:pStyle w:val="Ttulo1"/>
        <w:spacing w:line="360" w:lineRule="auto"/>
        <w:rPr>
          <w:b w:val="0"/>
          <w:color w:val="000000" w:themeColor="text1"/>
          <w:szCs w:val="24"/>
        </w:rPr>
      </w:pPr>
      <w:bookmarkStart w:id="12" w:name="_Toc486525254"/>
      <w:bookmarkStart w:id="13" w:name="_Toc17997948"/>
      <w:r w:rsidRPr="00496788">
        <w:rPr>
          <w:color w:val="000000" w:themeColor="text1"/>
          <w:szCs w:val="24"/>
        </w:rPr>
        <w:t>CUARTO. Análisis y resolución del asunto</w:t>
      </w:r>
      <w:bookmarkEnd w:id="12"/>
      <w:bookmarkEnd w:id="13"/>
    </w:p>
    <w:p w:rsidR="002A5BA4" w:rsidRPr="00496788" w:rsidRDefault="002A5BA4" w:rsidP="00496788">
      <w:pPr>
        <w:spacing w:line="360" w:lineRule="auto"/>
        <w:jc w:val="both"/>
        <w:rPr>
          <w:rFonts w:ascii="Palatino Linotype" w:hAnsi="Palatino Linotype" w:cs="Arial"/>
        </w:rPr>
      </w:pPr>
    </w:p>
    <w:p w:rsidR="00C920DB" w:rsidRPr="00496788" w:rsidRDefault="00C920DB" w:rsidP="00496788">
      <w:pPr>
        <w:pStyle w:val="Ttulo2"/>
        <w:numPr>
          <w:ilvl w:val="0"/>
          <w:numId w:val="27"/>
        </w:numPr>
        <w:spacing w:line="360" w:lineRule="auto"/>
        <w:rPr>
          <w:rFonts w:ascii="Palatino Linotype" w:hAnsi="Palatino Linotype"/>
          <w:b/>
          <w:color w:val="auto"/>
          <w:sz w:val="24"/>
          <w:szCs w:val="24"/>
        </w:rPr>
      </w:pPr>
      <w:bookmarkStart w:id="14" w:name="_Toc13659891"/>
      <w:bookmarkStart w:id="15" w:name="_Toc15463060"/>
      <w:bookmarkStart w:id="16" w:name="_Toc17997949"/>
      <w:bookmarkStart w:id="17" w:name="_Toc535946915"/>
      <w:r w:rsidRPr="00496788">
        <w:rPr>
          <w:rFonts w:ascii="Palatino Linotype" w:hAnsi="Palatino Linotype"/>
          <w:b/>
          <w:color w:val="auto"/>
          <w:sz w:val="24"/>
          <w:szCs w:val="24"/>
        </w:rPr>
        <w:t>De la fuente obligacional.</w:t>
      </w:r>
      <w:bookmarkEnd w:id="14"/>
      <w:bookmarkEnd w:id="15"/>
      <w:bookmarkEnd w:id="16"/>
    </w:p>
    <w:p w:rsidR="00C920DB" w:rsidRPr="00496788" w:rsidRDefault="00C920DB" w:rsidP="00496788">
      <w:pPr>
        <w:spacing w:line="360" w:lineRule="auto"/>
        <w:rPr>
          <w:rFonts w:ascii="Palatino Linotype" w:hAnsi="Palatino Linotype"/>
          <w:lang w:val="es-MX" w:eastAsia="en-US"/>
        </w:rPr>
      </w:pPr>
    </w:p>
    <w:p w:rsidR="00C920DB" w:rsidRPr="00496788" w:rsidRDefault="00C920DB" w:rsidP="00496788">
      <w:pPr>
        <w:spacing w:line="360" w:lineRule="auto"/>
        <w:rPr>
          <w:rFonts w:ascii="Palatino Linotype" w:hAnsi="Palatino Linotype"/>
          <w:lang w:val="es-MX" w:eastAsia="en-US"/>
        </w:rPr>
      </w:pPr>
    </w:p>
    <w:p w:rsidR="00C920DB" w:rsidRPr="00496788" w:rsidRDefault="00C920DB" w:rsidP="00496788">
      <w:pPr>
        <w:pStyle w:val="Prrafodelista"/>
        <w:numPr>
          <w:ilvl w:val="0"/>
          <w:numId w:val="1"/>
        </w:numPr>
        <w:spacing w:line="360" w:lineRule="auto"/>
        <w:ind w:left="0" w:firstLine="0"/>
        <w:jc w:val="both"/>
        <w:rPr>
          <w:rFonts w:ascii="Palatino Linotype" w:eastAsia="Calibri" w:hAnsi="Palatino Linotype" w:cs="Arial"/>
        </w:rPr>
      </w:pPr>
      <w:r w:rsidRPr="00496788">
        <w:rPr>
          <w:rFonts w:ascii="Palatino Linotype" w:eastAsia="Calibri" w:hAnsi="Palatino Linotype" w:cs="Arial"/>
        </w:rPr>
        <w:t xml:space="preserve">Para determinar la fuente obligacional del Sujeto Obligado de generar, poseer y/o administrar, es necesario analizar el requerimiento planteado en la solicitud de acceso a la información, siendo que requiere información relativa </w:t>
      </w:r>
      <w:r w:rsidR="001E6704" w:rsidRPr="00496788">
        <w:rPr>
          <w:rFonts w:ascii="Palatino Linotype" w:eastAsia="Calibri" w:hAnsi="Palatino Linotype" w:cs="Arial"/>
        </w:rPr>
        <w:t>a pagos y contratos por concepto de difusión de actividades gubernamentales de los ejercicios fiscales 2017 y 2018.</w:t>
      </w:r>
    </w:p>
    <w:p w:rsidR="00C920DB" w:rsidRPr="00496788" w:rsidRDefault="00C920DB" w:rsidP="00496788">
      <w:pPr>
        <w:pStyle w:val="Prrafodelista"/>
        <w:spacing w:line="360" w:lineRule="auto"/>
        <w:ind w:left="0"/>
        <w:jc w:val="both"/>
        <w:rPr>
          <w:rFonts w:ascii="Palatino Linotype" w:eastAsia="Calibri" w:hAnsi="Palatino Linotype" w:cs="Arial"/>
        </w:rPr>
      </w:pPr>
      <w:r w:rsidRPr="00496788">
        <w:rPr>
          <w:rFonts w:ascii="Palatino Linotype" w:eastAsia="Calibri" w:hAnsi="Palatino Linotype" w:cs="Arial"/>
        </w:rPr>
        <w:t xml:space="preserve"> </w:t>
      </w:r>
    </w:p>
    <w:p w:rsidR="00C920DB" w:rsidRPr="00496788" w:rsidRDefault="00C920DB" w:rsidP="00496788">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496788">
        <w:rPr>
          <w:rFonts w:ascii="Palatino Linotype" w:eastAsia="Calibri" w:hAnsi="Palatino Linotype" w:cs="Arial"/>
        </w:rPr>
        <w:t xml:space="preserve">Una vez mencionado lo anterior, cabe señalar que el estudio y análisis de la fuente obligacional se realiza para determinar si el Sujeto Obligado genera, administra o posee la información que fue requerida, sin embargo en los casos en que este la asume a nada practico nos conduciría entrar al estudio de la fuente obligacional, toda vez que se insiste, ya fue asumido por el propio Sujeto Obligado, lo cual ocurrió en el presente caso en particular, </w:t>
      </w:r>
      <w:r w:rsidR="00785FC2" w:rsidRPr="00496788">
        <w:rPr>
          <w:rFonts w:ascii="Palatino Linotype" w:eastAsia="Calibri" w:hAnsi="Palatino Linotype" w:cs="Arial"/>
        </w:rPr>
        <w:t xml:space="preserve">toda vez que se entregó </w:t>
      </w:r>
      <w:r w:rsidR="001E6704" w:rsidRPr="00496788">
        <w:rPr>
          <w:rFonts w:ascii="Palatino Linotype" w:eastAsia="Calibri" w:hAnsi="Palatino Linotype" w:cs="Arial"/>
        </w:rPr>
        <w:t>diversas direcciones electrónicas con las que pretende colmar el derecho del recurrente.</w:t>
      </w:r>
      <w:r w:rsidRPr="00496788">
        <w:rPr>
          <w:rFonts w:ascii="Palatino Linotype" w:hAnsi="Palatino Linotype"/>
          <w:lang w:val="es-ES"/>
        </w:rPr>
        <w:t xml:space="preserve"> </w:t>
      </w:r>
      <w:r w:rsidRPr="00496788">
        <w:rPr>
          <w:rFonts w:ascii="Palatino Linotype" w:eastAsia="Calibri" w:hAnsi="Palatino Linotype" w:cs="Arial"/>
        </w:rPr>
        <w:t>Bajo dicho pronunciamiento se entiende que el Sujeto Obligado genera, posee y administra la información solicitada.</w:t>
      </w:r>
    </w:p>
    <w:p w:rsidR="00C920DB" w:rsidRPr="00496788" w:rsidRDefault="00C920DB" w:rsidP="00496788">
      <w:pPr>
        <w:pStyle w:val="Prrafodelista"/>
        <w:spacing w:line="360" w:lineRule="auto"/>
        <w:ind w:left="0"/>
        <w:jc w:val="both"/>
        <w:rPr>
          <w:rFonts w:ascii="Palatino Linotype" w:eastAsia="Calibri" w:hAnsi="Palatino Linotype" w:cs="Arial"/>
        </w:rPr>
      </w:pPr>
    </w:p>
    <w:p w:rsidR="00C920DB" w:rsidRPr="00496788" w:rsidRDefault="00C920DB" w:rsidP="00496788">
      <w:pPr>
        <w:pStyle w:val="Ttulo2"/>
        <w:numPr>
          <w:ilvl w:val="0"/>
          <w:numId w:val="27"/>
        </w:numPr>
        <w:spacing w:line="360" w:lineRule="auto"/>
        <w:rPr>
          <w:rFonts w:ascii="Palatino Linotype" w:hAnsi="Palatino Linotype"/>
          <w:b/>
          <w:color w:val="auto"/>
          <w:sz w:val="24"/>
          <w:szCs w:val="24"/>
        </w:rPr>
      </w:pPr>
      <w:bookmarkStart w:id="18" w:name="_Toc9525984"/>
      <w:bookmarkStart w:id="19" w:name="_Toc13659892"/>
      <w:bookmarkStart w:id="20" w:name="_Toc15463061"/>
      <w:bookmarkStart w:id="21" w:name="_Toc17997950"/>
      <w:r w:rsidRPr="00496788">
        <w:rPr>
          <w:rFonts w:ascii="Palatino Linotype" w:hAnsi="Palatino Linotype"/>
          <w:b/>
          <w:color w:val="auto"/>
          <w:sz w:val="24"/>
          <w:szCs w:val="24"/>
        </w:rPr>
        <w:t>El derecho de acceso a la información.</w:t>
      </w:r>
      <w:bookmarkEnd w:id="18"/>
      <w:bookmarkEnd w:id="19"/>
      <w:bookmarkEnd w:id="20"/>
      <w:bookmarkEnd w:id="21"/>
    </w:p>
    <w:p w:rsidR="00C920DB" w:rsidRPr="00496788" w:rsidRDefault="00C920DB" w:rsidP="00496788">
      <w:pPr>
        <w:pStyle w:val="Prrafodelista"/>
        <w:spacing w:line="360" w:lineRule="auto"/>
        <w:rPr>
          <w:rFonts w:ascii="Palatino Linotype" w:hAnsi="Palatino Linotype"/>
          <w:lang w:val="es-ES"/>
        </w:rPr>
      </w:pPr>
    </w:p>
    <w:p w:rsidR="00C920DB" w:rsidRPr="00496788" w:rsidRDefault="00C920DB" w:rsidP="00496788">
      <w:pPr>
        <w:pStyle w:val="Prrafodelista"/>
        <w:numPr>
          <w:ilvl w:val="0"/>
          <w:numId w:val="1"/>
        </w:numPr>
        <w:spacing w:line="360" w:lineRule="auto"/>
        <w:ind w:left="0" w:firstLine="0"/>
        <w:jc w:val="both"/>
        <w:rPr>
          <w:rFonts w:ascii="Palatino Linotype" w:hAnsi="Palatino Linotype"/>
          <w:color w:val="000000"/>
        </w:rPr>
      </w:pPr>
      <w:r w:rsidRPr="00496788">
        <w:rPr>
          <w:rFonts w:ascii="Palatino Linotype" w:hAnsi="Palatino Linotype"/>
          <w:color w:val="000000"/>
        </w:rPr>
        <w:t xml:space="preserve">El Derecho que tutela este Órgano Garante es la </w:t>
      </w:r>
      <w:r w:rsidRPr="00496788">
        <w:rPr>
          <w:rFonts w:ascii="Palatino Linotype" w:eastAsia="Times New Roman" w:hAnsi="Palatino Linotype" w:cs="Arial"/>
          <w:color w:val="000000" w:themeColor="text1"/>
          <w:lang w:eastAsia="es-MX"/>
        </w:rPr>
        <w:t xml:space="preserve"> </w:t>
      </w:r>
      <w:r w:rsidRPr="00496788">
        <w:rPr>
          <w:rFonts w:ascii="Palatino Linotype" w:eastAsia="MS Mincho" w:hAnsi="Palatino Linotype" w:cs="Times New Roman"/>
          <w:i/>
        </w:rPr>
        <w:t>igualdad de oportunidades para recibir, buscar e impartir información</w:t>
      </w:r>
      <w:r w:rsidRPr="00496788">
        <w:rPr>
          <w:rStyle w:val="Refdenotaalpie"/>
          <w:rFonts w:ascii="Palatino Linotype" w:eastAsia="MS Mincho" w:hAnsi="Palatino Linotype" w:cs="Times New Roman"/>
          <w:i/>
        </w:rPr>
        <w:footnoteReference w:id="1"/>
      </w:r>
      <w:r w:rsidRPr="00496788">
        <w:rPr>
          <w:rFonts w:ascii="Palatino Linotype" w:eastAsia="MS Mincho" w:hAnsi="Palatino Linotype" w:cs="Times New Roman"/>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496788">
        <w:rPr>
          <w:rStyle w:val="Refdenotaalpie"/>
          <w:rFonts w:ascii="Palatino Linotype" w:eastAsia="MS Mincho" w:hAnsi="Palatino Linotype" w:cs="Times New Roman"/>
        </w:rPr>
        <w:footnoteReference w:id="2"/>
      </w:r>
      <w:r w:rsidRPr="00496788">
        <w:rPr>
          <w:rFonts w:ascii="Palatino Linotype" w:eastAsia="MS Mincho" w:hAnsi="Palatino Linotype" w:cs="Times New Roman"/>
          <w:i/>
        </w:rPr>
        <w:t xml:space="preserve"> </w:t>
      </w:r>
      <w:r w:rsidRPr="00496788">
        <w:rPr>
          <w:rFonts w:ascii="Palatino Linotype" w:eastAsia="MS Mincho" w:hAnsi="Palatino Linotype" w:cs="Times New Roman"/>
        </w:rPr>
        <w:t xml:space="preserve">que se constituye como una herramienta fundamental para </w:t>
      </w:r>
      <w:r w:rsidRPr="00496788">
        <w:rPr>
          <w:rFonts w:ascii="Palatino Linotype" w:eastAsia="MS Mincho" w:hAnsi="Palatino Linotype" w:cs="Times New Roman"/>
          <w:i/>
        </w:rPr>
        <w:t>ejercer control democrático de las gestiones estatales, de forma tal que puedan cuestionar, indagar y considerar si se está dando un adecuado cumplimiento de las funciones públicas,</w:t>
      </w:r>
      <w:r w:rsidRPr="00496788">
        <w:rPr>
          <w:rStyle w:val="Refdenotaalpie"/>
          <w:rFonts w:ascii="Palatino Linotype" w:eastAsia="MS Mincho" w:hAnsi="Palatino Linotype" w:cs="Times New Roman"/>
          <w:i/>
        </w:rPr>
        <w:footnoteReference w:id="3"/>
      </w:r>
      <w:r w:rsidRPr="00496788">
        <w:rPr>
          <w:rFonts w:ascii="Palatino Linotype" w:eastAsia="MS Mincho" w:hAnsi="Palatino Linotype" w:cs="Times New Roman"/>
        </w:rPr>
        <w:t>fomentando</w:t>
      </w:r>
      <w:r w:rsidRPr="00496788">
        <w:rPr>
          <w:rFonts w:ascii="Palatino Linotype" w:eastAsia="MS Mincho" w:hAnsi="Palatino Linotype" w:cs="Times New Roman"/>
          <w:i/>
        </w:rPr>
        <w:t xml:space="preserve"> la transparencia de las actividades estatales y</w:t>
      </w:r>
      <w:r w:rsidRPr="00496788">
        <w:rPr>
          <w:rFonts w:ascii="Palatino Linotype" w:eastAsia="MS Mincho" w:hAnsi="Palatino Linotype" w:cs="Times New Roman"/>
        </w:rPr>
        <w:t xml:space="preserve"> promoviendo</w:t>
      </w:r>
      <w:r w:rsidRPr="00496788">
        <w:rPr>
          <w:rFonts w:ascii="Palatino Linotype" w:eastAsia="MS Mincho" w:hAnsi="Palatino Linotype" w:cs="Times New Roman"/>
          <w:i/>
        </w:rPr>
        <w:t xml:space="preserve"> la responsabilidad de los funcionarios sobre su gestión pública</w:t>
      </w:r>
      <w:r w:rsidRPr="00496788">
        <w:rPr>
          <w:rStyle w:val="Refdenotaalpie"/>
          <w:rFonts w:ascii="Palatino Linotype" w:eastAsia="MS Mincho" w:hAnsi="Palatino Linotype" w:cs="Times New Roman"/>
          <w:i/>
        </w:rPr>
        <w:footnoteReference w:id="4"/>
      </w:r>
      <w:r w:rsidRPr="00496788">
        <w:rPr>
          <w:rFonts w:ascii="Palatino Linotype" w:eastAsia="MS Mincho" w:hAnsi="Palatino Linotype" w:cs="Times New Roman"/>
          <w:i/>
        </w:rPr>
        <w:t xml:space="preserve"> </w:t>
      </w:r>
      <w:r w:rsidRPr="00496788">
        <w:rPr>
          <w:rFonts w:ascii="Palatino Linotype" w:eastAsia="MS Mincho" w:hAnsi="Palatino Linotype" w:cs="Times New Roman"/>
        </w:rPr>
        <w:t>que permite</w:t>
      </w:r>
      <w:r w:rsidRPr="00496788">
        <w:rPr>
          <w:rFonts w:ascii="Palatino Linotype" w:eastAsia="MS Mincho" w:hAnsi="Palatino Linotype" w:cs="Times New Roman"/>
          <w:i/>
        </w:rPr>
        <w:t xml:space="preserve"> saber qué están haciendo los gobiernos por sus pueblos, sin lo cual la verdad languidecería y la participación en el gobierno permanecería fragmentada.</w:t>
      </w:r>
      <w:r w:rsidRPr="00496788">
        <w:rPr>
          <w:rStyle w:val="Refdenotaalpie"/>
          <w:rFonts w:ascii="Palatino Linotype" w:eastAsia="MS Mincho" w:hAnsi="Palatino Linotype" w:cs="Times New Roman"/>
          <w:i/>
        </w:rPr>
        <w:footnoteReference w:id="5"/>
      </w:r>
      <w:r w:rsidRPr="00496788">
        <w:rPr>
          <w:rFonts w:ascii="Palatino Linotype" w:eastAsia="MS Mincho" w:hAnsi="Palatino Linotype" w:cs="Times New Roman"/>
        </w:rPr>
        <w:t xml:space="preserve"> ” </w:t>
      </w:r>
    </w:p>
    <w:p w:rsidR="00C920DB" w:rsidRPr="00496788" w:rsidRDefault="00C920DB" w:rsidP="00496788">
      <w:pPr>
        <w:pStyle w:val="Prrafodelista"/>
        <w:spacing w:line="360" w:lineRule="auto"/>
        <w:rPr>
          <w:rFonts w:ascii="Palatino Linotype" w:hAnsi="Palatino Linotype" w:cs="Arial"/>
        </w:rPr>
      </w:pPr>
    </w:p>
    <w:p w:rsidR="00C920DB" w:rsidRPr="00496788" w:rsidRDefault="00C920DB" w:rsidP="00496788">
      <w:pPr>
        <w:pStyle w:val="Prrafodelista"/>
        <w:numPr>
          <w:ilvl w:val="0"/>
          <w:numId w:val="1"/>
        </w:numPr>
        <w:spacing w:before="240" w:after="360" w:line="360" w:lineRule="auto"/>
        <w:ind w:left="0" w:firstLine="0"/>
        <w:jc w:val="both"/>
        <w:rPr>
          <w:rFonts w:ascii="Palatino Linotype" w:hAnsi="Palatino Linotype" w:cs="Arial"/>
          <w:i/>
          <w:color w:val="000000" w:themeColor="text1"/>
        </w:rPr>
      </w:pPr>
      <w:r w:rsidRPr="00496788">
        <w:rPr>
          <w:rFonts w:ascii="Palatino Linotype" w:hAnsi="Palatino Linotype" w:cs="Arial"/>
        </w:rPr>
        <w:t xml:space="preserve">Ahora bien para entender los alcances de la información pública se considera importante citar el criterio </w:t>
      </w:r>
      <w:r w:rsidRPr="00496788">
        <w:rPr>
          <w:rFonts w:ascii="Palatino Linotype" w:hAnsi="Palatino Linotype" w:cs="Arial"/>
          <w:bCs/>
          <w:lang w:val="es-MX"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496788">
        <w:rPr>
          <w:rFonts w:ascii="Palatino Linotype" w:hAnsi="Palatino Linotype" w:cs="Arial"/>
        </w:rPr>
        <w:t>cuyo rubro y texto dispone:</w:t>
      </w:r>
    </w:p>
    <w:p w:rsidR="00C920DB" w:rsidRPr="00496788" w:rsidRDefault="00C920DB" w:rsidP="00496788">
      <w:pPr>
        <w:pStyle w:val="Prrafodelista"/>
        <w:autoSpaceDE w:val="0"/>
        <w:autoSpaceDN w:val="0"/>
        <w:adjustRightInd w:val="0"/>
        <w:spacing w:line="360" w:lineRule="auto"/>
        <w:ind w:left="0"/>
        <w:jc w:val="both"/>
        <w:rPr>
          <w:rFonts w:ascii="Palatino Linotype" w:hAnsi="Palatino Linotype" w:cs="Arial"/>
          <w:lang w:val="es-MX"/>
        </w:rPr>
      </w:pPr>
    </w:p>
    <w:p w:rsidR="00C920DB" w:rsidRPr="00496788" w:rsidRDefault="00C920DB" w:rsidP="00496788">
      <w:pPr>
        <w:autoSpaceDE w:val="0"/>
        <w:autoSpaceDN w:val="0"/>
        <w:adjustRightInd w:val="0"/>
        <w:spacing w:line="360" w:lineRule="auto"/>
        <w:ind w:left="567" w:right="567"/>
        <w:jc w:val="both"/>
        <w:rPr>
          <w:rFonts w:ascii="Palatino Linotype" w:hAnsi="Palatino Linotype" w:cs="Arial"/>
          <w:b/>
          <w:i/>
          <w:lang w:val="es-MX" w:eastAsia="es-MX"/>
        </w:rPr>
      </w:pPr>
      <w:r w:rsidRPr="00496788">
        <w:rPr>
          <w:rFonts w:ascii="Palatino Linotype" w:hAnsi="Palatino Linotype" w:cs="Arial"/>
          <w:b/>
          <w:i/>
          <w:lang w:val="es-MX" w:eastAsia="es-MX"/>
        </w:rPr>
        <w:t>“CRITERIO 0002-11</w:t>
      </w:r>
    </w:p>
    <w:p w:rsidR="00C920DB" w:rsidRPr="00496788" w:rsidRDefault="00C920DB" w:rsidP="00496788">
      <w:pPr>
        <w:autoSpaceDE w:val="0"/>
        <w:autoSpaceDN w:val="0"/>
        <w:adjustRightInd w:val="0"/>
        <w:spacing w:line="360" w:lineRule="auto"/>
        <w:ind w:left="567" w:right="567"/>
        <w:jc w:val="both"/>
        <w:rPr>
          <w:rFonts w:ascii="Palatino Linotype" w:hAnsi="Palatino Linotype" w:cs="Arial"/>
          <w:i/>
          <w:lang w:val="es-MX" w:eastAsia="es-MX"/>
        </w:rPr>
      </w:pPr>
      <w:r w:rsidRPr="00496788">
        <w:rPr>
          <w:rFonts w:ascii="Palatino Linotype" w:hAnsi="Palatino Linotype" w:cs="Arial"/>
          <w:b/>
          <w:i/>
          <w:lang w:val="es-MX" w:eastAsia="es-MX"/>
        </w:rPr>
        <w:t xml:space="preserve">INFORMACIÓN PÚBLICA, CONCEPTO DE, EN MATERIA DE TRANSPARENCIA. INTERPRETACIÓN TEMÁTICA DE LOS ARTÍCULOS 2, FRACCIÓN </w:t>
      </w:r>
      <w:r w:rsidRPr="00496788">
        <w:rPr>
          <w:rFonts w:ascii="Palatino Linotype" w:hAnsi="Palatino Linotype" w:cs="Arial"/>
          <w:b/>
          <w:bCs/>
          <w:i/>
          <w:lang w:val="es-MX" w:eastAsia="es-MX"/>
        </w:rPr>
        <w:t xml:space="preserve">V, XV, Y XVI, </w:t>
      </w:r>
      <w:r w:rsidRPr="00496788">
        <w:rPr>
          <w:rFonts w:ascii="Palatino Linotype" w:hAnsi="Palatino Linotype" w:cs="Arial"/>
          <w:b/>
          <w:i/>
          <w:lang w:val="es-MX" w:eastAsia="es-MX"/>
        </w:rPr>
        <w:t>3, 4,11 Y 41.</w:t>
      </w:r>
      <w:r w:rsidRPr="00496788">
        <w:rPr>
          <w:rFonts w:ascii="Palatino Linotype" w:hAnsi="Palatino Linotype" w:cs="Arial"/>
          <w:i/>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C920DB" w:rsidRPr="00496788" w:rsidRDefault="00C920DB" w:rsidP="00496788">
      <w:pPr>
        <w:autoSpaceDE w:val="0"/>
        <w:autoSpaceDN w:val="0"/>
        <w:adjustRightInd w:val="0"/>
        <w:spacing w:line="360" w:lineRule="auto"/>
        <w:ind w:left="567" w:right="567"/>
        <w:jc w:val="both"/>
        <w:rPr>
          <w:rFonts w:ascii="Palatino Linotype" w:hAnsi="Palatino Linotype" w:cs="Arial"/>
          <w:i/>
          <w:lang w:val="es-MX" w:eastAsia="es-MX"/>
        </w:rPr>
      </w:pPr>
      <w:r w:rsidRPr="00496788">
        <w:rPr>
          <w:rFonts w:ascii="Palatino Linotype" w:hAnsi="Palatino Linotype" w:cs="Arial"/>
          <w:i/>
          <w:lang w:val="es-MX" w:eastAsia="es-MX"/>
        </w:rPr>
        <w:t>En consecuencia el acceso a la información se refiere a que se cumplan cualquiera de los siguientes tres supuestos:</w:t>
      </w:r>
    </w:p>
    <w:p w:rsidR="00C920DB" w:rsidRPr="00496788" w:rsidRDefault="00C920DB" w:rsidP="00496788">
      <w:pPr>
        <w:autoSpaceDE w:val="0"/>
        <w:autoSpaceDN w:val="0"/>
        <w:adjustRightInd w:val="0"/>
        <w:spacing w:line="360" w:lineRule="auto"/>
        <w:ind w:left="567" w:right="567"/>
        <w:jc w:val="both"/>
        <w:rPr>
          <w:rFonts w:ascii="Palatino Linotype" w:hAnsi="Palatino Linotype" w:cs="Arial"/>
          <w:i/>
          <w:lang w:val="es-MX" w:eastAsia="es-MX"/>
        </w:rPr>
      </w:pPr>
      <w:r w:rsidRPr="00496788">
        <w:rPr>
          <w:rFonts w:ascii="Palatino Linotype" w:hAnsi="Palatino Linotype" w:cs="Arial"/>
          <w:i/>
          <w:lang w:val="es-MX" w:eastAsia="es-MX"/>
        </w:rPr>
        <w:t>Que se trate de información registrada en cualquier soporte documental, que en ejercicio de las atribuciones conferidas, sea generada por los Sujetos Obligados;</w:t>
      </w:r>
    </w:p>
    <w:p w:rsidR="00C920DB" w:rsidRPr="00496788" w:rsidRDefault="00C920DB" w:rsidP="00496788">
      <w:pPr>
        <w:autoSpaceDE w:val="0"/>
        <w:autoSpaceDN w:val="0"/>
        <w:adjustRightInd w:val="0"/>
        <w:spacing w:line="360" w:lineRule="auto"/>
        <w:ind w:left="567" w:right="567"/>
        <w:jc w:val="both"/>
        <w:rPr>
          <w:rFonts w:ascii="Palatino Linotype" w:hAnsi="Palatino Linotype" w:cs="Arial"/>
          <w:i/>
          <w:lang w:val="es-MX" w:eastAsia="es-MX"/>
        </w:rPr>
      </w:pPr>
      <w:r w:rsidRPr="00496788">
        <w:rPr>
          <w:rFonts w:ascii="Palatino Linotype" w:hAnsi="Palatino Linotype" w:cs="Arial"/>
          <w:i/>
          <w:lang w:val="es-MX" w:eastAsia="es-MX"/>
        </w:rPr>
        <w:t>Que se trate de información registrada en cualquier soporte documental, que en ejercicio de las atribuciones conferidas, sea administrada por los Sujetos Obligados, y</w:t>
      </w:r>
    </w:p>
    <w:p w:rsidR="00C920DB" w:rsidRPr="00496788" w:rsidRDefault="00C920DB" w:rsidP="00496788">
      <w:pPr>
        <w:spacing w:line="360" w:lineRule="auto"/>
        <w:ind w:left="567" w:right="567"/>
        <w:jc w:val="both"/>
        <w:rPr>
          <w:rFonts w:ascii="Palatino Linotype" w:hAnsi="Palatino Linotype" w:cs="Arial"/>
          <w:i/>
          <w:color w:val="000000" w:themeColor="text1"/>
        </w:rPr>
      </w:pPr>
      <w:r w:rsidRPr="00496788">
        <w:rPr>
          <w:rFonts w:ascii="Palatino Linotype" w:hAnsi="Palatino Linotype" w:cs="Arial"/>
          <w:i/>
          <w:lang w:val="es-MX" w:eastAsia="es-MX"/>
        </w:rPr>
        <w:t>Que se trate de información registrada en cualquier soporte documental, que en ejercicio de las atribuciones conferidas, se encuentre en posesión de los Sujetos Obligados.”</w:t>
      </w:r>
    </w:p>
    <w:p w:rsidR="00C920DB" w:rsidRPr="00496788" w:rsidRDefault="00C920DB" w:rsidP="00496788">
      <w:pPr>
        <w:pStyle w:val="Prrafodelista"/>
        <w:tabs>
          <w:tab w:val="left" w:pos="851"/>
        </w:tabs>
        <w:spacing w:line="360" w:lineRule="auto"/>
        <w:ind w:left="0" w:right="49"/>
        <w:jc w:val="both"/>
        <w:rPr>
          <w:rFonts w:ascii="Palatino Linotype" w:hAnsi="Palatino Linotype"/>
          <w:lang w:val="es-ES"/>
        </w:rPr>
      </w:pPr>
    </w:p>
    <w:p w:rsidR="00C920DB" w:rsidRPr="00496788" w:rsidRDefault="00C920DB" w:rsidP="00496788">
      <w:pPr>
        <w:pStyle w:val="Prrafodelista"/>
        <w:numPr>
          <w:ilvl w:val="0"/>
          <w:numId w:val="1"/>
        </w:numPr>
        <w:tabs>
          <w:tab w:val="left" w:pos="851"/>
        </w:tabs>
        <w:spacing w:before="240" w:after="240" w:line="360" w:lineRule="auto"/>
        <w:ind w:left="0" w:right="49" w:firstLine="0"/>
        <w:jc w:val="both"/>
        <w:rPr>
          <w:rFonts w:ascii="Palatino Linotype" w:hAnsi="Palatino Linotype" w:cs="Arial"/>
          <w:lang w:val="es-ES"/>
        </w:rPr>
      </w:pPr>
      <w:r w:rsidRPr="00496788">
        <w:rPr>
          <w:rFonts w:ascii="Palatino Linotype" w:hAnsi="Palatino Linotype"/>
          <w:lang w:val="es-ES"/>
        </w:rPr>
        <w:t>El derecho de acceso a la información encuentra su materia elemental en los documentos, y la Ley de Transparencia local  nos brinda el siguiente concepto, para darnos un mejor panorama:</w:t>
      </w:r>
    </w:p>
    <w:p w:rsidR="00C920DB" w:rsidRPr="00496788" w:rsidRDefault="00C920DB" w:rsidP="00496788">
      <w:pPr>
        <w:autoSpaceDE w:val="0"/>
        <w:autoSpaceDN w:val="0"/>
        <w:adjustRightInd w:val="0"/>
        <w:spacing w:line="360" w:lineRule="auto"/>
        <w:ind w:left="567" w:right="567"/>
        <w:jc w:val="both"/>
        <w:rPr>
          <w:rFonts w:ascii="Palatino Linotype" w:hAnsi="Palatino Linotype"/>
          <w:i/>
          <w:lang w:val="es-ES"/>
        </w:rPr>
      </w:pPr>
      <w:r w:rsidRPr="00496788">
        <w:rPr>
          <w:rFonts w:ascii="Palatino Linotype" w:eastAsiaTheme="minorHAnsi" w:hAnsi="Palatino Linotype" w:cs="Bookman Old Style,Bold"/>
          <w:b/>
          <w:bCs/>
          <w:i/>
          <w:lang w:val="es-MX" w:eastAsia="en-US"/>
        </w:rPr>
        <w:t xml:space="preserve">XI. Documento: </w:t>
      </w:r>
      <w:r w:rsidRPr="00496788">
        <w:rPr>
          <w:rFonts w:ascii="Palatino Linotype" w:eastAsiaTheme="minorHAnsi" w:hAnsi="Palatino Linotype" w:cs="Bookman Old Style"/>
          <w:i/>
          <w:lang w:val="es-MX" w:eastAsia="en-US"/>
        </w:rPr>
        <w:t xml:space="preserve">Los expedientes, reportes, estudios, actas, resoluciones, oficios, correspondencia, acuerdos, directivas, directrices, circulares, contratos, convenios, instructivos, notas, memorandos, estadísticas o bien, </w:t>
      </w:r>
      <w:r w:rsidRPr="00496788">
        <w:rPr>
          <w:rFonts w:ascii="Palatino Linotype" w:eastAsiaTheme="minorHAnsi" w:hAnsi="Palatino Linotype" w:cs="Bookman Old Style"/>
          <w:b/>
          <w:i/>
          <w:lang w:val="es-MX" w:eastAsia="en-US"/>
        </w:rPr>
        <w:t>cualquier otro registro</w:t>
      </w:r>
      <w:r w:rsidRPr="00496788">
        <w:rPr>
          <w:rFonts w:ascii="Palatino Linotype" w:eastAsiaTheme="minorHAnsi" w:hAnsi="Palatino Linotype" w:cs="Bookman Old Style"/>
          <w:i/>
          <w:lang w:val="es-MX"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C920DB" w:rsidRPr="00496788" w:rsidRDefault="00C920DB" w:rsidP="00496788">
      <w:pPr>
        <w:pStyle w:val="Prrafodelista"/>
        <w:tabs>
          <w:tab w:val="left" w:pos="851"/>
        </w:tabs>
        <w:spacing w:line="360" w:lineRule="auto"/>
        <w:ind w:left="0" w:right="49"/>
        <w:jc w:val="both"/>
        <w:rPr>
          <w:rFonts w:ascii="Palatino Linotype" w:hAnsi="Palatino Linotype"/>
          <w:lang w:val="es-ES"/>
        </w:rPr>
      </w:pPr>
    </w:p>
    <w:p w:rsidR="00C920DB" w:rsidRPr="00496788" w:rsidRDefault="00C920DB" w:rsidP="00496788">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496788">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rsidR="00C920DB" w:rsidRPr="00496788" w:rsidRDefault="00C920DB" w:rsidP="00496788">
      <w:pPr>
        <w:pStyle w:val="Prrafodelista"/>
        <w:spacing w:line="360" w:lineRule="auto"/>
        <w:ind w:left="0"/>
        <w:jc w:val="both"/>
        <w:rPr>
          <w:rFonts w:ascii="Palatino Linotype" w:eastAsia="Calibri" w:hAnsi="Palatino Linotype" w:cs="Arial"/>
        </w:rPr>
      </w:pPr>
    </w:p>
    <w:p w:rsidR="00C920DB" w:rsidRPr="00496788" w:rsidRDefault="00C920DB" w:rsidP="00496788">
      <w:pPr>
        <w:pStyle w:val="Prrafodelista"/>
        <w:numPr>
          <w:ilvl w:val="0"/>
          <w:numId w:val="1"/>
        </w:numPr>
        <w:spacing w:line="360" w:lineRule="auto"/>
        <w:ind w:left="0" w:firstLine="0"/>
        <w:jc w:val="both"/>
        <w:rPr>
          <w:rFonts w:ascii="Palatino Linotype" w:eastAsia="Calibri" w:hAnsi="Palatino Linotype" w:cs="Arial"/>
        </w:rPr>
      </w:pPr>
      <w:r w:rsidRPr="00496788">
        <w:rPr>
          <w:rFonts w:ascii="Palatino Linotype" w:eastAsia="Calibri" w:hAnsi="Palatino Linotype" w:cs="Arial"/>
        </w:rPr>
        <w:t>E</w:t>
      </w:r>
      <w:r w:rsidRPr="00496788">
        <w:rPr>
          <w:rFonts w:ascii="Palatino Linotype" w:eastAsia="MS Mincho" w:hAnsi="Palatino Linotype"/>
        </w:rPr>
        <w:t xml:space="preserve">l acceso a la información es un derecho humano constitucional y convencionalmente reconocido y para tal efecto </w:t>
      </w:r>
      <w:r w:rsidRPr="00496788">
        <w:rPr>
          <w:rFonts w:ascii="Palatino Linotype" w:eastAsia="Calibri" w:hAnsi="Palatino Linotype"/>
          <w:lang w:val="es-ES"/>
        </w:rPr>
        <w:t xml:space="preserve">el párrafo tercero del artículo primero de la Constitución Política de los Estados Unidos Mexicanos establece el deber de todas las autoridades, </w:t>
      </w:r>
      <w:r w:rsidRPr="00496788">
        <w:rPr>
          <w:rFonts w:ascii="Palatino Linotype" w:eastAsia="Calibri" w:hAnsi="Palatino Linotype"/>
          <w:i/>
          <w:lang w:val="es-ES"/>
        </w:rPr>
        <w:t xml:space="preserve">en el ámbito de sus atribuciones, de promover, respetar, proteger y </w:t>
      </w:r>
      <w:r w:rsidRPr="00496788">
        <w:rPr>
          <w:rFonts w:ascii="Palatino Linotype" w:eastAsia="Calibri" w:hAnsi="Palatino Linotype"/>
          <w:b/>
          <w:i/>
          <w:lang w:val="es-ES"/>
        </w:rPr>
        <w:t>garantizar</w:t>
      </w:r>
      <w:r w:rsidRPr="00496788">
        <w:rPr>
          <w:rFonts w:ascii="Palatino Linotype" w:eastAsia="Calibri" w:hAnsi="Palatino Linotype"/>
          <w:i/>
          <w:lang w:val="es-ES"/>
        </w:rPr>
        <w:t xml:space="preserve"> los derechos humanos. </w:t>
      </w:r>
      <w:r w:rsidRPr="00496788">
        <w:rPr>
          <w:rFonts w:ascii="Palatino Linotype" w:eastAsia="Calibri" w:hAnsi="Palatino Linotype"/>
          <w:lang w:val="es-ES"/>
        </w:rPr>
        <w:t>En cuanto al derecho de acceso a la información, la Ley de Transparencia y Acceso a la Información Pública del Estado de México y Municipios prevé establece que</w:t>
      </w:r>
      <w:r w:rsidRPr="00496788">
        <w:rPr>
          <w:rFonts w:ascii="Palatino Linotype" w:eastAsia="Calibri" w:hAnsi="Palatino Linotype"/>
          <w:b/>
          <w:i/>
          <w:lang w:val="es-ES"/>
        </w:rPr>
        <w:t xml:space="preserve"> e</w:t>
      </w:r>
      <w:r w:rsidRPr="00496788">
        <w:rPr>
          <w:rFonts w:ascii="Palatino Linotype" w:hAnsi="Palatino Linotype"/>
          <w:i/>
        </w:rPr>
        <w:t>l procedimiento de acceso a la información es la garantía primaria del derecho en cuestión y se rige por los principios de simplicidad, rapidez y gratuidad del procedimiento, auxilio y orientación a los particulares</w:t>
      </w:r>
      <w:r w:rsidRPr="00496788">
        <w:rPr>
          <w:rStyle w:val="Refdenotaalpie"/>
          <w:rFonts w:ascii="Palatino Linotype" w:hAnsi="Palatino Linotype"/>
          <w:i/>
        </w:rPr>
        <w:footnoteReference w:id="6"/>
      </w:r>
      <w:r w:rsidRPr="00496788">
        <w:rPr>
          <w:rFonts w:ascii="Palatino Linotype" w:hAnsi="Palatino Linotype"/>
          <w:i/>
        </w:rPr>
        <w:t xml:space="preserve">, </w:t>
      </w:r>
      <w:r w:rsidRPr="00496788">
        <w:rPr>
          <w:rFonts w:ascii="Palatino Linotype" w:hAnsi="Palatino Linotype"/>
        </w:rPr>
        <w:t>asimismo establece</w:t>
      </w:r>
      <w:r w:rsidRPr="00496788">
        <w:rPr>
          <w:rFonts w:ascii="Palatino Linotype" w:hAnsi="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rsidR="00C920DB" w:rsidRPr="00496788" w:rsidRDefault="00C920DB" w:rsidP="00496788">
      <w:pPr>
        <w:pStyle w:val="Prrafodelista"/>
        <w:spacing w:line="360" w:lineRule="auto"/>
        <w:rPr>
          <w:rFonts w:ascii="Palatino Linotype" w:eastAsia="Calibri" w:hAnsi="Palatino Linotype" w:cs="Arial"/>
        </w:rPr>
      </w:pPr>
    </w:p>
    <w:p w:rsidR="00C920DB" w:rsidRPr="00496788" w:rsidRDefault="00C920DB" w:rsidP="00496788">
      <w:pPr>
        <w:pStyle w:val="Prrafodelista"/>
        <w:numPr>
          <w:ilvl w:val="0"/>
          <w:numId w:val="1"/>
        </w:numPr>
        <w:spacing w:line="360" w:lineRule="auto"/>
        <w:ind w:left="0" w:firstLine="0"/>
        <w:jc w:val="both"/>
        <w:rPr>
          <w:rFonts w:ascii="Palatino Linotype" w:eastAsia="Calibri" w:hAnsi="Palatino Linotype" w:cs="Arial"/>
        </w:rPr>
      </w:pPr>
      <w:r w:rsidRPr="00496788">
        <w:rPr>
          <w:rFonts w:ascii="Palatino Linotype" w:hAnsi="Palatino Linotype"/>
          <w:color w:val="000000" w:themeColor="text1"/>
        </w:rPr>
        <w:t xml:space="preserve">Resulta necesario referir que, el </w:t>
      </w:r>
      <w:r w:rsidRPr="00496788">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496788">
        <w:rPr>
          <w:rFonts w:ascii="Palatino Linotype" w:eastAsia="Calibri" w:hAnsi="Palatino Linotype" w:cs="Arial"/>
          <w:b/>
        </w:rPr>
        <w:t>los Sujetos Obligados deberán documentar todo acto que se derive del ejercicio de sus facultades, competencias o funciones,</w:t>
      </w:r>
      <w:r w:rsidRPr="00496788">
        <w:rPr>
          <w:rFonts w:ascii="Palatino Linotype" w:eastAsia="Calibri" w:hAnsi="Palatino Linotype" w:cs="Arial"/>
        </w:rPr>
        <w:t xml:space="preserve"> considerando desde su origen la eventual publicidad y reutilización de la información que generen, posean o administren.</w:t>
      </w:r>
    </w:p>
    <w:p w:rsidR="00C920DB" w:rsidRPr="00496788" w:rsidRDefault="00C920DB" w:rsidP="00496788">
      <w:pPr>
        <w:pStyle w:val="Prrafodelista"/>
        <w:spacing w:line="360" w:lineRule="auto"/>
        <w:rPr>
          <w:rFonts w:ascii="Palatino Linotype" w:eastAsia="Calibri" w:hAnsi="Palatino Linotype" w:cs="Arial"/>
        </w:rPr>
      </w:pPr>
    </w:p>
    <w:p w:rsidR="00C920DB" w:rsidRPr="00496788" w:rsidRDefault="00C920DB" w:rsidP="00496788">
      <w:pPr>
        <w:pStyle w:val="Prrafodelista"/>
        <w:numPr>
          <w:ilvl w:val="0"/>
          <w:numId w:val="1"/>
        </w:numPr>
        <w:spacing w:line="360" w:lineRule="auto"/>
        <w:ind w:left="0" w:firstLine="0"/>
        <w:jc w:val="both"/>
        <w:rPr>
          <w:rFonts w:ascii="Palatino Linotype" w:eastAsia="Calibri" w:hAnsi="Palatino Linotype" w:cs="Arial"/>
        </w:rPr>
      </w:pPr>
      <w:r w:rsidRPr="00496788">
        <w:rPr>
          <w:rFonts w:ascii="Palatino Linotype" w:eastAsia="Times New Roman" w:hAnsi="Palatino Linotype" w:cs="Arial"/>
          <w:color w:val="000000"/>
        </w:rPr>
        <w:t>Además, debemos tomar en cuenta los artículos 4 y 12, de la Ley de Transparencia y Acceso a la Información Pública del Estado de México y Municipios, los cuales establecen lo siguiente:</w:t>
      </w:r>
    </w:p>
    <w:p w:rsidR="00C920DB" w:rsidRPr="00496788" w:rsidRDefault="00C920DB" w:rsidP="00496788">
      <w:pPr>
        <w:pStyle w:val="Prrafodelista"/>
        <w:spacing w:line="360" w:lineRule="auto"/>
        <w:rPr>
          <w:rFonts w:ascii="Palatino Linotype" w:eastAsia="Times New Roman" w:hAnsi="Palatino Linotype" w:cs="Arial"/>
          <w:color w:val="000000"/>
        </w:rPr>
      </w:pPr>
    </w:p>
    <w:p w:rsidR="00C920DB" w:rsidRPr="00496788" w:rsidRDefault="00C920DB" w:rsidP="00496788">
      <w:pPr>
        <w:autoSpaceDE w:val="0"/>
        <w:autoSpaceDN w:val="0"/>
        <w:adjustRightInd w:val="0"/>
        <w:spacing w:line="360" w:lineRule="auto"/>
        <w:ind w:left="567" w:right="567"/>
        <w:jc w:val="both"/>
        <w:rPr>
          <w:rFonts w:ascii="Palatino Linotype" w:hAnsi="Palatino Linotype" w:cs="Bookman Old Style"/>
          <w:i/>
          <w:lang w:val="es-MX"/>
        </w:rPr>
      </w:pPr>
      <w:r w:rsidRPr="00496788">
        <w:rPr>
          <w:rFonts w:ascii="Palatino Linotype" w:hAnsi="Palatino Linotype" w:cs="Bookman Old Style,Bold"/>
          <w:b/>
          <w:bCs/>
          <w:i/>
          <w:lang w:val="es-MX"/>
        </w:rPr>
        <w:t xml:space="preserve">Artículo 4. </w:t>
      </w:r>
      <w:r w:rsidRPr="00496788">
        <w:rPr>
          <w:rFonts w:ascii="Palatino Linotype" w:hAnsi="Palatino Linotype" w:cs="Bookman Old Style"/>
          <w:i/>
          <w:lang w:val="es-MX"/>
        </w:rPr>
        <w:t>El derecho humano de acceso a la información pública es la prerrogativa de las personas para buscar, difundir, investigar, recabar, recibir y solicitar información pública, sin necesidad de acreditar personalidad ni interés jurídico.</w:t>
      </w:r>
    </w:p>
    <w:p w:rsidR="00C920DB" w:rsidRPr="00496788" w:rsidRDefault="00C920DB" w:rsidP="00496788">
      <w:pPr>
        <w:autoSpaceDE w:val="0"/>
        <w:autoSpaceDN w:val="0"/>
        <w:adjustRightInd w:val="0"/>
        <w:spacing w:line="360" w:lineRule="auto"/>
        <w:ind w:left="567" w:right="567"/>
        <w:jc w:val="both"/>
        <w:rPr>
          <w:rFonts w:ascii="Palatino Linotype" w:hAnsi="Palatino Linotype" w:cs="Bookman Old Style"/>
          <w:i/>
          <w:lang w:val="es-MX"/>
        </w:rPr>
      </w:pPr>
    </w:p>
    <w:p w:rsidR="00C920DB" w:rsidRPr="00496788" w:rsidRDefault="00C920DB" w:rsidP="00496788">
      <w:pPr>
        <w:autoSpaceDE w:val="0"/>
        <w:autoSpaceDN w:val="0"/>
        <w:adjustRightInd w:val="0"/>
        <w:spacing w:line="360" w:lineRule="auto"/>
        <w:ind w:left="567" w:right="567"/>
        <w:jc w:val="both"/>
        <w:rPr>
          <w:rFonts w:ascii="Palatino Linotype" w:hAnsi="Palatino Linotype" w:cs="Bookman Old Style"/>
          <w:i/>
          <w:lang w:val="es-MX"/>
        </w:rPr>
      </w:pPr>
      <w:r w:rsidRPr="00496788">
        <w:rPr>
          <w:rFonts w:ascii="Palatino Linotype" w:hAnsi="Palatino Linotype" w:cs="Bookman Old Style"/>
          <w:i/>
          <w:lang w:val="es-MX"/>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C920DB" w:rsidRPr="00496788" w:rsidRDefault="00C920DB" w:rsidP="00496788">
      <w:pPr>
        <w:autoSpaceDE w:val="0"/>
        <w:autoSpaceDN w:val="0"/>
        <w:adjustRightInd w:val="0"/>
        <w:spacing w:line="360" w:lineRule="auto"/>
        <w:ind w:left="567" w:right="567"/>
        <w:jc w:val="both"/>
        <w:rPr>
          <w:rFonts w:ascii="Palatino Linotype" w:hAnsi="Palatino Linotype" w:cs="Bookman Old Style"/>
          <w:i/>
          <w:lang w:val="es-MX"/>
        </w:rPr>
      </w:pPr>
    </w:p>
    <w:p w:rsidR="00C920DB" w:rsidRPr="00496788" w:rsidRDefault="00C920DB" w:rsidP="00496788">
      <w:pPr>
        <w:autoSpaceDE w:val="0"/>
        <w:autoSpaceDN w:val="0"/>
        <w:adjustRightInd w:val="0"/>
        <w:spacing w:line="360" w:lineRule="auto"/>
        <w:ind w:left="567" w:right="567"/>
        <w:jc w:val="both"/>
        <w:rPr>
          <w:rFonts w:ascii="Palatino Linotype" w:hAnsi="Palatino Linotype" w:cs="Bookman Old Style"/>
          <w:i/>
          <w:lang w:val="es-MX"/>
        </w:rPr>
      </w:pPr>
      <w:r w:rsidRPr="00496788">
        <w:rPr>
          <w:rFonts w:ascii="Palatino Linotype" w:hAnsi="Palatino Linotype" w:cs="Bookman Old Style"/>
          <w:i/>
          <w:lang w:val="es-MX"/>
        </w:rPr>
        <w:t>Los sujetos obligados deben poner en práctica, políticas y programas de acceso a la información que se apeguen a criterios de publicidad, veracidad, oportunidad, precisión y suficiencia en beneficio de los solicitantes.</w:t>
      </w:r>
    </w:p>
    <w:p w:rsidR="00C920DB" w:rsidRPr="00496788" w:rsidRDefault="00C920DB" w:rsidP="00496788">
      <w:pPr>
        <w:autoSpaceDE w:val="0"/>
        <w:autoSpaceDN w:val="0"/>
        <w:adjustRightInd w:val="0"/>
        <w:spacing w:line="360" w:lineRule="auto"/>
        <w:ind w:right="567"/>
        <w:jc w:val="both"/>
        <w:rPr>
          <w:rFonts w:ascii="Palatino Linotype" w:eastAsia="Times New Roman" w:hAnsi="Palatino Linotype" w:cs="Arial"/>
          <w:i/>
          <w:color w:val="000000"/>
        </w:rPr>
      </w:pPr>
    </w:p>
    <w:p w:rsidR="00C920DB" w:rsidRPr="00496788" w:rsidRDefault="00C920DB" w:rsidP="00496788">
      <w:pPr>
        <w:autoSpaceDE w:val="0"/>
        <w:autoSpaceDN w:val="0"/>
        <w:adjustRightInd w:val="0"/>
        <w:spacing w:line="360" w:lineRule="auto"/>
        <w:ind w:left="567" w:right="567"/>
        <w:jc w:val="both"/>
        <w:rPr>
          <w:rFonts w:ascii="Palatino Linotype" w:hAnsi="Palatino Linotype" w:cs="Bookman Old Style"/>
          <w:i/>
          <w:lang w:val="es-MX"/>
        </w:rPr>
      </w:pPr>
      <w:r w:rsidRPr="00496788">
        <w:rPr>
          <w:rFonts w:ascii="Palatino Linotype" w:hAnsi="Palatino Linotype" w:cs="Bookman Old Style,Bold"/>
          <w:b/>
          <w:bCs/>
          <w:i/>
          <w:lang w:val="es-MX"/>
        </w:rPr>
        <w:t xml:space="preserve">Artículo 12. </w:t>
      </w:r>
      <w:r w:rsidRPr="00496788">
        <w:rPr>
          <w:rFonts w:ascii="Palatino Linotype" w:hAnsi="Palatino Linotype" w:cs="Bookman Old Style"/>
          <w:i/>
          <w:lang w:val="es-MX"/>
        </w:rPr>
        <w:t xml:space="preserve">Quienes generen, recopilen, administren, manejen, procesen, archiven o conserven información pública serán responsables de la misma en los términos de las disposiciones jurídicas aplicables. </w:t>
      </w:r>
    </w:p>
    <w:p w:rsidR="00C920DB" w:rsidRPr="00496788" w:rsidRDefault="00C920DB" w:rsidP="00496788">
      <w:pPr>
        <w:autoSpaceDE w:val="0"/>
        <w:autoSpaceDN w:val="0"/>
        <w:adjustRightInd w:val="0"/>
        <w:spacing w:line="360" w:lineRule="auto"/>
        <w:ind w:left="567" w:right="567"/>
        <w:jc w:val="both"/>
        <w:rPr>
          <w:rFonts w:ascii="Palatino Linotype" w:hAnsi="Palatino Linotype" w:cs="Bookman Old Style"/>
          <w:i/>
          <w:lang w:val="es-MX"/>
        </w:rPr>
      </w:pPr>
    </w:p>
    <w:p w:rsidR="00C920DB" w:rsidRPr="00496788" w:rsidRDefault="00C920DB" w:rsidP="00496788">
      <w:pPr>
        <w:autoSpaceDE w:val="0"/>
        <w:autoSpaceDN w:val="0"/>
        <w:adjustRightInd w:val="0"/>
        <w:spacing w:line="360" w:lineRule="auto"/>
        <w:ind w:left="567" w:right="567"/>
        <w:jc w:val="both"/>
        <w:rPr>
          <w:rFonts w:ascii="Palatino Linotype" w:hAnsi="Palatino Linotype" w:cs="Bookman Old Style"/>
          <w:i/>
          <w:lang w:val="es-MX"/>
        </w:rPr>
      </w:pPr>
      <w:r w:rsidRPr="00496788">
        <w:rPr>
          <w:rFonts w:ascii="Palatino Linotype" w:hAnsi="Palatino Linotype" w:cs="Bookman Old Style"/>
          <w:i/>
          <w:lang w:val="es-MX"/>
        </w:rPr>
        <w:t xml:space="preserve">Los sujetos obligados sólo proporcionarán la información pública que se les requiera y que obre en sus archivos y en el estado en que ésta se encuentre. </w:t>
      </w:r>
      <w:r w:rsidRPr="00496788">
        <w:rPr>
          <w:rFonts w:ascii="Palatino Linotype" w:hAnsi="Palatino Linotype" w:cs="Bookman Old Style"/>
          <w:b/>
          <w:i/>
          <w:lang w:val="es-MX"/>
        </w:rPr>
        <w:t>La obligación de proporcionar información no comprende el procesamiento de la misma, ni el presentarla conforme al interés del solicitante; no estarán obligados a generarla, resumirla, efectuar cálculos o practicar investigaciones.</w:t>
      </w:r>
    </w:p>
    <w:p w:rsidR="00C920DB" w:rsidRPr="00496788" w:rsidRDefault="00C920DB" w:rsidP="00496788">
      <w:pPr>
        <w:autoSpaceDE w:val="0"/>
        <w:autoSpaceDN w:val="0"/>
        <w:adjustRightInd w:val="0"/>
        <w:spacing w:line="360" w:lineRule="auto"/>
        <w:ind w:left="567" w:right="567"/>
        <w:jc w:val="both"/>
        <w:rPr>
          <w:rFonts w:ascii="Palatino Linotype" w:eastAsia="Times New Roman" w:hAnsi="Palatino Linotype" w:cs="Arial"/>
          <w:i/>
          <w:color w:val="000000"/>
        </w:rPr>
      </w:pPr>
    </w:p>
    <w:p w:rsidR="00C920DB" w:rsidRPr="00496788" w:rsidRDefault="00C920DB" w:rsidP="00496788">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496788">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496788">
        <w:rPr>
          <w:rStyle w:val="Refdenotaalpie"/>
          <w:rFonts w:ascii="Palatino Linotype" w:hAnsi="Palatino Linotype"/>
          <w:lang w:val="es-ES"/>
        </w:rPr>
        <w:footnoteReference w:id="7"/>
      </w:r>
      <w:r w:rsidRPr="00496788">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C920DB" w:rsidRPr="00496788" w:rsidRDefault="00C920DB" w:rsidP="00496788">
      <w:pPr>
        <w:pStyle w:val="Prrafodelista"/>
        <w:tabs>
          <w:tab w:val="left" w:pos="851"/>
        </w:tabs>
        <w:spacing w:line="360" w:lineRule="auto"/>
        <w:ind w:left="0" w:right="49"/>
        <w:jc w:val="both"/>
        <w:rPr>
          <w:rFonts w:ascii="Palatino Linotype" w:hAnsi="Palatino Linotype"/>
          <w:lang w:val="es-ES"/>
        </w:rPr>
      </w:pPr>
    </w:p>
    <w:p w:rsidR="00C920DB" w:rsidRPr="00496788" w:rsidRDefault="00C920DB" w:rsidP="00496788">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496788">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rsidR="00C920DB" w:rsidRPr="00496788" w:rsidRDefault="00C920DB" w:rsidP="00496788">
      <w:pPr>
        <w:pStyle w:val="Prrafodelista"/>
        <w:spacing w:line="360" w:lineRule="auto"/>
        <w:rPr>
          <w:rFonts w:ascii="Palatino Linotype" w:hAnsi="Palatino Linotype"/>
          <w:lang w:val="es-ES"/>
        </w:rPr>
      </w:pPr>
    </w:p>
    <w:p w:rsidR="00C920DB" w:rsidRPr="00496788" w:rsidRDefault="00C920DB" w:rsidP="00496788">
      <w:pPr>
        <w:pStyle w:val="Prrafodelista"/>
        <w:tabs>
          <w:tab w:val="left" w:pos="851"/>
        </w:tabs>
        <w:spacing w:line="360" w:lineRule="auto"/>
        <w:ind w:left="567" w:right="567"/>
        <w:jc w:val="both"/>
        <w:rPr>
          <w:rFonts w:ascii="Palatino Linotype" w:hAnsi="Palatino Linotype"/>
          <w:i/>
        </w:rPr>
      </w:pPr>
      <w:r w:rsidRPr="00496788">
        <w:rPr>
          <w:rFonts w:ascii="Palatino Linotype" w:hAnsi="Palatino Linotype"/>
          <w:b/>
          <w:i/>
        </w:rPr>
        <w:t>ACCESO A LA INFORMACIÓN. IMPLICACIÓN DEL PRINCIPIO DE MÁXIMA PUBLICIDAD EN EL DERECHO FUNDAMENTAL RELATIVO.</w:t>
      </w:r>
      <w:r w:rsidRPr="00496788">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rsidR="00C920DB" w:rsidRPr="00496788" w:rsidRDefault="00C920DB" w:rsidP="00496788">
      <w:pPr>
        <w:pStyle w:val="Prrafodelista"/>
        <w:tabs>
          <w:tab w:val="left" w:pos="851"/>
        </w:tabs>
        <w:spacing w:line="360" w:lineRule="auto"/>
        <w:ind w:left="567" w:right="567"/>
        <w:jc w:val="both"/>
        <w:rPr>
          <w:rFonts w:ascii="Palatino Linotype" w:hAnsi="Palatino Linotype"/>
          <w:i/>
        </w:rPr>
      </w:pPr>
    </w:p>
    <w:p w:rsidR="00C920DB" w:rsidRPr="00496788" w:rsidRDefault="00C920DB" w:rsidP="00496788">
      <w:pPr>
        <w:pStyle w:val="Prrafodelista"/>
        <w:tabs>
          <w:tab w:val="left" w:pos="851"/>
        </w:tabs>
        <w:spacing w:line="360" w:lineRule="auto"/>
        <w:ind w:left="567" w:right="567"/>
        <w:jc w:val="both"/>
        <w:rPr>
          <w:rFonts w:ascii="Palatino Linotype" w:hAnsi="Palatino Linotype"/>
          <w:i/>
        </w:rPr>
      </w:pPr>
      <w:r w:rsidRPr="00496788">
        <w:rPr>
          <w:rFonts w:ascii="Palatino Linotype" w:hAnsi="Palatino Linotype"/>
          <w:i/>
        </w:rPr>
        <w:t xml:space="preserve">CUARTO TRIBUNAL COLEGIADO EN MATERIA ADMINISTRATIVA DEL PRIMER CIRCUITO. </w:t>
      </w:r>
    </w:p>
    <w:p w:rsidR="00C920DB" w:rsidRPr="00496788" w:rsidRDefault="00C920DB" w:rsidP="00496788">
      <w:pPr>
        <w:pStyle w:val="Prrafodelista"/>
        <w:tabs>
          <w:tab w:val="left" w:pos="851"/>
        </w:tabs>
        <w:spacing w:line="360" w:lineRule="auto"/>
        <w:ind w:left="567" w:right="567"/>
        <w:jc w:val="both"/>
        <w:rPr>
          <w:rFonts w:ascii="Palatino Linotype" w:hAnsi="Palatino Linotype"/>
          <w:i/>
        </w:rPr>
      </w:pPr>
    </w:p>
    <w:p w:rsidR="00C920DB" w:rsidRPr="00496788" w:rsidRDefault="00C920DB" w:rsidP="00496788">
      <w:pPr>
        <w:pStyle w:val="Prrafodelista"/>
        <w:tabs>
          <w:tab w:val="left" w:pos="851"/>
        </w:tabs>
        <w:spacing w:line="360" w:lineRule="auto"/>
        <w:ind w:left="567" w:right="567"/>
        <w:jc w:val="both"/>
        <w:rPr>
          <w:rFonts w:ascii="Palatino Linotype" w:hAnsi="Palatino Linotype"/>
          <w:i/>
          <w:lang w:val="es-ES"/>
        </w:rPr>
      </w:pPr>
      <w:r w:rsidRPr="00496788">
        <w:rPr>
          <w:rFonts w:ascii="Palatino Linotype" w:hAnsi="Palatino Linotype"/>
          <w:i/>
        </w:rPr>
        <w:t xml:space="preserve">Amparo en revisión 257/2012. Ruth Corona Muñoz. 6 de diciembre de 2012. Unanimidad de votos. Ponente: Jean Claude </w:t>
      </w:r>
      <w:proofErr w:type="spellStart"/>
      <w:r w:rsidRPr="00496788">
        <w:rPr>
          <w:rFonts w:ascii="Palatino Linotype" w:hAnsi="Palatino Linotype"/>
          <w:i/>
        </w:rPr>
        <w:t>Tron</w:t>
      </w:r>
      <w:proofErr w:type="spellEnd"/>
      <w:r w:rsidRPr="00496788">
        <w:rPr>
          <w:rFonts w:ascii="Palatino Linotype" w:hAnsi="Palatino Linotype"/>
          <w:i/>
        </w:rPr>
        <w:t xml:space="preserve"> </w:t>
      </w:r>
      <w:proofErr w:type="spellStart"/>
      <w:r w:rsidRPr="00496788">
        <w:rPr>
          <w:rFonts w:ascii="Palatino Linotype" w:hAnsi="Palatino Linotype"/>
          <w:i/>
        </w:rPr>
        <w:t>Petit</w:t>
      </w:r>
      <w:proofErr w:type="spellEnd"/>
      <w:r w:rsidRPr="00496788">
        <w:rPr>
          <w:rFonts w:ascii="Palatino Linotype" w:hAnsi="Palatino Linotype"/>
          <w:i/>
        </w:rPr>
        <w:t>. Secretaria: Mayra Susana Martínez López.</w:t>
      </w:r>
    </w:p>
    <w:p w:rsidR="00C920DB" w:rsidRPr="00496788" w:rsidRDefault="00C920DB" w:rsidP="00496788">
      <w:pPr>
        <w:pStyle w:val="Prrafodelista"/>
        <w:spacing w:line="360" w:lineRule="auto"/>
        <w:rPr>
          <w:rFonts w:ascii="Palatino Linotype" w:hAnsi="Palatino Linotype"/>
          <w:lang w:val="es-ES"/>
        </w:rPr>
      </w:pPr>
    </w:p>
    <w:p w:rsidR="00000029" w:rsidRPr="00496788" w:rsidRDefault="00C920DB" w:rsidP="00496788">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496788">
        <w:rPr>
          <w:rFonts w:ascii="Palatino Linotype" w:hAnsi="Palatino Linotype"/>
          <w:lang w:val="es-ES"/>
        </w:rPr>
        <w:t xml:space="preserve">Como se ha señalado, los Sujetos Obligados deberán proporcionar toda la información que se encuentre en su posesión, aún y cuando los particulares no señalen un documento en específico al que deseen tener acceso. </w:t>
      </w:r>
      <w:bookmarkEnd w:id="17"/>
    </w:p>
    <w:p w:rsidR="00000029" w:rsidRPr="00496788" w:rsidRDefault="00000029" w:rsidP="00496788">
      <w:pPr>
        <w:spacing w:line="360" w:lineRule="auto"/>
        <w:rPr>
          <w:rFonts w:ascii="Palatino Linotype" w:hAnsi="Palatino Linotype"/>
          <w:lang w:val="es-MX" w:eastAsia="en-US"/>
        </w:rPr>
      </w:pPr>
    </w:p>
    <w:p w:rsidR="009B16BF" w:rsidRPr="00496788" w:rsidRDefault="009B16BF" w:rsidP="00496788">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496788">
        <w:rPr>
          <w:rFonts w:ascii="Palatino Linotype" w:eastAsia="Times New Roman" w:hAnsi="Palatino Linotype" w:cs="Arial"/>
          <w:color w:val="000000"/>
        </w:rPr>
        <w:t>Tal y como se puede apreciar en el expediente electrónico que obra en el SAIMEX, el Sujeto Obligado fue omiso en atender la solicitud de información que formuló el particular, aún y cuando la Constitución Política de los Estados Unidos Mexicanos establece que “</w:t>
      </w:r>
      <w:r w:rsidRPr="00496788">
        <w:rPr>
          <w:rFonts w:ascii="Palatino Linotype" w:hAnsi="Palatino Linotype" w:cs="Helvetica"/>
          <w:i/>
          <w:shd w:val="clear" w:color="auto" w:fill="FFFFFF"/>
        </w:rPr>
        <w:t>Todas las autoridades, en el ámbito de sus competencias, tienen la obligación de promover, respetar, proteger y garantizar los derechos humanos de conformidad con los principios de universalidad, interdependencia, indivisibilidad y progresividad…”</w:t>
      </w:r>
      <w:r w:rsidRPr="00496788">
        <w:rPr>
          <w:rStyle w:val="Refdenotaalpie"/>
          <w:rFonts w:ascii="Palatino Linotype" w:hAnsi="Palatino Linotype" w:cs="Helvetica"/>
          <w:i/>
          <w:shd w:val="clear" w:color="auto" w:fill="FFFFFF"/>
        </w:rPr>
        <w:footnoteReference w:id="8"/>
      </w:r>
      <w:r w:rsidRPr="00496788">
        <w:rPr>
          <w:rFonts w:ascii="Palatino Linotype" w:hAnsi="Palatino Linotype" w:cs="Helvetica"/>
          <w:shd w:val="clear" w:color="auto" w:fill="FFFFFF"/>
        </w:rPr>
        <w:t>, por lo tanto, como el mismo ordenamiento refiere que “</w:t>
      </w:r>
      <w:r w:rsidRPr="00496788">
        <w:rPr>
          <w:rFonts w:ascii="Palatino Linotype" w:hAnsi="Palatino Linotype"/>
          <w:i/>
        </w:rPr>
        <w:t>Toda persona tiene derecho al libre acceso a información plural y oportuna, así como a buscar, recibir y difundir información e ideas de toda índole por cualquier medio de expresión.”</w:t>
      </w:r>
      <w:r w:rsidRPr="00496788">
        <w:rPr>
          <w:rStyle w:val="Refdenotaalpie"/>
          <w:rFonts w:ascii="Palatino Linotype" w:hAnsi="Palatino Linotype"/>
          <w:i/>
        </w:rPr>
        <w:footnoteReference w:id="9"/>
      </w:r>
      <w:r w:rsidRPr="00496788">
        <w:rPr>
          <w:rFonts w:ascii="Palatino Linotype" w:hAnsi="Palatino Linotype"/>
          <w:i/>
        </w:rPr>
        <w:t xml:space="preserve">,  </w:t>
      </w:r>
      <w:r w:rsidRPr="00496788">
        <w:rPr>
          <w:rFonts w:ascii="Palatino Linotype" w:hAnsi="Palatino Linotype"/>
        </w:rPr>
        <w:t>se e</w:t>
      </w:r>
      <w:r w:rsidRPr="00496788">
        <w:rPr>
          <w:rFonts w:ascii="Palatino Linotype" w:hAnsi="Palatino Linotype" w:cs="Helvetica"/>
          <w:shd w:val="clear" w:color="auto" w:fill="FFFFFF"/>
        </w:rPr>
        <w:t>ntiende que el acceso a la información es un derecho</w:t>
      </w:r>
      <w:r w:rsidR="00000029" w:rsidRPr="00496788">
        <w:rPr>
          <w:rFonts w:ascii="Palatino Linotype" w:hAnsi="Palatino Linotype" w:cs="Helvetica"/>
          <w:shd w:val="clear" w:color="auto" w:fill="FFFFFF"/>
        </w:rPr>
        <w:t xml:space="preserve"> y</w:t>
      </w:r>
      <w:r w:rsidRPr="00496788">
        <w:rPr>
          <w:rFonts w:ascii="Palatino Linotype" w:hAnsi="Palatino Linotype" w:cs="Helvetica"/>
          <w:shd w:val="clear" w:color="auto" w:fill="FFFFFF"/>
        </w:rPr>
        <w:t>,</w:t>
      </w:r>
      <w:r w:rsidR="00000029" w:rsidRPr="00496788">
        <w:rPr>
          <w:rFonts w:ascii="Palatino Linotype" w:hAnsi="Palatino Linotype" w:cs="Helvetica"/>
          <w:shd w:val="clear" w:color="auto" w:fill="FFFFFF"/>
        </w:rPr>
        <w:t xml:space="preserve"> </w:t>
      </w:r>
      <w:r w:rsidRPr="00496788">
        <w:rPr>
          <w:rFonts w:ascii="Palatino Linotype" w:hAnsi="Palatino Linotype" w:cs="Helvetica"/>
          <w:shd w:val="clear" w:color="auto" w:fill="FFFFFF"/>
        </w:rPr>
        <w:t xml:space="preserve">todas las autoridades en el ámbito de su competencia se ven impuestas por la obligación de </w:t>
      </w:r>
      <w:r w:rsidRPr="00496788">
        <w:rPr>
          <w:rFonts w:ascii="Palatino Linotype" w:hAnsi="Palatino Linotype" w:cs="Helvetica"/>
          <w:b/>
          <w:shd w:val="clear" w:color="auto" w:fill="FFFFFF"/>
        </w:rPr>
        <w:t>promover, proteger, respetar y garantizar</w:t>
      </w:r>
      <w:r w:rsidRPr="00496788">
        <w:rPr>
          <w:rFonts w:ascii="Palatino Linotype" w:hAnsi="Palatino Linotype" w:cs="Helvetica"/>
          <w:shd w:val="clear" w:color="auto" w:fill="FFFFFF"/>
        </w:rPr>
        <w:t xml:space="preserve"> el libre acceso a la información.</w:t>
      </w:r>
    </w:p>
    <w:p w:rsidR="009B16BF" w:rsidRPr="00496788" w:rsidRDefault="009B16BF" w:rsidP="00496788">
      <w:pPr>
        <w:pStyle w:val="Prrafodelista"/>
        <w:spacing w:line="360" w:lineRule="auto"/>
        <w:ind w:left="0" w:right="49"/>
        <w:jc w:val="both"/>
        <w:rPr>
          <w:rFonts w:ascii="Palatino Linotype" w:eastAsia="Times New Roman" w:hAnsi="Palatino Linotype" w:cs="Arial"/>
          <w:color w:val="000000"/>
        </w:rPr>
      </w:pPr>
    </w:p>
    <w:p w:rsidR="009B16BF" w:rsidRPr="00496788" w:rsidRDefault="009B16BF" w:rsidP="00496788">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496788">
        <w:rPr>
          <w:rFonts w:ascii="Palatino Linotype" w:hAnsi="Palatino Linotype" w:cs="Helvetica"/>
          <w:shd w:val="clear" w:color="auto" w:fill="FFFFFF"/>
        </w:rPr>
        <w:t xml:space="preserve">Es así, que la falta de respuesta a una solicitud implica una afectación directa al derecho humano que le asiste a la persona que solicita acceder a la información. En conclusión tenemos que la autoridad responsable al ser omiso en emitir respuesta </w:t>
      </w:r>
      <w:r w:rsidRPr="00496788">
        <w:rPr>
          <w:rFonts w:ascii="Palatino Linotype" w:hAnsi="Palatino Linotype" w:cs="Helvetica"/>
          <w:b/>
          <w:shd w:val="clear" w:color="auto" w:fill="FFFFFF"/>
        </w:rPr>
        <w:t>no promovió, protegió, respetó ni garantizo el derecho constitucional y convencionalmente reconocido de acceso a la información</w:t>
      </w:r>
      <w:r w:rsidRPr="00496788">
        <w:rPr>
          <w:rFonts w:ascii="Palatino Linotype" w:hAnsi="Palatino Linotype" w:cs="Helvetica"/>
          <w:shd w:val="clear" w:color="auto" w:fill="FFFFFF"/>
        </w:rPr>
        <w:t xml:space="preserve">, toda vez que no brindó lo que le fue solicitado en el tiempo previamente establecido para tal efecto, provocando así que el particular deba de recurrir a </w:t>
      </w:r>
      <w:r w:rsidRPr="00496788">
        <w:rPr>
          <w:rFonts w:ascii="Palatino Linotype" w:hAnsi="Palatino Linotype" w:cs="Helvetica"/>
          <w:i/>
          <w:shd w:val="clear" w:color="auto" w:fill="FFFFFF"/>
        </w:rPr>
        <w:t>“la garantía secundaria mediante la cual se pretender reparar cualquier posible afectación al derecho de acceso a la información pública…”</w:t>
      </w:r>
      <w:r w:rsidRPr="00496788">
        <w:rPr>
          <w:rStyle w:val="Refdenotaalpie"/>
          <w:rFonts w:ascii="Palatino Linotype" w:hAnsi="Palatino Linotype" w:cs="Helvetica"/>
          <w:i/>
          <w:shd w:val="clear" w:color="auto" w:fill="FFFFFF"/>
        </w:rPr>
        <w:footnoteReference w:id="10"/>
      </w:r>
      <w:r w:rsidRPr="00496788">
        <w:rPr>
          <w:rFonts w:ascii="Palatino Linotype" w:hAnsi="Palatino Linotype" w:cs="Helvetica"/>
          <w:i/>
          <w:shd w:val="clear" w:color="auto" w:fill="FFFFFF"/>
        </w:rPr>
        <w:t xml:space="preserve"> </w:t>
      </w:r>
      <w:r w:rsidRPr="00496788">
        <w:rPr>
          <w:rFonts w:ascii="Palatino Linotype" w:hAnsi="Palatino Linotype" w:cs="Helvetica"/>
          <w:shd w:val="clear" w:color="auto" w:fill="FFFFFF"/>
        </w:rPr>
        <w:t>siendo el recurso de revisión.</w:t>
      </w:r>
    </w:p>
    <w:p w:rsidR="009B16BF" w:rsidRPr="00496788" w:rsidRDefault="009B16BF" w:rsidP="00496788">
      <w:pPr>
        <w:pStyle w:val="Prrafodelista"/>
        <w:spacing w:line="360" w:lineRule="auto"/>
        <w:rPr>
          <w:rFonts w:ascii="Palatino Linotype" w:eastAsia="Times New Roman" w:hAnsi="Palatino Linotype" w:cs="Arial"/>
          <w:color w:val="000000"/>
        </w:rPr>
      </w:pPr>
    </w:p>
    <w:p w:rsidR="009B16BF" w:rsidRPr="00496788" w:rsidRDefault="009B16BF" w:rsidP="00496788">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496788">
        <w:rPr>
          <w:rFonts w:ascii="Palatino Linotype" w:eastAsia="Times New Roman" w:hAnsi="Palatino Linotype" w:cs="Arial"/>
          <w:color w:val="000000"/>
        </w:rPr>
        <w:t xml:space="preserve">Se reitera que la omisión a atender una solicitud de información representa una afectación continua al derecho de acceso a la información, y es importante señalar que este derecho se colma una vez que se hace entrega </w:t>
      </w:r>
      <w:r w:rsidRPr="00496788">
        <w:rPr>
          <w:rFonts w:ascii="Palatino Linotype" w:hAnsi="Palatino Linotype" w:cs="Arial"/>
          <w:lang w:val="es-MX"/>
        </w:rPr>
        <w:t xml:space="preserve">del </w:t>
      </w:r>
      <w:r w:rsidRPr="00496788">
        <w:rPr>
          <w:rFonts w:ascii="Palatino Linotype" w:hAnsi="Palatino Linotype" w:cs="Arial"/>
          <w:b/>
          <w:u w:val="single"/>
          <w:lang w:val="es-MX"/>
        </w:rPr>
        <w:t>soporte documental</w:t>
      </w:r>
      <w:r w:rsidRPr="00496788">
        <w:rPr>
          <w:rFonts w:ascii="Palatino Linotype" w:hAnsi="Palatino Linotype" w:cs="Arial"/>
          <w:lang w:val="es-MX"/>
        </w:rPr>
        <w:t xml:space="preserve"> que el </w:t>
      </w:r>
      <w:r w:rsidRPr="00496788">
        <w:rPr>
          <w:rFonts w:ascii="Palatino Linotype" w:hAnsi="Palatino Linotype" w:cs="Arial"/>
          <w:b/>
          <w:lang w:val="es-MX"/>
        </w:rPr>
        <w:t>Sujeto Obligado</w:t>
      </w:r>
      <w:r w:rsidRPr="00496788">
        <w:rPr>
          <w:rFonts w:ascii="Palatino Linotype" w:hAnsi="Palatino Linotype" w:cs="Arial"/>
          <w:lang w:val="es-MX"/>
        </w:rPr>
        <w:t xml:space="preserve"> posee, genera o administra en el ejercicio de sus atribuciones, es decir, para respetar adecuadamente el derecho se necesita que haga entrega de la información requerida o explique el procedimiento preciso que debe realizar la persona para acceder a la información en cuestión.</w:t>
      </w:r>
    </w:p>
    <w:p w:rsidR="009B16BF" w:rsidRPr="00496788" w:rsidRDefault="009B16BF" w:rsidP="00496788">
      <w:pPr>
        <w:pStyle w:val="Prrafodelista"/>
        <w:autoSpaceDE w:val="0"/>
        <w:autoSpaceDN w:val="0"/>
        <w:adjustRightInd w:val="0"/>
        <w:spacing w:line="360" w:lineRule="auto"/>
        <w:ind w:left="0"/>
        <w:jc w:val="both"/>
        <w:rPr>
          <w:rFonts w:ascii="Palatino Linotype" w:hAnsi="Palatino Linotype"/>
        </w:rPr>
      </w:pPr>
    </w:p>
    <w:p w:rsidR="009B16BF" w:rsidRPr="00496788" w:rsidRDefault="009B16BF" w:rsidP="00496788">
      <w:pPr>
        <w:pStyle w:val="Prrafodelista"/>
        <w:numPr>
          <w:ilvl w:val="0"/>
          <w:numId w:val="1"/>
        </w:numPr>
        <w:autoSpaceDE w:val="0"/>
        <w:autoSpaceDN w:val="0"/>
        <w:adjustRightInd w:val="0"/>
        <w:spacing w:line="360" w:lineRule="auto"/>
        <w:ind w:left="0" w:firstLine="0"/>
        <w:jc w:val="both"/>
        <w:rPr>
          <w:rFonts w:ascii="Palatino Linotype" w:hAnsi="Palatino Linotype"/>
          <w:b/>
        </w:rPr>
      </w:pPr>
      <w:r w:rsidRPr="00496788">
        <w:rPr>
          <w:rFonts w:ascii="Palatino Linotype" w:hAnsi="Palatino Linotype"/>
        </w:rPr>
        <w:t>Bajo ese tenor y de acuerdo con el artículo 166 primer párrafo de la</w:t>
      </w:r>
      <w:r w:rsidRPr="00496788">
        <w:rPr>
          <w:rFonts w:ascii="Palatino Linotype" w:hAnsi="Palatino Linotype"/>
          <w:lang w:val="es-MX" w:eastAsia="en-US"/>
        </w:rPr>
        <w:t xml:space="preserve"> </w:t>
      </w:r>
      <w:r w:rsidRPr="00496788">
        <w:rPr>
          <w:rFonts w:ascii="Palatino Linotype" w:hAnsi="Palatino Linotype"/>
          <w:b/>
        </w:rPr>
        <w:t xml:space="preserve">Ley de Transparencia y Acceso a la Información Pública del Estado de México y Municipios, </w:t>
      </w:r>
      <w:r w:rsidRPr="00496788">
        <w:rPr>
          <w:rFonts w:ascii="Palatino Linotype" w:hAnsi="Palatino Linotype"/>
          <w:color w:val="000000" w:themeColor="text1"/>
        </w:rPr>
        <w:t>la obligación de acceso a la información pública se tendrá por cumplida cuando el solicitante tenga a su disposición la información requerida, o cuando realice la consulta de la misma en el lugar en el que ésta se localice, tal como se cita:</w:t>
      </w:r>
    </w:p>
    <w:p w:rsidR="009B16BF" w:rsidRPr="00496788" w:rsidRDefault="009B16BF" w:rsidP="00496788">
      <w:pPr>
        <w:pStyle w:val="Prrafodelista"/>
        <w:autoSpaceDE w:val="0"/>
        <w:autoSpaceDN w:val="0"/>
        <w:adjustRightInd w:val="0"/>
        <w:spacing w:line="360" w:lineRule="auto"/>
        <w:ind w:left="0"/>
        <w:jc w:val="both"/>
        <w:rPr>
          <w:rFonts w:ascii="Palatino Linotype" w:hAnsi="Palatino Linotype"/>
          <w:b/>
        </w:rPr>
      </w:pPr>
    </w:p>
    <w:p w:rsidR="009B16BF" w:rsidRPr="00496788" w:rsidRDefault="009B16BF" w:rsidP="00496788">
      <w:pPr>
        <w:pStyle w:val="Prrafodelista"/>
        <w:shd w:val="clear" w:color="auto" w:fill="FFFFFF"/>
        <w:spacing w:before="240" w:after="200" w:line="360" w:lineRule="auto"/>
        <w:ind w:left="567" w:right="616"/>
        <w:jc w:val="both"/>
        <w:rPr>
          <w:rFonts w:ascii="Palatino Linotype" w:hAnsi="Palatino Linotype"/>
          <w:i/>
          <w:color w:val="000000" w:themeColor="text1"/>
        </w:rPr>
      </w:pPr>
      <w:r w:rsidRPr="00496788">
        <w:rPr>
          <w:rFonts w:ascii="Palatino Linotype" w:hAnsi="Palatino Linotype"/>
          <w:b/>
          <w:i/>
          <w:color w:val="000000" w:themeColor="text1"/>
        </w:rPr>
        <w:t>Artículo 166.</w:t>
      </w:r>
      <w:r w:rsidRPr="00496788">
        <w:rPr>
          <w:rFonts w:ascii="Palatino Linotype" w:hAnsi="Palatino Linotype"/>
          <w:i/>
          <w:color w:val="000000" w:themeColor="text1"/>
        </w:rPr>
        <w:t xml:space="preserve"> La obligación de acceso a la información pública se tendrá por cumplida cuando el solicitante tenga a su disposición la información requerida, o cuando realice la consulta de la misma en el lugar en el que ésta se localice. </w:t>
      </w:r>
    </w:p>
    <w:p w:rsidR="009B16BF" w:rsidRPr="00496788" w:rsidRDefault="009B16BF" w:rsidP="00496788">
      <w:pPr>
        <w:pStyle w:val="Prrafodelista"/>
        <w:shd w:val="clear" w:color="auto" w:fill="FFFFFF"/>
        <w:spacing w:before="240" w:after="200" w:line="360" w:lineRule="auto"/>
        <w:ind w:left="567" w:right="616"/>
        <w:jc w:val="both"/>
        <w:rPr>
          <w:rFonts w:ascii="Palatino Linotype" w:hAnsi="Palatino Linotype"/>
          <w:i/>
          <w:color w:val="000000" w:themeColor="text1"/>
        </w:rPr>
      </w:pPr>
      <w:r w:rsidRPr="00496788">
        <w:rPr>
          <w:rFonts w:ascii="Palatino Linotype" w:hAnsi="Palatino Linotype"/>
          <w:b/>
          <w:i/>
          <w:color w:val="000000" w:themeColor="text1"/>
        </w:rPr>
        <w:t>…</w:t>
      </w:r>
    </w:p>
    <w:p w:rsidR="009B16BF" w:rsidRPr="00496788" w:rsidRDefault="009B16BF" w:rsidP="00496788">
      <w:pPr>
        <w:pStyle w:val="Prrafodelista"/>
        <w:autoSpaceDE w:val="0"/>
        <w:autoSpaceDN w:val="0"/>
        <w:adjustRightInd w:val="0"/>
        <w:spacing w:line="360" w:lineRule="auto"/>
        <w:ind w:left="0"/>
        <w:jc w:val="both"/>
        <w:rPr>
          <w:rFonts w:ascii="Palatino Linotype" w:hAnsi="Palatino Linotype"/>
        </w:rPr>
      </w:pPr>
    </w:p>
    <w:p w:rsidR="009B16BF" w:rsidRPr="00496788" w:rsidRDefault="009B16BF" w:rsidP="00496788">
      <w:pPr>
        <w:pStyle w:val="Prrafodelista"/>
        <w:numPr>
          <w:ilvl w:val="0"/>
          <w:numId w:val="1"/>
        </w:numPr>
        <w:autoSpaceDE w:val="0"/>
        <w:autoSpaceDN w:val="0"/>
        <w:adjustRightInd w:val="0"/>
        <w:spacing w:before="240" w:after="360" w:line="360" w:lineRule="auto"/>
        <w:ind w:left="0" w:firstLine="0"/>
        <w:jc w:val="both"/>
        <w:rPr>
          <w:rFonts w:ascii="Palatino Linotype" w:hAnsi="Palatino Linotype"/>
        </w:rPr>
      </w:pPr>
      <w:r w:rsidRPr="00496788">
        <w:rPr>
          <w:rFonts w:ascii="Palatino Linotype" w:eastAsia="Times New Roman" w:hAnsi="Palatino Linotype" w:cs="Arial"/>
          <w:color w:val="000000" w:themeColor="text1"/>
          <w:lang w:eastAsia="es-MX"/>
        </w:rPr>
        <w:t xml:space="preserve">Además, el derecho a la información es la </w:t>
      </w:r>
      <w:r w:rsidRPr="00496788">
        <w:rPr>
          <w:rFonts w:ascii="Palatino Linotype" w:eastAsia="MS Mincho" w:hAnsi="Palatino Linotype" w:cs="Times New Roman"/>
          <w:i/>
        </w:rPr>
        <w:t>igualdad de oportunidades para recibir, buscar e impartir información</w:t>
      </w:r>
      <w:r w:rsidRPr="00496788">
        <w:rPr>
          <w:rStyle w:val="Refdenotaalpie"/>
          <w:rFonts w:ascii="Palatino Linotype" w:eastAsia="MS Mincho" w:hAnsi="Palatino Linotype" w:cs="Times New Roman"/>
          <w:i/>
        </w:rPr>
        <w:footnoteReference w:id="11"/>
      </w:r>
      <w:r w:rsidRPr="00496788">
        <w:rPr>
          <w:rFonts w:ascii="Palatino Linotype" w:eastAsia="MS Mincho" w:hAnsi="Palatino Linotype" w:cs="Times New Roman"/>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496788">
        <w:rPr>
          <w:rStyle w:val="Refdenotaalpie"/>
          <w:rFonts w:ascii="Palatino Linotype" w:eastAsia="MS Mincho" w:hAnsi="Palatino Linotype" w:cs="Times New Roman"/>
        </w:rPr>
        <w:footnoteReference w:id="12"/>
      </w:r>
      <w:r w:rsidRPr="00496788">
        <w:rPr>
          <w:rFonts w:ascii="Palatino Linotype" w:eastAsia="MS Mincho" w:hAnsi="Palatino Linotype" w:cs="Times New Roman"/>
          <w:i/>
        </w:rPr>
        <w:t xml:space="preserve"> </w:t>
      </w:r>
      <w:r w:rsidRPr="00496788">
        <w:rPr>
          <w:rFonts w:ascii="Palatino Linotype" w:eastAsia="MS Mincho" w:hAnsi="Palatino Linotype" w:cs="Times New Roman"/>
        </w:rPr>
        <w:t xml:space="preserve">que se constituye como una herramienta fundamental para </w:t>
      </w:r>
      <w:r w:rsidRPr="00496788">
        <w:rPr>
          <w:rFonts w:ascii="Palatino Linotype" w:eastAsia="MS Mincho" w:hAnsi="Palatino Linotype" w:cs="Times New Roman"/>
          <w:i/>
        </w:rPr>
        <w:t>ejercer control democrático de las gestiones estatales, de forma tal que puedan cuestionar, indagar y considerar si se está dando un adecuado cumplimiento de las funciones públicas,</w:t>
      </w:r>
      <w:r w:rsidRPr="00496788">
        <w:rPr>
          <w:rStyle w:val="Refdenotaalpie"/>
          <w:rFonts w:ascii="Palatino Linotype" w:eastAsia="MS Mincho" w:hAnsi="Palatino Linotype" w:cs="Times New Roman"/>
          <w:i/>
        </w:rPr>
        <w:footnoteReference w:id="13"/>
      </w:r>
      <w:r w:rsidRPr="00496788">
        <w:rPr>
          <w:rFonts w:ascii="Palatino Linotype" w:eastAsia="MS Mincho" w:hAnsi="Palatino Linotype" w:cs="Times New Roman"/>
        </w:rPr>
        <w:t>fomentando</w:t>
      </w:r>
      <w:r w:rsidRPr="00496788">
        <w:rPr>
          <w:rFonts w:ascii="Palatino Linotype" w:eastAsia="MS Mincho" w:hAnsi="Palatino Linotype" w:cs="Times New Roman"/>
          <w:i/>
        </w:rPr>
        <w:t xml:space="preserve"> la transparencia de las actividades estatales y</w:t>
      </w:r>
      <w:r w:rsidRPr="00496788">
        <w:rPr>
          <w:rFonts w:ascii="Palatino Linotype" w:eastAsia="MS Mincho" w:hAnsi="Palatino Linotype" w:cs="Times New Roman"/>
        </w:rPr>
        <w:t xml:space="preserve"> promoviendo</w:t>
      </w:r>
      <w:r w:rsidRPr="00496788">
        <w:rPr>
          <w:rFonts w:ascii="Palatino Linotype" w:eastAsia="MS Mincho" w:hAnsi="Palatino Linotype" w:cs="Times New Roman"/>
          <w:i/>
        </w:rPr>
        <w:t xml:space="preserve"> la responsabilidad de los funcionarios sobre su gestión pública</w:t>
      </w:r>
      <w:r w:rsidRPr="00496788">
        <w:rPr>
          <w:rStyle w:val="Refdenotaalpie"/>
          <w:rFonts w:ascii="Palatino Linotype" w:eastAsia="MS Mincho" w:hAnsi="Palatino Linotype" w:cs="Times New Roman"/>
          <w:i/>
        </w:rPr>
        <w:footnoteReference w:id="14"/>
      </w:r>
      <w:r w:rsidRPr="00496788">
        <w:rPr>
          <w:rFonts w:ascii="Palatino Linotype" w:eastAsia="MS Mincho" w:hAnsi="Palatino Linotype" w:cs="Times New Roman"/>
          <w:i/>
        </w:rPr>
        <w:t xml:space="preserve"> </w:t>
      </w:r>
      <w:r w:rsidRPr="00496788">
        <w:rPr>
          <w:rFonts w:ascii="Palatino Linotype" w:eastAsia="MS Mincho" w:hAnsi="Palatino Linotype" w:cs="Times New Roman"/>
        </w:rPr>
        <w:t>que permite</w:t>
      </w:r>
      <w:r w:rsidRPr="00496788">
        <w:rPr>
          <w:rFonts w:ascii="Palatino Linotype" w:eastAsia="MS Mincho" w:hAnsi="Palatino Linotype" w:cs="Times New Roman"/>
          <w:i/>
        </w:rPr>
        <w:t xml:space="preserve"> saber qué están haciendo los gobiernos por sus pueblos, sin lo cual la verdad languidecería y la participación en el gobierno permanecería fragmentada.</w:t>
      </w:r>
      <w:r w:rsidRPr="00496788">
        <w:rPr>
          <w:rStyle w:val="Refdenotaalpie"/>
          <w:rFonts w:ascii="Palatino Linotype" w:eastAsia="MS Mincho" w:hAnsi="Palatino Linotype" w:cs="Times New Roman"/>
          <w:i/>
        </w:rPr>
        <w:footnoteReference w:id="15"/>
      </w:r>
      <w:r w:rsidRPr="00496788">
        <w:rPr>
          <w:rFonts w:ascii="Palatino Linotype" w:eastAsia="MS Mincho" w:hAnsi="Palatino Linotype" w:cs="Times New Roman"/>
        </w:rPr>
        <w:t xml:space="preserve"> ”.</w:t>
      </w:r>
    </w:p>
    <w:p w:rsidR="009B16BF" w:rsidRPr="00496788" w:rsidRDefault="009B16BF" w:rsidP="00496788">
      <w:pPr>
        <w:pStyle w:val="Prrafodelista"/>
        <w:autoSpaceDE w:val="0"/>
        <w:autoSpaceDN w:val="0"/>
        <w:adjustRightInd w:val="0"/>
        <w:spacing w:before="240" w:after="360" w:line="360" w:lineRule="auto"/>
        <w:ind w:left="0"/>
        <w:jc w:val="both"/>
        <w:rPr>
          <w:rFonts w:ascii="Palatino Linotype" w:hAnsi="Palatino Linotype"/>
        </w:rPr>
      </w:pPr>
    </w:p>
    <w:p w:rsidR="009B16BF" w:rsidRPr="00496788" w:rsidRDefault="009B16BF" w:rsidP="00496788">
      <w:pPr>
        <w:pStyle w:val="Prrafodelista"/>
        <w:numPr>
          <w:ilvl w:val="0"/>
          <w:numId w:val="1"/>
        </w:numPr>
        <w:spacing w:before="240" w:after="360" w:line="360" w:lineRule="auto"/>
        <w:ind w:left="0" w:firstLine="0"/>
        <w:jc w:val="both"/>
        <w:rPr>
          <w:rFonts w:ascii="Palatino Linotype" w:hAnsi="Palatino Linotype" w:cs="Arial"/>
          <w:i/>
          <w:color w:val="000000" w:themeColor="text1"/>
        </w:rPr>
      </w:pPr>
      <w:r w:rsidRPr="00496788">
        <w:rPr>
          <w:rFonts w:ascii="Palatino Linotype" w:hAnsi="Palatino Linotype" w:cs="Arial"/>
        </w:rPr>
        <w:t xml:space="preserve">Ahora bien para entender los alcances de la información pública se considera importante citar el criterio </w:t>
      </w:r>
      <w:r w:rsidRPr="00496788">
        <w:rPr>
          <w:rFonts w:ascii="Palatino Linotype" w:hAnsi="Palatino Linotype" w:cs="Arial"/>
          <w:bCs/>
          <w:lang w:val="es-MX"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496788">
        <w:rPr>
          <w:rFonts w:ascii="Palatino Linotype" w:hAnsi="Palatino Linotype" w:cs="Arial"/>
        </w:rPr>
        <w:t>cuyo rubro y texto dispone:</w:t>
      </w:r>
    </w:p>
    <w:p w:rsidR="009B16BF" w:rsidRPr="00496788" w:rsidRDefault="009B16BF" w:rsidP="00496788">
      <w:pPr>
        <w:pStyle w:val="Prrafodelista"/>
        <w:autoSpaceDE w:val="0"/>
        <w:autoSpaceDN w:val="0"/>
        <w:adjustRightInd w:val="0"/>
        <w:spacing w:line="360" w:lineRule="auto"/>
        <w:ind w:left="0"/>
        <w:jc w:val="both"/>
        <w:rPr>
          <w:rFonts w:ascii="Palatino Linotype" w:hAnsi="Palatino Linotype" w:cs="Arial"/>
          <w:lang w:val="es-MX"/>
        </w:rPr>
      </w:pPr>
    </w:p>
    <w:p w:rsidR="009B16BF" w:rsidRPr="00496788" w:rsidRDefault="009B16BF" w:rsidP="00496788">
      <w:pPr>
        <w:autoSpaceDE w:val="0"/>
        <w:autoSpaceDN w:val="0"/>
        <w:adjustRightInd w:val="0"/>
        <w:spacing w:line="360" w:lineRule="auto"/>
        <w:ind w:left="567" w:right="567"/>
        <w:jc w:val="both"/>
        <w:rPr>
          <w:rFonts w:ascii="Palatino Linotype" w:hAnsi="Palatino Linotype" w:cs="Arial"/>
          <w:b/>
          <w:i/>
          <w:lang w:val="es-MX" w:eastAsia="es-MX"/>
        </w:rPr>
      </w:pPr>
      <w:r w:rsidRPr="00496788">
        <w:rPr>
          <w:rFonts w:ascii="Palatino Linotype" w:hAnsi="Palatino Linotype" w:cs="Arial"/>
          <w:b/>
          <w:i/>
          <w:lang w:val="es-MX" w:eastAsia="es-MX"/>
        </w:rPr>
        <w:t>“CRITERIO 0002-11</w:t>
      </w:r>
    </w:p>
    <w:p w:rsidR="009B16BF" w:rsidRPr="00496788" w:rsidRDefault="009B16BF" w:rsidP="00496788">
      <w:pPr>
        <w:autoSpaceDE w:val="0"/>
        <w:autoSpaceDN w:val="0"/>
        <w:adjustRightInd w:val="0"/>
        <w:spacing w:line="360" w:lineRule="auto"/>
        <w:ind w:left="567" w:right="567"/>
        <w:jc w:val="both"/>
        <w:rPr>
          <w:rFonts w:ascii="Palatino Linotype" w:hAnsi="Palatino Linotype" w:cs="Arial"/>
          <w:i/>
          <w:lang w:val="es-MX" w:eastAsia="es-MX"/>
        </w:rPr>
      </w:pPr>
      <w:r w:rsidRPr="00496788">
        <w:rPr>
          <w:rFonts w:ascii="Palatino Linotype" w:hAnsi="Palatino Linotype" w:cs="Arial"/>
          <w:b/>
          <w:i/>
          <w:lang w:val="es-MX" w:eastAsia="es-MX"/>
        </w:rPr>
        <w:t xml:space="preserve">INFORMACIÓN PÚBLICA, CONCEPTO DE, EN MATERIA DE TRANSPARENCIA. INTERPRETACIÓN TEMÁTICA DE LOS ARTÍCULOS 2, FRACCIÓN </w:t>
      </w:r>
      <w:r w:rsidRPr="00496788">
        <w:rPr>
          <w:rFonts w:ascii="Palatino Linotype" w:hAnsi="Palatino Linotype" w:cs="Arial"/>
          <w:b/>
          <w:bCs/>
          <w:i/>
          <w:lang w:val="es-MX" w:eastAsia="es-MX"/>
        </w:rPr>
        <w:t xml:space="preserve">V, XV, Y XVI, </w:t>
      </w:r>
      <w:r w:rsidRPr="00496788">
        <w:rPr>
          <w:rFonts w:ascii="Palatino Linotype" w:hAnsi="Palatino Linotype" w:cs="Arial"/>
          <w:b/>
          <w:i/>
          <w:lang w:val="es-MX" w:eastAsia="es-MX"/>
        </w:rPr>
        <w:t>3, 4,11 Y 41.</w:t>
      </w:r>
      <w:r w:rsidRPr="00496788">
        <w:rPr>
          <w:rFonts w:ascii="Palatino Linotype" w:hAnsi="Palatino Linotype" w:cs="Arial"/>
          <w:i/>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9B16BF" w:rsidRPr="00496788" w:rsidRDefault="009B16BF" w:rsidP="00496788">
      <w:pPr>
        <w:autoSpaceDE w:val="0"/>
        <w:autoSpaceDN w:val="0"/>
        <w:adjustRightInd w:val="0"/>
        <w:spacing w:line="360" w:lineRule="auto"/>
        <w:ind w:left="567" w:right="567"/>
        <w:jc w:val="both"/>
        <w:rPr>
          <w:rFonts w:ascii="Palatino Linotype" w:hAnsi="Palatino Linotype" w:cs="Arial"/>
          <w:i/>
          <w:lang w:val="es-MX" w:eastAsia="es-MX"/>
        </w:rPr>
      </w:pPr>
      <w:r w:rsidRPr="00496788">
        <w:rPr>
          <w:rFonts w:ascii="Palatino Linotype" w:hAnsi="Palatino Linotype" w:cs="Arial"/>
          <w:i/>
          <w:lang w:val="es-MX" w:eastAsia="es-MX"/>
        </w:rPr>
        <w:t>En consecuencia el acceso a la información se refiere a que se cumplan cualquiera de los siguientes tres supuestos:</w:t>
      </w:r>
    </w:p>
    <w:p w:rsidR="009B16BF" w:rsidRPr="00496788" w:rsidRDefault="009B16BF" w:rsidP="00496788">
      <w:pPr>
        <w:autoSpaceDE w:val="0"/>
        <w:autoSpaceDN w:val="0"/>
        <w:adjustRightInd w:val="0"/>
        <w:spacing w:line="360" w:lineRule="auto"/>
        <w:ind w:left="567" w:right="567"/>
        <w:jc w:val="both"/>
        <w:rPr>
          <w:rFonts w:ascii="Palatino Linotype" w:hAnsi="Palatino Linotype" w:cs="Arial"/>
          <w:i/>
          <w:lang w:val="es-MX" w:eastAsia="es-MX"/>
        </w:rPr>
      </w:pPr>
      <w:r w:rsidRPr="00496788">
        <w:rPr>
          <w:rFonts w:ascii="Palatino Linotype" w:hAnsi="Palatino Linotype" w:cs="Arial"/>
          <w:i/>
          <w:lang w:val="es-MX" w:eastAsia="es-MX"/>
        </w:rPr>
        <w:t>Que se trate de información registrada en cualquier soporte documental, que en ejercicio de las atribuciones conferidas, sea generada por los Sujetos Obligados;</w:t>
      </w:r>
    </w:p>
    <w:p w:rsidR="009B16BF" w:rsidRPr="00496788" w:rsidRDefault="009B16BF" w:rsidP="00496788">
      <w:pPr>
        <w:autoSpaceDE w:val="0"/>
        <w:autoSpaceDN w:val="0"/>
        <w:adjustRightInd w:val="0"/>
        <w:spacing w:line="360" w:lineRule="auto"/>
        <w:ind w:left="567" w:right="567"/>
        <w:jc w:val="both"/>
        <w:rPr>
          <w:rFonts w:ascii="Palatino Linotype" w:hAnsi="Palatino Linotype" w:cs="Arial"/>
          <w:i/>
          <w:lang w:val="es-MX" w:eastAsia="es-MX"/>
        </w:rPr>
      </w:pPr>
      <w:r w:rsidRPr="00496788">
        <w:rPr>
          <w:rFonts w:ascii="Palatino Linotype" w:hAnsi="Palatino Linotype" w:cs="Arial"/>
          <w:i/>
          <w:lang w:val="es-MX" w:eastAsia="es-MX"/>
        </w:rPr>
        <w:t>Que se trate de información registrada en cualquier soporte documental, que en ejercicio de las atribuciones conferidas, sea administrada por los Sujetos Obligados, y</w:t>
      </w:r>
    </w:p>
    <w:p w:rsidR="009B16BF" w:rsidRPr="00496788" w:rsidRDefault="009B16BF" w:rsidP="00496788">
      <w:pPr>
        <w:spacing w:line="360" w:lineRule="auto"/>
        <w:ind w:left="567" w:right="567"/>
        <w:jc w:val="both"/>
        <w:rPr>
          <w:rFonts w:ascii="Palatino Linotype" w:hAnsi="Palatino Linotype" w:cs="Arial"/>
          <w:i/>
          <w:color w:val="000000" w:themeColor="text1"/>
        </w:rPr>
      </w:pPr>
      <w:r w:rsidRPr="00496788">
        <w:rPr>
          <w:rFonts w:ascii="Palatino Linotype" w:hAnsi="Palatino Linotype" w:cs="Arial"/>
          <w:i/>
          <w:lang w:val="es-MX" w:eastAsia="es-MX"/>
        </w:rPr>
        <w:t>Que se trate de información registrada en cualquier soporte documental, que en ejercicio de las atribuciones conferidas, se encuentre en posesión de los Sujetos Obligados.”</w:t>
      </w:r>
    </w:p>
    <w:p w:rsidR="009B16BF" w:rsidRPr="00496788" w:rsidRDefault="009B16BF" w:rsidP="00496788">
      <w:pPr>
        <w:pStyle w:val="Prrafodelista"/>
        <w:numPr>
          <w:ilvl w:val="0"/>
          <w:numId w:val="1"/>
        </w:numPr>
        <w:spacing w:before="240" w:after="360" w:line="360" w:lineRule="auto"/>
        <w:ind w:left="0" w:firstLine="0"/>
        <w:jc w:val="both"/>
        <w:rPr>
          <w:rFonts w:ascii="Palatino Linotype" w:hAnsi="Palatino Linotype" w:cs="Arial"/>
          <w:i/>
          <w:color w:val="000000" w:themeColor="text1"/>
        </w:rPr>
      </w:pPr>
      <w:r w:rsidRPr="00496788">
        <w:rPr>
          <w:rFonts w:ascii="Palatino Linotype" w:hAnsi="Palatino Linotype"/>
          <w:color w:val="000000" w:themeColor="text1"/>
        </w:rPr>
        <w:t>En esa virtud, el</w:t>
      </w:r>
      <w:r w:rsidRPr="00496788">
        <w:rPr>
          <w:rStyle w:val="apple-converted-space"/>
          <w:rFonts w:ascii="Palatino Linotype" w:hAnsi="Palatino Linotype"/>
          <w:color w:val="000000" w:themeColor="text1"/>
        </w:rPr>
        <w:t xml:space="preserve"> </w:t>
      </w:r>
      <w:r w:rsidRPr="00496788">
        <w:rPr>
          <w:rFonts w:ascii="Palatino Linotype" w:hAnsi="Palatino Linotype"/>
          <w:b/>
          <w:bCs/>
          <w:color w:val="000000" w:themeColor="text1"/>
        </w:rPr>
        <w:t>Sujeto Obligado</w:t>
      </w:r>
      <w:r w:rsidRPr="00496788">
        <w:rPr>
          <w:rStyle w:val="apple-converted-space"/>
          <w:rFonts w:ascii="Palatino Linotype" w:hAnsi="Palatino Linotype"/>
          <w:color w:val="000000" w:themeColor="text1"/>
        </w:rPr>
        <w:t xml:space="preserve"> </w:t>
      </w:r>
      <w:r w:rsidRPr="00496788">
        <w:rPr>
          <w:rFonts w:ascii="Palatino Linotype" w:hAnsi="Palatino Linotype"/>
          <w:color w:val="000000" w:themeColor="text1"/>
        </w:rPr>
        <w:t>está constreñido a entregar los documentos en los que conste la información que sea generada, poseída o administrada en el ejercicio de sus atribuciones a toda persona que lo solicite.</w:t>
      </w:r>
    </w:p>
    <w:p w:rsidR="009B16BF" w:rsidRPr="00496788" w:rsidRDefault="009B16BF" w:rsidP="00496788">
      <w:pPr>
        <w:pStyle w:val="Prrafodelista"/>
        <w:spacing w:before="240" w:after="360" w:line="360" w:lineRule="auto"/>
        <w:ind w:left="0"/>
        <w:jc w:val="both"/>
        <w:rPr>
          <w:rFonts w:ascii="Palatino Linotype" w:hAnsi="Palatino Linotype" w:cs="Arial"/>
          <w:i/>
          <w:color w:val="000000" w:themeColor="text1"/>
        </w:rPr>
      </w:pPr>
    </w:p>
    <w:p w:rsidR="009B16BF" w:rsidRPr="00496788" w:rsidRDefault="009B16BF" w:rsidP="00496788">
      <w:pPr>
        <w:pStyle w:val="Prrafodelista"/>
        <w:numPr>
          <w:ilvl w:val="0"/>
          <w:numId w:val="1"/>
        </w:numPr>
        <w:spacing w:before="240" w:after="360" w:line="360" w:lineRule="auto"/>
        <w:ind w:left="0" w:firstLine="0"/>
        <w:jc w:val="both"/>
        <w:rPr>
          <w:rFonts w:ascii="Palatino Linotype" w:hAnsi="Palatino Linotype" w:cs="Arial"/>
          <w:i/>
          <w:color w:val="000000" w:themeColor="text1"/>
        </w:rPr>
      </w:pPr>
      <w:r w:rsidRPr="00496788">
        <w:rPr>
          <w:rFonts w:ascii="Palatino Linotype" w:hAnsi="Palatino Linotype"/>
          <w:color w:val="000000" w:themeColor="text1"/>
        </w:rPr>
        <w:t xml:space="preserve">Robustece lo anterior expuesto el primer párrafo del artículo 160 de la </w:t>
      </w:r>
      <w:r w:rsidRPr="00496788">
        <w:rPr>
          <w:rFonts w:ascii="Palatino Linotype" w:hAnsi="Palatino Linotype"/>
          <w:b/>
        </w:rPr>
        <w:t xml:space="preserve">Ley de Transparencia y Acceso a la Información Pública del Estado de México y Municipios, </w:t>
      </w:r>
      <w:r w:rsidRPr="00496788">
        <w:rPr>
          <w:rFonts w:ascii="Palatino Linotype" w:hAnsi="Palatino Linotype" w:cs="Tahoma"/>
        </w:rPr>
        <w:t>que a la letra dispone:</w:t>
      </w:r>
    </w:p>
    <w:p w:rsidR="009B16BF" w:rsidRPr="00496788" w:rsidRDefault="009B16BF" w:rsidP="00496788">
      <w:pPr>
        <w:pStyle w:val="Prrafodelista"/>
        <w:spacing w:before="240" w:after="360" w:line="360" w:lineRule="auto"/>
        <w:ind w:left="0"/>
        <w:jc w:val="both"/>
        <w:rPr>
          <w:rFonts w:ascii="Palatino Linotype" w:hAnsi="Palatino Linotype" w:cs="Arial"/>
          <w:color w:val="000000" w:themeColor="text1"/>
        </w:rPr>
      </w:pPr>
    </w:p>
    <w:p w:rsidR="009B16BF" w:rsidRPr="00496788" w:rsidRDefault="009B16BF" w:rsidP="00496788">
      <w:pPr>
        <w:pStyle w:val="Prrafodelista"/>
        <w:spacing w:before="240" w:after="360" w:line="360" w:lineRule="auto"/>
        <w:ind w:left="567" w:right="567"/>
        <w:jc w:val="both"/>
        <w:rPr>
          <w:rFonts w:ascii="Palatino Linotype" w:hAnsi="Palatino Linotype" w:cs="Arial"/>
          <w:i/>
          <w:lang w:val="es-MX"/>
        </w:rPr>
      </w:pPr>
      <w:r w:rsidRPr="00496788">
        <w:rPr>
          <w:rFonts w:ascii="Palatino Linotype" w:hAnsi="Palatino Linotype"/>
          <w:b/>
          <w:i/>
        </w:rPr>
        <w:t>Artículo 160.</w:t>
      </w:r>
      <w:r w:rsidRPr="00496788">
        <w:rPr>
          <w:rFonts w:ascii="Palatino Linotype" w:hAnsi="Palatino Linotype"/>
          <w:i/>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9B16BF" w:rsidRPr="00496788" w:rsidRDefault="009B16BF" w:rsidP="00496788">
      <w:pPr>
        <w:pStyle w:val="Prrafodelista"/>
        <w:spacing w:before="240" w:after="360" w:line="360" w:lineRule="auto"/>
        <w:ind w:left="0"/>
        <w:jc w:val="both"/>
        <w:rPr>
          <w:rFonts w:ascii="Palatino Linotype" w:hAnsi="Palatino Linotype" w:cs="Arial"/>
          <w:color w:val="000000" w:themeColor="text1"/>
        </w:rPr>
      </w:pPr>
    </w:p>
    <w:p w:rsidR="002A5BA4" w:rsidRPr="00496788" w:rsidRDefault="009B16BF" w:rsidP="00496788">
      <w:pPr>
        <w:pStyle w:val="Prrafodelista"/>
        <w:numPr>
          <w:ilvl w:val="0"/>
          <w:numId w:val="1"/>
        </w:numPr>
        <w:spacing w:before="240" w:after="360" w:line="360" w:lineRule="auto"/>
        <w:ind w:left="0" w:firstLine="0"/>
        <w:jc w:val="both"/>
        <w:rPr>
          <w:rFonts w:ascii="Palatino Linotype" w:hAnsi="Palatino Linotype" w:cs="Arial"/>
          <w:i/>
          <w:color w:val="000000" w:themeColor="text1"/>
        </w:rPr>
      </w:pPr>
      <w:r w:rsidRPr="00496788">
        <w:rPr>
          <w:rFonts w:ascii="Palatino Linotype" w:eastAsia="Times New Roman" w:hAnsi="Palatino Linotype" w:cs="Arial"/>
          <w:bCs/>
          <w:color w:val="000000" w:themeColor="text1"/>
          <w:lang w:val="es-ES"/>
        </w:rPr>
        <w:t xml:space="preserve">Por ello, el </w:t>
      </w:r>
      <w:r w:rsidRPr="00496788">
        <w:rPr>
          <w:rFonts w:ascii="Palatino Linotype" w:eastAsia="Times New Roman" w:hAnsi="Palatino Linotype" w:cs="Arial"/>
          <w:b/>
          <w:bCs/>
          <w:color w:val="000000" w:themeColor="text1"/>
          <w:lang w:val="es-ES"/>
        </w:rPr>
        <w:t>Sujeto Obligado</w:t>
      </w:r>
      <w:r w:rsidRPr="00496788">
        <w:rPr>
          <w:rFonts w:ascii="Palatino Linotype" w:eastAsia="Times New Roman" w:hAnsi="Palatino Linotype" w:cs="Arial"/>
          <w:bCs/>
          <w:color w:val="000000" w:themeColor="text1"/>
          <w:lang w:val="es-ES"/>
        </w:rPr>
        <w:t xml:space="preserve"> al momento en que dé respuesta a cualquier solicitud de acceso a la información deberá revisar y verificar que en su respuesta sea entregada la documentación generada, poseída o administrada en el ejercicio de sus funciones, esto, de forma completa e integra, para que este Instituto tenga por satisfecho el derecho de acceso a la información ejercido por el recurrente.</w:t>
      </w:r>
    </w:p>
    <w:p w:rsidR="001E6704" w:rsidRPr="00496788" w:rsidRDefault="001E6704" w:rsidP="00496788">
      <w:pPr>
        <w:pStyle w:val="Prrafodelista"/>
        <w:tabs>
          <w:tab w:val="left" w:pos="0"/>
        </w:tabs>
        <w:spacing w:line="360" w:lineRule="auto"/>
        <w:ind w:left="0" w:right="49"/>
        <w:jc w:val="both"/>
        <w:rPr>
          <w:rFonts w:ascii="Palatino Linotype" w:hAnsi="Palatino Linotype" w:cs="Arial"/>
          <w:lang w:eastAsia="es-MX"/>
        </w:rPr>
      </w:pPr>
    </w:p>
    <w:p w:rsidR="001E6704" w:rsidRPr="00496788" w:rsidRDefault="001E6704" w:rsidP="00496788">
      <w:pPr>
        <w:pStyle w:val="Ttulo2"/>
        <w:numPr>
          <w:ilvl w:val="0"/>
          <w:numId w:val="27"/>
        </w:numPr>
        <w:spacing w:line="360" w:lineRule="auto"/>
        <w:rPr>
          <w:rFonts w:ascii="Palatino Linotype" w:hAnsi="Palatino Linotype"/>
          <w:b/>
          <w:color w:val="auto"/>
          <w:sz w:val="24"/>
          <w:szCs w:val="24"/>
        </w:rPr>
      </w:pPr>
      <w:bookmarkStart w:id="22" w:name="_Toc525831475"/>
      <w:bookmarkStart w:id="23" w:name="_Toc7699268"/>
      <w:bookmarkStart w:id="24" w:name="_Toc7717090"/>
      <w:bookmarkStart w:id="25" w:name="_Toc10621026"/>
      <w:bookmarkStart w:id="26" w:name="_Toc17997951"/>
      <w:r w:rsidRPr="00496788">
        <w:rPr>
          <w:rFonts w:ascii="Palatino Linotype" w:hAnsi="Palatino Linotype"/>
          <w:b/>
          <w:color w:val="auto"/>
          <w:sz w:val="24"/>
          <w:szCs w:val="24"/>
        </w:rPr>
        <w:t>De la información disponible en sitios electrónicos.</w:t>
      </w:r>
      <w:bookmarkEnd w:id="22"/>
      <w:bookmarkEnd w:id="23"/>
      <w:bookmarkEnd w:id="24"/>
      <w:bookmarkEnd w:id="25"/>
      <w:bookmarkEnd w:id="26"/>
    </w:p>
    <w:p w:rsidR="001E6704" w:rsidRPr="00496788" w:rsidRDefault="001E6704" w:rsidP="00496788">
      <w:pPr>
        <w:pStyle w:val="Prrafodelista"/>
        <w:spacing w:line="360" w:lineRule="auto"/>
        <w:rPr>
          <w:rFonts w:ascii="Palatino Linotype" w:hAnsi="Palatino Linotype"/>
          <w:lang w:val="es-ES"/>
        </w:rPr>
      </w:pPr>
    </w:p>
    <w:p w:rsidR="001E6704" w:rsidRDefault="001E6704" w:rsidP="00496788">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496788">
        <w:rPr>
          <w:rFonts w:ascii="Palatino Linotype" w:hAnsi="Palatino Linotype"/>
          <w:lang w:val="es-ES"/>
        </w:rPr>
        <w:t xml:space="preserve">Primeramente hemos de referir que, en respuesta, el Sujeto Obligado refirió diversas direcciones electrónicas donde supuestamente obra la información requerida por el particular. </w:t>
      </w:r>
    </w:p>
    <w:p w:rsidR="00496788" w:rsidRPr="00496788" w:rsidRDefault="00496788" w:rsidP="00496788">
      <w:pPr>
        <w:pStyle w:val="Prrafodelista"/>
        <w:tabs>
          <w:tab w:val="left" w:pos="851"/>
        </w:tabs>
        <w:spacing w:before="240" w:after="240" w:line="360" w:lineRule="auto"/>
        <w:ind w:left="0" w:right="49"/>
        <w:jc w:val="both"/>
        <w:rPr>
          <w:rFonts w:ascii="Palatino Linotype" w:hAnsi="Palatino Linotype"/>
          <w:lang w:val="es-ES"/>
        </w:rPr>
      </w:pPr>
    </w:p>
    <w:p w:rsidR="001E6704" w:rsidRPr="00496788" w:rsidRDefault="001E6704" w:rsidP="00496788">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496788">
        <w:rPr>
          <w:rFonts w:ascii="Palatino Linotype" w:hAnsi="Palatino Linotype"/>
          <w:lang w:val="es-ES"/>
        </w:rPr>
        <w:t xml:space="preserve">Si bien es cierto, el formato prediseñado para que los particulares formulen su solicitud de acceso a la información contiene opciones para seleccionar la modalidad de entrega de la información, pero también lo es, que en el presente asunto en particular, se solicitó la información a través del SAIMEX. </w:t>
      </w:r>
    </w:p>
    <w:p w:rsidR="001E6704" w:rsidRPr="00496788" w:rsidRDefault="001E6704" w:rsidP="00496788">
      <w:pPr>
        <w:pStyle w:val="Prrafodelista"/>
        <w:tabs>
          <w:tab w:val="left" w:pos="851"/>
        </w:tabs>
        <w:spacing w:before="240" w:after="240" w:line="360" w:lineRule="auto"/>
        <w:ind w:left="0" w:right="49"/>
        <w:jc w:val="both"/>
        <w:rPr>
          <w:rFonts w:ascii="Palatino Linotype" w:hAnsi="Palatino Linotype"/>
          <w:lang w:val="es-ES"/>
        </w:rPr>
      </w:pPr>
    </w:p>
    <w:p w:rsidR="001E6704" w:rsidRPr="00496788" w:rsidRDefault="001E6704" w:rsidP="00496788">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496788">
        <w:rPr>
          <w:rFonts w:ascii="Palatino Linotype" w:hAnsi="Palatino Linotype"/>
          <w:lang w:val="es-ES"/>
        </w:rPr>
        <w:t>En estricto sentido, los Sujetos Obligados deberán proporcionar la información por el medio solicitado; por otra parte, la Ley de Transparencia y Acceso</w:t>
      </w:r>
      <w:r w:rsidRPr="00496788">
        <w:rPr>
          <w:rFonts w:ascii="Palatino Linotype" w:hAnsi="Palatino Linotype"/>
          <w:b/>
          <w:lang w:val="es-ES"/>
        </w:rPr>
        <w:t xml:space="preserve"> </w:t>
      </w:r>
      <w:r w:rsidRPr="00496788">
        <w:rPr>
          <w:rFonts w:ascii="Palatino Linotype" w:hAnsi="Palatino Linotype"/>
          <w:lang w:val="es-ES"/>
        </w:rPr>
        <w:t>a la Información Pública del Estado de México y Municipios establece que los Sujetos Obligados deberán poner a disposición del público de manera permanente y actualizada de forma sencilla, precisa y entendible, en los respectivos medios electrónicos la información pública que generen, administren o posean.</w:t>
      </w:r>
    </w:p>
    <w:p w:rsidR="001E6704" w:rsidRPr="00496788" w:rsidRDefault="001E6704" w:rsidP="00496788">
      <w:pPr>
        <w:pStyle w:val="Prrafodelista"/>
        <w:tabs>
          <w:tab w:val="left" w:pos="851"/>
        </w:tabs>
        <w:spacing w:before="240" w:after="240" w:line="360" w:lineRule="auto"/>
        <w:ind w:left="0" w:right="49"/>
        <w:jc w:val="both"/>
        <w:rPr>
          <w:rFonts w:ascii="Palatino Linotype" w:hAnsi="Palatino Linotype"/>
          <w:lang w:val="es-ES"/>
        </w:rPr>
      </w:pPr>
    </w:p>
    <w:p w:rsidR="001E6704" w:rsidRPr="00496788" w:rsidRDefault="001E6704" w:rsidP="00496788">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496788">
        <w:rPr>
          <w:rFonts w:ascii="Palatino Linotype" w:hAnsi="Palatino Linotype"/>
          <w:lang w:val="es-ES"/>
        </w:rPr>
        <w:t>Aunado a lo anterior, el mismo ordenamiento jurídico, ahora  en el artículo 161 establece:</w:t>
      </w:r>
    </w:p>
    <w:p w:rsidR="001E6704" w:rsidRPr="00496788" w:rsidRDefault="001E6704" w:rsidP="00496788">
      <w:pPr>
        <w:autoSpaceDE w:val="0"/>
        <w:autoSpaceDN w:val="0"/>
        <w:adjustRightInd w:val="0"/>
        <w:spacing w:line="360" w:lineRule="auto"/>
        <w:ind w:left="567" w:right="567"/>
        <w:jc w:val="both"/>
        <w:rPr>
          <w:rFonts w:ascii="Palatino Linotype" w:hAnsi="Palatino Linotype"/>
          <w:i/>
          <w:lang w:val="es-ES"/>
        </w:rPr>
      </w:pPr>
      <w:r w:rsidRPr="00496788">
        <w:rPr>
          <w:rFonts w:ascii="Palatino Linotype" w:hAnsi="Palatino Linotype" w:cs="Bookman Old Style,Bold"/>
          <w:b/>
          <w:bCs/>
          <w:i/>
          <w:lang w:val="es-MX"/>
        </w:rPr>
        <w:t xml:space="preserve">Artículo 161. </w:t>
      </w:r>
      <w:r w:rsidRPr="00496788">
        <w:rPr>
          <w:rFonts w:ascii="Palatino Linotype" w:hAnsi="Palatino Linotype" w:cs="Bookman Old Style"/>
          <w:i/>
          <w:lang w:val="es-MX"/>
        </w:rPr>
        <w:t>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rsidR="001E6704" w:rsidRPr="00496788" w:rsidRDefault="001E6704" w:rsidP="00496788">
      <w:pPr>
        <w:pStyle w:val="Prrafodelista"/>
        <w:spacing w:line="360" w:lineRule="auto"/>
        <w:rPr>
          <w:rFonts w:ascii="Palatino Linotype" w:hAnsi="Palatino Linotype"/>
          <w:lang w:val="es-ES"/>
        </w:rPr>
      </w:pPr>
    </w:p>
    <w:p w:rsidR="00EF4662" w:rsidRPr="00496788" w:rsidRDefault="001E6704" w:rsidP="00496788">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496788">
        <w:rPr>
          <w:rFonts w:ascii="Palatino Linotype" w:hAnsi="Palatino Linotype"/>
          <w:lang w:val="es-ES"/>
        </w:rPr>
        <w:t>De lo anterior, se deduce que el Sujeto Obligado</w:t>
      </w:r>
      <w:r w:rsidR="00EF4662" w:rsidRPr="00496788">
        <w:rPr>
          <w:rFonts w:ascii="Palatino Linotype" w:hAnsi="Palatino Linotype"/>
          <w:lang w:val="es-ES"/>
        </w:rPr>
        <w:t>,</w:t>
      </w:r>
      <w:r w:rsidRPr="00496788">
        <w:rPr>
          <w:rFonts w:ascii="Palatino Linotype" w:hAnsi="Palatino Linotype"/>
          <w:lang w:val="es-ES"/>
        </w:rPr>
        <w:t xml:space="preserve"> si bien</w:t>
      </w:r>
      <w:r w:rsidR="00EF4662" w:rsidRPr="00496788">
        <w:rPr>
          <w:rFonts w:ascii="Palatino Linotype" w:hAnsi="Palatino Linotype"/>
          <w:lang w:val="es-ES"/>
        </w:rPr>
        <w:t>,</w:t>
      </w:r>
      <w:r w:rsidRPr="00496788">
        <w:rPr>
          <w:rFonts w:ascii="Palatino Linotype" w:hAnsi="Palatino Linotype"/>
          <w:lang w:val="es-ES"/>
        </w:rPr>
        <w:t xml:space="preserve"> manifestó que diversa información se localiza en sitios electrónicos, también lo es que, </w:t>
      </w:r>
      <w:r w:rsidR="00EF4662" w:rsidRPr="00496788">
        <w:rPr>
          <w:rFonts w:ascii="Palatino Linotype" w:hAnsi="Palatino Linotype"/>
          <w:lang w:val="es-ES"/>
        </w:rPr>
        <w:t>el recurrente se inconformó porque la información es inaccesible, en consecuencia, este Órgano Garante debe verificar si se proporcionó la información requerida.</w:t>
      </w:r>
    </w:p>
    <w:p w:rsidR="00EF4662" w:rsidRPr="00496788" w:rsidRDefault="00EF4662" w:rsidP="00496788">
      <w:pPr>
        <w:pStyle w:val="Prrafodelista"/>
        <w:tabs>
          <w:tab w:val="left" w:pos="851"/>
        </w:tabs>
        <w:spacing w:before="240" w:after="240" w:line="360" w:lineRule="auto"/>
        <w:ind w:left="0" w:right="49"/>
        <w:jc w:val="both"/>
        <w:rPr>
          <w:rFonts w:ascii="Palatino Linotype" w:hAnsi="Palatino Linotype"/>
          <w:lang w:val="es-ES"/>
        </w:rPr>
      </w:pPr>
    </w:p>
    <w:p w:rsidR="00C00E7E" w:rsidRPr="00496788" w:rsidRDefault="004F657E" w:rsidP="00496788">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496788">
        <w:rPr>
          <w:rFonts w:ascii="Palatino Linotype" w:hAnsi="Palatino Linotype"/>
          <w:lang w:val="es-ES"/>
        </w:rPr>
        <w:t>De</w:t>
      </w:r>
      <w:r w:rsidR="00DC5947" w:rsidRPr="00496788">
        <w:rPr>
          <w:rFonts w:ascii="Palatino Linotype" w:hAnsi="Palatino Linotype"/>
          <w:lang w:val="es-ES"/>
        </w:rPr>
        <w:t xml:space="preserve"> </w:t>
      </w:r>
      <w:r w:rsidRPr="00496788">
        <w:rPr>
          <w:rFonts w:ascii="Palatino Linotype" w:hAnsi="Palatino Linotype"/>
          <w:lang w:val="es-ES"/>
        </w:rPr>
        <w:t>l</w:t>
      </w:r>
      <w:r w:rsidR="00DC5947" w:rsidRPr="00496788">
        <w:rPr>
          <w:rFonts w:ascii="Palatino Linotype" w:hAnsi="Palatino Linotype"/>
          <w:lang w:val="es-ES"/>
        </w:rPr>
        <w:t>os</w:t>
      </w:r>
      <w:r w:rsidRPr="00496788">
        <w:rPr>
          <w:rFonts w:ascii="Palatino Linotype" w:hAnsi="Palatino Linotype"/>
          <w:lang w:val="es-ES"/>
        </w:rPr>
        <w:t xml:space="preserve"> requerimiento</w:t>
      </w:r>
      <w:r w:rsidR="00DC5947" w:rsidRPr="00496788">
        <w:rPr>
          <w:rFonts w:ascii="Palatino Linotype" w:hAnsi="Palatino Linotype"/>
          <w:lang w:val="es-ES"/>
        </w:rPr>
        <w:t>s</w:t>
      </w:r>
      <w:r w:rsidRPr="00496788">
        <w:rPr>
          <w:rFonts w:ascii="Palatino Linotype" w:hAnsi="Palatino Linotype"/>
          <w:lang w:val="es-ES"/>
        </w:rPr>
        <w:t xml:space="preserve"> </w:t>
      </w:r>
      <w:r w:rsidR="00C00E7E" w:rsidRPr="00496788">
        <w:rPr>
          <w:rFonts w:ascii="Palatino Linotype" w:hAnsi="Palatino Linotype"/>
          <w:lang w:val="es-ES"/>
        </w:rPr>
        <w:t>1, 2 y 3</w:t>
      </w:r>
      <w:r w:rsidRPr="00496788">
        <w:rPr>
          <w:rFonts w:ascii="Palatino Linotype" w:hAnsi="Palatino Linotype"/>
          <w:color w:val="000000"/>
        </w:rPr>
        <w:t xml:space="preserve"> el Sujeto Obligado refirió </w:t>
      </w:r>
      <w:r w:rsidR="00C00E7E" w:rsidRPr="00496788">
        <w:rPr>
          <w:rFonts w:ascii="Palatino Linotype" w:hAnsi="Palatino Linotype"/>
          <w:color w:val="000000"/>
        </w:rPr>
        <w:t>las siguientes direcciones</w:t>
      </w:r>
      <w:r w:rsidRPr="00496788">
        <w:rPr>
          <w:rFonts w:ascii="Palatino Linotype" w:hAnsi="Palatino Linotype"/>
          <w:color w:val="000000"/>
        </w:rPr>
        <w:t xml:space="preserve"> electrónicas </w:t>
      </w:r>
    </w:p>
    <w:p w:rsidR="00C00E7E" w:rsidRPr="00496788" w:rsidRDefault="00C00E7E" w:rsidP="00496788">
      <w:pPr>
        <w:pStyle w:val="Prrafodelista"/>
        <w:tabs>
          <w:tab w:val="left" w:pos="851"/>
        </w:tabs>
        <w:spacing w:before="240" w:after="240" w:line="360" w:lineRule="auto"/>
        <w:ind w:left="0" w:right="49"/>
        <w:jc w:val="both"/>
        <w:rPr>
          <w:rFonts w:ascii="Palatino Linotype" w:hAnsi="Palatino Linotype"/>
          <w:color w:val="000000"/>
        </w:rPr>
      </w:pPr>
    </w:p>
    <w:p w:rsidR="00C00E7E" w:rsidRPr="00496788" w:rsidRDefault="00C00E7E" w:rsidP="00496788">
      <w:pPr>
        <w:pStyle w:val="Prrafodelista"/>
        <w:numPr>
          <w:ilvl w:val="0"/>
          <w:numId w:val="33"/>
        </w:numPr>
        <w:tabs>
          <w:tab w:val="left" w:pos="851"/>
        </w:tabs>
        <w:spacing w:before="240" w:after="240" w:line="360" w:lineRule="auto"/>
        <w:ind w:right="49"/>
        <w:jc w:val="both"/>
        <w:rPr>
          <w:rFonts w:ascii="Palatino Linotype" w:hAnsi="Palatino Linotype"/>
          <w:i/>
        </w:rPr>
      </w:pPr>
      <w:r w:rsidRPr="00496788">
        <w:rPr>
          <w:rFonts w:ascii="Palatino Linotype" w:hAnsi="Palatino Linotype"/>
          <w:i/>
        </w:rPr>
        <w:t>https://www.ipomex.org.mx/ipo3/lgt/indice/CGCS/art_92_xxix_b.web</w:t>
      </w:r>
    </w:p>
    <w:p w:rsidR="00C00E7E" w:rsidRPr="00496788" w:rsidRDefault="00951270" w:rsidP="00496788">
      <w:pPr>
        <w:pStyle w:val="Prrafodelista"/>
        <w:numPr>
          <w:ilvl w:val="0"/>
          <w:numId w:val="33"/>
        </w:numPr>
        <w:tabs>
          <w:tab w:val="left" w:pos="851"/>
        </w:tabs>
        <w:spacing w:before="240" w:after="240" w:line="360" w:lineRule="auto"/>
        <w:ind w:right="49"/>
        <w:jc w:val="both"/>
        <w:rPr>
          <w:rFonts w:ascii="Palatino Linotype" w:hAnsi="Palatino Linotype"/>
          <w:i/>
        </w:rPr>
      </w:pPr>
      <w:hyperlink r:id="rId8" w:history="1">
        <w:r w:rsidR="00C00E7E" w:rsidRPr="00496788">
          <w:rPr>
            <w:rStyle w:val="Hipervnculo"/>
            <w:rFonts w:ascii="Palatino Linotype" w:hAnsi="Palatino Linotype"/>
            <w:i/>
            <w:color w:val="auto"/>
            <w:u w:val="none"/>
          </w:rPr>
          <w:t>https://www.ipomex.org.mx/ipo/lgt/indice/cgcs/adjudicaDirecta.web</w:t>
        </w:r>
      </w:hyperlink>
    </w:p>
    <w:p w:rsidR="00C00E7E" w:rsidRPr="00496788" w:rsidRDefault="00C00E7E" w:rsidP="00496788">
      <w:pPr>
        <w:pStyle w:val="Prrafodelista"/>
        <w:tabs>
          <w:tab w:val="left" w:pos="851"/>
        </w:tabs>
        <w:spacing w:before="240" w:after="240" w:line="360" w:lineRule="auto"/>
        <w:ind w:left="0" w:right="49"/>
        <w:jc w:val="both"/>
        <w:rPr>
          <w:rFonts w:ascii="Palatino Linotype" w:hAnsi="Palatino Linotype"/>
          <w:color w:val="000000"/>
        </w:rPr>
      </w:pPr>
    </w:p>
    <w:p w:rsidR="00EF4662" w:rsidRPr="00496788" w:rsidRDefault="00C00E7E" w:rsidP="00496788">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496788">
        <w:rPr>
          <w:rFonts w:ascii="Palatino Linotype" w:hAnsi="Palatino Linotype"/>
          <w:color w:val="000000"/>
        </w:rPr>
        <w:t>Al ingresar a las direcciones electrónicas nos remite a la página del IPOMEX, en el apartado de “</w:t>
      </w:r>
      <w:r w:rsidR="004F657E" w:rsidRPr="00496788">
        <w:rPr>
          <w:rFonts w:ascii="Palatino Linotype" w:hAnsi="Palatino Linotype"/>
          <w:color w:val="000000"/>
        </w:rPr>
        <w:t>resultados de procedimientos de adjudicación directa de los ejercicios fiscales 2017 y 2018</w:t>
      </w:r>
      <w:r w:rsidRPr="00496788">
        <w:rPr>
          <w:rFonts w:ascii="Palatino Linotype" w:hAnsi="Palatino Linotype"/>
          <w:color w:val="000000"/>
        </w:rPr>
        <w:t>”</w:t>
      </w:r>
      <w:r w:rsidR="004F657E" w:rsidRPr="00496788">
        <w:rPr>
          <w:rFonts w:ascii="Palatino Linotype" w:hAnsi="Palatino Linotype"/>
          <w:color w:val="000000"/>
        </w:rPr>
        <w:t>, se insertan imágenes de referencia:</w:t>
      </w:r>
    </w:p>
    <w:p w:rsidR="004F657E" w:rsidRPr="00496788" w:rsidRDefault="00496788" w:rsidP="00496788">
      <w:pPr>
        <w:pStyle w:val="Prrafodelista"/>
        <w:tabs>
          <w:tab w:val="left" w:pos="851"/>
        </w:tabs>
        <w:spacing w:before="240" w:after="240" w:line="360" w:lineRule="auto"/>
        <w:ind w:left="0" w:right="49"/>
        <w:jc w:val="both"/>
        <w:rPr>
          <w:rFonts w:ascii="Palatino Linotype" w:hAnsi="Palatino Linotype"/>
          <w:color w:val="000000"/>
        </w:rPr>
      </w:pPr>
      <w:r>
        <w:rPr>
          <w:rFonts w:ascii="Palatino Linotype" w:hAnsi="Palatino Linotype"/>
          <w:noProof/>
          <w:color w:val="000000"/>
          <w:lang w:val="es-MX" w:eastAsia="es-MX"/>
        </w:rPr>
        <mc:AlternateContent>
          <mc:Choice Requires="wps">
            <w:drawing>
              <wp:anchor distT="0" distB="0" distL="114300" distR="114300" simplePos="0" relativeHeight="251671552" behindDoc="0" locked="0" layoutInCell="1" allowOverlap="1">
                <wp:simplePos x="0" y="0"/>
                <wp:positionH relativeFrom="column">
                  <wp:posOffset>25333</wp:posOffset>
                </wp:positionH>
                <wp:positionV relativeFrom="paragraph">
                  <wp:posOffset>11904</wp:posOffset>
                </wp:positionV>
                <wp:extent cx="5500047" cy="3220872"/>
                <wp:effectExtent l="19050" t="19050" r="24765" b="36830"/>
                <wp:wrapNone/>
                <wp:docPr id="3" name="Conector recto 3"/>
                <wp:cNvGraphicFramePr/>
                <a:graphic xmlns:a="http://schemas.openxmlformats.org/drawingml/2006/main">
                  <a:graphicData uri="http://schemas.microsoft.com/office/word/2010/wordprocessingShape">
                    <wps:wsp>
                      <wps:cNvCnPr/>
                      <wps:spPr>
                        <a:xfrm>
                          <a:off x="0" y="0"/>
                          <a:ext cx="5500047" cy="3220872"/>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2B3141" id="Conector recto 3"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2pt,.95pt" to="435.05pt,2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" strokecolor="#5b9bd5 [3204]" strokeweight="3pt">
                <v:stroke joinstyle="miter"/>
              </v:line>
            </w:pict>
          </mc:Fallback>
        </mc:AlternateContent>
      </w:r>
    </w:p>
    <w:p w:rsidR="004F657E" w:rsidRPr="00496788" w:rsidRDefault="00A5161D" w:rsidP="00496788">
      <w:pPr>
        <w:pStyle w:val="Prrafodelista"/>
        <w:tabs>
          <w:tab w:val="left" w:pos="851"/>
        </w:tabs>
        <w:spacing w:before="240" w:after="240" w:line="360" w:lineRule="auto"/>
        <w:ind w:left="0" w:right="49"/>
        <w:jc w:val="center"/>
        <w:rPr>
          <w:rFonts w:ascii="Palatino Linotype" w:hAnsi="Palatino Linotype"/>
          <w:lang w:val="es-ES"/>
        </w:rPr>
      </w:pPr>
      <w:r w:rsidRPr="00496788">
        <w:rPr>
          <w:rFonts w:ascii="Palatino Linotype" w:hAnsi="Palatino Linotype"/>
          <w:noProof/>
          <w:color w:val="000000"/>
          <w:lang w:val="es-MX" w:eastAsia="es-MX"/>
        </w:rPr>
        <mc:AlternateContent>
          <mc:Choice Requires="wps">
            <w:drawing>
              <wp:anchor distT="0" distB="0" distL="114300" distR="114300" simplePos="0" relativeHeight="251661312" behindDoc="0" locked="0" layoutInCell="1" allowOverlap="1" wp14:anchorId="1B16FE29" wp14:editId="5C213047">
                <wp:simplePos x="0" y="0"/>
                <wp:positionH relativeFrom="column">
                  <wp:posOffset>891540</wp:posOffset>
                </wp:positionH>
                <wp:positionV relativeFrom="paragraph">
                  <wp:posOffset>-1270</wp:posOffset>
                </wp:positionV>
                <wp:extent cx="3829050" cy="409575"/>
                <wp:effectExtent l="19050" t="19050" r="19050" b="28575"/>
                <wp:wrapNone/>
                <wp:docPr id="5" name="Rectángulo 5"/>
                <wp:cNvGraphicFramePr/>
                <a:graphic xmlns:a="http://schemas.openxmlformats.org/drawingml/2006/main">
                  <a:graphicData uri="http://schemas.microsoft.com/office/word/2010/wordprocessingShape">
                    <wps:wsp>
                      <wps:cNvSpPr/>
                      <wps:spPr>
                        <a:xfrm>
                          <a:off x="0" y="0"/>
                          <a:ext cx="3829050" cy="4095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139BB8" id="Rectángulo 5" o:spid="_x0000_s1026" style="position:absolute;margin-left:70.2pt;margin-top:-.1pt;width:301.5pt;height:32.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" filled="f" strokecolor="red" strokeweight="2.25pt"/>
            </w:pict>
          </mc:Fallback>
        </mc:AlternateContent>
      </w:r>
      <w:r w:rsidRPr="00496788">
        <w:rPr>
          <w:rFonts w:ascii="Palatino Linotype" w:hAnsi="Palatino Linotype"/>
          <w:noProof/>
          <w:color w:val="000000"/>
          <w:lang w:val="es-MX" w:eastAsia="es-MX"/>
        </w:rPr>
        <mc:AlternateContent>
          <mc:Choice Requires="wps">
            <w:drawing>
              <wp:anchor distT="0" distB="0" distL="114300" distR="114300" simplePos="0" relativeHeight="251663360" behindDoc="0" locked="0" layoutInCell="1" allowOverlap="1" wp14:anchorId="4EAF8423" wp14:editId="3E6D08BC">
                <wp:simplePos x="0" y="0"/>
                <wp:positionH relativeFrom="column">
                  <wp:posOffset>520065</wp:posOffset>
                </wp:positionH>
                <wp:positionV relativeFrom="paragraph">
                  <wp:posOffset>3360420</wp:posOffset>
                </wp:positionV>
                <wp:extent cx="4504690" cy="619125"/>
                <wp:effectExtent l="19050" t="19050" r="10160" b="28575"/>
                <wp:wrapNone/>
                <wp:docPr id="6" name="Rectángulo 6"/>
                <wp:cNvGraphicFramePr/>
                <a:graphic xmlns:a="http://schemas.openxmlformats.org/drawingml/2006/main">
                  <a:graphicData uri="http://schemas.microsoft.com/office/word/2010/wordprocessingShape">
                    <wps:wsp>
                      <wps:cNvSpPr/>
                      <wps:spPr>
                        <a:xfrm>
                          <a:off x="0" y="0"/>
                          <a:ext cx="4504690" cy="619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9A4253" id="Rectángulo 6" o:spid="_x0000_s1026" style="position:absolute;margin-left:40.95pt;margin-top:264.6pt;width:354.7pt;height:4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" filled="f" strokecolor="red" strokeweight="2.25pt"/>
            </w:pict>
          </mc:Fallback>
        </mc:AlternateContent>
      </w:r>
      <w:r w:rsidR="004F657E" w:rsidRPr="00496788">
        <w:rPr>
          <w:rFonts w:ascii="Palatino Linotype" w:hAnsi="Palatino Linotype"/>
          <w:noProof/>
          <w:lang w:val="es-MX" w:eastAsia="es-MX"/>
        </w:rPr>
        <w:drawing>
          <wp:inline distT="0" distB="0" distL="0" distR="0" wp14:anchorId="77F4DBDA" wp14:editId="07A325F2">
            <wp:extent cx="4504919" cy="5858510"/>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088" t="10619" r="38560" b="5340"/>
                    <a:stretch/>
                  </pic:blipFill>
                  <pic:spPr bwMode="auto">
                    <a:xfrm>
                      <a:off x="0" y="0"/>
                      <a:ext cx="4515531" cy="5872311"/>
                    </a:xfrm>
                    <a:prstGeom prst="rect">
                      <a:avLst/>
                    </a:prstGeom>
                    <a:ln>
                      <a:noFill/>
                    </a:ln>
                    <a:extLst>
                      <a:ext uri="{53640926-AAD7-44D8-BBD7-CCE9431645EC}">
                        <a14:shadowObscured xmlns:a14="http://schemas.microsoft.com/office/drawing/2010/main"/>
                      </a:ext>
                    </a:extLst>
                  </pic:spPr>
                </pic:pic>
              </a:graphicData>
            </a:graphic>
          </wp:inline>
        </w:drawing>
      </w:r>
    </w:p>
    <w:p w:rsidR="004F657E" w:rsidRPr="00496788" w:rsidRDefault="00A5161D" w:rsidP="00496788">
      <w:pPr>
        <w:pStyle w:val="Prrafodelista"/>
        <w:tabs>
          <w:tab w:val="left" w:pos="851"/>
        </w:tabs>
        <w:spacing w:before="240" w:after="240" w:line="360" w:lineRule="auto"/>
        <w:ind w:left="0" w:right="49"/>
        <w:jc w:val="both"/>
        <w:rPr>
          <w:rFonts w:ascii="Palatino Linotype" w:hAnsi="Palatino Linotype"/>
          <w:lang w:val="es-ES"/>
        </w:rPr>
      </w:pPr>
      <w:r w:rsidRPr="00496788">
        <w:rPr>
          <w:rFonts w:ascii="Palatino Linotype" w:hAnsi="Palatino Linotype"/>
          <w:noProof/>
          <w:color w:val="000000"/>
          <w:lang w:val="es-MX" w:eastAsia="es-MX"/>
        </w:rPr>
        <mc:AlternateContent>
          <mc:Choice Requires="wps">
            <w:drawing>
              <wp:anchor distT="0" distB="0" distL="114300" distR="114300" simplePos="0" relativeHeight="251669504" behindDoc="0" locked="0" layoutInCell="1" allowOverlap="1" wp14:anchorId="4BB80629" wp14:editId="6DD128D6">
                <wp:simplePos x="0" y="0"/>
                <wp:positionH relativeFrom="column">
                  <wp:posOffset>-3810</wp:posOffset>
                </wp:positionH>
                <wp:positionV relativeFrom="paragraph">
                  <wp:posOffset>6169661</wp:posOffset>
                </wp:positionV>
                <wp:extent cx="3771900" cy="495300"/>
                <wp:effectExtent l="19050" t="19050" r="19050" b="19050"/>
                <wp:wrapNone/>
                <wp:docPr id="10" name="Rectángulo 10"/>
                <wp:cNvGraphicFramePr/>
                <a:graphic xmlns:a="http://schemas.openxmlformats.org/drawingml/2006/main">
                  <a:graphicData uri="http://schemas.microsoft.com/office/word/2010/wordprocessingShape">
                    <wps:wsp>
                      <wps:cNvSpPr/>
                      <wps:spPr>
                        <a:xfrm>
                          <a:off x="0" y="0"/>
                          <a:ext cx="3771900" cy="4953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835722" id="Rectángulo 10" o:spid="_x0000_s1026" style="position:absolute;margin-left:-.3pt;margin-top:485.8pt;width:297pt;height: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" filled="f" strokecolor="red" strokeweight="2.25pt"/>
            </w:pict>
          </mc:Fallback>
        </mc:AlternateContent>
      </w:r>
      <w:r w:rsidRPr="00496788">
        <w:rPr>
          <w:rFonts w:ascii="Palatino Linotype" w:hAnsi="Palatino Linotype"/>
          <w:noProof/>
          <w:color w:val="000000"/>
          <w:lang w:val="es-MX" w:eastAsia="es-MX"/>
        </w:rPr>
        <mc:AlternateContent>
          <mc:Choice Requires="wps">
            <w:drawing>
              <wp:anchor distT="0" distB="0" distL="114300" distR="114300" simplePos="0" relativeHeight="251665408" behindDoc="0" locked="0" layoutInCell="1" allowOverlap="1" wp14:anchorId="443A5C05" wp14:editId="0DE8FAA5">
                <wp:simplePos x="0" y="0"/>
                <wp:positionH relativeFrom="column">
                  <wp:posOffset>72389</wp:posOffset>
                </wp:positionH>
                <wp:positionV relativeFrom="paragraph">
                  <wp:posOffset>3921760</wp:posOffset>
                </wp:positionV>
                <wp:extent cx="5286375" cy="466725"/>
                <wp:effectExtent l="19050" t="19050" r="28575" b="28575"/>
                <wp:wrapNone/>
                <wp:docPr id="8" name="Rectángulo 8"/>
                <wp:cNvGraphicFramePr/>
                <a:graphic xmlns:a="http://schemas.openxmlformats.org/drawingml/2006/main">
                  <a:graphicData uri="http://schemas.microsoft.com/office/word/2010/wordprocessingShape">
                    <wps:wsp>
                      <wps:cNvSpPr/>
                      <wps:spPr>
                        <a:xfrm>
                          <a:off x="0" y="0"/>
                          <a:ext cx="5286375" cy="4667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ECCDDE" id="Rectángulo 8" o:spid="_x0000_s1026" style="position:absolute;margin-left:5.7pt;margin-top:308.8pt;width:416.25pt;height:3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" filled="f" strokecolor="red" strokeweight="2.25pt"/>
            </w:pict>
          </mc:Fallback>
        </mc:AlternateContent>
      </w:r>
      <w:r w:rsidRPr="00496788">
        <w:rPr>
          <w:rFonts w:ascii="Palatino Linotype" w:hAnsi="Palatino Linotype"/>
          <w:noProof/>
          <w:color w:val="000000"/>
          <w:lang w:val="es-MX" w:eastAsia="es-MX"/>
        </w:rPr>
        <mc:AlternateContent>
          <mc:Choice Requires="wps">
            <w:drawing>
              <wp:anchor distT="0" distB="0" distL="114300" distR="114300" simplePos="0" relativeHeight="251667456" behindDoc="0" locked="0" layoutInCell="1" allowOverlap="1" wp14:anchorId="3BD66A9F" wp14:editId="2BC534D9">
                <wp:simplePos x="0" y="0"/>
                <wp:positionH relativeFrom="column">
                  <wp:posOffset>-127635</wp:posOffset>
                </wp:positionH>
                <wp:positionV relativeFrom="paragraph">
                  <wp:posOffset>-173990</wp:posOffset>
                </wp:positionV>
                <wp:extent cx="5334000" cy="1104900"/>
                <wp:effectExtent l="19050" t="19050" r="19050" b="19050"/>
                <wp:wrapNone/>
                <wp:docPr id="9" name="Rectángulo 9"/>
                <wp:cNvGraphicFramePr/>
                <a:graphic xmlns:a="http://schemas.openxmlformats.org/drawingml/2006/main">
                  <a:graphicData uri="http://schemas.microsoft.com/office/word/2010/wordprocessingShape">
                    <wps:wsp>
                      <wps:cNvSpPr/>
                      <wps:spPr>
                        <a:xfrm>
                          <a:off x="0" y="0"/>
                          <a:ext cx="5334000" cy="11049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3244F0" id="Rectángulo 9" o:spid="_x0000_s1026" style="position:absolute;margin-left:-10.05pt;margin-top:-13.7pt;width:420pt;height:8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" filled="f" strokecolor="red" strokeweight="2.25pt"/>
            </w:pict>
          </mc:Fallback>
        </mc:AlternateContent>
      </w:r>
      <w:r w:rsidRPr="00496788">
        <w:rPr>
          <w:rFonts w:ascii="Palatino Linotype" w:hAnsi="Palatino Linotype"/>
          <w:noProof/>
          <w:lang w:val="es-MX" w:eastAsia="es-MX"/>
        </w:rPr>
        <w:drawing>
          <wp:inline distT="0" distB="0" distL="0" distR="0" wp14:anchorId="57BAA524" wp14:editId="7A40FCE7">
            <wp:extent cx="5448300" cy="7371229"/>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259" t="11529" r="39925" b="4733"/>
                    <a:stretch/>
                  </pic:blipFill>
                  <pic:spPr bwMode="auto">
                    <a:xfrm>
                      <a:off x="0" y="0"/>
                      <a:ext cx="5456675" cy="7382560"/>
                    </a:xfrm>
                    <a:prstGeom prst="rect">
                      <a:avLst/>
                    </a:prstGeom>
                    <a:ln>
                      <a:noFill/>
                    </a:ln>
                    <a:extLst>
                      <a:ext uri="{53640926-AAD7-44D8-BBD7-CCE9431645EC}">
                        <a14:shadowObscured xmlns:a14="http://schemas.microsoft.com/office/drawing/2010/main"/>
                      </a:ext>
                    </a:extLst>
                  </pic:spPr>
                </pic:pic>
              </a:graphicData>
            </a:graphic>
          </wp:inline>
        </w:drawing>
      </w:r>
    </w:p>
    <w:p w:rsidR="00C00E7E" w:rsidRPr="00496788" w:rsidRDefault="00C00E7E" w:rsidP="00496788">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496788">
        <w:rPr>
          <w:rFonts w:ascii="Palatino Linotype" w:hAnsi="Palatino Linotype"/>
          <w:lang w:val="es-ES"/>
        </w:rPr>
        <w:t>Adicional al punto 3, el Sujeto Obligado refirió que, no otorga ni ha otorgado apoyos durante los ejercicios 2018 y 2017 a empresas o periodistas. ni ha otorgado, en consecuencia no genera, administra, posee información.</w:t>
      </w:r>
    </w:p>
    <w:p w:rsidR="00C00E7E" w:rsidRPr="00496788" w:rsidRDefault="00C00E7E" w:rsidP="00496788">
      <w:pPr>
        <w:pStyle w:val="Prrafodelista"/>
        <w:tabs>
          <w:tab w:val="left" w:pos="851"/>
        </w:tabs>
        <w:spacing w:before="240" w:after="240" w:line="360" w:lineRule="auto"/>
        <w:ind w:left="0" w:right="49"/>
        <w:jc w:val="both"/>
        <w:rPr>
          <w:rFonts w:ascii="Palatino Linotype" w:hAnsi="Palatino Linotype"/>
          <w:lang w:val="es-ES"/>
        </w:rPr>
      </w:pPr>
    </w:p>
    <w:p w:rsidR="00FD1C5A" w:rsidRPr="00496788" w:rsidRDefault="00C00E7E" w:rsidP="00496788">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496788">
        <w:rPr>
          <w:rFonts w:ascii="Palatino Linotype" w:hAnsi="Palatino Linotype"/>
          <w:lang w:val="es-ES"/>
        </w:rPr>
        <w:t>Asimismo, indicó que la Coordinación General de Comunicación Social funciona conforme al “Acuerdo Ejecutivo</w:t>
      </w:r>
      <w:r w:rsidR="00FD1C5A" w:rsidRPr="00496788">
        <w:rPr>
          <w:rFonts w:ascii="Palatino Linotype" w:hAnsi="Palatino Linotype"/>
          <w:lang w:val="es-ES"/>
        </w:rPr>
        <w:t>”</w:t>
      </w:r>
      <w:r w:rsidRPr="00496788">
        <w:rPr>
          <w:rFonts w:ascii="Palatino Linotype" w:hAnsi="Palatino Linotype"/>
          <w:lang w:val="es-ES"/>
        </w:rPr>
        <w:t xml:space="preserve"> que crea a la coordinaci</w:t>
      </w:r>
      <w:r w:rsidR="00FD1C5A" w:rsidRPr="00496788">
        <w:rPr>
          <w:rFonts w:ascii="Palatino Linotype" w:hAnsi="Palatino Linotype"/>
          <w:lang w:val="es-ES"/>
        </w:rPr>
        <w:t>ón, el Reglamento Interior y el Manual General de Organización, de los cuales señaló las siguientes direcciones electrónicas:</w:t>
      </w:r>
    </w:p>
    <w:p w:rsidR="00FD1C5A" w:rsidRPr="00496788" w:rsidRDefault="00FD1C5A" w:rsidP="00496788">
      <w:pPr>
        <w:pStyle w:val="Prrafodelista"/>
        <w:spacing w:line="360" w:lineRule="auto"/>
        <w:rPr>
          <w:rFonts w:ascii="Palatino Linotype" w:hAnsi="Palatino Linotype"/>
          <w:lang w:val="es-ES"/>
        </w:rPr>
      </w:pPr>
    </w:p>
    <w:p w:rsidR="00C00E7E" w:rsidRPr="00496788" w:rsidRDefault="00951270" w:rsidP="00496788">
      <w:pPr>
        <w:pStyle w:val="Prrafodelista"/>
        <w:numPr>
          <w:ilvl w:val="0"/>
          <w:numId w:val="34"/>
        </w:numPr>
        <w:tabs>
          <w:tab w:val="left" w:pos="851"/>
        </w:tabs>
        <w:spacing w:before="240" w:after="240" w:line="360" w:lineRule="auto"/>
        <w:ind w:right="49"/>
        <w:jc w:val="both"/>
        <w:rPr>
          <w:rFonts w:ascii="Palatino Linotype" w:hAnsi="Palatino Linotype"/>
          <w:lang w:val="es-ES"/>
        </w:rPr>
      </w:pPr>
      <w:hyperlink r:id="rId11" w:history="1">
        <w:r w:rsidR="00C00E7E" w:rsidRPr="00496788">
          <w:rPr>
            <w:rStyle w:val="Hipervnculo"/>
            <w:rFonts w:ascii="Palatino Linotype" w:hAnsi="Palatino Linotype"/>
            <w:i/>
          </w:rPr>
          <w:t>http://legislacion.edomex.gob.mx/sites/legislacion.edomex.gob.mx/files/files/pdf/gct/2001/may235.PDF</w:t>
        </w:r>
      </w:hyperlink>
      <w:r w:rsidR="00FD1C5A" w:rsidRPr="00496788">
        <w:rPr>
          <w:rFonts w:ascii="Palatino Linotype" w:hAnsi="Palatino Linotype"/>
          <w:i/>
          <w:color w:val="000000"/>
        </w:rPr>
        <w:t xml:space="preserve"> </w:t>
      </w:r>
      <w:r w:rsidR="00FD1C5A" w:rsidRPr="00496788">
        <w:rPr>
          <w:rFonts w:ascii="Palatino Linotype" w:hAnsi="Palatino Linotype"/>
          <w:color w:val="000000"/>
        </w:rPr>
        <w:t>en la cual se encuentra el acuerdo del Estado de México por el que se modifica el diverso que crea la Coordinación General de Comunicación Social.</w:t>
      </w:r>
    </w:p>
    <w:p w:rsidR="00E111B8" w:rsidRPr="00496788" w:rsidRDefault="00951270" w:rsidP="00496788">
      <w:pPr>
        <w:pStyle w:val="Prrafodelista"/>
        <w:numPr>
          <w:ilvl w:val="0"/>
          <w:numId w:val="34"/>
        </w:numPr>
        <w:tabs>
          <w:tab w:val="left" w:pos="851"/>
        </w:tabs>
        <w:spacing w:before="240" w:after="240" w:line="360" w:lineRule="auto"/>
        <w:ind w:right="49"/>
        <w:jc w:val="both"/>
        <w:rPr>
          <w:rFonts w:ascii="Palatino Linotype" w:hAnsi="Palatino Linotype"/>
          <w:lang w:val="es-ES"/>
        </w:rPr>
      </w:pPr>
      <w:hyperlink r:id="rId12" w:history="1">
        <w:r w:rsidR="00E111B8" w:rsidRPr="00496788">
          <w:rPr>
            <w:rStyle w:val="Hipervnculo"/>
            <w:rFonts w:ascii="Palatino Linotype" w:hAnsi="Palatino Linotype"/>
          </w:rPr>
          <w:t>http://legislacion.edomex.gob.mx/sites/legislacion.edomex.gob.mx/files/files/pdf/rgl/vig/rglvig135.pdf</w:t>
        </w:r>
      </w:hyperlink>
      <w:r w:rsidR="00220184" w:rsidRPr="00496788">
        <w:rPr>
          <w:rFonts w:ascii="Palatino Linotype" w:hAnsi="Palatino Linotype"/>
          <w:color w:val="000000"/>
        </w:rPr>
        <w:t>,</w:t>
      </w:r>
      <w:r w:rsidR="006313C9" w:rsidRPr="00496788">
        <w:rPr>
          <w:rFonts w:ascii="Palatino Linotype" w:hAnsi="Palatino Linotype"/>
          <w:color w:val="000000"/>
        </w:rPr>
        <w:t xml:space="preserve"> D</w:t>
      </w:r>
      <w:r w:rsidR="00220184" w:rsidRPr="00496788">
        <w:rPr>
          <w:rFonts w:ascii="Palatino Linotype" w:hAnsi="Palatino Linotype"/>
          <w:color w:val="000000"/>
        </w:rPr>
        <w:t>irige al reglamento interior d</w:t>
      </w:r>
      <w:r w:rsidR="006313C9" w:rsidRPr="00496788">
        <w:rPr>
          <w:rFonts w:ascii="Palatino Linotype" w:hAnsi="Palatino Linotype"/>
          <w:color w:val="000000"/>
        </w:rPr>
        <w:t>e</w:t>
      </w:r>
      <w:r w:rsidR="00220184" w:rsidRPr="00496788">
        <w:rPr>
          <w:rFonts w:ascii="Palatino Linotype" w:hAnsi="Palatino Linotype"/>
          <w:color w:val="000000"/>
        </w:rPr>
        <w:t xml:space="preserve"> la Coordinación General de Comunicación </w:t>
      </w:r>
    </w:p>
    <w:p w:rsidR="00E111B8" w:rsidRPr="00496788" w:rsidRDefault="00E111B8" w:rsidP="00496788">
      <w:pPr>
        <w:pStyle w:val="Prrafodelista"/>
        <w:tabs>
          <w:tab w:val="left" w:pos="851"/>
        </w:tabs>
        <w:spacing w:before="240" w:after="240" w:line="360" w:lineRule="auto"/>
        <w:ind w:right="49"/>
        <w:jc w:val="both"/>
        <w:rPr>
          <w:rFonts w:ascii="Palatino Linotype" w:hAnsi="Palatino Linotype"/>
          <w:lang w:val="es-ES"/>
        </w:rPr>
      </w:pPr>
    </w:p>
    <w:p w:rsidR="00E111B8" w:rsidRPr="00496788" w:rsidRDefault="00951270" w:rsidP="00496788">
      <w:pPr>
        <w:pStyle w:val="Prrafodelista"/>
        <w:numPr>
          <w:ilvl w:val="0"/>
          <w:numId w:val="34"/>
        </w:numPr>
        <w:tabs>
          <w:tab w:val="left" w:pos="851"/>
        </w:tabs>
        <w:spacing w:before="240" w:after="240" w:line="360" w:lineRule="auto"/>
        <w:ind w:right="49"/>
        <w:jc w:val="both"/>
        <w:rPr>
          <w:rFonts w:ascii="Palatino Linotype" w:hAnsi="Palatino Linotype"/>
          <w:lang w:val="es-ES"/>
        </w:rPr>
      </w:pPr>
      <w:hyperlink r:id="rId13" w:history="1">
        <w:r w:rsidR="00E111B8" w:rsidRPr="00496788">
          <w:rPr>
            <w:rStyle w:val="Hipervnculo"/>
            <w:rFonts w:ascii="Palatino Linotype" w:hAnsi="Palatino Linotype"/>
          </w:rPr>
          <w:t>http://legislacion.edomex.gob.mx/sites/legislacion.edomex.gob.mx/files/files/pdf/gct/2015/nov031.PDF</w:t>
        </w:r>
      </w:hyperlink>
      <w:r w:rsidR="006313C9" w:rsidRPr="00496788">
        <w:rPr>
          <w:rFonts w:ascii="Palatino Linotype" w:hAnsi="Palatino Linotype"/>
          <w:color w:val="000000"/>
        </w:rPr>
        <w:t>, Dirige al Manual General de Organización.</w:t>
      </w:r>
    </w:p>
    <w:p w:rsidR="00E111B8" w:rsidRPr="00496788" w:rsidRDefault="00E111B8" w:rsidP="00496788">
      <w:pPr>
        <w:pStyle w:val="Prrafodelista"/>
        <w:tabs>
          <w:tab w:val="left" w:pos="851"/>
        </w:tabs>
        <w:spacing w:before="240" w:after="240" w:line="360" w:lineRule="auto"/>
        <w:ind w:right="49"/>
        <w:jc w:val="both"/>
        <w:rPr>
          <w:rFonts w:ascii="Palatino Linotype" w:hAnsi="Palatino Linotype"/>
          <w:lang w:val="es-ES"/>
        </w:rPr>
      </w:pPr>
    </w:p>
    <w:p w:rsidR="006313C9" w:rsidRDefault="006313C9" w:rsidP="00496788">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496788">
        <w:rPr>
          <w:rFonts w:ascii="Palatino Linotype" w:hAnsi="Palatino Linotype"/>
          <w:lang w:val="es-ES"/>
        </w:rPr>
        <w:t xml:space="preserve">Con lo actuado hasta este punto, tenemos que el Sujeto Obligado refirió direcciones electrónicas donde a su dicho, obra la información solicitada. Ahora bien, en cuanto a los criterios para la asignación de recursos a periodistas, hace referencia a que, la Coordinación General de Comunicación Social no está facultada para asignar recursos a periodistas, por lo que no existe documento que </w:t>
      </w:r>
      <w:proofErr w:type="spellStart"/>
      <w:r w:rsidRPr="00496788">
        <w:rPr>
          <w:rFonts w:ascii="Palatino Linotype" w:hAnsi="Palatino Linotype"/>
          <w:lang w:val="es-ES"/>
        </w:rPr>
        <w:t>de</w:t>
      </w:r>
      <w:proofErr w:type="spellEnd"/>
      <w:r w:rsidRPr="00496788">
        <w:rPr>
          <w:rFonts w:ascii="Palatino Linotype" w:hAnsi="Palatino Linotype"/>
          <w:lang w:val="es-ES"/>
        </w:rPr>
        <w:t xml:space="preserve"> cumplimiento al requerimiento planteado.</w:t>
      </w:r>
    </w:p>
    <w:p w:rsidR="00496788" w:rsidRPr="00496788" w:rsidRDefault="00496788" w:rsidP="00496788">
      <w:pPr>
        <w:pStyle w:val="Prrafodelista"/>
        <w:tabs>
          <w:tab w:val="left" w:pos="851"/>
        </w:tabs>
        <w:spacing w:before="240" w:after="240" w:line="360" w:lineRule="auto"/>
        <w:ind w:left="0" w:right="49"/>
        <w:jc w:val="both"/>
        <w:rPr>
          <w:rFonts w:ascii="Palatino Linotype" w:hAnsi="Palatino Linotype"/>
          <w:lang w:val="es-ES"/>
        </w:rPr>
      </w:pPr>
    </w:p>
    <w:p w:rsidR="006313C9" w:rsidRPr="00496788" w:rsidRDefault="00412541" w:rsidP="00496788">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496788">
        <w:rPr>
          <w:rFonts w:ascii="Palatino Linotype" w:hAnsi="Palatino Linotype"/>
          <w:lang w:val="es-ES"/>
        </w:rPr>
        <w:t>Por su parte, el recurrente refirió al momento de interponer el recurso de revisión que la respuesta es confusa y se busca ocultar la información.</w:t>
      </w:r>
    </w:p>
    <w:p w:rsidR="006313C9" w:rsidRPr="00496788" w:rsidRDefault="006313C9" w:rsidP="00496788">
      <w:pPr>
        <w:pStyle w:val="Prrafodelista"/>
        <w:tabs>
          <w:tab w:val="left" w:pos="851"/>
        </w:tabs>
        <w:spacing w:before="240" w:after="240" w:line="360" w:lineRule="auto"/>
        <w:ind w:left="0" w:right="49"/>
        <w:jc w:val="both"/>
        <w:rPr>
          <w:rFonts w:ascii="Palatino Linotype" w:hAnsi="Palatino Linotype"/>
          <w:lang w:val="es-ES"/>
        </w:rPr>
      </w:pPr>
    </w:p>
    <w:p w:rsidR="00412541" w:rsidRPr="00496788" w:rsidRDefault="00412541" w:rsidP="00496788">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496788">
        <w:rPr>
          <w:rFonts w:ascii="Palatino Linotype" w:hAnsi="Palatino Linotype"/>
          <w:lang w:val="es-ES"/>
        </w:rPr>
        <w:t xml:space="preserve">Este Órgano Garante analizó la información proporcionada para verificar si colmaba con los requerimientos del particular. </w:t>
      </w:r>
      <w:r w:rsidR="00AC4620" w:rsidRPr="00496788">
        <w:rPr>
          <w:rFonts w:ascii="Palatino Linotype" w:hAnsi="Palatino Linotype"/>
          <w:lang w:val="es-ES"/>
        </w:rPr>
        <w:t>S</w:t>
      </w:r>
      <w:r w:rsidRPr="00496788">
        <w:rPr>
          <w:rFonts w:ascii="Palatino Linotype" w:hAnsi="Palatino Linotype"/>
          <w:lang w:val="es-ES"/>
        </w:rPr>
        <w:t>e proporcionaron diversas direcciones electrónicas que dirigen a la página del IPOMEX del Sujeto Obligado, donde constan los resultados de procedimientos de adjudicación directa en relación a contratos sobre la Difusión de las actividades gubernamentales en medios masivos de comunicación, lo cual</w:t>
      </w:r>
      <w:r w:rsidR="00AC4620" w:rsidRPr="00496788">
        <w:rPr>
          <w:rFonts w:ascii="Palatino Linotype" w:hAnsi="Palatino Linotype"/>
          <w:lang w:val="es-ES"/>
        </w:rPr>
        <w:t xml:space="preserve"> se relaciona con lo requerido, no obstante, aún y cuando los registros que se encuentran en la página electrónica contienen parte de la información, está no es suficiente para dejar satisfecho el derecho ejercido, toda vez que no se localizan los contratos respectivos en cada registro. Los contratos en este recurso en particular son fundamentales, toda vez que son el documento idóneo para verificar la relación entre las personas físicas o morales prestadores de servicios y el Sujeto Obligado, donde se establecen los términos y condiciones de la relación contractual, tanto como la cantidad a pagarse y los servicios prestados. Además, son documentos que fueron solicitados por el recurrente, por lo que deberán ser proporcionados.</w:t>
      </w:r>
    </w:p>
    <w:p w:rsidR="00AC4620" w:rsidRPr="00496788" w:rsidRDefault="00AC4620" w:rsidP="00496788">
      <w:pPr>
        <w:pStyle w:val="Prrafodelista"/>
        <w:tabs>
          <w:tab w:val="left" w:pos="851"/>
        </w:tabs>
        <w:spacing w:before="240" w:after="240" w:line="360" w:lineRule="auto"/>
        <w:ind w:left="0" w:right="49"/>
        <w:jc w:val="both"/>
        <w:rPr>
          <w:rFonts w:ascii="Palatino Linotype" w:hAnsi="Palatino Linotype"/>
          <w:lang w:val="es-ES"/>
        </w:rPr>
      </w:pPr>
    </w:p>
    <w:p w:rsidR="00AC4620" w:rsidRPr="00496788" w:rsidRDefault="00AC4620" w:rsidP="00496788">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496788">
        <w:rPr>
          <w:rFonts w:ascii="Palatino Linotype" w:hAnsi="Palatino Linotype"/>
          <w:lang w:val="es-ES"/>
        </w:rPr>
        <w:t xml:space="preserve">Por lo anterior, es necesario traer a colación el contenido de la Ley de Transparencia y Acceso a la Información Pública del Estado de México y Municipios en el artículo 92 fracciones </w:t>
      </w:r>
      <w:r w:rsidR="00E04A8A" w:rsidRPr="00496788">
        <w:rPr>
          <w:rFonts w:ascii="Palatino Linotype" w:hAnsi="Palatino Linotype"/>
          <w:lang w:val="es-ES"/>
        </w:rPr>
        <w:t>XXVII, XXIX inciso b) y XXXII que disponen lo siguiente:</w:t>
      </w:r>
    </w:p>
    <w:p w:rsidR="00E04A8A" w:rsidRPr="00496788" w:rsidRDefault="00E04A8A" w:rsidP="00496788">
      <w:pPr>
        <w:pStyle w:val="Prrafodelista"/>
        <w:spacing w:line="360" w:lineRule="auto"/>
        <w:rPr>
          <w:rFonts w:ascii="Palatino Linotype" w:hAnsi="Palatino Linotype"/>
          <w:lang w:val="es-ES"/>
        </w:rPr>
      </w:pPr>
    </w:p>
    <w:p w:rsidR="00E04A8A" w:rsidRPr="00496788" w:rsidRDefault="00E04A8A" w:rsidP="00496788">
      <w:pPr>
        <w:autoSpaceDE w:val="0"/>
        <w:autoSpaceDN w:val="0"/>
        <w:adjustRightInd w:val="0"/>
        <w:spacing w:line="360" w:lineRule="auto"/>
        <w:ind w:left="567" w:right="567"/>
        <w:jc w:val="both"/>
        <w:rPr>
          <w:rFonts w:ascii="Palatino Linotype" w:hAnsi="Palatino Linotype"/>
          <w:i/>
          <w:lang w:val="es-ES"/>
        </w:rPr>
      </w:pPr>
      <w:r w:rsidRPr="00496788">
        <w:rPr>
          <w:rFonts w:ascii="Palatino Linotype" w:eastAsiaTheme="minorHAnsi" w:hAnsi="Palatino Linotype" w:cs="Bookman Old Style,Bold"/>
          <w:b/>
          <w:bCs/>
          <w:i/>
          <w:lang w:val="es-MX" w:eastAsia="en-US"/>
        </w:rPr>
        <w:t xml:space="preserve">Artículo 92. </w:t>
      </w:r>
      <w:r w:rsidRPr="00496788">
        <w:rPr>
          <w:rFonts w:ascii="Palatino Linotype" w:eastAsiaTheme="minorHAnsi" w:hAnsi="Palatino Linotype" w:cs="Bookman Old Style"/>
          <w:i/>
          <w:lang w:val="es-MX" w:eastAsia="en-US"/>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E04A8A" w:rsidRPr="00496788" w:rsidRDefault="00E04A8A" w:rsidP="00496788">
      <w:pPr>
        <w:pStyle w:val="Prrafodelista"/>
        <w:spacing w:line="360" w:lineRule="auto"/>
        <w:ind w:left="567" w:right="567"/>
        <w:jc w:val="both"/>
        <w:rPr>
          <w:rFonts w:ascii="Palatino Linotype" w:hAnsi="Palatino Linotype"/>
          <w:i/>
          <w:lang w:val="es-ES"/>
        </w:rPr>
      </w:pPr>
    </w:p>
    <w:p w:rsidR="00E04A8A" w:rsidRPr="00496788" w:rsidRDefault="00E04A8A" w:rsidP="00496788">
      <w:pPr>
        <w:autoSpaceDE w:val="0"/>
        <w:autoSpaceDN w:val="0"/>
        <w:adjustRightInd w:val="0"/>
        <w:spacing w:line="360" w:lineRule="auto"/>
        <w:ind w:left="567" w:right="567"/>
        <w:jc w:val="both"/>
        <w:rPr>
          <w:rFonts w:ascii="Palatino Linotype" w:eastAsiaTheme="minorHAnsi" w:hAnsi="Palatino Linotype" w:cs="Bookman Old Style"/>
          <w:i/>
          <w:lang w:val="es-MX" w:eastAsia="en-US"/>
        </w:rPr>
      </w:pPr>
      <w:r w:rsidRPr="00496788">
        <w:rPr>
          <w:rFonts w:ascii="Palatino Linotype" w:eastAsiaTheme="minorHAnsi" w:hAnsi="Palatino Linotype" w:cs="Bookman Old Style,Bold"/>
          <w:b/>
          <w:bCs/>
          <w:i/>
          <w:lang w:val="es-MX" w:eastAsia="en-US"/>
        </w:rPr>
        <w:t xml:space="preserve">XXVII. </w:t>
      </w:r>
      <w:r w:rsidRPr="00496788">
        <w:rPr>
          <w:rFonts w:ascii="Palatino Linotype" w:eastAsiaTheme="minorHAnsi" w:hAnsi="Palatino Linotype" w:cs="Bookman Old Style"/>
          <w:i/>
          <w:lang w:val="es-MX" w:eastAsia="en-US"/>
        </w:rPr>
        <w:t>Los montos destinados a gastos relativos a todos los programas y campañas de comunicación social y publicidad oficial desglosada por tipo de medio, proveedores, número de contrato y concepto;</w:t>
      </w:r>
    </w:p>
    <w:p w:rsidR="00E04A8A" w:rsidRPr="00496788" w:rsidRDefault="00E04A8A" w:rsidP="00496788">
      <w:pPr>
        <w:autoSpaceDE w:val="0"/>
        <w:autoSpaceDN w:val="0"/>
        <w:adjustRightInd w:val="0"/>
        <w:spacing w:line="360" w:lineRule="auto"/>
        <w:ind w:left="567" w:right="567"/>
        <w:jc w:val="both"/>
        <w:rPr>
          <w:rFonts w:ascii="Palatino Linotype" w:eastAsiaTheme="minorHAnsi" w:hAnsi="Palatino Linotype" w:cs="Bookman Old Style"/>
          <w:i/>
          <w:lang w:val="es-MX" w:eastAsia="en-US"/>
        </w:rPr>
      </w:pPr>
      <w:r w:rsidRPr="00496788">
        <w:rPr>
          <w:rFonts w:ascii="Palatino Linotype" w:eastAsiaTheme="minorHAnsi" w:hAnsi="Palatino Linotype" w:cs="Bookman Old Style"/>
          <w:i/>
          <w:lang w:val="es-MX" w:eastAsia="en-US"/>
        </w:rPr>
        <w:t>…</w:t>
      </w:r>
    </w:p>
    <w:p w:rsidR="00E04A8A" w:rsidRPr="00496788" w:rsidRDefault="00E04A8A" w:rsidP="00496788">
      <w:pPr>
        <w:autoSpaceDE w:val="0"/>
        <w:autoSpaceDN w:val="0"/>
        <w:adjustRightInd w:val="0"/>
        <w:spacing w:line="360" w:lineRule="auto"/>
        <w:ind w:left="567" w:right="567"/>
        <w:jc w:val="both"/>
        <w:rPr>
          <w:rFonts w:ascii="Palatino Linotype" w:eastAsiaTheme="minorHAnsi" w:hAnsi="Palatino Linotype" w:cs="Bookman Old Style,Bold"/>
          <w:b/>
          <w:bCs/>
          <w:i/>
          <w:lang w:val="es-MX" w:eastAsia="en-US"/>
        </w:rPr>
      </w:pPr>
    </w:p>
    <w:p w:rsidR="00E04A8A" w:rsidRPr="00496788" w:rsidRDefault="00E04A8A" w:rsidP="00496788">
      <w:pPr>
        <w:autoSpaceDE w:val="0"/>
        <w:autoSpaceDN w:val="0"/>
        <w:adjustRightInd w:val="0"/>
        <w:spacing w:line="360" w:lineRule="auto"/>
        <w:ind w:left="567" w:right="567"/>
        <w:jc w:val="both"/>
        <w:rPr>
          <w:rFonts w:ascii="Palatino Linotype" w:eastAsiaTheme="minorHAnsi" w:hAnsi="Palatino Linotype" w:cs="Bookman Old Style"/>
          <w:i/>
          <w:lang w:val="es-MX" w:eastAsia="en-US"/>
        </w:rPr>
      </w:pPr>
      <w:r w:rsidRPr="00496788">
        <w:rPr>
          <w:rFonts w:ascii="Palatino Linotype" w:eastAsiaTheme="minorHAnsi" w:hAnsi="Palatino Linotype" w:cs="Bookman Old Style,Bold"/>
          <w:b/>
          <w:bCs/>
          <w:i/>
          <w:lang w:val="es-MX" w:eastAsia="en-US"/>
        </w:rPr>
        <w:t xml:space="preserve">XXIX. </w:t>
      </w:r>
      <w:r w:rsidRPr="00496788">
        <w:rPr>
          <w:rFonts w:ascii="Palatino Linotype" w:eastAsiaTheme="minorHAnsi" w:hAnsi="Palatino Linotype" w:cs="Bookman Old Style"/>
          <w:i/>
          <w:lang w:val="es-MX" w:eastAsia="en-US"/>
        </w:rPr>
        <w:t>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rsidR="00E04A8A" w:rsidRPr="00496788" w:rsidRDefault="00E04A8A" w:rsidP="00496788">
      <w:pPr>
        <w:autoSpaceDE w:val="0"/>
        <w:autoSpaceDN w:val="0"/>
        <w:adjustRightInd w:val="0"/>
        <w:spacing w:line="360" w:lineRule="auto"/>
        <w:ind w:left="567" w:right="567"/>
        <w:jc w:val="both"/>
        <w:rPr>
          <w:rFonts w:ascii="Palatino Linotype" w:eastAsiaTheme="minorHAnsi" w:hAnsi="Palatino Linotype" w:cs="Bookman Old Style"/>
          <w:i/>
          <w:lang w:val="es-MX" w:eastAsia="en-US"/>
        </w:rPr>
      </w:pPr>
      <w:r w:rsidRPr="00496788">
        <w:rPr>
          <w:rFonts w:ascii="Palatino Linotype" w:eastAsiaTheme="minorHAnsi" w:hAnsi="Palatino Linotype" w:cs="Bookman Old Style"/>
          <w:i/>
          <w:lang w:val="es-MX" w:eastAsia="en-US"/>
        </w:rPr>
        <w:t>…</w:t>
      </w:r>
    </w:p>
    <w:p w:rsidR="00E04A8A" w:rsidRPr="00496788" w:rsidRDefault="00E04A8A" w:rsidP="00496788">
      <w:pPr>
        <w:autoSpaceDE w:val="0"/>
        <w:autoSpaceDN w:val="0"/>
        <w:adjustRightInd w:val="0"/>
        <w:spacing w:line="360" w:lineRule="auto"/>
        <w:ind w:left="567" w:right="567"/>
        <w:jc w:val="both"/>
        <w:rPr>
          <w:rFonts w:ascii="Palatino Linotype" w:eastAsiaTheme="minorHAnsi" w:hAnsi="Palatino Linotype" w:cs="Bookman Old Style"/>
          <w:i/>
          <w:lang w:val="es-MX" w:eastAsia="en-US"/>
        </w:rPr>
      </w:pPr>
    </w:p>
    <w:p w:rsidR="00E04A8A" w:rsidRPr="00496788" w:rsidRDefault="00E04A8A" w:rsidP="00496788">
      <w:pPr>
        <w:autoSpaceDE w:val="0"/>
        <w:autoSpaceDN w:val="0"/>
        <w:adjustRightInd w:val="0"/>
        <w:spacing w:line="360" w:lineRule="auto"/>
        <w:ind w:left="567" w:right="567"/>
        <w:jc w:val="both"/>
        <w:rPr>
          <w:rFonts w:ascii="Palatino Linotype" w:eastAsiaTheme="minorHAnsi" w:hAnsi="Palatino Linotype" w:cs="Bookman Old Style"/>
          <w:i/>
          <w:lang w:val="es-MX" w:eastAsia="en-US"/>
        </w:rPr>
      </w:pPr>
      <w:r w:rsidRPr="00496788">
        <w:rPr>
          <w:rFonts w:ascii="Palatino Linotype" w:eastAsiaTheme="minorHAnsi" w:hAnsi="Palatino Linotype" w:cs="Bookman Old Style,Bold"/>
          <w:b/>
          <w:bCs/>
          <w:i/>
          <w:lang w:val="es-MX" w:eastAsia="en-US"/>
        </w:rPr>
        <w:t xml:space="preserve">b) </w:t>
      </w:r>
      <w:r w:rsidRPr="00496788">
        <w:rPr>
          <w:rFonts w:ascii="Palatino Linotype" w:eastAsiaTheme="minorHAnsi" w:hAnsi="Palatino Linotype" w:cs="Bookman Old Style"/>
          <w:i/>
          <w:lang w:val="es-MX" w:eastAsia="en-US"/>
        </w:rPr>
        <w:t>De las adjudicaciones directas:</w:t>
      </w:r>
    </w:p>
    <w:p w:rsidR="00E04A8A" w:rsidRPr="00496788" w:rsidRDefault="00E04A8A" w:rsidP="00496788">
      <w:pPr>
        <w:autoSpaceDE w:val="0"/>
        <w:autoSpaceDN w:val="0"/>
        <w:adjustRightInd w:val="0"/>
        <w:spacing w:line="360" w:lineRule="auto"/>
        <w:ind w:left="567" w:right="567"/>
        <w:jc w:val="both"/>
        <w:rPr>
          <w:rFonts w:ascii="Palatino Linotype" w:eastAsiaTheme="minorHAnsi" w:hAnsi="Palatino Linotype" w:cs="Bookman Old Style"/>
          <w:i/>
          <w:lang w:val="es-MX" w:eastAsia="en-US"/>
        </w:rPr>
      </w:pPr>
    </w:p>
    <w:p w:rsidR="00E04A8A" w:rsidRPr="00496788" w:rsidRDefault="00E04A8A" w:rsidP="00496788">
      <w:pPr>
        <w:autoSpaceDE w:val="0"/>
        <w:autoSpaceDN w:val="0"/>
        <w:adjustRightInd w:val="0"/>
        <w:spacing w:line="360" w:lineRule="auto"/>
        <w:ind w:left="567" w:right="567"/>
        <w:jc w:val="both"/>
        <w:rPr>
          <w:rFonts w:ascii="Palatino Linotype" w:eastAsiaTheme="minorHAnsi" w:hAnsi="Palatino Linotype" w:cs="Bookman Old Style"/>
          <w:i/>
          <w:lang w:val="es-MX" w:eastAsia="en-US"/>
        </w:rPr>
      </w:pPr>
      <w:r w:rsidRPr="00496788">
        <w:rPr>
          <w:rFonts w:ascii="Palatino Linotype" w:eastAsiaTheme="minorHAnsi" w:hAnsi="Palatino Linotype" w:cs="Bookman Old Style,Bold"/>
          <w:b/>
          <w:bCs/>
          <w:i/>
          <w:lang w:val="es-MX" w:eastAsia="en-US"/>
        </w:rPr>
        <w:t xml:space="preserve">1) </w:t>
      </w:r>
      <w:r w:rsidRPr="00496788">
        <w:rPr>
          <w:rFonts w:ascii="Palatino Linotype" w:eastAsiaTheme="minorHAnsi" w:hAnsi="Palatino Linotype" w:cs="Bookman Old Style"/>
          <w:i/>
          <w:lang w:val="es-MX" w:eastAsia="en-US"/>
        </w:rPr>
        <w:t>La propuesta enviada por el participante;</w:t>
      </w:r>
    </w:p>
    <w:p w:rsidR="00E04A8A" w:rsidRPr="00496788" w:rsidRDefault="00E04A8A" w:rsidP="00496788">
      <w:pPr>
        <w:autoSpaceDE w:val="0"/>
        <w:autoSpaceDN w:val="0"/>
        <w:adjustRightInd w:val="0"/>
        <w:spacing w:line="360" w:lineRule="auto"/>
        <w:ind w:left="567" w:right="567"/>
        <w:jc w:val="both"/>
        <w:rPr>
          <w:rFonts w:ascii="Palatino Linotype" w:eastAsiaTheme="minorHAnsi" w:hAnsi="Palatino Linotype" w:cs="Bookman Old Style"/>
          <w:i/>
          <w:lang w:val="es-MX" w:eastAsia="en-US"/>
        </w:rPr>
      </w:pPr>
      <w:r w:rsidRPr="00496788">
        <w:rPr>
          <w:rFonts w:ascii="Palatino Linotype" w:eastAsiaTheme="minorHAnsi" w:hAnsi="Palatino Linotype" w:cs="Bookman Old Style,Bold"/>
          <w:b/>
          <w:bCs/>
          <w:i/>
          <w:lang w:val="es-MX" w:eastAsia="en-US"/>
        </w:rPr>
        <w:t xml:space="preserve">2) </w:t>
      </w:r>
      <w:r w:rsidRPr="00496788">
        <w:rPr>
          <w:rFonts w:ascii="Palatino Linotype" w:eastAsiaTheme="minorHAnsi" w:hAnsi="Palatino Linotype" w:cs="Bookman Old Style"/>
          <w:i/>
          <w:lang w:val="es-MX" w:eastAsia="en-US"/>
        </w:rPr>
        <w:t>Los motivos y fundamentos legales aplicados para llevarla a cabo;</w:t>
      </w:r>
    </w:p>
    <w:p w:rsidR="00E04A8A" w:rsidRPr="00496788" w:rsidRDefault="00E04A8A" w:rsidP="00496788">
      <w:pPr>
        <w:autoSpaceDE w:val="0"/>
        <w:autoSpaceDN w:val="0"/>
        <w:adjustRightInd w:val="0"/>
        <w:spacing w:line="360" w:lineRule="auto"/>
        <w:ind w:left="567" w:right="567"/>
        <w:jc w:val="both"/>
        <w:rPr>
          <w:rFonts w:ascii="Palatino Linotype" w:eastAsiaTheme="minorHAnsi" w:hAnsi="Palatino Linotype" w:cs="Bookman Old Style"/>
          <w:i/>
          <w:lang w:val="es-MX" w:eastAsia="en-US"/>
        </w:rPr>
      </w:pPr>
      <w:r w:rsidRPr="00496788">
        <w:rPr>
          <w:rFonts w:ascii="Palatino Linotype" w:eastAsiaTheme="minorHAnsi" w:hAnsi="Palatino Linotype" w:cs="Bookman Old Style,Bold"/>
          <w:b/>
          <w:bCs/>
          <w:i/>
          <w:lang w:val="es-MX" w:eastAsia="en-US"/>
        </w:rPr>
        <w:t xml:space="preserve">3) </w:t>
      </w:r>
      <w:r w:rsidRPr="00496788">
        <w:rPr>
          <w:rFonts w:ascii="Palatino Linotype" w:eastAsiaTheme="minorHAnsi" w:hAnsi="Palatino Linotype" w:cs="Bookman Old Style"/>
          <w:i/>
          <w:lang w:val="es-MX" w:eastAsia="en-US"/>
        </w:rPr>
        <w:t>La autorización del ejercicio de la opción;</w:t>
      </w:r>
    </w:p>
    <w:p w:rsidR="00E04A8A" w:rsidRPr="00496788" w:rsidRDefault="00E04A8A" w:rsidP="00496788">
      <w:pPr>
        <w:autoSpaceDE w:val="0"/>
        <w:autoSpaceDN w:val="0"/>
        <w:adjustRightInd w:val="0"/>
        <w:spacing w:line="360" w:lineRule="auto"/>
        <w:ind w:left="567" w:right="567"/>
        <w:jc w:val="both"/>
        <w:rPr>
          <w:rFonts w:ascii="Palatino Linotype" w:eastAsiaTheme="minorHAnsi" w:hAnsi="Palatino Linotype" w:cs="Bookman Old Style"/>
          <w:i/>
          <w:lang w:val="es-MX" w:eastAsia="en-US"/>
        </w:rPr>
      </w:pPr>
      <w:r w:rsidRPr="00496788">
        <w:rPr>
          <w:rFonts w:ascii="Palatino Linotype" w:eastAsiaTheme="minorHAnsi" w:hAnsi="Palatino Linotype" w:cs="Bookman Old Style,Bold"/>
          <w:b/>
          <w:bCs/>
          <w:i/>
          <w:lang w:val="es-MX" w:eastAsia="en-US"/>
        </w:rPr>
        <w:t xml:space="preserve">4) </w:t>
      </w:r>
      <w:r w:rsidRPr="00496788">
        <w:rPr>
          <w:rFonts w:ascii="Palatino Linotype" w:eastAsiaTheme="minorHAnsi" w:hAnsi="Palatino Linotype" w:cs="Bookman Old Style"/>
          <w:i/>
          <w:lang w:val="es-MX" w:eastAsia="en-US"/>
        </w:rPr>
        <w:t>En su caso, las cotizaciones consideradas, especificando los nombres de los proveedores y sus montos;</w:t>
      </w:r>
    </w:p>
    <w:p w:rsidR="00E04A8A" w:rsidRPr="00496788" w:rsidRDefault="00E04A8A" w:rsidP="00496788">
      <w:pPr>
        <w:autoSpaceDE w:val="0"/>
        <w:autoSpaceDN w:val="0"/>
        <w:adjustRightInd w:val="0"/>
        <w:spacing w:line="360" w:lineRule="auto"/>
        <w:ind w:left="567" w:right="567"/>
        <w:jc w:val="both"/>
        <w:rPr>
          <w:rFonts w:ascii="Palatino Linotype" w:eastAsiaTheme="minorHAnsi" w:hAnsi="Palatino Linotype" w:cs="Bookman Old Style"/>
          <w:i/>
          <w:lang w:val="es-MX" w:eastAsia="en-US"/>
        </w:rPr>
      </w:pPr>
      <w:r w:rsidRPr="00496788">
        <w:rPr>
          <w:rFonts w:ascii="Palatino Linotype" w:eastAsiaTheme="minorHAnsi" w:hAnsi="Palatino Linotype" w:cs="Bookman Old Style,Bold"/>
          <w:b/>
          <w:bCs/>
          <w:i/>
          <w:lang w:val="es-MX" w:eastAsia="en-US"/>
        </w:rPr>
        <w:t xml:space="preserve">5) </w:t>
      </w:r>
      <w:r w:rsidRPr="00496788">
        <w:rPr>
          <w:rFonts w:ascii="Palatino Linotype" w:eastAsiaTheme="minorHAnsi" w:hAnsi="Palatino Linotype" w:cs="Bookman Old Style"/>
          <w:i/>
          <w:lang w:val="es-MX" w:eastAsia="en-US"/>
        </w:rPr>
        <w:t>El nombre de la persona física o jurídica colectiva adjudicada;</w:t>
      </w:r>
    </w:p>
    <w:p w:rsidR="00E04A8A" w:rsidRPr="00496788" w:rsidRDefault="00E04A8A" w:rsidP="00496788">
      <w:pPr>
        <w:autoSpaceDE w:val="0"/>
        <w:autoSpaceDN w:val="0"/>
        <w:adjustRightInd w:val="0"/>
        <w:spacing w:line="360" w:lineRule="auto"/>
        <w:ind w:left="567" w:right="567"/>
        <w:jc w:val="both"/>
        <w:rPr>
          <w:rFonts w:ascii="Palatino Linotype" w:eastAsiaTheme="minorHAnsi" w:hAnsi="Palatino Linotype" w:cs="Bookman Old Style"/>
          <w:i/>
          <w:lang w:val="es-MX" w:eastAsia="en-US"/>
        </w:rPr>
      </w:pPr>
      <w:r w:rsidRPr="00496788">
        <w:rPr>
          <w:rFonts w:ascii="Palatino Linotype" w:eastAsiaTheme="minorHAnsi" w:hAnsi="Palatino Linotype" w:cs="Bookman Old Style,Bold"/>
          <w:b/>
          <w:bCs/>
          <w:i/>
          <w:lang w:val="es-MX" w:eastAsia="en-US"/>
        </w:rPr>
        <w:t xml:space="preserve">6) </w:t>
      </w:r>
      <w:r w:rsidRPr="00496788">
        <w:rPr>
          <w:rFonts w:ascii="Palatino Linotype" w:eastAsiaTheme="minorHAnsi" w:hAnsi="Palatino Linotype" w:cs="Bookman Old Style"/>
          <w:i/>
          <w:lang w:val="es-MX" w:eastAsia="en-US"/>
        </w:rPr>
        <w:t>La unidad administrativa solicitante y la responsable de su ejecución;</w:t>
      </w:r>
    </w:p>
    <w:p w:rsidR="00E04A8A" w:rsidRPr="00496788" w:rsidRDefault="00E04A8A" w:rsidP="00496788">
      <w:pPr>
        <w:autoSpaceDE w:val="0"/>
        <w:autoSpaceDN w:val="0"/>
        <w:adjustRightInd w:val="0"/>
        <w:spacing w:line="360" w:lineRule="auto"/>
        <w:ind w:left="567" w:right="567"/>
        <w:jc w:val="both"/>
        <w:rPr>
          <w:rFonts w:ascii="Palatino Linotype" w:eastAsiaTheme="minorHAnsi" w:hAnsi="Palatino Linotype" w:cs="Bookman Old Style"/>
          <w:i/>
          <w:lang w:val="es-MX" w:eastAsia="en-US"/>
        </w:rPr>
      </w:pPr>
      <w:r w:rsidRPr="00496788">
        <w:rPr>
          <w:rFonts w:ascii="Palatino Linotype" w:eastAsiaTheme="minorHAnsi" w:hAnsi="Palatino Linotype" w:cs="Bookman Old Style,Bold"/>
          <w:b/>
          <w:bCs/>
          <w:i/>
          <w:lang w:val="es-MX" w:eastAsia="en-US"/>
        </w:rPr>
        <w:t xml:space="preserve">7) </w:t>
      </w:r>
      <w:r w:rsidRPr="00496788">
        <w:rPr>
          <w:rFonts w:ascii="Palatino Linotype" w:eastAsiaTheme="minorHAnsi" w:hAnsi="Palatino Linotype" w:cs="Bookman Old Style"/>
          <w:i/>
          <w:lang w:val="es-MX" w:eastAsia="en-US"/>
        </w:rPr>
        <w:t>El número, fecha, el monto del contrato y el plazo de entrega o de ejecución de los servicios u obra;</w:t>
      </w:r>
    </w:p>
    <w:p w:rsidR="00E04A8A" w:rsidRPr="00496788" w:rsidRDefault="00E04A8A" w:rsidP="00496788">
      <w:pPr>
        <w:autoSpaceDE w:val="0"/>
        <w:autoSpaceDN w:val="0"/>
        <w:adjustRightInd w:val="0"/>
        <w:spacing w:line="360" w:lineRule="auto"/>
        <w:ind w:left="567" w:right="567"/>
        <w:jc w:val="both"/>
        <w:rPr>
          <w:rFonts w:ascii="Palatino Linotype" w:eastAsiaTheme="minorHAnsi" w:hAnsi="Palatino Linotype" w:cs="Bookman Old Style"/>
          <w:i/>
          <w:lang w:val="es-MX" w:eastAsia="en-US"/>
        </w:rPr>
      </w:pPr>
      <w:r w:rsidRPr="00496788">
        <w:rPr>
          <w:rFonts w:ascii="Palatino Linotype" w:eastAsiaTheme="minorHAnsi" w:hAnsi="Palatino Linotype" w:cs="Bookman Old Style,Bold"/>
          <w:b/>
          <w:bCs/>
          <w:i/>
          <w:lang w:val="es-MX" w:eastAsia="en-US"/>
        </w:rPr>
        <w:t xml:space="preserve">8) </w:t>
      </w:r>
      <w:r w:rsidRPr="00496788">
        <w:rPr>
          <w:rFonts w:ascii="Palatino Linotype" w:eastAsiaTheme="minorHAnsi" w:hAnsi="Palatino Linotype" w:cs="Bookman Old Style"/>
          <w:i/>
          <w:lang w:val="es-MX" w:eastAsia="en-US"/>
        </w:rPr>
        <w:t>Los mecanismos de vigilancia y supervisión, incluyendo, en su caso, los estudios de impacto urbano y ambiental, según corresponda;</w:t>
      </w:r>
    </w:p>
    <w:p w:rsidR="00E04A8A" w:rsidRPr="00496788" w:rsidRDefault="00E04A8A" w:rsidP="00496788">
      <w:pPr>
        <w:autoSpaceDE w:val="0"/>
        <w:autoSpaceDN w:val="0"/>
        <w:adjustRightInd w:val="0"/>
        <w:spacing w:line="360" w:lineRule="auto"/>
        <w:ind w:left="567" w:right="567"/>
        <w:jc w:val="both"/>
        <w:rPr>
          <w:rFonts w:ascii="Palatino Linotype" w:eastAsiaTheme="minorHAnsi" w:hAnsi="Palatino Linotype" w:cs="Bookman Old Style"/>
          <w:i/>
          <w:lang w:val="es-MX" w:eastAsia="en-US"/>
        </w:rPr>
      </w:pPr>
      <w:r w:rsidRPr="00496788">
        <w:rPr>
          <w:rFonts w:ascii="Palatino Linotype" w:eastAsiaTheme="minorHAnsi" w:hAnsi="Palatino Linotype" w:cs="Bookman Old Style,Bold"/>
          <w:b/>
          <w:bCs/>
          <w:i/>
          <w:lang w:val="es-MX" w:eastAsia="en-US"/>
        </w:rPr>
        <w:t xml:space="preserve">9) </w:t>
      </w:r>
      <w:r w:rsidRPr="00496788">
        <w:rPr>
          <w:rFonts w:ascii="Palatino Linotype" w:eastAsiaTheme="minorHAnsi" w:hAnsi="Palatino Linotype" w:cs="Bookman Old Style"/>
          <w:i/>
          <w:lang w:val="es-MX" w:eastAsia="en-US"/>
        </w:rPr>
        <w:t>Los informes de avance sobre las obras o servicios contratados;</w:t>
      </w:r>
    </w:p>
    <w:p w:rsidR="00E04A8A" w:rsidRPr="00496788" w:rsidRDefault="00E04A8A" w:rsidP="00496788">
      <w:pPr>
        <w:autoSpaceDE w:val="0"/>
        <w:autoSpaceDN w:val="0"/>
        <w:adjustRightInd w:val="0"/>
        <w:spacing w:line="360" w:lineRule="auto"/>
        <w:ind w:left="567" w:right="567"/>
        <w:jc w:val="both"/>
        <w:rPr>
          <w:rFonts w:ascii="Palatino Linotype" w:eastAsiaTheme="minorHAnsi" w:hAnsi="Palatino Linotype" w:cs="Bookman Old Style"/>
          <w:i/>
          <w:lang w:val="es-MX" w:eastAsia="en-US"/>
        </w:rPr>
      </w:pPr>
      <w:r w:rsidRPr="00496788">
        <w:rPr>
          <w:rFonts w:ascii="Palatino Linotype" w:eastAsiaTheme="minorHAnsi" w:hAnsi="Palatino Linotype" w:cs="Bookman Old Style,Bold"/>
          <w:b/>
          <w:bCs/>
          <w:i/>
          <w:lang w:val="es-MX" w:eastAsia="en-US"/>
        </w:rPr>
        <w:t xml:space="preserve">10) </w:t>
      </w:r>
      <w:r w:rsidRPr="00496788">
        <w:rPr>
          <w:rFonts w:ascii="Palatino Linotype" w:eastAsiaTheme="minorHAnsi" w:hAnsi="Palatino Linotype" w:cs="Bookman Old Style"/>
          <w:i/>
          <w:lang w:val="es-MX" w:eastAsia="en-US"/>
        </w:rPr>
        <w:t>El convenio de terminación; y</w:t>
      </w:r>
    </w:p>
    <w:p w:rsidR="00E04A8A" w:rsidRPr="00496788" w:rsidRDefault="00E04A8A" w:rsidP="00496788">
      <w:pPr>
        <w:autoSpaceDE w:val="0"/>
        <w:autoSpaceDN w:val="0"/>
        <w:adjustRightInd w:val="0"/>
        <w:spacing w:line="360" w:lineRule="auto"/>
        <w:ind w:left="567" w:right="567"/>
        <w:jc w:val="both"/>
        <w:rPr>
          <w:rFonts w:ascii="Palatino Linotype" w:eastAsiaTheme="minorHAnsi" w:hAnsi="Palatino Linotype" w:cs="Bookman Old Style"/>
          <w:i/>
          <w:lang w:val="es-MX" w:eastAsia="en-US"/>
        </w:rPr>
      </w:pPr>
      <w:r w:rsidRPr="00496788">
        <w:rPr>
          <w:rFonts w:ascii="Palatino Linotype" w:eastAsiaTheme="minorHAnsi" w:hAnsi="Palatino Linotype" w:cs="Bookman Old Style,Bold"/>
          <w:b/>
          <w:bCs/>
          <w:i/>
          <w:lang w:val="es-MX" w:eastAsia="en-US"/>
        </w:rPr>
        <w:t xml:space="preserve">11) </w:t>
      </w:r>
      <w:r w:rsidRPr="00496788">
        <w:rPr>
          <w:rFonts w:ascii="Palatino Linotype" w:eastAsiaTheme="minorHAnsi" w:hAnsi="Palatino Linotype" w:cs="Bookman Old Style"/>
          <w:i/>
          <w:lang w:val="es-MX" w:eastAsia="en-US"/>
        </w:rPr>
        <w:t>El finiquito.</w:t>
      </w:r>
    </w:p>
    <w:p w:rsidR="00E04A8A" w:rsidRPr="00496788" w:rsidRDefault="00E04A8A" w:rsidP="00496788">
      <w:pPr>
        <w:autoSpaceDE w:val="0"/>
        <w:autoSpaceDN w:val="0"/>
        <w:adjustRightInd w:val="0"/>
        <w:spacing w:line="360" w:lineRule="auto"/>
        <w:ind w:left="567" w:right="567"/>
        <w:jc w:val="both"/>
        <w:rPr>
          <w:rFonts w:ascii="Palatino Linotype" w:eastAsiaTheme="minorHAnsi" w:hAnsi="Palatino Linotype" w:cs="Bookman Old Style"/>
          <w:i/>
          <w:lang w:val="es-MX" w:eastAsia="en-US"/>
        </w:rPr>
      </w:pPr>
    </w:p>
    <w:p w:rsidR="00E04A8A" w:rsidRPr="00496788" w:rsidRDefault="00E04A8A" w:rsidP="00496788">
      <w:pPr>
        <w:autoSpaceDE w:val="0"/>
        <w:autoSpaceDN w:val="0"/>
        <w:adjustRightInd w:val="0"/>
        <w:spacing w:line="360" w:lineRule="auto"/>
        <w:ind w:left="567" w:right="567"/>
        <w:jc w:val="both"/>
        <w:rPr>
          <w:rFonts w:ascii="Palatino Linotype" w:eastAsiaTheme="minorHAnsi" w:hAnsi="Palatino Linotype" w:cs="Bookman Old Style"/>
          <w:i/>
          <w:lang w:val="es-MX" w:eastAsia="en-US"/>
        </w:rPr>
      </w:pPr>
      <w:r w:rsidRPr="00496788">
        <w:rPr>
          <w:rFonts w:ascii="Palatino Linotype" w:eastAsiaTheme="minorHAnsi" w:hAnsi="Palatino Linotype" w:cs="Bookman Old Style"/>
          <w:i/>
          <w:lang w:val="es-MX" w:eastAsia="en-US"/>
        </w:rPr>
        <w:t>…</w:t>
      </w:r>
    </w:p>
    <w:p w:rsidR="00E04A8A" w:rsidRPr="00496788" w:rsidRDefault="00E04A8A" w:rsidP="00496788">
      <w:pPr>
        <w:autoSpaceDE w:val="0"/>
        <w:autoSpaceDN w:val="0"/>
        <w:adjustRightInd w:val="0"/>
        <w:spacing w:line="360" w:lineRule="auto"/>
        <w:ind w:left="567" w:right="567"/>
        <w:jc w:val="both"/>
        <w:rPr>
          <w:rFonts w:ascii="Palatino Linotype" w:eastAsiaTheme="minorHAnsi" w:hAnsi="Palatino Linotype" w:cs="Bookman Old Style"/>
          <w:i/>
          <w:lang w:val="es-MX" w:eastAsia="en-US"/>
        </w:rPr>
      </w:pPr>
    </w:p>
    <w:p w:rsidR="00E04A8A" w:rsidRPr="00496788" w:rsidRDefault="00E04A8A" w:rsidP="00496788">
      <w:pPr>
        <w:autoSpaceDE w:val="0"/>
        <w:autoSpaceDN w:val="0"/>
        <w:adjustRightInd w:val="0"/>
        <w:spacing w:line="360" w:lineRule="auto"/>
        <w:ind w:left="567" w:right="567"/>
        <w:jc w:val="both"/>
        <w:rPr>
          <w:rFonts w:ascii="Palatino Linotype" w:eastAsiaTheme="minorHAnsi" w:hAnsi="Palatino Linotype" w:cs="Bookman Old Style"/>
          <w:i/>
          <w:lang w:val="es-MX" w:eastAsia="en-US"/>
        </w:rPr>
      </w:pPr>
      <w:r w:rsidRPr="00496788">
        <w:rPr>
          <w:rFonts w:ascii="Palatino Linotype" w:eastAsiaTheme="minorHAnsi" w:hAnsi="Palatino Linotype" w:cs="Bookman Old Style,Bold"/>
          <w:b/>
          <w:bCs/>
          <w:i/>
          <w:lang w:val="es-MX" w:eastAsia="en-US"/>
        </w:rPr>
        <w:t xml:space="preserve">XXXII. </w:t>
      </w:r>
      <w:r w:rsidRPr="00496788">
        <w:rPr>
          <w:rFonts w:ascii="Palatino Linotype" w:eastAsiaTheme="minorHAnsi" w:hAnsi="Palatino Linotype" w:cs="Bookman Old Style"/>
          <w:i/>
          <w:lang w:val="es-MX" w:eastAsia="en-US"/>
        </w:rPr>
        <w:t>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p w:rsidR="00412541" w:rsidRPr="00496788" w:rsidRDefault="00E04A8A" w:rsidP="00496788">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496788">
        <w:rPr>
          <w:rFonts w:ascii="Palatino Linotype" w:hAnsi="Palatino Linotype"/>
          <w:lang w:val="es-ES"/>
        </w:rPr>
        <w:t xml:space="preserve">Tal y como se advierte, la información relativa a adjudicaciones directas, mismas que a dicho del Sujeto Obligado se realizaron, son de carácter público, incluyendo el contrato o convenio correspondiente, en consecuencia, se ordena entregar la información. </w:t>
      </w:r>
    </w:p>
    <w:p w:rsidR="00E04A8A" w:rsidRPr="00496788" w:rsidRDefault="00E04A8A" w:rsidP="00496788">
      <w:pPr>
        <w:pStyle w:val="Prrafodelista"/>
        <w:tabs>
          <w:tab w:val="left" w:pos="851"/>
        </w:tabs>
        <w:spacing w:before="240" w:after="240" w:line="360" w:lineRule="auto"/>
        <w:ind w:left="0" w:right="49"/>
        <w:jc w:val="both"/>
        <w:rPr>
          <w:rFonts w:ascii="Palatino Linotype" w:hAnsi="Palatino Linotype"/>
          <w:lang w:val="es-ES"/>
        </w:rPr>
      </w:pPr>
    </w:p>
    <w:p w:rsidR="00412541" w:rsidRPr="00496788" w:rsidRDefault="00E04A8A" w:rsidP="00496788">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496788">
        <w:rPr>
          <w:rFonts w:ascii="Palatino Linotype" w:hAnsi="Palatino Linotype"/>
          <w:lang w:val="es-ES"/>
        </w:rPr>
        <w:t>Ahora bien, de ser el caso de que la información que se ordena, contenga datos personales susceptibles de ser clasificados como confidenciales, el Sujeto Obligado deberá estar a lo dispuesto en el considerando que a continuación se enuncia.</w:t>
      </w:r>
    </w:p>
    <w:p w:rsidR="00F77E6F" w:rsidRPr="00496788" w:rsidRDefault="00F77E6F" w:rsidP="00496788">
      <w:pPr>
        <w:pStyle w:val="Ttulo1"/>
        <w:spacing w:line="360" w:lineRule="auto"/>
        <w:rPr>
          <w:szCs w:val="24"/>
        </w:rPr>
      </w:pPr>
      <w:bookmarkStart w:id="27" w:name="_Toc473799824"/>
      <w:bookmarkStart w:id="28" w:name="_Toc487025370"/>
      <w:bookmarkStart w:id="29" w:name="_Toc493790438"/>
      <w:bookmarkStart w:id="30" w:name="_Toc495606558"/>
      <w:bookmarkStart w:id="31" w:name="_Toc497297048"/>
      <w:bookmarkStart w:id="32" w:name="_Toc498503756"/>
      <w:bookmarkStart w:id="33" w:name="_Toc499201876"/>
      <w:bookmarkStart w:id="34" w:name="_Toc954272"/>
      <w:bookmarkStart w:id="35" w:name="_Toc17997952"/>
      <w:r w:rsidRPr="00496788">
        <w:rPr>
          <w:szCs w:val="24"/>
        </w:rPr>
        <w:t>QUINTO. De la Versión Pública</w:t>
      </w:r>
      <w:bookmarkEnd w:id="27"/>
      <w:bookmarkEnd w:id="28"/>
      <w:bookmarkEnd w:id="29"/>
      <w:bookmarkEnd w:id="30"/>
      <w:bookmarkEnd w:id="31"/>
      <w:bookmarkEnd w:id="32"/>
      <w:bookmarkEnd w:id="33"/>
      <w:bookmarkEnd w:id="34"/>
      <w:bookmarkEnd w:id="35"/>
      <w:r w:rsidRPr="00496788">
        <w:rPr>
          <w:szCs w:val="24"/>
        </w:rPr>
        <w:t xml:space="preserve"> </w:t>
      </w:r>
    </w:p>
    <w:p w:rsidR="00F77E6F" w:rsidRPr="00496788" w:rsidRDefault="00F77E6F" w:rsidP="00496788">
      <w:pPr>
        <w:pStyle w:val="Prrafodelista"/>
        <w:numPr>
          <w:ilvl w:val="0"/>
          <w:numId w:val="1"/>
        </w:numPr>
        <w:spacing w:before="240" w:after="240" w:line="360" w:lineRule="auto"/>
        <w:ind w:left="0" w:right="49" w:firstLine="0"/>
        <w:jc w:val="both"/>
        <w:rPr>
          <w:rFonts w:ascii="Palatino Linotype" w:hAnsi="Palatino Linotype" w:cs="Bookman Old Style"/>
        </w:rPr>
      </w:pPr>
      <w:r w:rsidRPr="00496788">
        <w:rPr>
          <w:rFonts w:ascii="Palatino Linotype" w:eastAsia="Calibri" w:hAnsi="Palatino Linotype" w:cs="Arial"/>
          <w:lang w:val="es-ES" w:eastAsia="es-MX"/>
        </w:rPr>
        <w:t xml:space="preserve">Como ya se ha señalado en el considerando anterior el </w:t>
      </w:r>
      <w:r w:rsidRPr="00496788">
        <w:rPr>
          <w:rFonts w:ascii="Palatino Linotype" w:eastAsia="Calibri" w:hAnsi="Palatino Linotype" w:cs="Arial"/>
          <w:b/>
          <w:lang w:val="es-ES" w:eastAsia="es-MX"/>
        </w:rPr>
        <w:t>SUJETO OBLIGADO,</w:t>
      </w:r>
      <w:r w:rsidRPr="00496788">
        <w:rPr>
          <w:rFonts w:ascii="Palatino Linotype" w:eastAsia="Calibri" w:hAnsi="Palatino Linotype" w:cs="Arial"/>
          <w:lang w:val="es-ES" w:eastAsia="es-MX"/>
        </w:rPr>
        <w:t xml:space="preserve"> deberá entregar </w:t>
      </w:r>
      <w:r w:rsidRPr="00496788">
        <w:rPr>
          <w:rFonts w:ascii="Palatino Linotype" w:hAnsi="Palatino Linotype" w:cs="Arial"/>
        </w:rPr>
        <w:t>los documentos</w:t>
      </w:r>
      <w:r w:rsidRPr="00496788">
        <w:rPr>
          <w:rFonts w:ascii="Palatino Linotype" w:hAnsi="Palatino Linotype"/>
          <w:lang w:val="es-ES"/>
        </w:rPr>
        <w:t xml:space="preserve"> </w:t>
      </w:r>
      <w:r w:rsidR="00936B23" w:rsidRPr="00496788">
        <w:rPr>
          <w:rFonts w:ascii="Palatino Linotype" w:hAnsi="Palatino Linotype"/>
          <w:lang w:val="es-ES"/>
        </w:rPr>
        <w:t>señalados en el considerando anterior.</w:t>
      </w:r>
      <w:r w:rsidR="00E04A8A" w:rsidRPr="00496788">
        <w:rPr>
          <w:rFonts w:ascii="Palatino Linotype" w:hAnsi="Palatino Linotype"/>
          <w:lang w:val="es-ES"/>
        </w:rPr>
        <w:t xml:space="preserve"> </w:t>
      </w:r>
      <w:r w:rsidRPr="00496788">
        <w:rPr>
          <w:rFonts w:ascii="Palatino Linotype" w:eastAsia="Calibri" w:hAnsi="Palatino Linotype" w:cs="Arial"/>
          <w:lang w:val="es-ES" w:eastAsia="es-MX"/>
        </w:rPr>
        <w:t>Documento</w:t>
      </w:r>
      <w:r w:rsidR="0014528A" w:rsidRPr="00496788">
        <w:rPr>
          <w:rFonts w:ascii="Palatino Linotype" w:eastAsia="Calibri" w:hAnsi="Palatino Linotype" w:cs="Arial"/>
          <w:lang w:val="es-ES" w:eastAsia="es-MX"/>
        </w:rPr>
        <w:t>s</w:t>
      </w:r>
      <w:r w:rsidRPr="00496788">
        <w:rPr>
          <w:rFonts w:ascii="Palatino Linotype" w:eastAsia="Calibri" w:hAnsi="Palatino Linotype" w:cs="Arial"/>
          <w:lang w:val="es-ES" w:eastAsia="es-MX"/>
        </w:rPr>
        <w:t xml:space="preserve"> en los que, de ser el caso que contengan datos personales que deban de ser clasificados como confidenciales, se protegerán mediante una versión pública</w:t>
      </w:r>
      <w:r w:rsidRPr="00496788">
        <w:rPr>
          <w:rFonts w:ascii="Palatino Linotype" w:eastAsia="Times New Roman" w:hAnsi="Palatino Linotype" w:cs="Arial"/>
          <w:color w:val="222222"/>
          <w:lang w:val="es-ES" w:eastAsia="es-MX"/>
        </w:rPr>
        <w:t xml:space="preserve"> que deje a la vista los datos que ofrezcan la información requerida. </w:t>
      </w:r>
    </w:p>
    <w:p w:rsidR="00F77E6F" w:rsidRPr="00496788" w:rsidRDefault="00F77E6F" w:rsidP="00496788">
      <w:pPr>
        <w:pStyle w:val="Ttulo3"/>
        <w:numPr>
          <w:ilvl w:val="0"/>
          <w:numId w:val="4"/>
        </w:numPr>
        <w:spacing w:line="360" w:lineRule="auto"/>
        <w:rPr>
          <w:rFonts w:ascii="Palatino Linotype" w:eastAsia="Calibri" w:hAnsi="Palatino Linotype"/>
          <w:b/>
          <w:color w:val="auto"/>
        </w:rPr>
      </w:pPr>
      <w:bookmarkStart w:id="36" w:name="_Toc531859121"/>
      <w:bookmarkStart w:id="37" w:name="_Toc532385645"/>
      <w:bookmarkStart w:id="38" w:name="_Toc954273"/>
      <w:bookmarkStart w:id="39" w:name="_Toc17997953"/>
      <w:r w:rsidRPr="00496788">
        <w:rPr>
          <w:rFonts w:ascii="Palatino Linotype" w:hAnsi="Palatino Linotype"/>
          <w:b/>
          <w:color w:val="auto"/>
        </w:rPr>
        <w:t>Requisitos previos.</w:t>
      </w:r>
      <w:bookmarkEnd w:id="36"/>
      <w:bookmarkEnd w:id="37"/>
      <w:bookmarkEnd w:id="38"/>
      <w:bookmarkEnd w:id="39"/>
    </w:p>
    <w:p w:rsidR="00F77E6F" w:rsidRPr="00496788" w:rsidRDefault="00F77E6F" w:rsidP="00496788">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F77E6F" w:rsidRPr="00496788" w:rsidRDefault="00F77E6F" w:rsidP="00496788">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496788">
        <w:rPr>
          <w:rFonts w:ascii="Palatino Linotype" w:hAnsi="Palatino Linotype" w:cs="Arial"/>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rsidR="00F77E6F" w:rsidRPr="00496788" w:rsidRDefault="00F77E6F" w:rsidP="00496788">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F77E6F" w:rsidRPr="00496788" w:rsidRDefault="00F77E6F" w:rsidP="00496788">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496788">
        <w:rPr>
          <w:rFonts w:ascii="Palatino Linotype" w:hAnsi="Palatino Linotype" w:cs="Arial"/>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rsidR="00F77E6F" w:rsidRPr="00496788" w:rsidRDefault="00F77E6F" w:rsidP="00496788">
      <w:pPr>
        <w:pStyle w:val="Prrafodelista"/>
        <w:spacing w:line="360" w:lineRule="auto"/>
        <w:rPr>
          <w:rFonts w:ascii="Palatino Linotype" w:eastAsia="Calibri" w:hAnsi="Palatino Linotype" w:cs="Arial"/>
          <w:lang w:val="es-ES" w:eastAsia="es-MX"/>
        </w:rPr>
      </w:pPr>
    </w:p>
    <w:p w:rsidR="00F77E6F" w:rsidRPr="00496788" w:rsidRDefault="00F77E6F" w:rsidP="00496788">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496788">
        <w:rPr>
          <w:rFonts w:ascii="Palatino Linotype" w:hAnsi="Palatino Linotype" w:cs="Arial"/>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rsidR="00F77E6F" w:rsidRPr="00496788" w:rsidRDefault="00F77E6F" w:rsidP="00496788">
      <w:pPr>
        <w:pStyle w:val="Prrafodelista"/>
        <w:spacing w:line="360" w:lineRule="auto"/>
        <w:rPr>
          <w:rFonts w:ascii="Palatino Linotype" w:eastAsia="Calibri" w:hAnsi="Palatino Linotype" w:cs="Arial"/>
          <w:lang w:val="es-ES" w:eastAsia="es-MX"/>
        </w:rPr>
      </w:pPr>
    </w:p>
    <w:p w:rsidR="00F77E6F" w:rsidRPr="00496788" w:rsidRDefault="00F77E6F" w:rsidP="00496788">
      <w:pPr>
        <w:pStyle w:val="Ttulo3"/>
        <w:numPr>
          <w:ilvl w:val="0"/>
          <w:numId w:val="4"/>
        </w:numPr>
        <w:spacing w:line="360" w:lineRule="auto"/>
        <w:rPr>
          <w:rFonts w:ascii="Palatino Linotype" w:hAnsi="Palatino Linotype"/>
          <w:b/>
          <w:color w:val="auto"/>
        </w:rPr>
      </w:pPr>
      <w:bookmarkStart w:id="40" w:name="_Toc531859122"/>
      <w:bookmarkStart w:id="41" w:name="_Toc532385646"/>
      <w:bookmarkStart w:id="42" w:name="_Toc954274"/>
      <w:bookmarkStart w:id="43" w:name="_Toc17997954"/>
      <w:r w:rsidRPr="00496788">
        <w:rPr>
          <w:rFonts w:ascii="Palatino Linotype" w:hAnsi="Palatino Linotype"/>
          <w:b/>
          <w:color w:val="auto"/>
        </w:rPr>
        <w:t>Supuesto de clasificación.</w:t>
      </w:r>
      <w:bookmarkEnd w:id="40"/>
      <w:bookmarkEnd w:id="41"/>
      <w:bookmarkEnd w:id="42"/>
      <w:bookmarkEnd w:id="43"/>
    </w:p>
    <w:p w:rsidR="00F77E6F" w:rsidRPr="00496788" w:rsidRDefault="00F77E6F" w:rsidP="00496788">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F77E6F" w:rsidRPr="00496788" w:rsidRDefault="00F77E6F" w:rsidP="00496788">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496788">
        <w:rPr>
          <w:rFonts w:ascii="Palatino Linotype" w:eastAsia="Calibri" w:hAnsi="Palatino Linotype" w:cs="Arial"/>
          <w:lang w:val="es-ES" w:eastAsia="es-MX"/>
        </w:rPr>
        <w:t>Cuando un documento requerido contiene datos persónales susceptible de clasificarse como confidencial, resulta procedente dicha clasificación conforme a lo señalado por los artículos 3 fracciones IX, XX, XXI y XLV; 91, 137 y 143 fracción I de la Ley de Transparencia y Acceso a la Información Pública del Estado de México y Municipios.</w:t>
      </w:r>
    </w:p>
    <w:p w:rsidR="00F77E6F" w:rsidRPr="00496788" w:rsidRDefault="00F77E6F" w:rsidP="00496788">
      <w:pPr>
        <w:autoSpaceDE w:val="0"/>
        <w:autoSpaceDN w:val="0"/>
        <w:adjustRightInd w:val="0"/>
        <w:spacing w:after="160" w:line="360" w:lineRule="auto"/>
        <w:ind w:left="567" w:right="567"/>
        <w:jc w:val="both"/>
        <w:rPr>
          <w:rFonts w:ascii="Palatino Linotype" w:hAnsi="Palatino Linotype" w:cs="Arial"/>
          <w:i/>
          <w:lang w:val="es-MX"/>
        </w:rPr>
      </w:pPr>
      <w:r w:rsidRPr="00496788">
        <w:rPr>
          <w:rFonts w:ascii="Palatino Linotype" w:hAnsi="Palatino Linotype" w:cs="Arial"/>
          <w:b/>
          <w:bCs/>
          <w:i/>
          <w:lang w:val="es-MX"/>
        </w:rPr>
        <w:t xml:space="preserve">Artículo 3. </w:t>
      </w:r>
      <w:r w:rsidRPr="00496788">
        <w:rPr>
          <w:rFonts w:ascii="Palatino Linotype" w:hAnsi="Palatino Linotype" w:cs="Arial"/>
          <w:i/>
          <w:lang w:val="es-MX"/>
        </w:rPr>
        <w:t>Para los efectos de la presente Ley se entenderá por:</w:t>
      </w:r>
    </w:p>
    <w:p w:rsidR="00F77E6F" w:rsidRPr="00496788" w:rsidRDefault="00F77E6F" w:rsidP="00496788">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496788">
        <w:rPr>
          <w:rFonts w:ascii="Palatino Linotype" w:eastAsia="Calibri" w:hAnsi="Palatino Linotype" w:cs="Arial"/>
          <w:i/>
          <w:lang w:val="es-ES" w:eastAsia="es-MX"/>
        </w:rPr>
        <w:t xml:space="preserve"> (…)</w:t>
      </w:r>
    </w:p>
    <w:p w:rsidR="00F77E6F" w:rsidRPr="00496788" w:rsidRDefault="00F77E6F" w:rsidP="00496788">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496788">
        <w:rPr>
          <w:rFonts w:ascii="Palatino Linotype" w:eastAsia="Calibri" w:hAnsi="Palatino Linotype" w:cs="Arial"/>
          <w:i/>
          <w:lang w:val="es-ES" w:eastAsia="es-MX"/>
        </w:rPr>
        <w:t>IX. Datos personales: La información concerniente a una persona, identificada o identificable según lo dispuesto por la Ley de Protección de Datos Personales del Estado de México;</w:t>
      </w:r>
    </w:p>
    <w:p w:rsidR="00F77E6F" w:rsidRPr="00496788" w:rsidRDefault="00F77E6F" w:rsidP="00496788">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496788">
        <w:rPr>
          <w:rFonts w:ascii="Palatino Linotype" w:eastAsia="Calibri" w:hAnsi="Palatino Linotype" w:cs="Arial"/>
          <w:i/>
          <w:lang w:val="es-ES" w:eastAsia="es-MX"/>
        </w:rPr>
        <w:t>(…)</w:t>
      </w:r>
    </w:p>
    <w:p w:rsidR="00F77E6F" w:rsidRPr="00496788" w:rsidRDefault="00F77E6F" w:rsidP="00496788">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496788">
        <w:rPr>
          <w:rFonts w:ascii="Palatino Linotype" w:eastAsia="Calibri" w:hAnsi="Palatino Linotype" w:cs="Arial"/>
          <w:i/>
          <w:lang w:val="es-ES" w:eastAsia="es-MX"/>
        </w:rPr>
        <w:t>XX. Información clasificada: Aquella considerada por la presente Ley como reservada o confidencial;</w:t>
      </w:r>
    </w:p>
    <w:p w:rsidR="00F77E6F" w:rsidRPr="00496788" w:rsidRDefault="00F77E6F" w:rsidP="00496788">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496788">
        <w:rPr>
          <w:rFonts w:ascii="Palatino Linotype" w:eastAsia="Calibri" w:hAnsi="Palatino Linotype" w:cs="Arial"/>
          <w:i/>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F77E6F" w:rsidRPr="00496788" w:rsidRDefault="00F77E6F" w:rsidP="00496788">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496788">
        <w:rPr>
          <w:rFonts w:ascii="Palatino Linotype" w:eastAsia="Calibri" w:hAnsi="Palatino Linotype" w:cs="Arial"/>
          <w:i/>
          <w:lang w:val="es-ES" w:eastAsia="es-MX"/>
        </w:rPr>
        <w:t>(…)</w:t>
      </w:r>
    </w:p>
    <w:p w:rsidR="00F77E6F" w:rsidRPr="00496788" w:rsidRDefault="00F77E6F" w:rsidP="00496788">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496788">
        <w:rPr>
          <w:rFonts w:ascii="Palatino Linotype" w:eastAsia="Calibri" w:hAnsi="Palatino Linotype" w:cs="Arial"/>
          <w:i/>
          <w:lang w:val="es-ES" w:eastAsia="es-MX"/>
        </w:rPr>
        <w:t>XLV. Versión pública: Documento en el que se elimine, suprime o borra la información clasificada como reservada o confidencial para permitir su acceso.</w:t>
      </w:r>
    </w:p>
    <w:p w:rsidR="00F77E6F" w:rsidRPr="00496788" w:rsidRDefault="00F77E6F" w:rsidP="00496788">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496788">
        <w:rPr>
          <w:rFonts w:ascii="Palatino Linotype" w:eastAsia="Calibri" w:hAnsi="Palatino Linotype" w:cs="Arial"/>
          <w:i/>
          <w:lang w:val="es-ES" w:eastAsia="es-MX"/>
        </w:rPr>
        <w:t>(…)</w:t>
      </w:r>
    </w:p>
    <w:p w:rsidR="00F77E6F" w:rsidRPr="00496788" w:rsidRDefault="00F77E6F" w:rsidP="00496788">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496788">
        <w:rPr>
          <w:rFonts w:ascii="Palatino Linotype" w:eastAsia="Calibri" w:hAnsi="Palatino Linotype" w:cs="Arial"/>
          <w:i/>
          <w:lang w:val="es-ES" w:eastAsia="es-MX"/>
        </w:rPr>
        <w:t>Artículo 91. El acceso a la información pública será restringido excepcionalmente, cuando ésta sea clasificada como reservada o confidencial.</w:t>
      </w:r>
    </w:p>
    <w:p w:rsidR="00F77E6F" w:rsidRPr="00496788" w:rsidRDefault="00F77E6F" w:rsidP="00496788">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496788">
        <w:rPr>
          <w:rFonts w:ascii="Palatino Linotype" w:eastAsia="Calibri" w:hAnsi="Palatino Linotype" w:cs="Arial"/>
          <w:i/>
          <w:lang w:val="es-ES" w:eastAsia="es-MX"/>
        </w:rPr>
        <w:t>(…)</w:t>
      </w:r>
    </w:p>
    <w:p w:rsidR="00F77E6F" w:rsidRPr="00496788" w:rsidRDefault="00F77E6F" w:rsidP="00496788">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496788">
        <w:rPr>
          <w:rFonts w:ascii="Palatino Linotype" w:eastAsia="Calibri" w:hAnsi="Palatino Linotype" w:cs="Arial"/>
          <w:i/>
          <w:lang w:val="es-ES"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F77E6F" w:rsidRPr="00496788" w:rsidRDefault="00F77E6F" w:rsidP="00496788">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496788">
        <w:rPr>
          <w:rFonts w:ascii="Palatino Linotype" w:eastAsia="Calibri" w:hAnsi="Palatino Linotype" w:cs="Arial"/>
          <w:i/>
          <w:lang w:val="es-ES" w:eastAsia="es-MX"/>
        </w:rPr>
        <w:t>(…)</w:t>
      </w:r>
    </w:p>
    <w:p w:rsidR="00F77E6F" w:rsidRPr="00496788" w:rsidRDefault="00F77E6F" w:rsidP="00496788">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496788">
        <w:rPr>
          <w:rFonts w:ascii="Palatino Linotype" w:eastAsia="Calibri" w:hAnsi="Palatino Linotype" w:cs="Arial"/>
          <w:i/>
          <w:lang w:val="es-ES" w:eastAsia="es-MX"/>
        </w:rPr>
        <w:t>Artículo 143. Para los efectos de esta Ley se considera información confidencial, la clasificada como tal, de manera permanente, por su naturaleza, cuando:</w:t>
      </w:r>
    </w:p>
    <w:p w:rsidR="00F77E6F" w:rsidRPr="00496788" w:rsidRDefault="00F77E6F" w:rsidP="00496788">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496788">
        <w:rPr>
          <w:rFonts w:ascii="Palatino Linotype" w:eastAsia="Calibri" w:hAnsi="Palatino Linotype" w:cs="Arial"/>
          <w:i/>
          <w:lang w:val="es-ES" w:eastAsia="es-MX"/>
        </w:rPr>
        <w:t xml:space="preserve">I. Se refiera a la información privada y los datos personales concernientes a una persona física o </w:t>
      </w:r>
      <w:proofErr w:type="gramStart"/>
      <w:r w:rsidRPr="00496788">
        <w:rPr>
          <w:rFonts w:ascii="Palatino Linotype" w:eastAsia="Calibri" w:hAnsi="Palatino Linotype" w:cs="Arial"/>
          <w:i/>
          <w:lang w:val="es-ES" w:eastAsia="es-MX"/>
        </w:rPr>
        <w:t>jurídico</w:t>
      </w:r>
      <w:proofErr w:type="gramEnd"/>
      <w:r w:rsidRPr="00496788">
        <w:rPr>
          <w:rFonts w:ascii="Palatino Linotype" w:eastAsia="Calibri" w:hAnsi="Palatino Linotype" w:cs="Arial"/>
          <w:i/>
          <w:lang w:val="es-ES" w:eastAsia="es-MX"/>
        </w:rPr>
        <w:t xml:space="preserve"> colectiva identificada o identificable;</w:t>
      </w:r>
    </w:p>
    <w:p w:rsidR="00F77E6F" w:rsidRPr="00496788" w:rsidRDefault="00F77E6F" w:rsidP="00496788">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496788">
        <w:rPr>
          <w:rFonts w:ascii="Palatino Linotype" w:eastAsia="Calibri" w:hAnsi="Palatino Linotype" w:cs="Arial"/>
          <w:i/>
          <w:lang w:val="es-ES" w:eastAsia="es-MX"/>
        </w:rPr>
        <w:t>La información confidencial no estará sujeta a temporalidad alguna y sólo podrán tener acceso a ella los titulares de la misma, sus representantes y los servidores públicos facultados para ello.</w:t>
      </w:r>
    </w:p>
    <w:p w:rsidR="00F77E6F" w:rsidRPr="00496788" w:rsidRDefault="00F77E6F" w:rsidP="00496788">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496788">
        <w:rPr>
          <w:rFonts w:ascii="Palatino Linotype" w:eastAsia="Calibri" w:hAnsi="Palatino Linotype" w:cs="Arial"/>
          <w:i/>
          <w:lang w:val="es-ES" w:eastAsia="es-MX"/>
        </w:rPr>
        <w:t>No se considerará confidencial la información que se encuentre en los registros públicos o en fuentes de acceso público, ni tampoco la que sea considerada por la presente ley como información pública.</w:t>
      </w:r>
    </w:p>
    <w:p w:rsidR="00F77E6F" w:rsidRPr="00496788" w:rsidRDefault="00F77E6F" w:rsidP="00496788">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496788">
        <w:rPr>
          <w:rFonts w:ascii="Palatino Linotype" w:hAnsi="Palatino Linotype" w:cs="Arial"/>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F77E6F" w:rsidRPr="00496788" w:rsidRDefault="00F77E6F" w:rsidP="00496788">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F77E6F" w:rsidRPr="00496788" w:rsidRDefault="00F77E6F" w:rsidP="00496788">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496788">
        <w:rPr>
          <w:rFonts w:ascii="Palatino Linotype" w:hAnsi="Palatino Linotype" w:cs="Arial"/>
        </w:rPr>
        <w:t>Como consecuencia de lo anterior, el sujeto obligado debe identificar claramente el tipo de información y hacer un juicio de subsunción o encaje</w:t>
      </w:r>
      <w:r w:rsidRPr="00496788">
        <w:rPr>
          <w:rStyle w:val="Refdenotaalpie"/>
          <w:rFonts w:ascii="Palatino Linotype" w:hAnsi="Palatino Linotype" w:cs="Arial"/>
        </w:rPr>
        <w:footnoteReference w:id="16"/>
      </w:r>
      <w:r w:rsidRPr="00496788">
        <w:rPr>
          <w:rFonts w:ascii="Palatino Linotype" w:hAnsi="Palatino Linotype" w:cs="Arial"/>
        </w:rPr>
        <w:t xml:space="preserve"> para acreditar que el supuesto de hecho corresponde estrictamente con la hipótesis jurídica. Esto también lo debe de realizar el servidor público habilitado y el titular del área que administra la información.</w:t>
      </w:r>
    </w:p>
    <w:p w:rsidR="00F77E6F" w:rsidRPr="00496788" w:rsidRDefault="00F77E6F" w:rsidP="00496788">
      <w:pPr>
        <w:pStyle w:val="Prrafodelista"/>
        <w:spacing w:line="360" w:lineRule="auto"/>
        <w:rPr>
          <w:rFonts w:ascii="Palatino Linotype" w:eastAsia="Calibri" w:hAnsi="Palatino Linotype" w:cs="Arial"/>
          <w:lang w:val="es-ES" w:eastAsia="es-MX"/>
        </w:rPr>
      </w:pPr>
    </w:p>
    <w:p w:rsidR="00F77E6F" w:rsidRPr="00496788" w:rsidRDefault="00F77E6F" w:rsidP="00496788">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496788">
        <w:rPr>
          <w:rFonts w:ascii="Palatino Linotype" w:hAnsi="Palatino Linotype" w:cs="Arial"/>
        </w:rPr>
        <w:t>Una vez hecho lo anterior, se remite la información al Titular de la Unidad de Transparencia, con el acuerdo de clasificación correspondiente, para que sea sometido al conocimiento del Comité de Transparencia.</w:t>
      </w:r>
    </w:p>
    <w:p w:rsidR="00F77E6F" w:rsidRPr="00496788" w:rsidRDefault="00F77E6F" w:rsidP="00496788">
      <w:pPr>
        <w:pStyle w:val="Prrafodelista"/>
        <w:spacing w:line="360" w:lineRule="auto"/>
        <w:rPr>
          <w:rFonts w:ascii="Palatino Linotype" w:eastAsia="Calibri" w:hAnsi="Palatino Linotype" w:cs="Arial"/>
          <w:lang w:val="es-ES" w:eastAsia="es-MX"/>
        </w:rPr>
      </w:pPr>
    </w:p>
    <w:p w:rsidR="00F77E6F" w:rsidRPr="00496788" w:rsidRDefault="00F77E6F" w:rsidP="00496788">
      <w:pPr>
        <w:pStyle w:val="Ttulo3"/>
        <w:numPr>
          <w:ilvl w:val="0"/>
          <w:numId w:val="4"/>
        </w:numPr>
        <w:spacing w:line="360" w:lineRule="auto"/>
        <w:rPr>
          <w:rFonts w:ascii="Palatino Linotype" w:hAnsi="Palatino Linotype"/>
          <w:b/>
          <w:color w:val="auto"/>
        </w:rPr>
      </w:pPr>
      <w:bookmarkStart w:id="44" w:name="_Toc531859123"/>
      <w:bookmarkStart w:id="45" w:name="_Toc532385647"/>
      <w:bookmarkStart w:id="46" w:name="_Toc954275"/>
      <w:bookmarkStart w:id="47" w:name="_Toc17997955"/>
      <w:r w:rsidRPr="00496788">
        <w:rPr>
          <w:rFonts w:ascii="Palatino Linotype" w:hAnsi="Palatino Linotype"/>
          <w:b/>
          <w:color w:val="auto"/>
        </w:rPr>
        <w:t>La intervención del Comité de Transparencia.</w:t>
      </w:r>
      <w:bookmarkEnd w:id="44"/>
      <w:bookmarkEnd w:id="45"/>
      <w:bookmarkEnd w:id="46"/>
      <w:bookmarkEnd w:id="47"/>
    </w:p>
    <w:p w:rsidR="00F77E6F" w:rsidRPr="00496788" w:rsidRDefault="00F77E6F" w:rsidP="00496788">
      <w:pPr>
        <w:pStyle w:val="Ttulo4"/>
        <w:numPr>
          <w:ilvl w:val="1"/>
          <w:numId w:val="1"/>
        </w:numPr>
        <w:spacing w:line="360" w:lineRule="auto"/>
        <w:rPr>
          <w:rFonts w:ascii="Palatino Linotype" w:hAnsi="Palatino Linotype"/>
          <w:b/>
          <w:i w:val="0"/>
          <w:color w:val="auto"/>
        </w:rPr>
      </w:pPr>
      <w:r w:rsidRPr="00496788">
        <w:rPr>
          <w:rFonts w:ascii="Palatino Linotype" w:hAnsi="Palatino Linotype"/>
          <w:b/>
          <w:i w:val="0"/>
          <w:color w:val="auto"/>
        </w:rPr>
        <w:t>Formalidades para emitir el acuerdo de clasificación.</w:t>
      </w:r>
    </w:p>
    <w:p w:rsidR="00F77E6F" w:rsidRPr="00496788" w:rsidRDefault="00F77E6F" w:rsidP="00496788">
      <w:pPr>
        <w:spacing w:line="360" w:lineRule="auto"/>
        <w:rPr>
          <w:rFonts w:ascii="Palatino Linotype" w:hAnsi="Palatino Linotype"/>
          <w:lang w:val="es-MX" w:eastAsia="en-US"/>
        </w:rPr>
      </w:pPr>
    </w:p>
    <w:p w:rsidR="00F77E6F" w:rsidRPr="00496788" w:rsidRDefault="00F77E6F" w:rsidP="00496788">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496788">
        <w:rPr>
          <w:rFonts w:ascii="Palatino Linotype" w:hAnsi="Palatino Linotype" w:cs="Arial"/>
        </w:rPr>
        <w:t xml:space="preserve">El Comité de Transparencia, según lo dispuesto en los artículos 128 y 103 de la Ley Estatal y de la Ley General, respectivamente, y </w:t>
      </w:r>
      <w:r w:rsidRPr="00496788">
        <w:rPr>
          <w:rFonts w:ascii="Palatino Linotype" w:hAnsi="Palatino Linotype"/>
        </w:rPr>
        <w:t xml:space="preserve">la fracción III del numeral Segundo de los </w:t>
      </w:r>
      <w:r w:rsidRPr="00496788">
        <w:rPr>
          <w:rFonts w:ascii="Palatino Linotype" w:hAnsi="Palatino Linotype" w:cs="Arial"/>
        </w:rPr>
        <w:t>Lineamientos generales en materia de clasificación y desclasificación de la información, así como para la elaboración de versiones públicas, en adelante los Lineamientos Generales,</w:t>
      </w:r>
      <w:r w:rsidRPr="00496788">
        <w:rPr>
          <w:rFonts w:ascii="Palatino Linotype" w:hAnsi="Palatino Linotype"/>
        </w:rPr>
        <w:t xml:space="preserve"> </w:t>
      </w:r>
      <w:r w:rsidRPr="00496788">
        <w:rPr>
          <w:rFonts w:ascii="Palatino Linotype" w:hAnsi="Palatino Linotype" w:cs="Arial"/>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rsidR="00F77E6F" w:rsidRPr="00496788" w:rsidRDefault="00F77E6F" w:rsidP="00496788">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F77E6F" w:rsidRPr="00496788" w:rsidRDefault="00F77E6F" w:rsidP="00496788">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496788">
        <w:rPr>
          <w:rFonts w:ascii="Palatino Linotype" w:hAnsi="Palatino Linotype" w:cs="Arial"/>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F77E6F" w:rsidRPr="00496788" w:rsidRDefault="00F77E6F" w:rsidP="00496788">
      <w:pPr>
        <w:pStyle w:val="Prrafodelista"/>
        <w:spacing w:line="360" w:lineRule="auto"/>
        <w:rPr>
          <w:rFonts w:ascii="Palatino Linotype" w:eastAsia="Calibri" w:hAnsi="Palatino Linotype" w:cs="Arial"/>
          <w:lang w:val="es-ES" w:eastAsia="es-MX"/>
        </w:rPr>
      </w:pPr>
    </w:p>
    <w:p w:rsidR="00F77E6F" w:rsidRPr="00496788" w:rsidRDefault="00F77E6F" w:rsidP="00496788">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496788">
        <w:rPr>
          <w:rFonts w:ascii="Palatino Linotype" w:hAnsi="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F77E6F" w:rsidRPr="00496788" w:rsidRDefault="00F77E6F" w:rsidP="00496788">
      <w:pPr>
        <w:pStyle w:val="Prrafodelista"/>
        <w:spacing w:line="360" w:lineRule="auto"/>
        <w:rPr>
          <w:rFonts w:ascii="Palatino Linotype" w:eastAsia="Calibri" w:hAnsi="Palatino Linotype" w:cs="Arial"/>
          <w:lang w:val="es-ES" w:eastAsia="es-MX"/>
        </w:rPr>
      </w:pPr>
    </w:p>
    <w:p w:rsidR="00F77E6F" w:rsidRPr="00496788" w:rsidRDefault="00F77E6F" w:rsidP="00496788">
      <w:pPr>
        <w:pStyle w:val="Ttulo4"/>
        <w:numPr>
          <w:ilvl w:val="0"/>
          <w:numId w:val="5"/>
        </w:numPr>
        <w:spacing w:line="360" w:lineRule="auto"/>
        <w:rPr>
          <w:rFonts w:ascii="Palatino Linotype" w:hAnsi="Palatino Linotype"/>
          <w:b/>
          <w:i w:val="0"/>
        </w:rPr>
      </w:pPr>
      <w:r w:rsidRPr="00496788">
        <w:rPr>
          <w:rFonts w:ascii="Palatino Linotype" w:hAnsi="Palatino Linotype"/>
          <w:b/>
          <w:i w:val="0"/>
          <w:color w:val="auto"/>
        </w:rPr>
        <w:t>Requisitos de fondo del acuerdo de clasificación</w:t>
      </w:r>
    </w:p>
    <w:p w:rsidR="00F77E6F" w:rsidRPr="00496788" w:rsidRDefault="00F77E6F" w:rsidP="00496788">
      <w:pPr>
        <w:pStyle w:val="Prrafodelista"/>
        <w:spacing w:line="360" w:lineRule="auto"/>
        <w:rPr>
          <w:rFonts w:ascii="Palatino Linotype" w:eastAsia="Calibri" w:hAnsi="Palatino Linotype" w:cs="Arial"/>
          <w:lang w:val="es-ES" w:eastAsia="es-MX"/>
        </w:rPr>
      </w:pPr>
    </w:p>
    <w:p w:rsidR="00F77E6F" w:rsidRPr="00496788" w:rsidRDefault="00F77E6F" w:rsidP="00496788">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496788">
        <w:rPr>
          <w:rFonts w:ascii="Palatino Linotype" w:hAnsi="Palatino Linotype" w:cs="Aria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rsidR="00F77E6F" w:rsidRPr="00496788" w:rsidRDefault="00F77E6F" w:rsidP="00496788">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F77E6F" w:rsidRPr="00496788" w:rsidRDefault="00F77E6F" w:rsidP="00496788">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496788">
        <w:rPr>
          <w:rFonts w:ascii="Palatino Linotype"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F77E6F" w:rsidRPr="00496788" w:rsidRDefault="00F77E6F" w:rsidP="00496788">
      <w:pPr>
        <w:pStyle w:val="Prrafodelista"/>
        <w:spacing w:line="360" w:lineRule="auto"/>
        <w:rPr>
          <w:rFonts w:ascii="Palatino Linotype" w:eastAsia="Calibri" w:hAnsi="Palatino Linotype" w:cs="Arial"/>
          <w:lang w:val="es-ES" w:eastAsia="es-MX"/>
        </w:rPr>
      </w:pPr>
    </w:p>
    <w:p w:rsidR="00F77E6F" w:rsidRPr="00496788" w:rsidRDefault="00F77E6F" w:rsidP="00496788">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496788">
        <w:rPr>
          <w:rFonts w:ascii="Palatino Linotype" w:eastAsia="Times New Roman" w:hAnsi="Palatino Linotype" w:cs="Arial"/>
          <w:lang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496788">
        <w:rPr>
          <w:rStyle w:val="Refdenotaalpie"/>
          <w:rFonts w:ascii="Palatino Linotype" w:eastAsia="Times New Roman" w:hAnsi="Palatino Linotype" w:cs="Arial"/>
          <w:lang w:eastAsia="es-MX"/>
        </w:rPr>
        <w:footnoteReference w:id="17"/>
      </w:r>
    </w:p>
    <w:p w:rsidR="00F77E6F" w:rsidRPr="00496788" w:rsidRDefault="00F77E6F" w:rsidP="00496788">
      <w:pPr>
        <w:pStyle w:val="Prrafodelista"/>
        <w:spacing w:line="360" w:lineRule="auto"/>
        <w:rPr>
          <w:rFonts w:ascii="Palatino Linotype" w:eastAsia="Calibri" w:hAnsi="Palatino Linotype" w:cs="Arial"/>
          <w:lang w:val="es-ES" w:eastAsia="es-MX"/>
        </w:rPr>
      </w:pPr>
    </w:p>
    <w:p w:rsidR="00F77E6F" w:rsidRPr="00496788" w:rsidRDefault="00F77E6F" w:rsidP="00496788">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496788">
        <w:rPr>
          <w:rFonts w:ascii="Palatino Linotype" w:eastAsia="Times New Roman" w:hAnsi="Palatino Linotype" w:cs="Arial"/>
          <w:lang w:eastAsia="es-MX"/>
        </w:rPr>
        <w:t>Por su parte, el intérprete judicial del país ha establecido una jurisprudencia respecto a qué debe entenderse por fundamentación y motivación, en los siguientes términos:</w:t>
      </w:r>
    </w:p>
    <w:p w:rsidR="00F77E6F" w:rsidRPr="00496788" w:rsidRDefault="00F77E6F" w:rsidP="00496788">
      <w:pPr>
        <w:pStyle w:val="Prrafodelista"/>
        <w:spacing w:line="360" w:lineRule="auto"/>
        <w:rPr>
          <w:rFonts w:ascii="Palatino Linotype" w:eastAsia="Calibri" w:hAnsi="Palatino Linotype" w:cs="Arial"/>
          <w:lang w:val="es-ES" w:eastAsia="es-MX"/>
        </w:rPr>
      </w:pPr>
    </w:p>
    <w:p w:rsidR="00F77E6F" w:rsidRPr="00496788" w:rsidRDefault="00F77E6F" w:rsidP="00496788">
      <w:pPr>
        <w:spacing w:line="360" w:lineRule="auto"/>
        <w:ind w:left="567" w:right="567"/>
        <w:contextualSpacing/>
        <w:jc w:val="both"/>
        <w:rPr>
          <w:rFonts w:ascii="Palatino Linotype" w:hAnsi="Palatino Linotype" w:cs="Arial"/>
          <w:i/>
        </w:rPr>
      </w:pPr>
      <w:r w:rsidRPr="00496788">
        <w:rPr>
          <w:rFonts w:ascii="Palatino Linotype" w:hAnsi="Palatino Linotype" w:cs="Arial"/>
          <w:b/>
          <w:i/>
        </w:rPr>
        <w:t>FUNDAMENTACIÓN Y MOTIVACIÓN.</w:t>
      </w:r>
      <w:r w:rsidRPr="00496788">
        <w:rPr>
          <w:rFonts w:ascii="Palatino Linotype" w:hAnsi="Palatino Linotype" w:cs="Arial"/>
          <w:i/>
        </w:rPr>
        <w:t xml:space="preserve"> La </w:t>
      </w:r>
      <w:r w:rsidRPr="00496788">
        <w:rPr>
          <w:rFonts w:ascii="Palatino Linotype" w:hAnsi="Palatino Linotype" w:cs="Arial"/>
          <w:i/>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496788">
        <w:rPr>
          <w:rFonts w:ascii="Palatino Linotype" w:hAnsi="Palatino Linotype" w:cs="Arial"/>
          <w:i/>
        </w:rPr>
        <w:t>.</w:t>
      </w:r>
    </w:p>
    <w:p w:rsidR="00F77E6F" w:rsidRPr="00496788" w:rsidRDefault="00F77E6F" w:rsidP="00496788">
      <w:pPr>
        <w:spacing w:line="360" w:lineRule="auto"/>
        <w:ind w:left="567" w:right="567"/>
        <w:contextualSpacing/>
        <w:jc w:val="both"/>
        <w:rPr>
          <w:rFonts w:ascii="Palatino Linotype" w:hAnsi="Palatino Linotype" w:cs="Arial"/>
          <w:i/>
        </w:rPr>
      </w:pPr>
      <w:r w:rsidRPr="00496788">
        <w:rPr>
          <w:rFonts w:ascii="Palatino Linotype" w:hAnsi="Palatino Linotype" w:cs="Arial"/>
          <w:i/>
        </w:rPr>
        <w:t>SEGUNDO TRIBUNAL COLEGIADO DEL SEXTO CIRCUITO.</w:t>
      </w:r>
    </w:p>
    <w:p w:rsidR="00F77E6F" w:rsidRPr="00496788" w:rsidRDefault="00F77E6F" w:rsidP="00496788">
      <w:pPr>
        <w:spacing w:line="360" w:lineRule="auto"/>
        <w:ind w:left="567" w:right="567"/>
        <w:contextualSpacing/>
        <w:jc w:val="both"/>
        <w:rPr>
          <w:rFonts w:ascii="Palatino Linotype" w:hAnsi="Palatino Linotype" w:cs="Arial"/>
          <w:i/>
        </w:rPr>
      </w:pPr>
      <w:r w:rsidRPr="00496788">
        <w:rPr>
          <w:rFonts w:ascii="Palatino Linotype" w:hAnsi="Palatino Linotype" w:cs="Arial"/>
          <w:i/>
        </w:rPr>
        <w:t>Amparo directo 194/88. Bufete Industrial Construcciones, S.A. de C.V. 28 de junio de 1988. Unanimidad de votos. Ponente: Gustavo Calvillo Rangel. Secretario: Jorge Alberto González Álvarez.</w:t>
      </w:r>
    </w:p>
    <w:p w:rsidR="00F77E6F" w:rsidRPr="00496788" w:rsidRDefault="00F77E6F" w:rsidP="00496788">
      <w:pPr>
        <w:spacing w:line="360" w:lineRule="auto"/>
        <w:ind w:left="567" w:right="567"/>
        <w:contextualSpacing/>
        <w:jc w:val="both"/>
        <w:rPr>
          <w:rFonts w:ascii="Palatino Linotype" w:hAnsi="Palatino Linotype" w:cs="Arial"/>
          <w:i/>
        </w:rPr>
      </w:pPr>
      <w:r w:rsidRPr="00496788">
        <w:rPr>
          <w:rFonts w:ascii="Palatino Linotype" w:hAnsi="Palatino Linotype" w:cs="Arial"/>
          <w:i/>
        </w:rPr>
        <w:t xml:space="preserve">Revisión fiscal 103/88. Instituto Mexicano del Seguro Social. 18 de octubre de 1988. Unanimidad de votos. Ponente: Arnoldo Nájera Virgen. Secretario: Alejandro </w:t>
      </w:r>
      <w:proofErr w:type="spellStart"/>
      <w:r w:rsidRPr="00496788">
        <w:rPr>
          <w:rFonts w:ascii="Palatino Linotype" w:hAnsi="Palatino Linotype" w:cs="Arial"/>
          <w:i/>
        </w:rPr>
        <w:t>Esponda</w:t>
      </w:r>
      <w:proofErr w:type="spellEnd"/>
      <w:r w:rsidRPr="00496788">
        <w:rPr>
          <w:rFonts w:ascii="Palatino Linotype" w:hAnsi="Palatino Linotype" w:cs="Arial"/>
          <w:i/>
        </w:rPr>
        <w:t xml:space="preserve"> Rincón.</w:t>
      </w:r>
    </w:p>
    <w:p w:rsidR="00F77E6F" w:rsidRPr="00496788" w:rsidRDefault="00F77E6F" w:rsidP="00496788">
      <w:pPr>
        <w:spacing w:line="360" w:lineRule="auto"/>
        <w:ind w:left="567" w:right="567"/>
        <w:contextualSpacing/>
        <w:jc w:val="both"/>
        <w:rPr>
          <w:rFonts w:ascii="Palatino Linotype" w:hAnsi="Palatino Linotype" w:cs="Arial"/>
          <w:i/>
        </w:rPr>
      </w:pPr>
      <w:r w:rsidRPr="00496788">
        <w:rPr>
          <w:rFonts w:ascii="Palatino Linotype" w:hAnsi="Palatino Linotype" w:cs="Arial"/>
          <w:i/>
        </w:rPr>
        <w:t xml:space="preserve">Amparo en revisión 333/88. </w:t>
      </w:r>
      <w:proofErr w:type="spellStart"/>
      <w:r w:rsidRPr="00496788">
        <w:rPr>
          <w:rFonts w:ascii="Palatino Linotype" w:hAnsi="Palatino Linotype" w:cs="Arial"/>
          <w:i/>
        </w:rPr>
        <w:t>Adilia</w:t>
      </w:r>
      <w:proofErr w:type="spellEnd"/>
      <w:r w:rsidRPr="00496788">
        <w:rPr>
          <w:rFonts w:ascii="Palatino Linotype" w:hAnsi="Palatino Linotype" w:cs="Arial"/>
          <w:i/>
        </w:rPr>
        <w:t xml:space="preserve"> Romero. 26 de octubre de 1988. Unanimidad de votos. Ponente: Arnoldo Nájera Virgen. Secretario: Enrique Crispín Campos Ramírez.</w:t>
      </w:r>
    </w:p>
    <w:p w:rsidR="00F77E6F" w:rsidRPr="00496788" w:rsidRDefault="00F77E6F" w:rsidP="00496788">
      <w:pPr>
        <w:spacing w:line="360" w:lineRule="auto"/>
        <w:ind w:left="567" w:right="567"/>
        <w:contextualSpacing/>
        <w:jc w:val="both"/>
        <w:rPr>
          <w:rFonts w:ascii="Palatino Linotype" w:hAnsi="Palatino Linotype" w:cs="Arial"/>
          <w:i/>
        </w:rPr>
      </w:pPr>
      <w:r w:rsidRPr="00496788">
        <w:rPr>
          <w:rFonts w:ascii="Palatino Linotype" w:hAnsi="Palatino Linotype" w:cs="Arial"/>
          <w:i/>
        </w:rPr>
        <w:t xml:space="preserve">Amparo en revisión 597/95. Emilio Maurer Bretón. 15 de noviembre de 1995. Unanimidad de votos. Ponente: Clementina Ramírez Moguel </w:t>
      </w:r>
      <w:proofErr w:type="spellStart"/>
      <w:r w:rsidRPr="00496788">
        <w:rPr>
          <w:rFonts w:ascii="Palatino Linotype" w:hAnsi="Palatino Linotype" w:cs="Arial"/>
          <w:i/>
        </w:rPr>
        <w:t>Goyzueta</w:t>
      </w:r>
      <w:proofErr w:type="spellEnd"/>
      <w:r w:rsidRPr="00496788">
        <w:rPr>
          <w:rFonts w:ascii="Palatino Linotype" w:hAnsi="Palatino Linotype" w:cs="Arial"/>
          <w:i/>
        </w:rPr>
        <w:t>. Secretario: Gonzalo Carrera Molina.</w:t>
      </w:r>
    </w:p>
    <w:p w:rsidR="00F77E6F" w:rsidRPr="00496788" w:rsidRDefault="00F77E6F" w:rsidP="00496788">
      <w:pPr>
        <w:spacing w:line="360" w:lineRule="auto"/>
        <w:ind w:left="567" w:right="567"/>
        <w:contextualSpacing/>
        <w:jc w:val="both"/>
        <w:rPr>
          <w:rFonts w:ascii="Palatino Linotype" w:hAnsi="Palatino Linotype" w:cs="Arial"/>
          <w:i/>
        </w:rPr>
      </w:pPr>
      <w:r w:rsidRPr="00496788">
        <w:rPr>
          <w:rFonts w:ascii="Palatino Linotype" w:hAnsi="Palatino Linotype" w:cs="Arial"/>
          <w:i/>
        </w:rPr>
        <w:t xml:space="preserve">Amparo directo 7/96. Pedro Vicente López Miro. 21 de febrero de 1996. Unanimidad de votos. Ponente: María Eugenia Estela Martínez Cardiel. Secretario: Enrique </w:t>
      </w:r>
      <w:proofErr w:type="spellStart"/>
      <w:r w:rsidRPr="00496788">
        <w:rPr>
          <w:rFonts w:ascii="Palatino Linotype" w:hAnsi="Palatino Linotype" w:cs="Arial"/>
          <w:i/>
        </w:rPr>
        <w:t>Baigts</w:t>
      </w:r>
      <w:proofErr w:type="spellEnd"/>
      <w:r w:rsidRPr="00496788">
        <w:rPr>
          <w:rFonts w:ascii="Palatino Linotype" w:hAnsi="Palatino Linotype" w:cs="Arial"/>
          <w:i/>
        </w:rPr>
        <w:t xml:space="preserve"> Muñoz.</w:t>
      </w:r>
    </w:p>
    <w:p w:rsidR="00F77E6F" w:rsidRPr="00496788" w:rsidRDefault="00F77E6F" w:rsidP="00496788">
      <w:pPr>
        <w:spacing w:line="360" w:lineRule="auto"/>
        <w:ind w:firstLine="1418"/>
        <w:contextualSpacing/>
        <w:jc w:val="both"/>
        <w:rPr>
          <w:rFonts w:ascii="Palatino Linotype" w:hAnsi="Palatino Linotype" w:cs="Arial"/>
          <w:lang w:val="es-ES"/>
        </w:rPr>
      </w:pPr>
    </w:p>
    <w:p w:rsidR="00F77E6F" w:rsidRPr="00496788" w:rsidRDefault="00F77E6F" w:rsidP="00496788">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496788">
        <w:rPr>
          <w:rFonts w:ascii="Palatino Linotype" w:eastAsia="Times New Roman" w:hAnsi="Palatino Linotype" w:cs="Arial"/>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F77E6F" w:rsidRPr="00496788" w:rsidRDefault="00F77E6F" w:rsidP="00496788">
      <w:pPr>
        <w:pStyle w:val="Prrafodelista"/>
        <w:shd w:val="clear" w:color="auto" w:fill="FFFFFF"/>
        <w:spacing w:line="360" w:lineRule="auto"/>
        <w:ind w:left="360"/>
        <w:jc w:val="both"/>
        <w:rPr>
          <w:rFonts w:ascii="Palatino Linotype" w:eastAsia="Times New Roman" w:hAnsi="Palatino Linotype" w:cs="Arial"/>
          <w:lang w:eastAsia="es-MX"/>
        </w:rPr>
      </w:pPr>
    </w:p>
    <w:p w:rsidR="00F77E6F" w:rsidRPr="00496788" w:rsidRDefault="00F77E6F" w:rsidP="00496788">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496788">
        <w:rPr>
          <w:rFonts w:ascii="Palatino Linotype" w:eastAsia="Times New Roman" w:hAnsi="Palatino Linotype" w:cs="Arial"/>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F77E6F" w:rsidRPr="00496788" w:rsidRDefault="00F77E6F" w:rsidP="00496788">
      <w:pPr>
        <w:shd w:val="clear" w:color="auto" w:fill="FFFFFF"/>
        <w:spacing w:line="360" w:lineRule="auto"/>
        <w:contextualSpacing/>
        <w:jc w:val="both"/>
        <w:rPr>
          <w:rFonts w:ascii="Palatino Linotype" w:eastAsia="Times New Roman" w:hAnsi="Palatino Linotype" w:cs="Arial"/>
          <w:lang w:eastAsia="es-MX"/>
        </w:rPr>
      </w:pPr>
    </w:p>
    <w:p w:rsidR="00F77E6F" w:rsidRPr="00496788" w:rsidRDefault="00F77E6F" w:rsidP="00496788">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496788">
        <w:rPr>
          <w:rFonts w:ascii="Palatino Linotype" w:eastAsia="Times New Roman" w:hAnsi="Palatino Linotype" w:cs="Arial"/>
          <w:lang w:eastAsia="es-MX"/>
        </w:rPr>
        <w:t>En ese mismo sentido, el lineamiento trigésimo tercero fracción V de los Lineamientos Generales, precisa que para motivar la clasificación se deben acreditar las circunstancias de tiempo, modo y lugar.</w:t>
      </w:r>
    </w:p>
    <w:p w:rsidR="00F77E6F" w:rsidRPr="00496788" w:rsidRDefault="00F77E6F" w:rsidP="00496788">
      <w:pPr>
        <w:shd w:val="clear" w:color="auto" w:fill="FFFFFF"/>
        <w:spacing w:line="360" w:lineRule="auto"/>
        <w:jc w:val="both"/>
        <w:rPr>
          <w:rFonts w:ascii="Palatino Linotype" w:eastAsia="Times New Roman" w:hAnsi="Palatino Linotype" w:cs="Arial"/>
          <w:lang w:eastAsia="es-MX"/>
        </w:rPr>
      </w:pPr>
    </w:p>
    <w:p w:rsidR="00F77E6F" w:rsidRPr="00496788" w:rsidRDefault="00F77E6F" w:rsidP="00496788">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lang w:eastAsia="es-MX"/>
        </w:rPr>
      </w:pPr>
      <w:r w:rsidRPr="00496788">
        <w:rPr>
          <w:rFonts w:ascii="Palatino Linotype" w:eastAsia="Times New Roman" w:hAnsi="Palatino Linotype" w:cs="Arial"/>
          <w:lang w:eastAsia="es-MX"/>
        </w:rPr>
        <w:t>Ahora bien, para cada caso además de fundar y motivar, se debe identificar con claridad que datos contenidos en las documentales que son susceptibles de suprimirse, por ejemplo, si una documental de naturaleza pública como son los recibos de nómina, si bien el dato de sus remuneraciones es eminentemente público, no así todos los datos contenidos en dicho documento que son</w:t>
      </w:r>
      <w:r w:rsidRPr="00496788">
        <w:rPr>
          <w:rFonts w:ascii="Palatino Linotype" w:hAnsi="Palatino Linotype"/>
        </w:rPr>
        <w:t xml:space="preserve"> </w:t>
      </w:r>
      <w:r w:rsidRPr="00496788">
        <w:rPr>
          <w:rFonts w:ascii="Palatino Linotype" w:eastAsia="Times New Roman" w:hAnsi="Palatino Linotype" w:cs="Arial"/>
          <w:lang w:eastAsia="es-MX"/>
        </w:rPr>
        <w:t>datos personales</w:t>
      </w:r>
      <w:r w:rsidRPr="00496788">
        <w:rPr>
          <w:rStyle w:val="Refdenotaalpie"/>
          <w:rFonts w:ascii="Palatino Linotype" w:eastAsia="Times New Roman" w:hAnsi="Palatino Linotype" w:cs="Arial"/>
          <w:lang w:eastAsia="es-MX"/>
        </w:rPr>
        <w:footnoteReference w:id="18"/>
      </w:r>
      <w:r w:rsidRPr="00496788">
        <w:rPr>
          <w:rFonts w:ascii="Palatino Linotype" w:eastAsia="Times New Roman" w:hAnsi="Palatino Linotype" w:cs="Arial"/>
          <w:lang w:eastAsia="es-MX"/>
        </w:rPr>
        <w:t xml:space="preserve"> del servidor público que no tienen ninguna injerencia en el tema de la transparencia y la rendición de cuentas, por ejemplo, </w:t>
      </w:r>
      <w:r w:rsidRPr="00496788">
        <w:rPr>
          <w:rFonts w:ascii="Palatino Linotype" w:eastAsia="Calibri" w:hAnsi="Palatino Linotype" w:cs="Arial"/>
          <w:lang w:val="es-ES" w:eastAsia="es-MX"/>
        </w:rPr>
        <w:t xml:space="preserve">Clave Única de Registro de Población (CURP), clave de ISSEMYM, número de cuenta, deducciones (concepto y monto) de sindicato, mutualidad, ayuda por defunción, fondo de resistencia sindical, caja de ahorro, seguro de vida, y los Códigos Bidimensionales, también denominados Códigos QR, estos son datos  susceptibles de clasificarse como confidenciales mediante una versión pública que deje a la vista los datos que ofrezcan la información requerida.  </w:t>
      </w:r>
    </w:p>
    <w:p w:rsidR="00F77E6F" w:rsidRPr="00496788" w:rsidRDefault="00F77E6F" w:rsidP="00496788">
      <w:pPr>
        <w:pStyle w:val="Prrafodelista"/>
        <w:spacing w:line="360" w:lineRule="auto"/>
        <w:rPr>
          <w:rFonts w:ascii="Palatino Linotype" w:eastAsia="Times New Roman" w:hAnsi="Palatino Linotype" w:cs="Arial"/>
          <w:lang w:eastAsia="es-MX"/>
        </w:rPr>
      </w:pPr>
    </w:p>
    <w:p w:rsidR="00F77E6F" w:rsidRPr="00496788" w:rsidRDefault="00F77E6F" w:rsidP="00496788">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lang w:eastAsia="es-MX"/>
        </w:rPr>
      </w:pPr>
      <w:r w:rsidRPr="00496788">
        <w:rPr>
          <w:rFonts w:ascii="Palatino Linotype" w:eastAsia="Calibri" w:hAnsi="Palatino Linotype" w:cs="Arial"/>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rsidR="00F77E6F" w:rsidRPr="00496788" w:rsidRDefault="00F77E6F" w:rsidP="00496788">
      <w:pPr>
        <w:pStyle w:val="Prrafodelista"/>
        <w:spacing w:line="360" w:lineRule="auto"/>
        <w:rPr>
          <w:rFonts w:ascii="Palatino Linotype" w:eastAsia="Times New Roman" w:hAnsi="Palatino Linotype" w:cs="Arial"/>
          <w:lang w:eastAsia="es-MX"/>
        </w:rPr>
      </w:pPr>
    </w:p>
    <w:p w:rsidR="00F77E6F" w:rsidRPr="00496788" w:rsidRDefault="00F77E6F" w:rsidP="00496788">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496788">
        <w:rPr>
          <w:rFonts w:ascii="Palatino Linotype" w:eastAsia="Times New Roman" w:hAnsi="Palatino Linotype" w:cs="Arial"/>
          <w:lang w:val="es-MX"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r w:rsidRPr="00496788">
        <w:rPr>
          <w:rFonts w:ascii="Palatino Linotype" w:hAnsi="Palatino Linotype"/>
          <w:lang w:val="es-ES"/>
        </w:rPr>
        <w:t xml:space="preserve"> </w:t>
      </w:r>
    </w:p>
    <w:p w:rsidR="0015267F" w:rsidRPr="00496788" w:rsidRDefault="0015267F" w:rsidP="00496788">
      <w:pPr>
        <w:pStyle w:val="Prrafodelista"/>
        <w:spacing w:line="360" w:lineRule="auto"/>
        <w:rPr>
          <w:rFonts w:ascii="Palatino Linotype" w:hAnsi="Palatino Linotype"/>
          <w:lang w:val="es-ES"/>
        </w:rPr>
      </w:pPr>
    </w:p>
    <w:p w:rsidR="00BC6A7E" w:rsidRPr="00496788" w:rsidRDefault="002A5BA4" w:rsidP="00496788">
      <w:pPr>
        <w:pStyle w:val="Prrafodelista"/>
        <w:numPr>
          <w:ilvl w:val="0"/>
          <w:numId w:val="1"/>
        </w:numPr>
        <w:spacing w:before="240" w:after="240" w:line="360" w:lineRule="auto"/>
        <w:ind w:left="0" w:firstLine="0"/>
        <w:jc w:val="both"/>
        <w:rPr>
          <w:rFonts w:ascii="Palatino Linotype" w:hAnsi="Palatino Linotype" w:cs="Arial"/>
        </w:rPr>
      </w:pPr>
      <w:r w:rsidRPr="00496788">
        <w:rPr>
          <w:rFonts w:ascii="Palatino Linotype" w:hAnsi="Palatino Linotype"/>
          <w:color w:val="000000"/>
          <w:lang w:val="es-ES" w:eastAsia="es-MX"/>
        </w:rPr>
        <w:t xml:space="preserve">Por lo anteriormente expuesto y fundado, este </w:t>
      </w:r>
      <w:r w:rsidRPr="00496788">
        <w:rPr>
          <w:rFonts w:ascii="Palatino Linotype" w:hAnsi="Palatino Linotype"/>
          <w:b/>
          <w:bCs/>
          <w:color w:val="000000"/>
          <w:lang w:val="es-ES" w:eastAsia="es-MX"/>
        </w:rPr>
        <w:t>ÓRGANO GARANTE</w:t>
      </w:r>
      <w:r w:rsidRPr="00496788">
        <w:rPr>
          <w:rFonts w:ascii="Palatino Linotype" w:hAnsi="Palatino Linotype"/>
          <w:color w:val="000000"/>
          <w:lang w:val="es-ES" w:eastAsia="es-MX"/>
        </w:rPr>
        <w:t xml:space="preserve"> emite los siguientes:</w:t>
      </w:r>
      <w:r w:rsidR="00150242" w:rsidRPr="00496788">
        <w:rPr>
          <w:rFonts w:ascii="Palatino Linotype" w:hAnsi="Palatino Linotype"/>
          <w:color w:val="000000"/>
          <w:lang w:val="es-ES" w:eastAsia="es-MX"/>
        </w:rPr>
        <w:t xml:space="preserve"> </w:t>
      </w:r>
    </w:p>
    <w:p w:rsidR="002A5BA4" w:rsidRPr="00496788" w:rsidRDefault="002A5BA4" w:rsidP="00496788">
      <w:pPr>
        <w:keepNext/>
        <w:keepLines/>
        <w:spacing w:line="360" w:lineRule="auto"/>
        <w:jc w:val="center"/>
        <w:outlineLvl w:val="0"/>
        <w:rPr>
          <w:rFonts w:ascii="Palatino Linotype" w:eastAsia="Times New Roman" w:hAnsi="Palatino Linotype" w:cstheme="majorBidi"/>
          <w:b/>
          <w:bCs/>
        </w:rPr>
      </w:pPr>
      <w:bookmarkStart w:id="48" w:name="_Toc447699324"/>
      <w:bookmarkStart w:id="49" w:name="_Toc445745148"/>
      <w:bookmarkStart w:id="50" w:name="_Toc486525261"/>
      <w:bookmarkStart w:id="51" w:name="_Toc17997956"/>
      <w:r w:rsidRPr="00496788">
        <w:rPr>
          <w:rFonts w:ascii="Palatino Linotype" w:eastAsia="Times New Roman" w:hAnsi="Palatino Linotype" w:cstheme="majorBidi"/>
          <w:b/>
          <w:bCs/>
        </w:rPr>
        <w:t>R E S O L U T I V O S</w:t>
      </w:r>
      <w:bookmarkEnd w:id="48"/>
      <w:bookmarkEnd w:id="49"/>
      <w:bookmarkEnd w:id="50"/>
      <w:bookmarkEnd w:id="51"/>
    </w:p>
    <w:p w:rsidR="00B165CC" w:rsidRPr="00496788" w:rsidRDefault="00B165CC" w:rsidP="00496788">
      <w:pPr>
        <w:keepNext/>
        <w:keepLines/>
        <w:spacing w:line="360" w:lineRule="auto"/>
        <w:jc w:val="center"/>
        <w:outlineLvl w:val="0"/>
        <w:rPr>
          <w:rFonts w:ascii="Palatino Linotype" w:eastAsia="Times New Roman" w:hAnsi="Palatino Linotype" w:cstheme="majorBidi"/>
          <w:b/>
          <w:bCs/>
        </w:rPr>
      </w:pPr>
    </w:p>
    <w:p w:rsidR="00E81879" w:rsidRPr="00496788" w:rsidRDefault="00E81879" w:rsidP="00496788">
      <w:pPr>
        <w:spacing w:line="360" w:lineRule="auto"/>
        <w:jc w:val="both"/>
        <w:rPr>
          <w:rFonts w:ascii="Palatino Linotype" w:eastAsia="Times New Roman" w:hAnsi="Palatino Linotype" w:cs="Times New Roman"/>
        </w:rPr>
      </w:pPr>
      <w:r w:rsidRPr="00496788">
        <w:rPr>
          <w:rFonts w:ascii="Palatino Linotype" w:eastAsia="Times New Roman" w:hAnsi="Palatino Linotype" w:cs="Arial"/>
          <w:b/>
        </w:rPr>
        <w:t xml:space="preserve">PRIMERO. </w:t>
      </w:r>
      <w:r w:rsidRPr="00496788">
        <w:rPr>
          <w:rFonts w:ascii="Palatino Linotype" w:eastAsia="Times New Roman" w:hAnsi="Palatino Linotype" w:cs="Arial"/>
        </w:rPr>
        <w:t xml:space="preserve">Resultan </w:t>
      </w:r>
      <w:r w:rsidR="00DF3802" w:rsidRPr="00496788">
        <w:rPr>
          <w:rFonts w:ascii="Palatino Linotype" w:eastAsia="Times New Roman" w:hAnsi="Palatino Linotype" w:cs="Arial"/>
        </w:rPr>
        <w:t xml:space="preserve">parcialmente </w:t>
      </w:r>
      <w:r w:rsidR="006E74A1" w:rsidRPr="00496788">
        <w:rPr>
          <w:rFonts w:ascii="Palatino Linotype" w:eastAsia="Times New Roman" w:hAnsi="Palatino Linotype" w:cs="Arial"/>
        </w:rPr>
        <w:t xml:space="preserve">fundadas </w:t>
      </w:r>
      <w:r w:rsidRPr="00496788">
        <w:rPr>
          <w:rFonts w:ascii="Palatino Linotype" w:eastAsia="Times New Roman" w:hAnsi="Palatino Linotype" w:cs="Arial"/>
        </w:rPr>
        <w:t>las</w:t>
      </w:r>
      <w:r w:rsidRPr="00496788">
        <w:rPr>
          <w:rFonts w:ascii="Palatino Linotype" w:eastAsia="Times New Roman" w:hAnsi="Palatino Linotype" w:cs="Arial"/>
          <w:b/>
        </w:rPr>
        <w:t xml:space="preserve"> </w:t>
      </w:r>
      <w:r w:rsidRPr="00496788">
        <w:rPr>
          <w:rFonts w:ascii="Palatino Linotype" w:eastAsia="Times New Roman" w:hAnsi="Palatino Linotype" w:cs="Arial"/>
          <w:lang w:val="es-ES"/>
        </w:rPr>
        <w:t xml:space="preserve">razones o motivos de inconformidad hechos valer </w:t>
      </w:r>
      <w:r w:rsidRPr="00496788">
        <w:rPr>
          <w:rFonts w:ascii="Palatino Linotype" w:eastAsia="Calibri" w:hAnsi="Palatino Linotype" w:cs="Arial"/>
          <w:lang w:val="es-ES"/>
        </w:rPr>
        <w:t xml:space="preserve">en </w:t>
      </w:r>
      <w:r w:rsidR="001E69EF" w:rsidRPr="00496788">
        <w:rPr>
          <w:rFonts w:ascii="Palatino Linotype" w:eastAsia="Calibri" w:hAnsi="Palatino Linotype" w:cs="Arial"/>
          <w:lang w:val="es-ES"/>
        </w:rPr>
        <w:t>el</w:t>
      </w:r>
      <w:r w:rsidRPr="00496788">
        <w:rPr>
          <w:rFonts w:ascii="Palatino Linotype" w:eastAsia="Calibri" w:hAnsi="Palatino Linotype" w:cs="Arial"/>
          <w:lang w:val="es-ES"/>
        </w:rPr>
        <w:t xml:space="preserve"> recurso de revisión </w:t>
      </w:r>
      <w:r w:rsidR="004B019D" w:rsidRPr="00496788">
        <w:rPr>
          <w:rFonts w:ascii="Palatino Linotype" w:hAnsi="Palatino Linotype" w:cs="Arial"/>
          <w:b/>
          <w:bCs/>
        </w:rPr>
        <w:t>0</w:t>
      </w:r>
      <w:r w:rsidR="007E24EC" w:rsidRPr="00496788">
        <w:rPr>
          <w:rFonts w:ascii="Palatino Linotype" w:hAnsi="Palatino Linotype" w:cs="Arial"/>
          <w:b/>
          <w:bCs/>
        </w:rPr>
        <w:t>5188</w:t>
      </w:r>
      <w:r w:rsidR="00794037" w:rsidRPr="00496788">
        <w:rPr>
          <w:rFonts w:ascii="Palatino Linotype" w:hAnsi="Palatino Linotype" w:cs="Arial"/>
          <w:b/>
          <w:bCs/>
        </w:rPr>
        <w:t>/INFOEM/IP/RR/2019</w:t>
      </w:r>
      <w:r w:rsidR="004B019D" w:rsidRPr="00496788">
        <w:rPr>
          <w:rFonts w:ascii="Palatino Linotype" w:hAnsi="Palatino Linotype" w:cs="Arial"/>
          <w:b/>
          <w:bCs/>
        </w:rPr>
        <w:t xml:space="preserve">, </w:t>
      </w:r>
      <w:r w:rsidR="009A66DF" w:rsidRPr="00496788">
        <w:rPr>
          <w:rFonts w:ascii="Palatino Linotype" w:hAnsi="Palatino Linotype" w:cs="Arial"/>
          <w:bCs/>
        </w:rPr>
        <w:t>en términos de</w:t>
      </w:r>
      <w:r w:rsidR="000205C3" w:rsidRPr="00496788">
        <w:rPr>
          <w:rFonts w:ascii="Palatino Linotype" w:hAnsi="Palatino Linotype" w:cs="Arial"/>
          <w:bCs/>
        </w:rPr>
        <w:t xml:space="preserve"> </w:t>
      </w:r>
      <w:r w:rsidR="008078B6" w:rsidRPr="00496788">
        <w:rPr>
          <w:rFonts w:ascii="Palatino Linotype" w:hAnsi="Palatino Linotype" w:cs="Arial"/>
          <w:bCs/>
        </w:rPr>
        <w:t>l</w:t>
      </w:r>
      <w:r w:rsidR="000205C3" w:rsidRPr="00496788">
        <w:rPr>
          <w:rFonts w:ascii="Palatino Linotype" w:hAnsi="Palatino Linotype" w:cs="Arial"/>
          <w:bCs/>
        </w:rPr>
        <w:t>os</w:t>
      </w:r>
      <w:r w:rsidR="009A66DF" w:rsidRPr="00496788">
        <w:rPr>
          <w:rFonts w:ascii="Palatino Linotype" w:hAnsi="Palatino Linotype" w:cs="Arial"/>
          <w:bCs/>
        </w:rPr>
        <w:t xml:space="preserve"> considerando</w:t>
      </w:r>
      <w:r w:rsidR="000205C3" w:rsidRPr="00496788">
        <w:rPr>
          <w:rFonts w:ascii="Palatino Linotype" w:hAnsi="Palatino Linotype" w:cs="Arial"/>
          <w:bCs/>
        </w:rPr>
        <w:t>s</w:t>
      </w:r>
      <w:r w:rsidR="009A66DF" w:rsidRPr="00496788">
        <w:rPr>
          <w:rFonts w:ascii="Palatino Linotype" w:hAnsi="Palatino Linotype" w:cs="Arial"/>
          <w:bCs/>
        </w:rPr>
        <w:t xml:space="preserve"> </w:t>
      </w:r>
      <w:r w:rsidR="009A66DF" w:rsidRPr="00496788">
        <w:rPr>
          <w:rFonts w:ascii="Palatino Linotype" w:hAnsi="Palatino Linotype" w:cs="Arial"/>
          <w:b/>
          <w:bCs/>
        </w:rPr>
        <w:t>CUARTO</w:t>
      </w:r>
      <w:r w:rsidR="009A66DF" w:rsidRPr="00496788">
        <w:rPr>
          <w:rFonts w:ascii="Palatino Linotype" w:hAnsi="Palatino Linotype" w:cs="Arial"/>
          <w:bCs/>
        </w:rPr>
        <w:t xml:space="preserve"> </w:t>
      </w:r>
      <w:r w:rsidR="000205C3" w:rsidRPr="00496788">
        <w:rPr>
          <w:rFonts w:ascii="Palatino Linotype" w:hAnsi="Palatino Linotype" w:cs="Arial"/>
          <w:bCs/>
        </w:rPr>
        <w:t xml:space="preserve">y </w:t>
      </w:r>
      <w:r w:rsidR="000205C3" w:rsidRPr="00496788">
        <w:rPr>
          <w:rFonts w:ascii="Palatino Linotype" w:hAnsi="Palatino Linotype" w:cs="Arial"/>
          <w:b/>
          <w:bCs/>
        </w:rPr>
        <w:t>QUINTO</w:t>
      </w:r>
      <w:r w:rsidR="00ED70A8" w:rsidRPr="00496788">
        <w:rPr>
          <w:rFonts w:ascii="Palatino Linotype" w:hAnsi="Palatino Linotype" w:cs="Arial"/>
          <w:b/>
          <w:bCs/>
        </w:rPr>
        <w:t xml:space="preserve"> </w:t>
      </w:r>
      <w:r w:rsidR="009A66DF" w:rsidRPr="00496788">
        <w:rPr>
          <w:rFonts w:ascii="Palatino Linotype" w:hAnsi="Palatino Linotype" w:cs="Arial"/>
          <w:bCs/>
        </w:rPr>
        <w:t>de la presente resolución.</w:t>
      </w:r>
      <w:r w:rsidR="00886B78" w:rsidRPr="00496788">
        <w:rPr>
          <w:rFonts w:ascii="Palatino Linotype" w:hAnsi="Palatino Linotype" w:cs="Arial"/>
          <w:bCs/>
        </w:rPr>
        <w:t xml:space="preserve"> </w:t>
      </w:r>
    </w:p>
    <w:p w:rsidR="002E2041" w:rsidRPr="00496788" w:rsidRDefault="00E81879" w:rsidP="00496788">
      <w:pPr>
        <w:spacing w:before="240" w:after="240" w:line="360" w:lineRule="auto"/>
        <w:jc w:val="both"/>
        <w:rPr>
          <w:rFonts w:ascii="Palatino Linotype" w:hAnsi="Palatino Linotype" w:cs="Arial"/>
          <w:bCs/>
        </w:rPr>
      </w:pPr>
      <w:bookmarkStart w:id="52" w:name="_Toc477891768"/>
      <w:bookmarkStart w:id="53" w:name="_Toc477891858"/>
      <w:bookmarkStart w:id="54" w:name="_Toc481576259"/>
      <w:bookmarkStart w:id="55" w:name="_Toc492590391"/>
      <w:bookmarkStart w:id="56" w:name="_Toc462653937"/>
      <w:bookmarkStart w:id="57" w:name="_Toc453696502"/>
      <w:bookmarkStart w:id="58" w:name="_Toc454301155"/>
      <w:r w:rsidRPr="00496788">
        <w:rPr>
          <w:rFonts w:ascii="Palatino Linotype" w:hAnsi="Palatino Linotype"/>
          <w:b/>
        </w:rPr>
        <w:t>SEGUNDO.</w:t>
      </w:r>
      <w:r w:rsidRPr="00496788">
        <w:rPr>
          <w:rStyle w:val="Ttulo2Car"/>
          <w:rFonts w:ascii="Palatino Linotype" w:hAnsi="Palatino Linotype"/>
          <w:b/>
          <w:sz w:val="24"/>
          <w:szCs w:val="24"/>
        </w:rPr>
        <w:t xml:space="preserve"> </w:t>
      </w:r>
      <w:bookmarkEnd w:id="52"/>
      <w:bookmarkEnd w:id="53"/>
      <w:bookmarkEnd w:id="54"/>
      <w:bookmarkEnd w:id="55"/>
      <w:bookmarkEnd w:id="56"/>
      <w:bookmarkEnd w:id="57"/>
      <w:bookmarkEnd w:id="58"/>
      <w:r w:rsidRPr="00496788">
        <w:rPr>
          <w:rFonts w:ascii="Palatino Linotype" w:eastAsia="Calibri" w:hAnsi="Palatino Linotype" w:cs="Arial"/>
          <w:lang w:val="es-ES"/>
        </w:rPr>
        <w:t>Se</w:t>
      </w:r>
      <w:r w:rsidRPr="00496788">
        <w:rPr>
          <w:rFonts w:ascii="Palatino Linotype" w:eastAsia="Calibri" w:hAnsi="Palatino Linotype" w:cs="Arial"/>
          <w:b/>
          <w:lang w:val="es-ES"/>
        </w:rPr>
        <w:t xml:space="preserve"> </w:t>
      </w:r>
      <w:r w:rsidR="00DF3802" w:rsidRPr="00496788">
        <w:rPr>
          <w:rFonts w:ascii="Palatino Linotype" w:eastAsia="Calibri" w:hAnsi="Palatino Linotype" w:cs="Arial"/>
          <w:b/>
          <w:lang w:val="es-ES"/>
        </w:rPr>
        <w:t xml:space="preserve">MODIFICA </w:t>
      </w:r>
      <w:r w:rsidR="00DF3802" w:rsidRPr="00496788">
        <w:rPr>
          <w:rFonts w:ascii="Palatino Linotype" w:eastAsia="Calibri" w:hAnsi="Palatino Linotype" w:cs="Arial"/>
          <w:lang w:val="es-ES"/>
        </w:rPr>
        <w:t>la respuesta emitida por la</w:t>
      </w:r>
      <w:r w:rsidR="00DF3802" w:rsidRPr="00496788">
        <w:rPr>
          <w:rFonts w:ascii="Palatino Linotype" w:eastAsia="Calibri" w:hAnsi="Palatino Linotype" w:cs="Arial"/>
          <w:b/>
          <w:lang w:val="es-ES"/>
        </w:rPr>
        <w:t xml:space="preserve"> </w:t>
      </w:r>
      <w:r w:rsidR="007E24EC" w:rsidRPr="00496788">
        <w:rPr>
          <w:rFonts w:ascii="Palatino Linotype" w:hAnsi="Palatino Linotype"/>
          <w:b/>
          <w:bCs/>
        </w:rPr>
        <w:t>Coordinación General de Comunicación Social</w:t>
      </w:r>
      <w:r w:rsidR="00A82194" w:rsidRPr="00496788">
        <w:rPr>
          <w:rFonts w:ascii="Palatino Linotype" w:eastAsia="Calibri" w:hAnsi="Palatino Linotype" w:cs="Arial"/>
          <w:lang w:val="es-ES"/>
        </w:rPr>
        <w:t xml:space="preserve"> </w:t>
      </w:r>
      <w:r w:rsidR="00DF3802" w:rsidRPr="00496788">
        <w:rPr>
          <w:rFonts w:ascii="Palatino Linotype" w:eastAsia="Calibri" w:hAnsi="Palatino Linotype" w:cs="Arial"/>
          <w:lang w:val="es-ES"/>
        </w:rPr>
        <w:t xml:space="preserve">y se </w:t>
      </w:r>
      <w:r w:rsidR="00DF3802" w:rsidRPr="00496788">
        <w:rPr>
          <w:rFonts w:ascii="Palatino Linotype" w:eastAsia="Calibri" w:hAnsi="Palatino Linotype" w:cs="Arial"/>
          <w:b/>
          <w:lang w:val="es-ES"/>
        </w:rPr>
        <w:t xml:space="preserve">ORDENA </w:t>
      </w:r>
      <w:r w:rsidR="00A82194" w:rsidRPr="00496788">
        <w:rPr>
          <w:rFonts w:ascii="Palatino Linotype" w:eastAsia="Calibri" w:hAnsi="Palatino Linotype" w:cs="Arial"/>
          <w:lang w:val="es-ES"/>
        </w:rPr>
        <w:t xml:space="preserve">entregar, vía </w:t>
      </w:r>
      <w:r w:rsidR="007740EB" w:rsidRPr="00496788">
        <w:rPr>
          <w:rFonts w:ascii="Palatino Linotype" w:eastAsia="Times New Roman" w:hAnsi="Palatino Linotype" w:cs="Arial"/>
          <w:b/>
          <w:lang w:val="es-ES"/>
        </w:rPr>
        <w:t>Sistema de Acceso a la Información Mexiquense</w:t>
      </w:r>
      <w:r w:rsidR="00C93E8B" w:rsidRPr="00496788">
        <w:rPr>
          <w:rFonts w:ascii="Palatino Linotype" w:eastAsia="Times New Roman" w:hAnsi="Palatino Linotype" w:cs="Arial"/>
          <w:b/>
          <w:lang w:val="es-ES"/>
        </w:rPr>
        <w:t xml:space="preserve"> (SAIMEX)</w:t>
      </w:r>
      <w:r w:rsidRPr="00496788">
        <w:rPr>
          <w:rFonts w:ascii="Palatino Linotype" w:eastAsia="Times New Roman" w:hAnsi="Palatino Linotype" w:cs="Arial"/>
          <w:lang w:val="es-ES"/>
        </w:rPr>
        <w:t>,</w:t>
      </w:r>
      <w:r w:rsidR="002E2041" w:rsidRPr="00496788">
        <w:rPr>
          <w:rFonts w:ascii="Palatino Linotype" w:eastAsia="Times New Roman" w:hAnsi="Palatino Linotype" w:cs="Arial"/>
          <w:lang w:val="es-ES"/>
        </w:rPr>
        <w:t xml:space="preserve"> </w:t>
      </w:r>
      <w:r w:rsidR="006B3D8E" w:rsidRPr="00496788">
        <w:rPr>
          <w:rFonts w:ascii="Palatino Linotype" w:eastAsia="Times New Roman" w:hAnsi="Palatino Linotype" w:cs="Arial"/>
          <w:lang w:val="es-ES"/>
        </w:rPr>
        <w:t xml:space="preserve">en versión pública, </w:t>
      </w:r>
      <w:r w:rsidR="0051509C" w:rsidRPr="00496788">
        <w:rPr>
          <w:rFonts w:ascii="Palatino Linotype" w:eastAsia="Times New Roman" w:hAnsi="Palatino Linotype" w:cs="Arial"/>
          <w:lang w:val="es-ES"/>
        </w:rPr>
        <w:t>l</w:t>
      </w:r>
      <w:r w:rsidR="006B3D8E" w:rsidRPr="00496788">
        <w:rPr>
          <w:rFonts w:ascii="Palatino Linotype" w:eastAsia="Times New Roman" w:hAnsi="Palatino Linotype" w:cs="Arial"/>
          <w:lang w:val="es-ES"/>
        </w:rPr>
        <w:t>a</w:t>
      </w:r>
      <w:r w:rsidR="0051509C" w:rsidRPr="00496788">
        <w:rPr>
          <w:rFonts w:ascii="Palatino Linotype" w:eastAsia="Times New Roman" w:hAnsi="Palatino Linotype" w:cs="Arial"/>
          <w:lang w:val="es-ES"/>
        </w:rPr>
        <w:t xml:space="preserve"> siguiente</w:t>
      </w:r>
      <w:r w:rsidR="006B3D8E" w:rsidRPr="00496788">
        <w:rPr>
          <w:rFonts w:ascii="Palatino Linotype" w:eastAsia="Times New Roman" w:hAnsi="Palatino Linotype" w:cs="Arial"/>
          <w:lang w:val="es-ES"/>
        </w:rPr>
        <w:t xml:space="preserve"> información</w:t>
      </w:r>
      <w:r w:rsidR="00F77E6F" w:rsidRPr="00496788">
        <w:rPr>
          <w:rFonts w:ascii="Palatino Linotype" w:eastAsia="Times New Roman" w:hAnsi="Palatino Linotype" w:cs="Arial"/>
          <w:lang w:val="es-ES"/>
        </w:rPr>
        <w:t>:</w:t>
      </w:r>
      <w:r w:rsidR="00DC18BA" w:rsidRPr="00496788">
        <w:rPr>
          <w:rFonts w:ascii="Palatino Linotype" w:eastAsia="Times New Roman" w:hAnsi="Palatino Linotype" w:cs="Arial"/>
          <w:lang w:val="es-ES"/>
        </w:rPr>
        <w:t xml:space="preserve"> </w:t>
      </w:r>
      <w:r w:rsidR="00543B5B" w:rsidRPr="00496788">
        <w:rPr>
          <w:rFonts w:ascii="Palatino Linotype" w:eastAsia="Times New Roman" w:hAnsi="Palatino Linotype" w:cs="Arial"/>
          <w:lang w:val="es-ES"/>
        </w:rPr>
        <w:t xml:space="preserve"> </w:t>
      </w:r>
    </w:p>
    <w:p w:rsidR="00496788" w:rsidRPr="00496788" w:rsidRDefault="00DF3802" w:rsidP="00496788">
      <w:pPr>
        <w:pStyle w:val="Prrafodelista"/>
        <w:numPr>
          <w:ilvl w:val="0"/>
          <w:numId w:val="22"/>
        </w:numPr>
        <w:spacing w:line="360" w:lineRule="auto"/>
        <w:ind w:right="51"/>
        <w:jc w:val="both"/>
        <w:rPr>
          <w:rFonts w:ascii="Palatino Linotype" w:hAnsi="Palatino Linotype" w:cs="Arial"/>
          <w:lang w:eastAsia="es-MX"/>
        </w:rPr>
      </w:pPr>
      <w:bookmarkStart w:id="59" w:name="_Toc460947013"/>
      <w:r w:rsidRPr="00496788">
        <w:rPr>
          <w:rFonts w:ascii="Palatino Linotype" w:hAnsi="Palatino Linotype"/>
          <w:b/>
          <w:color w:val="000000"/>
        </w:rPr>
        <w:t>Contratos</w:t>
      </w:r>
      <w:r w:rsidR="00510DED" w:rsidRPr="00496788">
        <w:rPr>
          <w:rFonts w:ascii="Palatino Linotype" w:hAnsi="Palatino Linotype"/>
          <w:b/>
          <w:color w:val="000000"/>
        </w:rPr>
        <w:t xml:space="preserve"> celebrados por concepto de difusión de las actividades gubernamentales en medios masivos de comunicación correspondientes a los ejercicios fiscales 2017 y 2018.</w:t>
      </w:r>
      <w:r w:rsidR="00510DED" w:rsidRPr="00496788">
        <w:rPr>
          <w:rFonts w:ascii="Palatino Linotype" w:hAnsi="Palatino Linotype" w:cs="Arial"/>
          <w:lang w:eastAsia="es-MX"/>
        </w:rPr>
        <w:t xml:space="preserve"> </w:t>
      </w:r>
    </w:p>
    <w:p w:rsidR="00415864" w:rsidRPr="00496788" w:rsidRDefault="00415864" w:rsidP="00496788">
      <w:pPr>
        <w:spacing w:line="360" w:lineRule="auto"/>
        <w:jc w:val="both"/>
        <w:rPr>
          <w:rFonts w:ascii="Palatino Linotype" w:eastAsia="Calibri" w:hAnsi="Palatino Linotype" w:cs="Arial"/>
        </w:rPr>
      </w:pPr>
      <w:r w:rsidRPr="00496788">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w:t>
      </w:r>
      <w:r w:rsidR="00A3464C" w:rsidRPr="00496788">
        <w:rPr>
          <w:rFonts w:ascii="Palatino Linotype" w:eastAsia="Calibri" w:hAnsi="Palatino Linotype" w:cs="Arial"/>
        </w:rPr>
        <w:t>a disposición de la parte</w:t>
      </w:r>
      <w:r w:rsidR="00BC6A7E" w:rsidRPr="00496788">
        <w:rPr>
          <w:rFonts w:ascii="Palatino Linotype" w:eastAsia="Calibri" w:hAnsi="Palatino Linotype" w:cs="Arial"/>
          <w:b/>
        </w:rPr>
        <w:t xml:space="preserve"> RECURRENTE.</w:t>
      </w:r>
    </w:p>
    <w:p w:rsidR="00701E94" w:rsidRPr="00496788" w:rsidRDefault="00701E94" w:rsidP="00496788">
      <w:pPr>
        <w:spacing w:line="360" w:lineRule="auto"/>
        <w:jc w:val="both"/>
        <w:rPr>
          <w:rFonts w:ascii="Palatino Linotype" w:eastAsia="Calibri" w:hAnsi="Palatino Linotype" w:cs="Arial"/>
        </w:rPr>
      </w:pPr>
    </w:p>
    <w:p w:rsidR="00E81879" w:rsidRPr="00496788" w:rsidRDefault="0051509C" w:rsidP="00496788">
      <w:pPr>
        <w:tabs>
          <w:tab w:val="left" w:pos="8080"/>
        </w:tabs>
        <w:spacing w:line="360" w:lineRule="auto"/>
        <w:ind w:right="49"/>
        <w:contextualSpacing/>
        <w:jc w:val="both"/>
        <w:rPr>
          <w:rFonts w:ascii="Palatino Linotype" w:eastAsia="Palatino Linotype" w:hAnsi="Palatino Linotype" w:cs="Palatino Linotype"/>
          <w:b/>
        </w:rPr>
      </w:pPr>
      <w:r w:rsidRPr="00496788">
        <w:rPr>
          <w:rFonts w:ascii="Palatino Linotype" w:eastAsia="Palatino Linotype" w:hAnsi="Palatino Linotype" w:cs="Palatino Linotype"/>
          <w:b/>
        </w:rPr>
        <w:t>TERCERO</w:t>
      </w:r>
      <w:r w:rsidR="00710E1F" w:rsidRPr="00496788">
        <w:rPr>
          <w:rFonts w:ascii="Palatino Linotype" w:eastAsia="Palatino Linotype" w:hAnsi="Palatino Linotype" w:cs="Palatino Linotype"/>
          <w:b/>
        </w:rPr>
        <w:t xml:space="preserve">. </w:t>
      </w:r>
      <w:r w:rsidR="00E81879" w:rsidRPr="00496788">
        <w:rPr>
          <w:rFonts w:ascii="Palatino Linotype" w:eastAsia="Palatino Linotype" w:hAnsi="Palatino Linotype" w:cs="Palatino Linotype"/>
          <w:b/>
        </w:rPr>
        <w:t xml:space="preserve">Notifíquese </w:t>
      </w:r>
      <w:r w:rsidR="00E81879" w:rsidRPr="00496788">
        <w:rPr>
          <w:rFonts w:ascii="Palatino Linotype" w:eastAsia="Palatino Linotype" w:hAnsi="Palatino Linotype" w:cs="Palatino Linotype"/>
        </w:rPr>
        <w:t xml:space="preserve">al Titular de la Unidad de Transparencia del </w:t>
      </w:r>
      <w:r w:rsidR="00E81879" w:rsidRPr="00496788">
        <w:rPr>
          <w:rFonts w:ascii="Palatino Linotype" w:eastAsia="Palatino Linotype" w:hAnsi="Palatino Linotype" w:cs="Palatino Linotype"/>
          <w:b/>
        </w:rPr>
        <w:t>SUJETO OBLIGADO</w:t>
      </w:r>
      <w:r w:rsidR="00E81879" w:rsidRPr="00496788">
        <w:rPr>
          <w:rFonts w:ascii="Palatino Linotype" w:eastAsia="Palatino Linotype" w:hAnsi="Palatino Linotype" w:cs="Palatino Linotype"/>
        </w:rPr>
        <w:t>, para que conforme a los artículos 186 último párrafo, 189 párrafo segundo y 199 de la Ley de Transparencia y Acce</w:t>
      </w:r>
      <w:r w:rsidR="00415864" w:rsidRPr="00496788">
        <w:rPr>
          <w:rFonts w:ascii="Palatino Linotype" w:eastAsia="Palatino Linotype" w:hAnsi="Palatino Linotype" w:cs="Palatino Linotype"/>
        </w:rPr>
        <w:t xml:space="preserve">so a la Información Pública del </w:t>
      </w:r>
      <w:r w:rsidR="00E81879" w:rsidRPr="00496788">
        <w:rPr>
          <w:rFonts w:ascii="Palatino Linotype" w:eastAsia="Palatino Linotype" w:hAnsi="Palatino Linotype" w:cs="Palatino Linotype"/>
        </w:rPr>
        <w:t xml:space="preserve">Estado de México y Municipios, </w:t>
      </w:r>
      <w:r w:rsidR="00E81879" w:rsidRPr="00496788">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rsidR="00E81879" w:rsidRPr="00496788" w:rsidRDefault="00E81879" w:rsidP="00496788">
      <w:pPr>
        <w:shd w:val="clear" w:color="auto" w:fill="FFFFFF"/>
        <w:spacing w:line="360" w:lineRule="auto"/>
        <w:jc w:val="both"/>
        <w:rPr>
          <w:rFonts w:ascii="Palatino Linotype" w:eastAsia="Times New Roman" w:hAnsi="Palatino Linotype" w:cs="Arial"/>
          <w:b/>
        </w:rPr>
      </w:pPr>
    </w:p>
    <w:p w:rsidR="00E81879" w:rsidRPr="00496788" w:rsidRDefault="0051509C" w:rsidP="00496788">
      <w:pPr>
        <w:shd w:val="clear" w:color="auto" w:fill="FFFFFF"/>
        <w:spacing w:line="360" w:lineRule="auto"/>
        <w:jc w:val="both"/>
        <w:rPr>
          <w:rFonts w:ascii="Palatino Linotype" w:hAnsi="Palatino Linotype"/>
        </w:rPr>
      </w:pPr>
      <w:r w:rsidRPr="00496788">
        <w:rPr>
          <w:rFonts w:ascii="Palatino Linotype" w:eastAsia="Times New Roman" w:hAnsi="Palatino Linotype" w:cs="Arial"/>
          <w:b/>
        </w:rPr>
        <w:t>CUARTO</w:t>
      </w:r>
      <w:r w:rsidR="00E81879" w:rsidRPr="00496788">
        <w:rPr>
          <w:rFonts w:ascii="Palatino Linotype" w:eastAsia="Times New Roman" w:hAnsi="Palatino Linotype" w:cs="Arial"/>
          <w:b/>
        </w:rPr>
        <w:t xml:space="preserve">. </w:t>
      </w:r>
      <w:r w:rsidR="00E81879" w:rsidRPr="00496788">
        <w:rPr>
          <w:rFonts w:ascii="Palatino Linotype" w:eastAsia="Times New Roman" w:hAnsi="Palatino Linotype" w:cs="Times New Roman"/>
          <w:b/>
          <w:bCs/>
          <w:color w:val="222222"/>
          <w:lang w:val="es-ES"/>
        </w:rPr>
        <w:t>Notifíquese a</w:t>
      </w:r>
      <w:r w:rsidR="00E81879" w:rsidRPr="00496788">
        <w:rPr>
          <w:rFonts w:ascii="Palatino Linotype" w:hAnsi="Palatino Linotype"/>
          <w:b/>
        </w:rPr>
        <w:t xml:space="preserve"> </w:t>
      </w:r>
      <w:r w:rsidR="000878D3" w:rsidRPr="000878D3">
        <w:rPr>
          <w:rFonts w:ascii="Palatino Linotype" w:hAnsi="Palatino Linotype"/>
          <w:b/>
          <w:highlight w:val="black"/>
        </w:rPr>
        <w:t>--------------------------------------------</w:t>
      </w:r>
      <w:r w:rsidR="007E24EC" w:rsidRPr="00496788">
        <w:rPr>
          <w:rFonts w:ascii="Palatino Linotype" w:hAnsi="Palatino Linotype"/>
        </w:rPr>
        <w:t xml:space="preserve"> </w:t>
      </w:r>
      <w:r w:rsidR="00E81879" w:rsidRPr="00496788">
        <w:rPr>
          <w:rFonts w:ascii="Palatino Linotype" w:hAnsi="Palatino Linotype"/>
        </w:rPr>
        <w:t>la presente resolución</w:t>
      </w:r>
      <w:r w:rsidR="00510DED" w:rsidRPr="00496788">
        <w:rPr>
          <w:rFonts w:ascii="Palatino Linotype" w:hAnsi="Palatino Linotype"/>
        </w:rPr>
        <w:t>.</w:t>
      </w:r>
    </w:p>
    <w:p w:rsidR="004D60FB" w:rsidRPr="00496788" w:rsidRDefault="004D60FB" w:rsidP="00496788">
      <w:pPr>
        <w:shd w:val="clear" w:color="auto" w:fill="FFFFFF"/>
        <w:spacing w:line="360" w:lineRule="auto"/>
        <w:jc w:val="both"/>
        <w:rPr>
          <w:rFonts w:ascii="Palatino Linotype" w:hAnsi="Palatino Linotype"/>
        </w:rPr>
      </w:pPr>
    </w:p>
    <w:bookmarkEnd w:id="59"/>
    <w:p w:rsidR="002A5BA4" w:rsidRPr="00496788" w:rsidRDefault="0051509C" w:rsidP="00496788">
      <w:pPr>
        <w:spacing w:line="360" w:lineRule="auto"/>
        <w:jc w:val="both"/>
        <w:rPr>
          <w:rFonts w:ascii="Palatino Linotype" w:eastAsia="MS Mincho" w:hAnsi="Palatino Linotype" w:cs="Times New Roman"/>
          <w:lang w:val="es-ES"/>
        </w:rPr>
      </w:pPr>
      <w:r w:rsidRPr="00496788">
        <w:rPr>
          <w:rFonts w:ascii="Palatino Linotype" w:eastAsia="MS Mincho" w:hAnsi="Palatino Linotype" w:cs="Times New Roman"/>
          <w:b/>
          <w:lang w:val="es-MX"/>
        </w:rPr>
        <w:t>QUINTO</w:t>
      </w:r>
      <w:r w:rsidR="00E81879" w:rsidRPr="00496788">
        <w:rPr>
          <w:rFonts w:ascii="Palatino Linotype" w:eastAsia="MS Mincho" w:hAnsi="Palatino Linotype" w:cs="Times New Roman"/>
          <w:b/>
          <w:lang w:val="es-MX"/>
        </w:rPr>
        <w:t>.</w:t>
      </w:r>
      <w:r w:rsidR="00E81879" w:rsidRPr="00496788">
        <w:rPr>
          <w:rFonts w:ascii="Palatino Linotype" w:eastAsia="MS Mincho" w:hAnsi="Palatino Linotype" w:cs="Times New Roman"/>
          <w:lang w:val="es-MX"/>
        </w:rPr>
        <w:t xml:space="preserve"> </w:t>
      </w:r>
      <w:r w:rsidR="00E81879" w:rsidRPr="00496788">
        <w:rPr>
          <w:rFonts w:ascii="Palatino Linotype" w:eastAsia="MS Mincho" w:hAnsi="Palatino Linotype" w:cs="Times New Roman"/>
          <w:lang w:val="es-ES"/>
        </w:rPr>
        <w:t xml:space="preserve">Se hace del conocimiento de </w:t>
      </w:r>
      <w:r w:rsidR="000878D3" w:rsidRPr="000878D3">
        <w:rPr>
          <w:rFonts w:ascii="Palatino Linotype" w:hAnsi="Palatino Linotype"/>
          <w:b/>
          <w:highlight w:val="black"/>
        </w:rPr>
        <w:t>--------------------------------------------</w:t>
      </w:r>
      <w:r w:rsidR="007E24EC" w:rsidRPr="00496788">
        <w:rPr>
          <w:rFonts w:ascii="Palatino Linotype" w:eastAsia="MS Mincho" w:hAnsi="Palatino Linotype" w:cs="Times New Roman"/>
          <w:lang w:val="es-ES"/>
        </w:rPr>
        <w:t xml:space="preserve"> </w:t>
      </w:r>
      <w:r w:rsidR="00E81879" w:rsidRPr="00496788">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00E81879" w:rsidRPr="00496788">
        <w:rPr>
          <w:rFonts w:ascii="Palatino Linotype" w:eastAsia="MS Mincho" w:hAnsi="Palatino Linotype" w:cs="Times New Roman"/>
          <w:bCs/>
          <w:lang w:val="es-ES"/>
        </w:rPr>
        <w:t>vía juicio de amparo</w:t>
      </w:r>
      <w:r w:rsidR="00E81879" w:rsidRPr="00496788">
        <w:rPr>
          <w:rFonts w:ascii="Palatino Linotype" w:eastAsia="MS Mincho" w:hAnsi="Palatino Linotype" w:cs="Times New Roman"/>
          <w:lang w:val="es-ES"/>
        </w:rPr>
        <w:t> en los términos de las leyes aplicables.</w:t>
      </w:r>
    </w:p>
    <w:p w:rsidR="006B3D8E" w:rsidRPr="00496788" w:rsidRDefault="006B3D8E" w:rsidP="00496788">
      <w:pPr>
        <w:spacing w:line="360" w:lineRule="auto"/>
        <w:jc w:val="both"/>
        <w:rPr>
          <w:rFonts w:ascii="Palatino Linotype" w:eastAsia="MS Mincho" w:hAnsi="Palatino Linotype" w:cs="Times New Roman"/>
          <w:lang w:val="es-ES"/>
        </w:rPr>
      </w:pPr>
    </w:p>
    <w:bookmarkEnd w:id="9"/>
    <w:bookmarkEnd w:id="10"/>
    <w:bookmarkEnd w:id="11"/>
    <w:p w:rsidR="00E446ED" w:rsidRPr="00496788" w:rsidRDefault="00216C93" w:rsidP="00496788">
      <w:pPr>
        <w:spacing w:before="100" w:beforeAutospacing="1" w:after="100" w:afterAutospacing="1" w:line="360" w:lineRule="auto"/>
        <w:ind w:right="49"/>
        <w:jc w:val="both"/>
        <w:rPr>
          <w:rFonts w:ascii="Palatino Linotype" w:hAnsi="Palatino Linotype" w:cs="Arial"/>
        </w:rPr>
      </w:pPr>
      <w:r w:rsidRPr="00496788">
        <w:rPr>
          <w:rFonts w:ascii="Palatino Linotype" w:hAnsi="Palatino Linotype" w:cs="Arial"/>
        </w:rPr>
        <w:t>ASÍ LO RESUELVE, POR UNANIMIDAD DE VOTOS, EL PLENO DEL</w:t>
      </w:r>
      <w:r w:rsidRPr="00496788">
        <w:rPr>
          <w:rFonts w:ascii="Palatino Linotype" w:eastAsia="Arial Unicode MS" w:hAnsi="Palatino Linotype" w:cs="Arial"/>
        </w:rPr>
        <w:t xml:space="preserve"> INSTITUTO DE TRANSPARENCIA, ACCESO A LA INFORMACIÓN PÚBLICA Y PROTECCIÓN DE DATOS PERSONALES DEL ESTADO DE MÉXICO Y MUNICIPIOS</w:t>
      </w:r>
      <w:r w:rsidRPr="00496788">
        <w:rPr>
          <w:rFonts w:ascii="Palatino Linotype" w:hAnsi="Palatino Linotype" w:cs="Arial"/>
        </w:rPr>
        <w:t>, CONFORMADO POR LOS COMISIONADOS ZULEMA MARTÍNEZ SÁNCHEZ; EVA ABAID YAPUR; JOSÉ GUADALUPE LUNA HERNÁNDEZ; JAVIER MARTÍNEZ CRUZ Y LU</w:t>
      </w:r>
      <w:r w:rsidR="00496788">
        <w:rPr>
          <w:rFonts w:ascii="Palatino Linotype" w:hAnsi="Palatino Linotype" w:cs="Arial"/>
        </w:rPr>
        <w:t xml:space="preserve">IS GUSTAVO PARRA NORIEGA; EN LA TRIGÉSIMA PRIMERA </w:t>
      </w:r>
      <w:r w:rsidRPr="00496788">
        <w:rPr>
          <w:rFonts w:ascii="Palatino Linotype" w:hAnsi="Palatino Linotype" w:cs="Arial"/>
        </w:rPr>
        <w:t xml:space="preserve">SESIÓN ORDINARIA CELEBRADA EL </w:t>
      </w:r>
      <w:r w:rsidR="00496788">
        <w:rPr>
          <w:rFonts w:ascii="Palatino Linotype" w:hAnsi="Palatino Linotype" w:cs="Arial"/>
        </w:rPr>
        <w:t xml:space="preserve">VEINTIOCHO </w:t>
      </w:r>
      <w:r w:rsidR="00E91E3F" w:rsidRPr="00496788">
        <w:rPr>
          <w:rFonts w:ascii="Palatino Linotype" w:hAnsi="Palatino Linotype" w:cs="Arial"/>
        </w:rPr>
        <w:t>(</w:t>
      </w:r>
      <w:r w:rsidR="00496788">
        <w:rPr>
          <w:rFonts w:ascii="Palatino Linotype" w:hAnsi="Palatino Linotype" w:cs="Arial"/>
        </w:rPr>
        <w:t>28</w:t>
      </w:r>
      <w:r w:rsidR="00E91E3F" w:rsidRPr="00496788">
        <w:rPr>
          <w:rFonts w:ascii="Palatino Linotype" w:hAnsi="Palatino Linotype" w:cs="Arial"/>
        </w:rPr>
        <w:t xml:space="preserve">) </w:t>
      </w:r>
      <w:r w:rsidR="00113FC5" w:rsidRPr="00496788">
        <w:rPr>
          <w:rFonts w:ascii="Palatino Linotype" w:hAnsi="Palatino Linotype" w:cs="Arial"/>
        </w:rPr>
        <w:t>AGOSTO</w:t>
      </w:r>
      <w:r w:rsidRPr="00496788">
        <w:rPr>
          <w:rFonts w:ascii="Palatino Linotype" w:hAnsi="Palatino Linotype" w:cs="Arial"/>
        </w:rPr>
        <w:t xml:space="preserve"> DE DOS MIL DIECI</w:t>
      </w:r>
      <w:r w:rsidR="00273E6D" w:rsidRPr="00496788">
        <w:rPr>
          <w:rFonts w:ascii="Palatino Linotype" w:hAnsi="Palatino Linotype" w:cs="Arial"/>
        </w:rPr>
        <w:t>NUEVE</w:t>
      </w:r>
      <w:r w:rsidRPr="00496788">
        <w:rPr>
          <w:rFonts w:ascii="Palatino Linotype" w:hAnsi="Palatino Linotype" w:cs="Arial"/>
        </w:rPr>
        <w:t xml:space="preserve">, ANTE EL SECRETARIO TÉCNICO DEL PLENO, </w:t>
      </w:r>
      <w:r w:rsidRPr="00496788">
        <w:rPr>
          <w:rFonts w:ascii="Palatino Linotype" w:hAnsi="Palatino Linotype"/>
        </w:rPr>
        <w:t>ALEXIS TAPIA RAMÍREZ</w:t>
      </w:r>
      <w:r w:rsidRPr="00496788">
        <w:rPr>
          <w:rFonts w:ascii="Palatino Linotype" w:hAnsi="Palatino Linotype" w:cs="Arial"/>
        </w:rPr>
        <w:t>.</w:t>
      </w:r>
    </w:p>
    <w:p w:rsidR="00113FC5" w:rsidRPr="00496788" w:rsidRDefault="00113FC5" w:rsidP="00496788">
      <w:pPr>
        <w:spacing w:before="100" w:beforeAutospacing="1" w:after="100" w:afterAutospacing="1" w:line="360" w:lineRule="auto"/>
        <w:ind w:right="49"/>
        <w:jc w:val="both"/>
        <w:rPr>
          <w:rFonts w:ascii="Palatino Linotype" w:hAnsi="Palatino Linotype" w:cs="Arial"/>
        </w:rPr>
      </w:pPr>
    </w:p>
    <w:tbl>
      <w:tblPr>
        <w:tblW w:w="10368" w:type="dxa"/>
        <w:jc w:val="center"/>
        <w:tblLayout w:type="fixed"/>
        <w:tblLook w:val="04A0" w:firstRow="1" w:lastRow="0" w:firstColumn="1" w:lastColumn="0" w:noHBand="0" w:noVBand="1"/>
      </w:tblPr>
      <w:tblGrid>
        <w:gridCol w:w="5184"/>
        <w:gridCol w:w="5184"/>
      </w:tblGrid>
      <w:tr w:rsidR="00216C93" w:rsidRPr="00496788" w:rsidTr="00AB3D5A">
        <w:trPr>
          <w:jc w:val="center"/>
        </w:trPr>
        <w:tc>
          <w:tcPr>
            <w:tcW w:w="10368" w:type="dxa"/>
            <w:gridSpan w:val="2"/>
          </w:tcPr>
          <w:p w:rsidR="00496788" w:rsidRDefault="00496788" w:rsidP="00496788">
            <w:pPr>
              <w:spacing w:line="360" w:lineRule="auto"/>
              <w:jc w:val="center"/>
              <w:rPr>
                <w:rFonts w:ascii="Palatino Linotype" w:hAnsi="Palatino Linotype" w:cs="Arial"/>
                <w:b/>
              </w:rPr>
            </w:pPr>
          </w:p>
          <w:p w:rsidR="00496788" w:rsidRDefault="00496788" w:rsidP="00496788">
            <w:pPr>
              <w:spacing w:line="360" w:lineRule="auto"/>
              <w:jc w:val="center"/>
              <w:rPr>
                <w:rFonts w:ascii="Palatino Linotype" w:hAnsi="Palatino Linotype" w:cs="Arial"/>
                <w:b/>
              </w:rPr>
            </w:pPr>
          </w:p>
          <w:p w:rsidR="00216C93" w:rsidRPr="00496788" w:rsidRDefault="00216C93" w:rsidP="00496788">
            <w:pPr>
              <w:spacing w:line="360" w:lineRule="auto"/>
              <w:jc w:val="center"/>
              <w:rPr>
                <w:rFonts w:ascii="Palatino Linotype" w:hAnsi="Palatino Linotype" w:cs="Arial"/>
                <w:b/>
              </w:rPr>
            </w:pPr>
            <w:r w:rsidRPr="00496788">
              <w:rPr>
                <w:rFonts w:ascii="Palatino Linotype" w:hAnsi="Palatino Linotype" w:cs="Arial"/>
                <w:b/>
              </w:rPr>
              <w:t>Zulema Martínez Sánchez</w:t>
            </w:r>
          </w:p>
          <w:p w:rsidR="00216C93" w:rsidRPr="00496788" w:rsidRDefault="00216C93" w:rsidP="00496788">
            <w:pPr>
              <w:spacing w:line="360" w:lineRule="auto"/>
              <w:jc w:val="center"/>
              <w:rPr>
                <w:rFonts w:ascii="Palatino Linotype" w:hAnsi="Palatino Linotype" w:cs="Arial"/>
                <w:b/>
              </w:rPr>
            </w:pPr>
            <w:r w:rsidRPr="00496788">
              <w:rPr>
                <w:rFonts w:ascii="Palatino Linotype" w:hAnsi="Palatino Linotype" w:cs="Arial"/>
              </w:rPr>
              <w:t>Comisionada Presidenta</w:t>
            </w:r>
          </w:p>
          <w:p w:rsidR="00216C93" w:rsidRPr="00496788" w:rsidRDefault="00216C93" w:rsidP="00496788">
            <w:pPr>
              <w:spacing w:line="360" w:lineRule="auto"/>
              <w:jc w:val="center"/>
              <w:rPr>
                <w:rFonts w:ascii="Palatino Linotype" w:hAnsi="Palatino Linotype" w:cs="Arial"/>
                <w:b/>
              </w:rPr>
            </w:pPr>
            <w:r w:rsidRPr="00496788">
              <w:rPr>
                <w:rFonts w:ascii="Palatino Linotype" w:hAnsi="Palatino Linotype" w:cs="Arial"/>
                <w:b/>
              </w:rPr>
              <w:t xml:space="preserve">(RÚBRICA) </w:t>
            </w:r>
          </w:p>
          <w:p w:rsidR="00216C93" w:rsidRPr="00496788" w:rsidRDefault="00216C93" w:rsidP="00496788">
            <w:pPr>
              <w:spacing w:line="360" w:lineRule="auto"/>
              <w:jc w:val="center"/>
              <w:rPr>
                <w:rFonts w:ascii="Palatino Linotype" w:hAnsi="Palatino Linotype" w:cs="Arial"/>
                <w:b/>
              </w:rPr>
            </w:pPr>
          </w:p>
        </w:tc>
      </w:tr>
      <w:tr w:rsidR="00216C93" w:rsidRPr="00496788" w:rsidTr="00AB3D5A">
        <w:trPr>
          <w:jc w:val="center"/>
        </w:trPr>
        <w:tc>
          <w:tcPr>
            <w:tcW w:w="5184" w:type="dxa"/>
          </w:tcPr>
          <w:p w:rsidR="00216C93" w:rsidRPr="00496788" w:rsidRDefault="00216C93" w:rsidP="00496788">
            <w:pPr>
              <w:spacing w:line="360" w:lineRule="auto"/>
              <w:jc w:val="center"/>
              <w:rPr>
                <w:rFonts w:ascii="Palatino Linotype" w:hAnsi="Palatino Linotype" w:cs="Arial"/>
                <w:b/>
              </w:rPr>
            </w:pPr>
            <w:r w:rsidRPr="00496788">
              <w:rPr>
                <w:rFonts w:ascii="Palatino Linotype" w:hAnsi="Palatino Linotype" w:cs="Arial"/>
                <w:b/>
              </w:rPr>
              <w:t xml:space="preserve">Eva </w:t>
            </w:r>
            <w:proofErr w:type="spellStart"/>
            <w:r w:rsidRPr="00496788">
              <w:rPr>
                <w:rFonts w:ascii="Palatino Linotype" w:hAnsi="Palatino Linotype" w:cs="Arial"/>
                <w:b/>
              </w:rPr>
              <w:t>Abaid</w:t>
            </w:r>
            <w:proofErr w:type="spellEnd"/>
            <w:r w:rsidRPr="00496788">
              <w:rPr>
                <w:rFonts w:ascii="Palatino Linotype" w:hAnsi="Palatino Linotype" w:cs="Arial"/>
                <w:b/>
              </w:rPr>
              <w:t xml:space="preserve"> </w:t>
            </w:r>
            <w:proofErr w:type="spellStart"/>
            <w:r w:rsidRPr="00496788">
              <w:rPr>
                <w:rFonts w:ascii="Palatino Linotype" w:hAnsi="Palatino Linotype" w:cs="Arial"/>
                <w:b/>
              </w:rPr>
              <w:t>Yapur</w:t>
            </w:r>
            <w:proofErr w:type="spellEnd"/>
          </w:p>
          <w:p w:rsidR="00216C93" w:rsidRPr="00496788" w:rsidRDefault="00216C93" w:rsidP="00496788">
            <w:pPr>
              <w:spacing w:line="360" w:lineRule="auto"/>
              <w:jc w:val="center"/>
              <w:rPr>
                <w:rFonts w:ascii="Palatino Linotype" w:hAnsi="Palatino Linotype" w:cs="Arial"/>
              </w:rPr>
            </w:pPr>
            <w:r w:rsidRPr="00496788">
              <w:rPr>
                <w:rFonts w:ascii="Palatino Linotype" w:hAnsi="Palatino Linotype" w:cs="Arial"/>
              </w:rPr>
              <w:t>Comisionada</w:t>
            </w:r>
          </w:p>
          <w:p w:rsidR="00216C93" w:rsidRPr="00496788" w:rsidRDefault="00216C93" w:rsidP="00496788">
            <w:pPr>
              <w:spacing w:line="360" w:lineRule="auto"/>
              <w:jc w:val="center"/>
              <w:rPr>
                <w:rFonts w:ascii="Palatino Linotype" w:hAnsi="Palatino Linotype" w:cs="Arial"/>
                <w:b/>
              </w:rPr>
            </w:pPr>
            <w:r w:rsidRPr="00496788">
              <w:rPr>
                <w:rFonts w:ascii="Palatino Linotype" w:hAnsi="Palatino Linotype" w:cs="Arial"/>
                <w:b/>
              </w:rPr>
              <w:t>(RÚBRICA)</w:t>
            </w:r>
          </w:p>
        </w:tc>
        <w:tc>
          <w:tcPr>
            <w:tcW w:w="5184" w:type="dxa"/>
          </w:tcPr>
          <w:p w:rsidR="00216C93" w:rsidRPr="00496788" w:rsidRDefault="00216C93" w:rsidP="00496788">
            <w:pPr>
              <w:spacing w:line="360" w:lineRule="auto"/>
              <w:jc w:val="center"/>
              <w:rPr>
                <w:rFonts w:ascii="Palatino Linotype" w:hAnsi="Palatino Linotype" w:cs="Arial"/>
                <w:b/>
              </w:rPr>
            </w:pPr>
            <w:r w:rsidRPr="00496788">
              <w:rPr>
                <w:rFonts w:ascii="Palatino Linotype" w:hAnsi="Palatino Linotype" w:cs="Arial"/>
                <w:b/>
              </w:rPr>
              <w:t>José Guadalupe Luna Hernández</w:t>
            </w:r>
          </w:p>
          <w:p w:rsidR="00216C93" w:rsidRPr="00496788" w:rsidRDefault="00216C93" w:rsidP="00496788">
            <w:pPr>
              <w:spacing w:line="360" w:lineRule="auto"/>
              <w:jc w:val="center"/>
              <w:rPr>
                <w:rFonts w:ascii="Palatino Linotype" w:hAnsi="Palatino Linotype" w:cs="Arial"/>
              </w:rPr>
            </w:pPr>
            <w:r w:rsidRPr="00496788">
              <w:rPr>
                <w:rFonts w:ascii="Palatino Linotype" w:hAnsi="Palatino Linotype" w:cs="Arial"/>
              </w:rPr>
              <w:t>Comisionado</w:t>
            </w:r>
          </w:p>
          <w:p w:rsidR="00216C93" w:rsidRPr="00496788" w:rsidRDefault="00216C93" w:rsidP="00496788">
            <w:pPr>
              <w:spacing w:line="360" w:lineRule="auto"/>
              <w:jc w:val="center"/>
              <w:rPr>
                <w:rFonts w:ascii="Palatino Linotype" w:hAnsi="Palatino Linotype" w:cs="Arial"/>
                <w:b/>
              </w:rPr>
            </w:pPr>
            <w:r w:rsidRPr="00496788">
              <w:rPr>
                <w:rFonts w:ascii="Palatino Linotype" w:hAnsi="Palatino Linotype" w:cs="Arial"/>
                <w:b/>
              </w:rPr>
              <w:t>(RÚBRICA)</w:t>
            </w:r>
          </w:p>
          <w:p w:rsidR="00216C93" w:rsidRPr="00496788" w:rsidRDefault="00216C93" w:rsidP="00496788">
            <w:pPr>
              <w:spacing w:line="360" w:lineRule="auto"/>
              <w:jc w:val="center"/>
              <w:rPr>
                <w:rFonts w:ascii="Palatino Linotype" w:hAnsi="Palatino Linotype" w:cs="Arial"/>
                <w:b/>
              </w:rPr>
            </w:pPr>
          </w:p>
        </w:tc>
      </w:tr>
      <w:tr w:rsidR="00216C93" w:rsidRPr="00496788" w:rsidTr="00AB3D5A">
        <w:trPr>
          <w:jc w:val="center"/>
        </w:trPr>
        <w:tc>
          <w:tcPr>
            <w:tcW w:w="5184" w:type="dxa"/>
          </w:tcPr>
          <w:p w:rsidR="00216C93" w:rsidRPr="00496788" w:rsidRDefault="00216C93" w:rsidP="00496788">
            <w:pPr>
              <w:spacing w:line="360" w:lineRule="auto"/>
              <w:rPr>
                <w:rFonts w:ascii="Palatino Linotype" w:hAnsi="Palatino Linotype" w:cs="Arial"/>
                <w:b/>
              </w:rPr>
            </w:pPr>
          </w:p>
          <w:p w:rsidR="00216C93" w:rsidRPr="00496788" w:rsidRDefault="00216C93" w:rsidP="00496788">
            <w:pPr>
              <w:spacing w:line="360" w:lineRule="auto"/>
              <w:jc w:val="center"/>
              <w:rPr>
                <w:rFonts w:ascii="Palatino Linotype" w:hAnsi="Palatino Linotype" w:cs="Arial"/>
                <w:b/>
              </w:rPr>
            </w:pPr>
            <w:r w:rsidRPr="00496788">
              <w:rPr>
                <w:rFonts w:ascii="Palatino Linotype" w:hAnsi="Palatino Linotype" w:cs="Arial"/>
                <w:b/>
              </w:rPr>
              <w:t>Javier Martínez Cruz</w:t>
            </w:r>
          </w:p>
          <w:p w:rsidR="00216C93" w:rsidRPr="00496788" w:rsidRDefault="00216C93" w:rsidP="00496788">
            <w:pPr>
              <w:spacing w:line="360" w:lineRule="auto"/>
              <w:jc w:val="center"/>
              <w:rPr>
                <w:rFonts w:ascii="Palatino Linotype" w:hAnsi="Palatino Linotype" w:cs="Arial"/>
              </w:rPr>
            </w:pPr>
            <w:r w:rsidRPr="00496788">
              <w:rPr>
                <w:rFonts w:ascii="Palatino Linotype" w:hAnsi="Palatino Linotype" w:cs="Arial"/>
              </w:rPr>
              <w:t>Comisionado</w:t>
            </w:r>
          </w:p>
          <w:p w:rsidR="00216C93" w:rsidRPr="00496788" w:rsidRDefault="00216C93" w:rsidP="00496788">
            <w:pPr>
              <w:spacing w:line="360" w:lineRule="auto"/>
              <w:jc w:val="center"/>
              <w:rPr>
                <w:rFonts w:ascii="Palatino Linotype" w:hAnsi="Palatino Linotype" w:cs="Arial"/>
                <w:b/>
              </w:rPr>
            </w:pPr>
            <w:r w:rsidRPr="00496788">
              <w:rPr>
                <w:rFonts w:ascii="Palatino Linotype" w:hAnsi="Palatino Linotype" w:cs="Arial"/>
                <w:b/>
              </w:rPr>
              <w:t>(RÚBRICA)</w:t>
            </w:r>
          </w:p>
        </w:tc>
        <w:tc>
          <w:tcPr>
            <w:tcW w:w="5184" w:type="dxa"/>
          </w:tcPr>
          <w:p w:rsidR="00216C93" w:rsidRPr="00496788" w:rsidRDefault="00216C93" w:rsidP="00496788">
            <w:pPr>
              <w:spacing w:line="360" w:lineRule="auto"/>
              <w:rPr>
                <w:rFonts w:ascii="Palatino Linotype" w:hAnsi="Palatino Linotype" w:cs="Arial"/>
                <w:b/>
              </w:rPr>
            </w:pPr>
          </w:p>
          <w:p w:rsidR="00216C93" w:rsidRPr="00496788" w:rsidRDefault="00216C93" w:rsidP="00496788">
            <w:pPr>
              <w:spacing w:line="360" w:lineRule="auto"/>
              <w:jc w:val="center"/>
              <w:rPr>
                <w:rFonts w:ascii="Palatino Linotype" w:hAnsi="Palatino Linotype" w:cs="Arial"/>
                <w:b/>
              </w:rPr>
            </w:pPr>
            <w:r w:rsidRPr="00496788">
              <w:rPr>
                <w:rFonts w:ascii="Palatino Linotype" w:hAnsi="Palatino Linotype" w:cs="Arial"/>
                <w:b/>
              </w:rPr>
              <w:t>Luis Gustavo Parra Noriega</w:t>
            </w:r>
          </w:p>
          <w:p w:rsidR="00216C93" w:rsidRPr="00496788" w:rsidRDefault="00216C93" w:rsidP="00496788">
            <w:pPr>
              <w:spacing w:line="360" w:lineRule="auto"/>
              <w:jc w:val="center"/>
              <w:rPr>
                <w:rFonts w:ascii="Palatino Linotype" w:hAnsi="Palatino Linotype" w:cs="Arial"/>
              </w:rPr>
            </w:pPr>
            <w:r w:rsidRPr="00496788">
              <w:rPr>
                <w:rFonts w:ascii="Palatino Linotype" w:hAnsi="Palatino Linotype" w:cs="Arial"/>
              </w:rPr>
              <w:t>Comisionado</w:t>
            </w:r>
            <w:bookmarkStart w:id="60" w:name="_GoBack"/>
            <w:bookmarkEnd w:id="60"/>
          </w:p>
          <w:p w:rsidR="00216C93" w:rsidRPr="00496788" w:rsidRDefault="00216C93" w:rsidP="00496788">
            <w:pPr>
              <w:spacing w:line="360" w:lineRule="auto"/>
              <w:jc w:val="center"/>
              <w:rPr>
                <w:rFonts w:ascii="Palatino Linotype" w:hAnsi="Palatino Linotype" w:cs="Arial"/>
                <w:b/>
              </w:rPr>
            </w:pPr>
            <w:r w:rsidRPr="00496788">
              <w:rPr>
                <w:rFonts w:ascii="Palatino Linotype" w:hAnsi="Palatino Linotype" w:cs="Arial"/>
                <w:b/>
              </w:rPr>
              <w:t>(RÚBRICA)</w:t>
            </w:r>
          </w:p>
        </w:tc>
      </w:tr>
      <w:tr w:rsidR="00216C93" w:rsidRPr="00496788" w:rsidTr="00AB3D5A">
        <w:trPr>
          <w:jc w:val="center"/>
        </w:trPr>
        <w:tc>
          <w:tcPr>
            <w:tcW w:w="10368" w:type="dxa"/>
            <w:gridSpan w:val="2"/>
          </w:tcPr>
          <w:p w:rsidR="00216C93" w:rsidRPr="00496788" w:rsidRDefault="00216C93" w:rsidP="00496788">
            <w:pPr>
              <w:spacing w:line="360" w:lineRule="auto"/>
              <w:rPr>
                <w:rFonts w:ascii="Palatino Linotype" w:hAnsi="Palatino Linotype" w:cs="Arial"/>
                <w:b/>
              </w:rPr>
            </w:pPr>
          </w:p>
          <w:p w:rsidR="00216C93" w:rsidRPr="00496788" w:rsidRDefault="00216C93" w:rsidP="00496788">
            <w:pPr>
              <w:spacing w:line="360" w:lineRule="auto"/>
              <w:jc w:val="center"/>
              <w:rPr>
                <w:rFonts w:ascii="Palatino Linotype" w:hAnsi="Palatino Linotype" w:cs="Arial"/>
                <w:b/>
              </w:rPr>
            </w:pPr>
            <w:r w:rsidRPr="00496788">
              <w:rPr>
                <w:rFonts w:ascii="Palatino Linotype" w:hAnsi="Palatino Linotype" w:cs="Arial"/>
                <w:b/>
              </w:rPr>
              <w:t>Alexis Tapia Ramírez</w:t>
            </w:r>
          </w:p>
          <w:p w:rsidR="00216C93" w:rsidRPr="00496788" w:rsidRDefault="00216C93" w:rsidP="00496788">
            <w:pPr>
              <w:spacing w:line="360" w:lineRule="auto"/>
              <w:jc w:val="center"/>
              <w:rPr>
                <w:rFonts w:ascii="Palatino Linotype" w:hAnsi="Palatino Linotype" w:cs="Arial"/>
              </w:rPr>
            </w:pPr>
            <w:r w:rsidRPr="00496788">
              <w:rPr>
                <w:rFonts w:ascii="Palatino Linotype" w:hAnsi="Palatino Linotype" w:cs="Arial"/>
              </w:rPr>
              <w:t>Secretario Técnico del Pleno</w:t>
            </w:r>
          </w:p>
          <w:p w:rsidR="00216C93" w:rsidRDefault="00216C93" w:rsidP="00496788">
            <w:pPr>
              <w:spacing w:line="360" w:lineRule="auto"/>
              <w:jc w:val="center"/>
              <w:rPr>
                <w:rFonts w:ascii="Palatino Linotype" w:hAnsi="Palatino Linotype" w:cs="Arial"/>
                <w:b/>
              </w:rPr>
            </w:pPr>
            <w:r w:rsidRPr="00496788">
              <w:rPr>
                <w:rFonts w:ascii="Palatino Linotype" w:hAnsi="Palatino Linotype" w:cs="Arial"/>
                <w:b/>
              </w:rPr>
              <w:t>(RÚBRICA)</w:t>
            </w:r>
          </w:p>
          <w:p w:rsidR="00496788" w:rsidRPr="00496788" w:rsidRDefault="00496788" w:rsidP="00496788">
            <w:pPr>
              <w:spacing w:line="360" w:lineRule="auto"/>
              <w:jc w:val="center"/>
              <w:rPr>
                <w:rFonts w:ascii="Palatino Linotype" w:hAnsi="Palatino Linotype" w:cs="Arial"/>
                <w:b/>
                <w:sz w:val="16"/>
              </w:rPr>
            </w:pPr>
          </w:p>
        </w:tc>
      </w:tr>
    </w:tbl>
    <w:p w:rsidR="002248D3" w:rsidRPr="00496788" w:rsidRDefault="00216C93" w:rsidP="00496788">
      <w:pPr>
        <w:spacing w:line="360" w:lineRule="auto"/>
        <w:jc w:val="both"/>
        <w:rPr>
          <w:rFonts w:ascii="Palatino Linotype" w:hAnsi="Palatino Linotype"/>
        </w:rPr>
      </w:pPr>
      <w:r w:rsidRPr="00496788">
        <w:rPr>
          <w:rFonts w:ascii="Palatino Linotype" w:hAnsi="Palatino Linotype" w:cs="Arial"/>
        </w:rPr>
        <w:t>Esta hoja</w:t>
      </w:r>
      <w:r w:rsidR="00496788">
        <w:rPr>
          <w:rFonts w:ascii="Palatino Linotype" w:hAnsi="Palatino Linotype" w:cs="Arial"/>
        </w:rPr>
        <w:t xml:space="preserve"> corresponde a la resolución de veintiocho</w:t>
      </w:r>
      <w:r w:rsidRPr="00496788">
        <w:rPr>
          <w:rFonts w:ascii="Palatino Linotype" w:hAnsi="Palatino Linotype" w:cs="Arial"/>
        </w:rPr>
        <w:t xml:space="preserve"> (</w:t>
      </w:r>
      <w:r w:rsidR="00496788">
        <w:rPr>
          <w:rFonts w:ascii="Palatino Linotype" w:hAnsi="Palatino Linotype" w:cs="Arial"/>
        </w:rPr>
        <w:t>28</w:t>
      </w:r>
      <w:r w:rsidRPr="00496788">
        <w:rPr>
          <w:rFonts w:ascii="Palatino Linotype" w:hAnsi="Palatino Linotype" w:cs="Arial"/>
        </w:rPr>
        <w:t xml:space="preserve">) de </w:t>
      </w:r>
      <w:r w:rsidR="00113FC5" w:rsidRPr="00496788">
        <w:rPr>
          <w:rFonts w:ascii="Palatino Linotype" w:hAnsi="Palatino Linotype" w:cs="Arial"/>
        </w:rPr>
        <w:t>agosto</w:t>
      </w:r>
      <w:r w:rsidRPr="00496788">
        <w:rPr>
          <w:rFonts w:ascii="Palatino Linotype" w:hAnsi="Palatino Linotype" w:cs="Arial"/>
        </w:rPr>
        <w:t xml:space="preserve"> de dos mil dieci</w:t>
      </w:r>
      <w:r w:rsidR="00273E6D" w:rsidRPr="00496788">
        <w:rPr>
          <w:rFonts w:ascii="Palatino Linotype" w:hAnsi="Palatino Linotype" w:cs="Arial"/>
        </w:rPr>
        <w:t>nueve</w:t>
      </w:r>
      <w:r w:rsidRPr="00496788">
        <w:rPr>
          <w:rFonts w:ascii="Palatino Linotype" w:hAnsi="Palatino Linotype" w:cs="Arial"/>
        </w:rPr>
        <w:t xml:space="preserve">, emitida en el recurso de revisión </w:t>
      </w:r>
      <w:r w:rsidRPr="00496788">
        <w:rPr>
          <w:rFonts w:ascii="Palatino Linotype" w:hAnsi="Palatino Linotype" w:cs="Arial"/>
          <w:b/>
          <w:bCs/>
        </w:rPr>
        <w:t>0</w:t>
      </w:r>
      <w:r w:rsidR="00496788">
        <w:rPr>
          <w:rFonts w:ascii="Palatino Linotype" w:hAnsi="Palatino Linotype" w:cs="Arial"/>
          <w:b/>
          <w:bCs/>
        </w:rPr>
        <w:t>5188</w:t>
      </w:r>
      <w:r w:rsidR="00794037" w:rsidRPr="00496788">
        <w:rPr>
          <w:rFonts w:ascii="Palatino Linotype" w:hAnsi="Palatino Linotype" w:cs="Arial"/>
          <w:b/>
          <w:bCs/>
        </w:rPr>
        <w:t>/INFOEM/IP/RR/2019.</w:t>
      </w:r>
    </w:p>
    <w:sectPr w:rsidR="002248D3" w:rsidRPr="00496788" w:rsidSect="00496788">
      <w:headerReference w:type="default" r:id="rId14"/>
      <w:footerReference w:type="default" r:id="rId15"/>
      <w:headerReference w:type="first" r:id="rId16"/>
      <w:footerReference w:type="first" r:id="rId17"/>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1B3E" w:rsidRDefault="007D1B3E" w:rsidP="008B6F5F">
      <w:r>
        <w:separator/>
      </w:r>
    </w:p>
  </w:endnote>
  <w:endnote w:type="continuationSeparator" w:id="0">
    <w:p w:rsidR="007D1B3E" w:rsidRDefault="007D1B3E" w:rsidP="008B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rsidR="00902136" w:rsidRPr="000A2541" w:rsidRDefault="00902136">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951270">
              <w:rPr>
                <w:rFonts w:ascii="Palatino Linotype" w:hAnsi="Palatino Linotype"/>
                <w:b/>
                <w:bCs/>
                <w:noProof/>
              </w:rPr>
              <w:t>50</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951270">
              <w:rPr>
                <w:rFonts w:ascii="Palatino Linotype" w:hAnsi="Palatino Linotype"/>
                <w:b/>
                <w:bCs/>
                <w:noProof/>
              </w:rPr>
              <w:t>52</w:t>
            </w:r>
            <w:r w:rsidRPr="000A2541">
              <w:rPr>
                <w:rFonts w:ascii="Palatino Linotype" w:hAnsi="Palatino Linotype"/>
                <w:b/>
                <w:bCs/>
              </w:rPr>
              <w:fldChar w:fldCharType="end"/>
            </w:r>
          </w:p>
        </w:sdtContent>
      </w:sdt>
    </w:sdtContent>
  </w:sdt>
  <w:p w:rsidR="00902136" w:rsidRDefault="0090213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136" w:rsidRPr="00883450" w:rsidRDefault="00902136" w:rsidP="0064638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951270" w:rsidRPr="00951270">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951270" w:rsidRPr="00951270">
      <w:rPr>
        <w:rFonts w:ascii="Palatino Linotype" w:hAnsi="Palatino Linotype"/>
        <w:noProof/>
        <w:sz w:val="22"/>
        <w:szCs w:val="22"/>
        <w:lang w:val="es-ES"/>
      </w:rPr>
      <w:t>52</w:t>
    </w:r>
    <w:r w:rsidRPr="00883450">
      <w:rPr>
        <w:rFonts w:ascii="Palatino Linotype" w:hAnsi="Palatino Linotype"/>
        <w:sz w:val="22"/>
        <w:szCs w:val="22"/>
      </w:rPr>
      <w:fldChar w:fldCharType="end"/>
    </w:r>
  </w:p>
  <w:p w:rsidR="00902136" w:rsidRPr="00883450" w:rsidRDefault="00902136">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1B3E" w:rsidRDefault="007D1B3E" w:rsidP="008B6F5F">
      <w:r>
        <w:separator/>
      </w:r>
    </w:p>
  </w:footnote>
  <w:footnote w:type="continuationSeparator" w:id="0">
    <w:p w:rsidR="007D1B3E" w:rsidRDefault="007D1B3E" w:rsidP="008B6F5F">
      <w:r>
        <w:continuationSeparator/>
      </w:r>
    </w:p>
  </w:footnote>
  <w:footnote w:id="1">
    <w:p w:rsidR="00902136" w:rsidRDefault="00902136" w:rsidP="00C920DB">
      <w:pPr>
        <w:pStyle w:val="Textonotapie"/>
      </w:pPr>
      <w:r>
        <w:rPr>
          <w:rStyle w:val="Refdenotaalpie"/>
        </w:rPr>
        <w:footnoteRef/>
      </w:r>
      <w:r>
        <w:t xml:space="preserve"> Convención Americana sobre Derechos Humanos. Artículo 13.</w:t>
      </w:r>
    </w:p>
  </w:footnote>
  <w:footnote w:id="2">
    <w:p w:rsidR="00902136" w:rsidRDefault="00902136" w:rsidP="00C920DB">
      <w:pPr>
        <w:pStyle w:val="Textonotapie"/>
      </w:pPr>
      <w:r>
        <w:rPr>
          <w:rStyle w:val="Refdenotaalpie"/>
        </w:rPr>
        <w:footnoteRef/>
      </w:r>
      <w:r>
        <w:t xml:space="preserve"> Constitución Política de los Estados Unidos Mexicanos. Artículo sexto, sección A, Fracción I.</w:t>
      </w:r>
    </w:p>
  </w:footnote>
  <w:footnote w:id="3">
    <w:p w:rsidR="00902136" w:rsidRDefault="00902136" w:rsidP="00C920DB">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902136" w:rsidRDefault="00902136" w:rsidP="00C920DB">
      <w:pPr>
        <w:pStyle w:val="Textonotapie"/>
      </w:pPr>
      <w:r>
        <w:rPr>
          <w:rStyle w:val="Refdenotaalpie"/>
        </w:rPr>
        <w:footnoteRef/>
      </w:r>
      <w:r>
        <w:t xml:space="preserve"> Ibídem. Párr. 87.</w:t>
      </w:r>
    </w:p>
  </w:footnote>
  <w:footnote w:id="5">
    <w:p w:rsidR="00902136" w:rsidRDefault="00902136" w:rsidP="00C920DB">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89286F">
          <w:rPr>
            <w:rStyle w:val="Hipervnculo"/>
          </w:rPr>
          <w:t>http://www.oas.org/es/cidh/expresion/documentos_basicos/declaraciones.asp</w:t>
        </w:r>
      </w:hyperlink>
      <w:r>
        <w:t>.</w:t>
      </w:r>
    </w:p>
  </w:footnote>
  <w:footnote w:id="6">
    <w:p w:rsidR="00902136" w:rsidRDefault="00902136" w:rsidP="00C920DB">
      <w:pPr>
        <w:pStyle w:val="Textonotapie"/>
      </w:pPr>
      <w:r>
        <w:rPr>
          <w:rStyle w:val="Refdenotaalpie"/>
        </w:rPr>
        <w:footnoteRef/>
      </w:r>
      <w:r>
        <w:t xml:space="preserve"> Artículo 150. Ley de Transparencia y Acceso a la Información Pública del Estado de México y Municipios.</w:t>
      </w:r>
    </w:p>
    <w:p w:rsidR="00902136" w:rsidRDefault="00902136" w:rsidP="00C920DB">
      <w:pPr>
        <w:pStyle w:val="Textonotapie"/>
      </w:pPr>
      <w:r>
        <w:t>Artículo 151. Ibídem.</w:t>
      </w:r>
    </w:p>
  </w:footnote>
  <w:footnote w:id="7">
    <w:p w:rsidR="00902136" w:rsidRDefault="00902136" w:rsidP="00C920DB">
      <w:pPr>
        <w:pStyle w:val="Textonotapie"/>
      </w:pPr>
      <w:r>
        <w:rPr>
          <w:rStyle w:val="Refdenotaalpie"/>
        </w:rPr>
        <w:footnoteRef/>
      </w:r>
      <w:r>
        <w:t xml:space="preserve"> Ley de Transparencia y Acceso a la Información Pública del Estado de México y Municipios. Artículo 9. …</w:t>
      </w:r>
    </w:p>
    <w:p w:rsidR="00902136" w:rsidRDefault="00902136" w:rsidP="00C920DB">
      <w:pPr>
        <w:pStyle w:val="Textonotapie"/>
      </w:pPr>
      <w:r>
        <w:t>II. Eficacia: Obligación del Instituto para tutelar, de manera efectiva, el derecho de acceso a la información;</w:t>
      </w:r>
    </w:p>
    <w:p w:rsidR="00902136" w:rsidRDefault="00902136" w:rsidP="00C920DB">
      <w:pPr>
        <w:pStyle w:val="Textonotapie"/>
      </w:pPr>
      <w:r>
        <w:t xml:space="preserve">… </w:t>
      </w:r>
    </w:p>
  </w:footnote>
  <w:footnote w:id="8">
    <w:p w:rsidR="00902136" w:rsidRDefault="00902136" w:rsidP="009B16BF">
      <w:pPr>
        <w:pStyle w:val="Textonotapie"/>
      </w:pPr>
      <w:r>
        <w:rPr>
          <w:rStyle w:val="Refdenotaalpie"/>
        </w:rPr>
        <w:footnoteRef/>
      </w:r>
      <w:r>
        <w:t xml:space="preserve"> Tercer párrafo, artículo 1º, Constitución Política de los Estados Unidos Mexicanos.</w:t>
      </w:r>
    </w:p>
  </w:footnote>
  <w:footnote w:id="9">
    <w:p w:rsidR="00902136" w:rsidRDefault="00902136" w:rsidP="009B16BF">
      <w:pPr>
        <w:pStyle w:val="Textonotapie"/>
      </w:pPr>
      <w:r>
        <w:rPr>
          <w:rStyle w:val="Refdenotaalpie"/>
        </w:rPr>
        <w:footnoteRef/>
      </w:r>
      <w:r>
        <w:t xml:space="preserve"> Segundo Párrafo, artículo 6º, Constitución Política de los Estados Unidos Mexicanos.</w:t>
      </w:r>
    </w:p>
  </w:footnote>
  <w:footnote w:id="10">
    <w:p w:rsidR="00902136" w:rsidRDefault="00902136" w:rsidP="009B16BF">
      <w:pPr>
        <w:pStyle w:val="Textonotapie"/>
      </w:pPr>
      <w:r>
        <w:rPr>
          <w:rStyle w:val="Refdenotaalpie"/>
        </w:rPr>
        <w:footnoteRef/>
      </w:r>
      <w:r>
        <w:t xml:space="preserve"> Artículo 176, Ley de Transparencia y Acceso a la Información Pública del Estado de México y Municipios.</w:t>
      </w:r>
    </w:p>
  </w:footnote>
  <w:footnote w:id="11">
    <w:p w:rsidR="00902136" w:rsidRDefault="00902136" w:rsidP="009B16BF">
      <w:pPr>
        <w:pStyle w:val="Textonotapie"/>
      </w:pPr>
      <w:r>
        <w:rPr>
          <w:rStyle w:val="Refdenotaalpie"/>
        </w:rPr>
        <w:footnoteRef/>
      </w:r>
      <w:r>
        <w:t xml:space="preserve"> Convención Americana sobre Derechos Humanos. Artículo 13.</w:t>
      </w:r>
    </w:p>
  </w:footnote>
  <w:footnote w:id="12">
    <w:p w:rsidR="00902136" w:rsidRDefault="00902136" w:rsidP="009B16BF">
      <w:pPr>
        <w:pStyle w:val="Textonotapie"/>
      </w:pPr>
      <w:r>
        <w:rPr>
          <w:rStyle w:val="Refdenotaalpie"/>
        </w:rPr>
        <w:footnoteRef/>
      </w:r>
      <w:r>
        <w:t xml:space="preserve"> Constitución Política de los Estados Unidos Mexicanos. Artículo sexto, sección A, Fracción I.</w:t>
      </w:r>
    </w:p>
  </w:footnote>
  <w:footnote w:id="13">
    <w:p w:rsidR="00902136" w:rsidRDefault="00902136" w:rsidP="009B16BF">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14">
    <w:p w:rsidR="00902136" w:rsidRDefault="00902136" w:rsidP="009B16BF">
      <w:pPr>
        <w:pStyle w:val="Textonotapie"/>
      </w:pPr>
      <w:r>
        <w:rPr>
          <w:rStyle w:val="Refdenotaalpie"/>
        </w:rPr>
        <w:footnoteRef/>
      </w:r>
      <w:r>
        <w:t xml:space="preserve"> Ibídem. Párr. 87.</w:t>
      </w:r>
    </w:p>
  </w:footnote>
  <w:footnote w:id="15">
    <w:p w:rsidR="00902136" w:rsidRDefault="00902136" w:rsidP="009B16BF">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2" w:history="1">
        <w:r w:rsidRPr="0089286F">
          <w:rPr>
            <w:rStyle w:val="Hipervnculo"/>
          </w:rPr>
          <w:t>http://www.oas.org/es/cidh/expresion/documentos_basicos/declaraciones.asp</w:t>
        </w:r>
      </w:hyperlink>
      <w:r>
        <w:t>.</w:t>
      </w:r>
    </w:p>
  </w:footnote>
  <w:footnote w:id="16">
    <w:p w:rsidR="00902136" w:rsidRDefault="00902136" w:rsidP="00F77E6F">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902136" w:rsidRDefault="00902136" w:rsidP="00F77E6F">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902136" w:rsidRPr="001E1F95" w:rsidRDefault="00902136" w:rsidP="00F77E6F">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17">
    <w:p w:rsidR="00902136" w:rsidRPr="0037004E" w:rsidRDefault="00902136" w:rsidP="00F77E6F">
      <w:pPr>
        <w:pStyle w:val="Textonotapie"/>
        <w:jc w:val="both"/>
        <w:rPr>
          <w:lang w:val="es-ES"/>
        </w:rPr>
      </w:pPr>
      <w:r w:rsidRPr="00C4034A">
        <w:rPr>
          <w:rStyle w:val="Refdenotaalpie"/>
        </w:rPr>
        <w:footnoteRef/>
      </w:r>
      <w:r w:rsidRPr="00C4034A">
        <w:t xml:space="preserve"> </w:t>
      </w:r>
      <w:r w:rsidRPr="00C4034A">
        <w:rPr>
          <w:lang w:val="es-ES"/>
        </w:rPr>
        <w:t xml:space="preserve">Tribunales Colegiados de Circuito. Novena </w:t>
      </w:r>
      <w:proofErr w:type="spellStart"/>
      <w:r w:rsidRPr="00C4034A">
        <w:rPr>
          <w:lang w:val="es-ES"/>
        </w:rPr>
        <w:t>Epoca</w:t>
      </w:r>
      <w:proofErr w:type="spellEnd"/>
      <w:r w:rsidRPr="00C4034A">
        <w:rPr>
          <w:lang w:val="es-ES"/>
        </w:rPr>
        <w:t xml:space="preserve">. Semanario Judicial de la Federación y su Gaceta. Tomo III, marzo de 1996. </w:t>
      </w:r>
      <w:proofErr w:type="spellStart"/>
      <w:r w:rsidRPr="00C4034A">
        <w:rPr>
          <w:lang w:val="es-ES"/>
        </w:rPr>
        <w:t>Pág</w:t>
      </w:r>
      <w:proofErr w:type="spellEnd"/>
      <w:r w:rsidRPr="00C4034A">
        <w:rPr>
          <w:lang w:val="es-ES"/>
        </w:rPr>
        <w:t xml:space="preserve"> 769. Consultado en http://sjf.scjn.gob.mx/sjfsist/Documentos/Tesis/203/203143.pdf  el viernes 16 de junio de 2017.</w:t>
      </w:r>
    </w:p>
  </w:footnote>
  <w:footnote w:id="18">
    <w:p w:rsidR="00902136" w:rsidRDefault="00902136" w:rsidP="00F77E6F">
      <w:pPr>
        <w:pStyle w:val="Textonotapie"/>
        <w:jc w:val="both"/>
      </w:pPr>
      <w:r>
        <w:rPr>
          <w:rStyle w:val="Refdenotaalpie"/>
        </w:rPr>
        <w:footnoteRef/>
      </w:r>
      <w:r>
        <w:t xml:space="preserve"> Artículo 3. Para los efectos de la presente Ley se entenderá por:</w:t>
      </w:r>
    </w:p>
    <w:p w:rsidR="00902136" w:rsidRDefault="00902136" w:rsidP="00F77E6F">
      <w:pPr>
        <w:pStyle w:val="Textonotapie"/>
        <w:jc w:val="both"/>
      </w:pPr>
      <w:r>
        <w:t xml:space="preserve"> (…)</w:t>
      </w:r>
    </w:p>
    <w:p w:rsidR="00902136" w:rsidRDefault="00902136" w:rsidP="00F77E6F">
      <w:pPr>
        <w:pStyle w:val="Textonotapie"/>
        <w:jc w:val="both"/>
      </w:pPr>
      <w: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902136" w:rsidRPr="00EF13C1" w:rsidTr="00646380">
      <w:trPr>
        <w:trHeight w:val="138"/>
        <w:jc w:val="right"/>
      </w:trPr>
      <w:tc>
        <w:tcPr>
          <w:tcW w:w="2552" w:type="dxa"/>
          <w:vAlign w:val="center"/>
        </w:tcPr>
        <w:p w:rsidR="00902136" w:rsidRPr="00EF13C1" w:rsidRDefault="00902136" w:rsidP="00646380">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902136" w:rsidRPr="00EF13C1" w:rsidRDefault="00902136" w:rsidP="00231687">
          <w:pPr>
            <w:pStyle w:val="Encabezado"/>
            <w:jc w:val="right"/>
            <w:rPr>
              <w:rFonts w:ascii="Palatino Linotype" w:hAnsi="Palatino Linotype"/>
              <w:b/>
              <w:sz w:val="22"/>
              <w:szCs w:val="22"/>
            </w:rPr>
          </w:pPr>
          <w:r>
            <w:rPr>
              <w:rFonts w:ascii="Palatino Linotype" w:hAnsi="Palatino Linotype" w:cs="Arial"/>
              <w:b/>
              <w:bCs/>
              <w:sz w:val="22"/>
              <w:szCs w:val="22"/>
              <w:lang w:eastAsia="es-MX"/>
            </w:rPr>
            <w:t>05188/INFOEM/IP/RR/2019</w:t>
          </w:r>
        </w:p>
      </w:tc>
    </w:tr>
    <w:tr w:rsidR="00902136" w:rsidRPr="00EF13C1" w:rsidTr="00646380">
      <w:trPr>
        <w:trHeight w:val="233"/>
        <w:jc w:val="right"/>
      </w:trPr>
      <w:tc>
        <w:tcPr>
          <w:tcW w:w="2552" w:type="dxa"/>
          <w:vAlign w:val="center"/>
        </w:tcPr>
        <w:p w:rsidR="00902136" w:rsidRPr="00EF13C1" w:rsidRDefault="00902136" w:rsidP="00646380">
          <w:pPr>
            <w:rPr>
              <w:rFonts w:ascii="Palatino Linotype" w:hAnsi="Palatino Linotype"/>
              <w:b/>
              <w:sz w:val="22"/>
              <w:szCs w:val="22"/>
            </w:rPr>
          </w:pPr>
        </w:p>
      </w:tc>
      <w:tc>
        <w:tcPr>
          <w:tcW w:w="3826" w:type="dxa"/>
          <w:vAlign w:val="center"/>
        </w:tcPr>
        <w:p w:rsidR="00902136" w:rsidRPr="00EF13C1" w:rsidRDefault="00902136" w:rsidP="00141DF6">
          <w:pPr>
            <w:pStyle w:val="Encabezado"/>
            <w:jc w:val="center"/>
            <w:rPr>
              <w:rFonts w:ascii="Palatino Linotype" w:hAnsi="Palatino Linotype"/>
              <w:b/>
              <w:sz w:val="22"/>
              <w:szCs w:val="22"/>
            </w:rPr>
          </w:pPr>
        </w:p>
      </w:tc>
    </w:tr>
    <w:tr w:rsidR="00902136" w:rsidRPr="00EF13C1" w:rsidTr="00646380">
      <w:trPr>
        <w:trHeight w:val="321"/>
        <w:jc w:val="right"/>
      </w:trPr>
      <w:tc>
        <w:tcPr>
          <w:tcW w:w="2552" w:type="dxa"/>
          <w:vAlign w:val="center"/>
        </w:tcPr>
        <w:p w:rsidR="00902136" w:rsidRPr="00EF13C1" w:rsidRDefault="00902136" w:rsidP="00646380">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902136" w:rsidRPr="00EF13C1" w:rsidRDefault="00902136" w:rsidP="0034418B">
          <w:pPr>
            <w:pStyle w:val="Encabezado"/>
            <w:jc w:val="right"/>
            <w:rPr>
              <w:rFonts w:ascii="Palatino Linotype" w:hAnsi="Palatino Linotype"/>
              <w:b/>
              <w:sz w:val="22"/>
              <w:szCs w:val="22"/>
            </w:rPr>
          </w:pPr>
          <w:r>
            <w:rPr>
              <w:rFonts w:ascii="Palatino Linotype" w:hAnsi="Palatino Linotype"/>
              <w:b/>
              <w:bCs/>
              <w:sz w:val="22"/>
              <w:szCs w:val="22"/>
            </w:rPr>
            <w:t>Coordinación General de Comunicación Social</w:t>
          </w:r>
        </w:p>
      </w:tc>
    </w:tr>
    <w:tr w:rsidR="00902136" w:rsidRPr="00EF13C1" w:rsidTr="00646380">
      <w:trPr>
        <w:trHeight w:val="321"/>
        <w:jc w:val="right"/>
      </w:trPr>
      <w:tc>
        <w:tcPr>
          <w:tcW w:w="2552" w:type="dxa"/>
          <w:vAlign w:val="center"/>
        </w:tcPr>
        <w:p w:rsidR="00902136" w:rsidRPr="00EF13C1" w:rsidRDefault="00902136" w:rsidP="00646380">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902136" w:rsidRPr="00EF13C1" w:rsidRDefault="00902136" w:rsidP="00646380">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902136" w:rsidRDefault="00902136" w:rsidP="0064638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902136" w:rsidRPr="00182113" w:rsidTr="00141DF6">
      <w:trPr>
        <w:trHeight w:val="138"/>
      </w:trPr>
      <w:tc>
        <w:tcPr>
          <w:tcW w:w="2532" w:type="dxa"/>
          <w:vAlign w:val="center"/>
        </w:tcPr>
        <w:p w:rsidR="00902136" w:rsidRPr="00EF13C1" w:rsidRDefault="00902136" w:rsidP="00141DF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rsidR="00902136" w:rsidRPr="00EF13C1" w:rsidRDefault="00902136" w:rsidP="0034418B">
          <w:pPr>
            <w:pStyle w:val="Encabezado"/>
            <w:jc w:val="right"/>
            <w:rPr>
              <w:rFonts w:ascii="Palatino Linotype" w:hAnsi="Palatino Linotype"/>
              <w:b/>
              <w:sz w:val="22"/>
              <w:szCs w:val="22"/>
            </w:rPr>
          </w:pPr>
          <w:r>
            <w:rPr>
              <w:rFonts w:ascii="Palatino Linotype" w:hAnsi="Palatino Linotype" w:cs="Arial"/>
              <w:b/>
              <w:bCs/>
              <w:sz w:val="22"/>
              <w:szCs w:val="22"/>
              <w:lang w:eastAsia="es-MX"/>
            </w:rPr>
            <w:t xml:space="preserve">05188/INFOEM/IP/RR/2019 </w:t>
          </w:r>
        </w:p>
      </w:tc>
      <w:tc>
        <w:tcPr>
          <w:tcW w:w="2532" w:type="dxa"/>
          <w:vAlign w:val="center"/>
        </w:tcPr>
        <w:p w:rsidR="00902136" w:rsidRPr="00182113" w:rsidRDefault="00902136" w:rsidP="00141DF6">
          <w:pPr>
            <w:rPr>
              <w:rFonts w:ascii="Palatino Linotype" w:hAnsi="Palatino Linotype"/>
              <w:b/>
              <w:sz w:val="22"/>
              <w:szCs w:val="22"/>
            </w:rPr>
          </w:pPr>
        </w:p>
      </w:tc>
      <w:tc>
        <w:tcPr>
          <w:tcW w:w="236" w:type="dxa"/>
          <w:vAlign w:val="center"/>
        </w:tcPr>
        <w:p w:rsidR="00902136" w:rsidRPr="00182113" w:rsidRDefault="00902136" w:rsidP="00141DF6">
          <w:pPr>
            <w:pStyle w:val="Encabezado"/>
            <w:jc w:val="center"/>
            <w:rPr>
              <w:rFonts w:ascii="Palatino Linotype" w:hAnsi="Palatino Linotype"/>
              <w:b/>
              <w:sz w:val="22"/>
              <w:szCs w:val="22"/>
            </w:rPr>
          </w:pPr>
        </w:p>
      </w:tc>
      <w:tc>
        <w:tcPr>
          <w:tcW w:w="3261" w:type="dxa"/>
          <w:vAlign w:val="center"/>
        </w:tcPr>
        <w:p w:rsidR="00902136" w:rsidRPr="00182113" w:rsidRDefault="00902136" w:rsidP="00141DF6">
          <w:pPr>
            <w:pStyle w:val="Encabezado"/>
            <w:rPr>
              <w:rFonts w:ascii="Palatino Linotype" w:hAnsi="Palatino Linotype"/>
              <w:b/>
              <w:sz w:val="22"/>
              <w:szCs w:val="22"/>
            </w:rPr>
          </w:pPr>
        </w:p>
      </w:tc>
    </w:tr>
    <w:tr w:rsidR="00902136" w:rsidRPr="00182113" w:rsidTr="00141DF6">
      <w:trPr>
        <w:trHeight w:val="227"/>
      </w:trPr>
      <w:tc>
        <w:tcPr>
          <w:tcW w:w="2532" w:type="dxa"/>
          <w:vAlign w:val="center"/>
        </w:tcPr>
        <w:p w:rsidR="00902136" w:rsidRPr="00EF13C1" w:rsidRDefault="00902136" w:rsidP="00141DF6">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rsidR="00902136" w:rsidRPr="00EF13C1" w:rsidRDefault="000878D3" w:rsidP="00141DF6">
          <w:pPr>
            <w:pStyle w:val="Encabezado"/>
            <w:jc w:val="right"/>
            <w:rPr>
              <w:rFonts w:ascii="Palatino Linotype" w:hAnsi="Palatino Linotype"/>
              <w:b/>
              <w:sz w:val="22"/>
              <w:szCs w:val="22"/>
            </w:rPr>
          </w:pPr>
          <w:r w:rsidRPr="000878D3">
            <w:rPr>
              <w:rFonts w:ascii="Palatino Linotype" w:hAnsi="Palatino Linotype"/>
              <w:b/>
              <w:sz w:val="22"/>
              <w:szCs w:val="22"/>
              <w:highlight w:val="black"/>
            </w:rPr>
            <w:t>---------------------------------------</w:t>
          </w:r>
        </w:p>
      </w:tc>
      <w:tc>
        <w:tcPr>
          <w:tcW w:w="2532" w:type="dxa"/>
          <w:vAlign w:val="center"/>
        </w:tcPr>
        <w:p w:rsidR="00902136" w:rsidRPr="00182113" w:rsidRDefault="00902136" w:rsidP="00141DF6">
          <w:pPr>
            <w:rPr>
              <w:rFonts w:ascii="Palatino Linotype" w:hAnsi="Palatino Linotype"/>
              <w:b/>
              <w:sz w:val="22"/>
              <w:szCs w:val="22"/>
            </w:rPr>
          </w:pPr>
        </w:p>
      </w:tc>
      <w:tc>
        <w:tcPr>
          <w:tcW w:w="236" w:type="dxa"/>
          <w:vAlign w:val="center"/>
        </w:tcPr>
        <w:p w:rsidR="00902136" w:rsidRPr="00182113" w:rsidRDefault="00902136" w:rsidP="00141DF6">
          <w:pPr>
            <w:pStyle w:val="Encabezado"/>
            <w:jc w:val="center"/>
            <w:rPr>
              <w:rFonts w:ascii="Palatino Linotype" w:hAnsi="Palatino Linotype"/>
              <w:b/>
              <w:sz w:val="22"/>
              <w:szCs w:val="22"/>
            </w:rPr>
          </w:pPr>
        </w:p>
      </w:tc>
      <w:tc>
        <w:tcPr>
          <w:tcW w:w="3261" w:type="dxa"/>
          <w:vAlign w:val="center"/>
        </w:tcPr>
        <w:p w:rsidR="00902136" w:rsidRPr="00182113" w:rsidRDefault="00902136" w:rsidP="00141DF6">
          <w:pPr>
            <w:pStyle w:val="Encabezado"/>
            <w:rPr>
              <w:rFonts w:ascii="Palatino Linotype" w:hAnsi="Palatino Linotype"/>
              <w:b/>
              <w:sz w:val="22"/>
              <w:szCs w:val="22"/>
            </w:rPr>
          </w:pPr>
        </w:p>
      </w:tc>
    </w:tr>
    <w:tr w:rsidR="00902136" w:rsidRPr="00182113" w:rsidTr="00141DF6">
      <w:trPr>
        <w:trHeight w:val="232"/>
      </w:trPr>
      <w:tc>
        <w:tcPr>
          <w:tcW w:w="2532" w:type="dxa"/>
          <w:vAlign w:val="center"/>
        </w:tcPr>
        <w:p w:rsidR="00902136" w:rsidRPr="00EF13C1" w:rsidRDefault="00902136" w:rsidP="00141DF6">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rsidR="00902136" w:rsidRPr="00EF13C1" w:rsidRDefault="00902136" w:rsidP="0034418B">
          <w:pPr>
            <w:pStyle w:val="Encabezado"/>
            <w:jc w:val="right"/>
            <w:rPr>
              <w:rFonts w:ascii="Palatino Linotype" w:hAnsi="Palatino Linotype"/>
              <w:b/>
              <w:sz w:val="22"/>
              <w:szCs w:val="22"/>
            </w:rPr>
          </w:pPr>
          <w:r>
            <w:rPr>
              <w:rFonts w:ascii="Palatino Linotype" w:hAnsi="Palatino Linotype"/>
              <w:b/>
              <w:bCs/>
              <w:sz w:val="22"/>
              <w:szCs w:val="22"/>
            </w:rPr>
            <w:t>Coordinación General de Comunicación Social</w:t>
          </w:r>
        </w:p>
      </w:tc>
      <w:tc>
        <w:tcPr>
          <w:tcW w:w="2532" w:type="dxa"/>
          <w:vAlign w:val="center"/>
        </w:tcPr>
        <w:p w:rsidR="00902136" w:rsidRPr="00182113" w:rsidRDefault="00902136" w:rsidP="00141DF6">
          <w:pPr>
            <w:rPr>
              <w:rFonts w:ascii="Palatino Linotype" w:hAnsi="Palatino Linotype"/>
              <w:b/>
              <w:sz w:val="22"/>
              <w:szCs w:val="22"/>
            </w:rPr>
          </w:pPr>
        </w:p>
      </w:tc>
      <w:tc>
        <w:tcPr>
          <w:tcW w:w="236" w:type="dxa"/>
          <w:vAlign w:val="center"/>
        </w:tcPr>
        <w:p w:rsidR="00902136" w:rsidRPr="00182113" w:rsidRDefault="00902136" w:rsidP="00141DF6">
          <w:pPr>
            <w:pStyle w:val="Encabezado"/>
            <w:jc w:val="center"/>
            <w:rPr>
              <w:rFonts w:ascii="Palatino Linotype" w:hAnsi="Palatino Linotype"/>
              <w:b/>
              <w:sz w:val="22"/>
              <w:szCs w:val="22"/>
            </w:rPr>
          </w:pPr>
        </w:p>
      </w:tc>
      <w:tc>
        <w:tcPr>
          <w:tcW w:w="3261" w:type="dxa"/>
          <w:vAlign w:val="center"/>
        </w:tcPr>
        <w:p w:rsidR="00902136" w:rsidRPr="00182113" w:rsidRDefault="00902136" w:rsidP="00141DF6">
          <w:pPr>
            <w:pStyle w:val="Encabezado"/>
            <w:rPr>
              <w:rFonts w:ascii="Palatino Linotype" w:hAnsi="Palatino Linotype"/>
              <w:b/>
              <w:sz w:val="22"/>
              <w:szCs w:val="22"/>
            </w:rPr>
          </w:pPr>
        </w:p>
      </w:tc>
    </w:tr>
    <w:tr w:rsidR="00902136" w:rsidRPr="00182113" w:rsidTr="00141DF6">
      <w:trPr>
        <w:trHeight w:val="320"/>
      </w:trPr>
      <w:tc>
        <w:tcPr>
          <w:tcW w:w="2532" w:type="dxa"/>
          <w:vAlign w:val="center"/>
        </w:tcPr>
        <w:p w:rsidR="00902136" w:rsidRPr="00EF13C1" w:rsidRDefault="00902136" w:rsidP="00141DF6">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rsidR="00902136" w:rsidRPr="00EF13C1" w:rsidRDefault="00902136" w:rsidP="00141DF6">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rsidR="00902136" w:rsidRPr="00182113" w:rsidRDefault="00902136" w:rsidP="00141DF6">
          <w:pPr>
            <w:rPr>
              <w:rFonts w:ascii="Palatino Linotype" w:hAnsi="Palatino Linotype"/>
              <w:b/>
              <w:sz w:val="22"/>
              <w:szCs w:val="22"/>
            </w:rPr>
          </w:pPr>
        </w:p>
      </w:tc>
      <w:tc>
        <w:tcPr>
          <w:tcW w:w="236" w:type="dxa"/>
          <w:vAlign w:val="center"/>
        </w:tcPr>
        <w:p w:rsidR="00902136" w:rsidRPr="00182113" w:rsidRDefault="00902136" w:rsidP="00141DF6">
          <w:pPr>
            <w:pStyle w:val="Encabezado"/>
            <w:jc w:val="center"/>
            <w:rPr>
              <w:rFonts w:ascii="Palatino Linotype" w:hAnsi="Palatino Linotype"/>
              <w:b/>
              <w:sz w:val="22"/>
              <w:szCs w:val="22"/>
            </w:rPr>
          </w:pPr>
        </w:p>
      </w:tc>
      <w:tc>
        <w:tcPr>
          <w:tcW w:w="3261" w:type="dxa"/>
          <w:vAlign w:val="center"/>
        </w:tcPr>
        <w:p w:rsidR="00902136" w:rsidRPr="00182113" w:rsidRDefault="00902136" w:rsidP="00141DF6">
          <w:pPr>
            <w:pStyle w:val="Encabezado"/>
            <w:rPr>
              <w:rFonts w:ascii="Palatino Linotype" w:hAnsi="Palatino Linotype"/>
              <w:b/>
              <w:sz w:val="22"/>
              <w:szCs w:val="22"/>
            </w:rPr>
          </w:pPr>
        </w:p>
      </w:tc>
    </w:tr>
  </w:tbl>
  <w:p w:rsidR="00902136" w:rsidRDefault="0090213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55B8B"/>
    <w:multiLevelType w:val="hybridMultilevel"/>
    <w:tmpl w:val="686A0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51B11A5"/>
    <w:multiLevelType w:val="hybridMultilevel"/>
    <w:tmpl w:val="58785042"/>
    <w:lvl w:ilvl="0" w:tplc="7B98170C">
      <w:start w:val="34"/>
      <w:numFmt w:val="decimal"/>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1A46477"/>
    <w:multiLevelType w:val="hybridMultilevel"/>
    <w:tmpl w:val="E73EF4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6932B7C"/>
    <w:multiLevelType w:val="hybridMultilevel"/>
    <w:tmpl w:val="70968450"/>
    <w:lvl w:ilvl="0" w:tplc="7DD60A06">
      <w:start w:val="108"/>
      <w:numFmt w:val="decimal"/>
      <w:lvlText w:val="%1."/>
      <w:lvlJc w:val="left"/>
      <w:pPr>
        <w:ind w:left="846" w:hanging="42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5">
    <w:nsid w:val="178752CD"/>
    <w:multiLevelType w:val="multilevel"/>
    <w:tmpl w:val="DDFCCD2C"/>
    <w:lvl w:ilvl="0">
      <w:start w:val="4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1BDD1F2D"/>
    <w:multiLevelType w:val="hybridMultilevel"/>
    <w:tmpl w:val="86A2885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05C1440"/>
    <w:multiLevelType w:val="hybridMultilevel"/>
    <w:tmpl w:val="EF0C1EF8"/>
    <w:lvl w:ilvl="0" w:tplc="6EBE09B4">
      <w:start w:val="1"/>
      <w:numFmt w:val="upp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2850779"/>
    <w:multiLevelType w:val="hybridMultilevel"/>
    <w:tmpl w:val="C5FAC5CC"/>
    <w:lvl w:ilvl="0" w:tplc="960CDF1A">
      <w:start w:val="1"/>
      <w:numFmt w:val="upperLetter"/>
      <w:lvlText w:val="%1)"/>
      <w:lvlJc w:val="left"/>
      <w:pPr>
        <w:ind w:left="720" w:hanging="36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4871917"/>
    <w:multiLevelType w:val="hybridMultilevel"/>
    <w:tmpl w:val="0E74E816"/>
    <w:lvl w:ilvl="0" w:tplc="521A2B46">
      <w:start w:val="1"/>
      <w:numFmt w:val="upperLetter"/>
      <w:lvlText w:val="%1)"/>
      <w:lvlJc w:val="left"/>
      <w:pPr>
        <w:ind w:left="720" w:hanging="360"/>
      </w:pPr>
      <w:rPr>
        <w:rFonts w:ascii="Palatino Linotype" w:hAnsi="Palatino Linotype" w:hint="default"/>
        <w:b/>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6BC33E2"/>
    <w:multiLevelType w:val="hybridMultilevel"/>
    <w:tmpl w:val="28CEDD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B62036F"/>
    <w:multiLevelType w:val="hybridMultilevel"/>
    <w:tmpl w:val="D2A211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0E878EF"/>
    <w:multiLevelType w:val="hybridMultilevel"/>
    <w:tmpl w:val="AC328650"/>
    <w:lvl w:ilvl="0" w:tplc="2FB45E00">
      <w:start w:val="30"/>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41E25C3"/>
    <w:multiLevelType w:val="hybridMultilevel"/>
    <w:tmpl w:val="A38230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4317490"/>
    <w:multiLevelType w:val="hybridMultilevel"/>
    <w:tmpl w:val="E90294F8"/>
    <w:lvl w:ilvl="0" w:tplc="92BE0B36">
      <w:start w:val="1"/>
      <w:numFmt w:val="decimal"/>
      <w:lvlText w:val="%1."/>
      <w:lvlJc w:val="left"/>
      <w:pPr>
        <w:ind w:left="4330" w:hanging="360"/>
      </w:pPr>
      <w:rPr>
        <w:rFonts w:ascii="Palatino Linotype" w:hAnsi="Palatino Linotype" w:hint="default"/>
        <w:b/>
        <w:i w:val="0"/>
        <w:color w:val="auto"/>
        <w:sz w:val="24"/>
      </w:rPr>
    </w:lvl>
    <w:lvl w:ilvl="1" w:tplc="647A29B4">
      <w:start w:val="1"/>
      <w:numFmt w:val="upperRoman"/>
      <w:lvlText w:val="%2."/>
      <w:lvlJc w:val="left"/>
      <w:pPr>
        <w:ind w:left="1800" w:hanging="720"/>
      </w:pPr>
      <w:rPr>
        <w:rFonts w:hint="default"/>
        <w:color w:val="auto"/>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54314C4"/>
    <w:multiLevelType w:val="hybridMultilevel"/>
    <w:tmpl w:val="BDE6CD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5772468"/>
    <w:multiLevelType w:val="hybridMultilevel"/>
    <w:tmpl w:val="B7B8BAF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8">
    <w:nsid w:val="49BB60D5"/>
    <w:multiLevelType w:val="hybridMultilevel"/>
    <w:tmpl w:val="0DC4773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9">
    <w:nsid w:val="4FA77A0B"/>
    <w:multiLevelType w:val="hybridMultilevel"/>
    <w:tmpl w:val="CA8C14C2"/>
    <w:lvl w:ilvl="0" w:tplc="A86EF770">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12A77F6"/>
    <w:multiLevelType w:val="hybridMultilevel"/>
    <w:tmpl w:val="96129AC8"/>
    <w:lvl w:ilvl="0" w:tplc="F9DC2646">
      <w:start w:val="10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46F5B77"/>
    <w:multiLevelType w:val="hybridMultilevel"/>
    <w:tmpl w:val="7FDCA9BE"/>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48E179C"/>
    <w:multiLevelType w:val="hybridMultilevel"/>
    <w:tmpl w:val="E47AD49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3">
    <w:nsid w:val="54F86C5E"/>
    <w:multiLevelType w:val="hybridMultilevel"/>
    <w:tmpl w:val="47E0D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7CE4AFA"/>
    <w:multiLevelType w:val="hybridMultilevel"/>
    <w:tmpl w:val="A5D44EBA"/>
    <w:lvl w:ilvl="0" w:tplc="92509B92">
      <w:start w:val="1"/>
      <w:numFmt w:val="upperRoman"/>
      <w:lvlText w:val="%1."/>
      <w:lvlJc w:val="right"/>
      <w:pPr>
        <w:ind w:left="720" w:hanging="360"/>
      </w:pPr>
      <w:rPr>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B2C798F"/>
    <w:multiLevelType w:val="hybridMultilevel"/>
    <w:tmpl w:val="88A0E7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06435BF"/>
    <w:multiLevelType w:val="hybridMultilevel"/>
    <w:tmpl w:val="4484E2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A5A49D5"/>
    <w:multiLevelType w:val="hybridMultilevel"/>
    <w:tmpl w:val="8F624DA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8">
    <w:nsid w:val="6F0035A6"/>
    <w:multiLevelType w:val="hybridMultilevel"/>
    <w:tmpl w:val="BCB88D0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9">
    <w:nsid w:val="71261B62"/>
    <w:multiLevelType w:val="hybridMultilevel"/>
    <w:tmpl w:val="8E9A3F0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0">
    <w:nsid w:val="74D60587"/>
    <w:multiLevelType w:val="hybridMultilevel"/>
    <w:tmpl w:val="588204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76E04236"/>
    <w:multiLevelType w:val="hybridMultilevel"/>
    <w:tmpl w:val="AE6CDEE6"/>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2">
    <w:nsid w:val="770136A0"/>
    <w:multiLevelType w:val="hybridMultilevel"/>
    <w:tmpl w:val="7D443150"/>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A776703"/>
    <w:multiLevelType w:val="hybridMultilevel"/>
    <w:tmpl w:val="BF968B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9"/>
  </w:num>
  <w:num w:numId="3">
    <w:abstractNumId w:val="23"/>
  </w:num>
  <w:num w:numId="4">
    <w:abstractNumId w:val="2"/>
  </w:num>
  <w:num w:numId="5">
    <w:abstractNumId w:val="12"/>
  </w:num>
  <w:num w:numId="6">
    <w:abstractNumId w:val="5"/>
  </w:num>
  <w:num w:numId="7">
    <w:abstractNumId w:val="22"/>
  </w:num>
  <w:num w:numId="8">
    <w:abstractNumId w:val="31"/>
  </w:num>
  <w:num w:numId="9">
    <w:abstractNumId w:val="29"/>
  </w:num>
  <w:num w:numId="10">
    <w:abstractNumId w:val="0"/>
  </w:num>
  <w:num w:numId="11">
    <w:abstractNumId w:val="27"/>
  </w:num>
  <w:num w:numId="12">
    <w:abstractNumId w:val="21"/>
  </w:num>
  <w:num w:numId="13">
    <w:abstractNumId w:val="7"/>
  </w:num>
  <w:num w:numId="14">
    <w:abstractNumId w:val="33"/>
  </w:num>
  <w:num w:numId="15">
    <w:abstractNumId w:val="8"/>
  </w:num>
  <w:num w:numId="16">
    <w:abstractNumId w:val="18"/>
  </w:num>
  <w:num w:numId="17">
    <w:abstractNumId w:val="26"/>
  </w:num>
  <w:num w:numId="18">
    <w:abstractNumId w:val="11"/>
  </w:num>
  <w:num w:numId="19">
    <w:abstractNumId w:val="28"/>
  </w:num>
  <w:num w:numId="20">
    <w:abstractNumId w:val="10"/>
  </w:num>
  <w:num w:numId="21">
    <w:abstractNumId w:val="30"/>
  </w:num>
  <w:num w:numId="22">
    <w:abstractNumId w:val="19"/>
  </w:num>
  <w:num w:numId="23">
    <w:abstractNumId w:val="4"/>
  </w:num>
  <w:num w:numId="24">
    <w:abstractNumId w:val="20"/>
  </w:num>
  <w:num w:numId="25">
    <w:abstractNumId w:val="32"/>
  </w:num>
  <w:num w:numId="26">
    <w:abstractNumId w:val="16"/>
  </w:num>
  <w:num w:numId="27">
    <w:abstractNumId w:val="24"/>
  </w:num>
  <w:num w:numId="28">
    <w:abstractNumId w:val="13"/>
  </w:num>
  <w:num w:numId="29">
    <w:abstractNumId w:val="1"/>
  </w:num>
  <w:num w:numId="30">
    <w:abstractNumId w:val="17"/>
  </w:num>
  <w:num w:numId="31">
    <w:abstractNumId w:val="25"/>
  </w:num>
  <w:num w:numId="32">
    <w:abstractNumId w:val="6"/>
  </w:num>
  <w:num w:numId="33">
    <w:abstractNumId w:val="3"/>
  </w:num>
  <w:num w:numId="34">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BA4"/>
    <w:rsid w:val="00000029"/>
    <w:rsid w:val="000003C4"/>
    <w:rsid w:val="000004DF"/>
    <w:rsid w:val="0000141B"/>
    <w:rsid w:val="0000281F"/>
    <w:rsid w:val="0000765F"/>
    <w:rsid w:val="00011298"/>
    <w:rsid w:val="000129FA"/>
    <w:rsid w:val="00013B7E"/>
    <w:rsid w:val="000205C3"/>
    <w:rsid w:val="00021EFC"/>
    <w:rsid w:val="000274EF"/>
    <w:rsid w:val="000277DA"/>
    <w:rsid w:val="00031362"/>
    <w:rsid w:val="00032ED4"/>
    <w:rsid w:val="00036E69"/>
    <w:rsid w:val="000404FD"/>
    <w:rsid w:val="0004269C"/>
    <w:rsid w:val="00045D8E"/>
    <w:rsid w:val="000471A3"/>
    <w:rsid w:val="000550E9"/>
    <w:rsid w:val="00057046"/>
    <w:rsid w:val="00061B8C"/>
    <w:rsid w:val="00066351"/>
    <w:rsid w:val="000663DD"/>
    <w:rsid w:val="0007491E"/>
    <w:rsid w:val="00075A4C"/>
    <w:rsid w:val="000878D3"/>
    <w:rsid w:val="00091880"/>
    <w:rsid w:val="00092CD4"/>
    <w:rsid w:val="0009697F"/>
    <w:rsid w:val="00096AFD"/>
    <w:rsid w:val="000A2541"/>
    <w:rsid w:val="000A46A2"/>
    <w:rsid w:val="000A79E0"/>
    <w:rsid w:val="000B3BC1"/>
    <w:rsid w:val="000C37A1"/>
    <w:rsid w:val="000C524E"/>
    <w:rsid w:val="000C79B4"/>
    <w:rsid w:val="000E03A9"/>
    <w:rsid w:val="000E04B9"/>
    <w:rsid w:val="000E053C"/>
    <w:rsid w:val="000E1BDA"/>
    <w:rsid w:val="000E1ECA"/>
    <w:rsid w:val="000E244C"/>
    <w:rsid w:val="000E43C9"/>
    <w:rsid w:val="000E4F0E"/>
    <w:rsid w:val="000E7023"/>
    <w:rsid w:val="000F3174"/>
    <w:rsid w:val="000F53A7"/>
    <w:rsid w:val="00100FB3"/>
    <w:rsid w:val="00101488"/>
    <w:rsid w:val="001019CA"/>
    <w:rsid w:val="001025FA"/>
    <w:rsid w:val="00103D99"/>
    <w:rsid w:val="00105A38"/>
    <w:rsid w:val="0011051D"/>
    <w:rsid w:val="00110E2E"/>
    <w:rsid w:val="00113FC5"/>
    <w:rsid w:val="001168F4"/>
    <w:rsid w:val="00121044"/>
    <w:rsid w:val="00123610"/>
    <w:rsid w:val="001308F8"/>
    <w:rsid w:val="00130B1E"/>
    <w:rsid w:val="001319DC"/>
    <w:rsid w:val="00132F24"/>
    <w:rsid w:val="00133116"/>
    <w:rsid w:val="001336BF"/>
    <w:rsid w:val="001342EB"/>
    <w:rsid w:val="00140005"/>
    <w:rsid w:val="00141DF6"/>
    <w:rsid w:val="0014528A"/>
    <w:rsid w:val="00145959"/>
    <w:rsid w:val="00150242"/>
    <w:rsid w:val="0015151E"/>
    <w:rsid w:val="001515F1"/>
    <w:rsid w:val="001520C4"/>
    <w:rsid w:val="0015267F"/>
    <w:rsid w:val="0015525D"/>
    <w:rsid w:val="00156A90"/>
    <w:rsid w:val="00162483"/>
    <w:rsid w:val="001624FE"/>
    <w:rsid w:val="00166171"/>
    <w:rsid w:val="00167218"/>
    <w:rsid w:val="00170DEE"/>
    <w:rsid w:val="001715AF"/>
    <w:rsid w:val="00176E80"/>
    <w:rsid w:val="00182731"/>
    <w:rsid w:val="001846A4"/>
    <w:rsid w:val="001864B6"/>
    <w:rsid w:val="00192EC4"/>
    <w:rsid w:val="0019692C"/>
    <w:rsid w:val="0019703D"/>
    <w:rsid w:val="001A556A"/>
    <w:rsid w:val="001B0E38"/>
    <w:rsid w:val="001B3D20"/>
    <w:rsid w:val="001B48A5"/>
    <w:rsid w:val="001C0763"/>
    <w:rsid w:val="001C0F74"/>
    <w:rsid w:val="001C1F82"/>
    <w:rsid w:val="001C32D4"/>
    <w:rsid w:val="001C6037"/>
    <w:rsid w:val="001C7C47"/>
    <w:rsid w:val="001D5D25"/>
    <w:rsid w:val="001D5F4A"/>
    <w:rsid w:val="001D6496"/>
    <w:rsid w:val="001E6704"/>
    <w:rsid w:val="001E69EF"/>
    <w:rsid w:val="001F1A61"/>
    <w:rsid w:val="001F27F5"/>
    <w:rsid w:val="001F2B1D"/>
    <w:rsid w:val="001F6878"/>
    <w:rsid w:val="00201C80"/>
    <w:rsid w:val="00203DB6"/>
    <w:rsid w:val="002065EF"/>
    <w:rsid w:val="0021062B"/>
    <w:rsid w:val="0021398B"/>
    <w:rsid w:val="002146B1"/>
    <w:rsid w:val="00216C93"/>
    <w:rsid w:val="00220184"/>
    <w:rsid w:val="0022089E"/>
    <w:rsid w:val="00220C8D"/>
    <w:rsid w:val="0022251B"/>
    <w:rsid w:val="00222845"/>
    <w:rsid w:val="002229DA"/>
    <w:rsid w:val="002248D3"/>
    <w:rsid w:val="00230ED8"/>
    <w:rsid w:val="00231687"/>
    <w:rsid w:val="00231FF4"/>
    <w:rsid w:val="00236FF3"/>
    <w:rsid w:val="00241128"/>
    <w:rsid w:val="0024503C"/>
    <w:rsid w:val="00245255"/>
    <w:rsid w:val="002456EB"/>
    <w:rsid w:val="002459BD"/>
    <w:rsid w:val="0025652B"/>
    <w:rsid w:val="00256D0A"/>
    <w:rsid w:val="00260E8C"/>
    <w:rsid w:val="00262949"/>
    <w:rsid w:val="00266D19"/>
    <w:rsid w:val="00266F04"/>
    <w:rsid w:val="00271ADB"/>
    <w:rsid w:val="00273E6D"/>
    <w:rsid w:val="002748FD"/>
    <w:rsid w:val="00274D1E"/>
    <w:rsid w:val="002770B1"/>
    <w:rsid w:val="0027779A"/>
    <w:rsid w:val="002829B7"/>
    <w:rsid w:val="0028469E"/>
    <w:rsid w:val="00286C61"/>
    <w:rsid w:val="00294EEE"/>
    <w:rsid w:val="00295701"/>
    <w:rsid w:val="00296E48"/>
    <w:rsid w:val="00296EF2"/>
    <w:rsid w:val="002A0419"/>
    <w:rsid w:val="002A3EC2"/>
    <w:rsid w:val="002A4249"/>
    <w:rsid w:val="002A5BA4"/>
    <w:rsid w:val="002B0356"/>
    <w:rsid w:val="002B430C"/>
    <w:rsid w:val="002C32FE"/>
    <w:rsid w:val="002C51AA"/>
    <w:rsid w:val="002D2177"/>
    <w:rsid w:val="002D21B7"/>
    <w:rsid w:val="002D7BFD"/>
    <w:rsid w:val="002E01F3"/>
    <w:rsid w:val="002E1FA8"/>
    <w:rsid w:val="002E2041"/>
    <w:rsid w:val="002E4801"/>
    <w:rsid w:val="002F1198"/>
    <w:rsid w:val="002F37F6"/>
    <w:rsid w:val="002F41D4"/>
    <w:rsid w:val="002F42C6"/>
    <w:rsid w:val="002F4E9B"/>
    <w:rsid w:val="00302FF6"/>
    <w:rsid w:val="00311921"/>
    <w:rsid w:val="00316A85"/>
    <w:rsid w:val="00316E45"/>
    <w:rsid w:val="00322592"/>
    <w:rsid w:val="00323479"/>
    <w:rsid w:val="003243D0"/>
    <w:rsid w:val="003337B5"/>
    <w:rsid w:val="0033655A"/>
    <w:rsid w:val="003438A7"/>
    <w:rsid w:val="0034418B"/>
    <w:rsid w:val="003477AB"/>
    <w:rsid w:val="003520B3"/>
    <w:rsid w:val="00352347"/>
    <w:rsid w:val="00352F58"/>
    <w:rsid w:val="003530F1"/>
    <w:rsid w:val="00356876"/>
    <w:rsid w:val="00366760"/>
    <w:rsid w:val="0036737F"/>
    <w:rsid w:val="0036741F"/>
    <w:rsid w:val="0038111F"/>
    <w:rsid w:val="00382C85"/>
    <w:rsid w:val="00385622"/>
    <w:rsid w:val="00392960"/>
    <w:rsid w:val="003950A7"/>
    <w:rsid w:val="003977F2"/>
    <w:rsid w:val="003A1075"/>
    <w:rsid w:val="003A3A45"/>
    <w:rsid w:val="003A75A4"/>
    <w:rsid w:val="003A7F47"/>
    <w:rsid w:val="003B0404"/>
    <w:rsid w:val="003B3BE1"/>
    <w:rsid w:val="003C2170"/>
    <w:rsid w:val="003C233B"/>
    <w:rsid w:val="003C2EEA"/>
    <w:rsid w:val="003C53A5"/>
    <w:rsid w:val="003C76B3"/>
    <w:rsid w:val="003C7AB3"/>
    <w:rsid w:val="003D0613"/>
    <w:rsid w:val="003D59AE"/>
    <w:rsid w:val="003E000F"/>
    <w:rsid w:val="003E1028"/>
    <w:rsid w:val="003F369B"/>
    <w:rsid w:val="003F4747"/>
    <w:rsid w:val="003F688E"/>
    <w:rsid w:val="003F7E47"/>
    <w:rsid w:val="00405905"/>
    <w:rsid w:val="00412541"/>
    <w:rsid w:val="0041566F"/>
    <w:rsid w:val="00415864"/>
    <w:rsid w:val="00420A1F"/>
    <w:rsid w:val="00422737"/>
    <w:rsid w:val="004246CF"/>
    <w:rsid w:val="004311BF"/>
    <w:rsid w:val="00433978"/>
    <w:rsid w:val="00443C87"/>
    <w:rsid w:val="0044467F"/>
    <w:rsid w:val="00446859"/>
    <w:rsid w:val="00450462"/>
    <w:rsid w:val="00456B4C"/>
    <w:rsid w:val="00457FE4"/>
    <w:rsid w:val="00465214"/>
    <w:rsid w:val="0046559A"/>
    <w:rsid w:val="00473FB2"/>
    <w:rsid w:val="00474D8F"/>
    <w:rsid w:val="00475B56"/>
    <w:rsid w:val="004817DA"/>
    <w:rsid w:val="00483E81"/>
    <w:rsid w:val="00484F9A"/>
    <w:rsid w:val="00485D79"/>
    <w:rsid w:val="00486B61"/>
    <w:rsid w:val="00490A69"/>
    <w:rsid w:val="004915E2"/>
    <w:rsid w:val="00493DF5"/>
    <w:rsid w:val="0049508E"/>
    <w:rsid w:val="00496788"/>
    <w:rsid w:val="00496F1E"/>
    <w:rsid w:val="004A18C9"/>
    <w:rsid w:val="004A2C19"/>
    <w:rsid w:val="004A4715"/>
    <w:rsid w:val="004A52A6"/>
    <w:rsid w:val="004A7BB6"/>
    <w:rsid w:val="004B019D"/>
    <w:rsid w:val="004B5E61"/>
    <w:rsid w:val="004C2155"/>
    <w:rsid w:val="004C6DD1"/>
    <w:rsid w:val="004C775C"/>
    <w:rsid w:val="004D60FB"/>
    <w:rsid w:val="004D6254"/>
    <w:rsid w:val="004D6310"/>
    <w:rsid w:val="004D65D4"/>
    <w:rsid w:val="004E1E1B"/>
    <w:rsid w:val="004E46DE"/>
    <w:rsid w:val="004E747E"/>
    <w:rsid w:val="004F2039"/>
    <w:rsid w:val="004F657E"/>
    <w:rsid w:val="004F6C8A"/>
    <w:rsid w:val="004F7B23"/>
    <w:rsid w:val="004F7EE3"/>
    <w:rsid w:val="00500359"/>
    <w:rsid w:val="00500D9A"/>
    <w:rsid w:val="005044D6"/>
    <w:rsid w:val="00504780"/>
    <w:rsid w:val="0050618A"/>
    <w:rsid w:val="00510DED"/>
    <w:rsid w:val="00513071"/>
    <w:rsid w:val="00513336"/>
    <w:rsid w:val="0051467E"/>
    <w:rsid w:val="0051509C"/>
    <w:rsid w:val="0052012D"/>
    <w:rsid w:val="005212A5"/>
    <w:rsid w:val="005234DE"/>
    <w:rsid w:val="00524962"/>
    <w:rsid w:val="005272BF"/>
    <w:rsid w:val="00530E6E"/>
    <w:rsid w:val="0053423A"/>
    <w:rsid w:val="00534605"/>
    <w:rsid w:val="00541AC9"/>
    <w:rsid w:val="00543B5B"/>
    <w:rsid w:val="00546D26"/>
    <w:rsid w:val="005472AB"/>
    <w:rsid w:val="0055170E"/>
    <w:rsid w:val="00552192"/>
    <w:rsid w:val="005540A0"/>
    <w:rsid w:val="0055717D"/>
    <w:rsid w:val="0056331C"/>
    <w:rsid w:val="0056738A"/>
    <w:rsid w:val="00570FDC"/>
    <w:rsid w:val="00571A57"/>
    <w:rsid w:val="00580D78"/>
    <w:rsid w:val="00582A53"/>
    <w:rsid w:val="00583AB6"/>
    <w:rsid w:val="005855B3"/>
    <w:rsid w:val="00585CCF"/>
    <w:rsid w:val="005933EC"/>
    <w:rsid w:val="005949E1"/>
    <w:rsid w:val="005A1327"/>
    <w:rsid w:val="005B02E5"/>
    <w:rsid w:val="005B0AB7"/>
    <w:rsid w:val="005B3C42"/>
    <w:rsid w:val="005B4009"/>
    <w:rsid w:val="005C5C3E"/>
    <w:rsid w:val="005C6A6F"/>
    <w:rsid w:val="005D182C"/>
    <w:rsid w:val="005D31E4"/>
    <w:rsid w:val="005E06DC"/>
    <w:rsid w:val="005E10C3"/>
    <w:rsid w:val="005E1D42"/>
    <w:rsid w:val="005E3616"/>
    <w:rsid w:val="005E6C51"/>
    <w:rsid w:val="005E6EC8"/>
    <w:rsid w:val="005F53F8"/>
    <w:rsid w:val="005F6D7D"/>
    <w:rsid w:val="006027FD"/>
    <w:rsid w:val="00604915"/>
    <w:rsid w:val="00605332"/>
    <w:rsid w:val="0060769D"/>
    <w:rsid w:val="0061346B"/>
    <w:rsid w:val="00616EC9"/>
    <w:rsid w:val="00617E6C"/>
    <w:rsid w:val="00617EB5"/>
    <w:rsid w:val="00621D34"/>
    <w:rsid w:val="00622BFB"/>
    <w:rsid w:val="0062799B"/>
    <w:rsid w:val="00630DD2"/>
    <w:rsid w:val="006313C9"/>
    <w:rsid w:val="006370FF"/>
    <w:rsid w:val="00640FFB"/>
    <w:rsid w:val="006414BE"/>
    <w:rsid w:val="00644191"/>
    <w:rsid w:val="00646380"/>
    <w:rsid w:val="006514CA"/>
    <w:rsid w:val="00654CE8"/>
    <w:rsid w:val="0065568B"/>
    <w:rsid w:val="006566D0"/>
    <w:rsid w:val="00660D0F"/>
    <w:rsid w:val="006650CC"/>
    <w:rsid w:val="00666351"/>
    <w:rsid w:val="00671EE2"/>
    <w:rsid w:val="006740AD"/>
    <w:rsid w:val="00684855"/>
    <w:rsid w:val="00685022"/>
    <w:rsid w:val="00685C1F"/>
    <w:rsid w:val="00686CB3"/>
    <w:rsid w:val="006910C8"/>
    <w:rsid w:val="00693768"/>
    <w:rsid w:val="00695DD2"/>
    <w:rsid w:val="006A2124"/>
    <w:rsid w:val="006A4E52"/>
    <w:rsid w:val="006A5CB3"/>
    <w:rsid w:val="006A6CC5"/>
    <w:rsid w:val="006B1786"/>
    <w:rsid w:val="006B1CCF"/>
    <w:rsid w:val="006B22CF"/>
    <w:rsid w:val="006B3D8E"/>
    <w:rsid w:val="006B4C4D"/>
    <w:rsid w:val="006C084A"/>
    <w:rsid w:val="006C1A67"/>
    <w:rsid w:val="006C37D6"/>
    <w:rsid w:val="006C3D1D"/>
    <w:rsid w:val="006C43CD"/>
    <w:rsid w:val="006D21E4"/>
    <w:rsid w:val="006E3AC2"/>
    <w:rsid w:val="006E4CE1"/>
    <w:rsid w:val="006E5B19"/>
    <w:rsid w:val="006E74A1"/>
    <w:rsid w:val="006E78E6"/>
    <w:rsid w:val="006E7D30"/>
    <w:rsid w:val="006F3B19"/>
    <w:rsid w:val="006F73C3"/>
    <w:rsid w:val="006F7CDB"/>
    <w:rsid w:val="006F7D9F"/>
    <w:rsid w:val="00701E94"/>
    <w:rsid w:val="007026C3"/>
    <w:rsid w:val="00703F6F"/>
    <w:rsid w:val="00704F63"/>
    <w:rsid w:val="007064B0"/>
    <w:rsid w:val="00710740"/>
    <w:rsid w:val="00710E1F"/>
    <w:rsid w:val="007131E5"/>
    <w:rsid w:val="00714932"/>
    <w:rsid w:val="00714B9B"/>
    <w:rsid w:val="0071694F"/>
    <w:rsid w:val="0072022F"/>
    <w:rsid w:val="007215DD"/>
    <w:rsid w:val="00721DFC"/>
    <w:rsid w:val="00723ABC"/>
    <w:rsid w:val="00725A86"/>
    <w:rsid w:val="007338EF"/>
    <w:rsid w:val="007401AD"/>
    <w:rsid w:val="00740D89"/>
    <w:rsid w:val="00745072"/>
    <w:rsid w:val="007473A6"/>
    <w:rsid w:val="00747BD2"/>
    <w:rsid w:val="00757EFE"/>
    <w:rsid w:val="0076044B"/>
    <w:rsid w:val="007604AA"/>
    <w:rsid w:val="007740EB"/>
    <w:rsid w:val="00785FC2"/>
    <w:rsid w:val="00794037"/>
    <w:rsid w:val="00795D3A"/>
    <w:rsid w:val="00795EA1"/>
    <w:rsid w:val="00796727"/>
    <w:rsid w:val="00796D7E"/>
    <w:rsid w:val="007A33B6"/>
    <w:rsid w:val="007B40B0"/>
    <w:rsid w:val="007B5F1E"/>
    <w:rsid w:val="007B726B"/>
    <w:rsid w:val="007C2EBB"/>
    <w:rsid w:val="007C7AD4"/>
    <w:rsid w:val="007D1B3E"/>
    <w:rsid w:val="007D49CC"/>
    <w:rsid w:val="007D6050"/>
    <w:rsid w:val="007D73DA"/>
    <w:rsid w:val="007D75A9"/>
    <w:rsid w:val="007E0683"/>
    <w:rsid w:val="007E0C55"/>
    <w:rsid w:val="007E1E41"/>
    <w:rsid w:val="007E24EC"/>
    <w:rsid w:val="007E2CDA"/>
    <w:rsid w:val="007E43F9"/>
    <w:rsid w:val="007E644F"/>
    <w:rsid w:val="007F175E"/>
    <w:rsid w:val="007F27B2"/>
    <w:rsid w:val="007F5923"/>
    <w:rsid w:val="007F611D"/>
    <w:rsid w:val="007F7C18"/>
    <w:rsid w:val="008004BE"/>
    <w:rsid w:val="00801CB0"/>
    <w:rsid w:val="00805C58"/>
    <w:rsid w:val="008078B6"/>
    <w:rsid w:val="00807FD2"/>
    <w:rsid w:val="0081044D"/>
    <w:rsid w:val="00811F2A"/>
    <w:rsid w:val="00812C54"/>
    <w:rsid w:val="00816BA0"/>
    <w:rsid w:val="00821599"/>
    <w:rsid w:val="00826DBC"/>
    <w:rsid w:val="00830751"/>
    <w:rsid w:val="00835853"/>
    <w:rsid w:val="00837A65"/>
    <w:rsid w:val="00840C2D"/>
    <w:rsid w:val="008427BB"/>
    <w:rsid w:val="00843D41"/>
    <w:rsid w:val="00844254"/>
    <w:rsid w:val="00847AFB"/>
    <w:rsid w:val="00852825"/>
    <w:rsid w:val="00854A7E"/>
    <w:rsid w:val="008555E0"/>
    <w:rsid w:val="00856687"/>
    <w:rsid w:val="00860BA4"/>
    <w:rsid w:val="00863F69"/>
    <w:rsid w:val="00865B1E"/>
    <w:rsid w:val="008706E3"/>
    <w:rsid w:val="00872FF9"/>
    <w:rsid w:val="00873B93"/>
    <w:rsid w:val="00881FAD"/>
    <w:rsid w:val="00885AF2"/>
    <w:rsid w:val="00886B78"/>
    <w:rsid w:val="00891001"/>
    <w:rsid w:val="00892DFF"/>
    <w:rsid w:val="00897A58"/>
    <w:rsid w:val="008A1EB9"/>
    <w:rsid w:val="008A4423"/>
    <w:rsid w:val="008B4115"/>
    <w:rsid w:val="008B48E5"/>
    <w:rsid w:val="008B575A"/>
    <w:rsid w:val="008B6A29"/>
    <w:rsid w:val="008B6F5F"/>
    <w:rsid w:val="008B768C"/>
    <w:rsid w:val="008C1660"/>
    <w:rsid w:val="008C31DF"/>
    <w:rsid w:val="008C40D3"/>
    <w:rsid w:val="008D11BC"/>
    <w:rsid w:val="008D165E"/>
    <w:rsid w:val="008D59C7"/>
    <w:rsid w:val="008D5FE3"/>
    <w:rsid w:val="008D6200"/>
    <w:rsid w:val="008D75F0"/>
    <w:rsid w:val="008E5C56"/>
    <w:rsid w:val="008E78E7"/>
    <w:rsid w:val="008F6153"/>
    <w:rsid w:val="008F7333"/>
    <w:rsid w:val="008F7F5F"/>
    <w:rsid w:val="00902136"/>
    <w:rsid w:val="00916C74"/>
    <w:rsid w:val="00923DF9"/>
    <w:rsid w:val="0092505E"/>
    <w:rsid w:val="0092772E"/>
    <w:rsid w:val="00930DB7"/>
    <w:rsid w:val="00933B2F"/>
    <w:rsid w:val="00936B23"/>
    <w:rsid w:val="009400E4"/>
    <w:rsid w:val="00941CA4"/>
    <w:rsid w:val="00941F93"/>
    <w:rsid w:val="00943DBF"/>
    <w:rsid w:val="009472D4"/>
    <w:rsid w:val="00950645"/>
    <w:rsid w:val="009510E0"/>
    <w:rsid w:val="00951270"/>
    <w:rsid w:val="0095457D"/>
    <w:rsid w:val="00954B5F"/>
    <w:rsid w:val="00954B82"/>
    <w:rsid w:val="009603EC"/>
    <w:rsid w:val="009660E6"/>
    <w:rsid w:val="00970964"/>
    <w:rsid w:val="00970F94"/>
    <w:rsid w:val="00971105"/>
    <w:rsid w:val="00976E5F"/>
    <w:rsid w:val="0097749D"/>
    <w:rsid w:val="0098225C"/>
    <w:rsid w:val="0099220D"/>
    <w:rsid w:val="009947E6"/>
    <w:rsid w:val="009A30B5"/>
    <w:rsid w:val="009A3F44"/>
    <w:rsid w:val="009A66DF"/>
    <w:rsid w:val="009A6EC9"/>
    <w:rsid w:val="009B16BF"/>
    <w:rsid w:val="009B240E"/>
    <w:rsid w:val="009B441E"/>
    <w:rsid w:val="009B4DA9"/>
    <w:rsid w:val="009C06E9"/>
    <w:rsid w:val="009C234C"/>
    <w:rsid w:val="009C3642"/>
    <w:rsid w:val="009C5BE9"/>
    <w:rsid w:val="009D11CC"/>
    <w:rsid w:val="009D3239"/>
    <w:rsid w:val="009D3989"/>
    <w:rsid w:val="009D4D36"/>
    <w:rsid w:val="009F1491"/>
    <w:rsid w:val="009F5288"/>
    <w:rsid w:val="00A1731C"/>
    <w:rsid w:val="00A22BE6"/>
    <w:rsid w:val="00A25F73"/>
    <w:rsid w:val="00A3464C"/>
    <w:rsid w:val="00A349F8"/>
    <w:rsid w:val="00A359E8"/>
    <w:rsid w:val="00A40493"/>
    <w:rsid w:val="00A4679C"/>
    <w:rsid w:val="00A46922"/>
    <w:rsid w:val="00A470A3"/>
    <w:rsid w:val="00A47A67"/>
    <w:rsid w:val="00A5161D"/>
    <w:rsid w:val="00A516EA"/>
    <w:rsid w:val="00A53B90"/>
    <w:rsid w:val="00A576C5"/>
    <w:rsid w:val="00A82194"/>
    <w:rsid w:val="00A828E4"/>
    <w:rsid w:val="00A848FC"/>
    <w:rsid w:val="00A9281A"/>
    <w:rsid w:val="00A9421A"/>
    <w:rsid w:val="00A9637C"/>
    <w:rsid w:val="00AA311C"/>
    <w:rsid w:val="00AB0497"/>
    <w:rsid w:val="00AB21D6"/>
    <w:rsid w:val="00AB3D5A"/>
    <w:rsid w:val="00AB43B1"/>
    <w:rsid w:val="00AB6C1E"/>
    <w:rsid w:val="00AC3C31"/>
    <w:rsid w:val="00AC4620"/>
    <w:rsid w:val="00AC6FC5"/>
    <w:rsid w:val="00AD184C"/>
    <w:rsid w:val="00AE094B"/>
    <w:rsid w:val="00AE1DD5"/>
    <w:rsid w:val="00AE5ED3"/>
    <w:rsid w:val="00AF064C"/>
    <w:rsid w:val="00AF0D0E"/>
    <w:rsid w:val="00B01F10"/>
    <w:rsid w:val="00B024CD"/>
    <w:rsid w:val="00B05D24"/>
    <w:rsid w:val="00B06E30"/>
    <w:rsid w:val="00B07912"/>
    <w:rsid w:val="00B07E62"/>
    <w:rsid w:val="00B1149A"/>
    <w:rsid w:val="00B12F05"/>
    <w:rsid w:val="00B13BA4"/>
    <w:rsid w:val="00B14EF2"/>
    <w:rsid w:val="00B165CC"/>
    <w:rsid w:val="00B16FB2"/>
    <w:rsid w:val="00B21140"/>
    <w:rsid w:val="00B216D8"/>
    <w:rsid w:val="00B22D36"/>
    <w:rsid w:val="00B247C4"/>
    <w:rsid w:val="00B24B4D"/>
    <w:rsid w:val="00B258AA"/>
    <w:rsid w:val="00B34623"/>
    <w:rsid w:val="00B37C23"/>
    <w:rsid w:val="00B40B5C"/>
    <w:rsid w:val="00B47392"/>
    <w:rsid w:val="00B50B83"/>
    <w:rsid w:val="00B5361E"/>
    <w:rsid w:val="00B61ED9"/>
    <w:rsid w:val="00B62D3A"/>
    <w:rsid w:val="00B62DE1"/>
    <w:rsid w:val="00B65F93"/>
    <w:rsid w:val="00B67E9A"/>
    <w:rsid w:val="00B70340"/>
    <w:rsid w:val="00B723EB"/>
    <w:rsid w:val="00B74A03"/>
    <w:rsid w:val="00B82B69"/>
    <w:rsid w:val="00B9190A"/>
    <w:rsid w:val="00B91C15"/>
    <w:rsid w:val="00B91D5C"/>
    <w:rsid w:val="00B9311E"/>
    <w:rsid w:val="00B95C98"/>
    <w:rsid w:val="00BA16B2"/>
    <w:rsid w:val="00BA76D6"/>
    <w:rsid w:val="00BB3360"/>
    <w:rsid w:val="00BB383B"/>
    <w:rsid w:val="00BB4217"/>
    <w:rsid w:val="00BB7073"/>
    <w:rsid w:val="00BB7618"/>
    <w:rsid w:val="00BC0ABE"/>
    <w:rsid w:val="00BC1428"/>
    <w:rsid w:val="00BC259E"/>
    <w:rsid w:val="00BC6A7E"/>
    <w:rsid w:val="00BE1F56"/>
    <w:rsid w:val="00BE3B9E"/>
    <w:rsid w:val="00BE7859"/>
    <w:rsid w:val="00BF5406"/>
    <w:rsid w:val="00BF7759"/>
    <w:rsid w:val="00C00901"/>
    <w:rsid w:val="00C00E7E"/>
    <w:rsid w:val="00C11558"/>
    <w:rsid w:val="00C11D32"/>
    <w:rsid w:val="00C306D3"/>
    <w:rsid w:val="00C33621"/>
    <w:rsid w:val="00C353A3"/>
    <w:rsid w:val="00C36247"/>
    <w:rsid w:val="00C366FF"/>
    <w:rsid w:val="00C4140A"/>
    <w:rsid w:val="00C4149D"/>
    <w:rsid w:val="00C41A2E"/>
    <w:rsid w:val="00C434DD"/>
    <w:rsid w:val="00C43B58"/>
    <w:rsid w:val="00C45590"/>
    <w:rsid w:val="00C47A70"/>
    <w:rsid w:val="00C509A4"/>
    <w:rsid w:val="00C57119"/>
    <w:rsid w:val="00C572EF"/>
    <w:rsid w:val="00C602D0"/>
    <w:rsid w:val="00C61C2B"/>
    <w:rsid w:val="00C63AA8"/>
    <w:rsid w:val="00C67F95"/>
    <w:rsid w:val="00C709B4"/>
    <w:rsid w:val="00C71693"/>
    <w:rsid w:val="00C7267B"/>
    <w:rsid w:val="00C7342E"/>
    <w:rsid w:val="00C753B1"/>
    <w:rsid w:val="00C755DD"/>
    <w:rsid w:val="00C82ADE"/>
    <w:rsid w:val="00C82E64"/>
    <w:rsid w:val="00C85949"/>
    <w:rsid w:val="00C87DFC"/>
    <w:rsid w:val="00C920DB"/>
    <w:rsid w:val="00C93E8B"/>
    <w:rsid w:val="00C946FB"/>
    <w:rsid w:val="00C9484F"/>
    <w:rsid w:val="00C95C04"/>
    <w:rsid w:val="00C9794C"/>
    <w:rsid w:val="00CA1FC6"/>
    <w:rsid w:val="00CA30C4"/>
    <w:rsid w:val="00CA7174"/>
    <w:rsid w:val="00CA72A5"/>
    <w:rsid w:val="00CA7849"/>
    <w:rsid w:val="00CB07C2"/>
    <w:rsid w:val="00CC0101"/>
    <w:rsid w:val="00CC1066"/>
    <w:rsid w:val="00CC4B02"/>
    <w:rsid w:val="00CC5D6A"/>
    <w:rsid w:val="00CD24A7"/>
    <w:rsid w:val="00CD5823"/>
    <w:rsid w:val="00CD7977"/>
    <w:rsid w:val="00CD7DB0"/>
    <w:rsid w:val="00CE58D0"/>
    <w:rsid w:val="00CE60E2"/>
    <w:rsid w:val="00CF2A07"/>
    <w:rsid w:val="00CF71EA"/>
    <w:rsid w:val="00CF79AF"/>
    <w:rsid w:val="00D01008"/>
    <w:rsid w:val="00D047AC"/>
    <w:rsid w:val="00D077FB"/>
    <w:rsid w:val="00D11B0B"/>
    <w:rsid w:val="00D11E1D"/>
    <w:rsid w:val="00D16D22"/>
    <w:rsid w:val="00D343BD"/>
    <w:rsid w:val="00D345F4"/>
    <w:rsid w:val="00D35DE2"/>
    <w:rsid w:val="00D41D69"/>
    <w:rsid w:val="00D42221"/>
    <w:rsid w:val="00D55BD8"/>
    <w:rsid w:val="00D6467C"/>
    <w:rsid w:val="00D70F0F"/>
    <w:rsid w:val="00D75159"/>
    <w:rsid w:val="00D7583A"/>
    <w:rsid w:val="00D765E3"/>
    <w:rsid w:val="00D76CEA"/>
    <w:rsid w:val="00D81D71"/>
    <w:rsid w:val="00D84DCD"/>
    <w:rsid w:val="00D85EA5"/>
    <w:rsid w:val="00D87A72"/>
    <w:rsid w:val="00D87AF3"/>
    <w:rsid w:val="00D971A5"/>
    <w:rsid w:val="00DA11B6"/>
    <w:rsid w:val="00DA1A8A"/>
    <w:rsid w:val="00DA1D72"/>
    <w:rsid w:val="00DA2093"/>
    <w:rsid w:val="00DA3B9E"/>
    <w:rsid w:val="00DA3EE3"/>
    <w:rsid w:val="00DA47E8"/>
    <w:rsid w:val="00DA618C"/>
    <w:rsid w:val="00DB255D"/>
    <w:rsid w:val="00DB2EC6"/>
    <w:rsid w:val="00DB5579"/>
    <w:rsid w:val="00DB60B7"/>
    <w:rsid w:val="00DC18BA"/>
    <w:rsid w:val="00DC5947"/>
    <w:rsid w:val="00DC6BB8"/>
    <w:rsid w:val="00DD0BF3"/>
    <w:rsid w:val="00DD2B67"/>
    <w:rsid w:val="00DD764A"/>
    <w:rsid w:val="00DE11CF"/>
    <w:rsid w:val="00DE422B"/>
    <w:rsid w:val="00DF3802"/>
    <w:rsid w:val="00DF7895"/>
    <w:rsid w:val="00DF7CC5"/>
    <w:rsid w:val="00E02044"/>
    <w:rsid w:val="00E04A8A"/>
    <w:rsid w:val="00E111B8"/>
    <w:rsid w:val="00E1317C"/>
    <w:rsid w:val="00E1743B"/>
    <w:rsid w:val="00E174E5"/>
    <w:rsid w:val="00E17F9A"/>
    <w:rsid w:val="00E22A84"/>
    <w:rsid w:val="00E26459"/>
    <w:rsid w:val="00E2744F"/>
    <w:rsid w:val="00E30414"/>
    <w:rsid w:val="00E345A7"/>
    <w:rsid w:val="00E37012"/>
    <w:rsid w:val="00E40062"/>
    <w:rsid w:val="00E446ED"/>
    <w:rsid w:val="00E50C09"/>
    <w:rsid w:val="00E55AA1"/>
    <w:rsid w:val="00E60771"/>
    <w:rsid w:val="00E632D0"/>
    <w:rsid w:val="00E64135"/>
    <w:rsid w:val="00E6579F"/>
    <w:rsid w:val="00E65874"/>
    <w:rsid w:val="00E6663B"/>
    <w:rsid w:val="00E81879"/>
    <w:rsid w:val="00E83578"/>
    <w:rsid w:val="00E876CA"/>
    <w:rsid w:val="00E91E3F"/>
    <w:rsid w:val="00E95C7C"/>
    <w:rsid w:val="00EA5687"/>
    <w:rsid w:val="00EA59B6"/>
    <w:rsid w:val="00EA606F"/>
    <w:rsid w:val="00EB1032"/>
    <w:rsid w:val="00EB2644"/>
    <w:rsid w:val="00EC033D"/>
    <w:rsid w:val="00EC1FDB"/>
    <w:rsid w:val="00EC220C"/>
    <w:rsid w:val="00EC5155"/>
    <w:rsid w:val="00ED0266"/>
    <w:rsid w:val="00ED2E65"/>
    <w:rsid w:val="00ED6F3B"/>
    <w:rsid w:val="00ED6F71"/>
    <w:rsid w:val="00ED70A8"/>
    <w:rsid w:val="00EE1693"/>
    <w:rsid w:val="00EE177E"/>
    <w:rsid w:val="00EE7803"/>
    <w:rsid w:val="00EF0D0E"/>
    <w:rsid w:val="00EF1ECC"/>
    <w:rsid w:val="00EF292B"/>
    <w:rsid w:val="00EF2BB2"/>
    <w:rsid w:val="00EF2C7E"/>
    <w:rsid w:val="00EF4662"/>
    <w:rsid w:val="00EF54D1"/>
    <w:rsid w:val="00EF5CFD"/>
    <w:rsid w:val="00F01334"/>
    <w:rsid w:val="00F06B7E"/>
    <w:rsid w:val="00F1459F"/>
    <w:rsid w:val="00F151C9"/>
    <w:rsid w:val="00F15D54"/>
    <w:rsid w:val="00F22076"/>
    <w:rsid w:val="00F31162"/>
    <w:rsid w:val="00F416A5"/>
    <w:rsid w:val="00F4517B"/>
    <w:rsid w:val="00F51FCD"/>
    <w:rsid w:val="00F55213"/>
    <w:rsid w:val="00F57F08"/>
    <w:rsid w:val="00F611A7"/>
    <w:rsid w:val="00F66D06"/>
    <w:rsid w:val="00F67AC6"/>
    <w:rsid w:val="00F67B5B"/>
    <w:rsid w:val="00F72E48"/>
    <w:rsid w:val="00F77D9B"/>
    <w:rsid w:val="00F77E6F"/>
    <w:rsid w:val="00F811F5"/>
    <w:rsid w:val="00F816E8"/>
    <w:rsid w:val="00F81C22"/>
    <w:rsid w:val="00F854E9"/>
    <w:rsid w:val="00F85B3C"/>
    <w:rsid w:val="00F918B8"/>
    <w:rsid w:val="00F94E78"/>
    <w:rsid w:val="00FA0954"/>
    <w:rsid w:val="00FA204E"/>
    <w:rsid w:val="00FA5A1C"/>
    <w:rsid w:val="00FB4F8E"/>
    <w:rsid w:val="00FB61C7"/>
    <w:rsid w:val="00FB6647"/>
    <w:rsid w:val="00FC5D9F"/>
    <w:rsid w:val="00FC7332"/>
    <w:rsid w:val="00FD0D95"/>
    <w:rsid w:val="00FD1C5A"/>
    <w:rsid w:val="00FE069D"/>
    <w:rsid w:val="00FE49E8"/>
    <w:rsid w:val="00FE635A"/>
    <w:rsid w:val="00FF1719"/>
    <w:rsid w:val="00FF4E4F"/>
    <w:rsid w:val="00FF6052"/>
    <w:rsid w:val="00FF79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00FB91FC-2B8D-41CF-9875-4CCFA0F05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BA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2A5BA4"/>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2A5BA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E81879"/>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1E69E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5BA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A5BA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A5BA4"/>
    <w:pPr>
      <w:tabs>
        <w:tab w:val="center" w:pos="4252"/>
        <w:tab w:val="right" w:pos="8504"/>
      </w:tabs>
    </w:pPr>
  </w:style>
  <w:style w:type="character" w:customStyle="1" w:styleId="EncabezadoCar">
    <w:name w:val="Encabezado Car"/>
    <w:basedOn w:val="Fuentedeprrafopredeter"/>
    <w:link w:val="Encabezado"/>
    <w:uiPriority w:val="99"/>
    <w:rsid w:val="002A5BA4"/>
    <w:rPr>
      <w:rFonts w:eastAsiaTheme="minorEastAsia"/>
      <w:sz w:val="24"/>
      <w:szCs w:val="24"/>
      <w:lang w:val="es-ES_tradnl" w:eastAsia="es-ES"/>
    </w:rPr>
  </w:style>
  <w:style w:type="paragraph" w:styleId="Piedepgina">
    <w:name w:val="footer"/>
    <w:basedOn w:val="Normal"/>
    <w:link w:val="PiedepginaCar"/>
    <w:uiPriority w:val="99"/>
    <w:unhideWhenUsed/>
    <w:rsid w:val="002A5BA4"/>
    <w:pPr>
      <w:tabs>
        <w:tab w:val="center" w:pos="4252"/>
        <w:tab w:val="right" w:pos="8504"/>
      </w:tabs>
    </w:pPr>
  </w:style>
  <w:style w:type="character" w:customStyle="1" w:styleId="PiedepginaCar">
    <w:name w:val="Pie de página Car"/>
    <w:basedOn w:val="Fuentedeprrafopredeter"/>
    <w:link w:val="Piedepgina"/>
    <w:uiPriority w:val="99"/>
    <w:rsid w:val="002A5BA4"/>
    <w:rPr>
      <w:rFonts w:eastAsiaTheme="minorEastAsia"/>
      <w:sz w:val="24"/>
      <w:szCs w:val="24"/>
      <w:lang w:val="es-ES_tradnl" w:eastAsia="es-ES"/>
    </w:rPr>
  </w:style>
  <w:style w:type="table" w:styleId="Tablaconcuadrcula">
    <w:name w:val="Table Grid"/>
    <w:basedOn w:val="Tablanormal"/>
    <w:uiPriority w:val="39"/>
    <w:rsid w:val="002A5BA4"/>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A5BA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5BA4"/>
    <w:rPr>
      <w:rFonts w:eastAsiaTheme="minorEastAsia"/>
      <w:sz w:val="24"/>
      <w:szCs w:val="24"/>
      <w:lang w:val="es-ES_tradnl" w:eastAsia="es-ES"/>
    </w:rPr>
  </w:style>
  <w:style w:type="character" w:styleId="Hipervnculo">
    <w:name w:val="Hyperlink"/>
    <w:basedOn w:val="Fuentedeprrafopredeter"/>
    <w:uiPriority w:val="99"/>
    <w:unhideWhenUsed/>
    <w:rsid w:val="002A5BA4"/>
    <w:rPr>
      <w:color w:val="0563C1" w:themeColor="hyperlink"/>
      <w:u w:val="single"/>
    </w:rPr>
  </w:style>
  <w:style w:type="paragraph" w:styleId="TDC1">
    <w:name w:val="toc 1"/>
    <w:basedOn w:val="Normal"/>
    <w:next w:val="Normal"/>
    <w:autoRedefine/>
    <w:uiPriority w:val="39"/>
    <w:unhideWhenUsed/>
    <w:rsid w:val="00496788"/>
    <w:pPr>
      <w:tabs>
        <w:tab w:val="right" w:leader="dot" w:pos="8777"/>
      </w:tabs>
      <w:spacing w:before="240" w:after="100"/>
    </w:pPr>
  </w:style>
  <w:style w:type="paragraph" w:styleId="TDC2">
    <w:name w:val="toc 2"/>
    <w:basedOn w:val="Normal"/>
    <w:next w:val="Normal"/>
    <w:autoRedefine/>
    <w:uiPriority w:val="39"/>
    <w:unhideWhenUsed/>
    <w:rsid w:val="00701E94"/>
    <w:pPr>
      <w:tabs>
        <w:tab w:val="left" w:pos="567"/>
        <w:tab w:val="right" w:leader="dot" w:pos="8779"/>
      </w:tabs>
      <w:spacing w:after="100"/>
      <w:ind w:left="142"/>
    </w:pPr>
  </w:style>
  <w:style w:type="table" w:customStyle="1" w:styleId="Tablaconcuadrcula1">
    <w:name w:val="Tabla con cuadrícula1"/>
    <w:basedOn w:val="Tablanormal"/>
    <w:next w:val="Tablaconcuadrcula"/>
    <w:uiPriority w:val="59"/>
    <w:rsid w:val="002A5BA4"/>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A5BA4"/>
    <w:pPr>
      <w:outlineLvl w:val="9"/>
    </w:pPr>
    <w:rPr>
      <w:lang w:eastAsia="es-MX"/>
    </w:rPr>
  </w:style>
  <w:style w:type="paragraph" w:styleId="Textoindependiente2">
    <w:name w:val="Body Text 2"/>
    <w:basedOn w:val="Normal"/>
    <w:link w:val="Textoindependiente2Car"/>
    <w:uiPriority w:val="99"/>
    <w:semiHidden/>
    <w:unhideWhenUsed/>
    <w:rsid w:val="002A5BA4"/>
    <w:pPr>
      <w:spacing w:after="120" w:line="480" w:lineRule="auto"/>
    </w:pPr>
  </w:style>
  <w:style w:type="character" w:customStyle="1" w:styleId="Textoindependiente2Car">
    <w:name w:val="Texto independiente 2 Car"/>
    <w:basedOn w:val="Fuentedeprrafopredeter"/>
    <w:link w:val="Textoindependiente2"/>
    <w:uiPriority w:val="99"/>
    <w:semiHidden/>
    <w:rsid w:val="002A5BA4"/>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500D9A"/>
    <w:rPr>
      <w:vertAlign w:val="superscript"/>
    </w:rPr>
  </w:style>
  <w:style w:type="paragraph" w:customStyle="1" w:styleId="Textonotapie1">
    <w:name w:val="Texto nota pie1"/>
    <w:basedOn w:val="Normal"/>
    <w:next w:val="Textonotapie"/>
    <w:unhideWhenUsed/>
    <w:rsid w:val="00500D9A"/>
    <w:rPr>
      <w:rFonts w:eastAsia="Cambria"/>
      <w:sz w:val="20"/>
      <w:szCs w:val="2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00D9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00D9A"/>
    <w:rPr>
      <w:rFonts w:eastAsiaTheme="minorEastAsia"/>
      <w:sz w:val="20"/>
      <w:szCs w:val="20"/>
      <w:lang w:val="es-ES_tradnl" w:eastAsia="es-ES"/>
    </w:rPr>
  </w:style>
  <w:style w:type="paragraph" w:customStyle="1" w:styleId="Default">
    <w:name w:val="Default"/>
    <w:rsid w:val="00FA20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E81879"/>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646380"/>
    <w:pPr>
      <w:spacing w:after="100"/>
      <w:ind w:left="480"/>
    </w:pPr>
  </w:style>
  <w:style w:type="paragraph" w:customStyle="1" w:styleId="m1609377113336227858gmail-msonormal">
    <w:name w:val="m_1609377113336227858gmail-msonormal"/>
    <w:basedOn w:val="Normal"/>
    <w:rsid w:val="002D2177"/>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843D41"/>
  </w:style>
  <w:style w:type="paragraph" w:styleId="Sinespaciado">
    <w:name w:val="No Spacing"/>
    <w:aliases w:val="Francesa"/>
    <w:link w:val="SinespaciadoCar"/>
    <w:uiPriority w:val="1"/>
    <w:qFormat/>
    <w:rsid w:val="000471A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0471A3"/>
    <w:rPr>
      <w:rFonts w:eastAsiaTheme="minorEastAsia"/>
      <w:sz w:val="24"/>
      <w:szCs w:val="24"/>
      <w:lang w:val="es-ES_tradnl" w:eastAsia="es-ES"/>
    </w:rPr>
  </w:style>
  <w:style w:type="paragraph" w:customStyle="1" w:styleId="m3527742037047551335gmail-msolistparagraph">
    <w:name w:val="m_3527742037047551335gmail-msolistparagraph"/>
    <w:basedOn w:val="Normal"/>
    <w:rsid w:val="00490A69"/>
    <w:pPr>
      <w:spacing w:before="100" w:beforeAutospacing="1" w:after="100" w:afterAutospacing="1"/>
    </w:pPr>
    <w:rPr>
      <w:rFonts w:ascii="Times New Roman" w:eastAsia="Times New Roman" w:hAnsi="Times New Roman" w:cs="Times New Roman"/>
      <w:lang w:val="es-MX" w:eastAsia="es-MX"/>
    </w:rPr>
  </w:style>
  <w:style w:type="character" w:customStyle="1" w:styleId="Ttulo4Car">
    <w:name w:val="Título 4 Car"/>
    <w:basedOn w:val="Fuentedeprrafopredeter"/>
    <w:link w:val="Ttulo4"/>
    <w:uiPriority w:val="9"/>
    <w:rsid w:val="001E69EF"/>
    <w:rPr>
      <w:rFonts w:asciiTheme="majorHAnsi" w:eastAsiaTheme="majorEastAsia" w:hAnsiTheme="majorHAnsi" w:cstheme="majorBidi"/>
      <w:i/>
      <w:iCs/>
      <w:color w:val="2E74B5" w:themeColor="accent1" w:themeShade="BF"/>
      <w:sz w:val="24"/>
      <w:szCs w:val="24"/>
      <w:lang w:val="es-ES_tradnl" w:eastAsia="es-ES"/>
    </w:rPr>
  </w:style>
  <w:style w:type="paragraph" w:customStyle="1" w:styleId="m-698976158124685028gmail-msolistparagraph">
    <w:name w:val="m_-69897615812468502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E6EC8"/>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E6EC8"/>
  </w:style>
  <w:style w:type="character" w:customStyle="1" w:styleId="apple-style-span">
    <w:name w:val="apple-style-span"/>
    <w:rsid w:val="005855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7981">
      <w:bodyDiv w:val="1"/>
      <w:marLeft w:val="0"/>
      <w:marRight w:val="0"/>
      <w:marTop w:val="0"/>
      <w:marBottom w:val="0"/>
      <w:divBdr>
        <w:top w:val="none" w:sz="0" w:space="0" w:color="auto"/>
        <w:left w:val="none" w:sz="0" w:space="0" w:color="auto"/>
        <w:bottom w:val="none" w:sz="0" w:space="0" w:color="auto"/>
        <w:right w:val="none" w:sz="0" w:space="0" w:color="auto"/>
      </w:divBdr>
    </w:div>
    <w:div w:id="13311561">
      <w:bodyDiv w:val="1"/>
      <w:marLeft w:val="0"/>
      <w:marRight w:val="0"/>
      <w:marTop w:val="0"/>
      <w:marBottom w:val="0"/>
      <w:divBdr>
        <w:top w:val="none" w:sz="0" w:space="0" w:color="auto"/>
        <w:left w:val="none" w:sz="0" w:space="0" w:color="auto"/>
        <w:bottom w:val="none" w:sz="0" w:space="0" w:color="auto"/>
        <w:right w:val="none" w:sz="0" w:space="0" w:color="auto"/>
      </w:divBdr>
    </w:div>
    <w:div w:id="20280790">
      <w:bodyDiv w:val="1"/>
      <w:marLeft w:val="0"/>
      <w:marRight w:val="0"/>
      <w:marTop w:val="0"/>
      <w:marBottom w:val="0"/>
      <w:divBdr>
        <w:top w:val="none" w:sz="0" w:space="0" w:color="auto"/>
        <w:left w:val="none" w:sz="0" w:space="0" w:color="auto"/>
        <w:bottom w:val="none" w:sz="0" w:space="0" w:color="auto"/>
        <w:right w:val="none" w:sz="0" w:space="0" w:color="auto"/>
      </w:divBdr>
    </w:div>
    <w:div w:id="31854814">
      <w:bodyDiv w:val="1"/>
      <w:marLeft w:val="0"/>
      <w:marRight w:val="0"/>
      <w:marTop w:val="0"/>
      <w:marBottom w:val="0"/>
      <w:divBdr>
        <w:top w:val="none" w:sz="0" w:space="0" w:color="auto"/>
        <w:left w:val="none" w:sz="0" w:space="0" w:color="auto"/>
        <w:bottom w:val="none" w:sz="0" w:space="0" w:color="auto"/>
        <w:right w:val="none" w:sz="0" w:space="0" w:color="auto"/>
      </w:divBdr>
    </w:div>
    <w:div w:id="61219276">
      <w:bodyDiv w:val="1"/>
      <w:marLeft w:val="0"/>
      <w:marRight w:val="0"/>
      <w:marTop w:val="0"/>
      <w:marBottom w:val="0"/>
      <w:divBdr>
        <w:top w:val="none" w:sz="0" w:space="0" w:color="auto"/>
        <w:left w:val="none" w:sz="0" w:space="0" w:color="auto"/>
        <w:bottom w:val="none" w:sz="0" w:space="0" w:color="auto"/>
        <w:right w:val="none" w:sz="0" w:space="0" w:color="auto"/>
      </w:divBdr>
    </w:div>
    <w:div w:id="109129528">
      <w:bodyDiv w:val="1"/>
      <w:marLeft w:val="0"/>
      <w:marRight w:val="0"/>
      <w:marTop w:val="0"/>
      <w:marBottom w:val="0"/>
      <w:divBdr>
        <w:top w:val="none" w:sz="0" w:space="0" w:color="auto"/>
        <w:left w:val="none" w:sz="0" w:space="0" w:color="auto"/>
        <w:bottom w:val="none" w:sz="0" w:space="0" w:color="auto"/>
        <w:right w:val="none" w:sz="0" w:space="0" w:color="auto"/>
      </w:divBdr>
    </w:div>
    <w:div w:id="109250341">
      <w:bodyDiv w:val="1"/>
      <w:marLeft w:val="0"/>
      <w:marRight w:val="0"/>
      <w:marTop w:val="0"/>
      <w:marBottom w:val="0"/>
      <w:divBdr>
        <w:top w:val="none" w:sz="0" w:space="0" w:color="auto"/>
        <w:left w:val="none" w:sz="0" w:space="0" w:color="auto"/>
        <w:bottom w:val="none" w:sz="0" w:space="0" w:color="auto"/>
        <w:right w:val="none" w:sz="0" w:space="0" w:color="auto"/>
      </w:divBdr>
    </w:div>
    <w:div w:id="117844590">
      <w:bodyDiv w:val="1"/>
      <w:marLeft w:val="0"/>
      <w:marRight w:val="0"/>
      <w:marTop w:val="0"/>
      <w:marBottom w:val="0"/>
      <w:divBdr>
        <w:top w:val="none" w:sz="0" w:space="0" w:color="auto"/>
        <w:left w:val="none" w:sz="0" w:space="0" w:color="auto"/>
        <w:bottom w:val="none" w:sz="0" w:space="0" w:color="auto"/>
        <w:right w:val="none" w:sz="0" w:space="0" w:color="auto"/>
      </w:divBdr>
    </w:div>
    <w:div w:id="127287995">
      <w:bodyDiv w:val="1"/>
      <w:marLeft w:val="0"/>
      <w:marRight w:val="0"/>
      <w:marTop w:val="0"/>
      <w:marBottom w:val="0"/>
      <w:divBdr>
        <w:top w:val="none" w:sz="0" w:space="0" w:color="auto"/>
        <w:left w:val="none" w:sz="0" w:space="0" w:color="auto"/>
        <w:bottom w:val="none" w:sz="0" w:space="0" w:color="auto"/>
        <w:right w:val="none" w:sz="0" w:space="0" w:color="auto"/>
      </w:divBdr>
    </w:div>
    <w:div w:id="139805555">
      <w:bodyDiv w:val="1"/>
      <w:marLeft w:val="0"/>
      <w:marRight w:val="0"/>
      <w:marTop w:val="0"/>
      <w:marBottom w:val="0"/>
      <w:divBdr>
        <w:top w:val="none" w:sz="0" w:space="0" w:color="auto"/>
        <w:left w:val="none" w:sz="0" w:space="0" w:color="auto"/>
        <w:bottom w:val="none" w:sz="0" w:space="0" w:color="auto"/>
        <w:right w:val="none" w:sz="0" w:space="0" w:color="auto"/>
      </w:divBdr>
    </w:div>
    <w:div w:id="150947513">
      <w:bodyDiv w:val="1"/>
      <w:marLeft w:val="0"/>
      <w:marRight w:val="0"/>
      <w:marTop w:val="0"/>
      <w:marBottom w:val="0"/>
      <w:divBdr>
        <w:top w:val="none" w:sz="0" w:space="0" w:color="auto"/>
        <w:left w:val="none" w:sz="0" w:space="0" w:color="auto"/>
        <w:bottom w:val="none" w:sz="0" w:space="0" w:color="auto"/>
        <w:right w:val="none" w:sz="0" w:space="0" w:color="auto"/>
      </w:divBdr>
    </w:div>
    <w:div w:id="151679999">
      <w:bodyDiv w:val="1"/>
      <w:marLeft w:val="0"/>
      <w:marRight w:val="0"/>
      <w:marTop w:val="0"/>
      <w:marBottom w:val="0"/>
      <w:divBdr>
        <w:top w:val="none" w:sz="0" w:space="0" w:color="auto"/>
        <w:left w:val="none" w:sz="0" w:space="0" w:color="auto"/>
        <w:bottom w:val="none" w:sz="0" w:space="0" w:color="auto"/>
        <w:right w:val="none" w:sz="0" w:space="0" w:color="auto"/>
      </w:divBdr>
    </w:div>
    <w:div w:id="176694940">
      <w:bodyDiv w:val="1"/>
      <w:marLeft w:val="0"/>
      <w:marRight w:val="0"/>
      <w:marTop w:val="0"/>
      <w:marBottom w:val="0"/>
      <w:divBdr>
        <w:top w:val="none" w:sz="0" w:space="0" w:color="auto"/>
        <w:left w:val="none" w:sz="0" w:space="0" w:color="auto"/>
        <w:bottom w:val="none" w:sz="0" w:space="0" w:color="auto"/>
        <w:right w:val="none" w:sz="0" w:space="0" w:color="auto"/>
      </w:divBdr>
    </w:div>
    <w:div w:id="221059988">
      <w:bodyDiv w:val="1"/>
      <w:marLeft w:val="0"/>
      <w:marRight w:val="0"/>
      <w:marTop w:val="0"/>
      <w:marBottom w:val="0"/>
      <w:divBdr>
        <w:top w:val="none" w:sz="0" w:space="0" w:color="auto"/>
        <w:left w:val="none" w:sz="0" w:space="0" w:color="auto"/>
        <w:bottom w:val="none" w:sz="0" w:space="0" w:color="auto"/>
        <w:right w:val="none" w:sz="0" w:space="0" w:color="auto"/>
      </w:divBdr>
    </w:div>
    <w:div w:id="221066564">
      <w:bodyDiv w:val="1"/>
      <w:marLeft w:val="0"/>
      <w:marRight w:val="0"/>
      <w:marTop w:val="0"/>
      <w:marBottom w:val="0"/>
      <w:divBdr>
        <w:top w:val="none" w:sz="0" w:space="0" w:color="auto"/>
        <w:left w:val="none" w:sz="0" w:space="0" w:color="auto"/>
        <w:bottom w:val="none" w:sz="0" w:space="0" w:color="auto"/>
        <w:right w:val="none" w:sz="0" w:space="0" w:color="auto"/>
      </w:divBdr>
    </w:div>
    <w:div w:id="223025390">
      <w:bodyDiv w:val="1"/>
      <w:marLeft w:val="0"/>
      <w:marRight w:val="0"/>
      <w:marTop w:val="0"/>
      <w:marBottom w:val="0"/>
      <w:divBdr>
        <w:top w:val="none" w:sz="0" w:space="0" w:color="auto"/>
        <w:left w:val="none" w:sz="0" w:space="0" w:color="auto"/>
        <w:bottom w:val="none" w:sz="0" w:space="0" w:color="auto"/>
        <w:right w:val="none" w:sz="0" w:space="0" w:color="auto"/>
      </w:divBdr>
    </w:div>
    <w:div w:id="244995501">
      <w:bodyDiv w:val="1"/>
      <w:marLeft w:val="0"/>
      <w:marRight w:val="0"/>
      <w:marTop w:val="0"/>
      <w:marBottom w:val="0"/>
      <w:divBdr>
        <w:top w:val="none" w:sz="0" w:space="0" w:color="auto"/>
        <w:left w:val="none" w:sz="0" w:space="0" w:color="auto"/>
        <w:bottom w:val="none" w:sz="0" w:space="0" w:color="auto"/>
        <w:right w:val="none" w:sz="0" w:space="0" w:color="auto"/>
      </w:divBdr>
    </w:div>
    <w:div w:id="282611851">
      <w:bodyDiv w:val="1"/>
      <w:marLeft w:val="0"/>
      <w:marRight w:val="0"/>
      <w:marTop w:val="0"/>
      <w:marBottom w:val="0"/>
      <w:divBdr>
        <w:top w:val="none" w:sz="0" w:space="0" w:color="auto"/>
        <w:left w:val="none" w:sz="0" w:space="0" w:color="auto"/>
        <w:bottom w:val="none" w:sz="0" w:space="0" w:color="auto"/>
        <w:right w:val="none" w:sz="0" w:space="0" w:color="auto"/>
      </w:divBdr>
    </w:div>
    <w:div w:id="287005492">
      <w:bodyDiv w:val="1"/>
      <w:marLeft w:val="0"/>
      <w:marRight w:val="0"/>
      <w:marTop w:val="0"/>
      <w:marBottom w:val="0"/>
      <w:divBdr>
        <w:top w:val="none" w:sz="0" w:space="0" w:color="auto"/>
        <w:left w:val="none" w:sz="0" w:space="0" w:color="auto"/>
        <w:bottom w:val="none" w:sz="0" w:space="0" w:color="auto"/>
        <w:right w:val="none" w:sz="0" w:space="0" w:color="auto"/>
      </w:divBdr>
    </w:div>
    <w:div w:id="287324140">
      <w:bodyDiv w:val="1"/>
      <w:marLeft w:val="0"/>
      <w:marRight w:val="0"/>
      <w:marTop w:val="0"/>
      <w:marBottom w:val="0"/>
      <w:divBdr>
        <w:top w:val="none" w:sz="0" w:space="0" w:color="auto"/>
        <w:left w:val="none" w:sz="0" w:space="0" w:color="auto"/>
        <w:bottom w:val="none" w:sz="0" w:space="0" w:color="auto"/>
        <w:right w:val="none" w:sz="0" w:space="0" w:color="auto"/>
      </w:divBdr>
    </w:div>
    <w:div w:id="294799869">
      <w:bodyDiv w:val="1"/>
      <w:marLeft w:val="0"/>
      <w:marRight w:val="0"/>
      <w:marTop w:val="0"/>
      <w:marBottom w:val="0"/>
      <w:divBdr>
        <w:top w:val="none" w:sz="0" w:space="0" w:color="auto"/>
        <w:left w:val="none" w:sz="0" w:space="0" w:color="auto"/>
        <w:bottom w:val="none" w:sz="0" w:space="0" w:color="auto"/>
        <w:right w:val="none" w:sz="0" w:space="0" w:color="auto"/>
      </w:divBdr>
    </w:div>
    <w:div w:id="303463503">
      <w:bodyDiv w:val="1"/>
      <w:marLeft w:val="0"/>
      <w:marRight w:val="0"/>
      <w:marTop w:val="0"/>
      <w:marBottom w:val="0"/>
      <w:divBdr>
        <w:top w:val="none" w:sz="0" w:space="0" w:color="auto"/>
        <w:left w:val="none" w:sz="0" w:space="0" w:color="auto"/>
        <w:bottom w:val="none" w:sz="0" w:space="0" w:color="auto"/>
        <w:right w:val="none" w:sz="0" w:space="0" w:color="auto"/>
      </w:divBdr>
    </w:div>
    <w:div w:id="321858204">
      <w:bodyDiv w:val="1"/>
      <w:marLeft w:val="0"/>
      <w:marRight w:val="0"/>
      <w:marTop w:val="0"/>
      <w:marBottom w:val="0"/>
      <w:divBdr>
        <w:top w:val="none" w:sz="0" w:space="0" w:color="auto"/>
        <w:left w:val="none" w:sz="0" w:space="0" w:color="auto"/>
        <w:bottom w:val="none" w:sz="0" w:space="0" w:color="auto"/>
        <w:right w:val="none" w:sz="0" w:space="0" w:color="auto"/>
      </w:divBdr>
    </w:div>
    <w:div w:id="328674996">
      <w:bodyDiv w:val="1"/>
      <w:marLeft w:val="0"/>
      <w:marRight w:val="0"/>
      <w:marTop w:val="0"/>
      <w:marBottom w:val="0"/>
      <w:divBdr>
        <w:top w:val="none" w:sz="0" w:space="0" w:color="auto"/>
        <w:left w:val="none" w:sz="0" w:space="0" w:color="auto"/>
        <w:bottom w:val="none" w:sz="0" w:space="0" w:color="auto"/>
        <w:right w:val="none" w:sz="0" w:space="0" w:color="auto"/>
      </w:divBdr>
    </w:div>
    <w:div w:id="329721535">
      <w:bodyDiv w:val="1"/>
      <w:marLeft w:val="0"/>
      <w:marRight w:val="0"/>
      <w:marTop w:val="0"/>
      <w:marBottom w:val="0"/>
      <w:divBdr>
        <w:top w:val="none" w:sz="0" w:space="0" w:color="auto"/>
        <w:left w:val="none" w:sz="0" w:space="0" w:color="auto"/>
        <w:bottom w:val="none" w:sz="0" w:space="0" w:color="auto"/>
        <w:right w:val="none" w:sz="0" w:space="0" w:color="auto"/>
      </w:divBdr>
    </w:div>
    <w:div w:id="357584344">
      <w:bodyDiv w:val="1"/>
      <w:marLeft w:val="0"/>
      <w:marRight w:val="0"/>
      <w:marTop w:val="0"/>
      <w:marBottom w:val="0"/>
      <w:divBdr>
        <w:top w:val="none" w:sz="0" w:space="0" w:color="auto"/>
        <w:left w:val="none" w:sz="0" w:space="0" w:color="auto"/>
        <w:bottom w:val="none" w:sz="0" w:space="0" w:color="auto"/>
        <w:right w:val="none" w:sz="0" w:space="0" w:color="auto"/>
      </w:divBdr>
    </w:div>
    <w:div w:id="362094370">
      <w:bodyDiv w:val="1"/>
      <w:marLeft w:val="0"/>
      <w:marRight w:val="0"/>
      <w:marTop w:val="0"/>
      <w:marBottom w:val="0"/>
      <w:divBdr>
        <w:top w:val="none" w:sz="0" w:space="0" w:color="auto"/>
        <w:left w:val="none" w:sz="0" w:space="0" w:color="auto"/>
        <w:bottom w:val="none" w:sz="0" w:space="0" w:color="auto"/>
        <w:right w:val="none" w:sz="0" w:space="0" w:color="auto"/>
      </w:divBdr>
    </w:div>
    <w:div w:id="362829662">
      <w:bodyDiv w:val="1"/>
      <w:marLeft w:val="0"/>
      <w:marRight w:val="0"/>
      <w:marTop w:val="0"/>
      <w:marBottom w:val="0"/>
      <w:divBdr>
        <w:top w:val="none" w:sz="0" w:space="0" w:color="auto"/>
        <w:left w:val="none" w:sz="0" w:space="0" w:color="auto"/>
        <w:bottom w:val="none" w:sz="0" w:space="0" w:color="auto"/>
        <w:right w:val="none" w:sz="0" w:space="0" w:color="auto"/>
      </w:divBdr>
    </w:div>
    <w:div w:id="384572693">
      <w:bodyDiv w:val="1"/>
      <w:marLeft w:val="0"/>
      <w:marRight w:val="0"/>
      <w:marTop w:val="0"/>
      <w:marBottom w:val="0"/>
      <w:divBdr>
        <w:top w:val="none" w:sz="0" w:space="0" w:color="auto"/>
        <w:left w:val="none" w:sz="0" w:space="0" w:color="auto"/>
        <w:bottom w:val="none" w:sz="0" w:space="0" w:color="auto"/>
        <w:right w:val="none" w:sz="0" w:space="0" w:color="auto"/>
      </w:divBdr>
    </w:div>
    <w:div w:id="393938456">
      <w:bodyDiv w:val="1"/>
      <w:marLeft w:val="0"/>
      <w:marRight w:val="0"/>
      <w:marTop w:val="0"/>
      <w:marBottom w:val="0"/>
      <w:divBdr>
        <w:top w:val="none" w:sz="0" w:space="0" w:color="auto"/>
        <w:left w:val="none" w:sz="0" w:space="0" w:color="auto"/>
        <w:bottom w:val="none" w:sz="0" w:space="0" w:color="auto"/>
        <w:right w:val="none" w:sz="0" w:space="0" w:color="auto"/>
      </w:divBdr>
    </w:div>
    <w:div w:id="402725060">
      <w:bodyDiv w:val="1"/>
      <w:marLeft w:val="0"/>
      <w:marRight w:val="0"/>
      <w:marTop w:val="0"/>
      <w:marBottom w:val="0"/>
      <w:divBdr>
        <w:top w:val="none" w:sz="0" w:space="0" w:color="auto"/>
        <w:left w:val="none" w:sz="0" w:space="0" w:color="auto"/>
        <w:bottom w:val="none" w:sz="0" w:space="0" w:color="auto"/>
        <w:right w:val="none" w:sz="0" w:space="0" w:color="auto"/>
      </w:divBdr>
    </w:div>
    <w:div w:id="419255419">
      <w:bodyDiv w:val="1"/>
      <w:marLeft w:val="0"/>
      <w:marRight w:val="0"/>
      <w:marTop w:val="0"/>
      <w:marBottom w:val="0"/>
      <w:divBdr>
        <w:top w:val="none" w:sz="0" w:space="0" w:color="auto"/>
        <w:left w:val="none" w:sz="0" w:space="0" w:color="auto"/>
        <w:bottom w:val="none" w:sz="0" w:space="0" w:color="auto"/>
        <w:right w:val="none" w:sz="0" w:space="0" w:color="auto"/>
      </w:divBdr>
    </w:div>
    <w:div w:id="432094026">
      <w:bodyDiv w:val="1"/>
      <w:marLeft w:val="0"/>
      <w:marRight w:val="0"/>
      <w:marTop w:val="0"/>
      <w:marBottom w:val="0"/>
      <w:divBdr>
        <w:top w:val="none" w:sz="0" w:space="0" w:color="auto"/>
        <w:left w:val="none" w:sz="0" w:space="0" w:color="auto"/>
        <w:bottom w:val="none" w:sz="0" w:space="0" w:color="auto"/>
        <w:right w:val="none" w:sz="0" w:space="0" w:color="auto"/>
      </w:divBdr>
    </w:div>
    <w:div w:id="443156486">
      <w:bodyDiv w:val="1"/>
      <w:marLeft w:val="0"/>
      <w:marRight w:val="0"/>
      <w:marTop w:val="0"/>
      <w:marBottom w:val="0"/>
      <w:divBdr>
        <w:top w:val="none" w:sz="0" w:space="0" w:color="auto"/>
        <w:left w:val="none" w:sz="0" w:space="0" w:color="auto"/>
        <w:bottom w:val="none" w:sz="0" w:space="0" w:color="auto"/>
        <w:right w:val="none" w:sz="0" w:space="0" w:color="auto"/>
      </w:divBdr>
    </w:div>
    <w:div w:id="456802033">
      <w:bodyDiv w:val="1"/>
      <w:marLeft w:val="0"/>
      <w:marRight w:val="0"/>
      <w:marTop w:val="0"/>
      <w:marBottom w:val="0"/>
      <w:divBdr>
        <w:top w:val="none" w:sz="0" w:space="0" w:color="auto"/>
        <w:left w:val="none" w:sz="0" w:space="0" w:color="auto"/>
        <w:bottom w:val="none" w:sz="0" w:space="0" w:color="auto"/>
        <w:right w:val="none" w:sz="0" w:space="0" w:color="auto"/>
      </w:divBdr>
    </w:div>
    <w:div w:id="484517484">
      <w:bodyDiv w:val="1"/>
      <w:marLeft w:val="0"/>
      <w:marRight w:val="0"/>
      <w:marTop w:val="0"/>
      <w:marBottom w:val="0"/>
      <w:divBdr>
        <w:top w:val="none" w:sz="0" w:space="0" w:color="auto"/>
        <w:left w:val="none" w:sz="0" w:space="0" w:color="auto"/>
        <w:bottom w:val="none" w:sz="0" w:space="0" w:color="auto"/>
        <w:right w:val="none" w:sz="0" w:space="0" w:color="auto"/>
      </w:divBdr>
    </w:div>
    <w:div w:id="504324981">
      <w:bodyDiv w:val="1"/>
      <w:marLeft w:val="0"/>
      <w:marRight w:val="0"/>
      <w:marTop w:val="0"/>
      <w:marBottom w:val="0"/>
      <w:divBdr>
        <w:top w:val="none" w:sz="0" w:space="0" w:color="auto"/>
        <w:left w:val="none" w:sz="0" w:space="0" w:color="auto"/>
        <w:bottom w:val="none" w:sz="0" w:space="0" w:color="auto"/>
        <w:right w:val="none" w:sz="0" w:space="0" w:color="auto"/>
      </w:divBdr>
    </w:div>
    <w:div w:id="534932256">
      <w:bodyDiv w:val="1"/>
      <w:marLeft w:val="0"/>
      <w:marRight w:val="0"/>
      <w:marTop w:val="0"/>
      <w:marBottom w:val="0"/>
      <w:divBdr>
        <w:top w:val="none" w:sz="0" w:space="0" w:color="auto"/>
        <w:left w:val="none" w:sz="0" w:space="0" w:color="auto"/>
        <w:bottom w:val="none" w:sz="0" w:space="0" w:color="auto"/>
        <w:right w:val="none" w:sz="0" w:space="0" w:color="auto"/>
      </w:divBdr>
    </w:div>
    <w:div w:id="545800899">
      <w:bodyDiv w:val="1"/>
      <w:marLeft w:val="0"/>
      <w:marRight w:val="0"/>
      <w:marTop w:val="0"/>
      <w:marBottom w:val="0"/>
      <w:divBdr>
        <w:top w:val="none" w:sz="0" w:space="0" w:color="auto"/>
        <w:left w:val="none" w:sz="0" w:space="0" w:color="auto"/>
        <w:bottom w:val="none" w:sz="0" w:space="0" w:color="auto"/>
        <w:right w:val="none" w:sz="0" w:space="0" w:color="auto"/>
      </w:divBdr>
    </w:div>
    <w:div w:id="590895917">
      <w:bodyDiv w:val="1"/>
      <w:marLeft w:val="0"/>
      <w:marRight w:val="0"/>
      <w:marTop w:val="0"/>
      <w:marBottom w:val="0"/>
      <w:divBdr>
        <w:top w:val="none" w:sz="0" w:space="0" w:color="auto"/>
        <w:left w:val="none" w:sz="0" w:space="0" w:color="auto"/>
        <w:bottom w:val="none" w:sz="0" w:space="0" w:color="auto"/>
        <w:right w:val="none" w:sz="0" w:space="0" w:color="auto"/>
      </w:divBdr>
    </w:div>
    <w:div w:id="609123410">
      <w:bodyDiv w:val="1"/>
      <w:marLeft w:val="0"/>
      <w:marRight w:val="0"/>
      <w:marTop w:val="0"/>
      <w:marBottom w:val="0"/>
      <w:divBdr>
        <w:top w:val="none" w:sz="0" w:space="0" w:color="auto"/>
        <w:left w:val="none" w:sz="0" w:space="0" w:color="auto"/>
        <w:bottom w:val="none" w:sz="0" w:space="0" w:color="auto"/>
        <w:right w:val="none" w:sz="0" w:space="0" w:color="auto"/>
      </w:divBdr>
    </w:div>
    <w:div w:id="675689221">
      <w:bodyDiv w:val="1"/>
      <w:marLeft w:val="0"/>
      <w:marRight w:val="0"/>
      <w:marTop w:val="0"/>
      <w:marBottom w:val="0"/>
      <w:divBdr>
        <w:top w:val="none" w:sz="0" w:space="0" w:color="auto"/>
        <w:left w:val="none" w:sz="0" w:space="0" w:color="auto"/>
        <w:bottom w:val="none" w:sz="0" w:space="0" w:color="auto"/>
        <w:right w:val="none" w:sz="0" w:space="0" w:color="auto"/>
      </w:divBdr>
    </w:div>
    <w:div w:id="678429926">
      <w:bodyDiv w:val="1"/>
      <w:marLeft w:val="0"/>
      <w:marRight w:val="0"/>
      <w:marTop w:val="0"/>
      <w:marBottom w:val="0"/>
      <w:divBdr>
        <w:top w:val="none" w:sz="0" w:space="0" w:color="auto"/>
        <w:left w:val="none" w:sz="0" w:space="0" w:color="auto"/>
        <w:bottom w:val="none" w:sz="0" w:space="0" w:color="auto"/>
        <w:right w:val="none" w:sz="0" w:space="0" w:color="auto"/>
      </w:divBdr>
    </w:div>
    <w:div w:id="682442075">
      <w:bodyDiv w:val="1"/>
      <w:marLeft w:val="0"/>
      <w:marRight w:val="0"/>
      <w:marTop w:val="0"/>
      <w:marBottom w:val="0"/>
      <w:divBdr>
        <w:top w:val="none" w:sz="0" w:space="0" w:color="auto"/>
        <w:left w:val="none" w:sz="0" w:space="0" w:color="auto"/>
        <w:bottom w:val="none" w:sz="0" w:space="0" w:color="auto"/>
        <w:right w:val="none" w:sz="0" w:space="0" w:color="auto"/>
      </w:divBdr>
    </w:div>
    <w:div w:id="684407934">
      <w:bodyDiv w:val="1"/>
      <w:marLeft w:val="0"/>
      <w:marRight w:val="0"/>
      <w:marTop w:val="0"/>
      <w:marBottom w:val="0"/>
      <w:divBdr>
        <w:top w:val="none" w:sz="0" w:space="0" w:color="auto"/>
        <w:left w:val="none" w:sz="0" w:space="0" w:color="auto"/>
        <w:bottom w:val="none" w:sz="0" w:space="0" w:color="auto"/>
        <w:right w:val="none" w:sz="0" w:space="0" w:color="auto"/>
      </w:divBdr>
    </w:div>
    <w:div w:id="685211580">
      <w:bodyDiv w:val="1"/>
      <w:marLeft w:val="0"/>
      <w:marRight w:val="0"/>
      <w:marTop w:val="0"/>
      <w:marBottom w:val="0"/>
      <w:divBdr>
        <w:top w:val="none" w:sz="0" w:space="0" w:color="auto"/>
        <w:left w:val="none" w:sz="0" w:space="0" w:color="auto"/>
        <w:bottom w:val="none" w:sz="0" w:space="0" w:color="auto"/>
        <w:right w:val="none" w:sz="0" w:space="0" w:color="auto"/>
      </w:divBdr>
      <w:divsChild>
        <w:div w:id="1353989893">
          <w:marLeft w:val="0"/>
          <w:marRight w:val="0"/>
          <w:marTop w:val="0"/>
          <w:marBottom w:val="0"/>
          <w:divBdr>
            <w:top w:val="none" w:sz="0" w:space="0" w:color="auto"/>
            <w:left w:val="none" w:sz="0" w:space="0" w:color="auto"/>
            <w:bottom w:val="none" w:sz="0" w:space="0" w:color="auto"/>
            <w:right w:val="none" w:sz="0" w:space="0" w:color="auto"/>
          </w:divBdr>
        </w:div>
        <w:div w:id="1232692542">
          <w:marLeft w:val="0"/>
          <w:marRight w:val="0"/>
          <w:marTop w:val="0"/>
          <w:marBottom w:val="0"/>
          <w:divBdr>
            <w:top w:val="none" w:sz="0" w:space="0" w:color="auto"/>
            <w:left w:val="none" w:sz="0" w:space="0" w:color="auto"/>
            <w:bottom w:val="none" w:sz="0" w:space="0" w:color="auto"/>
            <w:right w:val="none" w:sz="0" w:space="0" w:color="auto"/>
          </w:divBdr>
        </w:div>
        <w:div w:id="520632190">
          <w:marLeft w:val="0"/>
          <w:marRight w:val="0"/>
          <w:marTop w:val="0"/>
          <w:marBottom w:val="0"/>
          <w:divBdr>
            <w:top w:val="none" w:sz="0" w:space="0" w:color="auto"/>
            <w:left w:val="none" w:sz="0" w:space="0" w:color="auto"/>
            <w:bottom w:val="none" w:sz="0" w:space="0" w:color="auto"/>
            <w:right w:val="none" w:sz="0" w:space="0" w:color="auto"/>
          </w:divBdr>
        </w:div>
        <w:div w:id="1993680426">
          <w:marLeft w:val="0"/>
          <w:marRight w:val="0"/>
          <w:marTop w:val="0"/>
          <w:marBottom w:val="0"/>
          <w:divBdr>
            <w:top w:val="none" w:sz="0" w:space="0" w:color="auto"/>
            <w:left w:val="none" w:sz="0" w:space="0" w:color="auto"/>
            <w:bottom w:val="none" w:sz="0" w:space="0" w:color="auto"/>
            <w:right w:val="none" w:sz="0" w:space="0" w:color="auto"/>
          </w:divBdr>
        </w:div>
        <w:div w:id="673727129">
          <w:marLeft w:val="0"/>
          <w:marRight w:val="0"/>
          <w:marTop w:val="0"/>
          <w:marBottom w:val="0"/>
          <w:divBdr>
            <w:top w:val="none" w:sz="0" w:space="0" w:color="auto"/>
            <w:left w:val="none" w:sz="0" w:space="0" w:color="auto"/>
            <w:bottom w:val="none" w:sz="0" w:space="0" w:color="auto"/>
            <w:right w:val="none" w:sz="0" w:space="0" w:color="auto"/>
          </w:divBdr>
        </w:div>
        <w:div w:id="11301714">
          <w:marLeft w:val="0"/>
          <w:marRight w:val="0"/>
          <w:marTop w:val="0"/>
          <w:marBottom w:val="0"/>
          <w:divBdr>
            <w:top w:val="none" w:sz="0" w:space="0" w:color="auto"/>
            <w:left w:val="none" w:sz="0" w:space="0" w:color="auto"/>
            <w:bottom w:val="none" w:sz="0" w:space="0" w:color="auto"/>
            <w:right w:val="none" w:sz="0" w:space="0" w:color="auto"/>
          </w:divBdr>
        </w:div>
        <w:div w:id="904267410">
          <w:marLeft w:val="0"/>
          <w:marRight w:val="0"/>
          <w:marTop w:val="0"/>
          <w:marBottom w:val="0"/>
          <w:divBdr>
            <w:top w:val="none" w:sz="0" w:space="0" w:color="auto"/>
            <w:left w:val="none" w:sz="0" w:space="0" w:color="auto"/>
            <w:bottom w:val="none" w:sz="0" w:space="0" w:color="auto"/>
            <w:right w:val="none" w:sz="0" w:space="0" w:color="auto"/>
          </w:divBdr>
        </w:div>
        <w:div w:id="498472116">
          <w:marLeft w:val="0"/>
          <w:marRight w:val="0"/>
          <w:marTop w:val="0"/>
          <w:marBottom w:val="0"/>
          <w:divBdr>
            <w:top w:val="none" w:sz="0" w:space="0" w:color="auto"/>
            <w:left w:val="none" w:sz="0" w:space="0" w:color="auto"/>
            <w:bottom w:val="none" w:sz="0" w:space="0" w:color="auto"/>
            <w:right w:val="none" w:sz="0" w:space="0" w:color="auto"/>
          </w:divBdr>
        </w:div>
        <w:div w:id="1485927389">
          <w:marLeft w:val="0"/>
          <w:marRight w:val="0"/>
          <w:marTop w:val="0"/>
          <w:marBottom w:val="0"/>
          <w:divBdr>
            <w:top w:val="none" w:sz="0" w:space="0" w:color="auto"/>
            <w:left w:val="none" w:sz="0" w:space="0" w:color="auto"/>
            <w:bottom w:val="none" w:sz="0" w:space="0" w:color="auto"/>
            <w:right w:val="none" w:sz="0" w:space="0" w:color="auto"/>
          </w:divBdr>
        </w:div>
        <w:div w:id="31536535">
          <w:marLeft w:val="0"/>
          <w:marRight w:val="0"/>
          <w:marTop w:val="0"/>
          <w:marBottom w:val="0"/>
          <w:divBdr>
            <w:top w:val="none" w:sz="0" w:space="0" w:color="auto"/>
            <w:left w:val="none" w:sz="0" w:space="0" w:color="auto"/>
            <w:bottom w:val="none" w:sz="0" w:space="0" w:color="auto"/>
            <w:right w:val="none" w:sz="0" w:space="0" w:color="auto"/>
          </w:divBdr>
        </w:div>
        <w:div w:id="1908488951">
          <w:marLeft w:val="0"/>
          <w:marRight w:val="0"/>
          <w:marTop w:val="0"/>
          <w:marBottom w:val="0"/>
          <w:divBdr>
            <w:top w:val="none" w:sz="0" w:space="0" w:color="auto"/>
            <w:left w:val="none" w:sz="0" w:space="0" w:color="auto"/>
            <w:bottom w:val="none" w:sz="0" w:space="0" w:color="auto"/>
            <w:right w:val="none" w:sz="0" w:space="0" w:color="auto"/>
          </w:divBdr>
        </w:div>
        <w:div w:id="1010569571">
          <w:marLeft w:val="0"/>
          <w:marRight w:val="0"/>
          <w:marTop w:val="0"/>
          <w:marBottom w:val="0"/>
          <w:divBdr>
            <w:top w:val="none" w:sz="0" w:space="0" w:color="auto"/>
            <w:left w:val="none" w:sz="0" w:space="0" w:color="auto"/>
            <w:bottom w:val="none" w:sz="0" w:space="0" w:color="auto"/>
            <w:right w:val="none" w:sz="0" w:space="0" w:color="auto"/>
          </w:divBdr>
        </w:div>
        <w:div w:id="175852318">
          <w:marLeft w:val="0"/>
          <w:marRight w:val="0"/>
          <w:marTop w:val="0"/>
          <w:marBottom w:val="0"/>
          <w:divBdr>
            <w:top w:val="none" w:sz="0" w:space="0" w:color="auto"/>
            <w:left w:val="none" w:sz="0" w:space="0" w:color="auto"/>
            <w:bottom w:val="none" w:sz="0" w:space="0" w:color="auto"/>
            <w:right w:val="none" w:sz="0" w:space="0" w:color="auto"/>
          </w:divBdr>
        </w:div>
        <w:div w:id="1591044329">
          <w:marLeft w:val="0"/>
          <w:marRight w:val="0"/>
          <w:marTop w:val="0"/>
          <w:marBottom w:val="0"/>
          <w:divBdr>
            <w:top w:val="none" w:sz="0" w:space="0" w:color="auto"/>
            <w:left w:val="none" w:sz="0" w:space="0" w:color="auto"/>
            <w:bottom w:val="none" w:sz="0" w:space="0" w:color="auto"/>
            <w:right w:val="none" w:sz="0" w:space="0" w:color="auto"/>
          </w:divBdr>
        </w:div>
        <w:div w:id="1652758645">
          <w:marLeft w:val="0"/>
          <w:marRight w:val="0"/>
          <w:marTop w:val="0"/>
          <w:marBottom w:val="0"/>
          <w:divBdr>
            <w:top w:val="none" w:sz="0" w:space="0" w:color="auto"/>
            <w:left w:val="none" w:sz="0" w:space="0" w:color="auto"/>
            <w:bottom w:val="none" w:sz="0" w:space="0" w:color="auto"/>
            <w:right w:val="none" w:sz="0" w:space="0" w:color="auto"/>
          </w:divBdr>
        </w:div>
        <w:div w:id="1260991952">
          <w:marLeft w:val="0"/>
          <w:marRight w:val="0"/>
          <w:marTop w:val="0"/>
          <w:marBottom w:val="0"/>
          <w:divBdr>
            <w:top w:val="none" w:sz="0" w:space="0" w:color="auto"/>
            <w:left w:val="none" w:sz="0" w:space="0" w:color="auto"/>
            <w:bottom w:val="none" w:sz="0" w:space="0" w:color="auto"/>
            <w:right w:val="none" w:sz="0" w:space="0" w:color="auto"/>
          </w:divBdr>
        </w:div>
        <w:div w:id="2047824775">
          <w:marLeft w:val="0"/>
          <w:marRight w:val="0"/>
          <w:marTop w:val="0"/>
          <w:marBottom w:val="0"/>
          <w:divBdr>
            <w:top w:val="none" w:sz="0" w:space="0" w:color="auto"/>
            <w:left w:val="none" w:sz="0" w:space="0" w:color="auto"/>
            <w:bottom w:val="none" w:sz="0" w:space="0" w:color="auto"/>
            <w:right w:val="none" w:sz="0" w:space="0" w:color="auto"/>
          </w:divBdr>
        </w:div>
        <w:div w:id="151218064">
          <w:marLeft w:val="0"/>
          <w:marRight w:val="0"/>
          <w:marTop w:val="0"/>
          <w:marBottom w:val="0"/>
          <w:divBdr>
            <w:top w:val="none" w:sz="0" w:space="0" w:color="auto"/>
            <w:left w:val="none" w:sz="0" w:space="0" w:color="auto"/>
            <w:bottom w:val="none" w:sz="0" w:space="0" w:color="auto"/>
            <w:right w:val="none" w:sz="0" w:space="0" w:color="auto"/>
          </w:divBdr>
        </w:div>
        <w:div w:id="881400879">
          <w:marLeft w:val="0"/>
          <w:marRight w:val="0"/>
          <w:marTop w:val="0"/>
          <w:marBottom w:val="0"/>
          <w:divBdr>
            <w:top w:val="none" w:sz="0" w:space="0" w:color="auto"/>
            <w:left w:val="none" w:sz="0" w:space="0" w:color="auto"/>
            <w:bottom w:val="none" w:sz="0" w:space="0" w:color="auto"/>
            <w:right w:val="none" w:sz="0" w:space="0" w:color="auto"/>
          </w:divBdr>
        </w:div>
        <w:div w:id="884293412">
          <w:marLeft w:val="0"/>
          <w:marRight w:val="0"/>
          <w:marTop w:val="0"/>
          <w:marBottom w:val="0"/>
          <w:divBdr>
            <w:top w:val="none" w:sz="0" w:space="0" w:color="auto"/>
            <w:left w:val="none" w:sz="0" w:space="0" w:color="auto"/>
            <w:bottom w:val="none" w:sz="0" w:space="0" w:color="auto"/>
            <w:right w:val="none" w:sz="0" w:space="0" w:color="auto"/>
          </w:divBdr>
        </w:div>
        <w:div w:id="1745881880">
          <w:marLeft w:val="0"/>
          <w:marRight w:val="0"/>
          <w:marTop w:val="0"/>
          <w:marBottom w:val="0"/>
          <w:divBdr>
            <w:top w:val="none" w:sz="0" w:space="0" w:color="auto"/>
            <w:left w:val="none" w:sz="0" w:space="0" w:color="auto"/>
            <w:bottom w:val="none" w:sz="0" w:space="0" w:color="auto"/>
            <w:right w:val="none" w:sz="0" w:space="0" w:color="auto"/>
          </w:divBdr>
        </w:div>
        <w:div w:id="820199993">
          <w:marLeft w:val="0"/>
          <w:marRight w:val="0"/>
          <w:marTop w:val="0"/>
          <w:marBottom w:val="0"/>
          <w:divBdr>
            <w:top w:val="none" w:sz="0" w:space="0" w:color="auto"/>
            <w:left w:val="none" w:sz="0" w:space="0" w:color="auto"/>
            <w:bottom w:val="none" w:sz="0" w:space="0" w:color="auto"/>
            <w:right w:val="none" w:sz="0" w:space="0" w:color="auto"/>
          </w:divBdr>
        </w:div>
        <w:div w:id="700934903">
          <w:marLeft w:val="0"/>
          <w:marRight w:val="0"/>
          <w:marTop w:val="0"/>
          <w:marBottom w:val="0"/>
          <w:divBdr>
            <w:top w:val="none" w:sz="0" w:space="0" w:color="auto"/>
            <w:left w:val="none" w:sz="0" w:space="0" w:color="auto"/>
            <w:bottom w:val="none" w:sz="0" w:space="0" w:color="auto"/>
            <w:right w:val="none" w:sz="0" w:space="0" w:color="auto"/>
          </w:divBdr>
        </w:div>
        <w:div w:id="599607162">
          <w:marLeft w:val="0"/>
          <w:marRight w:val="0"/>
          <w:marTop w:val="0"/>
          <w:marBottom w:val="0"/>
          <w:divBdr>
            <w:top w:val="none" w:sz="0" w:space="0" w:color="auto"/>
            <w:left w:val="none" w:sz="0" w:space="0" w:color="auto"/>
            <w:bottom w:val="none" w:sz="0" w:space="0" w:color="auto"/>
            <w:right w:val="none" w:sz="0" w:space="0" w:color="auto"/>
          </w:divBdr>
        </w:div>
        <w:div w:id="758991433">
          <w:marLeft w:val="0"/>
          <w:marRight w:val="0"/>
          <w:marTop w:val="0"/>
          <w:marBottom w:val="0"/>
          <w:divBdr>
            <w:top w:val="none" w:sz="0" w:space="0" w:color="auto"/>
            <w:left w:val="none" w:sz="0" w:space="0" w:color="auto"/>
            <w:bottom w:val="none" w:sz="0" w:space="0" w:color="auto"/>
            <w:right w:val="none" w:sz="0" w:space="0" w:color="auto"/>
          </w:divBdr>
        </w:div>
        <w:div w:id="27730487">
          <w:marLeft w:val="0"/>
          <w:marRight w:val="0"/>
          <w:marTop w:val="0"/>
          <w:marBottom w:val="0"/>
          <w:divBdr>
            <w:top w:val="none" w:sz="0" w:space="0" w:color="auto"/>
            <w:left w:val="none" w:sz="0" w:space="0" w:color="auto"/>
            <w:bottom w:val="none" w:sz="0" w:space="0" w:color="auto"/>
            <w:right w:val="none" w:sz="0" w:space="0" w:color="auto"/>
          </w:divBdr>
        </w:div>
        <w:div w:id="887645747">
          <w:marLeft w:val="0"/>
          <w:marRight w:val="0"/>
          <w:marTop w:val="0"/>
          <w:marBottom w:val="0"/>
          <w:divBdr>
            <w:top w:val="none" w:sz="0" w:space="0" w:color="auto"/>
            <w:left w:val="none" w:sz="0" w:space="0" w:color="auto"/>
            <w:bottom w:val="none" w:sz="0" w:space="0" w:color="auto"/>
            <w:right w:val="none" w:sz="0" w:space="0" w:color="auto"/>
          </w:divBdr>
        </w:div>
        <w:div w:id="1775325711">
          <w:marLeft w:val="0"/>
          <w:marRight w:val="0"/>
          <w:marTop w:val="0"/>
          <w:marBottom w:val="0"/>
          <w:divBdr>
            <w:top w:val="none" w:sz="0" w:space="0" w:color="auto"/>
            <w:left w:val="none" w:sz="0" w:space="0" w:color="auto"/>
            <w:bottom w:val="none" w:sz="0" w:space="0" w:color="auto"/>
            <w:right w:val="none" w:sz="0" w:space="0" w:color="auto"/>
          </w:divBdr>
        </w:div>
        <w:div w:id="899948569">
          <w:marLeft w:val="0"/>
          <w:marRight w:val="0"/>
          <w:marTop w:val="0"/>
          <w:marBottom w:val="0"/>
          <w:divBdr>
            <w:top w:val="none" w:sz="0" w:space="0" w:color="auto"/>
            <w:left w:val="none" w:sz="0" w:space="0" w:color="auto"/>
            <w:bottom w:val="none" w:sz="0" w:space="0" w:color="auto"/>
            <w:right w:val="none" w:sz="0" w:space="0" w:color="auto"/>
          </w:divBdr>
        </w:div>
        <w:div w:id="1575890785">
          <w:marLeft w:val="0"/>
          <w:marRight w:val="0"/>
          <w:marTop w:val="0"/>
          <w:marBottom w:val="0"/>
          <w:divBdr>
            <w:top w:val="none" w:sz="0" w:space="0" w:color="auto"/>
            <w:left w:val="none" w:sz="0" w:space="0" w:color="auto"/>
            <w:bottom w:val="none" w:sz="0" w:space="0" w:color="auto"/>
            <w:right w:val="none" w:sz="0" w:space="0" w:color="auto"/>
          </w:divBdr>
        </w:div>
        <w:div w:id="972829669">
          <w:marLeft w:val="0"/>
          <w:marRight w:val="0"/>
          <w:marTop w:val="0"/>
          <w:marBottom w:val="0"/>
          <w:divBdr>
            <w:top w:val="none" w:sz="0" w:space="0" w:color="auto"/>
            <w:left w:val="none" w:sz="0" w:space="0" w:color="auto"/>
            <w:bottom w:val="none" w:sz="0" w:space="0" w:color="auto"/>
            <w:right w:val="none" w:sz="0" w:space="0" w:color="auto"/>
          </w:divBdr>
        </w:div>
        <w:div w:id="2076928148">
          <w:marLeft w:val="0"/>
          <w:marRight w:val="0"/>
          <w:marTop w:val="0"/>
          <w:marBottom w:val="0"/>
          <w:divBdr>
            <w:top w:val="none" w:sz="0" w:space="0" w:color="auto"/>
            <w:left w:val="none" w:sz="0" w:space="0" w:color="auto"/>
            <w:bottom w:val="none" w:sz="0" w:space="0" w:color="auto"/>
            <w:right w:val="none" w:sz="0" w:space="0" w:color="auto"/>
          </w:divBdr>
        </w:div>
        <w:div w:id="201326908">
          <w:marLeft w:val="0"/>
          <w:marRight w:val="0"/>
          <w:marTop w:val="0"/>
          <w:marBottom w:val="0"/>
          <w:divBdr>
            <w:top w:val="none" w:sz="0" w:space="0" w:color="auto"/>
            <w:left w:val="none" w:sz="0" w:space="0" w:color="auto"/>
            <w:bottom w:val="none" w:sz="0" w:space="0" w:color="auto"/>
            <w:right w:val="none" w:sz="0" w:space="0" w:color="auto"/>
          </w:divBdr>
        </w:div>
        <w:div w:id="1852837759">
          <w:marLeft w:val="0"/>
          <w:marRight w:val="0"/>
          <w:marTop w:val="0"/>
          <w:marBottom w:val="0"/>
          <w:divBdr>
            <w:top w:val="none" w:sz="0" w:space="0" w:color="auto"/>
            <w:left w:val="none" w:sz="0" w:space="0" w:color="auto"/>
            <w:bottom w:val="none" w:sz="0" w:space="0" w:color="auto"/>
            <w:right w:val="none" w:sz="0" w:space="0" w:color="auto"/>
          </w:divBdr>
        </w:div>
        <w:div w:id="151726980">
          <w:marLeft w:val="0"/>
          <w:marRight w:val="0"/>
          <w:marTop w:val="0"/>
          <w:marBottom w:val="0"/>
          <w:divBdr>
            <w:top w:val="none" w:sz="0" w:space="0" w:color="auto"/>
            <w:left w:val="none" w:sz="0" w:space="0" w:color="auto"/>
            <w:bottom w:val="none" w:sz="0" w:space="0" w:color="auto"/>
            <w:right w:val="none" w:sz="0" w:space="0" w:color="auto"/>
          </w:divBdr>
        </w:div>
        <w:div w:id="1956675547">
          <w:marLeft w:val="0"/>
          <w:marRight w:val="0"/>
          <w:marTop w:val="0"/>
          <w:marBottom w:val="0"/>
          <w:divBdr>
            <w:top w:val="none" w:sz="0" w:space="0" w:color="auto"/>
            <w:left w:val="none" w:sz="0" w:space="0" w:color="auto"/>
            <w:bottom w:val="none" w:sz="0" w:space="0" w:color="auto"/>
            <w:right w:val="none" w:sz="0" w:space="0" w:color="auto"/>
          </w:divBdr>
        </w:div>
        <w:div w:id="562331053">
          <w:marLeft w:val="0"/>
          <w:marRight w:val="0"/>
          <w:marTop w:val="0"/>
          <w:marBottom w:val="0"/>
          <w:divBdr>
            <w:top w:val="none" w:sz="0" w:space="0" w:color="auto"/>
            <w:left w:val="none" w:sz="0" w:space="0" w:color="auto"/>
            <w:bottom w:val="none" w:sz="0" w:space="0" w:color="auto"/>
            <w:right w:val="none" w:sz="0" w:space="0" w:color="auto"/>
          </w:divBdr>
        </w:div>
        <w:div w:id="2097171772">
          <w:marLeft w:val="0"/>
          <w:marRight w:val="0"/>
          <w:marTop w:val="0"/>
          <w:marBottom w:val="0"/>
          <w:divBdr>
            <w:top w:val="none" w:sz="0" w:space="0" w:color="auto"/>
            <w:left w:val="none" w:sz="0" w:space="0" w:color="auto"/>
            <w:bottom w:val="none" w:sz="0" w:space="0" w:color="auto"/>
            <w:right w:val="none" w:sz="0" w:space="0" w:color="auto"/>
          </w:divBdr>
        </w:div>
        <w:div w:id="500465212">
          <w:marLeft w:val="0"/>
          <w:marRight w:val="0"/>
          <w:marTop w:val="0"/>
          <w:marBottom w:val="0"/>
          <w:divBdr>
            <w:top w:val="none" w:sz="0" w:space="0" w:color="auto"/>
            <w:left w:val="none" w:sz="0" w:space="0" w:color="auto"/>
            <w:bottom w:val="none" w:sz="0" w:space="0" w:color="auto"/>
            <w:right w:val="none" w:sz="0" w:space="0" w:color="auto"/>
          </w:divBdr>
        </w:div>
        <w:div w:id="1934125950">
          <w:marLeft w:val="0"/>
          <w:marRight w:val="0"/>
          <w:marTop w:val="0"/>
          <w:marBottom w:val="0"/>
          <w:divBdr>
            <w:top w:val="none" w:sz="0" w:space="0" w:color="auto"/>
            <w:left w:val="none" w:sz="0" w:space="0" w:color="auto"/>
            <w:bottom w:val="none" w:sz="0" w:space="0" w:color="auto"/>
            <w:right w:val="none" w:sz="0" w:space="0" w:color="auto"/>
          </w:divBdr>
        </w:div>
        <w:div w:id="1755735874">
          <w:marLeft w:val="0"/>
          <w:marRight w:val="0"/>
          <w:marTop w:val="0"/>
          <w:marBottom w:val="0"/>
          <w:divBdr>
            <w:top w:val="none" w:sz="0" w:space="0" w:color="auto"/>
            <w:left w:val="none" w:sz="0" w:space="0" w:color="auto"/>
            <w:bottom w:val="none" w:sz="0" w:space="0" w:color="auto"/>
            <w:right w:val="none" w:sz="0" w:space="0" w:color="auto"/>
          </w:divBdr>
        </w:div>
        <w:div w:id="149561727">
          <w:marLeft w:val="0"/>
          <w:marRight w:val="0"/>
          <w:marTop w:val="0"/>
          <w:marBottom w:val="0"/>
          <w:divBdr>
            <w:top w:val="none" w:sz="0" w:space="0" w:color="auto"/>
            <w:left w:val="none" w:sz="0" w:space="0" w:color="auto"/>
            <w:bottom w:val="none" w:sz="0" w:space="0" w:color="auto"/>
            <w:right w:val="none" w:sz="0" w:space="0" w:color="auto"/>
          </w:divBdr>
        </w:div>
        <w:div w:id="500316890">
          <w:marLeft w:val="0"/>
          <w:marRight w:val="0"/>
          <w:marTop w:val="0"/>
          <w:marBottom w:val="0"/>
          <w:divBdr>
            <w:top w:val="none" w:sz="0" w:space="0" w:color="auto"/>
            <w:left w:val="none" w:sz="0" w:space="0" w:color="auto"/>
            <w:bottom w:val="none" w:sz="0" w:space="0" w:color="auto"/>
            <w:right w:val="none" w:sz="0" w:space="0" w:color="auto"/>
          </w:divBdr>
        </w:div>
        <w:div w:id="1685284565">
          <w:marLeft w:val="0"/>
          <w:marRight w:val="0"/>
          <w:marTop w:val="0"/>
          <w:marBottom w:val="0"/>
          <w:divBdr>
            <w:top w:val="none" w:sz="0" w:space="0" w:color="auto"/>
            <w:left w:val="none" w:sz="0" w:space="0" w:color="auto"/>
            <w:bottom w:val="none" w:sz="0" w:space="0" w:color="auto"/>
            <w:right w:val="none" w:sz="0" w:space="0" w:color="auto"/>
          </w:divBdr>
        </w:div>
        <w:div w:id="843939624">
          <w:marLeft w:val="0"/>
          <w:marRight w:val="0"/>
          <w:marTop w:val="0"/>
          <w:marBottom w:val="0"/>
          <w:divBdr>
            <w:top w:val="none" w:sz="0" w:space="0" w:color="auto"/>
            <w:left w:val="none" w:sz="0" w:space="0" w:color="auto"/>
            <w:bottom w:val="none" w:sz="0" w:space="0" w:color="auto"/>
            <w:right w:val="none" w:sz="0" w:space="0" w:color="auto"/>
          </w:divBdr>
        </w:div>
        <w:div w:id="1264876559">
          <w:marLeft w:val="0"/>
          <w:marRight w:val="0"/>
          <w:marTop w:val="0"/>
          <w:marBottom w:val="0"/>
          <w:divBdr>
            <w:top w:val="none" w:sz="0" w:space="0" w:color="auto"/>
            <w:left w:val="none" w:sz="0" w:space="0" w:color="auto"/>
            <w:bottom w:val="none" w:sz="0" w:space="0" w:color="auto"/>
            <w:right w:val="none" w:sz="0" w:space="0" w:color="auto"/>
          </w:divBdr>
        </w:div>
        <w:div w:id="1748185400">
          <w:marLeft w:val="0"/>
          <w:marRight w:val="0"/>
          <w:marTop w:val="0"/>
          <w:marBottom w:val="0"/>
          <w:divBdr>
            <w:top w:val="none" w:sz="0" w:space="0" w:color="auto"/>
            <w:left w:val="none" w:sz="0" w:space="0" w:color="auto"/>
            <w:bottom w:val="none" w:sz="0" w:space="0" w:color="auto"/>
            <w:right w:val="none" w:sz="0" w:space="0" w:color="auto"/>
          </w:divBdr>
        </w:div>
        <w:div w:id="1318343857">
          <w:marLeft w:val="0"/>
          <w:marRight w:val="0"/>
          <w:marTop w:val="0"/>
          <w:marBottom w:val="0"/>
          <w:divBdr>
            <w:top w:val="none" w:sz="0" w:space="0" w:color="auto"/>
            <w:left w:val="none" w:sz="0" w:space="0" w:color="auto"/>
            <w:bottom w:val="none" w:sz="0" w:space="0" w:color="auto"/>
            <w:right w:val="none" w:sz="0" w:space="0" w:color="auto"/>
          </w:divBdr>
        </w:div>
        <w:div w:id="615479931">
          <w:marLeft w:val="0"/>
          <w:marRight w:val="0"/>
          <w:marTop w:val="0"/>
          <w:marBottom w:val="0"/>
          <w:divBdr>
            <w:top w:val="none" w:sz="0" w:space="0" w:color="auto"/>
            <w:left w:val="none" w:sz="0" w:space="0" w:color="auto"/>
            <w:bottom w:val="none" w:sz="0" w:space="0" w:color="auto"/>
            <w:right w:val="none" w:sz="0" w:space="0" w:color="auto"/>
          </w:divBdr>
        </w:div>
        <w:div w:id="1751192420">
          <w:marLeft w:val="0"/>
          <w:marRight w:val="0"/>
          <w:marTop w:val="0"/>
          <w:marBottom w:val="0"/>
          <w:divBdr>
            <w:top w:val="none" w:sz="0" w:space="0" w:color="auto"/>
            <w:left w:val="none" w:sz="0" w:space="0" w:color="auto"/>
            <w:bottom w:val="none" w:sz="0" w:space="0" w:color="auto"/>
            <w:right w:val="none" w:sz="0" w:space="0" w:color="auto"/>
          </w:divBdr>
        </w:div>
        <w:div w:id="2076736737">
          <w:marLeft w:val="0"/>
          <w:marRight w:val="0"/>
          <w:marTop w:val="0"/>
          <w:marBottom w:val="0"/>
          <w:divBdr>
            <w:top w:val="none" w:sz="0" w:space="0" w:color="auto"/>
            <w:left w:val="none" w:sz="0" w:space="0" w:color="auto"/>
            <w:bottom w:val="none" w:sz="0" w:space="0" w:color="auto"/>
            <w:right w:val="none" w:sz="0" w:space="0" w:color="auto"/>
          </w:divBdr>
        </w:div>
        <w:div w:id="1852523920">
          <w:marLeft w:val="0"/>
          <w:marRight w:val="0"/>
          <w:marTop w:val="0"/>
          <w:marBottom w:val="0"/>
          <w:divBdr>
            <w:top w:val="none" w:sz="0" w:space="0" w:color="auto"/>
            <w:left w:val="none" w:sz="0" w:space="0" w:color="auto"/>
            <w:bottom w:val="none" w:sz="0" w:space="0" w:color="auto"/>
            <w:right w:val="none" w:sz="0" w:space="0" w:color="auto"/>
          </w:divBdr>
        </w:div>
      </w:divsChild>
    </w:div>
    <w:div w:id="716974477">
      <w:bodyDiv w:val="1"/>
      <w:marLeft w:val="0"/>
      <w:marRight w:val="0"/>
      <w:marTop w:val="0"/>
      <w:marBottom w:val="0"/>
      <w:divBdr>
        <w:top w:val="none" w:sz="0" w:space="0" w:color="auto"/>
        <w:left w:val="none" w:sz="0" w:space="0" w:color="auto"/>
        <w:bottom w:val="none" w:sz="0" w:space="0" w:color="auto"/>
        <w:right w:val="none" w:sz="0" w:space="0" w:color="auto"/>
      </w:divBdr>
    </w:div>
    <w:div w:id="722871881">
      <w:bodyDiv w:val="1"/>
      <w:marLeft w:val="0"/>
      <w:marRight w:val="0"/>
      <w:marTop w:val="0"/>
      <w:marBottom w:val="0"/>
      <w:divBdr>
        <w:top w:val="none" w:sz="0" w:space="0" w:color="auto"/>
        <w:left w:val="none" w:sz="0" w:space="0" w:color="auto"/>
        <w:bottom w:val="none" w:sz="0" w:space="0" w:color="auto"/>
        <w:right w:val="none" w:sz="0" w:space="0" w:color="auto"/>
      </w:divBdr>
      <w:divsChild>
        <w:div w:id="410856497">
          <w:marLeft w:val="1008"/>
          <w:marRight w:val="0"/>
          <w:marTop w:val="0"/>
          <w:marBottom w:val="101"/>
          <w:divBdr>
            <w:top w:val="none" w:sz="0" w:space="0" w:color="auto"/>
            <w:left w:val="none" w:sz="0" w:space="0" w:color="auto"/>
            <w:bottom w:val="none" w:sz="0" w:space="0" w:color="auto"/>
            <w:right w:val="none" w:sz="0" w:space="0" w:color="auto"/>
          </w:divBdr>
        </w:div>
        <w:div w:id="1485119671">
          <w:marLeft w:val="1008"/>
          <w:marRight w:val="0"/>
          <w:marTop w:val="0"/>
          <w:marBottom w:val="101"/>
          <w:divBdr>
            <w:top w:val="none" w:sz="0" w:space="0" w:color="auto"/>
            <w:left w:val="none" w:sz="0" w:space="0" w:color="auto"/>
            <w:bottom w:val="none" w:sz="0" w:space="0" w:color="auto"/>
            <w:right w:val="none" w:sz="0" w:space="0" w:color="auto"/>
          </w:divBdr>
        </w:div>
        <w:div w:id="1542204443">
          <w:marLeft w:val="1008"/>
          <w:marRight w:val="0"/>
          <w:marTop w:val="0"/>
          <w:marBottom w:val="101"/>
          <w:divBdr>
            <w:top w:val="none" w:sz="0" w:space="0" w:color="auto"/>
            <w:left w:val="none" w:sz="0" w:space="0" w:color="auto"/>
            <w:bottom w:val="none" w:sz="0" w:space="0" w:color="auto"/>
            <w:right w:val="none" w:sz="0" w:space="0" w:color="auto"/>
          </w:divBdr>
        </w:div>
      </w:divsChild>
    </w:div>
    <w:div w:id="728040648">
      <w:bodyDiv w:val="1"/>
      <w:marLeft w:val="0"/>
      <w:marRight w:val="0"/>
      <w:marTop w:val="0"/>
      <w:marBottom w:val="0"/>
      <w:divBdr>
        <w:top w:val="none" w:sz="0" w:space="0" w:color="auto"/>
        <w:left w:val="none" w:sz="0" w:space="0" w:color="auto"/>
        <w:bottom w:val="none" w:sz="0" w:space="0" w:color="auto"/>
        <w:right w:val="none" w:sz="0" w:space="0" w:color="auto"/>
      </w:divBdr>
    </w:div>
    <w:div w:id="729616934">
      <w:bodyDiv w:val="1"/>
      <w:marLeft w:val="0"/>
      <w:marRight w:val="0"/>
      <w:marTop w:val="0"/>
      <w:marBottom w:val="0"/>
      <w:divBdr>
        <w:top w:val="none" w:sz="0" w:space="0" w:color="auto"/>
        <w:left w:val="none" w:sz="0" w:space="0" w:color="auto"/>
        <w:bottom w:val="none" w:sz="0" w:space="0" w:color="auto"/>
        <w:right w:val="none" w:sz="0" w:space="0" w:color="auto"/>
      </w:divBdr>
    </w:div>
    <w:div w:id="740953074">
      <w:bodyDiv w:val="1"/>
      <w:marLeft w:val="0"/>
      <w:marRight w:val="0"/>
      <w:marTop w:val="0"/>
      <w:marBottom w:val="0"/>
      <w:divBdr>
        <w:top w:val="none" w:sz="0" w:space="0" w:color="auto"/>
        <w:left w:val="none" w:sz="0" w:space="0" w:color="auto"/>
        <w:bottom w:val="none" w:sz="0" w:space="0" w:color="auto"/>
        <w:right w:val="none" w:sz="0" w:space="0" w:color="auto"/>
      </w:divBdr>
    </w:div>
    <w:div w:id="746850490">
      <w:bodyDiv w:val="1"/>
      <w:marLeft w:val="0"/>
      <w:marRight w:val="0"/>
      <w:marTop w:val="0"/>
      <w:marBottom w:val="0"/>
      <w:divBdr>
        <w:top w:val="none" w:sz="0" w:space="0" w:color="auto"/>
        <w:left w:val="none" w:sz="0" w:space="0" w:color="auto"/>
        <w:bottom w:val="none" w:sz="0" w:space="0" w:color="auto"/>
        <w:right w:val="none" w:sz="0" w:space="0" w:color="auto"/>
      </w:divBdr>
    </w:div>
    <w:div w:id="763648445">
      <w:bodyDiv w:val="1"/>
      <w:marLeft w:val="0"/>
      <w:marRight w:val="0"/>
      <w:marTop w:val="0"/>
      <w:marBottom w:val="0"/>
      <w:divBdr>
        <w:top w:val="none" w:sz="0" w:space="0" w:color="auto"/>
        <w:left w:val="none" w:sz="0" w:space="0" w:color="auto"/>
        <w:bottom w:val="none" w:sz="0" w:space="0" w:color="auto"/>
        <w:right w:val="none" w:sz="0" w:space="0" w:color="auto"/>
      </w:divBdr>
    </w:div>
    <w:div w:id="777724362">
      <w:bodyDiv w:val="1"/>
      <w:marLeft w:val="0"/>
      <w:marRight w:val="0"/>
      <w:marTop w:val="0"/>
      <w:marBottom w:val="0"/>
      <w:divBdr>
        <w:top w:val="none" w:sz="0" w:space="0" w:color="auto"/>
        <w:left w:val="none" w:sz="0" w:space="0" w:color="auto"/>
        <w:bottom w:val="none" w:sz="0" w:space="0" w:color="auto"/>
        <w:right w:val="none" w:sz="0" w:space="0" w:color="auto"/>
      </w:divBdr>
    </w:div>
    <w:div w:id="784075867">
      <w:bodyDiv w:val="1"/>
      <w:marLeft w:val="0"/>
      <w:marRight w:val="0"/>
      <w:marTop w:val="0"/>
      <w:marBottom w:val="0"/>
      <w:divBdr>
        <w:top w:val="none" w:sz="0" w:space="0" w:color="auto"/>
        <w:left w:val="none" w:sz="0" w:space="0" w:color="auto"/>
        <w:bottom w:val="none" w:sz="0" w:space="0" w:color="auto"/>
        <w:right w:val="none" w:sz="0" w:space="0" w:color="auto"/>
      </w:divBdr>
    </w:div>
    <w:div w:id="789085358">
      <w:bodyDiv w:val="1"/>
      <w:marLeft w:val="0"/>
      <w:marRight w:val="0"/>
      <w:marTop w:val="0"/>
      <w:marBottom w:val="0"/>
      <w:divBdr>
        <w:top w:val="none" w:sz="0" w:space="0" w:color="auto"/>
        <w:left w:val="none" w:sz="0" w:space="0" w:color="auto"/>
        <w:bottom w:val="none" w:sz="0" w:space="0" w:color="auto"/>
        <w:right w:val="none" w:sz="0" w:space="0" w:color="auto"/>
      </w:divBdr>
    </w:div>
    <w:div w:id="802817280">
      <w:bodyDiv w:val="1"/>
      <w:marLeft w:val="0"/>
      <w:marRight w:val="0"/>
      <w:marTop w:val="0"/>
      <w:marBottom w:val="0"/>
      <w:divBdr>
        <w:top w:val="none" w:sz="0" w:space="0" w:color="auto"/>
        <w:left w:val="none" w:sz="0" w:space="0" w:color="auto"/>
        <w:bottom w:val="none" w:sz="0" w:space="0" w:color="auto"/>
        <w:right w:val="none" w:sz="0" w:space="0" w:color="auto"/>
      </w:divBdr>
    </w:div>
    <w:div w:id="821850646">
      <w:bodyDiv w:val="1"/>
      <w:marLeft w:val="0"/>
      <w:marRight w:val="0"/>
      <w:marTop w:val="0"/>
      <w:marBottom w:val="0"/>
      <w:divBdr>
        <w:top w:val="none" w:sz="0" w:space="0" w:color="auto"/>
        <w:left w:val="none" w:sz="0" w:space="0" w:color="auto"/>
        <w:bottom w:val="none" w:sz="0" w:space="0" w:color="auto"/>
        <w:right w:val="none" w:sz="0" w:space="0" w:color="auto"/>
      </w:divBdr>
    </w:div>
    <w:div w:id="829255982">
      <w:bodyDiv w:val="1"/>
      <w:marLeft w:val="0"/>
      <w:marRight w:val="0"/>
      <w:marTop w:val="0"/>
      <w:marBottom w:val="0"/>
      <w:divBdr>
        <w:top w:val="none" w:sz="0" w:space="0" w:color="auto"/>
        <w:left w:val="none" w:sz="0" w:space="0" w:color="auto"/>
        <w:bottom w:val="none" w:sz="0" w:space="0" w:color="auto"/>
        <w:right w:val="none" w:sz="0" w:space="0" w:color="auto"/>
      </w:divBdr>
    </w:div>
    <w:div w:id="861013469">
      <w:bodyDiv w:val="1"/>
      <w:marLeft w:val="0"/>
      <w:marRight w:val="0"/>
      <w:marTop w:val="0"/>
      <w:marBottom w:val="0"/>
      <w:divBdr>
        <w:top w:val="none" w:sz="0" w:space="0" w:color="auto"/>
        <w:left w:val="none" w:sz="0" w:space="0" w:color="auto"/>
        <w:bottom w:val="none" w:sz="0" w:space="0" w:color="auto"/>
        <w:right w:val="none" w:sz="0" w:space="0" w:color="auto"/>
      </w:divBdr>
    </w:div>
    <w:div w:id="880899466">
      <w:bodyDiv w:val="1"/>
      <w:marLeft w:val="0"/>
      <w:marRight w:val="0"/>
      <w:marTop w:val="0"/>
      <w:marBottom w:val="0"/>
      <w:divBdr>
        <w:top w:val="none" w:sz="0" w:space="0" w:color="auto"/>
        <w:left w:val="none" w:sz="0" w:space="0" w:color="auto"/>
        <w:bottom w:val="none" w:sz="0" w:space="0" w:color="auto"/>
        <w:right w:val="none" w:sz="0" w:space="0" w:color="auto"/>
      </w:divBdr>
    </w:div>
    <w:div w:id="907571989">
      <w:bodyDiv w:val="1"/>
      <w:marLeft w:val="0"/>
      <w:marRight w:val="0"/>
      <w:marTop w:val="0"/>
      <w:marBottom w:val="0"/>
      <w:divBdr>
        <w:top w:val="none" w:sz="0" w:space="0" w:color="auto"/>
        <w:left w:val="none" w:sz="0" w:space="0" w:color="auto"/>
        <w:bottom w:val="none" w:sz="0" w:space="0" w:color="auto"/>
        <w:right w:val="none" w:sz="0" w:space="0" w:color="auto"/>
      </w:divBdr>
      <w:divsChild>
        <w:div w:id="337195807">
          <w:marLeft w:val="0"/>
          <w:marRight w:val="0"/>
          <w:marTop w:val="0"/>
          <w:marBottom w:val="101"/>
          <w:divBdr>
            <w:top w:val="none" w:sz="0" w:space="0" w:color="auto"/>
            <w:left w:val="none" w:sz="0" w:space="0" w:color="auto"/>
            <w:bottom w:val="none" w:sz="0" w:space="0" w:color="auto"/>
            <w:right w:val="none" w:sz="0" w:space="0" w:color="auto"/>
          </w:divBdr>
        </w:div>
        <w:div w:id="371730669">
          <w:marLeft w:val="1008"/>
          <w:marRight w:val="0"/>
          <w:marTop w:val="0"/>
          <w:marBottom w:val="101"/>
          <w:divBdr>
            <w:top w:val="none" w:sz="0" w:space="0" w:color="auto"/>
            <w:left w:val="none" w:sz="0" w:space="0" w:color="auto"/>
            <w:bottom w:val="none" w:sz="0" w:space="0" w:color="auto"/>
            <w:right w:val="none" w:sz="0" w:space="0" w:color="auto"/>
          </w:divBdr>
        </w:div>
        <w:div w:id="375129824">
          <w:marLeft w:val="1008"/>
          <w:marRight w:val="0"/>
          <w:marTop w:val="0"/>
          <w:marBottom w:val="101"/>
          <w:divBdr>
            <w:top w:val="none" w:sz="0" w:space="0" w:color="auto"/>
            <w:left w:val="none" w:sz="0" w:space="0" w:color="auto"/>
            <w:bottom w:val="none" w:sz="0" w:space="0" w:color="auto"/>
            <w:right w:val="none" w:sz="0" w:space="0" w:color="auto"/>
          </w:divBdr>
        </w:div>
        <w:div w:id="474643573">
          <w:marLeft w:val="1008"/>
          <w:marRight w:val="0"/>
          <w:marTop w:val="0"/>
          <w:marBottom w:val="101"/>
          <w:divBdr>
            <w:top w:val="none" w:sz="0" w:space="0" w:color="auto"/>
            <w:left w:val="none" w:sz="0" w:space="0" w:color="auto"/>
            <w:bottom w:val="none" w:sz="0" w:space="0" w:color="auto"/>
            <w:right w:val="none" w:sz="0" w:space="0" w:color="auto"/>
          </w:divBdr>
        </w:div>
        <w:div w:id="839857834">
          <w:marLeft w:val="1008"/>
          <w:marRight w:val="0"/>
          <w:marTop w:val="0"/>
          <w:marBottom w:val="101"/>
          <w:divBdr>
            <w:top w:val="none" w:sz="0" w:space="0" w:color="auto"/>
            <w:left w:val="none" w:sz="0" w:space="0" w:color="auto"/>
            <w:bottom w:val="none" w:sz="0" w:space="0" w:color="auto"/>
            <w:right w:val="none" w:sz="0" w:space="0" w:color="auto"/>
          </w:divBdr>
        </w:div>
        <w:div w:id="859004444">
          <w:marLeft w:val="1008"/>
          <w:marRight w:val="0"/>
          <w:marTop w:val="0"/>
          <w:marBottom w:val="101"/>
          <w:divBdr>
            <w:top w:val="none" w:sz="0" w:space="0" w:color="auto"/>
            <w:left w:val="none" w:sz="0" w:space="0" w:color="auto"/>
            <w:bottom w:val="none" w:sz="0" w:space="0" w:color="auto"/>
            <w:right w:val="none" w:sz="0" w:space="0" w:color="auto"/>
          </w:divBdr>
        </w:div>
        <w:div w:id="1036388790">
          <w:marLeft w:val="1008"/>
          <w:marRight w:val="0"/>
          <w:marTop w:val="0"/>
          <w:marBottom w:val="101"/>
          <w:divBdr>
            <w:top w:val="none" w:sz="0" w:space="0" w:color="auto"/>
            <w:left w:val="none" w:sz="0" w:space="0" w:color="auto"/>
            <w:bottom w:val="none" w:sz="0" w:space="0" w:color="auto"/>
            <w:right w:val="none" w:sz="0" w:space="0" w:color="auto"/>
          </w:divBdr>
        </w:div>
        <w:div w:id="1105224869">
          <w:marLeft w:val="1008"/>
          <w:marRight w:val="0"/>
          <w:marTop w:val="0"/>
          <w:marBottom w:val="101"/>
          <w:divBdr>
            <w:top w:val="none" w:sz="0" w:space="0" w:color="auto"/>
            <w:left w:val="none" w:sz="0" w:space="0" w:color="auto"/>
            <w:bottom w:val="none" w:sz="0" w:space="0" w:color="auto"/>
            <w:right w:val="none" w:sz="0" w:space="0" w:color="auto"/>
          </w:divBdr>
        </w:div>
        <w:div w:id="1110584711">
          <w:marLeft w:val="1008"/>
          <w:marRight w:val="0"/>
          <w:marTop w:val="0"/>
          <w:marBottom w:val="101"/>
          <w:divBdr>
            <w:top w:val="none" w:sz="0" w:space="0" w:color="auto"/>
            <w:left w:val="none" w:sz="0" w:space="0" w:color="auto"/>
            <w:bottom w:val="none" w:sz="0" w:space="0" w:color="auto"/>
            <w:right w:val="none" w:sz="0" w:space="0" w:color="auto"/>
          </w:divBdr>
        </w:div>
        <w:div w:id="1153448780">
          <w:marLeft w:val="1008"/>
          <w:marRight w:val="0"/>
          <w:marTop w:val="0"/>
          <w:marBottom w:val="101"/>
          <w:divBdr>
            <w:top w:val="none" w:sz="0" w:space="0" w:color="auto"/>
            <w:left w:val="none" w:sz="0" w:space="0" w:color="auto"/>
            <w:bottom w:val="none" w:sz="0" w:space="0" w:color="auto"/>
            <w:right w:val="none" w:sz="0" w:space="0" w:color="auto"/>
          </w:divBdr>
        </w:div>
        <w:div w:id="1470704995">
          <w:marLeft w:val="1008"/>
          <w:marRight w:val="0"/>
          <w:marTop w:val="0"/>
          <w:marBottom w:val="101"/>
          <w:divBdr>
            <w:top w:val="none" w:sz="0" w:space="0" w:color="auto"/>
            <w:left w:val="none" w:sz="0" w:space="0" w:color="auto"/>
            <w:bottom w:val="none" w:sz="0" w:space="0" w:color="auto"/>
            <w:right w:val="none" w:sz="0" w:space="0" w:color="auto"/>
          </w:divBdr>
        </w:div>
        <w:div w:id="1823427224">
          <w:marLeft w:val="1008"/>
          <w:marRight w:val="0"/>
          <w:marTop w:val="0"/>
          <w:marBottom w:val="101"/>
          <w:divBdr>
            <w:top w:val="none" w:sz="0" w:space="0" w:color="auto"/>
            <w:left w:val="none" w:sz="0" w:space="0" w:color="auto"/>
            <w:bottom w:val="none" w:sz="0" w:space="0" w:color="auto"/>
            <w:right w:val="none" w:sz="0" w:space="0" w:color="auto"/>
          </w:divBdr>
        </w:div>
        <w:div w:id="2134590963">
          <w:marLeft w:val="1008"/>
          <w:marRight w:val="0"/>
          <w:marTop w:val="0"/>
          <w:marBottom w:val="101"/>
          <w:divBdr>
            <w:top w:val="none" w:sz="0" w:space="0" w:color="auto"/>
            <w:left w:val="none" w:sz="0" w:space="0" w:color="auto"/>
            <w:bottom w:val="none" w:sz="0" w:space="0" w:color="auto"/>
            <w:right w:val="none" w:sz="0" w:space="0" w:color="auto"/>
          </w:divBdr>
        </w:div>
      </w:divsChild>
    </w:div>
    <w:div w:id="933319819">
      <w:bodyDiv w:val="1"/>
      <w:marLeft w:val="0"/>
      <w:marRight w:val="0"/>
      <w:marTop w:val="0"/>
      <w:marBottom w:val="0"/>
      <w:divBdr>
        <w:top w:val="none" w:sz="0" w:space="0" w:color="auto"/>
        <w:left w:val="none" w:sz="0" w:space="0" w:color="auto"/>
        <w:bottom w:val="none" w:sz="0" w:space="0" w:color="auto"/>
        <w:right w:val="none" w:sz="0" w:space="0" w:color="auto"/>
      </w:divBdr>
    </w:div>
    <w:div w:id="941034386">
      <w:bodyDiv w:val="1"/>
      <w:marLeft w:val="0"/>
      <w:marRight w:val="0"/>
      <w:marTop w:val="0"/>
      <w:marBottom w:val="0"/>
      <w:divBdr>
        <w:top w:val="none" w:sz="0" w:space="0" w:color="auto"/>
        <w:left w:val="none" w:sz="0" w:space="0" w:color="auto"/>
        <w:bottom w:val="none" w:sz="0" w:space="0" w:color="auto"/>
        <w:right w:val="none" w:sz="0" w:space="0" w:color="auto"/>
      </w:divBdr>
    </w:div>
    <w:div w:id="959728242">
      <w:bodyDiv w:val="1"/>
      <w:marLeft w:val="0"/>
      <w:marRight w:val="0"/>
      <w:marTop w:val="0"/>
      <w:marBottom w:val="0"/>
      <w:divBdr>
        <w:top w:val="none" w:sz="0" w:space="0" w:color="auto"/>
        <w:left w:val="none" w:sz="0" w:space="0" w:color="auto"/>
        <w:bottom w:val="none" w:sz="0" w:space="0" w:color="auto"/>
        <w:right w:val="none" w:sz="0" w:space="0" w:color="auto"/>
      </w:divBdr>
    </w:div>
    <w:div w:id="1017655856">
      <w:bodyDiv w:val="1"/>
      <w:marLeft w:val="0"/>
      <w:marRight w:val="0"/>
      <w:marTop w:val="0"/>
      <w:marBottom w:val="0"/>
      <w:divBdr>
        <w:top w:val="none" w:sz="0" w:space="0" w:color="auto"/>
        <w:left w:val="none" w:sz="0" w:space="0" w:color="auto"/>
        <w:bottom w:val="none" w:sz="0" w:space="0" w:color="auto"/>
        <w:right w:val="none" w:sz="0" w:space="0" w:color="auto"/>
      </w:divBdr>
    </w:div>
    <w:div w:id="1032069994">
      <w:bodyDiv w:val="1"/>
      <w:marLeft w:val="0"/>
      <w:marRight w:val="0"/>
      <w:marTop w:val="0"/>
      <w:marBottom w:val="0"/>
      <w:divBdr>
        <w:top w:val="none" w:sz="0" w:space="0" w:color="auto"/>
        <w:left w:val="none" w:sz="0" w:space="0" w:color="auto"/>
        <w:bottom w:val="none" w:sz="0" w:space="0" w:color="auto"/>
        <w:right w:val="none" w:sz="0" w:space="0" w:color="auto"/>
      </w:divBdr>
    </w:div>
    <w:div w:id="1068379417">
      <w:bodyDiv w:val="1"/>
      <w:marLeft w:val="0"/>
      <w:marRight w:val="0"/>
      <w:marTop w:val="0"/>
      <w:marBottom w:val="0"/>
      <w:divBdr>
        <w:top w:val="none" w:sz="0" w:space="0" w:color="auto"/>
        <w:left w:val="none" w:sz="0" w:space="0" w:color="auto"/>
        <w:bottom w:val="none" w:sz="0" w:space="0" w:color="auto"/>
        <w:right w:val="none" w:sz="0" w:space="0" w:color="auto"/>
      </w:divBdr>
    </w:div>
    <w:div w:id="1099761705">
      <w:bodyDiv w:val="1"/>
      <w:marLeft w:val="0"/>
      <w:marRight w:val="0"/>
      <w:marTop w:val="0"/>
      <w:marBottom w:val="0"/>
      <w:divBdr>
        <w:top w:val="none" w:sz="0" w:space="0" w:color="auto"/>
        <w:left w:val="none" w:sz="0" w:space="0" w:color="auto"/>
        <w:bottom w:val="none" w:sz="0" w:space="0" w:color="auto"/>
        <w:right w:val="none" w:sz="0" w:space="0" w:color="auto"/>
      </w:divBdr>
    </w:div>
    <w:div w:id="1132288708">
      <w:bodyDiv w:val="1"/>
      <w:marLeft w:val="0"/>
      <w:marRight w:val="0"/>
      <w:marTop w:val="0"/>
      <w:marBottom w:val="0"/>
      <w:divBdr>
        <w:top w:val="none" w:sz="0" w:space="0" w:color="auto"/>
        <w:left w:val="none" w:sz="0" w:space="0" w:color="auto"/>
        <w:bottom w:val="none" w:sz="0" w:space="0" w:color="auto"/>
        <w:right w:val="none" w:sz="0" w:space="0" w:color="auto"/>
      </w:divBdr>
    </w:div>
    <w:div w:id="1166021877">
      <w:bodyDiv w:val="1"/>
      <w:marLeft w:val="0"/>
      <w:marRight w:val="0"/>
      <w:marTop w:val="0"/>
      <w:marBottom w:val="0"/>
      <w:divBdr>
        <w:top w:val="none" w:sz="0" w:space="0" w:color="auto"/>
        <w:left w:val="none" w:sz="0" w:space="0" w:color="auto"/>
        <w:bottom w:val="none" w:sz="0" w:space="0" w:color="auto"/>
        <w:right w:val="none" w:sz="0" w:space="0" w:color="auto"/>
      </w:divBdr>
    </w:div>
    <w:div w:id="1199665712">
      <w:bodyDiv w:val="1"/>
      <w:marLeft w:val="0"/>
      <w:marRight w:val="0"/>
      <w:marTop w:val="0"/>
      <w:marBottom w:val="0"/>
      <w:divBdr>
        <w:top w:val="none" w:sz="0" w:space="0" w:color="auto"/>
        <w:left w:val="none" w:sz="0" w:space="0" w:color="auto"/>
        <w:bottom w:val="none" w:sz="0" w:space="0" w:color="auto"/>
        <w:right w:val="none" w:sz="0" w:space="0" w:color="auto"/>
      </w:divBdr>
    </w:div>
    <w:div w:id="1202859742">
      <w:bodyDiv w:val="1"/>
      <w:marLeft w:val="0"/>
      <w:marRight w:val="0"/>
      <w:marTop w:val="0"/>
      <w:marBottom w:val="0"/>
      <w:divBdr>
        <w:top w:val="none" w:sz="0" w:space="0" w:color="auto"/>
        <w:left w:val="none" w:sz="0" w:space="0" w:color="auto"/>
        <w:bottom w:val="none" w:sz="0" w:space="0" w:color="auto"/>
        <w:right w:val="none" w:sz="0" w:space="0" w:color="auto"/>
      </w:divBdr>
    </w:div>
    <w:div w:id="1212574405">
      <w:bodyDiv w:val="1"/>
      <w:marLeft w:val="0"/>
      <w:marRight w:val="0"/>
      <w:marTop w:val="0"/>
      <w:marBottom w:val="0"/>
      <w:divBdr>
        <w:top w:val="none" w:sz="0" w:space="0" w:color="auto"/>
        <w:left w:val="none" w:sz="0" w:space="0" w:color="auto"/>
        <w:bottom w:val="none" w:sz="0" w:space="0" w:color="auto"/>
        <w:right w:val="none" w:sz="0" w:space="0" w:color="auto"/>
      </w:divBdr>
    </w:div>
    <w:div w:id="1215195503">
      <w:bodyDiv w:val="1"/>
      <w:marLeft w:val="0"/>
      <w:marRight w:val="0"/>
      <w:marTop w:val="0"/>
      <w:marBottom w:val="0"/>
      <w:divBdr>
        <w:top w:val="none" w:sz="0" w:space="0" w:color="auto"/>
        <w:left w:val="none" w:sz="0" w:space="0" w:color="auto"/>
        <w:bottom w:val="none" w:sz="0" w:space="0" w:color="auto"/>
        <w:right w:val="none" w:sz="0" w:space="0" w:color="auto"/>
      </w:divBdr>
    </w:div>
    <w:div w:id="1221746056">
      <w:bodyDiv w:val="1"/>
      <w:marLeft w:val="0"/>
      <w:marRight w:val="0"/>
      <w:marTop w:val="0"/>
      <w:marBottom w:val="0"/>
      <w:divBdr>
        <w:top w:val="none" w:sz="0" w:space="0" w:color="auto"/>
        <w:left w:val="none" w:sz="0" w:space="0" w:color="auto"/>
        <w:bottom w:val="none" w:sz="0" w:space="0" w:color="auto"/>
        <w:right w:val="none" w:sz="0" w:space="0" w:color="auto"/>
      </w:divBdr>
    </w:div>
    <w:div w:id="1258447533">
      <w:bodyDiv w:val="1"/>
      <w:marLeft w:val="0"/>
      <w:marRight w:val="0"/>
      <w:marTop w:val="0"/>
      <w:marBottom w:val="0"/>
      <w:divBdr>
        <w:top w:val="none" w:sz="0" w:space="0" w:color="auto"/>
        <w:left w:val="none" w:sz="0" w:space="0" w:color="auto"/>
        <w:bottom w:val="none" w:sz="0" w:space="0" w:color="auto"/>
        <w:right w:val="none" w:sz="0" w:space="0" w:color="auto"/>
      </w:divBdr>
    </w:div>
    <w:div w:id="1299919801">
      <w:bodyDiv w:val="1"/>
      <w:marLeft w:val="0"/>
      <w:marRight w:val="0"/>
      <w:marTop w:val="0"/>
      <w:marBottom w:val="0"/>
      <w:divBdr>
        <w:top w:val="none" w:sz="0" w:space="0" w:color="auto"/>
        <w:left w:val="none" w:sz="0" w:space="0" w:color="auto"/>
        <w:bottom w:val="none" w:sz="0" w:space="0" w:color="auto"/>
        <w:right w:val="none" w:sz="0" w:space="0" w:color="auto"/>
      </w:divBdr>
    </w:div>
    <w:div w:id="1303265509">
      <w:bodyDiv w:val="1"/>
      <w:marLeft w:val="0"/>
      <w:marRight w:val="0"/>
      <w:marTop w:val="0"/>
      <w:marBottom w:val="0"/>
      <w:divBdr>
        <w:top w:val="none" w:sz="0" w:space="0" w:color="auto"/>
        <w:left w:val="none" w:sz="0" w:space="0" w:color="auto"/>
        <w:bottom w:val="none" w:sz="0" w:space="0" w:color="auto"/>
        <w:right w:val="none" w:sz="0" w:space="0" w:color="auto"/>
      </w:divBdr>
    </w:div>
    <w:div w:id="1304853769">
      <w:bodyDiv w:val="1"/>
      <w:marLeft w:val="0"/>
      <w:marRight w:val="0"/>
      <w:marTop w:val="0"/>
      <w:marBottom w:val="0"/>
      <w:divBdr>
        <w:top w:val="none" w:sz="0" w:space="0" w:color="auto"/>
        <w:left w:val="none" w:sz="0" w:space="0" w:color="auto"/>
        <w:bottom w:val="none" w:sz="0" w:space="0" w:color="auto"/>
        <w:right w:val="none" w:sz="0" w:space="0" w:color="auto"/>
      </w:divBdr>
    </w:div>
    <w:div w:id="1315910333">
      <w:bodyDiv w:val="1"/>
      <w:marLeft w:val="0"/>
      <w:marRight w:val="0"/>
      <w:marTop w:val="0"/>
      <w:marBottom w:val="0"/>
      <w:divBdr>
        <w:top w:val="none" w:sz="0" w:space="0" w:color="auto"/>
        <w:left w:val="none" w:sz="0" w:space="0" w:color="auto"/>
        <w:bottom w:val="none" w:sz="0" w:space="0" w:color="auto"/>
        <w:right w:val="none" w:sz="0" w:space="0" w:color="auto"/>
      </w:divBdr>
    </w:div>
    <w:div w:id="1334917460">
      <w:bodyDiv w:val="1"/>
      <w:marLeft w:val="0"/>
      <w:marRight w:val="0"/>
      <w:marTop w:val="0"/>
      <w:marBottom w:val="0"/>
      <w:divBdr>
        <w:top w:val="none" w:sz="0" w:space="0" w:color="auto"/>
        <w:left w:val="none" w:sz="0" w:space="0" w:color="auto"/>
        <w:bottom w:val="none" w:sz="0" w:space="0" w:color="auto"/>
        <w:right w:val="none" w:sz="0" w:space="0" w:color="auto"/>
      </w:divBdr>
    </w:div>
    <w:div w:id="1361659856">
      <w:bodyDiv w:val="1"/>
      <w:marLeft w:val="0"/>
      <w:marRight w:val="0"/>
      <w:marTop w:val="0"/>
      <w:marBottom w:val="0"/>
      <w:divBdr>
        <w:top w:val="none" w:sz="0" w:space="0" w:color="auto"/>
        <w:left w:val="none" w:sz="0" w:space="0" w:color="auto"/>
        <w:bottom w:val="none" w:sz="0" w:space="0" w:color="auto"/>
        <w:right w:val="none" w:sz="0" w:space="0" w:color="auto"/>
      </w:divBdr>
    </w:div>
    <w:div w:id="1384521432">
      <w:bodyDiv w:val="1"/>
      <w:marLeft w:val="0"/>
      <w:marRight w:val="0"/>
      <w:marTop w:val="0"/>
      <w:marBottom w:val="0"/>
      <w:divBdr>
        <w:top w:val="none" w:sz="0" w:space="0" w:color="auto"/>
        <w:left w:val="none" w:sz="0" w:space="0" w:color="auto"/>
        <w:bottom w:val="none" w:sz="0" w:space="0" w:color="auto"/>
        <w:right w:val="none" w:sz="0" w:space="0" w:color="auto"/>
      </w:divBdr>
    </w:div>
    <w:div w:id="1384720343">
      <w:bodyDiv w:val="1"/>
      <w:marLeft w:val="0"/>
      <w:marRight w:val="0"/>
      <w:marTop w:val="0"/>
      <w:marBottom w:val="0"/>
      <w:divBdr>
        <w:top w:val="none" w:sz="0" w:space="0" w:color="auto"/>
        <w:left w:val="none" w:sz="0" w:space="0" w:color="auto"/>
        <w:bottom w:val="none" w:sz="0" w:space="0" w:color="auto"/>
        <w:right w:val="none" w:sz="0" w:space="0" w:color="auto"/>
      </w:divBdr>
    </w:div>
    <w:div w:id="1417165038">
      <w:bodyDiv w:val="1"/>
      <w:marLeft w:val="0"/>
      <w:marRight w:val="0"/>
      <w:marTop w:val="0"/>
      <w:marBottom w:val="0"/>
      <w:divBdr>
        <w:top w:val="none" w:sz="0" w:space="0" w:color="auto"/>
        <w:left w:val="none" w:sz="0" w:space="0" w:color="auto"/>
        <w:bottom w:val="none" w:sz="0" w:space="0" w:color="auto"/>
        <w:right w:val="none" w:sz="0" w:space="0" w:color="auto"/>
      </w:divBdr>
    </w:div>
    <w:div w:id="1439059496">
      <w:bodyDiv w:val="1"/>
      <w:marLeft w:val="0"/>
      <w:marRight w:val="0"/>
      <w:marTop w:val="0"/>
      <w:marBottom w:val="0"/>
      <w:divBdr>
        <w:top w:val="none" w:sz="0" w:space="0" w:color="auto"/>
        <w:left w:val="none" w:sz="0" w:space="0" w:color="auto"/>
        <w:bottom w:val="none" w:sz="0" w:space="0" w:color="auto"/>
        <w:right w:val="none" w:sz="0" w:space="0" w:color="auto"/>
      </w:divBdr>
    </w:div>
    <w:div w:id="1446384338">
      <w:bodyDiv w:val="1"/>
      <w:marLeft w:val="0"/>
      <w:marRight w:val="0"/>
      <w:marTop w:val="0"/>
      <w:marBottom w:val="0"/>
      <w:divBdr>
        <w:top w:val="none" w:sz="0" w:space="0" w:color="auto"/>
        <w:left w:val="none" w:sz="0" w:space="0" w:color="auto"/>
        <w:bottom w:val="none" w:sz="0" w:space="0" w:color="auto"/>
        <w:right w:val="none" w:sz="0" w:space="0" w:color="auto"/>
      </w:divBdr>
    </w:div>
    <w:div w:id="1452164969">
      <w:bodyDiv w:val="1"/>
      <w:marLeft w:val="0"/>
      <w:marRight w:val="0"/>
      <w:marTop w:val="0"/>
      <w:marBottom w:val="0"/>
      <w:divBdr>
        <w:top w:val="none" w:sz="0" w:space="0" w:color="auto"/>
        <w:left w:val="none" w:sz="0" w:space="0" w:color="auto"/>
        <w:bottom w:val="none" w:sz="0" w:space="0" w:color="auto"/>
        <w:right w:val="none" w:sz="0" w:space="0" w:color="auto"/>
      </w:divBdr>
    </w:div>
    <w:div w:id="1503472890">
      <w:bodyDiv w:val="1"/>
      <w:marLeft w:val="0"/>
      <w:marRight w:val="0"/>
      <w:marTop w:val="0"/>
      <w:marBottom w:val="0"/>
      <w:divBdr>
        <w:top w:val="none" w:sz="0" w:space="0" w:color="auto"/>
        <w:left w:val="none" w:sz="0" w:space="0" w:color="auto"/>
        <w:bottom w:val="none" w:sz="0" w:space="0" w:color="auto"/>
        <w:right w:val="none" w:sz="0" w:space="0" w:color="auto"/>
      </w:divBdr>
    </w:div>
    <w:div w:id="1596594675">
      <w:bodyDiv w:val="1"/>
      <w:marLeft w:val="0"/>
      <w:marRight w:val="0"/>
      <w:marTop w:val="0"/>
      <w:marBottom w:val="0"/>
      <w:divBdr>
        <w:top w:val="none" w:sz="0" w:space="0" w:color="auto"/>
        <w:left w:val="none" w:sz="0" w:space="0" w:color="auto"/>
        <w:bottom w:val="none" w:sz="0" w:space="0" w:color="auto"/>
        <w:right w:val="none" w:sz="0" w:space="0" w:color="auto"/>
      </w:divBdr>
    </w:div>
    <w:div w:id="1607806978">
      <w:bodyDiv w:val="1"/>
      <w:marLeft w:val="0"/>
      <w:marRight w:val="0"/>
      <w:marTop w:val="0"/>
      <w:marBottom w:val="0"/>
      <w:divBdr>
        <w:top w:val="none" w:sz="0" w:space="0" w:color="auto"/>
        <w:left w:val="none" w:sz="0" w:space="0" w:color="auto"/>
        <w:bottom w:val="none" w:sz="0" w:space="0" w:color="auto"/>
        <w:right w:val="none" w:sz="0" w:space="0" w:color="auto"/>
      </w:divBdr>
    </w:div>
    <w:div w:id="1629579388">
      <w:bodyDiv w:val="1"/>
      <w:marLeft w:val="0"/>
      <w:marRight w:val="0"/>
      <w:marTop w:val="0"/>
      <w:marBottom w:val="0"/>
      <w:divBdr>
        <w:top w:val="none" w:sz="0" w:space="0" w:color="auto"/>
        <w:left w:val="none" w:sz="0" w:space="0" w:color="auto"/>
        <w:bottom w:val="none" w:sz="0" w:space="0" w:color="auto"/>
        <w:right w:val="none" w:sz="0" w:space="0" w:color="auto"/>
      </w:divBdr>
    </w:div>
    <w:div w:id="1641424214">
      <w:bodyDiv w:val="1"/>
      <w:marLeft w:val="0"/>
      <w:marRight w:val="0"/>
      <w:marTop w:val="0"/>
      <w:marBottom w:val="0"/>
      <w:divBdr>
        <w:top w:val="none" w:sz="0" w:space="0" w:color="auto"/>
        <w:left w:val="none" w:sz="0" w:space="0" w:color="auto"/>
        <w:bottom w:val="none" w:sz="0" w:space="0" w:color="auto"/>
        <w:right w:val="none" w:sz="0" w:space="0" w:color="auto"/>
      </w:divBdr>
    </w:div>
    <w:div w:id="1641613245">
      <w:bodyDiv w:val="1"/>
      <w:marLeft w:val="0"/>
      <w:marRight w:val="0"/>
      <w:marTop w:val="0"/>
      <w:marBottom w:val="0"/>
      <w:divBdr>
        <w:top w:val="none" w:sz="0" w:space="0" w:color="auto"/>
        <w:left w:val="none" w:sz="0" w:space="0" w:color="auto"/>
        <w:bottom w:val="none" w:sz="0" w:space="0" w:color="auto"/>
        <w:right w:val="none" w:sz="0" w:space="0" w:color="auto"/>
      </w:divBdr>
    </w:div>
    <w:div w:id="1647470417">
      <w:bodyDiv w:val="1"/>
      <w:marLeft w:val="0"/>
      <w:marRight w:val="0"/>
      <w:marTop w:val="0"/>
      <w:marBottom w:val="0"/>
      <w:divBdr>
        <w:top w:val="none" w:sz="0" w:space="0" w:color="auto"/>
        <w:left w:val="none" w:sz="0" w:space="0" w:color="auto"/>
        <w:bottom w:val="none" w:sz="0" w:space="0" w:color="auto"/>
        <w:right w:val="none" w:sz="0" w:space="0" w:color="auto"/>
      </w:divBdr>
    </w:div>
    <w:div w:id="1655521601">
      <w:bodyDiv w:val="1"/>
      <w:marLeft w:val="0"/>
      <w:marRight w:val="0"/>
      <w:marTop w:val="0"/>
      <w:marBottom w:val="0"/>
      <w:divBdr>
        <w:top w:val="none" w:sz="0" w:space="0" w:color="auto"/>
        <w:left w:val="none" w:sz="0" w:space="0" w:color="auto"/>
        <w:bottom w:val="none" w:sz="0" w:space="0" w:color="auto"/>
        <w:right w:val="none" w:sz="0" w:space="0" w:color="auto"/>
      </w:divBdr>
    </w:div>
    <w:div w:id="1683704915">
      <w:bodyDiv w:val="1"/>
      <w:marLeft w:val="0"/>
      <w:marRight w:val="0"/>
      <w:marTop w:val="0"/>
      <w:marBottom w:val="0"/>
      <w:divBdr>
        <w:top w:val="none" w:sz="0" w:space="0" w:color="auto"/>
        <w:left w:val="none" w:sz="0" w:space="0" w:color="auto"/>
        <w:bottom w:val="none" w:sz="0" w:space="0" w:color="auto"/>
        <w:right w:val="none" w:sz="0" w:space="0" w:color="auto"/>
      </w:divBdr>
    </w:div>
    <w:div w:id="1714113069">
      <w:bodyDiv w:val="1"/>
      <w:marLeft w:val="0"/>
      <w:marRight w:val="0"/>
      <w:marTop w:val="0"/>
      <w:marBottom w:val="0"/>
      <w:divBdr>
        <w:top w:val="none" w:sz="0" w:space="0" w:color="auto"/>
        <w:left w:val="none" w:sz="0" w:space="0" w:color="auto"/>
        <w:bottom w:val="none" w:sz="0" w:space="0" w:color="auto"/>
        <w:right w:val="none" w:sz="0" w:space="0" w:color="auto"/>
      </w:divBdr>
    </w:div>
    <w:div w:id="1717122325">
      <w:bodyDiv w:val="1"/>
      <w:marLeft w:val="0"/>
      <w:marRight w:val="0"/>
      <w:marTop w:val="0"/>
      <w:marBottom w:val="0"/>
      <w:divBdr>
        <w:top w:val="none" w:sz="0" w:space="0" w:color="auto"/>
        <w:left w:val="none" w:sz="0" w:space="0" w:color="auto"/>
        <w:bottom w:val="none" w:sz="0" w:space="0" w:color="auto"/>
        <w:right w:val="none" w:sz="0" w:space="0" w:color="auto"/>
      </w:divBdr>
    </w:div>
    <w:div w:id="1740907606">
      <w:bodyDiv w:val="1"/>
      <w:marLeft w:val="0"/>
      <w:marRight w:val="0"/>
      <w:marTop w:val="0"/>
      <w:marBottom w:val="0"/>
      <w:divBdr>
        <w:top w:val="none" w:sz="0" w:space="0" w:color="auto"/>
        <w:left w:val="none" w:sz="0" w:space="0" w:color="auto"/>
        <w:bottom w:val="none" w:sz="0" w:space="0" w:color="auto"/>
        <w:right w:val="none" w:sz="0" w:space="0" w:color="auto"/>
      </w:divBdr>
    </w:div>
    <w:div w:id="1794397077">
      <w:bodyDiv w:val="1"/>
      <w:marLeft w:val="0"/>
      <w:marRight w:val="0"/>
      <w:marTop w:val="0"/>
      <w:marBottom w:val="0"/>
      <w:divBdr>
        <w:top w:val="none" w:sz="0" w:space="0" w:color="auto"/>
        <w:left w:val="none" w:sz="0" w:space="0" w:color="auto"/>
        <w:bottom w:val="none" w:sz="0" w:space="0" w:color="auto"/>
        <w:right w:val="none" w:sz="0" w:space="0" w:color="auto"/>
      </w:divBdr>
    </w:div>
    <w:div w:id="1802727534">
      <w:bodyDiv w:val="1"/>
      <w:marLeft w:val="0"/>
      <w:marRight w:val="0"/>
      <w:marTop w:val="0"/>
      <w:marBottom w:val="0"/>
      <w:divBdr>
        <w:top w:val="none" w:sz="0" w:space="0" w:color="auto"/>
        <w:left w:val="none" w:sz="0" w:space="0" w:color="auto"/>
        <w:bottom w:val="none" w:sz="0" w:space="0" w:color="auto"/>
        <w:right w:val="none" w:sz="0" w:space="0" w:color="auto"/>
      </w:divBdr>
    </w:div>
    <w:div w:id="1803037593">
      <w:bodyDiv w:val="1"/>
      <w:marLeft w:val="0"/>
      <w:marRight w:val="0"/>
      <w:marTop w:val="0"/>
      <w:marBottom w:val="0"/>
      <w:divBdr>
        <w:top w:val="none" w:sz="0" w:space="0" w:color="auto"/>
        <w:left w:val="none" w:sz="0" w:space="0" w:color="auto"/>
        <w:bottom w:val="none" w:sz="0" w:space="0" w:color="auto"/>
        <w:right w:val="none" w:sz="0" w:space="0" w:color="auto"/>
      </w:divBdr>
    </w:div>
    <w:div w:id="1806577770">
      <w:bodyDiv w:val="1"/>
      <w:marLeft w:val="0"/>
      <w:marRight w:val="0"/>
      <w:marTop w:val="0"/>
      <w:marBottom w:val="0"/>
      <w:divBdr>
        <w:top w:val="none" w:sz="0" w:space="0" w:color="auto"/>
        <w:left w:val="none" w:sz="0" w:space="0" w:color="auto"/>
        <w:bottom w:val="none" w:sz="0" w:space="0" w:color="auto"/>
        <w:right w:val="none" w:sz="0" w:space="0" w:color="auto"/>
      </w:divBdr>
    </w:div>
    <w:div w:id="1819611218">
      <w:bodyDiv w:val="1"/>
      <w:marLeft w:val="0"/>
      <w:marRight w:val="0"/>
      <w:marTop w:val="0"/>
      <w:marBottom w:val="0"/>
      <w:divBdr>
        <w:top w:val="none" w:sz="0" w:space="0" w:color="auto"/>
        <w:left w:val="none" w:sz="0" w:space="0" w:color="auto"/>
        <w:bottom w:val="none" w:sz="0" w:space="0" w:color="auto"/>
        <w:right w:val="none" w:sz="0" w:space="0" w:color="auto"/>
      </w:divBdr>
    </w:div>
    <w:div w:id="1862862748">
      <w:bodyDiv w:val="1"/>
      <w:marLeft w:val="0"/>
      <w:marRight w:val="0"/>
      <w:marTop w:val="0"/>
      <w:marBottom w:val="0"/>
      <w:divBdr>
        <w:top w:val="none" w:sz="0" w:space="0" w:color="auto"/>
        <w:left w:val="none" w:sz="0" w:space="0" w:color="auto"/>
        <w:bottom w:val="none" w:sz="0" w:space="0" w:color="auto"/>
        <w:right w:val="none" w:sz="0" w:space="0" w:color="auto"/>
      </w:divBdr>
    </w:div>
    <w:div w:id="1873567252">
      <w:bodyDiv w:val="1"/>
      <w:marLeft w:val="0"/>
      <w:marRight w:val="0"/>
      <w:marTop w:val="0"/>
      <w:marBottom w:val="0"/>
      <w:divBdr>
        <w:top w:val="none" w:sz="0" w:space="0" w:color="auto"/>
        <w:left w:val="none" w:sz="0" w:space="0" w:color="auto"/>
        <w:bottom w:val="none" w:sz="0" w:space="0" w:color="auto"/>
        <w:right w:val="none" w:sz="0" w:space="0" w:color="auto"/>
      </w:divBdr>
    </w:div>
    <w:div w:id="1877545169">
      <w:bodyDiv w:val="1"/>
      <w:marLeft w:val="0"/>
      <w:marRight w:val="0"/>
      <w:marTop w:val="0"/>
      <w:marBottom w:val="0"/>
      <w:divBdr>
        <w:top w:val="none" w:sz="0" w:space="0" w:color="auto"/>
        <w:left w:val="none" w:sz="0" w:space="0" w:color="auto"/>
        <w:bottom w:val="none" w:sz="0" w:space="0" w:color="auto"/>
        <w:right w:val="none" w:sz="0" w:space="0" w:color="auto"/>
      </w:divBdr>
    </w:div>
    <w:div w:id="1882980583">
      <w:bodyDiv w:val="1"/>
      <w:marLeft w:val="0"/>
      <w:marRight w:val="0"/>
      <w:marTop w:val="0"/>
      <w:marBottom w:val="0"/>
      <w:divBdr>
        <w:top w:val="none" w:sz="0" w:space="0" w:color="auto"/>
        <w:left w:val="none" w:sz="0" w:space="0" w:color="auto"/>
        <w:bottom w:val="none" w:sz="0" w:space="0" w:color="auto"/>
        <w:right w:val="none" w:sz="0" w:space="0" w:color="auto"/>
      </w:divBdr>
    </w:div>
    <w:div w:id="1929650912">
      <w:bodyDiv w:val="1"/>
      <w:marLeft w:val="0"/>
      <w:marRight w:val="0"/>
      <w:marTop w:val="0"/>
      <w:marBottom w:val="0"/>
      <w:divBdr>
        <w:top w:val="none" w:sz="0" w:space="0" w:color="auto"/>
        <w:left w:val="none" w:sz="0" w:space="0" w:color="auto"/>
        <w:bottom w:val="none" w:sz="0" w:space="0" w:color="auto"/>
        <w:right w:val="none" w:sz="0" w:space="0" w:color="auto"/>
      </w:divBdr>
    </w:div>
    <w:div w:id="1942637971">
      <w:bodyDiv w:val="1"/>
      <w:marLeft w:val="0"/>
      <w:marRight w:val="0"/>
      <w:marTop w:val="0"/>
      <w:marBottom w:val="0"/>
      <w:divBdr>
        <w:top w:val="none" w:sz="0" w:space="0" w:color="auto"/>
        <w:left w:val="none" w:sz="0" w:space="0" w:color="auto"/>
        <w:bottom w:val="none" w:sz="0" w:space="0" w:color="auto"/>
        <w:right w:val="none" w:sz="0" w:space="0" w:color="auto"/>
      </w:divBdr>
    </w:div>
    <w:div w:id="1953978167">
      <w:bodyDiv w:val="1"/>
      <w:marLeft w:val="0"/>
      <w:marRight w:val="0"/>
      <w:marTop w:val="0"/>
      <w:marBottom w:val="0"/>
      <w:divBdr>
        <w:top w:val="none" w:sz="0" w:space="0" w:color="auto"/>
        <w:left w:val="none" w:sz="0" w:space="0" w:color="auto"/>
        <w:bottom w:val="none" w:sz="0" w:space="0" w:color="auto"/>
        <w:right w:val="none" w:sz="0" w:space="0" w:color="auto"/>
      </w:divBdr>
      <w:divsChild>
        <w:div w:id="314920082">
          <w:marLeft w:val="1008"/>
          <w:marRight w:val="0"/>
          <w:marTop w:val="0"/>
          <w:marBottom w:val="101"/>
          <w:divBdr>
            <w:top w:val="none" w:sz="0" w:space="0" w:color="auto"/>
            <w:left w:val="none" w:sz="0" w:space="0" w:color="auto"/>
            <w:bottom w:val="none" w:sz="0" w:space="0" w:color="auto"/>
            <w:right w:val="none" w:sz="0" w:space="0" w:color="auto"/>
          </w:divBdr>
        </w:div>
        <w:div w:id="342516839">
          <w:marLeft w:val="1008"/>
          <w:marRight w:val="0"/>
          <w:marTop w:val="0"/>
          <w:marBottom w:val="101"/>
          <w:divBdr>
            <w:top w:val="none" w:sz="0" w:space="0" w:color="auto"/>
            <w:left w:val="none" w:sz="0" w:space="0" w:color="auto"/>
            <w:bottom w:val="none" w:sz="0" w:space="0" w:color="auto"/>
            <w:right w:val="none" w:sz="0" w:space="0" w:color="auto"/>
          </w:divBdr>
        </w:div>
        <w:div w:id="768160051">
          <w:marLeft w:val="1008"/>
          <w:marRight w:val="0"/>
          <w:marTop w:val="0"/>
          <w:marBottom w:val="101"/>
          <w:divBdr>
            <w:top w:val="none" w:sz="0" w:space="0" w:color="auto"/>
            <w:left w:val="none" w:sz="0" w:space="0" w:color="auto"/>
            <w:bottom w:val="none" w:sz="0" w:space="0" w:color="auto"/>
            <w:right w:val="none" w:sz="0" w:space="0" w:color="auto"/>
          </w:divBdr>
        </w:div>
      </w:divsChild>
    </w:div>
    <w:div w:id="1976905861">
      <w:bodyDiv w:val="1"/>
      <w:marLeft w:val="0"/>
      <w:marRight w:val="0"/>
      <w:marTop w:val="0"/>
      <w:marBottom w:val="0"/>
      <w:divBdr>
        <w:top w:val="none" w:sz="0" w:space="0" w:color="auto"/>
        <w:left w:val="none" w:sz="0" w:space="0" w:color="auto"/>
        <w:bottom w:val="none" w:sz="0" w:space="0" w:color="auto"/>
        <w:right w:val="none" w:sz="0" w:space="0" w:color="auto"/>
      </w:divBdr>
    </w:div>
    <w:div w:id="1979451536">
      <w:bodyDiv w:val="1"/>
      <w:marLeft w:val="0"/>
      <w:marRight w:val="0"/>
      <w:marTop w:val="0"/>
      <w:marBottom w:val="0"/>
      <w:divBdr>
        <w:top w:val="none" w:sz="0" w:space="0" w:color="auto"/>
        <w:left w:val="none" w:sz="0" w:space="0" w:color="auto"/>
        <w:bottom w:val="none" w:sz="0" w:space="0" w:color="auto"/>
        <w:right w:val="none" w:sz="0" w:space="0" w:color="auto"/>
      </w:divBdr>
    </w:div>
    <w:div w:id="1983541479">
      <w:bodyDiv w:val="1"/>
      <w:marLeft w:val="0"/>
      <w:marRight w:val="0"/>
      <w:marTop w:val="0"/>
      <w:marBottom w:val="0"/>
      <w:divBdr>
        <w:top w:val="none" w:sz="0" w:space="0" w:color="auto"/>
        <w:left w:val="none" w:sz="0" w:space="0" w:color="auto"/>
        <w:bottom w:val="none" w:sz="0" w:space="0" w:color="auto"/>
        <w:right w:val="none" w:sz="0" w:space="0" w:color="auto"/>
      </w:divBdr>
    </w:div>
    <w:div w:id="2040662426">
      <w:bodyDiv w:val="1"/>
      <w:marLeft w:val="0"/>
      <w:marRight w:val="0"/>
      <w:marTop w:val="0"/>
      <w:marBottom w:val="0"/>
      <w:divBdr>
        <w:top w:val="none" w:sz="0" w:space="0" w:color="auto"/>
        <w:left w:val="none" w:sz="0" w:space="0" w:color="auto"/>
        <w:bottom w:val="none" w:sz="0" w:space="0" w:color="auto"/>
        <w:right w:val="none" w:sz="0" w:space="0" w:color="auto"/>
      </w:divBdr>
    </w:div>
    <w:div w:id="2042777377">
      <w:bodyDiv w:val="1"/>
      <w:marLeft w:val="0"/>
      <w:marRight w:val="0"/>
      <w:marTop w:val="0"/>
      <w:marBottom w:val="0"/>
      <w:divBdr>
        <w:top w:val="none" w:sz="0" w:space="0" w:color="auto"/>
        <w:left w:val="none" w:sz="0" w:space="0" w:color="auto"/>
        <w:bottom w:val="none" w:sz="0" w:space="0" w:color="auto"/>
        <w:right w:val="none" w:sz="0" w:space="0" w:color="auto"/>
      </w:divBdr>
    </w:div>
    <w:div w:id="2069986809">
      <w:bodyDiv w:val="1"/>
      <w:marLeft w:val="0"/>
      <w:marRight w:val="0"/>
      <w:marTop w:val="0"/>
      <w:marBottom w:val="0"/>
      <w:divBdr>
        <w:top w:val="none" w:sz="0" w:space="0" w:color="auto"/>
        <w:left w:val="none" w:sz="0" w:space="0" w:color="auto"/>
        <w:bottom w:val="none" w:sz="0" w:space="0" w:color="auto"/>
        <w:right w:val="none" w:sz="0" w:space="0" w:color="auto"/>
      </w:divBdr>
    </w:div>
    <w:div w:id="2092307141">
      <w:bodyDiv w:val="1"/>
      <w:marLeft w:val="0"/>
      <w:marRight w:val="0"/>
      <w:marTop w:val="0"/>
      <w:marBottom w:val="0"/>
      <w:divBdr>
        <w:top w:val="none" w:sz="0" w:space="0" w:color="auto"/>
        <w:left w:val="none" w:sz="0" w:space="0" w:color="auto"/>
        <w:bottom w:val="none" w:sz="0" w:space="0" w:color="auto"/>
        <w:right w:val="none" w:sz="0" w:space="0" w:color="auto"/>
      </w:divBdr>
    </w:div>
    <w:div w:id="2104302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lgt/indice/cgcs/adjudicaDirecta.web" TargetMode="External"/><Relationship Id="rId13" Type="http://schemas.openxmlformats.org/officeDocument/2006/relationships/hyperlink" Target="http://legislacion.edomex.gob.mx/sites/legislacion.edomex.gob.mx/files/files/pdf/gct/2015/nov031.PD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legislacion.edomex.gob.mx/sites/legislacion.edomex.gob.mx/files/files/pdf/rgl/vig/rglvig135.pdf"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egislacion.edomex.gob.mx/sites/legislacion.edomex.gob.mx/files/files/pdf/gct/2001/may235.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www.oas.org/es/cidh/expresion/documentos_basicos/declaraciones.asp" TargetMode="External"/><Relationship Id="rId1" Type="http://schemas.openxmlformats.org/officeDocument/2006/relationships/hyperlink" Target="http://www.oas.org/es/cidh/expresion/documentos_basicos/declaraciones.as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FEFB27-EB85-4E1E-9AB2-BF73E7D5E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52</Pages>
  <Words>9528</Words>
  <Characters>52405</Characters>
  <Application>Microsoft Office Word</Application>
  <DocSecurity>0</DocSecurity>
  <Lines>436</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dcterms:created xsi:type="dcterms:W3CDTF">2019-08-30T00:06:00Z</dcterms:created>
  <dcterms:modified xsi:type="dcterms:W3CDTF">2019-11-05T23:54:00Z</dcterms:modified>
</cp:coreProperties>
</file>