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42A" w:rsidRDefault="0023142A" w:rsidP="00645BFC">
      <w:pPr>
        <w:tabs>
          <w:tab w:val="center" w:pos="4394"/>
          <w:tab w:val="left" w:pos="6735"/>
        </w:tabs>
        <w:spacing w:before="240" w:after="240" w:line="360" w:lineRule="auto"/>
        <w:rPr>
          <w:rFonts w:ascii="Palatino Linotype" w:eastAsia="MS Mincho" w:hAnsi="Palatino Linotype" w:cs="Times New Roman"/>
          <w:b/>
          <w:sz w:val="24"/>
          <w:szCs w:val="24"/>
          <w:lang w:val="es-ES_tradnl" w:eastAsia="es-ES"/>
        </w:rPr>
      </w:pPr>
      <w:r w:rsidRPr="00645BFC">
        <w:rPr>
          <w:rFonts w:ascii="Palatino Linotype" w:eastAsia="MS Mincho" w:hAnsi="Palatino Linotype" w:cs="Times New Roman"/>
          <w:b/>
          <w:sz w:val="24"/>
          <w:szCs w:val="24"/>
          <w:lang w:val="es-ES_tradnl" w:eastAsia="es-ES"/>
        </w:rPr>
        <w:tab/>
        <w:t>LÍNEAS ARGUMENTATIVAS.</w:t>
      </w:r>
    </w:p>
    <w:p w:rsidR="00645BFC" w:rsidRPr="00645BFC" w:rsidRDefault="00645BFC" w:rsidP="00645BFC">
      <w:pPr>
        <w:tabs>
          <w:tab w:val="center" w:pos="4394"/>
          <w:tab w:val="left" w:pos="6735"/>
        </w:tabs>
        <w:spacing w:before="240" w:after="240" w:line="360" w:lineRule="auto"/>
        <w:rPr>
          <w:rFonts w:ascii="Palatino Linotype" w:eastAsia="MS Mincho" w:hAnsi="Palatino Linotype" w:cs="Times New Roman"/>
          <w:b/>
          <w:sz w:val="18"/>
          <w:szCs w:val="24"/>
          <w:lang w:val="es-ES_tradnl" w:eastAsia="es-ES"/>
        </w:rPr>
      </w:pPr>
    </w:p>
    <w:p w:rsidR="0023142A" w:rsidRPr="00645BFC" w:rsidRDefault="00645BFC" w:rsidP="00645BFC">
      <w:pPr>
        <w:spacing w:before="240" w:after="24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b/>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53339</wp:posOffset>
                </wp:positionH>
                <wp:positionV relativeFrom="paragraph">
                  <wp:posOffset>1904999</wp:posOffset>
                </wp:positionV>
                <wp:extent cx="5476875" cy="4524375"/>
                <wp:effectExtent l="19050" t="19050" r="28575" b="28575"/>
                <wp:wrapNone/>
                <wp:docPr id="3" name="Conector recto 3"/>
                <wp:cNvGraphicFramePr/>
                <a:graphic xmlns:a="http://schemas.openxmlformats.org/drawingml/2006/main">
                  <a:graphicData uri="http://schemas.microsoft.com/office/word/2010/wordprocessingShape">
                    <wps:wsp>
                      <wps:cNvCnPr/>
                      <wps:spPr>
                        <a:xfrm>
                          <a:off x="0" y="0"/>
                          <a:ext cx="5476875" cy="4524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8BFB9"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pt,150pt" to="435.45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" strokecolor="#5b9bd5 [3204]" strokeweight="3pt">
                <v:stroke joinstyle="miter"/>
              </v:line>
            </w:pict>
          </mc:Fallback>
        </mc:AlternateContent>
      </w:r>
      <w:r w:rsidR="0023142A" w:rsidRPr="00645BFC">
        <w:rPr>
          <w:rFonts w:ascii="Palatino Linotype" w:eastAsia="MS Mincho" w:hAnsi="Palatino Linotype" w:cs="Arial"/>
          <w:b/>
          <w:sz w:val="24"/>
          <w:szCs w:val="24"/>
          <w:lang w:val="es-ES_tradnl" w:eastAsia="es-ES"/>
        </w:rPr>
        <w:t>MODIFICACIÓN DEL ACTO IMPUGNADO, EL SOBRESEIMIENTO DEL RECURSO POR</w:t>
      </w:r>
      <w:r w:rsidR="0023142A" w:rsidRPr="00645BFC">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23142A" w:rsidRDefault="0023142A"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645BFC" w:rsidRPr="00645BFC" w:rsidRDefault="00645BFC" w:rsidP="00645BFC">
      <w:pPr>
        <w:tabs>
          <w:tab w:val="left" w:pos="6915"/>
        </w:tabs>
        <w:spacing w:before="240" w:after="240" w:line="360" w:lineRule="auto"/>
        <w:rPr>
          <w:rFonts w:ascii="Palatino Linotype" w:eastAsia="MS Mincho" w:hAnsi="Palatino Linotype" w:cs="Times New Roman"/>
          <w:b/>
          <w:color w:val="000000"/>
          <w:sz w:val="24"/>
          <w:szCs w:val="24"/>
          <w:lang w:val="es-ES_tradnl" w:eastAsia="es-ES"/>
        </w:rPr>
      </w:pPr>
    </w:p>
    <w:p w:rsidR="0023142A" w:rsidRPr="00645BFC" w:rsidRDefault="0023142A" w:rsidP="00645BFC">
      <w:pPr>
        <w:spacing w:before="240" w:after="240" w:line="360" w:lineRule="auto"/>
        <w:jc w:val="center"/>
        <w:rPr>
          <w:rFonts w:ascii="Palatino Linotype" w:eastAsia="MS Mincho" w:hAnsi="Palatino Linotype" w:cs="Times New Roman"/>
          <w:b/>
          <w:color w:val="000000" w:themeColor="text1"/>
          <w:sz w:val="24"/>
          <w:szCs w:val="24"/>
          <w:lang w:val="es-ES_tradnl" w:eastAsia="es-ES"/>
        </w:rPr>
      </w:pPr>
      <w:r w:rsidRPr="00645BFC">
        <w:rPr>
          <w:rFonts w:ascii="Palatino Linotype" w:eastAsia="MS Mincho" w:hAnsi="Palatino Linotype" w:cs="Times New Roman"/>
          <w:b/>
          <w:color w:val="000000" w:themeColor="text1"/>
          <w:sz w:val="24"/>
          <w:szCs w:val="24"/>
          <w:lang w:val="es-ES_tradnl" w:eastAsia="es-ES"/>
        </w:rPr>
        <w:lastRenderedPageBreak/>
        <w:t>ÍNDICE.</w:t>
      </w:r>
    </w:p>
    <w:p w:rsidR="0023142A" w:rsidRPr="00645BFC" w:rsidRDefault="0023142A" w:rsidP="00645BFC">
      <w:pPr>
        <w:spacing w:before="240" w:after="240" w:line="360" w:lineRule="auto"/>
        <w:jc w:val="center"/>
        <w:rPr>
          <w:rFonts w:ascii="Palatino Linotype" w:eastAsia="MS Mincho" w:hAnsi="Palatino Linotype" w:cs="Times New Roman"/>
          <w:b/>
          <w:color w:val="000000" w:themeColor="text1"/>
          <w:sz w:val="24"/>
          <w:szCs w:val="24"/>
          <w:lang w:val="es-ES_tradnl" w:eastAsia="es-ES"/>
        </w:rPr>
      </w:pPr>
    </w:p>
    <w:sdt>
      <w:sdtPr>
        <w:rPr>
          <w:rFonts w:ascii="Palatino Linotype" w:eastAsia="MS Mincho" w:hAnsi="Palatino Linotype" w:cs="Times New Roman"/>
          <w:b/>
          <w:color w:val="000000" w:themeColor="text1"/>
          <w:sz w:val="24"/>
          <w:szCs w:val="24"/>
          <w:lang w:val="es-ES" w:eastAsia="es-ES"/>
        </w:rPr>
        <w:id w:val="-461190226"/>
        <w:docPartObj>
          <w:docPartGallery w:val="Table of Contents"/>
          <w:docPartUnique/>
        </w:docPartObj>
      </w:sdtPr>
      <w:sdtEndPr>
        <w:rPr>
          <w:bCs/>
        </w:rPr>
      </w:sdtEndPr>
      <w:sdtContent>
        <w:p w:rsidR="0023142A" w:rsidRPr="00645BFC" w:rsidRDefault="0023142A"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r w:rsidRPr="00645BFC">
            <w:rPr>
              <w:rFonts w:ascii="Palatino Linotype" w:eastAsia="MS Mincho" w:hAnsi="Palatino Linotype" w:cs="Times New Roman"/>
              <w:b/>
              <w:color w:val="000000" w:themeColor="text1"/>
              <w:sz w:val="24"/>
              <w:szCs w:val="24"/>
              <w:lang w:val="es-ES_tradnl" w:eastAsia="es-ES"/>
            </w:rPr>
            <w:fldChar w:fldCharType="begin"/>
          </w:r>
          <w:r w:rsidRPr="00645BFC">
            <w:rPr>
              <w:rFonts w:ascii="Palatino Linotype" w:eastAsia="MS Mincho" w:hAnsi="Palatino Linotype" w:cs="Times New Roman"/>
              <w:b/>
              <w:color w:val="000000" w:themeColor="text1"/>
              <w:sz w:val="24"/>
              <w:szCs w:val="24"/>
              <w:lang w:val="es-ES_tradnl" w:eastAsia="es-ES"/>
            </w:rPr>
            <w:instrText xml:space="preserve"> TOC \o "1-3" \h \z \u </w:instrText>
          </w:r>
          <w:r w:rsidRPr="00645BFC">
            <w:rPr>
              <w:rFonts w:ascii="Palatino Linotype" w:eastAsia="MS Mincho" w:hAnsi="Palatino Linotype" w:cs="Times New Roman"/>
              <w:b/>
              <w:color w:val="000000" w:themeColor="text1"/>
              <w:sz w:val="24"/>
              <w:szCs w:val="24"/>
              <w:lang w:val="es-ES_tradnl" w:eastAsia="es-ES"/>
            </w:rPr>
            <w:fldChar w:fldCharType="separate"/>
          </w:r>
          <w:hyperlink w:anchor="_Toc11940264" w:history="1">
            <w:r w:rsidRPr="00645BFC">
              <w:rPr>
                <w:rFonts w:ascii="Palatino Linotype" w:eastAsia="MS Gothic" w:hAnsi="Palatino Linotype" w:cs="Times New Roman"/>
                <w:b/>
                <w:noProof/>
                <w:color w:val="000000" w:themeColor="text1"/>
                <w:sz w:val="24"/>
                <w:szCs w:val="24"/>
              </w:rPr>
              <w:t>A N T E C E D E N T E S</w:t>
            </w:r>
            <w:r w:rsidRPr="00645BFC">
              <w:rPr>
                <w:rFonts w:ascii="Palatino Linotype" w:hAnsi="Palatino Linotype"/>
                <w:b/>
                <w:noProof/>
                <w:webHidden/>
                <w:color w:val="000000" w:themeColor="text1"/>
                <w:sz w:val="24"/>
                <w:szCs w:val="24"/>
              </w:rPr>
              <w:tab/>
            </w:r>
            <w:r w:rsidRPr="00645BFC">
              <w:rPr>
                <w:rFonts w:ascii="Palatino Linotype" w:hAnsi="Palatino Linotype"/>
                <w:b/>
                <w:noProof/>
                <w:webHidden/>
                <w:color w:val="000000" w:themeColor="text1"/>
                <w:sz w:val="24"/>
                <w:szCs w:val="24"/>
              </w:rPr>
              <w:fldChar w:fldCharType="begin"/>
            </w:r>
            <w:r w:rsidRPr="00645BFC">
              <w:rPr>
                <w:rFonts w:ascii="Palatino Linotype" w:hAnsi="Palatino Linotype"/>
                <w:b/>
                <w:noProof/>
                <w:webHidden/>
                <w:color w:val="000000" w:themeColor="text1"/>
                <w:sz w:val="24"/>
                <w:szCs w:val="24"/>
              </w:rPr>
              <w:instrText xml:space="preserve"> PAGEREF _Toc11940264 \h </w:instrText>
            </w:r>
            <w:r w:rsidRPr="00645BFC">
              <w:rPr>
                <w:rFonts w:ascii="Palatino Linotype" w:hAnsi="Palatino Linotype"/>
                <w:b/>
                <w:noProof/>
                <w:webHidden/>
                <w:color w:val="000000" w:themeColor="text1"/>
                <w:sz w:val="24"/>
                <w:szCs w:val="24"/>
              </w:rPr>
            </w:r>
            <w:r w:rsidRPr="00645BFC">
              <w:rPr>
                <w:rFonts w:ascii="Palatino Linotype" w:hAnsi="Palatino Linotype"/>
                <w:b/>
                <w:noProof/>
                <w:webHidden/>
                <w:color w:val="000000" w:themeColor="text1"/>
                <w:sz w:val="24"/>
                <w:szCs w:val="24"/>
              </w:rPr>
              <w:fldChar w:fldCharType="separate"/>
            </w:r>
            <w:r w:rsidR="00645BFC">
              <w:rPr>
                <w:rFonts w:ascii="Palatino Linotype" w:hAnsi="Palatino Linotype"/>
                <w:b/>
                <w:noProof/>
                <w:webHidden/>
                <w:color w:val="000000" w:themeColor="text1"/>
                <w:sz w:val="24"/>
                <w:szCs w:val="24"/>
              </w:rPr>
              <w:t>3</w:t>
            </w:r>
            <w:r w:rsidRPr="00645BFC">
              <w:rPr>
                <w:rFonts w:ascii="Palatino Linotype" w:hAnsi="Palatino Linotype"/>
                <w:b/>
                <w:noProof/>
                <w:webHidden/>
                <w:color w:val="000000" w:themeColor="text1"/>
                <w:sz w:val="24"/>
                <w:szCs w:val="24"/>
              </w:rPr>
              <w:fldChar w:fldCharType="end"/>
            </w:r>
          </w:hyperlink>
        </w:p>
        <w:p w:rsidR="0023142A" w:rsidRPr="00645BFC" w:rsidRDefault="00DA2FC7"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hyperlink w:anchor="_Toc11940265" w:history="1">
            <w:r w:rsidR="0023142A" w:rsidRPr="00645BFC">
              <w:rPr>
                <w:rFonts w:ascii="Palatino Linotype" w:eastAsia="MS Gothic" w:hAnsi="Palatino Linotype" w:cs="Times New Roman"/>
                <w:b/>
                <w:noProof/>
                <w:color w:val="000000" w:themeColor="text1"/>
                <w:sz w:val="24"/>
                <w:szCs w:val="24"/>
              </w:rPr>
              <w:t>C O N S I D E R A N D O</w:t>
            </w:r>
            <w:r w:rsidR="0023142A" w:rsidRPr="00645BFC">
              <w:rPr>
                <w:rFonts w:ascii="Palatino Linotype" w:hAnsi="Palatino Linotype"/>
                <w:b/>
                <w:noProof/>
                <w:webHidden/>
                <w:color w:val="000000" w:themeColor="text1"/>
                <w:sz w:val="24"/>
                <w:szCs w:val="24"/>
              </w:rPr>
              <w:tab/>
            </w:r>
            <w:r w:rsidR="0023142A" w:rsidRPr="00645BFC">
              <w:rPr>
                <w:rFonts w:ascii="Palatino Linotype" w:hAnsi="Palatino Linotype"/>
                <w:b/>
                <w:noProof/>
                <w:webHidden/>
                <w:color w:val="000000" w:themeColor="text1"/>
                <w:sz w:val="24"/>
                <w:szCs w:val="24"/>
              </w:rPr>
              <w:fldChar w:fldCharType="begin"/>
            </w:r>
            <w:r w:rsidR="0023142A" w:rsidRPr="00645BFC">
              <w:rPr>
                <w:rFonts w:ascii="Palatino Linotype" w:hAnsi="Palatino Linotype"/>
                <w:b/>
                <w:noProof/>
                <w:webHidden/>
                <w:color w:val="000000" w:themeColor="text1"/>
                <w:sz w:val="24"/>
                <w:szCs w:val="24"/>
              </w:rPr>
              <w:instrText xml:space="preserve"> PAGEREF _Toc11940265 \h </w:instrText>
            </w:r>
            <w:r w:rsidR="0023142A" w:rsidRPr="00645BFC">
              <w:rPr>
                <w:rFonts w:ascii="Palatino Linotype" w:hAnsi="Palatino Linotype"/>
                <w:b/>
                <w:noProof/>
                <w:webHidden/>
                <w:color w:val="000000" w:themeColor="text1"/>
                <w:sz w:val="24"/>
                <w:szCs w:val="24"/>
              </w:rPr>
            </w:r>
            <w:r w:rsidR="0023142A" w:rsidRPr="00645BFC">
              <w:rPr>
                <w:rFonts w:ascii="Palatino Linotype" w:hAnsi="Palatino Linotype"/>
                <w:b/>
                <w:noProof/>
                <w:webHidden/>
                <w:color w:val="000000" w:themeColor="text1"/>
                <w:sz w:val="24"/>
                <w:szCs w:val="24"/>
              </w:rPr>
              <w:fldChar w:fldCharType="separate"/>
            </w:r>
            <w:r w:rsidR="00645BFC">
              <w:rPr>
                <w:rFonts w:ascii="Palatino Linotype" w:hAnsi="Palatino Linotype"/>
                <w:b/>
                <w:noProof/>
                <w:webHidden/>
                <w:color w:val="000000" w:themeColor="text1"/>
                <w:sz w:val="24"/>
                <w:szCs w:val="24"/>
              </w:rPr>
              <w:t>15</w:t>
            </w:r>
            <w:r w:rsidR="0023142A" w:rsidRPr="00645BFC">
              <w:rPr>
                <w:rFonts w:ascii="Palatino Linotype" w:hAnsi="Palatino Linotype"/>
                <w:b/>
                <w:noProof/>
                <w:webHidden/>
                <w:color w:val="000000" w:themeColor="text1"/>
                <w:sz w:val="24"/>
                <w:szCs w:val="24"/>
              </w:rPr>
              <w:fldChar w:fldCharType="end"/>
            </w:r>
          </w:hyperlink>
        </w:p>
        <w:p w:rsidR="0023142A" w:rsidRPr="00645BFC" w:rsidRDefault="00DA2FC7"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hyperlink w:anchor="_Toc11940266" w:history="1">
            <w:r w:rsidR="0023142A" w:rsidRPr="00645BFC">
              <w:rPr>
                <w:rFonts w:ascii="Palatino Linotype" w:eastAsia="MS Gothic" w:hAnsi="Palatino Linotype" w:cs="Times New Roman"/>
                <w:b/>
                <w:noProof/>
                <w:color w:val="000000" w:themeColor="text1"/>
                <w:sz w:val="24"/>
                <w:szCs w:val="24"/>
              </w:rPr>
              <w:t>PRIMERO. De la competencia</w:t>
            </w:r>
            <w:r w:rsidR="0023142A" w:rsidRPr="00645BFC">
              <w:rPr>
                <w:rFonts w:ascii="Palatino Linotype" w:hAnsi="Palatino Linotype"/>
                <w:b/>
                <w:noProof/>
                <w:webHidden/>
                <w:color w:val="000000" w:themeColor="text1"/>
                <w:sz w:val="24"/>
                <w:szCs w:val="24"/>
              </w:rPr>
              <w:tab/>
            </w:r>
            <w:r w:rsidR="0023142A" w:rsidRPr="00645BFC">
              <w:rPr>
                <w:rFonts w:ascii="Palatino Linotype" w:hAnsi="Palatino Linotype"/>
                <w:b/>
                <w:noProof/>
                <w:webHidden/>
                <w:color w:val="000000" w:themeColor="text1"/>
                <w:sz w:val="24"/>
                <w:szCs w:val="24"/>
              </w:rPr>
              <w:fldChar w:fldCharType="begin"/>
            </w:r>
            <w:r w:rsidR="0023142A" w:rsidRPr="00645BFC">
              <w:rPr>
                <w:rFonts w:ascii="Palatino Linotype" w:hAnsi="Palatino Linotype"/>
                <w:b/>
                <w:noProof/>
                <w:webHidden/>
                <w:color w:val="000000" w:themeColor="text1"/>
                <w:sz w:val="24"/>
                <w:szCs w:val="24"/>
              </w:rPr>
              <w:instrText xml:space="preserve"> PAGEREF _Toc11940266 \h </w:instrText>
            </w:r>
            <w:r w:rsidR="0023142A" w:rsidRPr="00645BFC">
              <w:rPr>
                <w:rFonts w:ascii="Palatino Linotype" w:hAnsi="Palatino Linotype"/>
                <w:b/>
                <w:noProof/>
                <w:webHidden/>
                <w:color w:val="000000" w:themeColor="text1"/>
                <w:sz w:val="24"/>
                <w:szCs w:val="24"/>
              </w:rPr>
            </w:r>
            <w:r w:rsidR="0023142A" w:rsidRPr="00645BFC">
              <w:rPr>
                <w:rFonts w:ascii="Palatino Linotype" w:hAnsi="Palatino Linotype"/>
                <w:b/>
                <w:noProof/>
                <w:webHidden/>
                <w:color w:val="000000" w:themeColor="text1"/>
                <w:sz w:val="24"/>
                <w:szCs w:val="24"/>
              </w:rPr>
              <w:fldChar w:fldCharType="separate"/>
            </w:r>
            <w:r w:rsidR="00645BFC">
              <w:rPr>
                <w:rFonts w:ascii="Palatino Linotype" w:hAnsi="Palatino Linotype"/>
                <w:b/>
                <w:noProof/>
                <w:webHidden/>
                <w:color w:val="000000" w:themeColor="text1"/>
                <w:sz w:val="24"/>
                <w:szCs w:val="24"/>
              </w:rPr>
              <w:t>15</w:t>
            </w:r>
            <w:r w:rsidR="0023142A" w:rsidRPr="00645BFC">
              <w:rPr>
                <w:rFonts w:ascii="Palatino Linotype" w:hAnsi="Palatino Linotype"/>
                <w:b/>
                <w:noProof/>
                <w:webHidden/>
                <w:color w:val="000000" w:themeColor="text1"/>
                <w:sz w:val="24"/>
                <w:szCs w:val="24"/>
              </w:rPr>
              <w:fldChar w:fldCharType="end"/>
            </w:r>
          </w:hyperlink>
        </w:p>
        <w:p w:rsidR="0023142A" w:rsidRPr="00645BFC" w:rsidRDefault="00DA2FC7"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hyperlink w:anchor="_Toc11940267" w:history="1">
            <w:r w:rsidR="0023142A" w:rsidRPr="00645BFC">
              <w:rPr>
                <w:rFonts w:ascii="Palatino Linotype" w:eastAsia="MS Gothic" w:hAnsi="Palatino Linotype" w:cs="Times New Roman"/>
                <w:b/>
                <w:noProof/>
                <w:color w:val="000000" w:themeColor="text1"/>
                <w:sz w:val="24"/>
                <w:szCs w:val="24"/>
              </w:rPr>
              <w:t>SEGUNDO. De la oportunidad y procedibilidad.</w:t>
            </w:r>
            <w:r w:rsidR="0023142A" w:rsidRPr="00645BFC">
              <w:rPr>
                <w:rFonts w:ascii="Palatino Linotype" w:hAnsi="Palatino Linotype"/>
                <w:b/>
                <w:noProof/>
                <w:webHidden/>
                <w:color w:val="000000" w:themeColor="text1"/>
                <w:sz w:val="24"/>
                <w:szCs w:val="24"/>
              </w:rPr>
              <w:tab/>
            </w:r>
            <w:r w:rsidR="0023142A" w:rsidRPr="00645BFC">
              <w:rPr>
                <w:rFonts w:ascii="Palatino Linotype" w:hAnsi="Palatino Linotype"/>
                <w:b/>
                <w:noProof/>
                <w:webHidden/>
                <w:color w:val="000000" w:themeColor="text1"/>
                <w:sz w:val="24"/>
                <w:szCs w:val="24"/>
              </w:rPr>
              <w:fldChar w:fldCharType="begin"/>
            </w:r>
            <w:r w:rsidR="0023142A" w:rsidRPr="00645BFC">
              <w:rPr>
                <w:rFonts w:ascii="Palatino Linotype" w:hAnsi="Palatino Linotype"/>
                <w:b/>
                <w:noProof/>
                <w:webHidden/>
                <w:color w:val="000000" w:themeColor="text1"/>
                <w:sz w:val="24"/>
                <w:szCs w:val="24"/>
              </w:rPr>
              <w:instrText xml:space="preserve"> PAGEREF _Toc11940267 \h </w:instrText>
            </w:r>
            <w:r w:rsidR="0023142A" w:rsidRPr="00645BFC">
              <w:rPr>
                <w:rFonts w:ascii="Palatino Linotype" w:hAnsi="Palatino Linotype"/>
                <w:b/>
                <w:noProof/>
                <w:webHidden/>
                <w:color w:val="000000" w:themeColor="text1"/>
                <w:sz w:val="24"/>
                <w:szCs w:val="24"/>
              </w:rPr>
            </w:r>
            <w:r w:rsidR="0023142A" w:rsidRPr="00645BFC">
              <w:rPr>
                <w:rFonts w:ascii="Palatino Linotype" w:hAnsi="Palatino Linotype"/>
                <w:b/>
                <w:noProof/>
                <w:webHidden/>
                <w:color w:val="000000" w:themeColor="text1"/>
                <w:sz w:val="24"/>
                <w:szCs w:val="24"/>
              </w:rPr>
              <w:fldChar w:fldCharType="separate"/>
            </w:r>
            <w:r w:rsidR="00645BFC">
              <w:rPr>
                <w:rFonts w:ascii="Palatino Linotype" w:hAnsi="Palatino Linotype"/>
                <w:b/>
                <w:noProof/>
                <w:webHidden/>
                <w:color w:val="000000" w:themeColor="text1"/>
                <w:sz w:val="24"/>
                <w:szCs w:val="24"/>
              </w:rPr>
              <w:t>15</w:t>
            </w:r>
            <w:r w:rsidR="0023142A" w:rsidRPr="00645BFC">
              <w:rPr>
                <w:rFonts w:ascii="Palatino Linotype" w:hAnsi="Palatino Linotype"/>
                <w:b/>
                <w:noProof/>
                <w:webHidden/>
                <w:color w:val="000000" w:themeColor="text1"/>
                <w:sz w:val="24"/>
                <w:szCs w:val="24"/>
              </w:rPr>
              <w:fldChar w:fldCharType="end"/>
            </w:r>
          </w:hyperlink>
        </w:p>
        <w:p w:rsidR="0023142A" w:rsidRPr="00645BFC" w:rsidRDefault="00DA2FC7"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hyperlink w:anchor="_Toc11940268" w:history="1">
            <w:r w:rsidR="0023142A" w:rsidRPr="00645BFC">
              <w:rPr>
                <w:rFonts w:ascii="Palatino Linotype" w:eastAsia="MS Gothic" w:hAnsi="Palatino Linotype" w:cs="Times New Roman"/>
                <w:b/>
                <w:noProof/>
                <w:color w:val="000000" w:themeColor="text1"/>
                <w:sz w:val="24"/>
                <w:szCs w:val="24"/>
              </w:rPr>
              <w:t>TERCERO. De las causales del sobreseimiento</w:t>
            </w:r>
            <w:r w:rsidR="0023142A" w:rsidRPr="00645BFC">
              <w:rPr>
                <w:rFonts w:ascii="Palatino Linotype" w:eastAsia="MS Gothic" w:hAnsi="Palatino Linotype" w:cs="Times New Roman"/>
                <w:b/>
                <w:i/>
                <w:noProof/>
                <w:color w:val="000000" w:themeColor="text1"/>
                <w:sz w:val="24"/>
                <w:szCs w:val="24"/>
              </w:rPr>
              <w:t>.</w:t>
            </w:r>
            <w:r w:rsidR="0023142A" w:rsidRPr="00645BFC">
              <w:rPr>
                <w:rFonts w:ascii="Palatino Linotype" w:hAnsi="Palatino Linotype"/>
                <w:b/>
                <w:noProof/>
                <w:webHidden/>
                <w:color w:val="000000" w:themeColor="text1"/>
                <w:sz w:val="24"/>
                <w:szCs w:val="24"/>
              </w:rPr>
              <w:tab/>
            </w:r>
            <w:r w:rsidR="0023142A" w:rsidRPr="00645BFC">
              <w:rPr>
                <w:rFonts w:ascii="Palatino Linotype" w:hAnsi="Palatino Linotype"/>
                <w:b/>
                <w:noProof/>
                <w:webHidden/>
                <w:color w:val="000000" w:themeColor="text1"/>
                <w:sz w:val="24"/>
                <w:szCs w:val="24"/>
              </w:rPr>
              <w:fldChar w:fldCharType="begin"/>
            </w:r>
            <w:r w:rsidR="0023142A" w:rsidRPr="00645BFC">
              <w:rPr>
                <w:rFonts w:ascii="Palatino Linotype" w:hAnsi="Palatino Linotype"/>
                <w:b/>
                <w:noProof/>
                <w:webHidden/>
                <w:color w:val="000000" w:themeColor="text1"/>
                <w:sz w:val="24"/>
                <w:szCs w:val="24"/>
              </w:rPr>
              <w:instrText xml:space="preserve"> PAGEREF _Toc11940268 \h </w:instrText>
            </w:r>
            <w:r w:rsidR="0023142A" w:rsidRPr="00645BFC">
              <w:rPr>
                <w:rFonts w:ascii="Palatino Linotype" w:hAnsi="Palatino Linotype"/>
                <w:b/>
                <w:noProof/>
                <w:webHidden/>
                <w:color w:val="000000" w:themeColor="text1"/>
                <w:sz w:val="24"/>
                <w:szCs w:val="24"/>
              </w:rPr>
            </w:r>
            <w:r w:rsidR="0023142A" w:rsidRPr="00645BFC">
              <w:rPr>
                <w:rFonts w:ascii="Palatino Linotype" w:hAnsi="Palatino Linotype"/>
                <w:b/>
                <w:noProof/>
                <w:webHidden/>
                <w:color w:val="000000" w:themeColor="text1"/>
                <w:sz w:val="24"/>
                <w:szCs w:val="24"/>
              </w:rPr>
              <w:fldChar w:fldCharType="separate"/>
            </w:r>
            <w:r w:rsidR="00645BFC">
              <w:rPr>
                <w:rFonts w:ascii="Palatino Linotype" w:hAnsi="Palatino Linotype"/>
                <w:b/>
                <w:noProof/>
                <w:webHidden/>
                <w:color w:val="000000" w:themeColor="text1"/>
                <w:sz w:val="24"/>
                <w:szCs w:val="24"/>
              </w:rPr>
              <w:t>17</w:t>
            </w:r>
            <w:r w:rsidR="0023142A" w:rsidRPr="00645BFC">
              <w:rPr>
                <w:rFonts w:ascii="Palatino Linotype" w:hAnsi="Palatino Linotype"/>
                <w:b/>
                <w:noProof/>
                <w:webHidden/>
                <w:color w:val="000000" w:themeColor="text1"/>
                <w:sz w:val="24"/>
                <w:szCs w:val="24"/>
              </w:rPr>
              <w:fldChar w:fldCharType="end"/>
            </w:r>
          </w:hyperlink>
        </w:p>
        <w:p w:rsidR="0023142A" w:rsidRPr="00645BFC" w:rsidRDefault="00645BFC" w:rsidP="00645BFC">
          <w:pPr>
            <w:tabs>
              <w:tab w:val="right" w:leader="dot" w:pos="8779"/>
            </w:tabs>
            <w:spacing w:after="100" w:line="360" w:lineRule="auto"/>
            <w:rPr>
              <w:rFonts w:ascii="Palatino Linotype" w:eastAsiaTheme="minorEastAsia" w:hAnsi="Palatino Linotype"/>
              <w:b/>
              <w:noProof/>
              <w:color w:val="000000" w:themeColor="text1"/>
              <w:sz w:val="24"/>
              <w:szCs w:val="24"/>
              <w:lang w:eastAsia="es-MX"/>
            </w:rPr>
          </w:pPr>
          <w:r>
            <w:rPr>
              <w:rFonts w:ascii="Palatino Linotype" w:eastAsia="MS Gothic" w:hAnsi="Palatino Linotype" w:cs="Times New Roman"/>
              <w:b/>
              <w:noProof/>
              <w:color w:val="000000" w:themeColor="text1"/>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336550</wp:posOffset>
                    </wp:positionV>
                    <wp:extent cx="5486400" cy="4343400"/>
                    <wp:effectExtent l="19050" t="19050" r="19050" b="19050"/>
                    <wp:wrapNone/>
                    <wp:docPr id="5" name="Conector recto 5"/>
                    <wp:cNvGraphicFramePr/>
                    <a:graphic xmlns:a="http://schemas.openxmlformats.org/drawingml/2006/main">
                      <a:graphicData uri="http://schemas.microsoft.com/office/word/2010/wordprocessingShape">
                        <wps:wsp>
                          <wps:cNvCnPr/>
                          <wps:spPr>
                            <a:xfrm flipH="1" flipV="1">
                              <a:off x="0" y="0"/>
                              <a:ext cx="5486400" cy="4343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1C744" id="Conector recto 5"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2pt,26.5pt" to="433.2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" strokecolor="#5b9bd5 [3204]" strokeweight="3pt">
                    <v:stroke joinstyle="miter"/>
                  </v:line>
                </w:pict>
              </mc:Fallback>
            </mc:AlternateContent>
          </w:r>
          <w:hyperlink w:anchor="_Toc11940269" w:history="1">
            <w:r w:rsidR="0023142A" w:rsidRPr="00645BFC">
              <w:rPr>
                <w:rFonts w:ascii="Palatino Linotype" w:eastAsia="MS Gothic" w:hAnsi="Palatino Linotype" w:cs="Times New Roman"/>
                <w:b/>
                <w:noProof/>
                <w:color w:val="000000" w:themeColor="text1"/>
                <w:sz w:val="24"/>
                <w:szCs w:val="24"/>
                <w:lang w:val="es-ES_tradnl" w:eastAsia="es-ES"/>
              </w:rPr>
              <w:t>R E S O L U T I V O S</w:t>
            </w:r>
            <w:r w:rsidR="0023142A" w:rsidRPr="00645BFC">
              <w:rPr>
                <w:rFonts w:ascii="Palatino Linotype" w:eastAsia="MS Mincho" w:hAnsi="Palatino Linotype"/>
                <w:b/>
                <w:noProof/>
                <w:webHidden/>
                <w:color w:val="000000" w:themeColor="text1"/>
                <w:sz w:val="24"/>
                <w:szCs w:val="24"/>
                <w:lang w:val="es-ES_tradnl" w:eastAsia="es-ES"/>
              </w:rPr>
              <w:tab/>
            </w:r>
            <w:r w:rsidR="0023142A" w:rsidRPr="00645BFC">
              <w:rPr>
                <w:rFonts w:ascii="Palatino Linotype" w:eastAsia="MS Mincho" w:hAnsi="Palatino Linotype"/>
                <w:b/>
                <w:noProof/>
                <w:webHidden/>
                <w:color w:val="000000" w:themeColor="text1"/>
                <w:sz w:val="24"/>
                <w:szCs w:val="24"/>
                <w:lang w:val="es-ES_tradnl" w:eastAsia="es-ES"/>
              </w:rPr>
              <w:fldChar w:fldCharType="begin"/>
            </w:r>
            <w:r w:rsidR="0023142A" w:rsidRPr="00645BFC">
              <w:rPr>
                <w:rFonts w:ascii="Palatino Linotype" w:eastAsia="MS Mincho" w:hAnsi="Palatino Linotype"/>
                <w:b/>
                <w:noProof/>
                <w:webHidden/>
                <w:color w:val="000000" w:themeColor="text1"/>
                <w:sz w:val="24"/>
                <w:szCs w:val="24"/>
                <w:lang w:val="es-ES_tradnl" w:eastAsia="es-ES"/>
              </w:rPr>
              <w:instrText xml:space="preserve"> PAGEREF _Toc11940269 \h </w:instrText>
            </w:r>
            <w:r w:rsidR="0023142A" w:rsidRPr="00645BFC">
              <w:rPr>
                <w:rFonts w:ascii="Palatino Linotype" w:eastAsia="MS Mincho" w:hAnsi="Palatino Linotype"/>
                <w:b/>
                <w:noProof/>
                <w:webHidden/>
                <w:color w:val="000000" w:themeColor="text1"/>
                <w:sz w:val="24"/>
                <w:szCs w:val="24"/>
                <w:lang w:val="es-ES_tradnl" w:eastAsia="es-ES"/>
              </w:rPr>
            </w:r>
            <w:r w:rsidR="0023142A" w:rsidRPr="00645BFC">
              <w:rPr>
                <w:rFonts w:ascii="Palatino Linotype" w:eastAsia="MS Mincho" w:hAnsi="Palatino Linotype"/>
                <w:b/>
                <w:noProof/>
                <w:webHidden/>
                <w:color w:val="000000" w:themeColor="text1"/>
                <w:sz w:val="24"/>
                <w:szCs w:val="24"/>
                <w:lang w:val="es-ES_tradnl" w:eastAsia="es-ES"/>
              </w:rPr>
              <w:fldChar w:fldCharType="separate"/>
            </w:r>
            <w:r>
              <w:rPr>
                <w:rFonts w:ascii="Palatino Linotype" w:eastAsia="MS Mincho" w:hAnsi="Palatino Linotype"/>
                <w:b/>
                <w:noProof/>
                <w:webHidden/>
                <w:color w:val="000000" w:themeColor="text1"/>
                <w:sz w:val="24"/>
                <w:szCs w:val="24"/>
                <w:lang w:val="es-ES_tradnl" w:eastAsia="es-ES"/>
              </w:rPr>
              <w:t>26</w:t>
            </w:r>
            <w:r w:rsidR="0023142A" w:rsidRPr="00645BFC">
              <w:rPr>
                <w:rFonts w:ascii="Palatino Linotype" w:eastAsia="MS Mincho" w:hAnsi="Palatino Linotype"/>
                <w:b/>
                <w:noProof/>
                <w:webHidden/>
                <w:color w:val="000000" w:themeColor="text1"/>
                <w:sz w:val="24"/>
                <w:szCs w:val="24"/>
                <w:lang w:val="es-ES_tradnl" w:eastAsia="es-ES"/>
              </w:rPr>
              <w:fldChar w:fldCharType="end"/>
            </w:r>
          </w:hyperlink>
        </w:p>
        <w:p w:rsidR="0023142A" w:rsidRPr="00645BFC" w:rsidRDefault="0023142A" w:rsidP="00645BFC">
          <w:pPr>
            <w:spacing w:after="0" w:line="360" w:lineRule="auto"/>
            <w:rPr>
              <w:rFonts w:ascii="Palatino Linotype" w:eastAsia="MS Mincho" w:hAnsi="Palatino Linotype" w:cs="Times New Roman"/>
              <w:b/>
              <w:color w:val="000000" w:themeColor="text1"/>
              <w:sz w:val="24"/>
              <w:szCs w:val="24"/>
              <w:lang w:val="es-ES_tradnl" w:eastAsia="es-ES"/>
            </w:rPr>
          </w:pPr>
          <w:r w:rsidRPr="00645BFC">
            <w:rPr>
              <w:rFonts w:ascii="Palatino Linotype" w:eastAsia="MS Mincho" w:hAnsi="Palatino Linotype" w:cs="Times New Roman"/>
              <w:b/>
              <w:bCs/>
              <w:color w:val="000000" w:themeColor="text1"/>
              <w:sz w:val="24"/>
              <w:szCs w:val="24"/>
              <w:lang w:val="es-ES" w:eastAsia="es-ES"/>
            </w:rPr>
            <w:fldChar w:fldCharType="end"/>
          </w:r>
        </w:p>
      </w:sdtContent>
    </w:sdt>
    <w:p w:rsidR="0023142A" w:rsidRPr="00645BFC" w:rsidRDefault="0023142A" w:rsidP="00645BFC">
      <w:pPr>
        <w:spacing w:before="240" w:after="240" w:line="360" w:lineRule="auto"/>
        <w:jc w:val="both"/>
        <w:rPr>
          <w:rFonts w:ascii="Palatino Linotype" w:eastAsia="MS Mincho" w:hAnsi="Palatino Linotype" w:cs="Times New Roman"/>
          <w:b/>
          <w:color w:val="000000" w:themeColor="text1"/>
          <w:sz w:val="24"/>
          <w:szCs w:val="24"/>
          <w:lang w:val="es-ES_tradnl" w:eastAsia="es-ES"/>
        </w:rPr>
      </w:pPr>
    </w:p>
    <w:p w:rsidR="00645BFC" w:rsidRPr="00645BFC" w:rsidRDefault="00645BFC"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645BFC" w:rsidRDefault="00645BFC"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645BFC" w:rsidRDefault="00645BFC"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645BFC" w:rsidRDefault="00645BFC"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645BFC" w:rsidRDefault="00645BFC"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23142A" w:rsidRPr="00645BFC" w:rsidRDefault="0023142A" w:rsidP="00645BFC">
      <w:pPr>
        <w:spacing w:before="240" w:after="240" w:line="360" w:lineRule="auto"/>
        <w:jc w:val="both"/>
        <w:rPr>
          <w:rFonts w:ascii="Palatino Linotype" w:eastAsia="MS Mincho" w:hAnsi="Palatino Linotype" w:cs="Times New Roman"/>
          <w:color w:val="000000"/>
          <w:sz w:val="24"/>
          <w:szCs w:val="24"/>
          <w:lang w:val="es-ES_tradnl" w:eastAsia="es-ES"/>
        </w:rPr>
      </w:pPr>
    </w:p>
    <w:p w:rsidR="0023142A" w:rsidRPr="00645BFC" w:rsidRDefault="0023142A" w:rsidP="00645BFC">
      <w:pPr>
        <w:spacing w:before="240" w:after="240" w:line="360" w:lineRule="auto"/>
        <w:jc w:val="both"/>
        <w:rPr>
          <w:rFonts w:ascii="Palatino Linotype" w:eastAsia="MS Mincho" w:hAnsi="Palatino Linotype" w:cs="Times New Roman"/>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veintiocho (28) de agosto de dos mil diecinueve.</w:t>
      </w:r>
    </w:p>
    <w:p w:rsidR="0023142A" w:rsidRDefault="0023142A" w:rsidP="00645BFC">
      <w:pPr>
        <w:spacing w:before="240" w:after="360" w:line="360" w:lineRule="auto"/>
        <w:jc w:val="both"/>
        <w:rPr>
          <w:rFonts w:ascii="Palatino Linotype" w:eastAsia="MS Mincho" w:hAnsi="Palatino Linotype" w:cs="Times New Roman"/>
          <w:color w:val="000000"/>
          <w:sz w:val="24"/>
          <w:szCs w:val="24"/>
          <w:lang w:val="es-ES_tradnl" w:eastAsia="es-ES"/>
        </w:rPr>
      </w:pPr>
      <w:r w:rsidRPr="00645BFC">
        <w:rPr>
          <w:rFonts w:ascii="Palatino Linotype" w:eastAsia="MS Mincho" w:hAnsi="Palatino Linotype" w:cs="Times New Roman"/>
          <w:b/>
          <w:color w:val="000000"/>
          <w:sz w:val="24"/>
          <w:szCs w:val="24"/>
          <w:lang w:val="es-ES_tradnl" w:eastAsia="es-ES"/>
        </w:rPr>
        <w:t>VISTO</w:t>
      </w:r>
      <w:r w:rsidRPr="00645BFC">
        <w:rPr>
          <w:rFonts w:ascii="Palatino Linotype" w:eastAsia="MS Mincho" w:hAnsi="Palatino Linotype" w:cs="Times New Roman"/>
          <w:color w:val="000000"/>
          <w:sz w:val="24"/>
          <w:szCs w:val="24"/>
          <w:lang w:val="es-ES_tradnl" w:eastAsia="es-ES"/>
        </w:rPr>
        <w:t xml:space="preserve"> el expediente electrónico formado con motivo del recurso de revisión </w:t>
      </w:r>
      <w:r w:rsidRPr="00645BFC">
        <w:rPr>
          <w:rFonts w:ascii="Palatino Linotype" w:eastAsia="MS Mincho" w:hAnsi="Palatino Linotype" w:cs="Arial"/>
          <w:b/>
          <w:bCs/>
          <w:color w:val="000000"/>
          <w:sz w:val="24"/>
          <w:szCs w:val="24"/>
          <w:lang w:val="es-ES_tradnl" w:eastAsia="es-ES"/>
        </w:rPr>
        <w:t xml:space="preserve">05343/INFOEM/IP/RR/2019, </w:t>
      </w:r>
      <w:r w:rsidRPr="00645BFC">
        <w:rPr>
          <w:rFonts w:ascii="Palatino Linotype" w:eastAsia="MS Mincho" w:hAnsi="Palatino Linotype" w:cs="Times New Roman"/>
          <w:color w:val="000000"/>
          <w:sz w:val="24"/>
          <w:szCs w:val="24"/>
          <w:lang w:val="es-ES_tradnl" w:eastAsia="es-ES"/>
        </w:rPr>
        <w:t xml:space="preserve">promovido por </w:t>
      </w:r>
      <w:r w:rsidR="006C4DE0" w:rsidRPr="006C4DE0">
        <w:rPr>
          <w:rFonts w:ascii="Palatino Linotype" w:eastAsia="MS Mincho" w:hAnsi="Palatino Linotype" w:cs="Times New Roman"/>
          <w:b/>
          <w:sz w:val="24"/>
          <w:szCs w:val="24"/>
          <w:highlight w:val="black"/>
          <w:lang w:val="es-ES_tradnl" w:eastAsia="es-ES"/>
        </w:rPr>
        <w:t>-----------------------</w:t>
      </w:r>
      <w:r w:rsidRPr="00645BFC">
        <w:rPr>
          <w:rFonts w:ascii="Palatino Linotype" w:eastAsia="MS Mincho" w:hAnsi="Palatino Linotype" w:cs="Times New Roman"/>
          <w:sz w:val="24"/>
          <w:szCs w:val="24"/>
          <w:lang w:val="es-ES_tradnl" w:eastAsia="es-ES"/>
        </w:rPr>
        <w:t xml:space="preserve"> </w:t>
      </w:r>
      <w:r w:rsidRPr="00645BFC">
        <w:rPr>
          <w:rFonts w:ascii="Palatino Linotype" w:eastAsia="MS Mincho" w:hAnsi="Palatino Linotype" w:cs="Times New Roman"/>
          <w:color w:val="000000"/>
          <w:sz w:val="24"/>
          <w:szCs w:val="24"/>
          <w:lang w:val="es-ES_tradnl" w:eastAsia="es-ES"/>
        </w:rPr>
        <w:t xml:space="preserve">en lo sucesivo la </w:t>
      </w:r>
      <w:r w:rsidRPr="00645BFC">
        <w:rPr>
          <w:rFonts w:ascii="Palatino Linotype" w:eastAsia="MS Mincho" w:hAnsi="Palatino Linotype" w:cs="Times New Roman"/>
          <w:b/>
          <w:color w:val="000000"/>
          <w:sz w:val="24"/>
          <w:szCs w:val="24"/>
          <w:lang w:val="es-ES_tradnl" w:eastAsia="es-ES"/>
        </w:rPr>
        <w:t>RECURRENTE</w:t>
      </w:r>
      <w:r w:rsidRPr="00645BFC">
        <w:rPr>
          <w:rFonts w:ascii="Palatino Linotype" w:eastAsia="MS Mincho" w:hAnsi="Palatino Linotype" w:cs="Times New Roman"/>
          <w:color w:val="000000"/>
          <w:sz w:val="24"/>
          <w:szCs w:val="24"/>
          <w:lang w:val="es-ES_tradnl" w:eastAsia="es-ES"/>
        </w:rPr>
        <w:t xml:space="preserve">, </w:t>
      </w:r>
      <w:r w:rsidRPr="00645BFC">
        <w:rPr>
          <w:rFonts w:ascii="Palatino Linotype" w:eastAsia="MS Mincho" w:hAnsi="Palatino Linotype" w:cs="Arial"/>
          <w:color w:val="000000"/>
          <w:sz w:val="24"/>
          <w:szCs w:val="24"/>
          <w:lang w:val="es-ES_tradnl" w:eastAsia="es-ES"/>
        </w:rPr>
        <w:t>en contra de la respuesta del</w:t>
      </w:r>
      <w:r w:rsidRPr="00645BFC">
        <w:rPr>
          <w:rFonts w:ascii="Palatino Linotype" w:eastAsia="MS Mincho" w:hAnsi="Palatino Linotype" w:cs="Arial"/>
          <w:b/>
          <w:color w:val="000000"/>
          <w:sz w:val="24"/>
          <w:szCs w:val="24"/>
          <w:lang w:val="es-ES_tradnl" w:eastAsia="es-ES"/>
        </w:rPr>
        <w:t xml:space="preserve"> Instituto Hacendario del Estado de México</w:t>
      </w:r>
      <w:r w:rsidRPr="00645BFC">
        <w:rPr>
          <w:rFonts w:ascii="Palatino Linotype" w:eastAsia="MS Mincho" w:hAnsi="Palatino Linotype" w:cs="Times New Roman"/>
          <w:b/>
          <w:color w:val="000000"/>
          <w:sz w:val="24"/>
          <w:szCs w:val="24"/>
          <w:lang w:val="es-ES_tradnl" w:eastAsia="es-ES"/>
        </w:rPr>
        <w:t xml:space="preserve">, </w:t>
      </w:r>
      <w:r w:rsidRPr="00645BFC">
        <w:rPr>
          <w:rFonts w:ascii="Palatino Linotype" w:eastAsia="MS Mincho" w:hAnsi="Palatino Linotype" w:cs="Times New Roman"/>
          <w:color w:val="000000"/>
          <w:sz w:val="24"/>
          <w:szCs w:val="24"/>
          <w:lang w:val="es-ES_tradnl" w:eastAsia="es-ES"/>
        </w:rPr>
        <w:t>en lo sucesivo el</w:t>
      </w:r>
      <w:r w:rsidRPr="00645BFC">
        <w:rPr>
          <w:rFonts w:ascii="Palatino Linotype" w:eastAsia="MS Mincho" w:hAnsi="Palatino Linotype" w:cs="Times New Roman"/>
          <w:b/>
          <w:color w:val="000000"/>
          <w:sz w:val="24"/>
          <w:szCs w:val="24"/>
          <w:lang w:val="es-ES_tradnl" w:eastAsia="es-ES"/>
        </w:rPr>
        <w:t xml:space="preserve"> SUJETO OBLIGADO, </w:t>
      </w:r>
      <w:r w:rsidRPr="00645BFC">
        <w:rPr>
          <w:rFonts w:ascii="Palatino Linotype" w:eastAsia="MS Mincho" w:hAnsi="Palatino Linotype" w:cs="Times New Roman"/>
          <w:color w:val="000000"/>
          <w:sz w:val="24"/>
          <w:szCs w:val="24"/>
          <w:lang w:val="es-ES_tradnl" w:eastAsia="es-ES"/>
        </w:rPr>
        <w:t>se procede a dictar la presente resolución, con base en los siguientes:</w:t>
      </w:r>
    </w:p>
    <w:p w:rsidR="00645BFC" w:rsidRPr="00645BFC" w:rsidRDefault="00645BFC" w:rsidP="00645BFC">
      <w:pPr>
        <w:spacing w:before="240" w:after="360" w:line="360" w:lineRule="auto"/>
        <w:jc w:val="both"/>
        <w:rPr>
          <w:rFonts w:ascii="Palatino Linotype" w:eastAsia="MS Mincho" w:hAnsi="Palatino Linotype" w:cs="Times New Roman"/>
          <w:color w:val="000000"/>
          <w:sz w:val="12"/>
          <w:szCs w:val="24"/>
          <w:lang w:val="es-ES_tradnl" w:eastAsia="es-ES"/>
        </w:rPr>
      </w:pPr>
    </w:p>
    <w:p w:rsidR="0023142A" w:rsidRPr="00645BFC" w:rsidRDefault="0023142A" w:rsidP="00645BFC">
      <w:pPr>
        <w:keepNext/>
        <w:keepLines/>
        <w:spacing w:before="40" w:after="0" w:line="360" w:lineRule="auto"/>
        <w:jc w:val="center"/>
        <w:outlineLvl w:val="2"/>
        <w:rPr>
          <w:rFonts w:ascii="Palatino Linotype" w:eastAsia="MS Gothic" w:hAnsi="Palatino Linotype" w:cs="Times New Roman"/>
          <w:b/>
          <w:color w:val="000000"/>
          <w:sz w:val="24"/>
          <w:szCs w:val="24"/>
        </w:rPr>
      </w:pPr>
      <w:bookmarkStart w:id="0" w:name="_Toc515555218"/>
      <w:bookmarkStart w:id="1" w:name="_Toc11940264"/>
      <w:r w:rsidRPr="00645BFC">
        <w:rPr>
          <w:rFonts w:ascii="Palatino Linotype" w:eastAsia="MS Gothic" w:hAnsi="Palatino Linotype" w:cs="Times New Roman"/>
          <w:b/>
          <w:color w:val="000000"/>
          <w:sz w:val="24"/>
          <w:szCs w:val="24"/>
        </w:rPr>
        <w:t>A N T E C E D E N T E S</w:t>
      </w:r>
      <w:bookmarkEnd w:id="0"/>
      <w:bookmarkEnd w:id="1"/>
    </w:p>
    <w:p w:rsidR="0023142A" w:rsidRPr="00645BFC" w:rsidRDefault="0023142A" w:rsidP="00645BFC">
      <w:pPr>
        <w:spacing w:after="0" w:line="360" w:lineRule="auto"/>
        <w:rPr>
          <w:rFonts w:ascii="Palatino Linotype" w:eastAsia="MS Mincho" w:hAnsi="Palatino Linotype" w:cs="Times New Roman"/>
          <w:sz w:val="24"/>
          <w:szCs w:val="24"/>
        </w:rPr>
      </w:pPr>
    </w:p>
    <w:p w:rsidR="0023142A" w:rsidRPr="00645BFC" w:rsidRDefault="0023142A" w:rsidP="00645BFC">
      <w:pPr>
        <w:numPr>
          <w:ilvl w:val="0"/>
          <w:numId w:val="1"/>
        </w:numPr>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645BFC">
        <w:rPr>
          <w:rFonts w:ascii="Palatino Linotype" w:eastAsia="Calibri" w:hAnsi="Palatino Linotype" w:cs="Arial"/>
          <w:color w:val="000000"/>
          <w:sz w:val="24"/>
          <w:szCs w:val="24"/>
          <w:lang w:val="es-ES" w:eastAsia="es-ES"/>
        </w:rPr>
        <w:t xml:space="preserve">El día </w:t>
      </w:r>
      <w:r w:rsidRPr="00645BFC">
        <w:rPr>
          <w:rFonts w:ascii="Palatino Linotype" w:eastAsia="Calibri" w:hAnsi="Palatino Linotype" w:cs="Arial"/>
          <w:b/>
          <w:color w:val="000000"/>
          <w:sz w:val="24"/>
          <w:szCs w:val="24"/>
          <w:lang w:val="es-ES" w:eastAsia="es-ES"/>
        </w:rPr>
        <w:t xml:space="preserve">dieciséis (16) de mayo </w:t>
      </w:r>
      <w:r w:rsidRPr="00645BFC">
        <w:rPr>
          <w:rFonts w:ascii="Palatino Linotype" w:eastAsia="Calibri" w:hAnsi="Palatino Linotype" w:cs="Arial"/>
          <w:color w:val="000000"/>
          <w:sz w:val="24"/>
          <w:szCs w:val="24"/>
          <w:lang w:val="es-ES" w:eastAsia="es-ES"/>
        </w:rPr>
        <w:t xml:space="preserve">de dos mil diecinueve se </w:t>
      </w:r>
      <w:r w:rsidRPr="00645BFC">
        <w:rPr>
          <w:rFonts w:ascii="Palatino Linotype" w:eastAsia="MS Mincho" w:hAnsi="Palatino Linotype" w:cs="Times New Roman"/>
          <w:color w:val="000000"/>
          <w:sz w:val="24"/>
          <w:szCs w:val="24"/>
          <w:lang w:val="es-ES_tradnl" w:eastAsia="es-ES"/>
        </w:rPr>
        <w:t>presentó</w:t>
      </w:r>
      <w:r w:rsidRPr="00645BFC">
        <w:rPr>
          <w:rFonts w:ascii="Palatino Linotype" w:eastAsia="MS Mincho" w:hAnsi="Palatino Linotype" w:cs="Times New Roman"/>
          <w:b/>
          <w:color w:val="000000"/>
          <w:sz w:val="24"/>
          <w:szCs w:val="24"/>
          <w:lang w:val="es-ES_tradnl" w:eastAsia="es-ES"/>
        </w:rPr>
        <w:t xml:space="preserve"> </w:t>
      </w:r>
      <w:r w:rsidRPr="00645BFC">
        <w:rPr>
          <w:rFonts w:ascii="Palatino Linotype" w:eastAsia="Calibri" w:hAnsi="Palatino Linotype" w:cs="Arial"/>
          <w:color w:val="000000"/>
          <w:sz w:val="24"/>
          <w:szCs w:val="24"/>
          <w:lang w:val="es-ES" w:eastAsia="es-ES"/>
        </w:rPr>
        <w:t xml:space="preserve">ante el </w:t>
      </w:r>
      <w:r w:rsidRPr="00645BFC">
        <w:rPr>
          <w:rFonts w:ascii="Palatino Linotype" w:eastAsia="Calibri" w:hAnsi="Palatino Linotype" w:cs="Arial"/>
          <w:b/>
          <w:color w:val="000000"/>
          <w:sz w:val="24"/>
          <w:szCs w:val="24"/>
          <w:lang w:val="es-ES" w:eastAsia="es-ES"/>
        </w:rPr>
        <w:t>SUJETO OBLIGADO</w:t>
      </w:r>
      <w:r w:rsidRPr="00645BFC">
        <w:rPr>
          <w:rFonts w:ascii="Palatino Linotype" w:eastAsia="Calibri" w:hAnsi="Palatino Linotype" w:cs="Arial"/>
          <w:color w:val="000000"/>
          <w:sz w:val="24"/>
          <w:szCs w:val="24"/>
          <w:lang w:val="es-ES_tradnl" w:eastAsia="es-ES"/>
        </w:rPr>
        <w:t xml:space="preserve"> vía </w:t>
      </w:r>
      <w:r w:rsidRPr="00645BFC">
        <w:rPr>
          <w:rFonts w:ascii="Palatino Linotype" w:eastAsia="Calibri" w:hAnsi="Palatino Linotype" w:cs="Arial"/>
          <w:color w:val="000000"/>
          <w:sz w:val="24"/>
          <w:szCs w:val="24"/>
          <w:lang w:val="es-ES" w:eastAsia="es-ES"/>
        </w:rPr>
        <w:t xml:space="preserve">Sistema de Acceso a la Información Mexiquense </w:t>
      </w:r>
      <w:r w:rsidRPr="00645BFC">
        <w:rPr>
          <w:rFonts w:ascii="Palatino Linotype" w:eastAsia="Calibri" w:hAnsi="Palatino Linotype" w:cs="Arial"/>
          <w:b/>
          <w:color w:val="000000"/>
          <w:sz w:val="24"/>
          <w:szCs w:val="24"/>
          <w:lang w:val="es-ES" w:eastAsia="es-ES"/>
        </w:rPr>
        <w:t>SAIMEX</w:t>
      </w:r>
      <w:r w:rsidRPr="00645BFC">
        <w:rPr>
          <w:rFonts w:ascii="Palatino Linotype" w:eastAsia="Calibri" w:hAnsi="Palatino Linotype" w:cs="Arial"/>
          <w:color w:val="000000"/>
          <w:sz w:val="24"/>
          <w:szCs w:val="24"/>
          <w:lang w:val="es-ES" w:eastAsia="es-ES"/>
        </w:rPr>
        <w:t xml:space="preserve">, la solicitud de información pública registrada con el número </w:t>
      </w:r>
      <w:r w:rsidRPr="00645BFC">
        <w:rPr>
          <w:rFonts w:ascii="Palatino Linotype" w:eastAsia="Calibri" w:hAnsi="Palatino Linotype" w:cs="Arial"/>
          <w:b/>
          <w:color w:val="000000"/>
          <w:sz w:val="24"/>
          <w:szCs w:val="24"/>
          <w:lang w:val="es-ES" w:eastAsia="es-ES"/>
        </w:rPr>
        <w:t>00042/IHAEM/IP/2019</w:t>
      </w:r>
      <w:r w:rsidRPr="00645BFC">
        <w:rPr>
          <w:rFonts w:ascii="Palatino Linotype" w:eastAsia="Calibri" w:hAnsi="Palatino Linotype" w:cs="Arial"/>
          <w:color w:val="000000"/>
          <w:sz w:val="24"/>
          <w:szCs w:val="24"/>
          <w:lang w:val="es-ES" w:eastAsia="es-ES"/>
        </w:rPr>
        <w:t>, mediante la cual se solicitó:</w:t>
      </w:r>
    </w:p>
    <w:p w:rsidR="0023142A" w:rsidRPr="00645BFC" w:rsidRDefault="0023142A" w:rsidP="00645BFC">
      <w:pPr>
        <w:spacing w:before="240" w:after="240" w:line="360" w:lineRule="auto"/>
        <w:contextualSpacing/>
        <w:jc w:val="both"/>
        <w:rPr>
          <w:rFonts w:ascii="Palatino Linotype" w:eastAsia="Calibri" w:hAnsi="Palatino Linotype" w:cs="Arial"/>
          <w:color w:val="000000"/>
          <w:sz w:val="24"/>
          <w:szCs w:val="24"/>
          <w:lang w:val="es-ES" w:eastAsia="es-ES"/>
        </w:rPr>
      </w:pPr>
    </w:p>
    <w:p w:rsidR="0023142A" w:rsidRPr="00645BFC" w:rsidRDefault="0023142A" w:rsidP="00645BFC">
      <w:pPr>
        <w:spacing w:after="0" w:line="360" w:lineRule="auto"/>
        <w:ind w:left="567" w:right="567"/>
        <w:jc w:val="both"/>
        <w:rPr>
          <w:rFonts w:ascii="Palatino Linotype" w:eastAsia="Calibri" w:hAnsi="Palatino Linotype" w:cs="Arial"/>
          <w:i/>
          <w:color w:val="000000"/>
          <w:sz w:val="24"/>
          <w:szCs w:val="24"/>
          <w:lang w:val="es-ES" w:eastAsia="es-ES"/>
        </w:rPr>
      </w:pPr>
      <w:r w:rsidRPr="00645BFC">
        <w:rPr>
          <w:rFonts w:ascii="Palatino Linotype" w:eastAsia="MS Mincho" w:hAnsi="Palatino Linotype" w:cs="Times New Roman"/>
          <w:i/>
          <w:color w:val="000000"/>
          <w:sz w:val="24"/>
          <w:szCs w:val="24"/>
          <w:lang w:val="es-ES_tradnl" w:eastAsia="es-ES"/>
        </w:rPr>
        <w:t>“</w:t>
      </w:r>
      <w:r w:rsidRPr="00645BFC">
        <w:rPr>
          <w:rFonts w:ascii="Palatino Linotype" w:eastAsia="MS Mincho" w:hAnsi="Palatino Linotype" w:cs="Times New Roman"/>
          <w:i/>
          <w:color w:val="000000"/>
          <w:sz w:val="24"/>
          <w:szCs w:val="24"/>
          <w:lang w:eastAsia="es-ES"/>
        </w:rPr>
        <w:t xml:space="preserve">Se solicita </w:t>
      </w:r>
      <w:r w:rsidRPr="00645BFC">
        <w:rPr>
          <w:rFonts w:ascii="Palatino Linotype" w:eastAsia="MS Mincho" w:hAnsi="Palatino Linotype" w:cs="Times New Roman"/>
          <w:b/>
          <w:i/>
          <w:color w:val="000000"/>
          <w:sz w:val="24"/>
          <w:szCs w:val="24"/>
          <w:lang w:eastAsia="es-ES"/>
        </w:rPr>
        <w:t xml:space="preserve">listado de las personas evaluadas </w:t>
      </w:r>
      <w:r w:rsidRPr="00645BFC">
        <w:rPr>
          <w:rFonts w:ascii="Palatino Linotype" w:eastAsia="MS Mincho" w:hAnsi="Palatino Linotype" w:cs="Times New Roman"/>
          <w:i/>
          <w:color w:val="000000"/>
          <w:sz w:val="24"/>
          <w:szCs w:val="24"/>
          <w:lang w:eastAsia="es-ES"/>
        </w:rPr>
        <w:t xml:space="preserve">con base en la Norma "Construcción y Mantenimiento de la Infraestructura Pública Municipal", </w:t>
      </w:r>
      <w:r w:rsidRPr="00645BFC">
        <w:rPr>
          <w:rFonts w:ascii="Palatino Linotype" w:eastAsia="MS Mincho" w:hAnsi="Palatino Linotype" w:cs="Times New Roman"/>
          <w:b/>
          <w:i/>
          <w:color w:val="000000"/>
          <w:sz w:val="24"/>
          <w:szCs w:val="24"/>
          <w:lang w:eastAsia="es-ES"/>
        </w:rPr>
        <w:t xml:space="preserve">del </w:t>
      </w:r>
      <w:r w:rsidRPr="00645BFC">
        <w:rPr>
          <w:rFonts w:ascii="Palatino Linotype" w:eastAsia="MS Mincho" w:hAnsi="Palatino Linotype" w:cs="Times New Roman"/>
          <w:b/>
          <w:i/>
          <w:color w:val="000000"/>
          <w:sz w:val="24"/>
          <w:szCs w:val="24"/>
          <w:lang w:eastAsia="es-ES"/>
        </w:rPr>
        <w:lastRenderedPageBreak/>
        <w:t>año 2018 al día de hoy,</w:t>
      </w:r>
      <w:r w:rsidRPr="00645BFC">
        <w:rPr>
          <w:rFonts w:ascii="Palatino Linotype" w:eastAsia="MS Mincho" w:hAnsi="Palatino Linotype" w:cs="Times New Roman"/>
          <w:i/>
          <w:color w:val="000000"/>
          <w:sz w:val="24"/>
          <w:szCs w:val="24"/>
          <w:lang w:eastAsia="es-ES"/>
        </w:rPr>
        <w:t xml:space="preserve"> especificando n</w:t>
      </w:r>
      <w:r w:rsidRPr="00645BFC">
        <w:rPr>
          <w:rFonts w:ascii="Palatino Linotype" w:eastAsia="MS Mincho" w:hAnsi="Palatino Linotype" w:cs="Times New Roman"/>
          <w:b/>
          <w:i/>
          <w:color w:val="000000"/>
          <w:sz w:val="24"/>
          <w:szCs w:val="24"/>
          <w:lang w:eastAsia="es-ES"/>
        </w:rPr>
        <w:t>ombre de las personas evaluadas, municipio y evaluador que le atendió</w:t>
      </w:r>
      <w:r w:rsidRPr="00645BFC">
        <w:rPr>
          <w:rFonts w:ascii="Palatino Linotype" w:eastAsia="MS Mincho" w:hAnsi="Palatino Linotype" w:cs="Times New Roman"/>
          <w:i/>
          <w:color w:val="000000"/>
          <w:sz w:val="24"/>
          <w:szCs w:val="24"/>
          <w:lang w:val="es-ES_tradnl" w:eastAsia="es-ES"/>
        </w:rPr>
        <w:t>.”</w:t>
      </w:r>
      <w:r w:rsidRPr="00645BFC">
        <w:rPr>
          <w:rFonts w:ascii="Palatino Linotype" w:eastAsia="Calibri" w:hAnsi="Palatino Linotype" w:cs="Arial"/>
          <w:i/>
          <w:color w:val="000000"/>
          <w:sz w:val="24"/>
          <w:szCs w:val="24"/>
          <w:lang w:val="es-ES" w:eastAsia="es-ES"/>
        </w:rPr>
        <w:t xml:space="preserve"> (Sic)</w:t>
      </w:r>
    </w:p>
    <w:p w:rsidR="0023142A" w:rsidRPr="00645BFC" w:rsidRDefault="0023142A" w:rsidP="00645BFC">
      <w:pPr>
        <w:spacing w:after="0" w:line="360" w:lineRule="auto"/>
        <w:ind w:right="567"/>
        <w:jc w:val="both"/>
        <w:rPr>
          <w:rFonts w:ascii="Palatino Linotype" w:eastAsia="Calibri" w:hAnsi="Palatino Linotype" w:cs="Arial"/>
          <w:color w:val="000000"/>
          <w:sz w:val="24"/>
          <w:szCs w:val="24"/>
          <w:lang w:val="es-ES" w:eastAsia="es-ES"/>
        </w:rPr>
      </w:pPr>
    </w:p>
    <w:p w:rsidR="0023142A" w:rsidRPr="00645BFC" w:rsidRDefault="0023142A" w:rsidP="00645BFC">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645BFC">
        <w:rPr>
          <w:rFonts w:ascii="Palatino Linotype" w:eastAsia="Calibri" w:hAnsi="Palatino Linotype" w:cs="Arial"/>
          <w:color w:val="000000"/>
          <w:sz w:val="24"/>
          <w:szCs w:val="24"/>
          <w:lang w:val="es-AR" w:eastAsia="es-ES"/>
        </w:rPr>
        <w:t>Se señaló como modalidad de entrega de la información</w:t>
      </w:r>
      <w:r w:rsidR="0081015B" w:rsidRPr="00645BFC">
        <w:rPr>
          <w:rFonts w:ascii="Palatino Linotype" w:eastAsia="Calibri" w:hAnsi="Palatino Linotype" w:cs="Arial"/>
          <w:color w:val="000000"/>
          <w:sz w:val="24"/>
          <w:szCs w:val="24"/>
          <w:lang w:val="es-AR" w:eastAsia="es-ES"/>
        </w:rPr>
        <w:t xml:space="preserve">, </w:t>
      </w:r>
      <w:r w:rsidRPr="00645BFC">
        <w:rPr>
          <w:rFonts w:ascii="Palatino Linotype" w:eastAsia="Calibri" w:hAnsi="Palatino Linotype" w:cs="Arial"/>
          <w:b/>
          <w:color w:val="000000"/>
          <w:sz w:val="24"/>
          <w:szCs w:val="24"/>
          <w:lang w:val="es-AR" w:eastAsia="es-ES"/>
        </w:rPr>
        <w:t>vía SAIMEX.</w:t>
      </w:r>
    </w:p>
    <w:p w:rsidR="0023142A" w:rsidRPr="00645BFC" w:rsidRDefault="0023142A" w:rsidP="00645BFC">
      <w:pPr>
        <w:spacing w:after="0" w:line="360" w:lineRule="auto"/>
        <w:ind w:right="34"/>
        <w:contextualSpacing/>
        <w:jc w:val="both"/>
        <w:rPr>
          <w:rFonts w:ascii="Palatino Linotype" w:eastAsia="MS Mincho" w:hAnsi="Palatino Linotype" w:cs="Times New Roman"/>
          <w:b/>
          <w:i/>
          <w:color w:val="000000"/>
          <w:sz w:val="24"/>
          <w:szCs w:val="24"/>
          <w:lang w:val="es-ES_tradnl" w:eastAsia="es-ES"/>
        </w:rPr>
      </w:pPr>
    </w:p>
    <w:p w:rsidR="0023142A" w:rsidRPr="00645BFC" w:rsidRDefault="0023142A" w:rsidP="00645BFC">
      <w:pPr>
        <w:numPr>
          <w:ilvl w:val="0"/>
          <w:numId w:val="1"/>
        </w:numPr>
        <w:spacing w:after="0" w:line="360" w:lineRule="auto"/>
        <w:ind w:left="0" w:right="34" w:firstLine="0"/>
        <w:contextualSpacing/>
        <w:jc w:val="both"/>
        <w:rPr>
          <w:rFonts w:ascii="Palatino Linotype" w:eastAsia="MS Mincho" w:hAnsi="Palatino Linotype" w:cs="Times New Roman"/>
          <w:b/>
          <w:i/>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 xml:space="preserve">En fecha </w:t>
      </w:r>
      <w:r w:rsidR="0081015B" w:rsidRPr="00645BFC">
        <w:rPr>
          <w:rFonts w:ascii="Palatino Linotype" w:eastAsia="MS Mincho" w:hAnsi="Palatino Linotype" w:cs="Times New Roman"/>
          <w:b/>
          <w:color w:val="000000"/>
          <w:sz w:val="24"/>
          <w:szCs w:val="24"/>
          <w:lang w:val="es-ES_tradnl" w:eastAsia="es-ES"/>
        </w:rPr>
        <w:t xml:space="preserve">seis (06) de junio </w:t>
      </w:r>
      <w:r w:rsidRPr="00645BFC">
        <w:rPr>
          <w:rFonts w:ascii="Palatino Linotype" w:eastAsia="MS Mincho" w:hAnsi="Palatino Linotype" w:cs="Times New Roman"/>
          <w:color w:val="000000"/>
          <w:sz w:val="24"/>
          <w:szCs w:val="24"/>
          <w:lang w:val="es-ES_tradnl" w:eastAsia="es-ES"/>
        </w:rPr>
        <w:t xml:space="preserve">del año dos mil diecinueve, el </w:t>
      </w:r>
      <w:r w:rsidRPr="00645BFC">
        <w:rPr>
          <w:rFonts w:ascii="Palatino Linotype" w:eastAsia="MS Mincho" w:hAnsi="Palatino Linotype" w:cs="Times New Roman"/>
          <w:b/>
          <w:color w:val="000000"/>
          <w:sz w:val="24"/>
          <w:szCs w:val="24"/>
          <w:lang w:val="es-ES_tradnl" w:eastAsia="es-ES"/>
        </w:rPr>
        <w:t xml:space="preserve">SUJETO OBLIGADO </w:t>
      </w:r>
      <w:r w:rsidRPr="00645BFC">
        <w:rPr>
          <w:rFonts w:ascii="Palatino Linotype" w:eastAsia="MS Mincho" w:hAnsi="Palatino Linotype" w:cs="Times New Roman"/>
          <w:color w:val="000000"/>
          <w:sz w:val="24"/>
          <w:szCs w:val="24"/>
          <w:lang w:val="es-ES_tradnl" w:eastAsia="es-ES"/>
        </w:rPr>
        <w:t xml:space="preserve">emitió su respectiva respuesta a la solicitud de información presentada, a través del escrito siguiente: </w:t>
      </w:r>
    </w:p>
    <w:p w:rsidR="0023142A" w:rsidRPr="00645BFC" w:rsidRDefault="0023142A" w:rsidP="00645BFC">
      <w:pPr>
        <w:spacing w:after="0" w:line="360" w:lineRule="auto"/>
        <w:ind w:left="567" w:right="567"/>
        <w:contextualSpacing/>
        <w:rPr>
          <w:rFonts w:ascii="Palatino Linotype" w:eastAsia="MS Mincho" w:hAnsi="Palatino Linotype" w:cs="Times New Roman"/>
          <w:b/>
          <w:i/>
          <w:color w:val="000000"/>
          <w:sz w:val="24"/>
          <w:szCs w:val="24"/>
          <w:lang w:val="es-ES_tradnl" w:eastAsia="es-ES"/>
        </w:rPr>
      </w:pPr>
    </w:p>
    <w:p w:rsidR="0023142A" w:rsidRPr="00645BFC" w:rsidRDefault="0081015B" w:rsidP="00645BFC">
      <w:pPr>
        <w:tabs>
          <w:tab w:val="left" w:pos="8222"/>
        </w:tabs>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645BFC">
        <w:rPr>
          <w:rFonts w:ascii="Palatino Linotype" w:hAnsi="Palatino Linotype"/>
          <w:i/>
          <w:color w:val="000000"/>
          <w:sz w:val="24"/>
          <w:szCs w:val="24"/>
        </w:rPr>
        <w:t>Con fundamento en lo dispuesto por los artículos 4, 6, 8, 11, 12, 15, 16, 17, 21, 22 y 45 fracciones II, IV y V; 121, 122, 124 y 132 de la Ley General de Transparencia y Acceso a la Información Pública; así como 4, 7, 15, 16, 17, 53 fracciones II, IV, V, y VI, 150, 151 y 152 de la Ley de Transparencia y Acceso a la Información Pública del Estado de México y Municipios; este Sujeto Obligado es competente para conocer la petición formulada. Dos archivos adjuntos: 1. Archivo1_Evaluados 2. Respuesta_042</w:t>
      </w:r>
      <w:proofErr w:type="gramStart"/>
      <w:r w:rsidRPr="00645BFC">
        <w:rPr>
          <w:rFonts w:ascii="Palatino Linotype" w:hAnsi="Palatino Linotype"/>
          <w:i/>
          <w:color w:val="000000"/>
          <w:sz w:val="24"/>
          <w:szCs w:val="24"/>
        </w:rPr>
        <w:t>.</w:t>
      </w:r>
      <w:r w:rsidR="0023142A" w:rsidRPr="00645BFC">
        <w:rPr>
          <w:rFonts w:ascii="Palatino Linotype" w:eastAsia="MS Mincho" w:hAnsi="Palatino Linotype" w:cs="Times New Roman"/>
          <w:i/>
          <w:color w:val="000000"/>
          <w:sz w:val="24"/>
          <w:szCs w:val="24"/>
          <w:lang w:eastAsia="es-ES"/>
        </w:rPr>
        <w:t>(</w:t>
      </w:r>
      <w:proofErr w:type="gramEnd"/>
      <w:r w:rsidR="0023142A" w:rsidRPr="00645BFC">
        <w:rPr>
          <w:rFonts w:ascii="Palatino Linotype" w:eastAsia="MS Mincho" w:hAnsi="Palatino Linotype" w:cs="Times New Roman"/>
          <w:i/>
          <w:color w:val="000000"/>
          <w:sz w:val="24"/>
          <w:szCs w:val="24"/>
          <w:lang w:eastAsia="es-ES"/>
        </w:rPr>
        <w:t>sic)</w:t>
      </w:r>
    </w:p>
    <w:p w:rsidR="0023142A" w:rsidRPr="00645BFC" w:rsidRDefault="0023142A" w:rsidP="00645BFC">
      <w:pPr>
        <w:spacing w:after="0" w:line="360" w:lineRule="auto"/>
        <w:contextualSpacing/>
        <w:jc w:val="both"/>
        <w:rPr>
          <w:rFonts w:ascii="Palatino Linotype" w:eastAsia="MS Mincho" w:hAnsi="Palatino Linotype" w:cs="Times New Roman"/>
          <w:b/>
          <w:i/>
          <w:color w:val="000000"/>
          <w:sz w:val="24"/>
          <w:szCs w:val="24"/>
          <w:lang w:val="es-ES_tradnl" w:eastAsia="es-ES"/>
        </w:rPr>
      </w:pPr>
    </w:p>
    <w:p w:rsidR="0081015B" w:rsidRPr="00645BFC" w:rsidRDefault="0023142A" w:rsidP="00645BFC">
      <w:pPr>
        <w:numPr>
          <w:ilvl w:val="0"/>
          <w:numId w:val="3"/>
        </w:numPr>
        <w:spacing w:after="0" w:line="360" w:lineRule="auto"/>
        <w:ind w:left="0" w:firstLine="0"/>
        <w:contextualSpacing/>
        <w:jc w:val="both"/>
        <w:rPr>
          <w:rFonts w:ascii="Palatino Linotype" w:eastAsia="MS Mincho" w:hAnsi="Palatino Linotype" w:cs="Times New Roman"/>
          <w:b/>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A dicha respuesta se anexaron diversos archivos electrónicos identificados como</w:t>
      </w:r>
      <w:r w:rsidR="0081015B" w:rsidRPr="00645BFC">
        <w:rPr>
          <w:rFonts w:ascii="Palatino Linotype" w:eastAsia="MS Mincho" w:hAnsi="Palatino Linotype" w:cs="Times New Roman"/>
          <w:color w:val="000000"/>
          <w:sz w:val="24"/>
          <w:szCs w:val="24"/>
          <w:lang w:val="es-ES_tradnl" w:eastAsia="es-ES"/>
        </w:rPr>
        <w:t xml:space="preserve"> </w:t>
      </w:r>
      <w:r w:rsidR="0081015B" w:rsidRPr="00645BFC">
        <w:rPr>
          <w:rFonts w:ascii="Palatino Linotype" w:eastAsia="MS Mincho" w:hAnsi="Palatino Linotype" w:cs="Times New Roman"/>
          <w:b/>
          <w:color w:val="000000"/>
          <w:sz w:val="24"/>
          <w:szCs w:val="24"/>
          <w:lang w:val="es-ES_tradnl" w:eastAsia="es-ES"/>
        </w:rPr>
        <w:t>Respuesta_042</w:t>
      </w:r>
      <w:r w:rsidRPr="00645BFC">
        <w:rPr>
          <w:rFonts w:ascii="Palatino Linotype" w:eastAsia="MS Mincho" w:hAnsi="Palatino Linotype" w:cs="Times New Roman"/>
          <w:b/>
          <w:color w:val="000000"/>
          <w:sz w:val="24"/>
          <w:szCs w:val="24"/>
          <w:lang w:val="es-ES_tradnl" w:eastAsia="es-ES"/>
        </w:rPr>
        <w:t>.pdf</w:t>
      </w:r>
      <w:r w:rsidR="0081015B" w:rsidRPr="00645BFC">
        <w:rPr>
          <w:rFonts w:ascii="Palatino Linotype" w:eastAsia="MS Mincho" w:hAnsi="Palatino Linotype" w:cs="Times New Roman"/>
          <w:b/>
          <w:color w:val="000000"/>
          <w:sz w:val="24"/>
          <w:szCs w:val="24"/>
          <w:lang w:val="es-ES_tradnl" w:eastAsia="es-ES"/>
        </w:rPr>
        <w:t xml:space="preserve"> y Archivo1_Evaluaciones.pdf</w:t>
      </w:r>
      <w:r w:rsidRPr="00645BFC">
        <w:rPr>
          <w:rFonts w:ascii="Palatino Linotype" w:eastAsia="MS Mincho" w:hAnsi="Palatino Linotype" w:cs="Times New Roman"/>
          <w:color w:val="000000"/>
          <w:sz w:val="24"/>
          <w:szCs w:val="24"/>
          <w:lang w:val="es-ES_tradnl" w:eastAsia="es-ES"/>
        </w:rPr>
        <w:t xml:space="preserve">; </w:t>
      </w:r>
      <w:r w:rsidR="0081015B" w:rsidRPr="00645BFC">
        <w:rPr>
          <w:rFonts w:ascii="Palatino Linotype" w:eastAsia="MS Mincho" w:hAnsi="Palatino Linotype" w:cs="Times New Roman"/>
          <w:color w:val="000000"/>
          <w:sz w:val="24"/>
          <w:szCs w:val="24"/>
          <w:lang w:val="es-ES_tradnl" w:eastAsia="es-ES"/>
        </w:rPr>
        <w:t>el primero de ellos corresponde al escrito de fecha seis de junio de la presente anualidad, por medio del cual se informa que se remite la información solicitada</w:t>
      </w:r>
      <w:r w:rsidR="00CE1B6E" w:rsidRPr="00645BFC">
        <w:rPr>
          <w:rFonts w:ascii="Palatino Linotype" w:eastAsia="MS Mincho" w:hAnsi="Palatino Linotype" w:cs="Times New Roman"/>
          <w:color w:val="000000"/>
          <w:sz w:val="24"/>
          <w:szCs w:val="24"/>
          <w:lang w:val="es-ES_tradnl" w:eastAsia="es-ES"/>
        </w:rPr>
        <w:t xml:space="preserve">, consistente en al nombres de las personales evaluadas y los municipios </w:t>
      </w:r>
      <w:r w:rsidR="0081015B" w:rsidRPr="00645BFC">
        <w:rPr>
          <w:rFonts w:ascii="Palatino Linotype" w:eastAsia="MS Mincho" w:hAnsi="Palatino Linotype" w:cs="Times New Roman"/>
          <w:color w:val="000000"/>
          <w:sz w:val="24"/>
          <w:szCs w:val="24"/>
          <w:lang w:val="es-ES_tradnl" w:eastAsia="es-ES"/>
        </w:rPr>
        <w:t xml:space="preserve"> </w:t>
      </w:r>
      <w:r w:rsidR="00CE1B6E" w:rsidRPr="00645BFC">
        <w:rPr>
          <w:rFonts w:ascii="Palatino Linotype" w:eastAsia="MS Mincho" w:hAnsi="Palatino Linotype" w:cs="Times New Roman"/>
          <w:color w:val="000000"/>
          <w:sz w:val="24"/>
          <w:szCs w:val="24"/>
          <w:lang w:val="es-ES_tradnl" w:eastAsia="es-ES"/>
        </w:rPr>
        <w:t xml:space="preserve">de los cuales se registraron; sin embargo, se precisa </w:t>
      </w:r>
      <w:r w:rsidR="00E179E4" w:rsidRPr="00645BFC">
        <w:rPr>
          <w:rFonts w:ascii="Palatino Linotype" w:eastAsia="MS Mincho" w:hAnsi="Palatino Linotype" w:cs="Times New Roman"/>
          <w:color w:val="000000"/>
          <w:sz w:val="24"/>
          <w:szCs w:val="24"/>
          <w:lang w:val="es-ES_tradnl" w:eastAsia="es-ES"/>
        </w:rPr>
        <w:t xml:space="preserve">que </w:t>
      </w:r>
      <w:r w:rsidR="00CE1B6E" w:rsidRPr="00645BFC">
        <w:rPr>
          <w:rFonts w:ascii="Palatino Linotype" w:eastAsia="MS Mincho" w:hAnsi="Palatino Linotype" w:cs="Times New Roman"/>
          <w:color w:val="000000"/>
          <w:sz w:val="24"/>
          <w:szCs w:val="24"/>
          <w:lang w:val="es-ES_tradnl" w:eastAsia="es-ES"/>
        </w:rPr>
        <w:t>en cuanto a</w:t>
      </w:r>
      <w:r w:rsidR="00E179E4" w:rsidRPr="00645BFC">
        <w:rPr>
          <w:rFonts w:ascii="Palatino Linotype" w:eastAsia="MS Mincho" w:hAnsi="Palatino Linotype" w:cs="Times New Roman"/>
          <w:color w:val="000000"/>
          <w:sz w:val="24"/>
          <w:szCs w:val="24"/>
          <w:lang w:val="es-ES_tradnl" w:eastAsia="es-ES"/>
        </w:rPr>
        <w:t xml:space="preserve"> </w:t>
      </w:r>
      <w:r w:rsidR="00CE1B6E" w:rsidRPr="00645BFC">
        <w:rPr>
          <w:rFonts w:ascii="Palatino Linotype" w:eastAsia="MS Mincho" w:hAnsi="Palatino Linotype" w:cs="Times New Roman"/>
          <w:color w:val="000000"/>
          <w:sz w:val="24"/>
          <w:szCs w:val="24"/>
          <w:lang w:val="es-ES_tradnl" w:eastAsia="es-ES"/>
        </w:rPr>
        <w:t>l</w:t>
      </w:r>
      <w:r w:rsidR="00E179E4" w:rsidRPr="00645BFC">
        <w:rPr>
          <w:rFonts w:ascii="Palatino Linotype" w:eastAsia="MS Mincho" w:hAnsi="Palatino Linotype" w:cs="Times New Roman"/>
          <w:color w:val="000000"/>
          <w:sz w:val="24"/>
          <w:szCs w:val="24"/>
          <w:lang w:val="es-ES_tradnl" w:eastAsia="es-ES"/>
        </w:rPr>
        <w:t>os</w:t>
      </w:r>
      <w:r w:rsidR="00CE1B6E" w:rsidRPr="00645BFC">
        <w:rPr>
          <w:rFonts w:ascii="Palatino Linotype" w:eastAsia="MS Mincho" w:hAnsi="Palatino Linotype" w:cs="Times New Roman"/>
          <w:color w:val="000000"/>
          <w:sz w:val="24"/>
          <w:szCs w:val="24"/>
          <w:lang w:val="es-ES_tradnl" w:eastAsia="es-ES"/>
        </w:rPr>
        <w:t xml:space="preserve"> evaluadores que atendieron a las persona</w:t>
      </w:r>
      <w:r w:rsidR="00E179E4" w:rsidRPr="00645BFC">
        <w:rPr>
          <w:rFonts w:ascii="Palatino Linotype" w:eastAsia="MS Mincho" w:hAnsi="Palatino Linotype" w:cs="Times New Roman"/>
          <w:color w:val="000000"/>
          <w:sz w:val="24"/>
          <w:szCs w:val="24"/>
          <w:lang w:val="es-ES_tradnl" w:eastAsia="es-ES"/>
        </w:rPr>
        <w:t>s</w:t>
      </w:r>
      <w:r w:rsidR="00CE1B6E" w:rsidRPr="00645BFC">
        <w:rPr>
          <w:rFonts w:ascii="Palatino Linotype" w:eastAsia="MS Mincho" w:hAnsi="Palatino Linotype" w:cs="Times New Roman"/>
          <w:color w:val="000000"/>
          <w:sz w:val="24"/>
          <w:szCs w:val="24"/>
          <w:lang w:val="es-ES_tradnl" w:eastAsia="es-ES"/>
        </w:rPr>
        <w:t xml:space="preserve"> </w:t>
      </w:r>
      <w:r w:rsidR="00E179E4" w:rsidRPr="00645BFC">
        <w:rPr>
          <w:rFonts w:ascii="Palatino Linotype" w:eastAsia="MS Mincho" w:hAnsi="Palatino Linotype" w:cs="Times New Roman"/>
          <w:color w:val="000000"/>
          <w:sz w:val="24"/>
          <w:szCs w:val="24"/>
          <w:lang w:val="es-ES_tradnl" w:eastAsia="es-ES"/>
        </w:rPr>
        <w:t>evaluadas,</w:t>
      </w:r>
      <w:r w:rsidR="00CE1B6E" w:rsidRPr="00645BFC">
        <w:rPr>
          <w:rFonts w:ascii="Palatino Linotype" w:eastAsia="MS Mincho" w:hAnsi="Palatino Linotype" w:cs="Times New Roman"/>
          <w:color w:val="000000"/>
          <w:sz w:val="24"/>
          <w:szCs w:val="24"/>
          <w:lang w:val="es-ES_tradnl" w:eastAsia="es-ES"/>
        </w:rPr>
        <w:t xml:space="preserve"> resulta improcedente </w:t>
      </w:r>
      <w:r w:rsidR="00E179E4" w:rsidRPr="00645BFC">
        <w:rPr>
          <w:rFonts w:ascii="Palatino Linotype" w:eastAsia="MS Mincho" w:hAnsi="Palatino Linotype" w:cs="Times New Roman"/>
          <w:color w:val="000000"/>
          <w:sz w:val="24"/>
          <w:szCs w:val="24"/>
          <w:lang w:val="es-ES_tradnl" w:eastAsia="es-ES"/>
        </w:rPr>
        <w:t xml:space="preserve">la entrega de los nombres, por considerar que la información forma parte de un Índice de Expedientes Clasificado como reservado denominado “Portafolios de Evidencias”, mismos que contienen información personal, profesional e institucional de los servidores públicos, candidatos a obtener la certificación. </w:t>
      </w:r>
    </w:p>
    <w:p w:rsidR="00E179E4" w:rsidRPr="00645BFC" w:rsidRDefault="00E179E4" w:rsidP="00645BFC">
      <w:pPr>
        <w:spacing w:after="0" w:line="360" w:lineRule="auto"/>
        <w:contextualSpacing/>
        <w:jc w:val="both"/>
        <w:rPr>
          <w:rFonts w:ascii="Palatino Linotype" w:eastAsia="MS Mincho" w:hAnsi="Palatino Linotype" w:cs="Times New Roman"/>
          <w:b/>
          <w:color w:val="000000"/>
          <w:sz w:val="24"/>
          <w:szCs w:val="24"/>
          <w:lang w:val="es-ES_tradnl" w:eastAsia="es-ES"/>
        </w:rPr>
      </w:pPr>
    </w:p>
    <w:p w:rsidR="00E179E4" w:rsidRPr="00645BFC" w:rsidRDefault="00E179E4" w:rsidP="00645BFC">
      <w:pPr>
        <w:numPr>
          <w:ilvl w:val="0"/>
          <w:numId w:val="3"/>
        </w:numPr>
        <w:spacing w:after="0" w:line="360" w:lineRule="auto"/>
        <w:ind w:left="0" w:firstLine="0"/>
        <w:contextualSpacing/>
        <w:jc w:val="both"/>
        <w:rPr>
          <w:rFonts w:ascii="Palatino Linotype" w:eastAsia="MS Mincho" w:hAnsi="Palatino Linotype" w:cs="Times New Roman"/>
          <w:b/>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 xml:space="preserve">El segundo de los archivos corresponde al listado de personas evaluadas en la Norma Institucional de Competencia Laboral Construcción y Mantenimiento de la Infraestructura Pública Municipal, así como los municipios de los cuales se registraron. </w:t>
      </w:r>
    </w:p>
    <w:p w:rsidR="0081015B" w:rsidRPr="00645BFC" w:rsidRDefault="0081015B" w:rsidP="00645BFC">
      <w:pPr>
        <w:spacing w:after="0" w:line="360" w:lineRule="auto"/>
        <w:contextualSpacing/>
        <w:jc w:val="both"/>
        <w:rPr>
          <w:rFonts w:ascii="Palatino Linotype" w:eastAsia="MS Mincho" w:hAnsi="Palatino Linotype" w:cs="Times New Roman"/>
          <w:b/>
          <w:color w:val="000000"/>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Times New Roman"/>
          <w:b/>
          <w:i/>
          <w:color w:val="000000"/>
          <w:sz w:val="24"/>
          <w:szCs w:val="24"/>
          <w:lang w:val="es-ES_tradnl" w:eastAsia="es-ES"/>
        </w:rPr>
      </w:pPr>
      <w:r w:rsidRPr="00645BFC">
        <w:rPr>
          <w:rFonts w:ascii="Palatino Linotype" w:eastAsia="Times New Roman" w:hAnsi="Palatino Linotype" w:cs="Arial"/>
          <w:color w:val="000000"/>
          <w:sz w:val="24"/>
          <w:szCs w:val="24"/>
          <w:lang w:val="es-ES" w:eastAsia="es-ES"/>
        </w:rPr>
        <w:t xml:space="preserve">El día </w:t>
      </w:r>
      <w:r w:rsidR="00E179E4" w:rsidRPr="00645BFC">
        <w:rPr>
          <w:rFonts w:ascii="Palatino Linotype" w:eastAsia="Times New Roman" w:hAnsi="Palatino Linotype" w:cs="Arial"/>
          <w:b/>
          <w:color w:val="000000"/>
          <w:sz w:val="24"/>
          <w:szCs w:val="24"/>
          <w:lang w:val="es-ES" w:eastAsia="es-ES"/>
        </w:rPr>
        <w:t>once (11</w:t>
      </w:r>
      <w:r w:rsidR="00C37A2F" w:rsidRPr="00645BFC">
        <w:rPr>
          <w:rFonts w:ascii="Palatino Linotype" w:eastAsia="Times New Roman" w:hAnsi="Palatino Linotype" w:cs="Arial"/>
          <w:b/>
          <w:color w:val="000000"/>
          <w:sz w:val="24"/>
          <w:szCs w:val="24"/>
          <w:lang w:val="es-ES" w:eastAsia="es-ES"/>
        </w:rPr>
        <w:t>) de junio</w:t>
      </w:r>
      <w:r w:rsidRPr="00645BFC">
        <w:rPr>
          <w:rFonts w:ascii="Palatino Linotype" w:eastAsia="Times New Roman" w:hAnsi="Palatino Linotype" w:cs="Arial"/>
          <w:color w:val="000000"/>
          <w:sz w:val="24"/>
          <w:szCs w:val="24"/>
          <w:lang w:val="es-ES" w:eastAsia="es-ES"/>
        </w:rPr>
        <w:t xml:space="preserve"> de dos mil diecinueve, estando en tiempo y forma la particular, interpuso el recurso de revisión en contra de la respuesta anteriormente referida, señalando como:</w:t>
      </w:r>
    </w:p>
    <w:p w:rsidR="0023142A" w:rsidRPr="00645BFC" w:rsidRDefault="0023142A" w:rsidP="00645BFC">
      <w:pPr>
        <w:spacing w:after="0" w:line="360" w:lineRule="auto"/>
        <w:contextualSpacing/>
        <w:jc w:val="both"/>
        <w:rPr>
          <w:rFonts w:ascii="Palatino Linotype" w:eastAsia="MS Mincho" w:hAnsi="Palatino Linotype" w:cs="Times New Roman"/>
          <w:b/>
          <w:i/>
          <w:color w:val="000000"/>
          <w:sz w:val="24"/>
          <w:szCs w:val="24"/>
          <w:lang w:val="es-ES_tradnl" w:eastAsia="es-ES"/>
        </w:rPr>
      </w:pPr>
    </w:p>
    <w:p w:rsidR="0023142A" w:rsidRPr="00645BFC" w:rsidRDefault="0023142A" w:rsidP="00645BFC">
      <w:pPr>
        <w:numPr>
          <w:ilvl w:val="0"/>
          <w:numId w:val="2"/>
        </w:numPr>
        <w:spacing w:after="0" w:line="360" w:lineRule="auto"/>
        <w:ind w:left="567" w:right="567" w:firstLine="0"/>
        <w:contextualSpacing/>
        <w:jc w:val="both"/>
        <w:rPr>
          <w:rFonts w:ascii="Palatino Linotype" w:eastAsia="Times New Roman" w:hAnsi="Palatino Linotype" w:cs="Times New Roman"/>
          <w:i/>
          <w:color w:val="000000"/>
          <w:sz w:val="24"/>
          <w:szCs w:val="24"/>
          <w:lang w:val="es-E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483411550"/>
      <w:r w:rsidRPr="00645BFC">
        <w:rPr>
          <w:rFonts w:ascii="Palatino Linotype" w:eastAsia="MS Gothic" w:hAnsi="Palatino Linotype" w:cs="Times New Roman"/>
          <w:b/>
          <w:color w:val="000000"/>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645BFC">
        <w:rPr>
          <w:rFonts w:ascii="Palatino Linotype" w:eastAsia="MS Gothic" w:hAnsi="Palatino Linotype" w:cs="Times New Roman"/>
          <w:b/>
          <w:color w:val="000000"/>
          <w:sz w:val="24"/>
          <w:szCs w:val="24"/>
        </w:rPr>
        <w:t xml:space="preserve"> </w:t>
      </w:r>
      <w:r w:rsidRPr="00645BFC">
        <w:rPr>
          <w:rFonts w:ascii="Palatino Linotype" w:eastAsia="MS Mincho" w:hAnsi="Palatino Linotype" w:cs="Times New Roman"/>
          <w:i/>
          <w:color w:val="000000"/>
          <w:sz w:val="24"/>
          <w:szCs w:val="24"/>
          <w:lang w:val="es-ES_tradnl" w:eastAsia="es-ES"/>
        </w:rPr>
        <w:t>“</w:t>
      </w:r>
      <w:r w:rsidR="00C37A2F" w:rsidRPr="00645BFC">
        <w:rPr>
          <w:rFonts w:ascii="Palatino Linotype" w:eastAsia="MS Mincho" w:hAnsi="Palatino Linotype" w:cs="Times New Roman"/>
          <w:i/>
          <w:color w:val="000000"/>
          <w:sz w:val="24"/>
          <w:szCs w:val="24"/>
          <w:lang w:eastAsia="es-ES"/>
        </w:rPr>
        <w:t xml:space="preserve">Se </w:t>
      </w:r>
      <w:proofErr w:type="spellStart"/>
      <w:r w:rsidR="00C37A2F" w:rsidRPr="00645BFC">
        <w:rPr>
          <w:rFonts w:ascii="Palatino Linotype" w:eastAsia="MS Mincho" w:hAnsi="Palatino Linotype" w:cs="Times New Roman"/>
          <w:i/>
          <w:color w:val="000000"/>
          <w:sz w:val="24"/>
          <w:szCs w:val="24"/>
          <w:lang w:eastAsia="es-ES"/>
        </w:rPr>
        <w:t>solicito</w:t>
      </w:r>
      <w:proofErr w:type="spellEnd"/>
      <w:r w:rsidR="00C37A2F" w:rsidRPr="00645BFC">
        <w:rPr>
          <w:rFonts w:ascii="Palatino Linotype" w:eastAsia="MS Mincho" w:hAnsi="Palatino Linotype" w:cs="Times New Roman"/>
          <w:i/>
          <w:color w:val="000000"/>
          <w:sz w:val="24"/>
          <w:szCs w:val="24"/>
          <w:lang w:eastAsia="es-ES"/>
        </w:rPr>
        <w:t xml:space="preserve"> el nombre del evaluador que </w:t>
      </w:r>
      <w:proofErr w:type="spellStart"/>
      <w:r w:rsidR="00C37A2F" w:rsidRPr="00645BFC">
        <w:rPr>
          <w:rFonts w:ascii="Palatino Linotype" w:eastAsia="MS Mincho" w:hAnsi="Palatino Linotype" w:cs="Times New Roman"/>
          <w:i/>
          <w:color w:val="000000"/>
          <w:sz w:val="24"/>
          <w:szCs w:val="24"/>
          <w:lang w:eastAsia="es-ES"/>
        </w:rPr>
        <w:t>atendio</w:t>
      </w:r>
      <w:proofErr w:type="spellEnd"/>
      <w:r w:rsidR="00C37A2F" w:rsidRPr="00645BFC">
        <w:rPr>
          <w:rFonts w:ascii="Palatino Linotype" w:eastAsia="MS Mincho" w:hAnsi="Palatino Linotype" w:cs="Times New Roman"/>
          <w:i/>
          <w:color w:val="000000"/>
          <w:sz w:val="24"/>
          <w:szCs w:val="24"/>
          <w:lang w:eastAsia="es-ES"/>
        </w:rPr>
        <w:t xml:space="preserve"> a cada uno de los candidatos que fueron evaluados, no se </w:t>
      </w:r>
      <w:proofErr w:type="spellStart"/>
      <w:r w:rsidR="00C37A2F" w:rsidRPr="00645BFC">
        <w:rPr>
          <w:rFonts w:ascii="Palatino Linotype" w:eastAsia="MS Mincho" w:hAnsi="Palatino Linotype" w:cs="Times New Roman"/>
          <w:i/>
          <w:color w:val="000000"/>
          <w:sz w:val="24"/>
          <w:szCs w:val="24"/>
          <w:lang w:eastAsia="es-ES"/>
        </w:rPr>
        <w:t>solicito</w:t>
      </w:r>
      <w:proofErr w:type="spellEnd"/>
      <w:r w:rsidR="00C37A2F" w:rsidRPr="00645BFC">
        <w:rPr>
          <w:rFonts w:ascii="Palatino Linotype" w:eastAsia="MS Mincho" w:hAnsi="Palatino Linotype" w:cs="Times New Roman"/>
          <w:i/>
          <w:color w:val="000000"/>
          <w:sz w:val="24"/>
          <w:szCs w:val="24"/>
          <w:lang w:eastAsia="es-ES"/>
        </w:rPr>
        <w:t xml:space="preserve"> en ningún momento el portafolio de evidencias</w:t>
      </w:r>
      <w:r w:rsidRPr="00645BFC">
        <w:rPr>
          <w:rFonts w:ascii="Palatino Linotype" w:eastAsia="MS Mincho" w:hAnsi="Palatino Linotype" w:cs="Times New Roman"/>
          <w:i/>
          <w:color w:val="000000"/>
          <w:sz w:val="24"/>
          <w:szCs w:val="24"/>
          <w:lang w:val="es-ES_tradnl" w:eastAsia="es-ES"/>
        </w:rPr>
        <w:t>.”</w:t>
      </w:r>
      <w:r w:rsidRPr="00645BFC">
        <w:rPr>
          <w:rFonts w:ascii="Palatino Linotype" w:eastAsia="MS Mincho" w:hAnsi="Palatino Linotype" w:cs="Times New Roman"/>
          <w:color w:val="000000"/>
          <w:sz w:val="24"/>
          <w:szCs w:val="24"/>
          <w:lang w:val="es-ES_tradnl" w:eastAsia="es-ES"/>
        </w:rPr>
        <w:t xml:space="preserve"> (Sic)</w:t>
      </w:r>
      <w:bookmarkEnd w:id="24"/>
    </w:p>
    <w:p w:rsidR="0023142A" w:rsidRPr="00645BFC" w:rsidRDefault="0023142A" w:rsidP="00645BFC">
      <w:pPr>
        <w:spacing w:after="0" w:line="360" w:lineRule="auto"/>
        <w:ind w:left="567"/>
        <w:jc w:val="both"/>
        <w:rPr>
          <w:rFonts w:ascii="Palatino Linotype" w:eastAsia="MS Gothic" w:hAnsi="Palatino Linotype" w:cs="Times New Roman"/>
          <w:b/>
          <w:color w:val="000000"/>
          <w:sz w:val="24"/>
          <w:szCs w:val="24"/>
          <w:lang w:val="es-ES"/>
        </w:rPr>
      </w:pPr>
    </w:p>
    <w:p w:rsidR="0023142A" w:rsidRPr="00645BFC" w:rsidRDefault="0023142A" w:rsidP="00645BFC">
      <w:pPr>
        <w:numPr>
          <w:ilvl w:val="0"/>
          <w:numId w:val="2"/>
        </w:numPr>
        <w:spacing w:after="0" w:line="360" w:lineRule="auto"/>
        <w:ind w:left="567" w:right="567" w:firstLine="0"/>
        <w:contextualSpacing/>
        <w:jc w:val="both"/>
        <w:rPr>
          <w:rFonts w:ascii="Palatino Linotype" w:eastAsia="MS Gothic" w:hAnsi="Palatino Linotype" w:cs="Times New Roman"/>
          <w:color w:val="000000"/>
          <w:sz w:val="24"/>
          <w:szCs w:val="24"/>
          <w:lang w:val="es-ES_tradnl" w:eastAsia="es-ES"/>
        </w:rPr>
      </w:pPr>
      <w:bookmarkStart w:id="25" w:name="_Toc466982515"/>
      <w:bookmarkStart w:id="26" w:name="_Toc483995815"/>
      <w:bookmarkStart w:id="27" w:name="_Toc483411551"/>
      <w:bookmarkStart w:id="28" w:name="_Toc487622221"/>
      <w:bookmarkStart w:id="29" w:name="_Toc513198477"/>
      <w:bookmarkStart w:id="30" w:name="_Toc513203702"/>
      <w:bookmarkStart w:id="31" w:name="_Toc513203955"/>
      <w:bookmarkStart w:id="32" w:name="_Toc515555220"/>
      <w:bookmarkStart w:id="33" w:name="_Toc521603603"/>
      <w:bookmarkStart w:id="34" w:name="_Toc521605911"/>
      <w:bookmarkStart w:id="35" w:name="_Toc521949101"/>
      <w:bookmarkStart w:id="36" w:name="_Toc522641233"/>
      <w:bookmarkStart w:id="37" w:name="_Toc522703903"/>
      <w:bookmarkStart w:id="38" w:name="_Toc522705317"/>
      <w:bookmarkStart w:id="39" w:name="_Toc523418726"/>
      <w:bookmarkStart w:id="40" w:name="_Toc523908134"/>
      <w:bookmarkStart w:id="41" w:name="_Toc524437283"/>
      <w:bookmarkStart w:id="42" w:name="_Toc524437410"/>
      <w:bookmarkStart w:id="43" w:name="_Toc526355995"/>
      <w:bookmarkStart w:id="44" w:name="_Toc526361051"/>
      <w:bookmarkStart w:id="45" w:name="_Toc526361501"/>
      <w:bookmarkStart w:id="46" w:name="_Toc3399849"/>
      <w:bookmarkStart w:id="47" w:name="_Toc3399946"/>
      <w:r w:rsidRPr="00645BFC">
        <w:rPr>
          <w:rFonts w:ascii="Palatino Linotype" w:eastAsia="MS Gothic" w:hAnsi="Palatino Linotype" w:cs="Times New Roman"/>
          <w:b/>
          <w:color w:val="000000"/>
          <w:sz w:val="24"/>
          <w:szCs w:val="24"/>
          <w:lang w:val="es-ES_tradnl" w:eastAsia="es-ES"/>
        </w:rPr>
        <w:t>Razones o Motivos de inconformidad:</w:t>
      </w:r>
      <w:bookmarkEnd w:id="25"/>
      <w:r w:rsidRPr="00645BFC">
        <w:rPr>
          <w:rFonts w:ascii="Palatino Linotype" w:eastAsia="MS Gothic" w:hAnsi="Palatino Linotype" w:cs="Times New Roman"/>
          <w:b/>
          <w:color w:val="000000"/>
          <w:sz w:val="24"/>
          <w:szCs w:val="24"/>
          <w:lang w:val="es-ES_tradnl" w:eastAsia="es-ES"/>
        </w:rPr>
        <w:t xml:space="preserve"> </w:t>
      </w:r>
      <w:r w:rsidRPr="00645BFC">
        <w:rPr>
          <w:rFonts w:ascii="Palatino Linotype" w:eastAsia="MS Gothic" w:hAnsi="Palatino Linotype" w:cs="Times New Roman"/>
          <w:i/>
          <w:color w:val="000000"/>
          <w:sz w:val="24"/>
          <w:szCs w:val="24"/>
          <w:lang w:val="es-ES_tradnl" w:eastAsia="es-ES"/>
        </w:rPr>
        <w:t>“</w:t>
      </w:r>
      <w:bookmarkStart w:id="48" w:name="_Toc483995816"/>
      <w:bookmarkEnd w:id="26"/>
      <w:r w:rsidR="00C37A2F" w:rsidRPr="00645BFC">
        <w:rPr>
          <w:rFonts w:ascii="Palatino Linotype" w:eastAsia="MS Gothic" w:hAnsi="Palatino Linotype" w:cs="Times New Roman"/>
          <w:i/>
          <w:color w:val="000000"/>
          <w:sz w:val="24"/>
          <w:szCs w:val="24"/>
          <w:lang w:eastAsia="es-ES"/>
        </w:rPr>
        <w:t>No se me entrega la información completa</w:t>
      </w:r>
      <w:r w:rsidRPr="00645BFC">
        <w:rPr>
          <w:rFonts w:ascii="Palatino Linotype" w:eastAsia="MS Gothic" w:hAnsi="Palatino Linotype" w:cs="Times New Roman"/>
          <w:i/>
          <w:color w:val="000000"/>
          <w:sz w:val="24"/>
          <w:szCs w:val="24"/>
          <w:lang w:val="es-ES_tradnl" w:eastAsia="es-ES"/>
        </w:rPr>
        <w:t xml:space="preserve">.” </w:t>
      </w:r>
      <w:r w:rsidRPr="00645BFC">
        <w:rPr>
          <w:rFonts w:ascii="Palatino Linotype" w:eastAsia="MS Gothic" w:hAnsi="Palatino Linotype" w:cs="Times New Roman"/>
          <w:color w:val="000000"/>
          <w:sz w:val="24"/>
          <w:szCs w:val="24"/>
          <w:lang w:val="es-ES_tradnl" w:eastAsia="es-ES"/>
        </w:rPr>
        <w:t xml:space="preserve"> (Sic)</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3142A" w:rsidRPr="00645BFC" w:rsidRDefault="0023142A" w:rsidP="00645BFC">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645BFC">
        <w:rPr>
          <w:rFonts w:ascii="Palatino Linotype" w:eastAsia="Times New Roman" w:hAnsi="Palatino Linotype" w:cs="Arial"/>
          <w:color w:val="000000"/>
          <w:sz w:val="24"/>
          <w:szCs w:val="24"/>
          <w:lang w:val="es-ES" w:eastAsia="es-ES"/>
        </w:rPr>
        <w:t xml:space="preserve">Se registró el recurso de revisión bajo el número de </w:t>
      </w:r>
      <w:r w:rsidRPr="00645BFC">
        <w:rPr>
          <w:rFonts w:ascii="Palatino Linotype" w:eastAsia="Times New Roman" w:hAnsi="Palatino Linotype" w:cs="Arial"/>
          <w:b/>
          <w:color w:val="000000"/>
          <w:sz w:val="24"/>
          <w:szCs w:val="24"/>
          <w:lang w:val="es-ES" w:eastAsia="es-ES"/>
        </w:rPr>
        <w:t>expediente</w:t>
      </w:r>
      <w:r w:rsidRPr="00645BFC">
        <w:rPr>
          <w:rFonts w:ascii="Palatino Linotype" w:eastAsia="Times New Roman" w:hAnsi="Palatino Linotype" w:cs="Arial"/>
          <w:color w:val="000000"/>
          <w:sz w:val="24"/>
          <w:szCs w:val="24"/>
          <w:lang w:val="es-ES" w:eastAsia="es-ES"/>
        </w:rPr>
        <w:t xml:space="preserve"> </w:t>
      </w:r>
      <w:r w:rsidRPr="00645BFC">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645BFC">
        <w:rPr>
          <w:rFonts w:ascii="Palatino Linotype" w:eastAsia="Calibri" w:hAnsi="Palatino Linotype" w:cs="Arial"/>
          <w:color w:val="000000"/>
          <w:sz w:val="24"/>
          <w:szCs w:val="24"/>
          <w:lang w:val="es-ES" w:eastAsia="es-ES"/>
        </w:rPr>
        <w:t xml:space="preserve">artículo 185 fracción I de la </w:t>
      </w:r>
      <w:r w:rsidRPr="00645BFC">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645BFC">
        <w:rPr>
          <w:rFonts w:ascii="Palatino Linotype" w:eastAsia="Times New Roman" w:hAnsi="Palatino Linotype" w:cs="Arial"/>
          <w:color w:val="000000"/>
          <w:sz w:val="24"/>
          <w:szCs w:val="24"/>
          <w:lang w:val="es-ES" w:eastAsia="es-ES"/>
        </w:rPr>
        <w:t xml:space="preserve">se turnó al </w:t>
      </w:r>
      <w:r w:rsidRPr="00645BFC">
        <w:rPr>
          <w:rFonts w:ascii="Palatino Linotype" w:eastAsia="Times New Roman" w:hAnsi="Palatino Linotype" w:cs="Arial"/>
          <w:b/>
          <w:color w:val="000000"/>
          <w:sz w:val="24"/>
          <w:szCs w:val="24"/>
          <w:lang w:val="es-ES" w:eastAsia="es-ES"/>
        </w:rPr>
        <w:t xml:space="preserve">Comisionado José Guadalupe Luna Hernández </w:t>
      </w:r>
      <w:r w:rsidRPr="00645BFC">
        <w:rPr>
          <w:rFonts w:ascii="Palatino Linotype" w:eastAsia="Times New Roman" w:hAnsi="Palatino Linotype" w:cs="Arial"/>
          <w:color w:val="000000"/>
          <w:sz w:val="24"/>
          <w:szCs w:val="24"/>
          <w:lang w:val="es-ES" w:eastAsia="es-ES"/>
        </w:rPr>
        <w:t xml:space="preserve">con el objeto de </w:t>
      </w:r>
      <w:r w:rsidRPr="00645BFC">
        <w:rPr>
          <w:rFonts w:ascii="Palatino Linotype" w:eastAsia="Times New Roman" w:hAnsi="Palatino Linotype" w:cs="Arial"/>
          <w:color w:val="000000"/>
          <w:sz w:val="24"/>
          <w:szCs w:val="24"/>
          <w:lang w:eastAsia="es-ES"/>
        </w:rPr>
        <w:t>su análisis.</w:t>
      </w:r>
    </w:p>
    <w:p w:rsidR="0023142A" w:rsidRPr="00645BFC" w:rsidRDefault="0023142A" w:rsidP="00645BFC">
      <w:pPr>
        <w:spacing w:after="0" w:line="360" w:lineRule="auto"/>
        <w:contextualSpacing/>
        <w:rPr>
          <w:rFonts w:ascii="Palatino Linotype" w:eastAsia="Calibri" w:hAnsi="Palatino Linotype" w:cs="Arial"/>
          <w:color w:val="000000"/>
          <w:sz w:val="24"/>
          <w:szCs w:val="24"/>
          <w:lang w:val="es-ES" w:eastAsia="es-ES"/>
        </w:rPr>
      </w:pPr>
    </w:p>
    <w:p w:rsidR="006D1F82" w:rsidRPr="00645BFC" w:rsidRDefault="0023142A" w:rsidP="00645BFC">
      <w:pPr>
        <w:numPr>
          <w:ilvl w:val="0"/>
          <w:numId w:val="1"/>
        </w:numPr>
        <w:spacing w:before="240" w:after="24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645BFC">
        <w:rPr>
          <w:rFonts w:ascii="Palatino Linotype" w:eastAsia="Calibri" w:hAnsi="Palatino Linotype" w:cs="Arial"/>
          <w:color w:val="000000"/>
          <w:sz w:val="24"/>
          <w:szCs w:val="24"/>
          <w:lang w:val="es-ES" w:eastAsia="es-ES"/>
        </w:rPr>
        <w:t>El Comisionado Ponente con fundamento en lo dispuesto por el artículo 185 fracción II de la Ley de la materia, a través del acuerdo de admis</w:t>
      </w:r>
      <w:r w:rsidR="00C37A2F" w:rsidRPr="00645BFC">
        <w:rPr>
          <w:rFonts w:ascii="Palatino Linotype" w:eastAsia="Calibri" w:hAnsi="Palatino Linotype" w:cs="Arial"/>
          <w:color w:val="000000"/>
          <w:sz w:val="24"/>
          <w:szCs w:val="24"/>
          <w:lang w:val="es-ES" w:eastAsia="es-ES"/>
        </w:rPr>
        <w:t xml:space="preserve">ión de </w:t>
      </w:r>
      <w:r w:rsidR="00C37A2F" w:rsidRPr="00645BFC">
        <w:rPr>
          <w:rFonts w:ascii="Palatino Linotype" w:eastAsia="Calibri" w:hAnsi="Palatino Linotype" w:cs="Arial"/>
          <w:b/>
          <w:color w:val="000000"/>
          <w:sz w:val="24"/>
          <w:szCs w:val="24"/>
          <w:lang w:val="es-ES" w:eastAsia="es-ES"/>
        </w:rPr>
        <w:t>diecisiete (17) de junio</w:t>
      </w:r>
      <w:r w:rsidRPr="00645BFC">
        <w:rPr>
          <w:rFonts w:ascii="Palatino Linotype" w:eastAsia="Calibri" w:hAnsi="Palatino Linotype" w:cs="Arial"/>
          <w:color w:val="000000"/>
          <w:sz w:val="24"/>
          <w:szCs w:val="24"/>
          <w:lang w:val="es-ES" w:eastAsia="es-ES"/>
        </w:rPr>
        <w:t xml:space="preserve"> de dos mil diecinueve, puso a disposición de las partes el expediente electrónico </w:t>
      </w:r>
      <w:r w:rsidRPr="00645BFC">
        <w:rPr>
          <w:rFonts w:ascii="Palatino Linotype" w:eastAsia="Calibri" w:hAnsi="Palatino Linotype" w:cs="Arial"/>
          <w:color w:val="000000"/>
          <w:sz w:val="24"/>
          <w:szCs w:val="24"/>
          <w:lang w:val="es-ES_tradnl" w:eastAsia="es-ES"/>
        </w:rPr>
        <w:t xml:space="preserve">vía </w:t>
      </w:r>
      <w:r w:rsidRPr="00645BFC">
        <w:rPr>
          <w:rFonts w:ascii="Palatino Linotype" w:eastAsia="Calibri" w:hAnsi="Palatino Linotype" w:cs="Arial"/>
          <w:color w:val="000000"/>
          <w:sz w:val="24"/>
          <w:szCs w:val="24"/>
          <w:lang w:val="es-ES" w:eastAsia="es-ES"/>
        </w:rPr>
        <w:t xml:space="preserve">Sistema de Acceso a la Información Mexiquense </w:t>
      </w:r>
      <w:r w:rsidRPr="00645BFC">
        <w:rPr>
          <w:rFonts w:ascii="Palatino Linotype" w:eastAsia="Calibri" w:hAnsi="Palatino Linotype" w:cs="Arial"/>
          <w:b/>
          <w:color w:val="000000"/>
          <w:sz w:val="24"/>
          <w:szCs w:val="24"/>
          <w:lang w:val="es-ES" w:eastAsia="es-ES"/>
        </w:rPr>
        <w:t xml:space="preserve">SAIMEX </w:t>
      </w:r>
      <w:r w:rsidRPr="00645BFC">
        <w:rPr>
          <w:rFonts w:ascii="Palatino Linotype" w:eastAsia="Calibri" w:hAnsi="Palatino Linotype" w:cs="Arial"/>
          <w:color w:val="000000"/>
          <w:sz w:val="24"/>
          <w:szCs w:val="24"/>
          <w:lang w:val="es-ES" w:eastAsia="es-ES"/>
        </w:rPr>
        <w:t xml:space="preserve">a efecto de que en un plazo máximo de siete días manifestaran lo que a derecho convinieran, ofrecieran pruebas y alegatos según correspondiese al caso concreto, de ésta forma para que el </w:t>
      </w:r>
      <w:r w:rsidRPr="00645BFC">
        <w:rPr>
          <w:rFonts w:ascii="Palatino Linotype" w:eastAsia="Calibri" w:hAnsi="Palatino Linotype" w:cs="Arial"/>
          <w:b/>
          <w:color w:val="000000"/>
          <w:sz w:val="24"/>
          <w:szCs w:val="24"/>
          <w:lang w:val="es-ES" w:eastAsia="es-ES"/>
        </w:rPr>
        <w:t>SUJETO OBLIGADO</w:t>
      </w:r>
      <w:r w:rsidRPr="00645BFC">
        <w:rPr>
          <w:rFonts w:ascii="Palatino Linotype" w:eastAsia="Calibri" w:hAnsi="Palatino Linotype" w:cs="Arial"/>
          <w:color w:val="000000"/>
          <w:sz w:val="24"/>
          <w:szCs w:val="24"/>
          <w:lang w:val="es-ES" w:eastAsia="es-ES"/>
        </w:rPr>
        <w:t xml:space="preserve"> presentara el Informe Justificado procedente.</w:t>
      </w:r>
    </w:p>
    <w:p w:rsidR="006D1F82" w:rsidRPr="00645BFC" w:rsidRDefault="006D1F82" w:rsidP="00645BFC">
      <w:pPr>
        <w:spacing w:before="240" w:after="240" w:line="360" w:lineRule="auto"/>
        <w:contextualSpacing/>
        <w:jc w:val="both"/>
        <w:rPr>
          <w:rFonts w:ascii="Palatino Linotype" w:eastAsia="MS Mincho" w:hAnsi="Palatino Linotype" w:cs="Times New Roman"/>
          <w:i/>
          <w:color w:val="000000"/>
          <w:sz w:val="24"/>
          <w:szCs w:val="24"/>
          <w:lang w:val="es-ES_tradnl" w:eastAsia="es-ES"/>
        </w:rPr>
      </w:pPr>
    </w:p>
    <w:p w:rsidR="006D1F82" w:rsidRPr="00645BFC" w:rsidRDefault="006D1F82" w:rsidP="00645BFC">
      <w:pPr>
        <w:numPr>
          <w:ilvl w:val="0"/>
          <w:numId w:val="1"/>
        </w:numPr>
        <w:spacing w:before="240" w:after="240" w:line="360" w:lineRule="auto"/>
        <w:ind w:left="0" w:firstLine="0"/>
        <w:contextualSpacing/>
        <w:jc w:val="both"/>
        <w:rPr>
          <w:rFonts w:ascii="Palatino Linotype" w:eastAsia="MS Mincho" w:hAnsi="Palatino Linotype" w:cs="Times New Roman"/>
          <w:i/>
          <w:color w:val="FF0000"/>
          <w:sz w:val="24"/>
          <w:szCs w:val="24"/>
          <w:lang w:val="es-ES_tradnl" w:eastAsia="es-ES"/>
        </w:rPr>
      </w:pPr>
      <w:r w:rsidRPr="00645BFC">
        <w:rPr>
          <w:rFonts w:ascii="Palatino Linotype" w:eastAsia="MS Mincho" w:hAnsi="Palatino Linotype" w:cs="Times New Roman"/>
          <w:color w:val="000000"/>
          <w:sz w:val="24"/>
          <w:szCs w:val="24"/>
          <w:lang w:val="es-ES_tradnl" w:eastAsia="es-ES"/>
        </w:rPr>
        <w:t xml:space="preserve">En fecha </w:t>
      </w:r>
      <w:r w:rsidRPr="00645BFC">
        <w:rPr>
          <w:rFonts w:ascii="Palatino Linotype" w:eastAsia="MS Mincho" w:hAnsi="Palatino Linotype" w:cs="Times New Roman"/>
          <w:b/>
          <w:color w:val="000000"/>
          <w:sz w:val="24"/>
          <w:szCs w:val="24"/>
          <w:lang w:val="es-ES_tradnl" w:eastAsia="es-ES"/>
        </w:rPr>
        <w:t>veinticinco (25) de junio</w:t>
      </w:r>
      <w:r w:rsidRPr="00645BFC">
        <w:rPr>
          <w:rFonts w:ascii="Palatino Linotype" w:eastAsia="MS Mincho" w:hAnsi="Palatino Linotype" w:cs="Times New Roman"/>
          <w:color w:val="000000"/>
          <w:sz w:val="24"/>
          <w:szCs w:val="24"/>
          <w:lang w:val="es-ES_tradnl" w:eastAsia="es-ES"/>
        </w:rPr>
        <w:t xml:space="preserve"> de la presente anualidad, el </w:t>
      </w:r>
      <w:r w:rsidRPr="00645BFC">
        <w:rPr>
          <w:rFonts w:ascii="Palatino Linotype" w:eastAsia="MS Mincho" w:hAnsi="Palatino Linotype" w:cs="Times New Roman"/>
          <w:b/>
          <w:color w:val="000000"/>
          <w:sz w:val="24"/>
          <w:szCs w:val="24"/>
          <w:lang w:val="es-ES_tradnl" w:eastAsia="es-ES"/>
        </w:rPr>
        <w:t>SUJETO OBLIGADO</w:t>
      </w:r>
      <w:r w:rsidR="004B5FF9" w:rsidRPr="00645BFC">
        <w:rPr>
          <w:rFonts w:ascii="Palatino Linotype" w:eastAsia="MS Mincho" w:hAnsi="Palatino Linotype" w:cs="Times New Roman"/>
          <w:color w:val="000000"/>
          <w:sz w:val="24"/>
          <w:szCs w:val="24"/>
          <w:lang w:val="es-ES_tradnl" w:eastAsia="es-ES"/>
        </w:rPr>
        <w:t xml:space="preserve"> presentó</w:t>
      </w:r>
      <w:r w:rsidRPr="00645BFC">
        <w:rPr>
          <w:rFonts w:ascii="Palatino Linotype" w:eastAsia="MS Mincho" w:hAnsi="Palatino Linotype" w:cs="Times New Roman"/>
          <w:color w:val="000000"/>
          <w:sz w:val="24"/>
          <w:szCs w:val="24"/>
          <w:lang w:val="es-ES_tradnl" w:eastAsia="es-ES"/>
        </w:rPr>
        <w:t xml:space="preserve"> su respectivo informe justificado, por medio del cual ratifica en todas</w:t>
      </w:r>
      <w:r w:rsidR="004B5FF9" w:rsidRPr="00645BFC">
        <w:rPr>
          <w:rFonts w:ascii="Palatino Linotype" w:eastAsia="MS Mincho" w:hAnsi="Palatino Linotype" w:cs="Times New Roman"/>
          <w:color w:val="000000"/>
          <w:sz w:val="24"/>
          <w:szCs w:val="24"/>
          <w:lang w:val="es-ES_tradnl" w:eastAsia="es-ES"/>
        </w:rPr>
        <w:t xml:space="preserve"> sus parte su respuesta inicial, el cual se puso a la vista del particular.</w:t>
      </w:r>
    </w:p>
    <w:p w:rsidR="0023142A" w:rsidRPr="00645BFC" w:rsidRDefault="0023142A" w:rsidP="00645BFC">
      <w:pPr>
        <w:spacing w:after="0" w:line="360" w:lineRule="auto"/>
        <w:contextualSpacing/>
        <w:rPr>
          <w:rFonts w:ascii="Palatino Linotype" w:eastAsia="MS Mincho" w:hAnsi="Palatino Linotype" w:cs="Times New Roman"/>
          <w:i/>
          <w:color w:val="000000"/>
          <w:sz w:val="24"/>
          <w:szCs w:val="24"/>
          <w:lang w:val="es-ES_tradnl" w:eastAsia="es-ES"/>
        </w:rPr>
      </w:pPr>
    </w:p>
    <w:p w:rsidR="00C37A2F" w:rsidRPr="00645BFC" w:rsidRDefault="00645BFC" w:rsidP="00645BFC">
      <w:pPr>
        <w:numPr>
          <w:ilvl w:val="0"/>
          <w:numId w:val="1"/>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4098924</wp:posOffset>
                </wp:positionV>
                <wp:extent cx="5410200" cy="3324225"/>
                <wp:effectExtent l="19050" t="19050" r="19050" b="28575"/>
                <wp:wrapNone/>
                <wp:docPr id="6" name="Conector recto 6"/>
                <wp:cNvGraphicFramePr/>
                <a:graphic xmlns:a="http://schemas.openxmlformats.org/drawingml/2006/main">
                  <a:graphicData uri="http://schemas.microsoft.com/office/word/2010/wordprocessingShape">
                    <wps:wsp>
                      <wps:cNvCnPr/>
                      <wps:spPr>
                        <a:xfrm>
                          <a:off x="0" y="0"/>
                          <a:ext cx="5410200" cy="33242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ED1D3"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pt,322.75pt" to="430.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" strokecolor="#5b9bd5 [3204]" strokeweight="3pt">
                <v:stroke joinstyle="miter"/>
              </v:line>
            </w:pict>
          </mc:Fallback>
        </mc:AlternateContent>
      </w:r>
      <w:r w:rsidR="00C37A2F" w:rsidRPr="00645BFC">
        <w:rPr>
          <w:rFonts w:ascii="Palatino Linotype" w:eastAsia="MS Mincho" w:hAnsi="Palatino Linotype" w:cs="Times New Roman"/>
          <w:color w:val="000000"/>
          <w:sz w:val="24"/>
          <w:szCs w:val="24"/>
          <w:lang w:eastAsia="es-ES"/>
        </w:rPr>
        <w:t xml:space="preserve">Mediante oficio INFOEM/COM-JGLH/045/2019 del dos de julio de dos mil diecinueve, se citó en las instalaciones que ocupan este Instituto, al Titular de la Unidad de Transparencia del </w:t>
      </w:r>
      <w:r w:rsidR="00C37A2F" w:rsidRPr="00645BFC">
        <w:rPr>
          <w:rFonts w:ascii="Palatino Linotype" w:eastAsia="MS Mincho" w:hAnsi="Palatino Linotype" w:cs="Times New Roman"/>
          <w:b/>
          <w:color w:val="000000"/>
          <w:sz w:val="24"/>
          <w:szCs w:val="24"/>
          <w:lang w:eastAsia="es-ES"/>
        </w:rPr>
        <w:t>SUJETO OBLIGADO</w:t>
      </w:r>
      <w:r w:rsidR="00C37A2F" w:rsidRPr="00645BFC">
        <w:rPr>
          <w:rFonts w:ascii="Palatino Linotype" w:eastAsia="MS Mincho" w:hAnsi="Palatino Linotype" w:cs="Times New Roman"/>
          <w:color w:val="000000"/>
          <w:sz w:val="24"/>
          <w:szCs w:val="24"/>
          <w:lang w:eastAsia="es-ES"/>
        </w:rPr>
        <w:t xml:space="preserve"> y el o los servidores públicos habilitados competentes, así como acompañado de todos los documentos requeridos  en las solicitud de información que obre en sus archivos, mismos que a su consideración fueron objeto de clasificación de la información como reservada, a efecto de determinar su naturaleza. Diligencia que tuvo verificativo el cinco de julio del año en curso, para lo cual se contó con la presencia de Mtro. Luis Demetrio Díaz Reyes quien </w:t>
      </w:r>
      <w:r w:rsidR="000D0B95" w:rsidRPr="00645BFC">
        <w:rPr>
          <w:rFonts w:ascii="Palatino Linotype" w:eastAsia="MS Mincho" w:hAnsi="Palatino Linotype" w:cs="Times New Roman"/>
          <w:color w:val="000000"/>
          <w:sz w:val="24"/>
          <w:szCs w:val="24"/>
          <w:lang w:eastAsia="es-ES"/>
        </w:rPr>
        <w:t>asistió en calidad de Suplente del Titular de la Unidad de Transparencia</w:t>
      </w:r>
      <w:r w:rsidR="00C37A2F" w:rsidRPr="00645BFC">
        <w:rPr>
          <w:rFonts w:ascii="Palatino Linotype" w:eastAsia="MS Mincho" w:hAnsi="Palatino Linotype" w:cs="Times New Roman"/>
          <w:color w:val="000000"/>
          <w:sz w:val="24"/>
          <w:szCs w:val="24"/>
          <w:lang w:eastAsia="es-ES"/>
        </w:rPr>
        <w:t>, para llevar acabo el desahogo de la diligencia, así como de los servidores públicos habilitados competentes, lo cual quedó asentado en el Acta Circ</w:t>
      </w:r>
      <w:r w:rsidR="000D0B95" w:rsidRPr="00645BFC">
        <w:rPr>
          <w:rFonts w:ascii="Palatino Linotype" w:eastAsia="MS Mincho" w:hAnsi="Palatino Linotype" w:cs="Times New Roman"/>
          <w:color w:val="000000"/>
          <w:sz w:val="24"/>
          <w:szCs w:val="24"/>
          <w:lang w:eastAsia="es-ES"/>
        </w:rPr>
        <w:t>unstanciada INFOEM/ACTA-JGLH/012</w:t>
      </w:r>
      <w:r w:rsidR="00C37A2F" w:rsidRPr="00645BFC">
        <w:rPr>
          <w:rFonts w:ascii="Palatino Linotype" w:eastAsia="MS Mincho" w:hAnsi="Palatino Linotype" w:cs="Times New Roman"/>
          <w:color w:val="000000"/>
          <w:sz w:val="24"/>
          <w:szCs w:val="24"/>
          <w:lang w:eastAsia="es-ES"/>
        </w:rPr>
        <w:t xml:space="preserve">/2019, misma que se adjunta para mejor </w:t>
      </w: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2803524</wp:posOffset>
                </wp:positionV>
                <wp:extent cx="5543550" cy="4619625"/>
                <wp:effectExtent l="19050" t="19050" r="19050" b="28575"/>
                <wp:wrapNone/>
                <wp:docPr id="8" name="Conector recto 8"/>
                <wp:cNvGraphicFramePr/>
                <a:graphic xmlns:a="http://schemas.openxmlformats.org/drawingml/2006/main">
                  <a:graphicData uri="http://schemas.microsoft.com/office/word/2010/wordprocessingShape">
                    <wps:wsp>
                      <wps:cNvCnPr/>
                      <wps:spPr>
                        <a:xfrm>
                          <a:off x="0" y="0"/>
                          <a:ext cx="5543550" cy="46196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819A0"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220.75pt" to="436.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" strokecolor="#5b9bd5 [3204]" strokeweight="3pt">
                <v:stroke joinstyle="miter"/>
              </v:line>
            </w:pict>
          </mc:Fallback>
        </mc:AlternateContent>
      </w:r>
      <w:r w:rsidR="00C37A2F" w:rsidRPr="00645BFC">
        <w:rPr>
          <w:rFonts w:ascii="Palatino Linotype" w:eastAsia="MS Mincho" w:hAnsi="Palatino Linotype" w:cs="Times New Roman"/>
          <w:color w:val="000000"/>
          <w:sz w:val="24"/>
          <w:szCs w:val="24"/>
          <w:lang w:eastAsia="es-ES"/>
        </w:rPr>
        <w:t>referencia</w:t>
      </w:r>
      <w:r w:rsidR="000D0B95" w:rsidRPr="00645BFC">
        <w:rPr>
          <w:rFonts w:ascii="Palatino Linotype" w:eastAsia="MS Mincho" w:hAnsi="Palatino Linotype" w:cs="Times New Roman"/>
          <w:color w:val="000000"/>
          <w:sz w:val="24"/>
          <w:szCs w:val="24"/>
          <w:lang w:eastAsia="es-ES"/>
        </w:rPr>
        <w:t>.</w:t>
      </w:r>
    </w:p>
    <w:p w:rsidR="000D0B95" w:rsidRPr="00645BFC" w:rsidRDefault="000D0B95" w:rsidP="00645BFC">
      <w:pPr>
        <w:pStyle w:val="Prrafodelista"/>
        <w:spacing w:line="360" w:lineRule="auto"/>
        <w:ind w:left="0"/>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3BD278A5" wp14:editId="5F2015C5">
            <wp:extent cx="5514975" cy="6705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41" t="19114" r="44704" b="17780"/>
                    <a:stretch/>
                  </pic:blipFill>
                  <pic:spPr bwMode="auto">
                    <a:xfrm>
                      <a:off x="0" y="0"/>
                      <a:ext cx="5524055" cy="6716640"/>
                    </a:xfrm>
                    <a:prstGeom prst="rect">
                      <a:avLst/>
                    </a:prstGeom>
                    <a:ln>
                      <a:noFill/>
                    </a:ln>
                    <a:extLst>
                      <a:ext uri="{53640926-AAD7-44D8-BBD7-CCE9431645EC}">
                        <a14:shadowObscured xmlns:a14="http://schemas.microsoft.com/office/drawing/2010/main"/>
                      </a:ext>
                    </a:extLst>
                  </pic:spPr>
                </pic:pic>
              </a:graphicData>
            </a:graphic>
          </wp:inline>
        </w:drawing>
      </w:r>
    </w:p>
    <w:p w:rsidR="00C37A2F" w:rsidRPr="00645BFC" w:rsidRDefault="000D0B95" w:rsidP="00645BFC">
      <w:pPr>
        <w:pStyle w:val="Prrafodelista"/>
        <w:spacing w:line="360" w:lineRule="auto"/>
        <w:ind w:left="0"/>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5FA2805C" wp14:editId="4976C2EA">
            <wp:extent cx="5486400" cy="67524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83" t="19417" r="44874" b="17476"/>
                    <a:stretch/>
                  </pic:blipFill>
                  <pic:spPr bwMode="auto">
                    <a:xfrm>
                      <a:off x="0" y="0"/>
                      <a:ext cx="5494208" cy="6762102"/>
                    </a:xfrm>
                    <a:prstGeom prst="rect">
                      <a:avLst/>
                    </a:prstGeom>
                    <a:ln>
                      <a:noFill/>
                    </a:ln>
                    <a:extLst>
                      <a:ext uri="{53640926-AAD7-44D8-BBD7-CCE9431645EC}">
                        <a14:shadowObscured xmlns:a14="http://schemas.microsoft.com/office/drawing/2010/main"/>
                      </a:ext>
                    </a:extLst>
                  </pic:spPr>
                </pic:pic>
              </a:graphicData>
            </a:graphic>
          </wp:inline>
        </w:drawing>
      </w: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57B47856" wp14:editId="45092140">
            <wp:extent cx="5476515" cy="685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1" t="23058" r="45045" b="18082"/>
                    <a:stretch/>
                  </pic:blipFill>
                  <pic:spPr bwMode="auto">
                    <a:xfrm>
                      <a:off x="0" y="0"/>
                      <a:ext cx="5489773" cy="6874602"/>
                    </a:xfrm>
                    <a:prstGeom prst="rect">
                      <a:avLst/>
                    </a:prstGeom>
                    <a:ln>
                      <a:noFill/>
                    </a:ln>
                    <a:extLst>
                      <a:ext uri="{53640926-AAD7-44D8-BBD7-CCE9431645EC}">
                        <a14:shadowObscured xmlns:a14="http://schemas.microsoft.com/office/drawing/2010/main"/>
                      </a:ext>
                    </a:extLst>
                  </pic:spPr>
                </pic:pic>
              </a:graphicData>
            </a:graphic>
          </wp:inline>
        </w:drawing>
      </w: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10187597" wp14:editId="5E6A71FC">
            <wp:extent cx="5467350" cy="6248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58" t="22755" r="45019" b="18993"/>
                    <a:stretch/>
                  </pic:blipFill>
                  <pic:spPr bwMode="auto">
                    <a:xfrm>
                      <a:off x="0" y="0"/>
                      <a:ext cx="5484156" cy="6267606"/>
                    </a:xfrm>
                    <a:prstGeom prst="rect">
                      <a:avLst/>
                    </a:prstGeom>
                    <a:ln>
                      <a:noFill/>
                    </a:ln>
                    <a:extLst>
                      <a:ext uri="{53640926-AAD7-44D8-BBD7-CCE9431645EC}">
                        <a14:shadowObscured xmlns:a14="http://schemas.microsoft.com/office/drawing/2010/main"/>
                      </a:ext>
                    </a:extLst>
                  </pic:spPr>
                </pic:pic>
              </a:graphicData>
            </a:graphic>
          </wp:inline>
        </w:drawing>
      </w: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1FE984B3" wp14:editId="1E963F9B">
            <wp:extent cx="5605088" cy="6010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12" t="22452" r="45557" b="23544"/>
                    <a:stretch/>
                  </pic:blipFill>
                  <pic:spPr bwMode="auto">
                    <a:xfrm>
                      <a:off x="0" y="0"/>
                      <a:ext cx="5615068" cy="6020976"/>
                    </a:xfrm>
                    <a:prstGeom prst="rect">
                      <a:avLst/>
                    </a:prstGeom>
                    <a:ln>
                      <a:noFill/>
                    </a:ln>
                    <a:extLst>
                      <a:ext uri="{53640926-AAD7-44D8-BBD7-CCE9431645EC}">
                        <a14:shadowObscured xmlns:a14="http://schemas.microsoft.com/office/drawing/2010/main"/>
                      </a:ext>
                    </a:extLst>
                  </pic:spPr>
                </pic:pic>
              </a:graphicData>
            </a:graphic>
          </wp:inline>
        </w:drawing>
      </w: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C37A2F"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645BFC">
        <w:rPr>
          <w:rFonts w:ascii="Palatino Linotype" w:hAnsi="Palatino Linotype"/>
          <w:noProof/>
          <w:sz w:val="24"/>
          <w:szCs w:val="24"/>
          <w:lang w:eastAsia="es-MX"/>
        </w:rPr>
        <w:drawing>
          <wp:inline distT="0" distB="0" distL="0" distR="0" wp14:anchorId="63724A9F" wp14:editId="0BD78D85">
            <wp:extent cx="5257800" cy="59649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13" t="23665" r="44704" b="17476"/>
                    <a:stretch/>
                  </pic:blipFill>
                  <pic:spPr bwMode="auto">
                    <a:xfrm>
                      <a:off x="0" y="0"/>
                      <a:ext cx="5265768" cy="5974029"/>
                    </a:xfrm>
                    <a:prstGeom prst="rect">
                      <a:avLst/>
                    </a:prstGeom>
                    <a:ln>
                      <a:noFill/>
                    </a:ln>
                    <a:extLst>
                      <a:ext uri="{53640926-AAD7-44D8-BBD7-CCE9431645EC}">
                        <a14:shadowObscured xmlns:a14="http://schemas.microsoft.com/office/drawing/2010/main"/>
                      </a:ext>
                    </a:extLst>
                  </pic:spPr>
                </pic:pic>
              </a:graphicData>
            </a:graphic>
          </wp:inline>
        </w:drawing>
      </w: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D0B95" w:rsidRPr="00645BFC" w:rsidRDefault="000D0B95" w:rsidP="00645BF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4104B7" w:rsidRPr="00645BFC" w:rsidRDefault="006D1F82" w:rsidP="00645BFC">
      <w:pPr>
        <w:numPr>
          <w:ilvl w:val="0"/>
          <w:numId w:val="1"/>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 xml:space="preserve">En fecha </w:t>
      </w:r>
      <w:r w:rsidRPr="00645BFC">
        <w:rPr>
          <w:rFonts w:ascii="Palatino Linotype" w:eastAsia="MS Mincho" w:hAnsi="Palatino Linotype" w:cs="Times New Roman"/>
          <w:b/>
          <w:color w:val="000000"/>
          <w:sz w:val="24"/>
          <w:szCs w:val="24"/>
          <w:lang w:val="es-ES_tradnl" w:eastAsia="es-ES"/>
        </w:rPr>
        <w:t>cinco (05) de julio</w:t>
      </w:r>
      <w:r w:rsidR="0023142A" w:rsidRPr="00645BFC">
        <w:rPr>
          <w:rFonts w:ascii="Palatino Linotype" w:eastAsia="MS Mincho" w:hAnsi="Palatino Linotype" w:cs="Times New Roman"/>
          <w:color w:val="000000"/>
          <w:sz w:val="24"/>
          <w:szCs w:val="24"/>
          <w:lang w:val="es-ES_tradnl" w:eastAsia="es-ES"/>
        </w:rPr>
        <w:t xml:space="preserve"> de dos mil diecinueve, el </w:t>
      </w:r>
      <w:r w:rsidR="0023142A" w:rsidRPr="00645BFC">
        <w:rPr>
          <w:rFonts w:ascii="Palatino Linotype" w:eastAsia="MS Mincho" w:hAnsi="Palatino Linotype" w:cs="Times New Roman"/>
          <w:b/>
          <w:color w:val="000000"/>
          <w:sz w:val="24"/>
          <w:szCs w:val="24"/>
          <w:lang w:val="es-ES_tradnl" w:eastAsia="es-ES"/>
        </w:rPr>
        <w:t>SUJETO OBLIGADO</w:t>
      </w:r>
      <w:r w:rsidR="004104B7" w:rsidRPr="00645BFC">
        <w:rPr>
          <w:rFonts w:ascii="Palatino Linotype" w:eastAsia="MS Mincho" w:hAnsi="Palatino Linotype" w:cs="Times New Roman"/>
          <w:color w:val="000000"/>
          <w:sz w:val="24"/>
          <w:szCs w:val="24"/>
          <w:lang w:val="es-ES_tradnl" w:eastAsia="es-ES"/>
        </w:rPr>
        <w:t xml:space="preserve">, emitió su respectivo alcance al </w:t>
      </w:r>
      <w:r w:rsidR="0023142A" w:rsidRPr="00645BFC">
        <w:rPr>
          <w:rFonts w:ascii="Palatino Linotype" w:eastAsia="MS Mincho" w:hAnsi="Palatino Linotype" w:cs="Times New Roman"/>
          <w:color w:val="000000"/>
          <w:sz w:val="24"/>
          <w:szCs w:val="24"/>
          <w:lang w:val="es-ES_tradnl" w:eastAsia="es-ES"/>
        </w:rPr>
        <w:t xml:space="preserve"> informe justi</w:t>
      </w:r>
      <w:r w:rsidR="004104B7" w:rsidRPr="00645BFC">
        <w:rPr>
          <w:rFonts w:ascii="Palatino Linotype" w:eastAsia="MS Mincho" w:hAnsi="Palatino Linotype" w:cs="Times New Roman"/>
          <w:color w:val="000000"/>
          <w:sz w:val="24"/>
          <w:szCs w:val="24"/>
          <w:lang w:val="es-ES_tradnl" w:eastAsia="es-ES"/>
        </w:rPr>
        <w:t>ficado, mediante el cual se proporcionó los nombres de los evaluadores, información que fue del conocimiento del particular el día nueve (09) de julio de la presente anualidad.</w:t>
      </w:r>
    </w:p>
    <w:p w:rsidR="0023142A" w:rsidRPr="00645BFC" w:rsidRDefault="0023142A" w:rsidP="00645BFC">
      <w:pPr>
        <w:spacing w:before="240" w:after="240" w:line="360" w:lineRule="auto"/>
        <w:contextualSpacing/>
        <w:jc w:val="both"/>
        <w:rPr>
          <w:rFonts w:ascii="Palatino Linotype" w:eastAsia="MS Mincho" w:hAnsi="Palatino Linotype" w:cs="Times New Roman"/>
          <w:i/>
          <w:color w:val="000000"/>
          <w:sz w:val="24"/>
          <w:szCs w:val="24"/>
          <w:lang w:val="es-ES_tradnl" w:eastAsia="es-ES"/>
        </w:rPr>
      </w:pPr>
    </w:p>
    <w:p w:rsidR="0023142A" w:rsidRPr="00645BFC" w:rsidRDefault="0023142A" w:rsidP="00645BFC">
      <w:pPr>
        <w:numPr>
          <w:ilvl w:val="0"/>
          <w:numId w:val="1"/>
        </w:numPr>
        <w:tabs>
          <w:tab w:val="left" w:pos="709"/>
        </w:tabs>
        <w:spacing w:before="240" w:after="240" w:line="360" w:lineRule="auto"/>
        <w:ind w:left="0" w:firstLine="0"/>
        <w:contextualSpacing/>
        <w:jc w:val="both"/>
        <w:rPr>
          <w:rFonts w:ascii="Palatino Linotype" w:eastAsia="MS Mincho" w:hAnsi="Palatino Linotype" w:cs="Times New Roman"/>
          <w:b/>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El Comisionado Ponente decretó el cierre de instrucción mediante acuerdo de fec</w:t>
      </w:r>
      <w:r w:rsidR="004104B7" w:rsidRPr="00645BFC">
        <w:rPr>
          <w:rFonts w:ascii="Palatino Linotype" w:eastAsia="MS Mincho" w:hAnsi="Palatino Linotype" w:cs="Times New Roman"/>
          <w:color w:val="000000"/>
          <w:sz w:val="24"/>
          <w:szCs w:val="24"/>
          <w:lang w:val="es-ES_tradnl" w:eastAsia="es-ES"/>
        </w:rPr>
        <w:t xml:space="preserve">ha </w:t>
      </w:r>
      <w:r w:rsidR="004104B7" w:rsidRPr="00645BFC">
        <w:rPr>
          <w:rFonts w:ascii="Palatino Linotype" w:eastAsia="MS Mincho" w:hAnsi="Palatino Linotype" w:cs="Times New Roman"/>
          <w:b/>
          <w:color w:val="000000"/>
          <w:sz w:val="24"/>
          <w:szCs w:val="24"/>
          <w:lang w:val="es-ES_tradnl" w:eastAsia="es-ES"/>
        </w:rPr>
        <w:t>seis (06</w:t>
      </w:r>
      <w:r w:rsidRPr="00645BFC">
        <w:rPr>
          <w:rFonts w:ascii="Palatino Linotype" w:eastAsia="MS Mincho" w:hAnsi="Palatino Linotype" w:cs="Times New Roman"/>
          <w:b/>
          <w:color w:val="000000"/>
          <w:sz w:val="24"/>
          <w:szCs w:val="24"/>
          <w:lang w:val="es-ES_tradnl" w:eastAsia="es-ES"/>
        </w:rPr>
        <w:t xml:space="preserve">) de </w:t>
      </w:r>
      <w:r w:rsidR="004104B7" w:rsidRPr="00645BFC">
        <w:rPr>
          <w:rFonts w:ascii="Palatino Linotype" w:eastAsia="MS Mincho" w:hAnsi="Palatino Linotype" w:cs="Times New Roman"/>
          <w:b/>
          <w:color w:val="000000"/>
          <w:sz w:val="24"/>
          <w:szCs w:val="24"/>
          <w:lang w:val="es-ES_tradnl" w:eastAsia="es-ES"/>
        </w:rPr>
        <w:t>agosto</w:t>
      </w:r>
      <w:r w:rsidR="004104B7" w:rsidRPr="00645BFC">
        <w:rPr>
          <w:rFonts w:ascii="Palatino Linotype" w:eastAsia="MS Mincho" w:hAnsi="Palatino Linotype" w:cs="Times New Roman"/>
          <w:color w:val="000000"/>
          <w:sz w:val="24"/>
          <w:szCs w:val="24"/>
          <w:lang w:val="es-ES_tradnl" w:eastAsia="es-ES"/>
        </w:rPr>
        <w:t xml:space="preserve"> </w:t>
      </w:r>
      <w:r w:rsidRPr="00645BFC">
        <w:rPr>
          <w:rFonts w:ascii="Palatino Linotype" w:eastAsia="MS Mincho" w:hAnsi="Palatino Linotype" w:cs="Times New Roman"/>
          <w:color w:val="000000"/>
          <w:sz w:val="24"/>
          <w:szCs w:val="24"/>
          <w:lang w:val="es-ES_tradnl" w:eastAsia="es-ES"/>
        </w:rPr>
        <w:t xml:space="preserve">del año dos mil diecinueve, por lo que ordenó turnar el expediente a resolución, misma que ahora se pronuncia. </w:t>
      </w:r>
    </w:p>
    <w:p w:rsidR="0023142A" w:rsidRPr="00645BFC" w:rsidRDefault="0023142A" w:rsidP="00645BFC">
      <w:pPr>
        <w:tabs>
          <w:tab w:val="left" w:pos="709"/>
        </w:tabs>
        <w:spacing w:before="240" w:after="240" w:line="360" w:lineRule="auto"/>
        <w:contextualSpacing/>
        <w:jc w:val="both"/>
        <w:rPr>
          <w:rFonts w:ascii="Palatino Linotype" w:eastAsia="MS Mincho" w:hAnsi="Palatino Linotype" w:cs="Times New Roman"/>
          <w:b/>
          <w:color w:val="000000"/>
          <w:sz w:val="24"/>
          <w:szCs w:val="24"/>
          <w:lang w:val="es-ES_tradnl" w:eastAsia="es-ES"/>
        </w:rPr>
      </w:pPr>
    </w:p>
    <w:p w:rsidR="0023142A" w:rsidRPr="00645BFC" w:rsidRDefault="004104B7" w:rsidP="00645BFC">
      <w:pPr>
        <w:numPr>
          <w:ilvl w:val="0"/>
          <w:numId w:val="1"/>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Calibri" w:hAnsi="Palatino Linotype" w:cs="Arial"/>
          <w:color w:val="000000"/>
          <w:sz w:val="24"/>
          <w:szCs w:val="24"/>
          <w:lang w:val="es-ES_tradnl" w:eastAsia="es-ES"/>
        </w:rPr>
        <w:t xml:space="preserve">El día </w:t>
      </w:r>
      <w:r w:rsidRPr="00645BFC">
        <w:rPr>
          <w:rFonts w:ascii="Palatino Linotype" w:eastAsia="Calibri" w:hAnsi="Palatino Linotype" w:cs="Arial"/>
          <w:b/>
          <w:color w:val="000000"/>
          <w:sz w:val="24"/>
          <w:szCs w:val="24"/>
          <w:lang w:val="es-ES_tradnl" w:eastAsia="es-ES"/>
        </w:rPr>
        <w:t>catorce (14</w:t>
      </w:r>
      <w:r w:rsidR="0023142A" w:rsidRPr="00645BFC">
        <w:rPr>
          <w:rFonts w:ascii="Palatino Linotype" w:eastAsia="Calibri" w:hAnsi="Palatino Linotype" w:cs="Arial"/>
          <w:b/>
          <w:color w:val="000000"/>
          <w:sz w:val="24"/>
          <w:szCs w:val="24"/>
          <w:lang w:val="es-ES_tradnl" w:eastAsia="es-ES"/>
        </w:rPr>
        <w:t>) de</w:t>
      </w:r>
      <w:r w:rsidRPr="00645BFC">
        <w:rPr>
          <w:rFonts w:ascii="Palatino Linotype" w:eastAsia="Calibri" w:hAnsi="Palatino Linotype" w:cs="Arial"/>
          <w:b/>
          <w:color w:val="000000"/>
          <w:sz w:val="24"/>
          <w:szCs w:val="24"/>
          <w:lang w:val="es-ES_tradnl" w:eastAsia="es-ES"/>
        </w:rPr>
        <w:t xml:space="preserve"> agosto</w:t>
      </w:r>
      <w:r w:rsidR="0023142A" w:rsidRPr="00645BFC">
        <w:rPr>
          <w:rFonts w:ascii="Palatino Linotype" w:eastAsia="Calibri" w:hAnsi="Palatino Linotype" w:cs="Arial"/>
          <w:color w:val="000000"/>
          <w:sz w:val="24"/>
          <w:szCs w:val="24"/>
          <w:lang w:val="es-ES_tradnl" w:eastAsia="es-ES"/>
        </w:rPr>
        <w:t xml:space="preserve"> de dos mil diecinueve y con fundamento en el artículo 181 tercer párrafo de la </w:t>
      </w:r>
      <w:r w:rsidR="0023142A" w:rsidRPr="00645BFC">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0023142A" w:rsidRPr="00645BFC">
        <w:rPr>
          <w:rFonts w:ascii="Palatino Linotype" w:eastAsia="Calibri" w:hAnsi="Palatino Linotype" w:cs="Arial"/>
          <w:color w:val="000000"/>
          <w:sz w:val="24"/>
          <w:szCs w:val="24"/>
          <w:lang w:val="es-ES_tradnl" w:eastAsia="es-ES"/>
        </w:rPr>
        <w:t>se notificó que el plazo de 30 días para resolver el recurso de revisión, serían ampliado por un periodo de 15 días hábiles adicionales, debido a la naturaleza, complejidad del asunto y para un mejor estudio.</w:t>
      </w:r>
    </w:p>
    <w:p w:rsidR="00645BFC" w:rsidRDefault="00645BFC" w:rsidP="00645BFC">
      <w:pPr>
        <w:pStyle w:val="Prrafodelista"/>
        <w:rPr>
          <w:rFonts w:ascii="Palatino Linotype" w:eastAsia="MS Mincho" w:hAnsi="Palatino Linotype" w:cs="Times New Roman"/>
          <w:sz w:val="24"/>
          <w:szCs w:val="24"/>
          <w:lang w:val="es-ES_tradnl" w:eastAsia="es-ES"/>
        </w:rPr>
      </w:pPr>
    </w:p>
    <w:p w:rsidR="00645BFC" w:rsidRDefault="00645BFC" w:rsidP="00645BFC">
      <w:pPr>
        <w:spacing w:before="240" w:after="240" w:line="360" w:lineRule="auto"/>
        <w:contextualSpacing/>
        <w:jc w:val="both"/>
        <w:rPr>
          <w:rFonts w:ascii="Palatino Linotype" w:eastAsia="MS Mincho" w:hAnsi="Palatino Linotype" w:cs="Times New Roman"/>
          <w:sz w:val="24"/>
          <w:szCs w:val="24"/>
          <w:lang w:val="es-ES_tradnl" w:eastAsia="es-ES"/>
        </w:rPr>
      </w:pPr>
    </w:p>
    <w:p w:rsidR="00645BFC" w:rsidRDefault="00645BFC" w:rsidP="00645BFC">
      <w:pPr>
        <w:spacing w:before="240" w:after="240" w:line="360" w:lineRule="auto"/>
        <w:contextualSpacing/>
        <w:jc w:val="both"/>
        <w:rPr>
          <w:rFonts w:ascii="Palatino Linotype" w:eastAsia="MS Mincho" w:hAnsi="Palatino Linotype" w:cs="Times New Roman"/>
          <w:sz w:val="24"/>
          <w:szCs w:val="24"/>
          <w:lang w:val="es-ES_tradnl" w:eastAsia="es-ES"/>
        </w:rPr>
      </w:pPr>
    </w:p>
    <w:p w:rsidR="00645BFC" w:rsidRDefault="00645BFC" w:rsidP="00645BFC">
      <w:pPr>
        <w:spacing w:before="240" w:after="240" w:line="360" w:lineRule="auto"/>
        <w:contextualSpacing/>
        <w:jc w:val="both"/>
        <w:rPr>
          <w:rFonts w:ascii="Palatino Linotype" w:eastAsia="MS Mincho" w:hAnsi="Palatino Linotype" w:cs="Times New Roman"/>
          <w:sz w:val="24"/>
          <w:szCs w:val="24"/>
          <w:lang w:val="es-ES_tradnl" w:eastAsia="es-ES"/>
        </w:rPr>
      </w:pPr>
    </w:p>
    <w:p w:rsidR="00645BFC" w:rsidRPr="00645BFC" w:rsidRDefault="00645BFC" w:rsidP="00645BFC">
      <w:pPr>
        <w:spacing w:before="240" w:after="24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spacing w:before="240" w:after="240" w:line="360" w:lineRule="auto"/>
        <w:contextualSpacing/>
        <w:jc w:val="both"/>
        <w:rPr>
          <w:rFonts w:ascii="Palatino Linotype" w:eastAsia="MS Mincho" w:hAnsi="Palatino Linotype" w:cs="Times New Roman"/>
          <w:sz w:val="24"/>
          <w:szCs w:val="24"/>
          <w:highlight w:val="cyan"/>
          <w:lang w:val="es-ES_tradnl" w:eastAsia="es-ES"/>
        </w:rPr>
      </w:pPr>
    </w:p>
    <w:p w:rsidR="0023142A" w:rsidRPr="00645BFC" w:rsidRDefault="0023142A" w:rsidP="00645BFC">
      <w:pPr>
        <w:keepNext/>
        <w:keepLines/>
        <w:spacing w:before="40" w:after="0" w:line="360" w:lineRule="auto"/>
        <w:jc w:val="center"/>
        <w:outlineLvl w:val="2"/>
        <w:rPr>
          <w:rFonts w:ascii="Palatino Linotype" w:eastAsia="MS Gothic" w:hAnsi="Palatino Linotype" w:cs="Times New Roman"/>
          <w:b/>
          <w:color w:val="000000"/>
          <w:sz w:val="24"/>
          <w:szCs w:val="24"/>
        </w:rPr>
      </w:pPr>
      <w:bookmarkStart w:id="49" w:name="_Toc11940265"/>
      <w:bookmarkStart w:id="50" w:name="_GoBack"/>
      <w:bookmarkEnd w:id="50"/>
      <w:r w:rsidRPr="00645BFC">
        <w:rPr>
          <w:rFonts w:ascii="Palatino Linotype" w:eastAsia="MS Gothic" w:hAnsi="Palatino Linotype" w:cs="Times New Roman"/>
          <w:b/>
          <w:color w:val="000000"/>
          <w:sz w:val="24"/>
          <w:szCs w:val="24"/>
        </w:rPr>
        <w:t>C O N S I D E R A N D O</w:t>
      </w:r>
      <w:bookmarkEnd w:id="49"/>
    </w:p>
    <w:p w:rsidR="0023142A" w:rsidRPr="00645BFC" w:rsidRDefault="0023142A" w:rsidP="00645BFC">
      <w:pPr>
        <w:spacing w:after="0" w:line="360" w:lineRule="auto"/>
        <w:rPr>
          <w:rFonts w:ascii="Palatino Linotype" w:eastAsia="MS Mincho" w:hAnsi="Palatino Linotype" w:cs="Times New Roman"/>
          <w:color w:val="000000"/>
          <w:sz w:val="24"/>
          <w:szCs w:val="24"/>
        </w:rPr>
      </w:pPr>
    </w:p>
    <w:p w:rsidR="0023142A" w:rsidRPr="00645BFC" w:rsidRDefault="0023142A" w:rsidP="00645BFC">
      <w:pPr>
        <w:keepNext/>
        <w:keepLines/>
        <w:spacing w:before="40" w:after="0" w:line="360" w:lineRule="auto"/>
        <w:outlineLvl w:val="2"/>
        <w:rPr>
          <w:rFonts w:ascii="Palatino Linotype" w:eastAsia="MS Gothic" w:hAnsi="Palatino Linotype" w:cs="Times New Roman"/>
          <w:b/>
          <w:color w:val="000000"/>
          <w:sz w:val="24"/>
          <w:szCs w:val="24"/>
        </w:rPr>
      </w:pPr>
      <w:bookmarkStart w:id="51" w:name="_Toc11940266"/>
      <w:r w:rsidRPr="00645BFC">
        <w:rPr>
          <w:rFonts w:ascii="Palatino Linotype" w:eastAsia="MS Gothic" w:hAnsi="Palatino Linotype" w:cs="Times New Roman"/>
          <w:b/>
          <w:color w:val="000000"/>
          <w:sz w:val="24"/>
          <w:szCs w:val="24"/>
        </w:rPr>
        <w:t>PRIMERO. De la competencia</w:t>
      </w:r>
      <w:bookmarkEnd w:id="51"/>
    </w:p>
    <w:p w:rsidR="0023142A" w:rsidRPr="00645BFC" w:rsidRDefault="0023142A" w:rsidP="00645BFC">
      <w:pPr>
        <w:spacing w:after="0" w:line="360" w:lineRule="auto"/>
        <w:rPr>
          <w:rFonts w:ascii="Palatino Linotype" w:eastAsia="MS Mincho" w:hAnsi="Palatino Linotype" w:cs="Times New Roman"/>
          <w:sz w:val="24"/>
          <w:szCs w:val="24"/>
        </w:rPr>
      </w:pPr>
    </w:p>
    <w:p w:rsidR="00645BFC" w:rsidRDefault="0023142A" w:rsidP="00645BFC">
      <w:pPr>
        <w:numPr>
          <w:ilvl w:val="0"/>
          <w:numId w:val="1"/>
        </w:numPr>
        <w:spacing w:after="0" w:line="360" w:lineRule="auto"/>
        <w:ind w:left="0" w:firstLine="0"/>
        <w:contextualSpacing/>
        <w:jc w:val="both"/>
        <w:rPr>
          <w:rFonts w:ascii="Palatino Linotype" w:eastAsia="Calibri" w:hAnsi="Palatino Linotype" w:cs="Times New Roman"/>
          <w:b/>
          <w:color w:val="000000"/>
          <w:sz w:val="24"/>
          <w:szCs w:val="24"/>
          <w:lang w:val="es-ES" w:eastAsia="es-ES"/>
        </w:rPr>
      </w:pPr>
      <w:r w:rsidRPr="00645BFC">
        <w:rPr>
          <w:rFonts w:ascii="Palatino Linotype" w:eastAsia="Calibri" w:hAnsi="Palatino Linotype" w:cs="Times New Roman"/>
          <w:color w:val="000000"/>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45BFC">
        <w:rPr>
          <w:rFonts w:ascii="Palatino Linotype" w:eastAsia="Calibri" w:hAnsi="Palatino Linotype" w:cs="Times New Roman"/>
          <w:b/>
          <w:color w:val="000000"/>
          <w:sz w:val="24"/>
          <w:szCs w:val="24"/>
          <w:lang w:val="es-ES" w:eastAsia="es-ES"/>
        </w:rPr>
        <w:t>Constitución Política de los Estados Unidos Mexicanos</w:t>
      </w:r>
      <w:r w:rsidRPr="00645BFC">
        <w:rPr>
          <w:rFonts w:ascii="Palatino Linotype" w:eastAsia="Calibri" w:hAnsi="Palatino Linotype" w:cs="Times New Roman"/>
          <w:color w:val="000000"/>
          <w:sz w:val="24"/>
          <w:szCs w:val="24"/>
          <w:lang w:val="es-ES" w:eastAsia="es-ES"/>
        </w:rPr>
        <w:t>; 5, párrafos vigésimo</w:t>
      </w:r>
      <w:r w:rsidR="00645BFC">
        <w:rPr>
          <w:rFonts w:ascii="Palatino Linotype" w:eastAsia="Calibri" w:hAnsi="Palatino Linotype" w:cs="Times New Roman"/>
          <w:color w:val="000000"/>
          <w:sz w:val="24"/>
          <w:szCs w:val="24"/>
          <w:lang w:val="es-ES" w:eastAsia="es-ES"/>
        </w:rPr>
        <w:t xml:space="preserve"> segundo, vigésimo tercero y vigésimo cuarto,</w:t>
      </w:r>
      <w:r w:rsidRPr="00645BFC">
        <w:rPr>
          <w:rFonts w:ascii="Palatino Linotype" w:eastAsia="Calibri" w:hAnsi="Palatino Linotype" w:cs="Times New Roman"/>
          <w:color w:val="000000"/>
          <w:sz w:val="24"/>
          <w:szCs w:val="24"/>
          <w:lang w:val="es-ES" w:eastAsia="es-ES"/>
        </w:rPr>
        <w:t xml:space="preserve"> fracciones IV y V de la </w:t>
      </w:r>
      <w:r w:rsidRPr="00645BFC">
        <w:rPr>
          <w:rFonts w:ascii="Palatino Linotype" w:eastAsia="Calibri" w:hAnsi="Palatino Linotype" w:cs="Times New Roman"/>
          <w:b/>
          <w:color w:val="000000"/>
          <w:sz w:val="24"/>
          <w:szCs w:val="24"/>
          <w:lang w:val="es-ES" w:eastAsia="es-ES"/>
        </w:rPr>
        <w:t>Constitución Política del Estado Libre y Soberano de México</w:t>
      </w:r>
      <w:r w:rsidRPr="00645BFC">
        <w:rPr>
          <w:rFonts w:ascii="Palatino Linotype" w:eastAsia="Calibri" w:hAnsi="Palatino Linotype" w:cs="Times New Roman"/>
          <w:color w:val="000000"/>
          <w:sz w:val="24"/>
          <w:szCs w:val="24"/>
          <w:lang w:val="es-ES" w:eastAsia="es-ES"/>
        </w:rPr>
        <w:t xml:space="preserve">; artículos 1, 2 fracción II, 13, 29, 36 fracciones I y II, 176, 178, 179, 181 párrafo tercero y 185 de la </w:t>
      </w:r>
      <w:r w:rsidRPr="00645BFC">
        <w:rPr>
          <w:rFonts w:ascii="Palatino Linotype" w:eastAsia="Calibri" w:hAnsi="Palatino Linotype" w:cs="Times New Roman"/>
          <w:b/>
          <w:color w:val="000000"/>
          <w:sz w:val="24"/>
          <w:szCs w:val="24"/>
          <w:lang w:val="es-ES" w:eastAsia="es-ES"/>
        </w:rPr>
        <w:t>Ley de Transparencia y Acceso a la Información Pública del Estado de México y Municipios</w:t>
      </w:r>
      <w:r w:rsidRPr="00645BFC">
        <w:rPr>
          <w:rFonts w:ascii="Palatino Linotype" w:eastAsia="Calibri" w:hAnsi="Palatino Linotype" w:cs="Times New Roman"/>
          <w:color w:val="000000"/>
          <w:sz w:val="24"/>
          <w:szCs w:val="24"/>
          <w:lang w:val="es-ES" w:eastAsia="es-ES"/>
        </w:rPr>
        <w:t xml:space="preserve">; y 10, 7, 9 fracciones I y XXIV, y 11 del </w:t>
      </w:r>
      <w:r w:rsidRPr="00645BFC">
        <w:rPr>
          <w:rFonts w:ascii="Palatino Linotype" w:eastAsia="Calibri" w:hAnsi="Palatino Linotype" w:cs="Times New Roman"/>
          <w:b/>
          <w:color w:val="000000"/>
          <w:sz w:val="24"/>
          <w:szCs w:val="24"/>
          <w:lang w:val="es-ES" w:eastAsia="es-ES"/>
        </w:rPr>
        <w:t>Reglamento Interior del Instituto de Transparencia, Acceso a la Información Pública y Protección de Datos Personales del Estado de México y Municipios.</w:t>
      </w:r>
    </w:p>
    <w:p w:rsidR="00645BFC" w:rsidRPr="00645BFC" w:rsidRDefault="00645BFC" w:rsidP="00645BFC">
      <w:pPr>
        <w:spacing w:after="0" w:line="360" w:lineRule="auto"/>
        <w:contextualSpacing/>
        <w:jc w:val="both"/>
        <w:rPr>
          <w:rFonts w:ascii="Palatino Linotype" w:eastAsia="Calibri" w:hAnsi="Palatino Linotype" w:cs="Times New Roman"/>
          <w:b/>
          <w:color w:val="000000"/>
          <w:sz w:val="24"/>
          <w:szCs w:val="24"/>
          <w:lang w:val="es-ES" w:eastAsia="es-ES"/>
        </w:rPr>
      </w:pPr>
    </w:p>
    <w:p w:rsidR="0023142A" w:rsidRDefault="0023142A" w:rsidP="00645BFC">
      <w:pPr>
        <w:keepNext/>
        <w:keepLines/>
        <w:spacing w:before="40" w:after="0" w:line="360" w:lineRule="auto"/>
        <w:outlineLvl w:val="2"/>
        <w:rPr>
          <w:rFonts w:ascii="Palatino Linotype" w:eastAsia="MS Gothic" w:hAnsi="Palatino Linotype" w:cs="Times New Roman"/>
          <w:b/>
          <w:color w:val="000000"/>
          <w:sz w:val="24"/>
          <w:szCs w:val="24"/>
        </w:rPr>
      </w:pPr>
      <w:bookmarkStart w:id="52" w:name="_Toc11940267"/>
      <w:r w:rsidRPr="00645BFC">
        <w:rPr>
          <w:rFonts w:ascii="Palatino Linotype" w:eastAsia="MS Gothic" w:hAnsi="Palatino Linotype" w:cs="Times New Roman"/>
          <w:b/>
          <w:color w:val="000000"/>
          <w:sz w:val="24"/>
          <w:szCs w:val="24"/>
        </w:rPr>
        <w:t xml:space="preserve">SEGUNDO. De la oportunidad y </w:t>
      </w:r>
      <w:proofErr w:type="spellStart"/>
      <w:r w:rsidRPr="00645BFC">
        <w:rPr>
          <w:rFonts w:ascii="Palatino Linotype" w:eastAsia="MS Gothic" w:hAnsi="Palatino Linotype" w:cs="Times New Roman"/>
          <w:b/>
          <w:color w:val="000000"/>
          <w:sz w:val="24"/>
          <w:szCs w:val="24"/>
        </w:rPr>
        <w:t>procedibilidad</w:t>
      </w:r>
      <w:proofErr w:type="spellEnd"/>
      <w:r w:rsidRPr="00645BFC">
        <w:rPr>
          <w:rFonts w:ascii="Palatino Linotype" w:eastAsia="MS Gothic" w:hAnsi="Palatino Linotype" w:cs="Times New Roman"/>
          <w:b/>
          <w:color w:val="000000"/>
          <w:sz w:val="24"/>
          <w:szCs w:val="24"/>
        </w:rPr>
        <w:t>.</w:t>
      </w:r>
      <w:bookmarkEnd w:id="52"/>
    </w:p>
    <w:p w:rsidR="00645BFC" w:rsidRPr="00645BFC" w:rsidRDefault="00645BFC" w:rsidP="00645BFC">
      <w:pPr>
        <w:keepNext/>
        <w:keepLines/>
        <w:spacing w:before="40" w:after="0" w:line="360" w:lineRule="auto"/>
        <w:outlineLvl w:val="2"/>
        <w:rPr>
          <w:rFonts w:ascii="Palatino Linotype" w:eastAsia="MS Gothic" w:hAnsi="Palatino Linotype" w:cs="Times New Roman"/>
          <w:b/>
          <w:color w:val="000000"/>
          <w:sz w:val="24"/>
          <w:szCs w:val="24"/>
        </w:rPr>
      </w:pPr>
    </w:p>
    <w:p w:rsidR="004104B7" w:rsidRPr="00645BFC" w:rsidRDefault="0023142A" w:rsidP="00645BFC">
      <w:pPr>
        <w:numPr>
          <w:ilvl w:val="0"/>
          <w:numId w:val="1"/>
        </w:numPr>
        <w:spacing w:before="240" w:after="240" w:line="360" w:lineRule="auto"/>
        <w:ind w:left="0" w:right="49" w:firstLine="0"/>
        <w:contextualSpacing/>
        <w:jc w:val="both"/>
        <w:rPr>
          <w:rFonts w:ascii="Palatino Linotype" w:eastAsia="Calibri" w:hAnsi="Palatino Linotype" w:cs="Arial"/>
          <w:b/>
          <w:sz w:val="24"/>
          <w:szCs w:val="24"/>
          <w:lang w:val="es-ES_tradnl" w:eastAsia="es-ES"/>
        </w:rPr>
      </w:pPr>
      <w:r w:rsidRPr="00645BFC">
        <w:rPr>
          <w:rFonts w:ascii="Palatino Linotype" w:eastAsia="Calibri" w:hAnsi="Palatino Linotype" w:cs="Arial"/>
          <w:sz w:val="24"/>
          <w:szCs w:val="24"/>
          <w:lang w:val="es-ES_tradnl" w:eastAsia="es-ES"/>
        </w:rPr>
        <w:t>El medio de impugnación fue presentado a través del Sistema de Acceso a la Información Mexiquense (SAIMEX)</w:t>
      </w:r>
      <w:r w:rsidRPr="00645BFC">
        <w:rPr>
          <w:rFonts w:ascii="Palatino Linotype" w:eastAsia="Calibri" w:hAnsi="Palatino Linotype" w:cs="Arial"/>
          <w:b/>
          <w:sz w:val="24"/>
          <w:szCs w:val="24"/>
          <w:lang w:val="es-ES_tradnl" w:eastAsia="es-ES"/>
        </w:rPr>
        <w:t>,</w:t>
      </w:r>
      <w:r w:rsidRPr="00645BFC">
        <w:rPr>
          <w:rFonts w:ascii="Palatino Linotype" w:eastAsia="Calibri" w:hAnsi="Palatino Linotype" w:cs="Arial"/>
          <w:sz w:val="24"/>
          <w:szCs w:val="24"/>
          <w:lang w:val="es-ES_tradnl" w:eastAsia="es-ES"/>
        </w:rPr>
        <w:t xml:space="preserve"> en el formato previamente aprobado y dentro del plazo legal de quince días hábiles otorgados para tal efecto; para el caso en particular es de señalar que el </w:t>
      </w:r>
      <w:r w:rsidRPr="00645BFC">
        <w:rPr>
          <w:rFonts w:ascii="Palatino Linotype" w:eastAsia="Calibri" w:hAnsi="Palatino Linotype" w:cs="Arial"/>
          <w:b/>
          <w:sz w:val="24"/>
          <w:szCs w:val="24"/>
          <w:lang w:val="es-ES_tradnl" w:eastAsia="es-ES"/>
        </w:rPr>
        <w:t>SUJETO OBLIGADO</w:t>
      </w:r>
      <w:r w:rsidRPr="00645BFC">
        <w:rPr>
          <w:rFonts w:ascii="Palatino Linotype" w:eastAsia="Calibri" w:hAnsi="Palatino Linotype" w:cs="Arial"/>
          <w:sz w:val="24"/>
          <w:szCs w:val="24"/>
          <w:lang w:val="es-ES_tradnl" w:eastAsia="es-ES"/>
        </w:rPr>
        <w:t xml:space="preserve"> e</w:t>
      </w:r>
      <w:r w:rsidR="004104B7" w:rsidRPr="00645BFC">
        <w:rPr>
          <w:rFonts w:ascii="Palatino Linotype" w:eastAsia="Calibri" w:hAnsi="Palatino Linotype" w:cs="Arial"/>
          <w:sz w:val="24"/>
          <w:szCs w:val="24"/>
          <w:lang w:val="es-ES_tradnl" w:eastAsia="es-ES"/>
        </w:rPr>
        <w:t xml:space="preserve">mitió respuesta el día </w:t>
      </w:r>
      <w:r w:rsidR="004104B7" w:rsidRPr="00645BFC">
        <w:rPr>
          <w:rFonts w:ascii="Palatino Linotype" w:eastAsia="Calibri" w:hAnsi="Palatino Linotype" w:cs="Arial"/>
          <w:b/>
          <w:sz w:val="24"/>
          <w:szCs w:val="24"/>
          <w:lang w:val="es-ES_tradnl" w:eastAsia="es-ES"/>
        </w:rPr>
        <w:t>seis  (06) de junio</w:t>
      </w:r>
      <w:r w:rsidRPr="00645BFC">
        <w:rPr>
          <w:rFonts w:ascii="Palatino Linotype" w:eastAsia="Calibri" w:hAnsi="Palatino Linotype" w:cs="Arial"/>
          <w:b/>
          <w:sz w:val="24"/>
          <w:szCs w:val="24"/>
          <w:lang w:val="es-ES_tradnl" w:eastAsia="es-ES"/>
        </w:rPr>
        <w:t xml:space="preserve"> </w:t>
      </w:r>
      <w:r w:rsidRPr="00645BFC">
        <w:rPr>
          <w:rFonts w:ascii="Palatino Linotype" w:eastAsia="Calibri" w:hAnsi="Palatino Linotype" w:cs="Arial"/>
          <w:sz w:val="24"/>
          <w:szCs w:val="24"/>
          <w:lang w:val="es-ES_tradnl" w:eastAsia="es-ES"/>
        </w:rPr>
        <w:t>de dos mil diecinueve, de tal forma que el plazo para interponer el recurso t</w:t>
      </w:r>
      <w:r w:rsidR="004104B7" w:rsidRPr="00645BFC">
        <w:rPr>
          <w:rFonts w:ascii="Palatino Linotype" w:eastAsia="Calibri" w:hAnsi="Palatino Linotype" w:cs="Arial"/>
          <w:sz w:val="24"/>
          <w:szCs w:val="24"/>
          <w:lang w:val="es-ES_tradnl" w:eastAsia="es-ES"/>
        </w:rPr>
        <w:t xml:space="preserve">ranscurrió del día </w:t>
      </w:r>
      <w:r w:rsidR="004104B7" w:rsidRPr="00645BFC">
        <w:rPr>
          <w:rFonts w:ascii="Palatino Linotype" w:eastAsia="Calibri" w:hAnsi="Palatino Linotype" w:cs="Arial"/>
          <w:b/>
          <w:sz w:val="24"/>
          <w:szCs w:val="24"/>
          <w:lang w:val="es-ES_tradnl" w:eastAsia="es-ES"/>
        </w:rPr>
        <w:t>siete (07) de junio al veintisiete (27) del mismo</w:t>
      </w:r>
      <w:r w:rsidR="004104B7" w:rsidRPr="00645BFC">
        <w:rPr>
          <w:rFonts w:ascii="Palatino Linotype" w:eastAsia="Calibri" w:hAnsi="Palatino Linotype" w:cs="Arial"/>
          <w:sz w:val="24"/>
          <w:szCs w:val="24"/>
          <w:lang w:val="es-ES_tradnl" w:eastAsia="es-ES"/>
        </w:rPr>
        <w:t xml:space="preserve"> mes</w:t>
      </w:r>
      <w:r w:rsidRPr="00645BFC">
        <w:rPr>
          <w:rFonts w:ascii="Palatino Linotype" w:eastAsia="Calibri" w:hAnsi="Palatino Linotype" w:cs="Arial"/>
          <w:sz w:val="24"/>
          <w:szCs w:val="24"/>
          <w:lang w:val="es-ES_tradnl" w:eastAsia="es-ES"/>
        </w:rPr>
        <w:t xml:space="preserve"> de dos mil diecinueve; en consecuencia, si la hoy </w:t>
      </w:r>
      <w:r w:rsidRPr="00645BFC">
        <w:rPr>
          <w:rFonts w:ascii="Palatino Linotype" w:eastAsia="Calibri" w:hAnsi="Palatino Linotype" w:cs="Arial"/>
          <w:b/>
          <w:sz w:val="24"/>
          <w:szCs w:val="24"/>
          <w:lang w:val="es-ES_tradnl" w:eastAsia="es-ES"/>
        </w:rPr>
        <w:t>RECURRENTE</w:t>
      </w:r>
      <w:r w:rsidRPr="00645BFC">
        <w:rPr>
          <w:rFonts w:ascii="Palatino Linotype" w:eastAsia="Calibri" w:hAnsi="Palatino Linotype" w:cs="Arial"/>
          <w:sz w:val="24"/>
          <w:szCs w:val="24"/>
          <w:lang w:val="es-ES_tradnl" w:eastAsia="es-ES"/>
        </w:rPr>
        <w:t xml:space="preserve">  presentó su i</w:t>
      </w:r>
      <w:r w:rsidR="004104B7" w:rsidRPr="00645BFC">
        <w:rPr>
          <w:rFonts w:ascii="Palatino Linotype" w:eastAsia="Calibri" w:hAnsi="Palatino Linotype" w:cs="Arial"/>
          <w:sz w:val="24"/>
          <w:szCs w:val="24"/>
          <w:lang w:val="es-ES_tradnl" w:eastAsia="es-ES"/>
        </w:rPr>
        <w:t xml:space="preserve">nconformidad el </w:t>
      </w:r>
      <w:r w:rsidR="004104B7" w:rsidRPr="00645BFC">
        <w:rPr>
          <w:rFonts w:ascii="Palatino Linotype" w:eastAsia="Calibri" w:hAnsi="Palatino Linotype" w:cs="Arial"/>
          <w:b/>
          <w:sz w:val="24"/>
          <w:szCs w:val="24"/>
          <w:lang w:val="es-ES_tradnl" w:eastAsia="es-ES"/>
        </w:rPr>
        <w:t xml:space="preserve">día </w:t>
      </w:r>
      <w:r w:rsidRPr="00645BFC">
        <w:rPr>
          <w:rFonts w:ascii="Palatino Linotype" w:eastAsia="Calibri" w:hAnsi="Palatino Linotype" w:cs="Arial"/>
          <w:b/>
          <w:sz w:val="24"/>
          <w:szCs w:val="24"/>
          <w:lang w:val="es-ES_tradnl" w:eastAsia="es-ES"/>
        </w:rPr>
        <w:t>o</w:t>
      </w:r>
      <w:r w:rsidR="004104B7" w:rsidRPr="00645BFC">
        <w:rPr>
          <w:rFonts w:ascii="Palatino Linotype" w:eastAsia="Calibri" w:hAnsi="Palatino Linotype" w:cs="Arial"/>
          <w:b/>
          <w:sz w:val="24"/>
          <w:szCs w:val="24"/>
          <w:lang w:val="es-ES_tradnl" w:eastAsia="es-ES"/>
        </w:rPr>
        <w:t>n</w:t>
      </w:r>
      <w:r w:rsidRPr="00645BFC">
        <w:rPr>
          <w:rFonts w:ascii="Palatino Linotype" w:eastAsia="Calibri" w:hAnsi="Palatino Linotype" w:cs="Arial"/>
          <w:b/>
          <w:sz w:val="24"/>
          <w:szCs w:val="24"/>
          <w:lang w:val="es-ES_tradnl" w:eastAsia="es-ES"/>
        </w:rPr>
        <w:t>ce (1</w:t>
      </w:r>
      <w:r w:rsidR="004104B7" w:rsidRPr="00645BFC">
        <w:rPr>
          <w:rFonts w:ascii="Palatino Linotype" w:eastAsia="Calibri" w:hAnsi="Palatino Linotype" w:cs="Arial"/>
          <w:b/>
          <w:sz w:val="24"/>
          <w:szCs w:val="24"/>
          <w:lang w:val="es-ES_tradnl" w:eastAsia="es-ES"/>
        </w:rPr>
        <w:t>1) de junio</w:t>
      </w:r>
      <w:r w:rsidRPr="00645BFC">
        <w:rPr>
          <w:rFonts w:ascii="Palatino Linotype" w:eastAsia="Calibri" w:hAnsi="Palatino Linotype" w:cs="Arial"/>
          <w:sz w:val="24"/>
          <w:szCs w:val="24"/>
          <w:lang w:val="es-ES_tradnl" w:eastAsia="es-ES"/>
        </w:rPr>
        <w:t xml:space="preserve"> de la presente anualidad, se encuentran dentro de los márgenes temporales previstos en el artículo 178 de la Ley de Transparencia y Acceso a la Información Pública de</w:t>
      </w:r>
      <w:r w:rsidR="004104B7" w:rsidRPr="00645BFC">
        <w:rPr>
          <w:rFonts w:ascii="Palatino Linotype" w:eastAsia="Calibri" w:hAnsi="Palatino Linotype" w:cs="Arial"/>
          <w:sz w:val="24"/>
          <w:szCs w:val="24"/>
          <w:lang w:val="es-ES_tradnl" w:eastAsia="es-ES"/>
        </w:rPr>
        <w:t>l Estado de México y Municipios.</w:t>
      </w:r>
    </w:p>
    <w:p w:rsidR="00E12A3A" w:rsidRPr="00645BFC" w:rsidRDefault="00E12A3A" w:rsidP="00645BFC">
      <w:pPr>
        <w:spacing w:before="240" w:after="240" w:line="360" w:lineRule="auto"/>
        <w:ind w:right="49"/>
        <w:contextualSpacing/>
        <w:jc w:val="both"/>
        <w:rPr>
          <w:rFonts w:ascii="Palatino Linotype" w:eastAsia="Calibri" w:hAnsi="Palatino Linotype" w:cs="Arial"/>
          <w:b/>
          <w:sz w:val="24"/>
          <w:szCs w:val="24"/>
          <w:lang w:val="es-ES_tradnl" w:eastAsia="es-ES"/>
        </w:rPr>
      </w:pPr>
    </w:p>
    <w:p w:rsidR="004104B7" w:rsidRPr="00645BFC" w:rsidRDefault="004104B7" w:rsidP="00645BFC">
      <w:pPr>
        <w:numPr>
          <w:ilvl w:val="0"/>
          <w:numId w:val="1"/>
        </w:numPr>
        <w:spacing w:before="240" w:after="240" w:line="360" w:lineRule="auto"/>
        <w:ind w:left="0" w:firstLine="0"/>
        <w:contextualSpacing/>
        <w:jc w:val="both"/>
        <w:rPr>
          <w:rFonts w:ascii="Palatino Linotype" w:hAnsi="Palatino Linotype"/>
          <w:sz w:val="24"/>
          <w:szCs w:val="24"/>
        </w:rPr>
      </w:pPr>
      <w:r w:rsidRPr="00645BFC">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645BFC">
        <w:rPr>
          <w:rFonts w:ascii="Palatino Linotype" w:hAnsi="Palatino Linotype" w:cs="Arial"/>
          <w:b/>
          <w:sz w:val="24"/>
          <w:szCs w:val="24"/>
        </w:rPr>
        <w:t>Ley de Transparencia y Acceso a la Información Pública del Estado de México y Municipios</w:t>
      </w:r>
      <w:r w:rsidRPr="00645BFC">
        <w:rPr>
          <w:rFonts w:ascii="Palatino Linotype" w:hAnsi="Palatino Linotype" w:cs="Arial"/>
          <w:sz w:val="24"/>
          <w:szCs w:val="24"/>
        </w:rPr>
        <w:t xml:space="preserve">, y determinar la confirmación; revocación o modificación; </w:t>
      </w:r>
      <w:proofErr w:type="spellStart"/>
      <w:r w:rsidRPr="00645BFC">
        <w:rPr>
          <w:rFonts w:ascii="Palatino Linotype" w:hAnsi="Palatino Linotype" w:cs="Arial"/>
          <w:sz w:val="24"/>
          <w:szCs w:val="24"/>
        </w:rPr>
        <w:t>desechamiento</w:t>
      </w:r>
      <w:proofErr w:type="spellEnd"/>
      <w:r w:rsidRPr="00645BFC">
        <w:rPr>
          <w:rFonts w:ascii="Palatino Linotype" w:hAnsi="Palatino Linotype" w:cs="Arial"/>
          <w:sz w:val="24"/>
          <w:szCs w:val="24"/>
        </w:rPr>
        <w:t xml:space="preserve"> o sobreseimiento; y en su caso ordenar la entrega de la información.</w:t>
      </w:r>
    </w:p>
    <w:p w:rsidR="004104B7" w:rsidRPr="00645BFC" w:rsidRDefault="004104B7" w:rsidP="00645BFC">
      <w:pPr>
        <w:spacing w:before="240" w:after="240" w:line="360" w:lineRule="auto"/>
        <w:contextualSpacing/>
        <w:jc w:val="both"/>
        <w:rPr>
          <w:rFonts w:ascii="Palatino Linotype" w:hAnsi="Palatino Linotype"/>
          <w:sz w:val="24"/>
          <w:szCs w:val="24"/>
        </w:rPr>
      </w:pPr>
    </w:p>
    <w:p w:rsidR="004104B7" w:rsidRPr="00645BFC" w:rsidRDefault="004104B7" w:rsidP="00645BFC">
      <w:pPr>
        <w:numPr>
          <w:ilvl w:val="0"/>
          <w:numId w:val="1"/>
        </w:numPr>
        <w:spacing w:before="240" w:after="240" w:line="360" w:lineRule="auto"/>
        <w:ind w:left="0" w:firstLine="0"/>
        <w:contextualSpacing/>
        <w:jc w:val="both"/>
        <w:rPr>
          <w:rFonts w:ascii="Palatino Linotype" w:hAnsi="Palatino Linotype"/>
          <w:sz w:val="24"/>
          <w:szCs w:val="24"/>
        </w:rPr>
      </w:pPr>
      <w:r w:rsidRPr="00645BFC">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3142A" w:rsidRPr="00645BFC" w:rsidRDefault="0023142A" w:rsidP="00645BFC">
      <w:pPr>
        <w:spacing w:before="240" w:after="240" w:line="360" w:lineRule="auto"/>
        <w:ind w:right="49"/>
        <w:contextualSpacing/>
        <w:jc w:val="both"/>
        <w:rPr>
          <w:rFonts w:ascii="Palatino Linotype" w:eastAsia="MS Mincho" w:hAnsi="Palatino Linotype" w:cs="Arial"/>
          <w:i/>
          <w:sz w:val="24"/>
          <w:szCs w:val="24"/>
          <w:lang w:val="es-ES_tradnl" w:eastAsia="es-ES"/>
        </w:rPr>
      </w:pPr>
    </w:p>
    <w:p w:rsidR="0023142A" w:rsidRPr="00645BFC" w:rsidRDefault="0023142A" w:rsidP="00645BFC">
      <w:pPr>
        <w:keepNext/>
        <w:keepLines/>
        <w:spacing w:before="40" w:after="0" w:line="360" w:lineRule="auto"/>
        <w:outlineLvl w:val="2"/>
        <w:rPr>
          <w:rFonts w:ascii="Palatino Linotype" w:eastAsia="MS Gothic" w:hAnsi="Palatino Linotype" w:cs="Times New Roman"/>
          <w:b/>
          <w:i/>
          <w:sz w:val="24"/>
          <w:szCs w:val="24"/>
        </w:rPr>
      </w:pPr>
      <w:bookmarkStart w:id="53" w:name="_Toc503862490"/>
      <w:bookmarkStart w:id="54" w:name="_Toc509403241"/>
      <w:bookmarkStart w:id="55" w:name="_Toc521536227"/>
      <w:bookmarkStart w:id="56" w:name="_Toc11940268"/>
      <w:r w:rsidRPr="00645BFC">
        <w:rPr>
          <w:rFonts w:ascii="Palatino Linotype" w:eastAsia="MS Gothic" w:hAnsi="Palatino Linotype" w:cs="Times New Roman"/>
          <w:b/>
          <w:sz w:val="24"/>
          <w:szCs w:val="24"/>
        </w:rPr>
        <w:t xml:space="preserve">TERCERO. </w:t>
      </w:r>
      <w:bookmarkEnd w:id="53"/>
      <w:bookmarkEnd w:id="54"/>
      <w:r w:rsidRPr="00645BFC">
        <w:rPr>
          <w:rFonts w:ascii="Palatino Linotype" w:eastAsia="MS Gothic" w:hAnsi="Palatino Linotype" w:cs="Times New Roman"/>
          <w:b/>
          <w:sz w:val="24"/>
          <w:szCs w:val="24"/>
        </w:rPr>
        <w:t>De las causales del sobreseimiento</w:t>
      </w:r>
      <w:r w:rsidRPr="00645BFC">
        <w:rPr>
          <w:rFonts w:ascii="Palatino Linotype" w:eastAsia="MS Gothic" w:hAnsi="Palatino Linotype" w:cs="Times New Roman"/>
          <w:b/>
          <w:i/>
          <w:sz w:val="24"/>
          <w:szCs w:val="24"/>
        </w:rPr>
        <w:t>.</w:t>
      </w:r>
      <w:bookmarkEnd w:id="55"/>
      <w:bookmarkEnd w:id="56"/>
    </w:p>
    <w:p w:rsidR="0023142A" w:rsidRPr="00645BFC" w:rsidRDefault="0023142A" w:rsidP="00645BFC">
      <w:pPr>
        <w:spacing w:after="0" w:line="360" w:lineRule="auto"/>
        <w:jc w:val="both"/>
        <w:rPr>
          <w:rFonts w:ascii="Palatino Linotype" w:eastAsia="MS Mincho" w:hAnsi="Palatino Linotype" w:cs="Times New Roman"/>
          <w:sz w:val="24"/>
          <w:szCs w:val="24"/>
          <w:lang w:val="es-ES_tradnl" w:eastAsia="es-ES"/>
        </w:rPr>
      </w:pPr>
    </w:p>
    <w:p w:rsidR="005913A6" w:rsidRPr="00645BFC" w:rsidRDefault="0023142A" w:rsidP="00645BFC">
      <w:pPr>
        <w:numPr>
          <w:ilvl w:val="0"/>
          <w:numId w:val="1"/>
        </w:numPr>
        <w:tabs>
          <w:tab w:val="left" w:pos="709"/>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 xml:space="preserve">De lo inicialmente solicitado por la particular quien </w:t>
      </w:r>
      <w:r w:rsidR="005913A6" w:rsidRPr="00645BFC">
        <w:rPr>
          <w:rFonts w:ascii="Palatino Linotype" w:eastAsia="MS Mincho" w:hAnsi="Palatino Linotype" w:cs="Times New Roman"/>
          <w:sz w:val="24"/>
          <w:szCs w:val="24"/>
          <w:lang w:val="es-ES_tradnl" w:eastAsia="es-ES"/>
        </w:rPr>
        <w:t>tiene el interés de conocer los nombres de las personas evaluadas con base en la Norma "Construcción y Mantenimiento de la Infraestructura Pública Municipal", así como el municipio del cual se registraron y el nombre del evaluador que atendió a cada persona</w:t>
      </w:r>
      <w:r w:rsidR="002F7EA0" w:rsidRPr="00645BFC">
        <w:rPr>
          <w:rFonts w:ascii="Palatino Linotype" w:eastAsia="MS Mincho" w:hAnsi="Palatino Linotype" w:cs="Times New Roman"/>
          <w:sz w:val="24"/>
          <w:szCs w:val="24"/>
          <w:lang w:val="es-ES_tradnl" w:eastAsia="es-ES"/>
        </w:rPr>
        <w:t>, información correspondiente al periodo comprendido del primero de enero de 2018 a la fecha de la solicitud, es decir dieciséis de mayo de 2019.</w:t>
      </w:r>
    </w:p>
    <w:p w:rsidR="0023142A" w:rsidRPr="00645BFC" w:rsidRDefault="0023142A" w:rsidP="00645BFC">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tabs>
          <w:tab w:val="left" w:pos="709"/>
        </w:tabs>
        <w:spacing w:after="0" w:line="360" w:lineRule="auto"/>
        <w:ind w:left="0" w:firstLine="0"/>
        <w:contextualSpacing/>
        <w:jc w:val="both"/>
        <w:rPr>
          <w:rFonts w:ascii="Palatino Linotype" w:eastAsia="MS Mincho" w:hAnsi="Palatino Linotype" w:cs="Times New Roman"/>
          <w:i/>
          <w:sz w:val="24"/>
          <w:szCs w:val="24"/>
          <w:lang w:val="es-ES_tradnl" w:eastAsia="es-ES"/>
        </w:rPr>
      </w:pPr>
      <w:r w:rsidRPr="00645BFC">
        <w:rPr>
          <w:rFonts w:ascii="Palatino Linotype" w:hAnsi="Palatino Linotype"/>
          <w:sz w:val="24"/>
          <w:szCs w:val="24"/>
        </w:rPr>
        <w:t xml:space="preserve">Luego entonces, derivado de la respuesta emitida, la particular promovió el medio de impugnación que hoy se resuelve a través del cual se inconforma y refiere que </w:t>
      </w:r>
      <w:r w:rsidR="002F7EA0" w:rsidRPr="00645BFC">
        <w:rPr>
          <w:rFonts w:ascii="Palatino Linotype" w:hAnsi="Palatino Linotype"/>
          <w:sz w:val="24"/>
          <w:szCs w:val="24"/>
        </w:rPr>
        <w:t xml:space="preserve">como acto impugnado </w:t>
      </w:r>
      <w:r w:rsidR="002F7EA0" w:rsidRPr="00645BFC">
        <w:rPr>
          <w:rFonts w:ascii="Palatino Linotype" w:hAnsi="Palatino Linotype"/>
          <w:i/>
          <w:sz w:val="24"/>
          <w:szCs w:val="24"/>
        </w:rPr>
        <w:t xml:space="preserve">“Se </w:t>
      </w:r>
      <w:proofErr w:type="spellStart"/>
      <w:r w:rsidR="002F7EA0" w:rsidRPr="00645BFC">
        <w:rPr>
          <w:rFonts w:ascii="Palatino Linotype" w:hAnsi="Palatino Linotype"/>
          <w:i/>
          <w:sz w:val="24"/>
          <w:szCs w:val="24"/>
        </w:rPr>
        <w:t>solicito</w:t>
      </w:r>
      <w:proofErr w:type="spellEnd"/>
      <w:r w:rsidR="002F7EA0" w:rsidRPr="00645BFC">
        <w:rPr>
          <w:rFonts w:ascii="Palatino Linotype" w:hAnsi="Palatino Linotype"/>
          <w:i/>
          <w:sz w:val="24"/>
          <w:szCs w:val="24"/>
        </w:rPr>
        <w:t xml:space="preserve"> el nombre del evaluador que </w:t>
      </w:r>
      <w:proofErr w:type="spellStart"/>
      <w:r w:rsidR="002F7EA0" w:rsidRPr="00645BFC">
        <w:rPr>
          <w:rFonts w:ascii="Palatino Linotype" w:hAnsi="Palatino Linotype"/>
          <w:i/>
          <w:sz w:val="24"/>
          <w:szCs w:val="24"/>
        </w:rPr>
        <w:t>atendio</w:t>
      </w:r>
      <w:proofErr w:type="spellEnd"/>
      <w:r w:rsidR="002F7EA0" w:rsidRPr="00645BFC">
        <w:rPr>
          <w:rFonts w:ascii="Palatino Linotype" w:hAnsi="Palatino Linotype"/>
          <w:i/>
          <w:sz w:val="24"/>
          <w:szCs w:val="24"/>
        </w:rPr>
        <w:t xml:space="preserve"> a cada uno de los candidatos que fueron evaluados, no se </w:t>
      </w:r>
      <w:proofErr w:type="spellStart"/>
      <w:r w:rsidR="002F7EA0" w:rsidRPr="00645BFC">
        <w:rPr>
          <w:rFonts w:ascii="Palatino Linotype" w:hAnsi="Palatino Linotype"/>
          <w:i/>
          <w:sz w:val="24"/>
          <w:szCs w:val="24"/>
        </w:rPr>
        <w:t>solicito</w:t>
      </w:r>
      <w:proofErr w:type="spellEnd"/>
      <w:r w:rsidR="002F7EA0" w:rsidRPr="00645BFC">
        <w:rPr>
          <w:rFonts w:ascii="Palatino Linotype" w:hAnsi="Palatino Linotype"/>
          <w:i/>
          <w:sz w:val="24"/>
          <w:szCs w:val="24"/>
        </w:rPr>
        <w:t xml:space="preserve"> en ningún momento el portafolio de evidencias</w:t>
      </w:r>
      <w:r w:rsidRPr="00645BFC">
        <w:rPr>
          <w:rFonts w:ascii="Palatino Linotype" w:eastAsia="MS Mincho" w:hAnsi="Palatino Linotype" w:cs="Times New Roman"/>
          <w:sz w:val="24"/>
          <w:szCs w:val="24"/>
          <w:lang w:eastAsia="es-ES"/>
        </w:rPr>
        <w:t>.”</w:t>
      </w:r>
      <w:r w:rsidR="002F7EA0" w:rsidRPr="00645BFC">
        <w:rPr>
          <w:rFonts w:ascii="Palatino Linotype" w:eastAsia="MS Mincho" w:hAnsi="Palatino Linotype" w:cs="Times New Roman"/>
          <w:sz w:val="24"/>
          <w:szCs w:val="24"/>
          <w:lang w:eastAsia="es-ES"/>
        </w:rPr>
        <w:t xml:space="preserve"> y como motivos de inconformidad “</w:t>
      </w:r>
      <w:r w:rsidR="002F7EA0" w:rsidRPr="00645BFC">
        <w:rPr>
          <w:rFonts w:ascii="Palatino Linotype" w:eastAsia="MS Mincho" w:hAnsi="Palatino Linotype" w:cs="Times New Roman"/>
          <w:i/>
          <w:sz w:val="24"/>
          <w:szCs w:val="24"/>
          <w:lang w:eastAsia="es-ES"/>
        </w:rPr>
        <w:t>No se me entrega la información completa”</w:t>
      </w:r>
    </w:p>
    <w:p w:rsidR="0023142A" w:rsidRPr="00645BFC" w:rsidRDefault="0023142A" w:rsidP="00645BFC">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23142A" w:rsidRPr="00645BFC" w:rsidRDefault="0023142A" w:rsidP="00645BFC">
      <w:pPr>
        <w:spacing w:after="0" w:line="360" w:lineRule="auto"/>
        <w:contextualSpacing/>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45BFC">
        <w:rPr>
          <w:rFonts w:ascii="Palatino Linotype" w:eastAsia="Calibri" w:hAnsi="Palatino Linotype" w:cs="Arial"/>
          <w:sz w:val="24"/>
          <w:szCs w:val="24"/>
          <w:lang w:eastAsia="es-ES"/>
        </w:rPr>
        <w:t xml:space="preserve">Posteriormente en la sustanciación del procedimiento el </w:t>
      </w:r>
      <w:r w:rsidRPr="00645BFC">
        <w:rPr>
          <w:rFonts w:ascii="Palatino Linotype" w:eastAsia="Calibri" w:hAnsi="Palatino Linotype" w:cs="Arial"/>
          <w:b/>
          <w:sz w:val="24"/>
          <w:szCs w:val="24"/>
          <w:lang w:eastAsia="es-ES"/>
        </w:rPr>
        <w:t>SUJETO OBLIGADO</w:t>
      </w:r>
      <w:r w:rsidRPr="00645BFC">
        <w:rPr>
          <w:rFonts w:ascii="Palatino Linotype" w:eastAsia="Calibri" w:hAnsi="Palatino Linotype" w:cs="Arial"/>
          <w:sz w:val="24"/>
          <w:szCs w:val="24"/>
          <w:lang w:eastAsia="es-ES"/>
        </w:rPr>
        <w:t xml:space="preserve"> presentó su respectivo </w:t>
      </w:r>
      <w:r w:rsidR="002F7EA0" w:rsidRPr="00645BFC">
        <w:rPr>
          <w:rFonts w:ascii="Palatino Linotype" w:eastAsia="Calibri" w:hAnsi="Palatino Linotype" w:cs="Arial"/>
          <w:sz w:val="24"/>
          <w:szCs w:val="24"/>
          <w:lang w:eastAsia="es-ES"/>
        </w:rPr>
        <w:t xml:space="preserve">alcance al </w:t>
      </w:r>
      <w:r w:rsidRPr="00645BFC">
        <w:rPr>
          <w:rFonts w:ascii="Palatino Linotype" w:eastAsia="Calibri" w:hAnsi="Palatino Linotype" w:cs="Arial"/>
          <w:sz w:val="24"/>
          <w:szCs w:val="24"/>
          <w:lang w:eastAsia="es-ES"/>
        </w:rPr>
        <w:t>informe justificado</w:t>
      </w:r>
      <w:r w:rsidRPr="00645BFC">
        <w:rPr>
          <w:rFonts w:ascii="Palatino Linotype" w:eastAsia="MS Mincho" w:hAnsi="Palatino Linotype" w:cstheme="majorBidi"/>
          <w:sz w:val="24"/>
          <w:szCs w:val="24"/>
          <w:lang w:val="es-ES_tradnl" w:eastAsia="es-ES"/>
        </w:rPr>
        <w:t>, mismo que fue del conocimiento del particular, mediante el cual se le informa los siguiente:</w:t>
      </w:r>
    </w:p>
    <w:p w:rsidR="0023142A" w:rsidRPr="00645BFC" w:rsidRDefault="002F7EA0" w:rsidP="00645BFC">
      <w:pPr>
        <w:tabs>
          <w:tab w:val="left" w:pos="709"/>
        </w:tabs>
        <w:spacing w:after="0" w:line="360" w:lineRule="auto"/>
        <w:contextualSpacing/>
        <w:jc w:val="center"/>
        <w:rPr>
          <w:rFonts w:ascii="Palatino Linotype" w:eastAsia="MS Mincho" w:hAnsi="Palatino Linotype" w:cs="Times New Roman"/>
          <w:sz w:val="24"/>
          <w:szCs w:val="24"/>
          <w:lang w:val="es-ES_tradnl" w:eastAsia="es-ES"/>
        </w:rPr>
      </w:pPr>
      <w:r w:rsidRPr="00645BFC">
        <w:rPr>
          <w:rFonts w:ascii="Palatino Linotype" w:hAnsi="Palatino Linotype"/>
          <w:noProof/>
          <w:sz w:val="24"/>
          <w:szCs w:val="24"/>
          <w:lang w:eastAsia="es-MX"/>
        </w:rPr>
        <w:drawing>
          <wp:inline distT="0" distB="0" distL="0" distR="0" wp14:anchorId="7433B7E7" wp14:editId="7F230603">
            <wp:extent cx="5580462" cy="444817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22755" r="33439" b="11105"/>
                    <a:stretch/>
                  </pic:blipFill>
                  <pic:spPr bwMode="auto">
                    <a:xfrm>
                      <a:off x="0" y="0"/>
                      <a:ext cx="5581261" cy="4448812"/>
                    </a:xfrm>
                    <a:prstGeom prst="rect">
                      <a:avLst/>
                    </a:prstGeom>
                    <a:ln>
                      <a:noFill/>
                    </a:ln>
                    <a:extLst>
                      <a:ext uri="{53640926-AAD7-44D8-BBD7-CCE9431645EC}">
                        <a14:shadowObscured xmlns:a14="http://schemas.microsoft.com/office/drawing/2010/main"/>
                      </a:ext>
                    </a:extLst>
                  </pic:spPr>
                </pic:pic>
              </a:graphicData>
            </a:graphic>
          </wp:inline>
        </w:drawing>
      </w:r>
    </w:p>
    <w:p w:rsidR="0023142A" w:rsidRPr="00645BFC" w:rsidRDefault="0023142A" w:rsidP="00645BFC">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2F7EA0" w:rsidRPr="00645BFC" w:rsidRDefault="0023142A" w:rsidP="00645BFC">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645BFC">
        <w:rPr>
          <w:rFonts w:ascii="Palatino Linotype" w:eastAsia="MS Mincho" w:hAnsi="Palatino Linotype"/>
          <w:sz w:val="24"/>
          <w:szCs w:val="24"/>
          <w:lang w:val="es-ES_tradnl" w:eastAsia="es-ES"/>
        </w:rPr>
        <w:t xml:space="preserve">Ahora bien es de observar que la información que se proporciona a través del </w:t>
      </w:r>
      <w:r w:rsidR="002F7EA0" w:rsidRPr="00645BFC">
        <w:rPr>
          <w:rFonts w:ascii="Palatino Linotype" w:eastAsia="MS Mincho" w:hAnsi="Palatino Linotype"/>
          <w:sz w:val="24"/>
          <w:szCs w:val="24"/>
          <w:lang w:val="es-ES_tradnl" w:eastAsia="es-ES"/>
        </w:rPr>
        <w:t xml:space="preserve">alcance al </w:t>
      </w:r>
      <w:r w:rsidRPr="00645BFC">
        <w:rPr>
          <w:rFonts w:ascii="Palatino Linotype" w:eastAsia="MS Mincho" w:hAnsi="Palatino Linotype"/>
          <w:sz w:val="24"/>
          <w:szCs w:val="24"/>
          <w:lang w:val="es-ES_tradnl" w:eastAsia="es-ES"/>
        </w:rPr>
        <w:t xml:space="preserve">informe justificado ha dejado satisfecho el derecho de acceso a la información al haber proporcionado </w:t>
      </w:r>
      <w:r w:rsidR="002F7EA0" w:rsidRPr="00645BFC">
        <w:rPr>
          <w:rFonts w:ascii="Palatino Linotype" w:eastAsia="MS Mincho" w:hAnsi="Palatino Linotype"/>
          <w:sz w:val="24"/>
          <w:szCs w:val="24"/>
          <w:lang w:val="es-ES_tradnl" w:eastAsia="es-ES"/>
        </w:rPr>
        <w:t>los nombres de los evaluadores información que en un primer momento fue clasificada como reservada y que derivado del acuerdo al que se llegó en la diligencia de referencia, de proporcionar la información sin vincular a las personas que fueron evaluadas por cada evaluador, esto como medida preventiva de que se pueda ejercer alguna acción de presión por terceras persona</w:t>
      </w:r>
      <w:r w:rsidR="000E4275" w:rsidRPr="00645BFC">
        <w:rPr>
          <w:rFonts w:ascii="Palatino Linotype" w:eastAsia="MS Mincho" w:hAnsi="Palatino Linotype"/>
          <w:sz w:val="24"/>
          <w:szCs w:val="24"/>
          <w:lang w:val="es-ES_tradnl" w:eastAsia="es-ES"/>
        </w:rPr>
        <w:t>s</w:t>
      </w:r>
      <w:r w:rsidR="002F7EA0" w:rsidRPr="00645BFC">
        <w:rPr>
          <w:rFonts w:ascii="Palatino Linotype" w:eastAsia="MS Mincho" w:hAnsi="Palatino Linotype"/>
          <w:sz w:val="24"/>
          <w:szCs w:val="24"/>
          <w:lang w:val="es-ES_tradnl" w:eastAsia="es-ES"/>
        </w:rPr>
        <w:t xml:space="preserve"> sobre la evaluación que se lleva a cabo.</w:t>
      </w:r>
    </w:p>
    <w:p w:rsidR="002F7EA0" w:rsidRPr="00645BFC" w:rsidRDefault="002F7EA0" w:rsidP="00645BFC">
      <w:pPr>
        <w:spacing w:before="240" w:after="360" w:line="360" w:lineRule="auto"/>
        <w:ind w:right="49"/>
        <w:contextualSpacing/>
        <w:jc w:val="both"/>
        <w:rPr>
          <w:rFonts w:ascii="Palatino Linotype" w:eastAsia="MS Mincho" w:hAnsi="Palatino Linotype"/>
          <w:sz w:val="24"/>
          <w:szCs w:val="24"/>
          <w:lang w:val="es-ES_tradnl" w:eastAsia="es-ES"/>
        </w:rPr>
      </w:pPr>
    </w:p>
    <w:p w:rsidR="0023142A" w:rsidRPr="00645BFC" w:rsidRDefault="000E4275" w:rsidP="00645BFC">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645BFC">
        <w:rPr>
          <w:rFonts w:ascii="Palatino Linotype" w:eastAsia="MS Mincho" w:hAnsi="Palatino Linotype"/>
          <w:sz w:val="24"/>
          <w:szCs w:val="24"/>
          <w:lang w:val="es-ES_tradnl" w:eastAsia="es-ES"/>
        </w:rPr>
        <w:t xml:space="preserve">Luego entonces, </w:t>
      </w:r>
      <w:r w:rsidR="0023142A" w:rsidRPr="00645BFC">
        <w:rPr>
          <w:rFonts w:ascii="Palatino Linotype" w:eastAsia="MS Mincho" w:hAnsi="Palatino Linotype"/>
          <w:sz w:val="24"/>
          <w:szCs w:val="24"/>
          <w:lang w:val="es-ES_tradnl" w:eastAsia="es-ES"/>
        </w:rPr>
        <w:t xml:space="preserve">este órgano garante debe revisar a través del medio de impugnación que el </w:t>
      </w:r>
      <w:r w:rsidR="0023142A" w:rsidRPr="00645BFC">
        <w:rPr>
          <w:rFonts w:ascii="Palatino Linotype" w:eastAsia="MS Mincho" w:hAnsi="Palatino Linotype"/>
          <w:b/>
          <w:sz w:val="24"/>
          <w:szCs w:val="24"/>
          <w:lang w:val="es-ES_tradnl" w:eastAsia="es-ES"/>
        </w:rPr>
        <w:t>SUJETO OBLIGADO</w:t>
      </w:r>
      <w:r w:rsidR="0023142A" w:rsidRPr="00645BFC">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23142A" w:rsidRPr="00645BFC" w:rsidRDefault="0023142A" w:rsidP="00645BFC">
      <w:pPr>
        <w:spacing w:line="360" w:lineRule="auto"/>
        <w:ind w:right="616"/>
        <w:contextualSpacing/>
        <w:jc w:val="both"/>
        <w:rPr>
          <w:rFonts w:ascii="Palatino Linotype" w:eastAsia="MS Mincho" w:hAnsi="Palatino Linotype"/>
          <w:b/>
          <w:i/>
          <w:sz w:val="24"/>
          <w:szCs w:val="24"/>
          <w:lang w:val="es-ES_tradnl" w:eastAsia="es-ES"/>
        </w:rPr>
      </w:pPr>
    </w:p>
    <w:p w:rsidR="0023142A" w:rsidRPr="00645BFC" w:rsidRDefault="0023142A" w:rsidP="00645BFC">
      <w:pPr>
        <w:spacing w:line="360" w:lineRule="auto"/>
        <w:ind w:left="567" w:right="616"/>
        <w:contextualSpacing/>
        <w:jc w:val="both"/>
        <w:rPr>
          <w:rFonts w:ascii="Palatino Linotype" w:eastAsia="MS Mincho" w:hAnsi="Palatino Linotype"/>
          <w:i/>
          <w:sz w:val="24"/>
          <w:szCs w:val="24"/>
          <w:lang w:val="es-ES_tradnl" w:eastAsia="es-ES"/>
        </w:rPr>
      </w:pPr>
      <w:r w:rsidRPr="00645BFC">
        <w:rPr>
          <w:rFonts w:ascii="Palatino Linotype" w:eastAsia="MS Mincho" w:hAnsi="Palatino Linotype"/>
          <w:b/>
          <w:i/>
          <w:sz w:val="24"/>
          <w:szCs w:val="24"/>
          <w:lang w:val="es-ES_tradnl" w:eastAsia="es-ES"/>
        </w:rPr>
        <w:t>Artículo 11.</w:t>
      </w:r>
      <w:r w:rsidRPr="00645BFC">
        <w:rPr>
          <w:rFonts w:ascii="Palatino Linotype" w:eastAsia="MS Mincho" w:hAnsi="Palatino Linotype"/>
          <w:i/>
          <w:sz w:val="24"/>
          <w:szCs w:val="24"/>
          <w:lang w:val="es-ES_tradnl" w:eastAsia="es-ES"/>
        </w:rPr>
        <w:t xml:space="preserve"> En la generación,</w:t>
      </w:r>
      <w:r w:rsidRPr="00645BFC">
        <w:rPr>
          <w:rFonts w:ascii="Palatino Linotype" w:eastAsia="MS Mincho" w:hAnsi="Palatino Linotype"/>
          <w:b/>
          <w:i/>
          <w:sz w:val="24"/>
          <w:szCs w:val="24"/>
          <w:lang w:val="es-ES_tradnl" w:eastAsia="es-ES"/>
        </w:rPr>
        <w:t xml:space="preserve"> publicación y </w:t>
      </w:r>
      <w:r w:rsidRPr="00645BFC">
        <w:rPr>
          <w:rFonts w:ascii="Palatino Linotype" w:eastAsia="MS Mincho" w:hAnsi="Palatino Linotype"/>
          <w:b/>
          <w:i/>
          <w:sz w:val="24"/>
          <w:szCs w:val="24"/>
          <w:u w:val="single"/>
          <w:lang w:val="es-ES_tradnl" w:eastAsia="es-ES"/>
        </w:rPr>
        <w:t>entrega de información se deberá</w:t>
      </w:r>
      <w:r w:rsidRPr="00645BFC">
        <w:rPr>
          <w:rFonts w:ascii="Palatino Linotype" w:eastAsia="MS Mincho" w:hAnsi="Palatino Linotype"/>
          <w:b/>
          <w:i/>
          <w:sz w:val="24"/>
          <w:szCs w:val="24"/>
          <w:lang w:val="es-ES_tradnl" w:eastAsia="es-ES"/>
        </w:rPr>
        <w:t xml:space="preserve"> garantizar que ésta sea accesible, actualizada, completa, congruente, confiable, verificable, veraz, integral, oportuna y expedita,</w:t>
      </w:r>
      <w:r w:rsidRPr="00645BFC">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23142A" w:rsidRPr="00645BFC" w:rsidRDefault="0023142A" w:rsidP="00645BFC">
      <w:pPr>
        <w:tabs>
          <w:tab w:val="left" w:pos="709"/>
        </w:tabs>
        <w:spacing w:after="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645BFC">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645BFC">
        <w:rPr>
          <w:rFonts w:ascii="Palatino Linotype" w:eastAsia="MS Mincho" w:hAnsi="Palatino Linotype"/>
          <w:b/>
          <w:sz w:val="24"/>
          <w:szCs w:val="24"/>
          <w:lang w:val="es-ES_tradnl" w:eastAsia="es-ES"/>
        </w:rPr>
        <w:t>SUJETOS OBLIGADOS</w:t>
      </w:r>
      <w:r w:rsidRPr="00645BFC">
        <w:rPr>
          <w:rFonts w:ascii="Palatino Linotype" w:eastAsia="MS Mincho" w:hAnsi="Palatino Linotype"/>
          <w:sz w:val="24"/>
          <w:szCs w:val="24"/>
          <w:lang w:val="es-ES_tradnl" w:eastAsia="es-ES"/>
        </w:rPr>
        <w:t>, en ese sentido se procede a citar el siguiente Criterio:</w:t>
      </w:r>
    </w:p>
    <w:p w:rsidR="0023142A" w:rsidRPr="00645BFC" w:rsidRDefault="0023142A" w:rsidP="00645BFC">
      <w:pPr>
        <w:tabs>
          <w:tab w:val="left" w:pos="8222"/>
        </w:tabs>
        <w:spacing w:before="240" w:after="360" w:line="360" w:lineRule="auto"/>
        <w:ind w:right="567"/>
        <w:contextualSpacing/>
        <w:jc w:val="both"/>
        <w:rPr>
          <w:rFonts w:ascii="Palatino Linotype" w:eastAsia="MS Mincho" w:hAnsi="Palatino Linotype" w:cs="Arial"/>
          <w:b/>
          <w:i/>
          <w:sz w:val="24"/>
          <w:szCs w:val="24"/>
          <w:lang w:eastAsia="es-ES"/>
        </w:rPr>
      </w:pPr>
    </w:p>
    <w:p w:rsidR="0023142A" w:rsidRPr="00645BFC" w:rsidRDefault="0023142A" w:rsidP="00645BFC">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645BFC">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Expedientes:</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2440/07 Comisión Federal de Electricidad - Alonso Lujambio Irazábal</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0113/09 Instituto de Seguridad y Servicios Sociales de los Trabajadores del</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Estado – Alonso Lujambio Irazábal</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 xml:space="preserve">1624/09 Instituto Nacional para la Educación de los Adultos - María </w:t>
      </w:r>
      <w:proofErr w:type="spellStart"/>
      <w:r w:rsidRPr="00645BFC">
        <w:rPr>
          <w:rFonts w:ascii="Palatino Linotype" w:eastAsia="MS Mincho" w:hAnsi="Palatino Linotype" w:cs="Arial"/>
          <w:i/>
          <w:sz w:val="24"/>
          <w:szCs w:val="24"/>
          <w:lang w:eastAsia="es-ES"/>
        </w:rPr>
        <w:t>Marván</w:t>
      </w:r>
      <w:proofErr w:type="spellEnd"/>
      <w:r w:rsidRPr="00645BFC">
        <w:rPr>
          <w:rFonts w:ascii="Palatino Linotype" w:eastAsia="MS Mincho" w:hAnsi="Palatino Linotype" w:cs="Arial"/>
          <w:i/>
          <w:sz w:val="24"/>
          <w:szCs w:val="24"/>
          <w:lang w:eastAsia="es-ES"/>
        </w:rPr>
        <w:t xml:space="preserve"> Laborde</w:t>
      </w:r>
    </w:p>
    <w:p w:rsidR="0023142A" w:rsidRPr="00645BFC" w:rsidRDefault="0023142A" w:rsidP="00645BFC">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 xml:space="preserve">2395/09 Secretaría de Economía - María </w:t>
      </w:r>
      <w:proofErr w:type="spellStart"/>
      <w:r w:rsidRPr="00645BFC">
        <w:rPr>
          <w:rFonts w:ascii="Palatino Linotype" w:eastAsia="MS Mincho" w:hAnsi="Palatino Linotype" w:cs="Arial"/>
          <w:i/>
          <w:sz w:val="24"/>
          <w:szCs w:val="24"/>
          <w:lang w:eastAsia="es-ES"/>
        </w:rPr>
        <w:t>Marván</w:t>
      </w:r>
      <w:proofErr w:type="spellEnd"/>
      <w:r w:rsidRPr="00645BFC">
        <w:rPr>
          <w:rFonts w:ascii="Palatino Linotype" w:eastAsia="MS Mincho" w:hAnsi="Palatino Linotype" w:cs="Arial"/>
          <w:i/>
          <w:sz w:val="24"/>
          <w:szCs w:val="24"/>
          <w:lang w:eastAsia="es-ES"/>
        </w:rPr>
        <w:t xml:space="preserve"> Laborde</w:t>
      </w:r>
    </w:p>
    <w:p w:rsidR="00645BFC" w:rsidRDefault="0023142A" w:rsidP="00645BFC">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Arial"/>
          <w:i/>
          <w:sz w:val="24"/>
          <w:szCs w:val="24"/>
          <w:lang w:eastAsia="es-ES"/>
        </w:rPr>
        <w:t xml:space="preserve">0837/10 Administración Portuaria Integral de Veracruz, S.A. de C.V. – María </w:t>
      </w:r>
      <w:proofErr w:type="spellStart"/>
      <w:r w:rsidRPr="00645BFC">
        <w:rPr>
          <w:rFonts w:ascii="Palatino Linotype" w:eastAsia="MS Mincho" w:hAnsi="Palatino Linotype" w:cs="Arial"/>
          <w:i/>
          <w:sz w:val="24"/>
          <w:szCs w:val="24"/>
          <w:lang w:eastAsia="es-ES"/>
        </w:rPr>
        <w:t>Marván</w:t>
      </w:r>
      <w:proofErr w:type="spellEnd"/>
      <w:r w:rsidRPr="00645BFC">
        <w:rPr>
          <w:rFonts w:ascii="Palatino Linotype" w:eastAsia="MS Mincho" w:hAnsi="Palatino Linotype" w:cs="Arial"/>
          <w:i/>
          <w:sz w:val="24"/>
          <w:szCs w:val="24"/>
          <w:lang w:eastAsia="es-ES"/>
        </w:rPr>
        <w:t xml:space="preserve"> Laborde.</w:t>
      </w:r>
    </w:p>
    <w:p w:rsidR="0023142A" w:rsidRPr="00645BFC" w:rsidRDefault="0023142A" w:rsidP="00645BFC">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645BFC">
        <w:rPr>
          <w:rFonts w:ascii="Palatino Linotype" w:eastAsia="MS Mincho" w:hAnsi="Palatino Linotype"/>
          <w:sz w:val="24"/>
          <w:szCs w:val="24"/>
          <w:lang w:val="es-ES_tradnl" w:eastAsia="es-ES"/>
        </w:rPr>
        <w:t xml:space="preserve">Por ende, cuando por cualquier motivo quede sin materia el recurso, es decir que el </w:t>
      </w:r>
      <w:r w:rsidRPr="00645BFC">
        <w:rPr>
          <w:rFonts w:ascii="Palatino Linotype" w:eastAsia="MS Mincho" w:hAnsi="Palatino Linotype"/>
          <w:b/>
          <w:sz w:val="24"/>
          <w:szCs w:val="24"/>
          <w:lang w:val="es-ES_tradnl" w:eastAsia="es-ES"/>
        </w:rPr>
        <w:t>SUJETO OBLIGADO</w:t>
      </w:r>
      <w:r w:rsidRPr="00645BFC">
        <w:rPr>
          <w:rFonts w:ascii="Palatino Linotype" w:eastAsia="MS Mincho" w:hAnsi="Palatino Linotype"/>
          <w:sz w:val="24"/>
          <w:szCs w:val="24"/>
          <w:lang w:val="es-ES_tradnl" w:eastAsia="es-ES"/>
        </w:rPr>
        <w:t xml:space="preserve"> cause una afectación al derecho de acceso a la información </w:t>
      </w:r>
      <w:r w:rsidR="004B5FF9" w:rsidRPr="00645BFC">
        <w:rPr>
          <w:rFonts w:ascii="Palatino Linotype" w:eastAsia="MS Mincho" w:hAnsi="Palatino Linotype"/>
          <w:sz w:val="24"/>
          <w:szCs w:val="24"/>
          <w:lang w:val="es-ES_tradnl" w:eastAsia="es-ES"/>
        </w:rPr>
        <w:t xml:space="preserve">como ocurrió en el presente asunto al clasificar parte de la información requerida como reservada, causando que la respuesta fuera </w:t>
      </w:r>
      <w:r w:rsidRPr="00645BFC">
        <w:rPr>
          <w:rFonts w:ascii="Palatino Linotype" w:eastAsia="MS Mincho" w:hAnsi="Palatino Linotype"/>
          <w:sz w:val="24"/>
          <w:szCs w:val="24"/>
          <w:lang w:val="es-ES_tradnl" w:eastAsia="es-ES"/>
        </w:rPr>
        <w:t xml:space="preserve"> incompleta, pero en la substanciación del recurso de revisión que es el medio natural e idóneo para restituir o</w:t>
      </w:r>
      <w:r w:rsidR="000E4275" w:rsidRPr="00645BFC">
        <w:rPr>
          <w:rFonts w:ascii="Palatino Linotype" w:eastAsia="MS Mincho" w:hAnsi="Palatino Linotype"/>
          <w:sz w:val="24"/>
          <w:szCs w:val="24"/>
          <w:lang w:val="es-ES_tradnl" w:eastAsia="es-ES"/>
        </w:rPr>
        <w:t xml:space="preserve"> reparar el derecho a través del alcance</w:t>
      </w:r>
      <w:r w:rsidRPr="00645BFC">
        <w:rPr>
          <w:rFonts w:ascii="Palatino Linotype" w:eastAsia="MS Mincho" w:hAnsi="Palatino Linotype"/>
          <w:sz w:val="24"/>
          <w:szCs w:val="24"/>
          <w:lang w:val="es-ES_tradnl" w:eastAsia="es-ES"/>
        </w:rPr>
        <w:t xml:space="preserve"> informe justificado colma este derecho, </w:t>
      </w:r>
      <w:r w:rsidR="00A14818" w:rsidRPr="00645BFC">
        <w:rPr>
          <w:rFonts w:ascii="Palatino Linotype" w:eastAsia="MS Mincho" w:hAnsi="Palatino Linotype"/>
          <w:sz w:val="24"/>
          <w:szCs w:val="24"/>
          <w:lang w:val="es-ES_tradnl" w:eastAsia="es-ES"/>
        </w:rPr>
        <w:t xml:space="preserve">como fue en el presente caso, </w:t>
      </w:r>
      <w:r w:rsidRPr="00645BFC">
        <w:rPr>
          <w:rFonts w:ascii="Palatino Linotype" w:eastAsia="MS Mincho" w:hAnsi="Palatino Linotype"/>
          <w:sz w:val="24"/>
          <w:szCs w:val="24"/>
          <w:lang w:val="es-ES_tradnl" w:eastAsia="es-ES"/>
        </w:rPr>
        <w:t>lo que se traduce como una reparación que hace negar toda controversia al colmar y restituir el mismo.</w:t>
      </w:r>
    </w:p>
    <w:p w:rsidR="0023142A" w:rsidRPr="00645BFC" w:rsidRDefault="0023142A" w:rsidP="00645BFC">
      <w:pPr>
        <w:spacing w:after="0" w:line="360" w:lineRule="auto"/>
        <w:contextualSpacing/>
        <w:jc w:val="both"/>
        <w:rPr>
          <w:rFonts w:ascii="Palatino Linotype" w:eastAsia="MS Mincho" w:hAnsi="Palatino Linotype"/>
          <w:sz w:val="24"/>
          <w:szCs w:val="24"/>
          <w:lang w:val="es-ES_tradnl" w:eastAsia="es-ES"/>
        </w:rPr>
      </w:pPr>
    </w:p>
    <w:p w:rsidR="003961C5" w:rsidRDefault="0023142A" w:rsidP="00645BFC">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sz w:val="24"/>
          <w:szCs w:val="24"/>
          <w:lang w:val="es-ES_tradnl" w:eastAsia="es-ES"/>
        </w:rPr>
        <w:t xml:space="preserve">En el presente asunto, este Pleno advierte que el </w:t>
      </w:r>
      <w:r w:rsidRPr="00645BFC">
        <w:rPr>
          <w:rFonts w:ascii="Palatino Linotype" w:eastAsia="MS Mincho" w:hAnsi="Palatino Linotype"/>
          <w:b/>
          <w:sz w:val="24"/>
          <w:szCs w:val="24"/>
          <w:lang w:val="es-ES_tradnl" w:eastAsia="es-ES"/>
        </w:rPr>
        <w:t>SUJETO OBLIGADO</w:t>
      </w:r>
      <w:r w:rsidRPr="00645BFC">
        <w:rPr>
          <w:rFonts w:ascii="Palatino Linotype" w:eastAsia="MS Mincho" w:hAnsi="Palatino Linotype"/>
          <w:sz w:val="24"/>
          <w:szCs w:val="24"/>
          <w:lang w:val="es-ES_tradnl" w:eastAsia="es-ES"/>
        </w:rPr>
        <w:t xml:space="preserve"> con la información remitida en el</w:t>
      </w:r>
      <w:r w:rsidR="00A14818" w:rsidRPr="00645BFC">
        <w:rPr>
          <w:rFonts w:ascii="Palatino Linotype" w:eastAsia="MS Mincho" w:hAnsi="Palatino Linotype"/>
          <w:sz w:val="24"/>
          <w:szCs w:val="24"/>
          <w:lang w:val="es-ES_tradnl" w:eastAsia="es-ES"/>
        </w:rPr>
        <w:t xml:space="preserve"> alcance al</w:t>
      </w:r>
      <w:r w:rsidRPr="00645BFC">
        <w:rPr>
          <w:rFonts w:ascii="Palatino Linotype" w:eastAsia="MS Mincho" w:hAnsi="Palatino Linotype"/>
          <w:sz w:val="24"/>
          <w:szCs w:val="24"/>
          <w:lang w:val="es-ES_tradnl" w:eastAsia="es-ES"/>
        </w:rPr>
        <w:t xml:space="preserve"> informe justificado, subsanó la falta de la  información a la respuesta inicial y se otorga la misma, acto que le dio origen al recurso de revisión, motivo por el cual, el mismo quede sin materia, actualizándose de este modo, la hipótesis jurídica contenida en la fracción </w:t>
      </w:r>
      <w:r w:rsidR="004B5FF9" w:rsidRPr="00645BFC">
        <w:rPr>
          <w:rFonts w:ascii="Palatino Linotype" w:eastAsia="MS Mincho" w:hAnsi="Palatino Linotype"/>
          <w:sz w:val="24"/>
          <w:szCs w:val="24"/>
          <w:lang w:val="es-ES_tradnl" w:eastAsia="es-ES"/>
        </w:rPr>
        <w:t>III</w:t>
      </w:r>
      <w:r w:rsidRPr="00645BFC">
        <w:rPr>
          <w:rFonts w:ascii="Palatino Linotype" w:eastAsia="MS Mincho" w:hAnsi="Palatino Linotype"/>
          <w:sz w:val="24"/>
          <w:szCs w:val="24"/>
          <w:lang w:val="es-ES_tradnl" w:eastAsia="es-ES"/>
        </w:rPr>
        <w:t xml:space="preserve"> del artículo 192 de la Ley en la materia.</w:t>
      </w:r>
    </w:p>
    <w:p w:rsidR="00645BFC" w:rsidRPr="00645BFC" w:rsidRDefault="00645BFC" w:rsidP="00645BFC">
      <w:pPr>
        <w:spacing w:after="0" w:line="360" w:lineRule="auto"/>
        <w:contextualSpacing/>
        <w:jc w:val="both"/>
        <w:rPr>
          <w:rFonts w:ascii="Palatino Linotype" w:eastAsia="MS Mincho" w:hAnsi="Palatino Linotype" w:cs="Arial"/>
          <w:i/>
          <w:sz w:val="24"/>
          <w:szCs w:val="24"/>
          <w:lang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645BFC">
        <w:rPr>
          <w:rFonts w:ascii="Palatino Linotype" w:eastAsia="MS Mincho" w:hAnsi="Palatino Linotype" w:cs="Times New Roman"/>
          <w:b/>
          <w:sz w:val="24"/>
          <w:szCs w:val="24"/>
          <w:lang w:val="es-ES_tradnl" w:eastAsia="es-ES"/>
        </w:rPr>
        <w:t>SUJETO OBLIGADO</w:t>
      </w:r>
      <w:r w:rsidRPr="00645BFC">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23142A" w:rsidRPr="00645BFC" w:rsidRDefault="0023142A" w:rsidP="00645BFC">
      <w:pPr>
        <w:spacing w:after="0" w:line="360" w:lineRule="auto"/>
        <w:contextualSpacing/>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45BFC">
        <w:rPr>
          <w:rFonts w:ascii="Palatino Linotype" w:eastAsia="MS Mincho" w:hAnsi="Palatino Linotype" w:cs="Times New Roman"/>
          <w:sz w:val="24"/>
          <w:szCs w:val="24"/>
          <w:lang w:val="es-ES_tradnl" w:eastAsia="es-ES"/>
        </w:rPr>
        <w:t xml:space="preserve">De este modo, cuando el </w:t>
      </w:r>
      <w:r w:rsidRPr="00645BFC">
        <w:rPr>
          <w:rFonts w:ascii="Palatino Linotype" w:eastAsia="MS Mincho" w:hAnsi="Palatino Linotype" w:cs="Times New Roman"/>
          <w:b/>
          <w:sz w:val="24"/>
          <w:szCs w:val="24"/>
          <w:lang w:val="es-ES_tradnl" w:eastAsia="es-ES"/>
        </w:rPr>
        <w:t>SUJETO OBLIGADO</w:t>
      </w:r>
      <w:r w:rsidRPr="00645BFC">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no correspondió con lo solicitado; el recurso de revisión que al efecto se haya interpuesto queda sin materia lo que imposibilita el estudio de fondo de la </w:t>
      </w:r>
      <w:proofErr w:type="spellStart"/>
      <w:r w:rsidRPr="00645BFC">
        <w:rPr>
          <w:rFonts w:ascii="Palatino Linotype" w:eastAsia="MS Mincho" w:hAnsi="Palatino Linotype" w:cs="Times New Roman"/>
          <w:sz w:val="24"/>
          <w:szCs w:val="24"/>
          <w:lang w:val="es-ES_tradnl" w:eastAsia="es-ES"/>
        </w:rPr>
        <w:t>litis</w:t>
      </w:r>
      <w:proofErr w:type="spellEnd"/>
      <w:r w:rsidRPr="00645BFC">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23142A" w:rsidRPr="00645BFC" w:rsidRDefault="0023142A" w:rsidP="00645BFC">
      <w:pPr>
        <w:spacing w:line="360" w:lineRule="auto"/>
        <w:contextualSpacing/>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23142A" w:rsidRPr="00645BFC" w:rsidRDefault="0023142A" w:rsidP="00645BFC">
      <w:pPr>
        <w:spacing w:after="0" w:line="360" w:lineRule="auto"/>
        <w:contextualSpacing/>
        <w:jc w:val="both"/>
        <w:rPr>
          <w:rFonts w:ascii="Palatino Linotype" w:eastAsia="MS Mincho" w:hAnsi="Palatino Linotype" w:cs="Times New Roman"/>
          <w:sz w:val="24"/>
          <w:szCs w:val="24"/>
          <w:lang w:val="es-ES_tradnl" w:eastAsia="es-ES"/>
        </w:rPr>
      </w:pPr>
    </w:p>
    <w:p w:rsidR="00645BFC" w:rsidRDefault="0023142A" w:rsidP="00645BFC">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645BFC">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645BFC" w:rsidRPr="00645BFC" w:rsidRDefault="00645BFC" w:rsidP="00645BFC">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23142A" w:rsidRPr="00645BFC" w:rsidRDefault="0023142A" w:rsidP="00645BFC">
      <w:pPr>
        <w:spacing w:after="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spacing w:after="0" w:line="360" w:lineRule="auto"/>
        <w:ind w:left="567" w:right="616"/>
        <w:jc w:val="both"/>
        <w:rPr>
          <w:rFonts w:ascii="Palatino Linotype" w:eastAsia="MS Mincho" w:hAnsi="Palatino Linotype" w:cs="Times New Roman"/>
          <w:i/>
          <w:sz w:val="24"/>
          <w:szCs w:val="24"/>
          <w:lang w:val="es-ES_tradnl" w:eastAsia="es-ES"/>
        </w:rPr>
      </w:pPr>
      <w:r w:rsidRPr="00645BFC">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645BFC">
        <w:rPr>
          <w:rFonts w:ascii="Palatino Linotype" w:eastAsia="MS Mincho" w:hAnsi="Palatino Linotype" w:cs="Times New Roman"/>
          <w:i/>
          <w:sz w:val="24"/>
          <w:szCs w:val="24"/>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23142A" w:rsidRPr="00645BFC" w:rsidRDefault="0023142A" w:rsidP="00645BFC">
      <w:pPr>
        <w:spacing w:after="0" w:line="360" w:lineRule="auto"/>
        <w:ind w:left="567" w:right="616"/>
        <w:jc w:val="both"/>
        <w:rPr>
          <w:rFonts w:ascii="Palatino Linotype" w:eastAsia="MS Mincho" w:hAnsi="Palatino Linotype" w:cs="Times New Roman"/>
          <w:i/>
          <w:sz w:val="24"/>
          <w:szCs w:val="24"/>
          <w:lang w:val="es-ES_tradnl" w:eastAsia="es-ES"/>
        </w:rPr>
      </w:pPr>
      <w:r w:rsidRPr="00645BFC">
        <w:rPr>
          <w:rFonts w:ascii="Palatino Linotype" w:eastAsia="MS Mincho" w:hAnsi="Palatino Linotype" w:cs="Times New Roman"/>
          <w:i/>
          <w:sz w:val="24"/>
          <w:szCs w:val="24"/>
          <w:lang w:val="es-ES_tradnl" w:eastAsia="es-ES"/>
        </w:rPr>
        <w:t>SÉPTIMO TRIBUNAL COLEGIADO EN MATERIA CIVIL DEL PRIMER CIRCUITO.</w:t>
      </w:r>
    </w:p>
    <w:p w:rsidR="0023142A" w:rsidRPr="00645BFC" w:rsidRDefault="0023142A" w:rsidP="00645BFC">
      <w:pPr>
        <w:spacing w:after="0" w:line="360" w:lineRule="auto"/>
        <w:ind w:left="567" w:right="616"/>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645BFC">
        <w:rPr>
          <w:rFonts w:ascii="Palatino Linotype" w:eastAsia="MS Mincho" w:hAnsi="Palatino Linotype" w:cs="Times New Roman"/>
          <w:i/>
          <w:sz w:val="24"/>
          <w:szCs w:val="24"/>
          <w:lang w:val="es-ES_tradnl" w:eastAsia="es-ES"/>
        </w:rPr>
        <w:t>Steele</w:t>
      </w:r>
      <w:proofErr w:type="spellEnd"/>
      <w:r w:rsidRPr="00645BFC">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645BFC">
        <w:rPr>
          <w:rFonts w:ascii="Palatino Linotype" w:eastAsia="MS Mincho" w:hAnsi="Palatino Linotype" w:cs="Times New Roman"/>
          <w:sz w:val="24"/>
          <w:szCs w:val="24"/>
          <w:lang w:val="es-ES_tradnl" w:eastAsia="es-ES"/>
        </w:rPr>
        <w:t>.</w:t>
      </w:r>
    </w:p>
    <w:p w:rsidR="0023142A" w:rsidRPr="00645BFC" w:rsidRDefault="0023142A" w:rsidP="00645BFC">
      <w:pPr>
        <w:spacing w:after="0" w:line="360" w:lineRule="auto"/>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 xml:space="preserve">En el presente asunto, este Pleno advierte que con la información enviada a través de la presentación del </w:t>
      </w:r>
      <w:r w:rsidR="001878D5" w:rsidRPr="00645BFC">
        <w:rPr>
          <w:rFonts w:ascii="Palatino Linotype" w:eastAsia="MS Mincho" w:hAnsi="Palatino Linotype" w:cs="Times New Roman"/>
          <w:sz w:val="24"/>
          <w:szCs w:val="24"/>
          <w:lang w:val="es-ES_tradnl" w:eastAsia="es-ES"/>
        </w:rPr>
        <w:t xml:space="preserve">alcance del </w:t>
      </w:r>
      <w:r w:rsidRPr="00645BFC">
        <w:rPr>
          <w:rFonts w:ascii="Palatino Linotype" w:eastAsia="MS Mincho" w:hAnsi="Palatino Linotype" w:cs="Times New Roman"/>
          <w:sz w:val="24"/>
          <w:szCs w:val="24"/>
          <w:lang w:val="es-ES_tradnl" w:eastAsia="es-ES"/>
        </w:rPr>
        <w:t>Informe Justificado se modifican los actos que dieron origen al recurso de revisión, lo que trae como consecuencia que el mismo queden sin materia, actualizándose de este modo, la hipótesis jurídica contenida en la fracción III  y V del artículo 192 de la Ley en la materia.</w:t>
      </w:r>
    </w:p>
    <w:p w:rsidR="0023142A" w:rsidRPr="00645BFC" w:rsidRDefault="0023142A" w:rsidP="00645BFC">
      <w:pPr>
        <w:spacing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spacing w:line="360" w:lineRule="auto"/>
        <w:ind w:left="567" w:right="567"/>
        <w:contextualSpacing/>
        <w:jc w:val="both"/>
        <w:rPr>
          <w:rFonts w:ascii="Palatino Linotype" w:eastAsia="MS Mincho" w:hAnsi="Palatino Linotype" w:cs="Times New Roman"/>
          <w:b/>
          <w:i/>
          <w:sz w:val="24"/>
          <w:szCs w:val="24"/>
          <w:lang w:val="es-ES_tradnl" w:eastAsia="es-ES"/>
        </w:rPr>
      </w:pPr>
      <w:r w:rsidRPr="00645BFC">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23142A" w:rsidRPr="00645BFC" w:rsidRDefault="0023142A" w:rsidP="00645BFC">
      <w:pPr>
        <w:spacing w:line="360" w:lineRule="auto"/>
        <w:ind w:left="567"/>
        <w:contextualSpacing/>
        <w:jc w:val="both"/>
        <w:rPr>
          <w:rFonts w:ascii="Palatino Linotype" w:eastAsia="MS Mincho" w:hAnsi="Palatino Linotype" w:cs="Times New Roman"/>
          <w:i/>
          <w:sz w:val="24"/>
          <w:szCs w:val="24"/>
          <w:lang w:val="es-ES_tradnl" w:eastAsia="es-ES"/>
        </w:rPr>
      </w:pPr>
      <w:r w:rsidRPr="00645BFC">
        <w:rPr>
          <w:rFonts w:ascii="Palatino Linotype" w:eastAsia="MS Mincho" w:hAnsi="Palatino Linotype" w:cs="Times New Roman"/>
          <w:i/>
          <w:sz w:val="24"/>
          <w:szCs w:val="24"/>
          <w:lang w:val="es-ES_tradnl" w:eastAsia="es-ES"/>
        </w:rPr>
        <w:t>…</w:t>
      </w:r>
    </w:p>
    <w:p w:rsidR="0023142A" w:rsidRPr="00645BFC" w:rsidRDefault="0023142A" w:rsidP="00645BFC">
      <w:pPr>
        <w:spacing w:line="360" w:lineRule="auto"/>
        <w:ind w:left="567" w:right="567"/>
        <w:contextualSpacing/>
        <w:jc w:val="both"/>
        <w:rPr>
          <w:rFonts w:ascii="Palatino Linotype" w:eastAsia="MS Mincho" w:hAnsi="Palatino Linotype" w:cs="Times New Roman"/>
          <w:i/>
          <w:sz w:val="24"/>
          <w:szCs w:val="24"/>
          <w:lang w:val="es-ES_tradnl" w:eastAsia="es-ES"/>
        </w:rPr>
      </w:pPr>
      <w:r w:rsidRPr="00645BFC">
        <w:rPr>
          <w:rFonts w:ascii="Palatino Linotype" w:eastAsia="MS Mincho" w:hAnsi="Palatino Linotype" w:cs="Times New Roman"/>
          <w:b/>
          <w:i/>
          <w:sz w:val="24"/>
          <w:szCs w:val="24"/>
          <w:lang w:val="es-ES_tradnl" w:eastAsia="es-ES"/>
        </w:rPr>
        <w:t>III.</w:t>
      </w:r>
      <w:r w:rsidRPr="00645BFC">
        <w:rPr>
          <w:rFonts w:ascii="Palatino Linotype" w:eastAsia="MS Mincho" w:hAnsi="Palatino Linotype" w:cs="Times New Roman"/>
          <w:i/>
          <w:sz w:val="24"/>
          <w:szCs w:val="24"/>
          <w:lang w:val="es-ES_tradnl" w:eastAsia="es-ES"/>
        </w:rPr>
        <w:t xml:space="preserve"> El sujeto obligado responsable del acto lo </w:t>
      </w:r>
      <w:r w:rsidRPr="00645BFC">
        <w:rPr>
          <w:rFonts w:ascii="Palatino Linotype" w:eastAsia="MS Mincho" w:hAnsi="Palatino Linotype" w:cs="Times New Roman"/>
          <w:b/>
          <w:i/>
          <w:sz w:val="24"/>
          <w:szCs w:val="24"/>
          <w:lang w:val="es-ES_tradnl" w:eastAsia="es-ES"/>
        </w:rPr>
        <w:t>modifique o revoque</w:t>
      </w:r>
      <w:r w:rsidRPr="00645BFC">
        <w:rPr>
          <w:rFonts w:ascii="Palatino Linotype" w:eastAsia="MS Mincho" w:hAnsi="Palatino Linotype" w:cs="Times New Roman"/>
          <w:i/>
          <w:sz w:val="24"/>
          <w:szCs w:val="24"/>
          <w:lang w:val="es-ES_tradnl" w:eastAsia="es-ES"/>
        </w:rPr>
        <w:t xml:space="preserve"> de tal manera que el recurso de revisión quede sin materia;</w:t>
      </w:r>
    </w:p>
    <w:p w:rsidR="0023142A" w:rsidRPr="00645BFC" w:rsidRDefault="0023142A" w:rsidP="00645BFC">
      <w:pPr>
        <w:spacing w:line="360" w:lineRule="auto"/>
        <w:ind w:left="567" w:right="567"/>
        <w:contextualSpacing/>
        <w:jc w:val="both"/>
        <w:rPr>
          <w:rFonts w:ascii="Palatino Linotype" w:eastAsia="MS Mincho" w:hAnsi="Palatino Linotype" w:cs="Times New Roman"/>
          <w:i/>
          <w:sz w:val="24"/>
          <w:szCs w:val="24"/>
          <w:lang w:val="es-ES_tradnl" w:eastAsia="es-ES"/>
        </w:rPr>
      </w:pPr>
      <w:r w:rsidRPr="00645BFC">
        <w:rPr>
          <w:rFonts w:ascii="Palatino Linotype" w:eastAsia="MS Mincho" w:hAnsi="Palatino Linotype" w:cs="Times New Roman"/>
          <w:b/>
          <w:i/>
          <w:sz w:val="24"/>
          <w:szCs w:val="24"/>
          <w:lang w:val="es-ES_tradnl" w:eastAsia="es-ES"/>
        </w:rPr>
        <w:t>…</w:t>
      </w:r>
    </w:p>
    <w:p w:rsidR="0023142A" w:rsidRPr="00645BFC" w:rsidRDefault="0023142A" w:rsidP="00645BFC">
      <w:pPr>
        <w:spacing w:after="0" w:line="360" w:lineRule="auto"/>
        <w:ind w:right="49"/>
        <w:contextualSpacing/>
        <w:jc w:val="both"/>
        <w:rPr>
          <w:rFonts w:ascii="Palatino Linotype" w:eastAsia="MS Mincho" w:hAnsi="Palatino Linotype" w:cs="Times New Roman"/>
          <w:i/>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 xml:space="preserve">Consecuentemente, en términos del artículo </w:t>
      </w:r>
      <w:r w:rsidRPr="00645BFC">
        <w:rPr>
          <w:rFonts w:ascii="Palatino Linotype" w:eastAsia="MS Mincho" w:hAnsi="Palatino Linotype" w:cs="Times New Roman"/>
          <w:b/>
          <w:sz w:val="24"/>
          <w:szCs w:val="24"/>
          <w:lang w:val="es-ES_tradnl" w:eastAsia="es-ES"/>
        </w:rPr>
        <w:t>186 fracción I</w:t>
      </w:r>
      <w:r w:rsidRPr="00645BFC">
        <w:rPr>
          <w:rFonts w:ascii="Palatino Linotype" w:eastAsia="MS Mincho" w:hAnsi="Palatino Linotype" w:cs="Times New Roman"/>
          <w:sz w:val="24"/>
          <w:szCs w:val="24"/>
          <w:lang w:val="es-ES_tradnl" w:eastAsia="es-ES"/>
        </w:rPr>
        <w:t xml:space="preserve"> este Pleno determina el </w:t>
      </w:r>
      <w:r w:rsidRPr="00645BFC">
        <w:rPr>
          <w:rFonts w:ascii="Palatino Linotype" w:eastAsia="MS Mincho" w:hAnsi="Palatino Linotype" w:cs="Times New Roman"/>
          <w:b/>
          <w:sz w:val="24"/>
          <w:szCs w:val="24"/>
          <w:lang w:val="es-ES_tradnl" w:eastAsia="es-ES"/>
        </w:rPr>
        <w:t>SOBRESEIMIENTO</w:t>
      </w:r>
      <w:r w:rsidRPr="00645BFC">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23142A" w:rsidRPr="00645BFC" w:rsidRDefault="0023142A" w:rsidP="00645BFC">
      <w:pPr>
        <w:spacing w:after="0" w:line="360" w:lineRule="auto"/>
        <w:contextualSpacing/>
        <w:jc w:val="both"/>
        <w:rPr>
          <w:rFonts w:ascii="Palatino Linotype" w:eastAsia="MS Mincho" w:hAnsi="Palatino Linotype" w:cs="Times New Roman"/>
          <w:sz w:val="24"/>
          <w:szCs w:val="24"/>
          <w:lang w:val="es-ES_tradnl" w:eastAsia="es-ES"/>
        </w:rPr>
      </w:pPr>
    </w:p>
    <w:p w:rsidR="0023142A" w:rsidRPr="00645BFC" w:rsidRDefault="0023142A" w:rsidP="00645BF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5BFC">
        <w:rPr>
          <w:rFonts w:ascii="Palatino Linotype" w:eastAsia="MS Mincho" w:hAnsi="Palatino Linotype" w:cs="Times New Roman"/>
          <w:sz w:val="24"/>
          <w:szCs w:val="24"/>
          <w:lang w:val="es-ES_tradnl" w:eastAsia="es-ES"/>
        </w:rPr>
        <w:t xml:space="preserve">Por lo anteriormente expuesto y fundado este </w:t>
      </w:r>
      <w:r w:rsidRPr="00645BFC">
        <w:rPr>
          <w:rFonts w:ascii="Palatino Linotype" w:eastAsia="MS Mincho" w:hAnsi="Palatino Linotype" w:cs="Times New Roman"/>
          <w:b/>
          <w:sz w:val="24"/>
          <w:szCs w:val="24"/>
          <w:lang w:val="es-ES_tradnl" w:eastAsia="es-ES"/>
        </w:rPr>
        <w:t>ÓRGANO GARANTE</w:t>
      </w:r>
      <w:r w:rsidRPr="00645BFC">
        <w:rPr>
          <w:rFonts w:ascii="Palatino Linotype" w:eastAsia="MS Mincho" w:hAnsi="Palatino Linotype" w:cs="Times New Roman"/>
          <w:sz w:val="24"/>
          <w:szCs w:val="24"/>
          <w:lang w:val="es-ES_tradnl" w:eastAsia="es-ES"/>
        </w:rPr>
        <w:t xml:space="preserve"> emite los siguientes.</w:t>
      </w:r>
    </w:p>
    <w:p w:rsidR="0023142A" w:rsidRPr="00645BFC" w:rsidRDefault="0023142A" w:rsidP="00645BFC">
      <w:pPr>
        <w:spacing w:before="240" w:after="240" w:line="360" w:lineRule="auto"/>
        <w:ind w:right="49"/>
        <w:contextualSpacing/>
        <w:jc w:val="both"/>
        <w:rPr>
          <w:rFonts w:ascii="Palatino Linotype" w:eastAsia="MS Mincho" w:hAnsi="Palatino Linotype" w:cs="Arial"/>
          <w:sz w:val="24"/>
          <w:szCs w:val="24"/>
          <w:lang w:val="es-ES_tradnl" w:eastAsia="es-ES"/>
        </w:rPr>
      </w:pPr>
    </w:p>
    <w:p w:rsidR="0023142A" w:rsidRPr="00645BFC" w:rsidRDefault="0023142A" w:rsidP="00645BFC">
      <w:pPr>
        <w:keepNext/>
        <w:keepLines/>
        <w:spacing w:before="40" w:after="0" w:line="360" w:lineRule="auto"/>
        <w:jc w:val="center"/>
        <w:outlineLvl w:val="1"/>
        <w:rPr>
          <w:rFonts w:ascii="Palatino Linotype" w:eastAsia="MS Gothic" w:hAnsi="Palatino Linotype" w:cs="Times New Roman"/>
          <w:b/>
          <w:sz w:val="24"/>
          <w:szCs w:val="24"/>
        </w:rPr>
      </w:pPr>
      <w:bookmarkStart w:id="57" w:name="_Toc521949108"/>
      <w:bookmarkStart w:id="58" w:name="_Toc522209068"/>
      <w:bookmarkStart w:id="59" w:name="_Toc11940269"/>
      <w:r w:rsidRPr="00645BFC">
        <w:rPr>
          <w:rFonts w:ascii="Palatino Linotype" w:eastAsia="MS Gothic" w:hAnsi="Palatino Linotype" w:cs="Times New Roman"/>
          <w:b/>
          <w:sz w:val="24"/>
          <w:szCs w:val="24"/>
        </w:rPr>
        <w:t>R E S O L U T I V O S</w:t>
      </w:r>
      <w:bookmarkEnd w:id="57"/>
      <w:bookmarkEnd w:id="58"/>
      <w:bookmarkEnd w:id="59"/>
    </w:p>
    <w:p w:rsidR="0023142A" w:rsidRPr="00645BFC" w:rsidRDefault="0023142A" w:rsidP="00645BFC">
      <w:pPr>
        <w:spacing w:after="0" w:line="360" w:lineRule="auto"/>
        <w:jc w:val="both"/>
        <w:rPr>
          <w:rFonts w:ascii="Palatino Linotype" w:eastAsia="MS Mincho" w:hAnsi="Palatino Linotype" w:cs="Times New Roman"/>
          <w:sz w:val="24"/>
          <w:szCs w:val="24"/>
        </w:rPr>
      </w:pPr>
    </w:p>
    <w:p w:rsidR="0023142A" w:rsidRPr="00645BFC" w:rsidRDefault="0023142A" w:rsidP="00645BFC">
      <w:pPr>
        <w:spacing w:before="240" w:after="360" w:line="360" w:lineRule="auto"/>
        <w:jc w:val="both"/>
        <w:rPr>
          <w:rFonts w:ascii="Palatino Linotype" w:eastAsia="Times New Roman" w:hAnsi="Palatino Linotype" w:cs="Times New Roman"/>
          <w:color w:val="000000"/>
          <w:sz w:val="24"/>
          <w:szCs w:val="24"/>
          <w:lang w:val="es-ES_tradnl" w:eastAsia="es-ES"/>
        </w:rPr>
      </w:pPr>
      <w:r w:rsidRPr="00645BFC">
        <w:rPr>
          <w:rFonts w:ascii="Palatino Linotype" w:eastAsia="MS Mincho" w:hAnsi="Palatino Linotype" w:cs="Times New Roman"/>
          <w:b/>
          <w:color w:val="000000"/>
          <w:sz w:val="24"/>
          <w:szCs w:val="24"/>
          <w:lang w:val="es-ES_tradnl" w:eastAsia="es-ES"/>
        </w:rPr>
        <w:t>PRIMERO.</w:t>
      </w:r>
      <w:r w:rsidRPr="00645BFC">
        <w:rPr>
          <w:rFonts w:ascii="Palatino Linotype" w:hAnsi="Palatino Linotype" w:cs="Arial"/>
          <w:sz w:val="24"/>
          <w:szCs w:val="24"/>
          <w:lang w:val="es-ES_tradnl"/>
        </w:rPr>
        <w:t xml:space="preserve"> Se</w:t>
      </w:r>
      <w:r w:rsidRPr="00645BFC">
        <w:rPr>
          <w:rFonts w:ascii="Palatino Linotype" w:hAnsi="Palatino Linotype" w:cs="Arial"/>
          <w:b/>
          <w:sz w:val="24"/>
          <w:szCs w:val="24"/>
          <w:lang w:val="es-ES_tradnl"/>
        </w:rPr>
        <w:t xml:space="preserve"> SOBRESEE </w:t>
      </w:r>
      <w:r w:rsidRPr="00645BFC">
        <w:rPr>
          <w:rFonts w:ascii="Palatino Linotype" w:hAnsi="Palatino Linotype" w:cs="Arial"/>
          <w:sz w:val="24"/>
          <w:szCs w:val="24"/>
          <w:lang w:val="es-ES_tradnl"/>
        </w:rPr>
        <w:t xml:space="preserve">el presente recurso de revisión número </w:t>
      </w:r>
      <w:r w:rsidR="001878D5" w:rsidRPr="00645BFC">
        <w:rPr>
          <w:rFonts w:ascii="Palatino Linotype" w:hAnsi="Palatino Linotype" w:cs="Arial"/>
          <w:b/>
          <w:bCs/>
          <w:sz w:val="24"/>
          <w:szCs w:val="24"/>
          <w:lang w:eastAsia="es-MX"/>
        </w:rPr>
        <w:t>0</w:t>
      </w:r>
      <w:r w:rsidRPr="00645BFC">
        <w:rPr>
          <w:rFonts w:ascii="Palatino Linotype" w:hAnsi="Palatino Linotype" w:cs="Arial"/>
          <w:b/>
          <w:bCs/>
          <w:sz w:val="24"/>
          <w:szCs w:val="24"/>
          <w:lang w:eastAsia="es-MX"/>
        </w:rPr>
        <w:t>53</w:t>
      </w:r>
      <w:r w:rsidR="001878D5" w:rsidRPr="00645BFC">
        <w:rPr>
          <w:rFonts w:ascii="Palatino Linotype" w:hAnsi="Palatino Linotype" w:cs="Arial"/>
          <w:b/>
          <w:bCs/>
          <w:sz w:val="24"/>
          <w:szCs w:val="24"/>
          <w:lang w:eastAsia="es-MX"/>
        </w:rPr>
        <w:t>43</w:t>
      </w:r>
      <w:r w:rsidRPr="00645BFC">
        <w:rPr>
          <w:rFonts w:ascii="Palatino Linotype" w:hAnsi="Palatino Linotype" w:cs="Arial"/>
          <w:b/>
          <w:bCs/>
          <w:sz w:val="24"/>
          <w:szCs w:val="24"/>
          <w:lang w:eastAsia="es-MX"/>
        </w:rPr>
        <w:t>/INFOEM/IP/RR/2019</w:t>
      </w:r>
      <w:r w:rsidRPr="00645BFC">
        <w:rPr>
          <w:rFonts w:ascii="Palatino Linotype" w:hAnsi="Palatino Linotype" w:cs="Arial"/>
          <w:sz w:val="24"/>
          <w:szCs w:val="24"/>
          <w:lang w:val="es-ES_tradnl"/>
        </w:rPr>
        <w:t xml:space="preserve">, </w:t>
      </w:r>
      <w:r w:rsidRPr="00645BFC">
        <w:rPr>
          <w:rFonts w:ascii="Palatino Linotype" w:eastAsia="MS Mincho" w:hAnsi="Palatino Linotype" w:cs="Arial"/>
          <w:bCs/>
          <w:sz w:val="24"/>
          <w:szCs w:val="24"/>
          <w:lang w:val="es-ES_tradnl" w:eastAsia="es-ES"/>
        </w:rPr>
        <w:t>porque al modificar la respuesta el recurso de revisión quedó sin materia en términos d</w:t>
      </w:r>
      <w:r w:rsidRPr="00645BFC">
        <w:rPr>
          <w:rFonts w:ascii="Palatino Linotype" w:hAnsi="Palatino Linotype" w:cs="Arial"/>
          <w:sz w:val="24"/>
          <w:szCs w:val="24"/>
          <w:lang w:val="es-ES_tradnl"/>
        </w:rPr>
        <w:t xml:space="preserve">el Considerando </w:t>
      </w:r>
      <w:r w:rsidRPr="00645BFC">
        <w:rPr>
          <w:rFonts w:ascii="Palatino Linotype" w:hAnsi="Palatino Linotype" w:cs="Arial"/>
          <w:b/>
          <w:sz w:val="24"/>
          <w:szCs w:val="24"/>
          <w:lang w:val="es-ES_tradnl"/>
        </w:rPr>
        <w:t>TERCERO</w:t>
      </w:r>
      <w:r w:rsidRPr="00645BFC">
        <w:rPr>
          <w:rFonts w:ascii="Palatino Linotype" w:hAnsi="Palatino Linotype" w:cs="Arial"/>
          <w:sz w:val="24"/>
          <w:szCs w:val="24"/>
          <w:lang w:val="es-ES_tradnl"/>
        </w:rPr>
        <w:t xml:space="preserve"> de esta resolución</w:t>
      </w:r>
      <w:r w:rsidRPr="00645BFC">
        <w:rPr>
          <w:rFonts w:ascii="Palatino Linotype" w:eastAsia="Times New Roman" w:hAnsi="Palatino Linotype" w:cs="Times New Roman"/>
          <w:color w:val="000000"/>
          <w:sz w:val="24"/>
          <w:szCs w:val="24"/>
          <w:lang w:val="es-ES_tradnl" w:eastAsia="es-ES"/>
        </w:rPr>
        <w:t>.</w:t>
      </w:r>
    </w:p>
    <w:p w:rsidR="0023142A" w:rsidRPr="00645BFC" w:rsidRDefault="0023142A" w:rsidP="00645BFC">
      <w:pPr>
        <w:shd w:val="clear" w:color="auto" w:fill="FFFFFF"/>
        <w:spacing w:before="240" w:after="240" w:line="360" w:lineRule="auto"/>
        <w:jc w:val="both"/>
        <w:rPr>
          <w:rFonts w:ascii="Palatino Linotype" w:eastAsia="Times New Roman" w:hAnsi="Palatino Linotype" w:cs="Arial"/>
          <w:color w:val="000000"/>
          <w:sz w:val="24"/>
          <w:szCs w:val="24"/>
          <w:lang w:val="es-ES" w:eastAsia="es-ES"/>
        </w:rPr>
      </w:pPr>
      <w:r w:rsidRPr="00645BFC">
        <w:rPr>
          <w:rFonts w:ascii="Palatino Linotype" w:eastAsia="Times New Roman" w:hAnsi="Palatino Linotype" w:cs="Arial"/>
          <w:b/>
          <w:color w:val="000000"/>
          <w:sz w:val="24"/>
          <w:szCs w:val="24"/>
          <w:lang w:val="es-ES" w:eastAsia="es-ES"/>
        </w:rPr>
        <w:t xml:space="preserve">SEGUNDO. </w:t>
      </w:r>
      <w:r w:rsidRPr="00645BFC">
        <w:rPr>
          <w:rFonts w:ascii="Palatino Linotype" w:hAnsi="Palatino Linotype" w:cs="Arial"/>
          <w:b/>
          <w:sz w:val="24"/>
          <w:szCs w:val="24"/>
          <w:lang w:val="es-ES_tradnl"/>
        </w:rPr>
        <w:t>REMÍTASE</w:t>
      </w:r>
      <w:r w:rsidRPr="00645BFC">
        <w:rPr>
          <w:rFonts w:ascii="Palatino Linotype" w:hAnsi="Palatino Linotype" w:cs="Arial"/>
          <w:sz w:val="24"/>
          <w:szCs w:val="24"/>
          <w:lang w:val="es-ES_tradnl"/>
        </w:rPr>
        <w:t xml:space="preserve">, a través del Sistema de Acceso a la Información Mexiquense </w:t>
      </w:r>
      <w:r w:rsidRPr="00645BFC">
        <w:rPr>
          <w:rFonts w:ascii="Palatino Linotype" w:hAnsi="Palatino Linotype" w:cs="Arial"/>
          <w:b/>
          <w:sz w:val="24"/>
          <w:szCs w:val="24"/>
          <w:lang w:val="es-ES_tradnl"/>
        </w:rPr>
        <w:t>(SAIMEX)</w:t>
      </w:r>
      <w:r w:rsidRPr="00645BFC">
        <w:rPr>
          <w:rFonts w:ascii="Palatino Linotype" w:hAnsi="Palatino Linotype" w:cs="Arial"/>
          <w:sz w:val="24"/>
          <w:szCs w:val="24"/>
          <w:lang w:val="es-ES_tradnl"/>
        </w:rPr>
        <w:t xml:space="preserve">, la presente resolución al Titular de la Unidad de Transparencia del </w:t>
      </w:r>
      <w:r w:rsidRPr="00645BFC">
        <w:rPr>
          <w:rFonts w:ascii="Palatino Linotype" w:hAnsi="Palatino Linotype" w:cs="Arial"/>
          <w:b/>
          <w:sz w:val="24"/>
          <w:szCs w:val="24"/>
          <w:lang w:val="es-ES_tradnl"/>
        </w:rPr>
        <w:t>SUJETO OBLIGADO.</w:t>
      </w:r>
    </w:p>
    <w:p w:rsidR="0023142A" w:rsidRPr="00645BFC" w:rsidRDefault="0023142A" w:rsidP="00645BFC">
      <w:pPr>
        <w:spacing w:after="0" w:line="360" w:lineRule="auto"/>
        <w:jc w:val="both"/>
        <w:rPr>
          <w:rFonts w:ascii="Palatino Linotype" w:eastAsia="MS Gothic" w:hAnsi="Palatino Linotype" w:cs="Times New Roman"/>
          <w:color w:val="000000"/>
          <w:sz w:val="24"/>
          <w:szCs w:val="24"/>
          <w:lang w:val="es-ES_tradnl"/>
        </w:rPr>
      </w:pPr>
      <w:r w:rsidRPr="00645BFC">
        <w:rPr>
          <w:rFonts w:ascii="Palatino Linotype" w:eastAsia="MS Gothic" w:hAnsi="Palatino Linotype" w:cs="Times New Roman"/>
          <w:b/>
          <w:color w:val="000000"/>
          <w:sz w:val="24"/>
          <w:szCs w:val="24"/>
        </w:rPr>
        <w:t>TERCERO. Notifíquese</w:t>
      </w:r>
      <w:r w:rsidRPr="00645BFC">
        <w:rPr>
          <w:rFonts w:ascii="Palatino Linotype" w:eastAsia="MS Gothic" w:hAnsi="Palatino Linotype" w:cs="Times New Roman"/>
          <w:color w:val="000000"/>
          <w:sz w:val="24"/>
          <w:szCs w:val="24"/>
        </w:rPr>
        <w:t xml:space="preserve"> </w:t>
      </w:r>
      <w:r w:rsidRPr="00645BFC">
        <w:rPr>
          <w:rFonts w:ascii="Palatino Linotype" w:eastAsia="MS Gothic" w:hAnsi="Palatino Linotype" w:cs="Times New Roman"/>
          <w:color w:val="000000"/>
          <w:sz w:val="24"/>
          <w:szCs w:val="24"/>
          <w:lang w:val="es-ES_tradnl"/>
        </w:rPr>
        <w:t>a</w:t>
      </w:r>
      <w:r w:rsidRPr="00645BFC">
        <w:rPr>
          <w:rFonts w:ascii="Palatino Linotype" w:eastAsia="MS Gothic" w:hAnsi="Palatino Linotype" w:cs="Times New Roman"/>
          <w:b/>
          <w:color w:val="000000"/>
          <w:sz w:val="24"/>
          <w:szCs w:val="24"/>
          <w:lang w:val="es-ES_tradnl"/>
        </w:rPr>
        <w:t xml:space="preserve"> </w:t>
      </w:r>
      <w:r w:rsidR="006C4DE0" w:rsidRPr="006C4DE0">
        <w:rPr>
          <w:rFonts w:ascii="Palatino Linotype" w:eastAsia="MS Gothic" w:hAnsi="Palatino Linotype" w:cs="Times New Roman"/>
          <w:b/>
          <w:color w:val="000000"/>
          <w:sz w:val="24"/>
          <w:szCs w:val="24"/>
          <w:highlight w:val="black"/>
          <w:lang w:val="es-ES_tradnl"/>
        </w:rPr>
        <w:t>-----------------------------</w:t>
      </w:r>
      <w:r w:rsidR="001878D5" w:rsidRPr="00645BFC">
        <w:rPr>
          <w:rFonts w:ascii="Palatino Linotype" w:eastAsia="MS Gothic" w:hAnsi="Palatino Linotype" w:cs="Times New Roman"/>
          <w:b/>
          <w:color w:val="000000"/>
          <w:sz w:val="24"/>
          <w:szCs w:val="24"/>
          <w:lang w:val="es-ES_tradnl"/>
        </w:rPr>
        <w:t xml:space="preserve"> </w:t>
      </w:r>
      <w:r w:rsidRPr="00645BFC">
        <w:rPr>
          <w:rFonts w:ascii="Palatino Linotype" w:eastAsia="MS Gothic" w:hAnsi="Palatino Linotype" w:cs="Times New Roman"/>
          <w:color w:val="000000"/>
          <w:sz w:val="24"/>
          <w:szCs w:val="24"/>
          <w:lang w:val="es-ES_tradnl"/>
        </w:rPr>
        <w:t>la presente resolución.</w:t>
      </w:r>
    </w:p>
    <w:p w:rsidR="0023142A" w:rsidRDefault="0023142A" w:rsidP="00645BFC">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r w:rsidRPr="00645BFC">
        <w:rPr>
          <w:rFonts w:ascii="Palatino Linotype" w:eastAsia="MS Gothic" w:hAnsi="Palatino Linotype" w:cs="Times New Roman"/>
          <w:b/>
          <w:sz w:val="24"/>
          <w:szCs w:val="24"/>
        </w:rPr>
        <w:t xml:space="preserve">CUARTO. </w:t>
      </w:r>
      <w:r w:rsidRPr="00645BFC">
        <w:rPr>
          <w:rFonts w:ascii="Palatino Linotype" w:eastAsia="MS Mincho" w:hAnsi="Palatino Linotype" w:cs="Times New Roman"/>
          <w:color w:val="000000"/>
          <w:sz w:val="24"/>
          <w:szCs w:val="24"/>
          <w:lang w:val="es-ES_tradnl" w:eastAsia="es-ES"/>
        </w:rPr>
        <w:t xml:space="preserve">Se hace del conocimiento del </w:t>
      </w:r>
      <w:r w:rsidR="006C4DE0" w:rsidRPr="006C4DE0">
        <w:rPr>
          <w:rFonts w:ascii="Palatino Linotype" w:eastAsia="MS Mincho" w:hAnsi="Palatino Linotype" w:cs="Times New Roman"/>
          <w:b/>
          <w:sz w:val="24"/>
          <w:szCs w:val="24"/>
          <w:highlight w:val="black"/>
          <w:lang w:val="es-ES_tradnl" w:eastAsia="es-ES"/>
        </w:rPr>
        <w:t>-------------------------</w:t>
      </w:r>
      <w:r w:rsidR="001878D5" w:rsidRPr="00645BFC">
        <w:rPr>
          <w:rFonts w:ascii="Palatino Linotype" w:eastAsia="MS Mincho" w:hAnsi="Palatino Linotype" w:cs="Times New Roman"/>
          <w:sz w:val="24"/>
          <w:szCs w:val="24"/>
          <w:lang w:val="es-ES_tradnl" w:eastAsia="es-ES"/>
        </w:rPr>
        <w:t xml:space="preserve"> </w:t>
      </w:r>
      <w:r w:rsidRPr="00645BFC">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645BFC" w:rsidRDefault="00645BFC" w:rsidP="00645BFC">
      <w:pPr>
        <w:shd w:val="clear" w:color="auto" w:fill="FFFFFF"/>
        <w:spacing w:before="240" w:after="360" w:line="360" w:lineRule="auto"/>
        <w:jc w:val="both"/>
        <w:rPr>
          <w:rFonts w:ascii="Palatino Linotype" w:eastAsia="MS Mincho" w:hAnsi="Palatino Linotype" w:cs="Times New Roman"/>
          <w:color w:val="000000"/>
          <w:sz w:val="24"/>
          <w:szCs w:val="24"/>
          <w:lang w:val="es-ES_tradnl" w:eastAsia="es-ES"/>
        </w:rPr>
      </w:pPr>
    </w:p>
    <w:p w:rsidR="00645BFC" w:rsidRPr="00645BFC" w:rsidRDefault="00645BFC" w:rsidP="00645BFC">
      <w:pPr>
        <w:shd w:val="clear" w:color="auto" w:fill="FFFFFF"/>
        <w:spacing w:before="240" w:after="360" w:line="360" w:lineRule="auto"/>
        <w:jc w:val="both"/>
        <w:rPr>
          <w:rFonts w:ascii="Palatino Linotype" w:eastAsia="Times New Roman" w:hAnsi="Palatino Linotype" w:cs="Times New Roman"/>
          <w:sz w:val="24"/>
          <w:szCs w:val="24"/>
          <w:lang w:val="es-ES" w:eastAsia="es-ES"/>
        </w:rPr>
      </w:pPr>
    </w:p>
    <w:p w:rsidR="0023142A" w:rsidRPr="00645BFC" w:rsidRDefault="0023142A" w:rsidP="00645BFC">
      <w:pPr>
        <w:spacing w:before="240" w:after="240" w:line="360" w:lineRule="auto"/>
        <w:jc w:val="both"/>
        <w:rPr>
          <w:rFonts w:ascii="Palatino Linotype" w:eastAsia="MS Mincho" w:hAnsi="Palatino Linotype" w:cs="Arial"/>
          <w:color w:val="000000"/>
          <w:sz w:val="24"/>
          <w:szCs w:val="24"/>
          <w:lang w:val="es-ES_tradnl" w:eastAsia="es-ES"/>
        </w:rPr>
      </w:pPr>
      <w:r w:rsidRPr="00645BFC">
        <w:rPr>
          <w:rFonts w:ascii="Palatino Linotype" w:eastAsia="MS Mincho" w:hAnsi="Palatino Linotype" w:cs="Times New Roman"/>
          <w:color w:val="000000"/>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w:t>
      </w:r>
      <w:r w:rsidR="00555FCE">
        <w:rPr>
          <w:rFonts w:ascii="Palatino Linotype" w:eastAsia="MS Mincho" w:hAnsi="Palatino Linotype" w:cs="Times New Roman"/>
          <w:color w:val="000000"/>
          <w:sz w:val="24"/>
          <w:szCs w:val="24"/>
          <w:lang w:val="es-ES_tradnl" w:eastAsia="es-ES"/>
        </w:rPr>
        <w:t xml:space="preserve"> PARRA NORIEGA; EN LA TRIGÉSIMA PRIMERA </w:t>
      </w:r>
      <w:r w:rsidRPr="00645BFC">
        <w:rPr>
          <w:rFonts w:ascii="Palatino Linotype" w:eastAsia="MS Mincho" w:hAnsi="Palatino Linotype" w:cs="Times New Roman"/>
          <w:color w:val="000000"/>
          <w:sz w:val="24"/>
          <w:szCs w:val="24"/>
          <w:lang w:val="es-ES_tradnl" w:eastAsia="es-ES"/>
        </w:rPr>
        <w:t xml:space="preserve">SESIÓN ORDINARIA CELEBRADA EL </w:t>
      </w:r>
      <w:r w:rsidR="001878D5" w:rsidRPr="00645BFC">
        <w:rPr>
          <w:rFonts w:ascii="Palatino Linotype" w:eastAsia="MS Mincho" w:hAnsi="Palatino Linotype" w:cs="Times New Roman"/>
          <w:color w:val="000000"/>
          <w:sz w:val="24"/>
          <w:szCs w:val="24"/>
          <w:lang w:val="es-ES_tradnl" w:eastAsia="es-ES"/>
        </w:rPr>
        <w:t>VEINTIOCHO (28</w:t>
      </w:r>
      <w:r w:rsidRPr="00645BFC">
        <w:rPr>
          <w:rFonts w:ascii="Palatino Linotype" w:eastAsia="MS Mincho" w:hAnsi="Palatino Linotype" w:cs="Times New Roman"/>
          <w:color w:val="000000"/>
          <w:sz w:val="24"/>
          <w:szCs w:val="24"/>
          <w:lang w:val="es-ES_tradnl" w:eastAsia="es-ES"/>
        </w:rPr>
        <w:t xml:space="preserve">) </w:t>
      </w:r>
      <w:r w:rsidR="001878D5" w:rsidRPr="00645BFC">
        <w:rPr>
          <w:rFonts w:ascii="Palatino Linotype" w:eastAsia="MS Mincho" w:hAnsi="Palatino Linotype" w:cs="Times New Roman"/>
          <w:color w:val="000000"/>
          <w:sz w:val="24"/>
          <w:szCs w:val="24"/>
          <w:lang w:val="es-ES_tradnl" w:eastAsia="es-ES"/>
        </w:rPr>
        <w:t>DE AGOSTO DE DOS MIL DIECINUEVE</w:t>
      </w:r>
      <w:r w:rsidRPr="00645BFC">
        <w:rPr>
          <w:rFonts w:ascii="Palatino Linotype" w:eastAsia="MS Mincho" w:hAnsi="Palatino Linotype" w:cs="Times New Roman"/>
          <w:color w:val="000000"/>
          <w:sz w:val="24"/>
          <w:szCs w:val="24"/>
          <w:lang w:val="es-ES_tradnl" w:eastAsia="es-ES"/>
        </w:rPr>
        <w:t>, ANTE EL SECRETARIO TÉCNICO DEL PLENO ALEXIS TAPIA RAMÍREZ.</w:t>
      </w:r>
      <w:r w:rsidRPr="00645BFC">
        <w:rPr>
          <w:rFonts w:ascii="Palatino Linotype" w:eastAsia="MS Mincho" w:hAnsi="Palatino Linotype" w:cs="Arial"/>
          <w:color w:val="000000"/>
          <w:sz w:val="24"/>
          <w:szCs w:val="24"/>
          <w:lang w:val="es-ES_tradnl" w:eastAsia="es-ES"/>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3142A" w:rsidRPr="00645BFC" w:rsidTr="00F62285">
        <w:trPr>
          <w:trHeight w:val="1807"/>
        </w:trPr>
        <w:tc>
          <w:tcPr>
            <w:tcW w:w="8779" w:type="dxa"/>
            <w:gridSpan w:val="2"/>
            <w:vAlign w:val="center"/>
          </w:tcPr>
          <w:p w:rsidR="0023142A" w:rsidRDefault="0023142A" w:rsidP="00645BFC">
            <w:pPr>
              <w:spacing w:line="360" w:lineRule="auto"/>
              <w:rPr>
                <w:rFonts w:ascii="Palatino Linotype" w:hAnsi="Palatino Linotype" w:cs="Times New Roman"/>
                <w:b/>
                <w:color w:val="000000"/>
              </w:rPr>
            </w:pPr>
          </w:p>
          <w:p w:rsidR="00645BFC" w:rsidRDefault="00645BFC" w:rsidP="00645BFC">
            <w:pPr>
              <w:spacing w:line="360" w:lineRule="auto"/>
              <w:rPr>
                <w:rFonts w:ascii="Palatino Linotype" w:hAnsi="Palatino Linotype" w:cs="Times New Roman"/>
                <w:b/>
                <w:color w:val="000000"/>
              </w:rPr>
            </w:pPr>
          </w:p>
          <w:p w:rsidR="00645BFC" w:rsidRPr="00645BFC" w:rsidRDefault="00645BFC" w:rsidP="00645BFC">
            <w:pPr>
              <w:spacing w:line="360" w:lineRule="auto"/>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Zulema Martínez Sánchez</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Comisionada Presidenta</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 xml:space="preserve">(Rúbrica) </w:t>
            </w:r>
          </w:p>
        </w:tc>
      </w:tr>
      <w:tr w:rsidR="0023142A" w:rsidRPr="00645BFC" w:rsidTr="00F62285">
        <w:trPr>
          <w:trHeight w:val="2156"/>
        </w:trPr>
        <w:tc>
          <w:tcPr>
            <w:tcW w:w="4392" w:type="dxa"/>
            <w:vAlign w:val="center"/>
          </w:tcPr>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 xml:space="preserve">Eva </w:t>
            </w:r>
            <w:proofErr w:type="spellStart"/>
            <w:r w:rsidRPr="00645BFC">
              <w:rPr>
                <w:rFonts w:ascii="Palatino Linotype" w:hAnsi="Palatino Linotype" w:cs="Times New Roman"/>
                <w:b/>
                <w:color w:val="000000"/>
              </w:rPr>
              <w:t>Abaid</w:t>
            </w:r>
            <w:proofErr w:type="spellEnd"/>
            <w:r w:rsidRPr="00645BFC">
              <w:rPr>
                <w:rFonts w:ascii="Palatino Linotype" w:hAnsi="Palatino Linotype" w:cs="Times New Roman"/>
                <w:b/>
                <w:color w:val="000000"/>
              </w:rPr>
              <w:t xml:space="preserve"> </w:t>
            </w:r>
            <w:proofErr w:type="spellStart"/>
            <w:r w:rsidRPr="00645BFC">
              <w:rPr>
                <w:rFonts w:ascii="Palatino Linotype" w:hAnsi="Palatino Linotype" w:cs="Times New Roman"/>
                <w:b/>
                <w:color w:val="000000"/>
              </w:rPr>
              <w:t>Yapur</w:t>
            </w:r>
            <w:proofErr w:type="spellEnd"/>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Comisionada</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c>
          <w:tcPr>
            <w:tcW w:w="4387" w:type="dxa"/>
            <w:vAlign w:val="center"/>
          </w:tcPr>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José Guadalupe Luna Hernández</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Comisionado</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r>
      <w:tr w:rsidR="0023142A" w:rsidRPr="00645BFC" w:rsidTr="00F62285">
        <w:trPr>
          <w:trHeight w:val="2244"/>
        </w:trPr>
        <w:tc>
          <w:tcPr>
            <w:tcW w:w="4392" w:type="dxa"/>
            <w:vAlign w:val="center"/>
          </w:tcPr>
          <w:p w:rsidR="0023142A" w:rsidRDefault="0023142A" w:rsidP="00645BFC">
            <w:pPr>
              <w:spacing w:line="360" w:lineRule="auto"/>
              <w:rPr>
                <w:rFonts w:ascii="Palatino Linotype" w:hAnsi="Palatino Linotype" w:cs="Times New Roman"/>
                <w:b/>
                <w:color w:val="000000"/>
              </w:rPr>
            </w:pPr>
          </w:p>
          <w:p w:rsidR="00645BFC" w:rsidRDefault="00645BFC" w:rsidP="00645BFC">
            <w:pPr>
              <w:spacing w:line="360" w:lineRule="auto"/>
              <w:rPr>
                <w:rFonts w:ascii="Palatino Linotype" w:hAnsi="Palatino Linotype" w:cs="Times New Roman"/>
                <w:b/>
                <w:color w:val="000000"/>
              </w:rPr>
            </w:pPr>
          </w:p>
          <w:p w:rsidR="00645BFC" w:rsidRPr="00645BFC" w:rsidRDefault="00645BFC" w:rsidP="00645BFC">
            <w:pPr>
              <w:spacing w:line="360" w:lineRule="auto"/>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Javier Martínez Cruz</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Comisionado</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c>
          <w:tcPr>
            <w:tcW w:w="4387" w:type="dxa"/>
            <w:vAlign w:val="center"/>
          </w:tcPr>
          <w:p w:rsidR="0023142A" w:rsidRDefault="0023142A" w:rsidP="00645BFC">
            <w:pPr>
              <w:spacing w:line="360" w:lineRule="auto"/>
              <w:rPr>
                <w:rFonts w:ascii="Palatino Linotype" w:hAnsi="Palatino Linotype" w:cs="Times New Roman"/>
                <w:color w:val="000000"/>
              </w:rPr>
            </w:pPr>
          </w:p>
          <w:p w:rsidR="00645BFC" w:rsidRDefault="00645BFC" w:rsidP="00645BFC">
            <w:pPr>
              <w:spacing w:line="360" w:lineRule="auto"/>
              <w:rPr>
                <w:rFonts w:ascii="Palatino Linotype" w:hAnsi="Palatino Linotype" w:cs="Times New Roman"/>
                <w:color w:val="000000"/>
              </w:rPr>
            </w:pPr>
          </w:p>
          <w:p w:rsidR="00645BFC" w:rsidRPr="00645BFC" w:rsidRDefault="00645BFC" w:rsidP="00645BFC">
            <w:pPr>
              <w:spacing w:line="360" w:lineRule="auto"/>
              <w:rPr>
                <w:rFonts w:ascii="Palatino Linotype" w:hAnsi="Palatino Linotype" w:cs="Times New Roman"/>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 xml:space="preserve">Luis Gustavo Parra Noriega </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 xml:space="preserve">Comisionado  </w:t>
            </w:r>
          </w:p>
          <w:p w:rsidR="0023142A" w:rsidRPr="00645BFC"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(Rúbrica)</w:t>
            </w:r>
          </w:p>
        </w:tc>
      </w:tr>
      <w:tr w:rsidR="0023142A" w:rsidRPr="00645BFC" w:rsidTr="00F62285">
        <w:trPr>
          <w:trHeight w:val="1953"/>
        </w:trPr>
        <w:tc>
          <w:tcPr>
            <w:tcW w:w="8779" w:type="dxa"/>
            <w:gridSpan w:val="2"/>
            <w:vAlign w:val="center"/>
          </w:tcPr>
          <w:p w:rsidR="0023142A" w:rsidRDefault="0023142A" w:rsidP="00645BFC">
            <w:pPr>
              <w:spacing w:line="360" w:lineRule="auto"/>
              <w:jc w:val="center"/>
              <w:rPr>
                <w:rFonts w:ascii="Palatino Linotype" w:hAnsi="Palatino Linotype" w:cs="Times New Roman"/>
                <w:b/>
                <w:color w:val="000000"/>
              </w:rPr>
            </w:pPr>
          </w:p>
          <w:p w:rsidR="00645BFC" w:rsidRPr="00645BFC" w:rsidRDefault="00645BFC" w:rsidP="00645BFC">
            <w:pPr>
              <w:spacing w:line="360" w:lineRule="auto"/>
              <w:jc w:val="center"/>
              <w:rPr>
                <w:rFonts w:ascii="Palatino Linotype" w:hAnsi="Palatino Linotype" w:cs="Times New Roman"/>
                <w:b/>
                <w:color w:val="000000"/>
              </w:rPr>
            </w:pPr>
          </w:p>
          <w:p w:rsidR="0023142A" w:rsidRPr="00645BFC" w:rsidRDefault="0023142A" w:rsidP="00645BFC">
            <w:pPr>
              <w:spacing w:line="360" w:lineRule="auto"/>
              <w:rPr>
                <w:rFonts w:ascii="Palatino Linotype" w:hAnsi="Palatino Linotype" w:cs="Times New Roman"/>
                <w:b/>
                <w:color w:val="000000"/>
              </w:rPr>
            </w:pPr>
          </w:p>
          <w:p w:rsidR="0023142A" w:rsidRPr="00645BFC" w:rsidRDefault="0023142A" w:rsidP="00645BFC">
            <w:pPr>
              <w:spacing w:line="360" w:lineRule="auto"/>
              <w:jc w:val="center"/>
              <w:rPr>
                <w:rFonts w:ascii="Palatino Linotype" w:hAnsi="Palatino Linotype" w:cs="Times New Roman"/>
                <w:b/>
                <w:color w:val="000000"/>
              </w:rPr>
            </w:pPr>
            <w:r w:rsidRPr="00645BFC">
              <w:rPr>
                <w:rFonts w:ascii="Palatino Linotype" w:hAnsi="Palatino Linotype" w:cs="Times New Roman"/>
                <w:b/>
                <w:color w:val="000000"/>
              </w:rPr>
              <w:t>Alexis Tapia Ramírez</w:t>
            </w:r>
          </w:p>
          <w:p w:rsidR="0023142A" w:rsidRDefault="0023142A" w:rsidP="00645BFC">
            <w:pPr>
              <w:spacing w:line="360" w:lineRule="auto"/>
              <w:jc w:val="center"/>
              <w:rPr>
                <w:rFonts w:ascii="Palatino Linotype" w:hAnsi="Palatino Linotype" w:cs="Times New Roman"/>
                <w:color w:val="000000"/>
              </w:rPr>
            </w:pPr>
            <w:r w:rsidRPr="00645BFC">
              <w:rPr>
                <w:rFonts w:ascii="Palatino Linotype" w:hAnsi="Palatino Linotype" w:cs="Times New Roman"/>
                <w:color w:val="000000"/>
              </w:rPr>
              <w:t>Secretario Técnico del Pleno</w:t>
            </w:r>
          </w:p>
          <w:p w:rsidR="00645BFC" w:rsidRPr="00645BFC" w:rsidRDefault="00645BFC" w:rsidP="00645BFC">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tc>
      </w:tr>
    </w:tbl>
    <w:p w:rsidR="0023142A" w:rsidRPr="00645BFC" w:rsidRDefault="0023142A" w:rsidP="00645BFC">
      <w:pPr>
        <w:spacing w:before="240" w:after="240" w:line="360" w:lineRule="auto"/>
        <w:jc w:val="both"/>
        <w:rPr>
          <w:rFonts w:ascii="Palatino Linotype" w:eastAsia="Times New Roman" w:hAnsi="Palatino Linotype" w:cs="Arial"/>
          <w:color w:val="000000"/>
          <w:sz w:val="24"/>
          <w:szCs w:val="24"/>
          <w:lang w:val="es-ES_tradnl" w:eastAsia="es-ES"/>
        </w:rPr>
      </w:pPr>
    </w:p>
    <w:p w:rsidR="0023142A" w:rsidRPr="00645BFC" w:rsidRDefault="0023142A" w:rsidP="00645BFC">
      <w:pPr>
        <w:spacing w:before="240" w:after="240" w:line="360" w:lineRule="auto"/>
        <w:jc w:val="both"/>
        <w:rPr>
          <w:rFonts w:ascii="Palatino Linotype" w:eastAsia="Times New Roman" w:hAnsi="Palatino Linotype" w:cs="Arial"/>
          <w:color w:val="000000"/>
          <w:sz w:val="24"/>
          <w:szCs w:val="24"/>
          <w:lang w:val="es-ES_tradnl" w:eastAsia="es-ES"/>
        </w:rPr>
      </w:pPr>
    </w:p>
    <w:p w:rsidR="006627EE" w:rsidRPr="00645BFC" w:rsidRDefault="0023142A" w:rsidP="00645BFC">
      <w:pPr>
        <w:spacing w:before="240" w:after="240" w:line="360" w:lineRule="auto"/>
        <w:jc w:val="both"/>
        <w:rPr>
          <w:rFonts w:ascii="Palatino Linotype" w:hAnsi="Palatino Linotype"/>
          <w:sz w:val="24"/>
          <w:szCs w:val="24"/>
        </w:rPr>
      </w:pPr>
      <w:r w:rsidRPr="00645BFC">
        <w:rPr>
          <w:rFonts w:ascii="Palatino Linotype" w:eastAsia="Times New Roman" w:hAnsi="Palatino Linotype" w:cs="Arial"/>
          <w:color w:val="000000"/>
          <w:sz w:val="24"/>
          <w:szCs w:val="24"/>
          <w:lang w:val="es-ES_tradnl" w:eastAsia="es-ES"/>
        </w:rPr>
        <w:t>Esta hoja correspo</w:t>
      </w:r>
      <w:r w:rsidR="001878D5" w:rsidRPr="00645BFC">
        <w:rPr>
          <w:rFonts w:ascii="Palatino Linotype" w:eastAsia="Times New Roman" w:hAnsi="Palatino Linotype" w:cs="Arial"/>
          <w:color w:val="000000"/>
          <w:sz w:val="24"/>
          <w:szCs w:val="24"/>
          <w:lang w:val="es-ES_tradnl" w:eastAsia="es-ES"/>
        </w:rPr>
        <w:t>nde a la resolución de veintiocho</w:t>
      </w:r>
      <w:r w:rsidRPr="00645BFC">
        <w:rPr>
          <w:rFonts w:ascii="Palatino Linotype" w:eastAsia="Times New Roman" w:hAnsi="Palatino Linotype" w:cs="Arial"/>
          <w:color w:val="000000"/>
          <w:sz w:val="24"/>
          <w:szCs w:val="24"/>
          <w:lang w:val="es-ES_tradnl" w:eastAsia="es-ES"/>
        </w:rPr>
        <w:t xml:space="preserve"> (2</w:t>
      </w:r>
      <w:r w:rsidR="001878D5" w:rsidRPr="00645BFC">
        <w:rPr>
          <w:rFonts w:ascii="Palatino Linotype" w:eastAsia="Times New Roman" w:hAnsi="Palatino Linotype" w:cs="Arial"/>
          <w:color w:val="000000"/>
          <w:sz w:val="24"/>
          <w:szCs w:val="24"/>
          <w:lang w:val="es-ES_tradnl" w:eastAsia="es-ES"/>
        </w:rPr>
        <w:t>8) de agosto de dos mil diecinueve</w:t>
      </w:r>
      <w:r w:rsidRPr="00645BFC">
        <w:rPr>
          <w:rFonts w:ascii="Palatino Linotype" w:eastAsia="Times New Roman" w:hAnsi="Palatino Linotype" w:cs="Arial"/>
          <w:color w:val="000000"/>
          <w:sz w:val="24"/>
          <w:szCs w:val="24"/>
          <w:lang w:val="es-ES_tradnl" w:eastAsia="es-ES"/>
        </w:rPr>
        <w:t xml:space="preserve">, emitida en el recurso de revisión </w:t>
      </w:r>
      <w:r w:rsidR="001878D5" w:rsidRPr="00645BFC">
        <w:rPr>
          <w:rFonts w:ascii="Palatino Linotype" w:eastAsia="Times New Roman" w:hAnsi="Palatino Linotype" w:cs="Arial"/>
          <w:b/>
          <w:color w:val="000000"/>
          <w:sz w:val="24"/>
          <w:szCs w:val="24"/>
          <w:lang w:val="es-ES_tradnl" w:eastAsia="es-ES"/>
        </w:rPr>
        <w:t>0</w:t>
      </w:r>
      <w:r w:rsidRPr="00645BFC">
        <w:rPr>
          <w:rFonts w:ascii="Palatino Linotype" w:eastAsia="Times New Roman" w:hAnsi="Palatino Linotype" w:cs="Arial"/>
          <w:b/>
          <w:color w:val="000000"/>
          <w:sz w:val="24"/>
          <w:szCs w:val="24"/>
          <w:lang w:val="es-ES_tradnl" w:eastAsia="es-ES"/>
        </w:rPr>
        <w:t>53</w:t>
      </w:r>
      <w:r w:rsidR="001878D5" w:rsidRPr="00645BFC">
        <w:rPr>
          <w:rFonts w:ascii="Palatino Linotype" w:eastAsia="Times New Roman" w:hAnsi="Palatino Linotype" w:cs="Arial"/>
          <w:b/>
          <w:color w:val="000000"/>
          <w:sz w:val="24"/>
          <w:szCs w:val="24"/>
          <w:lang w:val="es-ES_tradnl" w:eastAsia="es-ES"/>
        </w:rPr>
        <w:t>43</w:t>
      </w:r>
      <w:r w:rsidRPr="00645BFC">
        <w:rPr>
          <w:rFonts w:ascii="Palatino Linotype" w:eastAsia="Times New Roman" w:hAnsi="Palatino Linotype" w:cs="Arial"/>
          <w:b/>
          <w:color w:val="000000"/>
          <w:sz w:val="24"/>
          <w:szCs w:val="24"/>
          <w:lang w:val="es-ES_tradnl" w:eastAsia="es-ES"/>
        </w:rPr>
        <w:t>/INFOEM/IP/RR/2019.</w:t>
      </w:r>
    </w:p>
    <w:sectPr w:rsidR="006627EE" w:rsidRPr="00645BFC" w:rsidSect="00645BFC">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8E6" w:rsidRDefault="00BA68E6" w:rsidP="0023142A">
      <w:pPr>
        <w:spacing w:after="0" w:line="240" w:lineRule="auto"/>
      </w:pPr>
      <w:r>
        <w:separator/>
      </w:r>
    </w:p>
  </w:endnote>
  <w:endnote w:type="continuationSeparator" w:id="0">
    <w:p w:rsidR="00BA68E6" w:rsidRDefault="00BA68E6" w:rsidP="00231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rsidR="007F5BE3" w:rsidRPr="00883450" w:rsidRDefault="00FF5AC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A2FC7">
              <w:rPr>
                <w:rFonts w:ascii="Palatino Linotype" w:hAnsi="Palatino Linotype"/>
                <w:b/>
                <w:bCs/>
                <w:noProof/>
                <w:szCs w:val="20"/>
              </w:rPr>
              <w:t>16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A2FC7">
              <w:rPr>
                <w:rFonts w:ascii="Palatino Linotype" w:hAnsi="Palatino Linotype"/>
                <w:b/>
                <w:bCs/>
                <w:noProof/>
                <w:szCs w:val="20"/>
              </w:rPr>
              <w:t>28</w:t>
            </w:r>
            <w:r w:rsidRPr="00883450">
              <w:rPr>
                <w:rFonts w:ascii="Palatino Linotype" w:hAnsi="Palatino Linotype"/>
                <w:b/>
                <w:bCs/>
                <w:szCs w:val="20"/>
              </w:rPr>
              <w:fldChar w:fldCharType="end"/>
            </w:r>
          </w:p>
        </w:sdtContent>
      </w:sdt>
    </w:sdtContent>
  </w:sdt>
  <w:p w:rsidR="007F5BE3" w:rsidRDefault="00DA2F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Pr="00883450" w:rsidRDefault="00FF5AC7" w:rsidP="00C9549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C4DE0" w:rsidRPr="006C4DE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C4DE0" w:rsidRPr="006C4DE0">
      <w:rPr>
        <w:rFonts w:ascii="Palatino Linotype" w:hAnsi="Palatino Linotype"/>
        <w:noProof/>
        <w:lang w:val="es-ES"/>
      </w:rPr>
      <w:t>28</w:t>
    </w:r>
    <w:r w:rsidRPr="00883450">
      <w:rPr>
        <w:rFonts w:ascii="Palatino Linotype" w:hAnsi="Palatino Linotype"/>
      </w:rPr>
      <w:fldChar w:fldCharType="end"/>
    </w:r>
  </w:p>
  <w:p w:rsidR="007F5BE3" w:rsidRPr="00883450" w:rsidRDefault="00DA2FC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8E6" w:rsidRDefault="00BA68E6" w:rsidP="0023142A">
      <w:pPr>
        <w:spacing w:after="0" w:line="240" w:lineRule="auto"/>
      </w:pPr>
      <w:r>
        <w:separator/>
      </w:r>
    </w:p>
  </w:footnote>
  <w:footnote w:type="continuationSeparator" w:id="0">
    <w:p w:rsidR="00BA68E6" w:rsidRDefault="00BA68E6" w:rsidP="002314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FF5AC7">
    <w:pPr>
      <w:pStyle w:val="Encabezado"/>
    </w:pPr>
    <w:r>
      <w:tab/>
    </w:r>
    <w:r>
      <w:tab/>
    </w:r>
  </w:p>
  <w:p w:rsidR="007F5BE3" w:rsidRDefault="00DA2FC7">
    <w:pPr>
      <w:pStyle w:val="Encabezado"/>
    </w:pPr>
  </w:p>
  <w:tbl>
    <w:tblPr>
      <w:tblStyle w:val="Tablaconcuadrcula"/>
      <w:tblW w:w="6643"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7"/>
      <w:gridCol w:w="3826"/>
    </w:tblGrid>
    <w:tr w:rsidR="007F5BE3" w:rsidRPr="00E1705A" w:rsidTr="00341583">
      <w:trPr>
        <w:trHeight w:val="138"/>
      </w:trPr>
      <w:tc>
        <w:tcPr>
          <w:tcW w:w="2817" w:type="dxa"/>
          <w:vAlign w:val="center"/>
        </w:tcPr>
        <w:p w:rsidR="007F5BE3" w:rsidRPr="00E1705A" w:rsidRDefault="00FF5AC7" w:rsidP="00C9549C">
          <w:pPr>
            <w:rPr>
              <w:rFonts w:ascii="Palatino Linotype" w:hAnsi="Palatino Linotype"/>
              <w:b/>
            </w:rPr>
          </w:pPr>
          <w:r w:rsidRPr="00E1705A">
            <w:rPr>
              <w:rFonts w:ascii="Palatino Linotype" w:hAnsi="Palatino Linotype"/>
              <w:b/>
            </w:rPr>
            <w:t>Recurso de revisión:</w:t>
          </w:r>
        </w:p>
      </w:tc>
      <w:tc>
        <w:tcPr>
          <w:tcW w:w="3826" w:type="dxa"/>
          <w:vAlign w:val="center"/>
        </w:tcPr>
        <w:p w:rsidR="007F5BE3" w:rsidRPr="00E1705A" w:rsidRDefault="0023142A" w:rsidP="00C9549C">
          <w:pPr>
            <w:pStyle w:val="Encabezado"/>
            <w:rPr>
              <w:rFonts w:ascii="Palatino Linotype" w:hAnsi="Palatino Linotype"/>
              <w:b/>
              <w:sz w:val="22"/>
              <w:szCs w:val="22"/>
            </w:rPr>
          </w:pPr>
          <w:r>
            <w:rPr>
              <w:rFonts w:ascii="Palatino Linotype" w:hAnsi="Palatino Linotype" w:cs="Arial"/>
              <w:b/>
              <w:bCs/>
              <w:sz w:val="22"/>
              <w:szCs w:val="22"/>
              <w:lang w:eastAsia="es-MX"/>
            </w:rPr>
            <w:t>0</w:t>
          </w:r>
          <w:r w:rsidR="00FF5AC7">
            <w:rPr>
              <w:rFonts w:ascii="Palatino Linotype" w:hAnsi="Palatino Linotype" w:cs="Arial"/>
              <w:b/>
              <w:bCs/>
              <w:sz w:val="22"/>
              <w:szCs w:val="22"/>
              <w:lang w:eastAsia="es-MX"/>
            </w:rPr>
            <w:t>53</w:t>
          </w:r>
          <w:r>
            <w:rPr>
              <w:rFonts w:ascii="Palatino Linotype" w:hAnsi="Palatino Linotype" w:cs="Arial"/>
              <w:b/>
              <w:bCs/>
              <w:sz w:val="22"/>
              <w:szCs w:val="22"/>
              <w:lang w:eastAsia="es-MX"/>
            </w:rPr>
            <w:t>43</w:t>
          </w:r>
          <w:r w:rsidR="00FF5AC7">
            <w:rPr>
              <w:rFonts w:ascii="Palatino Linotype" w:hAnsi="Palatino Linotype" w:cs="Arial"/>
              <w:b/>
              <w:bCs/>
              <w:sz w:val="22"/>
              <w:szCs w:val="22"/>
              <w:lang w:eastAsia="es-MX"/>
            </w:rPr>
            <w:t>/INFOEM/IP/RR/2019</w:t>
          </w:r>
        </w:p>
      </w:tc>
    </w:tr>
    <w:tr w:rsidR="007F5BE3" w:rsidRPr="00E1705A" w:rsidTr="00341583">
      <w:trPr>
        <w:trHeight w:val="321"/>
      </w:trPr>
      <w:tc>
        <w:tcPr>
          <w:tcW w:w="2817" w:type="dxa"/>
          <w:vAlign w:val="center"/>
        </w:tcPr>
        <w:p w:rsidR="007F5BE3" w:rsidRPr="00E1705A" w:rsidRDefault="00FF5AC7" w:rsidP="00C9549C">
          <w:pPr>
            <w:rPr>
              <w:rFonts w:ascii="Palatino Linotype" w:hAnsi="Palatino Linotype"/>
              <w:b/>
            </w:rPr>
          </w:pPr>
          <w:r w:rsidRPr="00E1705A">
            <w:rPr>
              <w:rFonts w:ascii="Palatino Linotype" w:hAnsi="Palatino Linotype"/>
              <w:b/>
            </w:rPr>
            <w:t>Sujeto obligado:</w:t>
          </w:r>
        </w:p>
      </w:tc>
      <w:tc>
        <w:tcPr>
          <w:tcW w:w="3826" w:type="dxa"/>
          <w:vAlign w:val="center"/>
        </w:tcPr>
        <w:p w:rsidR="007F5BE3" w:rsidRPr="00E1705A" w:rsidRDefault="0023142A" w:rsidP="00C9549C">
          <w:pPr>
            <w:pStyle w:val="Encabezado"/>
            <w:rPr>
              <w:rFonts w:ascii="Palatino Linotype" w:hAnsi="Palatino Linotype"/>
              <w:b/>
              <w:sz w:val="22"/>
              <w:szCs w:val="22"/>
            </w:rPr>
          </w:pPr>
          <w:r>
            <w:rPr>
              <w:rFonts w:ascii="Palatino Linotype" w:hAnsi="Palatino Linotype"/>
              <w:b/>
              <w:sz w:val="22"/>
              <w:szCs w:val="22"/>
            </w:rPr>
            <w:t>Instituto Hacendario del Estado de México</w:t>
          </w:r>
          <w:r w:rsidR="00FF5AC7">
            <w:rPr>
              <w:rFonts w:ascii="Palatino Linotype" w:hAnsi="Palatino Linotype"/>
              <w:b/>
              <w:sz w:val="22"/>
              <w:szCs w:val="22"/>
            </w:rPr>
            <w:t xml:space="preserve"> </w:t>
          </w:r>
        </w:p>
      </w:tc>
    </w:tr>
    <w:tr w:rsidR="007F5BE3" w:rsidRPr="00E1705A" w:rsidTr="00341583">
      <w:trPr>
        <w:trHeight w:val="321"/>
      </w:trPr>
      <w:tc>
        <w:tcPr>
          <w:tcW w:w="2817" w:type="dxa"/>
          <w:vAlign w:val="center"/>
        </w:tcPr>
        <w:p w:rsidR="007F5BE3" w:rsidRPr="00E1705A" w:rsidRDefault="00FF5AC7" w:rsidP="00C9549C">
          <w:pPr>
            <w:rPr>
              <w:rFonts w:ascii="Palatino Linotype" w:hAnsi="Palatino Linotype"/>
              <w:b/>
            </w:rPr>
          </w:pPr>
          <w:r w:rsidRPr="00E1705A">
            <w:rPr>
              <w:rFonts w:ascii="Palatino Linotype" w:hAnsi="Palatino Linotype"/>
              <w:b/>
            </w:rPr>
            <w:t>Comisionado ponente:</w:t>
          </w:r>
        </w:p>
      </w:tc>
      <w:tc>
        <w:tcPr>
          <w:tcW w:w="3826" w:type="dxa"/>
          <w:vAlign w:val="center"/>
        </w:tcPr>
        <w:p w:rsidR="007F5BE3" w:rsidRPr="00E1705A" w:rsidRDefault="00FF5AC7" w:rsidP="00C9549C">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rsidR="007F5BE3" w:rsidRDefault="00DA2FC7" w:rsidP="00C954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E3" w:rsidRDefault="00FF5AC7" w:rsidP="00C9549C">
    <w:pPr>
      <w:pStyle w:val="Encabezado"/>
      <w:tabs>
        <w:tab w:val="left" w:pos="3103"/>
      </w:tabs>
    </w:pPr>
    <w:r>
      <w:tab/>
    </w:r>
    <w:r>
      <w:tab/>
    </w:r>
  </w:p>
  <w:tbl>
    <w:tblPr>
      <w:tblStyle w:val="Tablaconcuadrcula"/>
      <w:tblW w:w="69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2"/>
      <w:gridCol w:w="3969"/>
    </w:tblGrid>
    <w:tr w:rsidR="007F5BE3" w:rsidRPr="00182113" w:rsidTr="00B54AE0">
      <w:trPr>
        <w:trHeight w:val="138"/>
      </w:trPr>
      <w:tc>
        <w:tcPr>
          <w:tcW w:w="2952" w:type="dxa"/>
          <w:vAlign w:val="center"/>
        </w:tcPr>
        <w:p w:rsidR="007F5BE3" w:rsidRPr="005B118B" w:rsidRDefault="00FF5AC7" w:rsidP="00C9549C">
          <w:pPr>
            <w:rPr>
              <w:rFonts w:ascii="Palatino Linotype" w:hAnsi="Palatino Linotype"/>
              <w:b/>
            </w:rPr>
          </w:pPr>
          <w:r w:rsidRPr="005B118B">
            <w:rPr>
              <w:rFonts w:ascii="Palatino Linotype" w:hAnsi="Palatino Linotype"/>
              <w:b/>
            </w:rPr>
            <w:t>Recurso de revisión:</w:t>
          </w:r>
        </w:p>
      </w:tc>
      <w:tc>
        <w:tcPr>
          <w:tcW w:w="3969" w:type="dxa"/>
          <w:vAlign w:val="center"/>
        </w:tcPr>
        <w:p w:rsidR="007F5BE3" w:rsidRPr="005B118B" w:rsidRDefault="0023142A" w:rsidP="00C9549C">
          <w:pPr>
            <w:pStyle w:val="Encabezado"/>
            <w:rPr>
              <w:rFonts w:ascii="Palatino Linotype" w:hAnsi="Palatino Linotype"/>
              <w:b/>
              <w:sz w:val="22"/>
              <w:szCs w:val="22"/>
            </w:rPr>
          </w:pPr>
          <w:r>
            <w:rPr>
              <w:rFonts w:ascii="Palatino Linotype" w:hAnsi="Palatino Linotype" w:cs="Arial"/>
              <w:b/>
              <w:bCs/>
              <w:sz w:val="22"/>
              <w:szCs w:val="22"/>
              <w:lang w:eastAsia="es-MX"/>
            </w:rPr>
            <w:t>05343</w:t>
          </w:r>
          <w:r w:rsidR="00FF5AC7" w:rsidRPr="005B118B">
            <w:rPr>
              <w:rFonts w:ascii="Palatino Linotype" w:hAnsi="Palatino Linotype" w:cs="Arial"/>
              <w:b/>
              <w:bCs/>
              <w:sz w:val="22"/>
              <w:szCs w:val="22"/>
              <w:lang w:eastAsia="es-MX"/>
            </w:rPr>
            <w:t>/INFOEM/IP/RR</w:t>
          </w:r>
          <w:r w:rsidR="00FF5AC7">
            <w:rPr>
              <w:rFonts w:ascii="Palatino Linotype" w:hAnsi="Palatino Linotype" w:cs="Arial"/>
              <w:b/>
              <w:bCs/>
              <w:sz w:val="22"/>
              <w:szCs w:val="22"/>
              <w:lang w:eastAsia="es-MX"/>
            </w:rPr>
            <w:t>/2019</w:t>
          </w:r>
        </w:p>
      </w:tc>
    </w:tr>
    <w:tr w:rsidR="007F5BE3" w:rsidRPr="00182113" w:rsidTr="00B54AE0">
      <w:trPr>
        <w:trHeight w:val="227"/>
      </w:trPr>
      <w:tc>
        <w:tcPr>
          <w:tcW w:w="2952" w:type="dxa"/>
          <w:vAlign w:val="center"/>
        </w:tcPr>
        <w:p w:rsidR="007F5BE3" w:rsidRPr="005B118B" w:rsidRDefault="00FF5AC7" w:rsidP="00C9549C">
          <w:pPr>
            <w:rPr>
              <w:rFonts w:ascii="Palatino Linotype" w:hAnsi="Palatino Linotype"/>
              <w:b/>
            </w:rPr>
          </w:pPr>
          <w:r w:rsidRPr="005B118B">
            <w:rPr>
              <w:rFonts w:ascii="Palatino Linotype" w:hAnsi="Palatino Linotype"/>
              <w:b/>
            </w:rPr>
            <w:t>Recurrente:</w:t>
          </w:r>
        </w:p>
      </w:tc>
      <w:tc>
        <w:tcPr>
          <w:tcW w:w="3969" w:type="dxa"/>
          <w:vAlign w:val="center"/>
        </w:tcPr>
        <w:p w:rsidR="007F5BE3" w:rsidRPr="005B118B" w:rsidRDefault="006C4DE0" w:rsidP="00C9549C">
          <w:pPr>
            <w:pStyle w:val="Encabezado"/>
            <w:rPr>
              <w:rFonts w:ascii="Palatino Linotype" w:hAnsi="Palatino Linotype"/>
              <w:b/>
              <w:sz w:val="22"/>
              <w:szCs w:val="22"/>
            </w:rPr>
          </w:pPr>
          <w:r w:rsidRPr="006C4DE0">
            <w:rPr>
              <w:rFonts w:ascii="Palatino Linotype" w:hAnsi="Palatino Linotype"/>
              <w:b/>
              <w:sz w:val="22"/>
              <w:szCs w:val="22"/>
              <w:highlight w:val="black"/>
            </w:rPr>
            <w:t>--------------------------------</w:t>
          </w:r>
          <w:r w:rsidR="00FF5AC7">
            <w:rPr>
              <w:rFonts w:ascii="Palatino Linotype" w:hAnsi="Palatino Linotype"/>
              <w:b/>
              <w:sz w:val="22"/>
              <w:szCs w:val="22"/>
            </w:rPr>
            <w:t xml:space="preserve"> </w:t>
          </w:r>
        </w:p>
      </w:tc>
    </w:tr>
    <w:tr w:rsidR="007F5BE3" w:rsidRPr="00182113" w:rsidTr="00B54AE0">
      <w:trPr>
        <w:trHeight w:val="232"/>
      </w:trPr>
      <w:tc>
        <w:tcPr>
          <w:tcW w:w="2952" w:type="dxa"/>
          <w:vAlign w:val="center"/>
        </w:tcPr>
        <w:p w:rsidR="007F5BE3" w:rsidRPr="005B118B" w:rsidRDefault="00FF5AC7" w:rsidP="00C9549C">
          <w:pPr>
            <w:rPr>
              <w:rFonts w:ascii="Palatino Linotype" w:hAnsi="Palatino Linotype"/>
              <w:b/>
            </w:rPr>
          </w:pPr>
          <w:r w:rsidRPr="005B118B">
            <w:rPr>
              <w:rFonts w:ascii="Palatino Linotype" w:hAnsi="Palatino Linotype"/>
              <w:b/>
            </w:rPr>
            <w:t>Sujeto obligado:</w:t>
          </w:r>
        </w:p>
      </w:tc>
      <w:tc>
        <w:tcPr>
          <w:tcW w:w="3969" w:type="dxa"/>
          <w:vAlign w:val="center"/>
        </w:tcPr>
        <w:p w:rsidR="007F5BE3" w:rsidRPr="005B118B" w:rsidRDefault="0023142A" w:rsidP="0023142A">
          <w:pPr>
            <w:pStyle w:val="Encabezado"/>
            <w:rPr>
              <w:rFonts w:ascii="Palatino Linotype" w:hAnsi="Palatino Linotype"/>
              <w:b/>
              <w:sz w:val="22"/>
              <w:szCs w:val="22"/>
            </w:rPr>
          </w:pPr>
          <w:r>
            <w:rPr>
              <w:rFonts w:ascii="Palatino Linotype" w:hAnsi="Palatino Linotype"/>
              <w:b/>
              <w:sz w:val="22"/>
              <w:szCs w:val="22"/>
            </w:rPr>
            <w:t>Instituto Hacendario del Estado de México</w:t>
          </w:r>
        </w:p>
      </w:tc>
    </w:tr>
    <w:tr w:rsidR="007F5BE3" w:rsidRPr="00182113" w:rsidTr="00B54AE0">
      <w:trPr>
        <w:trHeight w:val="320"/>
      </w:trPr>
      <w:tc>
        <w:tcPr>
          <w:tcW w:w="2952" w:type="dxa"/>
          <w:vAlign w:val="center"/>
        </w:tcPr>
        <w:p w:rsidR="007F5BE3" w:rsidRPr="005B118B" w:rsidRDefault="00FF5AC7" w:rsidP="00C9549C">
          <w:pPr>
            <w:rPr>
              <w:rFonts w:ascii="Palatino Linotype" w:hAnsi="Palatino Linotype"/>
              <w:b/>
            </w:rPr>
          </w:pPr>
          <w:r w:rsidRPr="005B118B">
            <w:rPr>
              <w:rFonts w:ascii="Palatino Linotype" w:hAnsi="Palatino Linotype"/>
              <w:b/>
            </w:rPr>
            <w:t>Comisionado ponente:</w:t>
          </w:r>
        </w:p>
      </w:tc>
      <w:tc>
        <w:tcPr>
          <w:tcW w:w="3969" w:type="dxa"/>
          <w:vAlign w:val="center"/>
        </w:tcPr>
        <w:p w:rsidR="007F5BE3" w:rsidRPr="005B118B" w:rsidRDefault="00FF5AC7" w:rsidP="00C9549C">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rsidR="007F5BE3" w:rsidRDefault="00DA2F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49103E14"/>
    <w:multiLevelType w:val="hybridMultilevel"/>
    <w:tmpl w:val="AFBC4F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42A"/>
    <w:rsid w:val="000D0B95"/>
    <w:rsid w:val="000E4275"/>
    <w:rsid w:val="001878D5"/>
    <w:rsid w:val="0023142A"/>
    <w:rsid w:val="002F7EA0"/>
    <w:rsid w:val="003961C5"/>
    <w:rsid w:val="004104B7"/>
    <w:rsid w:val="00462687"/>
    <w:rsid w:val="004B5FF9"/>
    <w:rsid w:val="00555FCE"/>
    <w:rsid w:val="005913A6"/>
    <w:rsid w:val="00645BFC"/>
    <w:rsid w:val="006627EE"/>
    <w:rsid w:val="00685908"/>
    <w:rsid w:val="006C4DE0"/>
    <w:rsid w:val="006D1F82"/>
    <w:rsid w:val="006E6E9C"/>
    <w:rsid w:val="0081015B"/>
    <w:rsid w:val="0082612F"/>
    <w:rsid w:val="008A58F9"/>
    <w:rsid w:val="00931FD3"/>
    <w:rsid w:val="00A14818"/>
    <w:rsid w:val="00BA68E6"/>
    <w:rsid w:val="00C37A2F"/>
    <w:rsid w:val="00C67FD4"/>
    <w:rsid w:val="00CE0161"/>
    <w:rsid w:val="00CE1B6E"/>
    <w:rsid w:val="00DA2FC7"/>
    <w:rsid w:val="00E12A3A"/>
    <w:rsid w:val="00E16AD9"/>
    <w:rsid w:val="00E179E4"/>
    <w:rsid w:val="00F95231"/>
    <w:rsid w:val="00FF5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71113-921E-41B8-A8DC-7EA82D734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14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42A"/>
  </w:style>
  <w:style w:type="paragraph" w:styleId="Piedepgina">
    <w:name w:val="footer"/>
    <w:basedOn w:val="Normal"/>
    <w:link w:val="PiedepginaCar"/>
    <w:uiPriority w:val="99"/>
    <w:unhideWhenUsed/>
    <w:rsid w:val="002314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42A"/>
  </w:style>
  <w:style w:type="table" w:styleId="Tablaconcuadrcula">
    <w:name w:val="Table Grid"/>
    <w:basedOn w:val="Tablanormal"/>
    <w:uiPriority w:val="39"/>
    <w:rsid w:val="0023142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3142A"/>
    <w:rPr>
      <w:vertAlign w:val="superscript"/>
    </w:rPr>
  </w:style>
  <w:style w:type="table" w:customStyle="1" w:styleId="Tablaconcuadrcula12">
    <w:name w:val="Tabla con cuadrícula12"/>
    <w:basedOn w:val="Tablanormal"/>
    <w:next w:val="Tablaconcuadrcula"/>
    <w:uiPriority w:val="59"/>
    <w:rsid w:val="0023142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3142A"/>
    <w:rPr>
      <w:color w:val="0563C1" w:themeColor="hyperlink"/>
      <w:u w:val="single"/>
    </w:rPr>
  </w:style>
  <w:style w:type="paragraph" w:styleId="Textonotapie">
    <w:name w:val="footnote text"/>
    <w:basedOn w:val="Normal"/>
    <w:link w:val="TextonotapieCar1"/>
    <w:uiPriority w:val="99"/>
    <w:semiHidden/>
    <w:unhideWhenUsed/>
    <w:rsid w:val="0023142A"/>
    <w:pPr>
      <w:spacing w:after="0" w:line="240" w:lineRule="auto"/>
    </w:pPr>
    <w:rPr>
      <w:sz w:val="20"/>
      <w:szCs w:val="20"/>
    </w:rPr>
  </w:style>
  <w:style w:type="character" w:customStyle="1" w:styleId="TextonotapieCar">
    <w:name w:val="Texto nota pie Car"/>
    <w:basedOn w:val="Fuentedeprrafopredeter"/>
    <w:uiPriority w:val="99"/>
    <w:semiHidden/>
    <w:rsid w:val="0023142A"/>
    <w:rPr>
      <w:sz w:val="20"/>
      <w:szCs w:val="20"/>
    </w:rPr>
  </w:style>
  <w:style w:type="character" w:customStyle="1" w:styleId="TextonotapieCar1">
    <w:name w:val="Texto nota pie Car1"/>
    <w:basedOn w:val="Fuentedeprrafopredeter"/>
    <w:link w:val="Textonotapie"/>
    <w:uiPriority w:val="99"/>
    <w:semiHidden/>
    <w:rsid w:val="0023142A"/>
    <w:rPr>
      <w:sz w:val="20"/>
      <w:szCs w:val="20"/>
    </w:rPr>
  </w:style>
  <w:style w:type="paragraph" w:styleId="Prrafodelista">
    <w:name w:val="List Paragraph"/>
    <w:basedOn w:val="Normal"/>
    <w:uiPriority w:val="34"/>
    <w:qFormat/>
    <w:rsid w:val="00C3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3468</Words>
  <Characters>19078</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2019-08-30T18:33:00Z</dcterms:created>
  <dcterms:modified xsi:type="dcterms:W3CDTF">2019-10-31T19:04:00Z</dcterms:modified>
</cp:coreProperties>
</file>