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B86EB" w14:textId="40C6909B" w:rsidR="00994396" w:rsidRPr="004059FB" w:rsidRDefault="00994396" w:rsidP="00E73474">
      <w:pPr>
        <w:spacing w:line="360" w:lineRule="auto"/>
        <w:jc w:val="both"/>
        <w:rPr>
          <w:rFonts w:ascii="Palatino Linotype" w:hAnsi="Palatino Linotype" w:cs="Tahoma"/>
          <w:sz w:val="22"/>
          <w:szCs w:val="24"/>
        </w:rPr>
      </w:pPr>
      <w:r w:rsidRPr="004059FB">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144AB9">
        <w:rPr>
          <w:rFonts w:ascii="Palatino Linotype" w:hAnsi="Palatino Linotype" w:cs="Tahoma"/>
          <w:bCs/>
          <w:sz w:val="22"/>
          <w:szCs w:val="24"/>
        </w:rPr>
        <w:t xml:space="preserve">veintinueve de mayo </w:t>
      </w:r>
      <w:r w:rsidR="00C87071">
        <w:rPr>
          <w:rFonts w:ascii="Palatino Linotype" w:hAnsi="Palatino Linotype" w:cs="Tahoma"/>
          <w:bCs/>
          <w:sz w:val="22"/>
          <w:szCs w:val="24"/>
        </w:rPr>
        <w:t>de dos mil diecinueve</w:t>
      </w:r>
      <w:r w:rsidRPr="004059FB">
        <w:rPr>
          <w:rFonts w:ascii="Palatino Linotype" w:hAnsi="Palatino Linotype" w:cs="Tahoma"/>
          <w:bCs/>
          <w:sz w:val="22"/>
          <w:szCs w:val="24"/>
        </w:rPr>
        <w:t>.</w:t>
      </w:r>
    </w:p>
    <w:p w14:paraId="53C3A8BB" w14:textId="77777777" w:rsidR="00B31222" w:rsidRPr="004059FB" w:rsidRDefault="00B31222" w:rsidP="00E73474">
      <w:pPr>
        <w:spacing w:line="360" w:lineRule="auto"/>
        <w:rPr>
          <w:rFonts w:ascii="Palatino Linotype" w:hAnsi="Palatino Linotype" w:cs="Tahoma"/>
          <w:bCs/>
          <w:sz w:val="22"/>
          <w:szCs w:val="24"/>
        </w:rPr>
      </w:pPr>
    </w:p>
    <w:p w14:paraId="142CF317" w14:textId="04207F61" w:rsidR="00B31222" w:rsidRPr="004059FB" w:rsidRDefault="00994396" w:rsidP="00E73474">
      <w:pPr>
        <w:spacing w:line="360" w:lineRule="auto"/>
        <w:jc w:val="both"/>
        <w:rPr>
          <w:rFonts w:ascii="Palatino Linotype" w:hAnsi="Palatino Linotype" w:cs="Tahoma"/>
          <w:bCs/>
          <w:sz w:val="22"/>
          <w:szCs w:val="24"/>
        </w:rPr>
      </w:pPr>
      <w:r w:rsidRPr="004059FB">
        <w:rPr>
          <w:rFonts w:ascii="Palatino Linotype" w:hAnsi="Palatino Linotype" w:cs="Tahoma"/>
          <w:b/>
          <w:bCs/>
          <w:color w:val="0D0D0D" w:themeColor="text1" w:themeTint="F2"/>
          <w:sz w:val="22"/>
          <w:szCs w:val="24"/>
        </w:rPr>
        <w:t>VISTO</w:t>
      </w:r>
      <w:r w:rsidR="00F41B19" w:rsidRPr="004059FB">
        <w:rPr>
          <w:rFonts w:ascii="Palatino Linotype" w:hAnsi="Palatino Linotype" w:cs="Tahoma"/>
          <w:b/>
          <w:bCs/>
          <w:color w:val="0D0D0D" w:themeColor="text1" w:themeTint="F2"/>
          <w:sz w:val="22"/>
          <w:szCs w:val="24"/>
        </w:rPr>
        <w:t xml:space="preserve"> </w:t>
      </w:r>
      <w:r w:rsidR="001171BD" w:rsidRPr="004059FB">
        <w:rPr>
          <w:rFonts w:ascii="Palatino Linotype" w:hAnsi="Palatino Linotype" w:cs="Tahoma"/>
          <w:bCs/>
          <w:color w:val="0D0D0D" w:themeColor="text1" w:themeTint="F2"/>
          <w:sz w:val="22"/>
          <w:szCs w:val="24"/>
        </w:rPr>
        <w:t>el expediente</w:t>
      </w:r>
      <w:r w:rsidR="0019389B" w:rsidRPr="004059FB">
        <w:rPr>
          <w:rFonts w:ascii="Palatino Linotype" w:hAnsi="Palatino Linotype" w:cs="Tahoma"/>
          <w:bCs/>
          <w:color w:val="0D0D0D" w:themeColor="text1" w:themeTint="F2"/>
          <w:sz w:val="22"/>
          <w:szCs w:val="24"/>
        </w:rPr>
        <w:t xml:space="preserve"> conformado </w:t>
      </w:r>
      <w:r w:rsidR="00422869" w:rsidRPr="004059FB">
        <w:rPr>
          <w:rFonts w:ascii="Palatino Linotype" w:hAnsi="Palatino Linotype" w:cs="Tahoma"/>
          <w:bCs/>
          <w:color w:val="0D0D0D" w:themeColor="text1" w:themeTint="F2"/>
          <w:sz w:val="22"/>
          <w:szCs w:val="24"/>
        </w:rPr>
        <w:t xml:space="preserve">con motivo del Recurso de Revisión </w:t>
      </w:r>
      <w:r w:rsidR="00666676" w:rsidRPr="00666676">
        <w:rPr>
          <w:rFonts w:ascii="Palatino Linotype" w:hAnsi="Palatino Linotype" w:cs="Tahoma"/>
          <w:b/>
          <w:bCs/>
          <w:color w:val="0D0D0D" w:themeColor="text1" w:themeTint="F2"/>
          <w:sz w:val="22"/>
          <w:szCs w:val="24"/>
        </w:rPr>
        <w:t>01521/INFOEM/IP/RR/2019</w:t>
      </w:r>
      <w:r w:rsidR="00422869" w:rsidRPr="004059FB">
        <w:rPr>
          <w:rFonts w:ascii="Palatino Linotype" w:hAnsi="Palatino Linotype" w:cs="Tahoma"/>
          <w:bCs/>
          <w:color w:val="0D0D0D" w:themeColor="text1" w:themeTint="F2"/>
          <w:sz w:val="22"/>
          <w:szCs w:val="24"/>
        </w:rPr>
        <w:t xml:space="preserve">, </w:t>
      </w:r>
      <w:r w:rsidR="00127757" w:rsidRPr="004059FB">
        <w:rPr>
          <w:rFonts w:ascii="Palatino Linotype" w:hAnsi="Palatino Linotype" w:cs="Tahoma"/>
          <w:bCs/>
          <w:color w:val="0D0D0D" w:themeColor="text1" w:themeTint="F2"/>
          <w:sz w:val="22"/>
          <w:szCs w:val="24"/>
        </w:rPr>
        <w:t>interpuesto</w:t>
      </w:r>
      <w:r w:rsidR="00897444" w:rsidRPr="004059FB">
        <w:rPr>
          <w:rFonts w:ascii="Palatino Linotype" w:hAnsi="Palatino Linotype" w:cs="Tahoma"/>
          <w:bCs/>
          <w:color w:val="0D0D0D" w:themeColor="text1" w:themeTint="F2"/>
          <w:sz w:val="22"/>
          <w:szCs w:val="24"/>
        </w:rPr>
        <w:t>s</w:t>
      </w:r>
      <w:r w:rsidR="00127757" w:rsidRPr="004059FB">
        <w:rPr>
          <w:rFonts w:ascii="Palatino Linotype" w:hAnsi="Palatino Linotype" w:cs="Tahoma"/>
          <w:bCs/>
          <w:color w:val="0D0D0D" w:themeColor="text1" w:themeTint="F2"/>
          <w:sz w:val="22"/>
          <w:szCs w:val="24"/>
        </w:rPr>
        <w:t xml:space="preserve"> por </w:t>
      </w:r>
      <w:r w:rsidR="00666676" w:rsidRPr="00666676">
        <w:rPr>
          <w:rFonts w:ascii="Palatino Linotype" w:hAnsi="Palatino Linotype" w:cs="Tahoma"/>
          <w:bCs/>
          <w:color w:val="0D0D0D" w:themeColor="text1" w:themeTint="F2"/>
          <w:sz w:val="22"/>
          <w:szCs w:val="24"/>
        </w:rPr>
        <w:t xml:space="preserve">un </w:t>
      </w:r>
      <w:r w:rsidR="00C87071">
        <w:rPr>
          <w:rFonts w:ascii="Palatino Linotype" w:hAnsi="Palatino Linotype" w:cs="Tahoma"/>
          <w:bCs/>
          <w:color w:val="0D0D0D" w:themeColor="text1" w:themeTint="F2"/>
          <w:sz w:val="22"/>
          <w:szCs w:val="24"/>
        </w:rPr>
        <w:t>R</w:t>
      </w:r>
      <w:r w:rsidRPr="004059FB">
        <w:rPr>
          <w:rFonts w:ascii="Palatino Linotype" w:hAnsi="Palatino Linotype" w:cs="Tahoma"/>
          <w:bCs/>
          <w:color w:val="0D0D0D" w:themeColor="text1" w:themeTint="F2"/>
          <w:sz w:val="22"/>
          <w:szCs w:val="24"/>
        </w:rPr>
        <w:t xml:space="preserve">ecurrente o </w:t>
      </w:r>
      <w:r w:rsidR="00C87071">
        <w:rPr>
          <w:rFonts w:ascii="Palatino Linotype" w:hAnsi="Palatino Linotype" w:cs="Tahoma"/>
          <w:bCs/>
          <w:color w:val="0D0D0D" w:themeColor="text1" w:themeTint="F2"/>
          <w:sz w:val="22"/>
          <w:szCs w:val="24"/>
        </w:rPr>
        <w:t>P</w:t>
      </w:r>
      <w:r w:rsidRPr="004059FB">
        <w:rPr>
          <w:rFonts w:ascii="Palatino Linotype" w:hAnsi="Palatino Linotype" w:cs="Tahoma"/>
          <w:bCs/>
          <w:color w:val="0D0D0D" w:themeColor="text1" w:themeTint="F2"/>
          <w:sz w:val="22"/>
          <w:szCs w:val="24"/>
        </w:rPr>
        <w:t>articular,</w:t>
      </w:r>
      <w:r w:rsidR="00F41B19" w:rsidRPr="004059FB">
        <w:rPr>
          <w:rFonts w:ascii="Palatino Linotype" w:hAnsi="Palatino Linotype" w:cs="Tahoma"/>
          <w:bCs/>
          <w:color w:val="0D0D0D" w:themeColor="text1" w:themeTint="F2"/>
          <w:sz w:val="22"/>
          <w:szCs w:val="24"/>
        </w:rPr>
        <w:t xml:space="preserve"> </w:t>
      </w:r>
      <w:r w:rsidR="00DC1594" w:rsidRPr="004059FB">
        <w:rPr>
          <w:rFonts w:ascii="Palatino Linotype" w:hAnsi="Palatino Linotype" w:cs="Tahoma"/>
          <w:bCs/>
          <w:color w:val="0D0D0D" w:themeColor="text1" w:themeTint="F2"/>
          <w:sz w:val="22"/>
          <w:szCs w:val="24"/>
        </w:rPr>
        <w:t xml:space="preserve">en contra de la respuesta del </w:t>
      </w:r>
      <w:r w:rsidR="002A0FB8" w:rsidRPr="00970D42">
        <w:rPr>
          <w:rFonts w:ascii="Palatino Linotype" w:hAnsi="Palatino Linotype" w:cs="Tahoma"/>
          <w:b/>
          <w:bCs/>
          <w:color w:val="0D0D0D" w:themeColor="text1" w:themeTint="F2"/>
          <w:sz w:val="22"/>
          <w:szCs w:val="24"/>
        </w:rPr>
        <w:t>Sujeto Obligado</w:t>
      </w:r>
      <w:r w:rsidR="009043D1">
        <w:rPr>
          <w:rFonts w:ascii="Palatino Linotype" w:hAnsi="Palatino Linotype" w:cs="Tahoma"/>
          <w:b/>
          <w:bCs/>
          <w:color w:val="0D0D0D" w:themeColor="text1" w:themeTint="F2"/>
          <w:sz w:val="22"/>
          <w:szCs w:val="24"/>
        </w:rPr>
        <w:t xml:space="preserve"> </w:t>
      </w:r>
      <w:r w:rsidR="00666676" w:rsidRPr="00666676">
        <w:rPr>
          <w:rFonts w:ascii="Palatino Linotype" w:hAnsi="Palatino Linotype" w:cs="Tahoma"/>
          <w:b/>
          <w:bCs/>
          <w:color w:val="0D0D0D" w:themeColor="text1" w:themeTint="F2"/>
          <w:sz w:val="22"/>
          <w:szCs w:val="24"/>
        </w:rPr>
        <w:t>Ayuntamiento de Metepec</w:t>
      </w:r>
      <w:r w:rsidR="00DC1594" w:rsidRPr="004059FB">
        <w:rPr>
          <w:rFonts w:ascii="Palatino Linotype" w:hAnsi="Palatino Linotype" w:cs="Tahoma"/>
          <w:bCs/>
          <w:color w:val="0D0D0D" w:themeColor="text1" w:themeTint="F2"/>
          <w:sz w:val="22"/>
          <w:szCs w:val="24"/>
        </w:rPr>
        <w:t xml:space="preserve">, </w:t>
      </w:r>
      <w:r w:rsidR="00422869" w:rsidRPr="004059FB">
        <w:rPr>
          <w:rFonts w:ascii="Palatino Linotype" w:hAnsi="Palatino Linotype" w:cs="Tahoma"/>
          <w:bCs/>
          <w:color w:val="0D0D0D" w:themeColor="text1" w:themeTint="F2"/>
          <w:sz w:val="22"/>
          <w:szCs w:val="24"/>
        </w:rPr>
        <w:t xml:space="preserve">se emite la presente Resolución, </w:t>
      </w:r>
      <w:r w:rsidR="00DC1594" w:rsidRPr="004059FB">
        <w:rPr>
          <w:rFonts w:ascii="Palatino Linotype" w:hAnsi="Palatino Linotype" w:cs="Tahoma"/>
          <w:bCs/>
          <w:color w:val="0D0D0D" w:themeColor="text1" w:themeTint="F2"/>
          <w:sz w:val="22"/>
          <w:szCs w:val="24"/>
        </w:rPr>
        <w:t>con base en</w:t>
      </w:r>
      <w:r w:rsidR="00F41B19" w:rsidRPr="004059FB">
        <w:rPr>
          <w:rFonts w:ascii="Palatino Linotype" w:hAnsi="Palatino Linotype" w:cs="Tahoma"/>
          <w:bCs/>
          <w:color w:val="0D0D0D" w:themeColor="text1" w:themeTint="F2"/>
          <w:sz w:val="22"/>
          <w:szCs w:val="24"/>
        </w:rPr>
        <w:t xml:space="preserve"> </w:t>
      </w:r>
      <w:r w:rsidR="00DC1594" w:rsidRPr="004059FB">
        <w:rPr>
          <w:rFonts w:ascii="Palatino Linotype" w:hAnsi="Palatino Linotype" w:cs="Tahoma"/>
          <w:bCs/>
          <w:color w:val="0D0D0D" w:themeColor="text1" w:themeTint="F2"/>
          <w:sz w:val="22"/>
          <w:szCs w:val="24"/>
        </w:rPr>
        <w:t xml:space="preserve">los </w:t>
      </w:r>
      <w:r w:rsidR="006C1B1D" w:rsidRPr="004059FB">
        <w:rPr>
          <w:rFonts w:ascii="Palatino Linotype" w:hAnsi="Palatino Linotype" w:cs="Tahoma"/>
          <w:bCs/>
          <w:color w:val="0D0D0D" w:themeColor="text1" w:themeTint="F2"/>
          <w:sz w:val="22"/>
          <w:szCs w:val="24"/>
        </w:rPr>
        <w:t>A</w:t>
      </w:r>
      <w:r w:rsidR="00DC1594" w:rsidRPr="004059FB">
        <w:rPr>
          <w:rFonts w:ascii="Palatino Linotype" w:hAnsi="Palatino Linotype" w:cs="Tahoma"/>
          <w:bCs/>
          <w:color w:val="0D0D0D" w:themeColor="text1" w:themeTint="F2"/>
          <w:sz w:val="22"/>
          <w:szCs w:val="24"/>
        </w:rPr>
        <w:t xml:space="preserve">ntecedentes y </w:t>
      </w:r>
      <w:r w:rsidR="002A0FB8" w:rsidRPr="004059FB">
        <w:rPr>
          <w:rFonts w:ascii="Palatino Linotype" w:hAnsi="Palatino Linotype" w:cs="Tahoma"/>
          <w:bCs/>
          <w:color w:val="0D0D0D" w:themeColor="text1" w:themeTint="F2"/>
          <w:sz w:val="22"/>
          <w:szCs w:val="24"/>
        </w:rPr>
        <w:t>C</w:t>
      </w:r>
      <w:r w:rsidR="002A0FB8" w:rsidRPr="004059FB">
        <w:rPr>
          <w:rFonts w:ascii="Palatino Linotype" w:hAnsi="Palatino Linotype" w:cs="Tahoma"/>
          <w:bCs/>
          <w:sz w:val="22"/>
          <w:szCs w:val="24"/>
        </w:rPr>
        <w:t xml:space="preserve">onsiderandos </w:t>
      </w:r>
      <w:r w:rsidR="00DC1594" w:rsidRPr="004059FB">
        <w:rPr>
          <w:rFonts w:ascii="Palatino Linotype" w:hAnsi="Palatino Linotype" w:cs="Tahoma"/>
          <w:bCs/>
          <w:sz w:val="22"/>
          <w:szCs w:val="24"/>
        </w:rPr>
        <w:t>que a continuación se exponen</w:t>
      </w:r>
      <w:r w:rsidR="00B31222" w:rsidRPr="004059FB">
        <w:rPr>
          <w:rFonts w:ascii="Palatino Linotype" w:hAnsi="Palatino Linotype" w:cs="Tahoma"/>
          <w:bCs/>
          <w:sz w:val="22"/>
          <w:szCs w:val="24"/>
        </w:rPr>
        <w:t>:</w:t>
      </w:r>
    </w:p>
    <w:p w14:paraId="1B767513" w14:textId="0F1828EB" w:rsidR="00735915" w:rsidRPr="009043D1" w:rsidRDefault="007A4EE1" w:rsidP="007A4EE1">
      <w:pPr>
        <w:tabs>
          <w:tab w:val="left" w:pos="6360"/>
        </w:tabs>
        <w:spacing w:line="360" w:lineRule="auto"/>
        <w:rPr>
          <w:rFonts w:ascii="Palatino Linotype" w:hAnsi="Palatino Linotype" w:cs="Tahoma"/>
          <w:sz w:val="16"/>
          <w:szCs w:val="24"/>
        </w:rPr>
      </w:pPr>
      <w:r>
        <w:rPr>
          <w:rFonts w:ascii="Palatino Linotype" w:hAnsi="Palatino Linotype" w:cs="Tahoma"/>
          <w:sz w:val="16"/>
          <w:szCs w:val="24"/>
        </w:rPr>
        <w:tab/>
      </w:r>
    </w:p>
    <w:p w14:paraId="1255C117" w14:textId="653CC6BF" w:rsidR="00B31222" w:rsidRDefault="009043D1" w:rsidP="009043D1">
      <w:pPr>
        <w:tabs>
          <w:tab w:val="center" w:pos="4522"/>
          <w:tab w:val="left" w:pos="7245"/>
          <w:tab w:val="left" w:pos="8130"/>
        </w:tabs>
        <w:spacing w:line="360" w:lineRule="auto"/>
        <w:rPr>
          <w:rFonts w:ascii="Palatino Linotype" w:hAnsi="Palatino Linotype" w:cs="Tahoma"/>
          <w:b/>
          <w:sz w:val="24"/>
          <w:szCs w:val="28"/>
        </w:rPr>
      </w:pPr>
      <w:r>
        <w:rPr>
          <w:rFonts w:ascii="Palatino Linotype" w:hAnsi="Palatino Linotype" w:cs="Tahoma"/>
          <w:b/>
          <w:sz w:val="24"/>
          <w:szCs w:val="28"/>
        </w:rPr>
        <w:tab/>
      </w:r>
      <w:r w:rsidR="00B31222" w:rsidRPr="004059FB">
        <w:rPr>
          <w:rFonts w:ascii="Palatino Linotype" w:hAnsi="Palatino Linotype" w:cs="Tahoma"/>
          <w:b/>
          <w:sz w:val="24"/>
          <w:szCs w:val="28"/>
        </w:rPr>
        <w:t>ANTECEDENTES:</w:t>
      </w:r>
      <w:r>
        <w:rPr>
          <w:rFonts w:ascii="Palatino Linotype" w:hAnsi="Palatino Linotype" w:cs="Tahoma"/>
          <w:b/>
          <w:sz w:val="24"/>
          <w:szCs w:val="28"/>
        </w:rPr>
        <w:tab/>
      </w:r>
      <w:r>
        <w:rPr>
          <w:rFonts w:ascii="Palatino Linotype" w:hAnsi="Palatino Linotype" w:cs="Tahoma"/>
          <w:b/>
          <w:sz w:val="24"/>
          <w:szCs w:val="28"/>
        </w:rPr>
        <w:tab/>
      </w:r>
    </w:p>
    <w:p w14:paraId="67A17D8D" w14:textId="6DC35466" w:rsidR="009043D1" w:rsidRPr="009043D1" w:rsidRDefault="00666676" w:rsidP="00666676">
      <w:pPr>
        <w:tabs>
          <w:tab w:val="left" w:pos="7710"/>
        </w:tabs>
        <w:spacing w:line="360" w:lineRule="auto"/>
        <w:rPr>
          <w:rFonts w:ascii="Palatino Linotype" w:hAnsi="Palatino Linotype" w:cs="Tahoma"/>
          <w:b/>
          <w:sz w:val="24"/>
          <w:szCs w:val="28"/>
        </w:rPr>
      </w:pPr>
      <w:r>
        <w:rPr>
          <w:rFonts w:ascii="Palatino Linotype" w:hAnsi="Palatino Linotype" w:cs="Tahoma"/>
          <w:b/>
          <w:sz w:val="24"/>
          <w:szCs w:val="28"/>
        </w:rPr>
        <w:tab/>
      </w:r>
    </w:p>
    <w:p w14:paraId="7EDD3A10" w14:textId="77777777" w:rsidR="00DC1594" w:rsidRPr="004059FB" w:rsidRDefault="00B31222" w:rsidP="00E73474">
      <w:pPr>
        <w:pStyle w:val="Prrafodelista"/>
        <w:tabs>
          <w:tab w:val="left" w:pos="567"/>
        </w:tabs>
        <w:spacing w:line="360" w:lineRule="auto"/>
        <w:ind w:left="0"/>
        <w:contextualSpacing w:val="0"/>
        <w:jc w:val="both"/>
        <w:rPr>
          <w:rFonts w:ascii="Palatino Linotype" w:hAnsi="Palatino Linotype" w:cs="Tahoma"/>
          <w:b/>
        </w:rPr>
      </w:pPr>
      <w:r w:rsidRPr="004059FB">
        <w:rPr>
          <w:rFonts w:ascii="Palatino Linotype" w:hAnsi="Palatino Linotype" w:cs="Tahoma"/>
          <w:b/>
        </w:rPr>
        <w:t xml:space="preserve">I. Presentación de la solicitud de información. </w:t>
      </w:r>
    </w:p>
    <w:p w14:paraId="08096630" w14:textId="77777777" w:rsidR="00DC1594" w:rsidRPr="009043D1" w:rsidRDefault="00DC1594" w:rsidP="00E73474">
      <w:pPr>
        <w:pStyle w:val="Prrafodelista"/>
        <w:tabs>
          <w:tab w:val="left" w:pos="567"/>
        </w:tabs>
        <w:spacing w:line="360" w:lineRule="auto"/>
        <w:ind w:left="0"/>
        <w:contextualSpacing w:val="0"/>
        <w:jc w:val="both"/>
        <w:rPr>
          <w:rFonts w:ascii="Palatino Linotype" w:hAnsi="Palatino Linotype" w:cs="Tahoma"/>
          <w:sz w:val="16"/>
        </w:rPr>
      </w:pPr>
    </w:p>
    <w:p w14:paraId="6BA1E1FA" w14:textId="3F6B54B0" w:rsidR="00B31222" w:rsidRPr="004059FB" w:rsidRDefault="00AA417B" w:rsidP="00E73474">
      <w:pPr>
        <w:pStyle w:val="Prrafodelista"/>
        <w:tabs>
          <w:tab w:val="left" w:pos="567"/>
        </w:tabs>
        <w:spacing w:line="360" w:lineRule="auto"/>
        <w:ind w:left="0"/>
        <w:contextualSpacing w:val="0"/>
        <w:jc w:val="both"/>
        <w:rPr>
          <w:rFonts w:ascii="Palatino Linotype" w:hAnsi="Palatino Linotype" w:cs="Tahoma"/>
        </w:rPr>
      </w:pPr>
      <w:r w:rsidRPr="004059FB">
        <w:rPr>
          <w:rFonts w:ascii="Palatino Linotype" w:hAnsi="Palatino Linotype" w:cs="Tahoma"/>
        </w:rPr>
        <w:t>Con fecha</w:t>
      </w:r>
      <w:r w:rsidR="00F41B19" w:rsidRPr="004059FB">
        <w:rPr>
          <w:rFonts w:ascii="Palatino Linotype" w:hAnsi="Palatino Linotype" w:cs="Tahoma"/>
        </w:rPr>
        <w:t xml:space="preserve"> </w:t>
      </w:r>
      <w:r w:rsidR="00995821">
        <w:rPr>
          <w:rFonts w:ascii="Palatino Linotype" w:hAnsi="Palatino Linotype" w:cs="Tahoma"/>
        </w:rPr>
        <w:t>quince</w:t>
      </w:r>
      <w:r w:rsidR="009043D1">
        <w:rPr>
          <w:rFonts w:ascii="Palatino Linotype" w:hAnsi="Palatino Linotype" w:cs="Tahoma"/>
        </w:rPr>
        <w:t xml:space="preserve"> de febrero</w:t>
      </w:r>
      <w:r w:rsidR="005E44E5">
        <w:rPr>
          <w:rFonts w:ascii="Palatino Linotype" w:hAnsi="Palatino Linotype" w:cs="Tahoma"/>
        </w:rPr>
        <w:t xml:space="preserve"> de dos mil diecinueve</w:t>
      </w:r>
      <w:r w:rsidR="00F76150">
        <w:rPr>
          <w:rFonts w:ascii="Palatino Linotype" w:hAnsi="Palatino Linotype" w:cs="Tahoma"/>
        </w:rPr>
        <w:t>,</w:t>
      </w:r>
      <w:r w:rsidR="00B31222" w:rsidRPr="004059FB">
        <w:rPr>
          <w:rFonts w:ascii="Palatino Linotype" w:hAnsi="Palatino Linotype" w:cs="Tahoma"/>
        </w:rPr>
        <w:t xml:space="preserve"> </w:t>
      </w:r>
      <w:r w:rsidR="00C87071">
        <w:rPr>
          <w:rFonts w:ascii="Palatino Linotype" w:hAnsi="Palatino Linotype" w:cs="Tahoma"/>
        </w:rPr>
        <w:t>el Particular</w:t>
      </w:r>
      <w:r w:rsidR="00B31222" w:rsidRPr="004059FB">
        <w:rPr>
          <w:rFonts w:ascii="Palatino Linotype" w:hAnsi="Palatino Linotype" w:cs="Tahoma"/>
        </w:rPr>
        <w:t xml:space="preserve"> </w:t>
      </w:r>
      <w:r w:rsidR="001171BD" w:rsidRPr="004059FB">
        <w:rPr>
          <w:rFonts w:ascii="Palatino Linotype" w:hAnsi="Palatino Linotype" w:cs="Tahoma"/>
          <w:szCs w:val="22"/>
        </w:rPr>
        <w:t xml:space="preserve">presentó solicitud de acceso a la información pública a través del Sistema de Acceso a la Información Mexiquense </w:t>
      </w:r>
      <w:r w:rsidR="004100AA" w:rsidRPr="004059FB">
        <w:rPr>
          <w:rFonts w:ascii="Palatino Linotype" w:hAnsi="Palatino Linotype" w:cs="Tahoma"/>
          <w:lang w:val="es-ES"/>
        </w:rPr>
        <w:t>(SAIMEX)</w:t>
      </w:r>
      <w:r w:rsidR="00B31222" w:rsidRPr="004059FB">
        <w:rPr>
          <w:rFonts w:ascii="Palatino Linotype" w:hAnsi="Palatino Linotype" w:cs="Tahoma"/>
        </w:rPr>
        <w:t xml:space="preserve">, </w:t>
      </w:r>
      <w:r w:rsidR="00C55151" w:rsidRPr="004059FB">
        <w:rPr>
          <w:rFonts w:ascii="Palatino Linotype" w:hAnsi="Palatino Linotype" w:cs="Tahoma"/>
        </w:rPr>
        <w:t>ante e</w:t>
      </w:r>
      <w:r w:rsidR="000C27CA" w:rsidRPr="004059FB">
        <w:rPr>
          <w:rFonts w:ascii="Palatino Linotype" w:hAnsi="Palatino Linotype" w:cs="Tahoma"/>
        </w:rPr>
        <w:t xml:space="preserve">l </w:t>
      </w:r>
      <w:r w:rsidR="00995821">
        <w:rPr>
          <w:rFonts w:ascii="Palatino Linotype" w:hAnsi="Palatino Linotype" w:cs="Tahoma"/>
        </w:rPr>
        <w:t>Ayuntamiento de Metepec</w:t>
      </w:r>
      <w:r w:rsidR="00B31222" w:rsidRPr="004059FB">
        <w:rPr>
          <w:rFonts w:ascii="Palatino Linotype" w:hAnsi="Palatino Linotype" w:cs="Tahoma"/>
        </w:rPr>
        <w:t xml:space="preserve">, </w:t>
      </w:r>
      <w:r w:rsidR="00C55151" w:rsidRPr="004059FB">
        <w:rPr>
          <w:rFonts w:ascii="Palatino Linotype" w:hAnsi="Palatino Linotype" w:cs="Tahoma"/>
        </w:rPr>
        <w:t xml:space="preserve">mediante </w:t>
      </w:r>
      <w:r w:rsidR="001171BD" w:rsidRPr="004059FB">
        <w:rPr>
          <w:rFonts w:ascii="Palatino Linotype" w:hAnsi="Palatino Linotype" w:cs="Tahoma"/>
        </w:rPr>
        <w:t>el cual requirió</w:t>
      </w:r>
      <w:r w:rsidR="00B31222" w:rsidRPr="004059FB">
        <w:rPr>
          <w:rFonts w:ascii="Palatino Linotype" w:hAnsi="Palatino Linotype" w:cs="Tahoma"/>
        </w:rPr>
        <w:t>:</w:t>
      </w:r>
    </w:p>
    <w:p w14:paraId="3C6729E8" w14:textId="77777777" w:rsidR="00637179" w:rsidRPr="004059FB" w:rsidRDefault="00637179" w:rsidP="00E73474">
      <w:pPr>
        <w:pStyle w:val="Prrafodelista"/>
        <w:tabs>
          <w:tab w:val="left" w:pos="567"/>
        </w:tabs>
        <w:spacing w:line="360" w:lineRule="auto"/>
        <w:ind w:left="0"/>
        <w:contextualSpacing w:val="0"/>
        <w:jc w:val="both"/>
        <w:rPr>
          <w:rFonts w:ascii="Palatino Linotype" w:hAnsi="Palatino Linotype" w:cs="Tahoma"/>
        </w:rPr>
      </w:pPr>
    </w:p>
    <w:p w14:paraId="5CBF8D4F" w14:textId="77777777" w:rsidR="00D01F75" w:rsidRPr="004059FB" w:rsidRDefault="00D01F75" w:rsidP="00E73474">
      <w:pPr>
        <w:tabs>
          <w:tab w:val="left" w:pos="4667"/>
        </w:tabs>
        <w:spacing w:line="360" w:lineRule="auto"/>
        <w:ind w:left="567" w:right="567"/>
        <w:jc w:val="both"/>
        <w:rPr>
          <w:rFonts w:ascii="Palatino Linotype" w:hAnsi="Palatino Linotype" w:cs="Tahoma"/>
          <w:b/>
          <w:bCs/>
        </w:rPr>
      </w:pPr>
      <w:r w:rsidRPr="004059FB">
        <w:rPr>
          <w:rFonts w:ascii="Palatino Linotype" w:hAnsi="Palatino Linotype" w:cs="Tahoma"/>
          <w:b/>
          <w:bCs/>
        </w:rPr>
        <w:t>“DESCRIPCIÓN CLARA Y PRECISA DE LA INFORMACIÓN SOLICITADA</w:t>
      </w:r>
    </w:p>
    <w:p w14:paraId="3B9CFC59" w14:textId="5D4D575A" w:rsidR="00D01F75" w:rsidRPr="004059FB" w:rsidRDefault="00995821" w:rsidP="00E73474">
      <w:pPr>
        <w:tabs>
          <w:tab w:val="left" w:pos="4667"/>
        </w:tabs>
        <w:spacing w:line="360" w:lineRule="auto"/>
        <w:ind w:left="567" w:right="567"/>
        <w:jc w:val="both"/>
        <w:rPr>
          <w:rFonts w:ascii="Palatino Linotype" w:hAnsi="Palatino Linotype" w:cs="Tahoma"/>
          <w:bCs/>
        </w:rPr>
      </w:pPr>
      <w:r w:rsidRPr="00995821">
        <w:rPr>
          <w:rFonts w:ascii="Palatino Linotype" w:hAnsi="Palatino Linotype" w:cs="Tahoma"/>
          <w:bCs/>
        </w:rPr>
        <w:t>Solicito recibos de nómina del año 2017, 2018 y 2019 del personal adscrito a las unidad de transparencia</w:t>
      </w:r>
      <w:r w:rsidR="00F76150" w:rsidRPr="00F76150">
        <w:rPr>
          <w:rFonts w:ascii="Palatino Linotype" w:hAnsi="Palatino Linotype" w:cs="Tahoma"/>
          <w:bCs/>
        </w:rPr>
        <w:t>.</w:t>
      </w:r>
      <w:r w:rsidR="00D01F75" w:rsidRPr="004059FB">
        <w:rPr>
          <w:rFonts w:ascii="Palatino Linotype" w:hAnsi="Palatino Linotype" w:cs="Tahoma"/>
          <w:bCs/>
        </w:rPr>
        <w:t>” (</w:t>
      </w:r>
      <w:r w:rsidR="00D01F75" w:rsidRPr="004059FB">
        <w:rPr>
          <w:rFonts w:ascii="Palatino Linotype" w:hAnsi="Palatino Linotype" w:cs="Tahoma"/>
          <w:bCs/>
          <w:i/>
        </w:rPr>
        <w:t>Sic.</w:t>
      </w:r>
      <w:r w:rsidR="00D01F75" w:rsidRPr="004059FB">
        <w:rPr>
          <w:rFonts w:ascii="Palatino Linotype" w:hAnsi="Palatino Linotype" w:cs="Tahoma"/>
          <w:bCs/>
        </w:rPr>
        <w:t>)</w:t>
      </w:r>
    </w:p>
    <w:p w14:paraId="1089A459" w14:textId="77777777" w:rsidR="00D01F75" w:rsidRPr="009043D1" w:rsidRDefault="00D01F75" w:rsidP="00E73474">
      <w:pPr>
        <w:tabs>
          <w:tab w:val="left" w:pos="4667"/>
        </w:tabs>
        <w:spacing w:line="360" w:lineRule="auto"/>
        <w:ind w:left="567" w:right="567"/>
        <w:jc w:val="both"/>
        <w:rPr>
          <w:rFonts w:ascii="Palatino Linotype" w:hAnsi="Palatino Linotype" w:cs="Tahoma"/>
          <w:bCs/>
          <w:sz w:val="16"/>
        </w:rPr>
      </w:pPr>
    </w:p>
    <w:p w14:paraId="0B729EC9" w14:textId="77777777" w:rsidR="00D01F75" w:rsidRPr="004059FB" w:rsidRDefault="00D01F75" w:rsidP="00E73474">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
          <w:bCs/>
        </w:rPr>
        <w:t>“MODALIDAD DE ENTREGA</w:t>
      </w:r>
    </w:p>
    <w:p w14:paraId="5358A7FB" w14:textId="395A8734" w:rsidR="00C87071" w:rsidRDefault="00E64BD9" w:rsidP="009043D1">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Cs/>
        </w:rPr>
        <w:t>A través del SAIMEX</w:t>
      </w:r>
      <w:r w:rsidR="00D01F75" w:rsidRPr="004059FB">
        <w:rPr>
          <w:rFonts w:ascii="Palatino Linotype" w:hAnsi="Palatino Linotype" w:cs="Tahoma"/>
          <w:bCs/>
        </w:rPr>
        <w:t>”</w:t>
      </w:r>
    </w:p>
    <w:p w14:paraId="51C6D91D" w14:textId="77777777" w:rsidR="00891077" w:rsidRDefault="00891077" w:rsidP="00E73474">
      <w:pPr>
        <w:pStyle w:val="Prrafodelista"/>
        <w:tabs>
          <w:tab w:val="left" w:pos="567"/>
        </w:tabs>
        <w:spacing w:line="360" w:lineRule="auto"/>
        <w:ind w:left="0"/>
        <w:contextualSpacing w:val="0"/>
        <w:jc w:val="both"/>
        <w:rPr>
          <w:rFonts w:ascii="Palatino Linotype" w:hAnsi="Palatino Linotype" w:cs="Tahoma"/>
          <w:b/>
        </w:rPr>
      </w:pPr>
    </w:p>
    <w:p w14:paraId="0B311B48" w14:textId="77777777" w:rsidR="00AA5A86" w:rsidRDefault="006C1B1D" w:rsidP="00E73474">
      <w:pPr>
        <w:pStyle w:val="Prrafodelista"/>
        <w:tabs>
          <w:tab w:val="left" w:pos="567"/>
        </w:tabs>
        <w:spacing w:line="360" w:lineRule="auto"/>
        <w:ind w:left="0"/>
        <w:contextualSpacing w:val="0"/>
        <w:jc w:val="both"/>
        <w:rPr>
          <w:rFonts w:ascii="Palatino Linotype" w:hAnsi="Palatino Linotype" w:cs="Tahoma"/>
          <w:b/>
        </w:rPr>
      </w:pPr>
      <w:r w:rsidRPr="004059FB">
        <w:rPr>
          <w:rFonts w:ascii="Palatino Linotype" w:hAnsi="Palatino Linotype" w:cs="Tahoma"/>
          <w:b/>
        </w:rPr>
        <w:t>II</w:t>
      </w:r>
      <w:r w:rsidR="00C55151" w:rsidRPr="004059FB">
        <w:rPr>
          <w:rFonts w:ascii="Palatino Linotype" w:hAnsi="Palatino Linotype" w:cs="Tahoma"/>
          <w:b/>
        </w:rPr>
        <w:t xml:space="preserve">. </w:t>
      </w:r>
      <w:r w:rsidR="00AA5A86" w:rsidRPr="004059FB">
        <w:rPr>
          <w:rFonts w:ascii="Palatino Linotype" w:hAnsi="Palatino Linotype" w:cs="Tahoma"/>
          <w:b/>
        </w:rPr>
        <w:t>Respuesta del Sujeto Obligado.</w:t>
      </w:r>
    </w:p>
    <w:p w14:paraId="5546032D" w14:textId="74DF9CD9" w:rsidR="005E44E5" w:rsidRDefault="00E43A0F" w:rsidP="00F76150">
      <w:pPr>
        <w:autoSpaceDE w:val="0"/>
        <w:autoSpaceDN w:val="0"/>
        <w:adjustRightInd w:val="0"/>
        <w:spacing w:line="360" w:lineRule="auto"/>
        <w:jc w:val="both"/>
        <w:rPr>
          <w:rFonts w:ascii="Palatino Linotype" w:hAnsi="Palatino Linotype" w:cs="Tahoma"/>
          <w:sz w:val="22"/>
          <w:szCs w:val="24"/>
        </w:rPr>
      </w:pPr>
      <w:r w:rsidRPr="004059FB">
        <w:rPr>
          <w:rFonts w:ascii="Palatino Linotype" w:hAnsi="Palatino Linotype" w:cs="Tahoma"/>
          <w:sz w:val="22"/>
          <w:szCs w:val="24"/>
        </w:rPr>
        <w:t xml:space="preserve">Con fecha </w:t>
      </w:r>
      <w:r w:rsidR="00995821">
        <w:rPr>
          <w:rFonts w:ascii="Palatino Linotype" w:hAnsi="Palatino Linotype" w:cs="Tahoma"/>
          <w:sz w:val="22"/>
          <w:szCs w:val="24"/>
        </w:rPr>
        <w:t>once</w:t>
      </w:r>
      <w:r w:rsidR="008715F8">
        <w:rPr>
          <w:rFonts w:ascii="Palatino Linotype" w:hAnsi="Palatino Linotype" w:cs="Tahoma"/>
          <w:sz w:val="22"/>
          <w:szCs w:val="24"/>
        </w:rPr>
        <w:t xml:space="preserve"> </w:t>
      </w:r>
      <w:r w:rsidR="00995821">
        <w:rPr>
          <w:rFonts w:ascii="Palatino Linotype" w:hAnsi="Palatino Linotype" w:cs="Tahoma"/>
          <w:sz w:val="22"/>
          <w:szCs w:val="24"/>
        </w:rPr>
        <w:t>de marzo</w:t>
      </w:r>
      <w:r w:rsidRPr="004059FB">
        <w:rPr>
          <w:rFonts w:ascii="Palatino Linotype" w:hAnsi="Palatino Linotype" w:cs="Tahoma"/>
          <w:sz w:val="22"/>
          <w:szCs w:val="24"/>
        </w:rPr>
        <w:t xml:space="preserve"> de </w:t>
      </w:r>
      <w:r w:rsidR="005E44E5">
        <w:rPr>
          <w:rFonts w:ascii="Palatino Linotype" w:hAnsi="Palatino Linotype" w:cs="Tahoma"/>
          <w:sz w:val="22"/>
          <w:szCs w:val="24"/>
        </w:rPr>
        <w:t>dos mil diecinueve</w:t>
      </w:r>
      <w:r w:rsidRPr="004059FB">
        <w:rPr>
          <w:rFonts w:ascii="Palatino Linotype" w:hAnsi="Palatino Linotype" w:cs="Tahoma"/>
          <w:sz w:val="22"/>
          <w:szCs w:val="24"/>
        </w:rPr>
        <w:t>,</w:t>
      </w:r>
      <w:r w:rsidR="00995821">
        <w:rPr>
          <w:rFonts w:ascii="Palatino Linotype" w:hAnsi="Palatino Linotype" w:cs="Tahoma"/>
          <w:sz w:val="22"/>
          <w:szCs w:val="24"/>
        </w:rPr>
        <w:t xml:space="preserve"> el Sujeto Obligado</w:t>
      </w:r>
      <w:r w:rsidR="008469FC">
        <w:rPr>
          <w:rFonts w:ascii="Palatino Linotype" w:hAnsi="Palatino Linotype" w:cs="Tahoma"/>
          <w:sz w:val="22"/>
          <w:szCs w:val="24"/>
        </w:rPr>
        <w:t>,</w:t>
      </w:r>
      <w:r w:rsidRPr="004059FB">
        <w:rPr>
          <w:rFonts w:ascii="Palatino Linotype" w:hAnsi="Palatino Linotype" w:cs="Tahoma"/>
          <w:sz w:val="22"/>
          <w:szCs w:val="24"/>
        </w:rPr>
        <w:t xml:space="preserve"> notificó </w:t>
      </w:r>
      <w:r w:rsidR="009D7B52">
        <w:rPr>
          <w:rFonts w:ascii="Palatino Linotype" w:hAnsi="Palatino Linotype" w:cs="Tahoma"/>
          <w:sz w:val="22"/>
          <w:szCs w:val="24"/>
        </w:rPr>
        <w:t>al Particular</w:t>
      </w:r>
      <w:r w:rsidRPr="004059FB">
        <w:rPr>
          <w:rFonts w:ascii="Palatino Linotype" w:hAnsi="Palatino Linotype" w:cs="Tahoma"/>
          <w:sz w:val="22"/>
          <w:szCs w:val="24"/>
        </w:rPr>
        <w:t>, mediante el Sistema de Acceso a la Información Me</w:t>
      </w:r>
      <w:r w:rsidR="003C5C01" w:rsidRPr="004059FB">
        <w:rPr>
          <w:rFonts w:ascii="Palatino Linotype" w:hAnsi="Palatino Linotype" w:cs="Tahoma"/>
          <w:sz w:val="22"/>
          <w:szCs w:val="24"/>
        </w:rPr>
        <w:t xml:space="preserve">xiquense (SAIMEX), </w:t>
      </w:r>
      <w:r w:rsidR="00995821">
        <w:rPr>
          <w:rFonts w:ascii="Palatino Linotype" w:hAnsi="Palatino Linotype" w:cs="Tahoma"/>
          <w:sz w:val="22"/>
          <w:szCs w:val="24"/>
        </w:rPr>
        <w:t>dos oficios</w:t>
      </w:r>
      <w:r w:rsidR="008715F8">
        <w:rPr>
          <w:rFonts w:ascii="Palatino Linotype" w:hAnsi="Palatino Linotype" w:cs="Tahoma"/>
          <w:sz w:val="22"/>
          <w:szCs w:val="24"/>
        </w:rPr>
        <w:t>, cuyo contenido es el siguiente:</w:t>
      </w:r>
    </w:p>
    <w:p w14:paraId="2B1895EE" w14:textId="77777777" w:rsidR="008715F8" w:rsidRDefault="008715F8" w:rsidP="00F76150">
      <w:pPr>
        <w:autoSpaceDE w:val="0"/>
        <w:autoSpaceDN w:val="0"/>
        <w:adjustRightInd w:val="0"/>
        <w:spacing w:line="360" w:lineRule="auto"/>
        <w:jc w:val="both"/>
        <w:rPr>
          <w:rFonts w:ascii="Palatino Linotype" w:hAnsi="Palatino Linotype" w:cs="Tahoma"/>
          <w:sz w:val="22"/>
          <w:szCs w:val="24"/>
        </w:rPr>
      </w:pPr>
    </w:p>
    <w:p w14:paraId="6E2CB82B" w14:textId="60380543" w:rsidR="002D094F" w:rsidRPr="002D094F" w:rsidRDefault="00995821" w:rsidP="002D094F">
      <w:pPr>
        <w:pStyle w:val="Prrafodelista"/>
        <w:numPr>
          <w:ilvl w:val="0"/>
          <w:numId w:val="39"/>
        </w:numPr>
        <w:autoSpaceDE w:val="0"/>
        <w:autoSpaceDN w:val="0"/>
        <w:adjustRightInd w:val="0"/>
        <w:spacing w:line="360" w:lineRule="auto"/>
        <w:jc w:val="both"/>
        <w:rPr>
          <w:rFonts w:ascii="Palatino Linotype" w:hAnsi="Palatino Linotype" w:cs="Tahoma"/>
        </w:rPr>
      </w:pPr>
      <w:r>
        <w:rPr>
          <w:rFonts w:ascii="Palatino Linotype" w:hAnsi="Palatino Linotype" w:cs="Tahoma"/>
        </w:rPr>
        <w:t>Oficio No.: DA/1028/2019, emitido por la Directora de Administración</w:t>
      </w:r>
      <w:r w:rsidR="002D094F">
        <w:rPr>
          <w:rFonts w:ascii="Palatino Linotype" w:hAnsi="Palatino Linotype" w:cs="Tahoma"/>
        </w:rPr>
        <w:t xml:space="preserve">, </w:t>
      </w:r>
      <w:r w:rsidR="002D094F">
        <w:rPr>
          <w:rFonts w:ascii="Palatino Linotype" w:hAnsi="Palatino Linotype" w:cs="Tahoma"/>
          <w:szCs w:val="22"/>
        </w:rPr>
        <w:t>mismo que se reproduce a continuación:</w:t>
      </w:r>
    </w:p>
    <w:p w14:paraId="137230E7" w14:textId="0197A4AA" w:rsidR="002D094F" w:rsidRDefault="002D094F" w:rsidP="002D094F">
      <w:pPr>
        <w:autoSpaceDE w:val="0"/>
        <w:autoSpaceDN w:val="0"/>
        <w:adjustRightInd w:val="0"/>
        <w:spacing w:line="360" w:lineRule="auto"/>
        <w:jc w:val="center"/>
        <w:rPr>
          <w:rFonts w:ascii="Palatino Linotype" w:hAnsi="Palatino Linotype" w:cs="Tahoma"/>
        </w:rPr>
      </w:pPr>
      <w:r>
        <w:rPr>
          <w:rFonts w:ascii="Palatino Linotype" w:hAnsi="Palatino Linotype" w:cs="Tahoma"/>
          <w:noProof/>
          <w:lang w:eastAsia="es-MX"/>
        </w:rPr>
        <w:drawing>
          <wp:inline distT="0" distB="0" distL="0" distR="0" wp14:anchorId="5369DE3B" wp14:editId="02191D57">
            <wp:extent cx="4951095" cy="560082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0095" cy="5622316"/>
                    </a:xfrm>
                    <a:prstGeom prst="rect">
                      <a:avLst/>
                    </a:prstGeom>
                    <a:noFill/>
                    <a:ln>
                      <a:noFill/>
                    </a:ln>
                  </pic:spPr>
                </pic:pic>
              </a:graphicData>
            </a:graphic>
          </wp:inline>
        </w:drawing>
      </w:r>
    </w:p>
    <w:p w14:paraId="79F4C2AA" w14:textId="0702339F" w:rsidR="005E44E5" w:rsidRPr="00C46C24" w:rsidRDefault="00995821" w:rsidP="00C46C24">
      <w:pPr>
        <w:pStyle w:val="Prrafodelista"/>
        <w:numPr>
          <w:ilvl w:val="0"/>
          <w:numId w:val="39"/>
        </w:numPr>
        <w:autoSpaceDE w:val="0"/>
        <w:autoSpaceDN w:val="0"/>
        <w:adjustRightInd w:val="0"/>
        <w:spacing w:line="360" w:lineRule="auto"/>
        <w:jc w:val="both"/>
        <w:rPr>
          <w:rFonts w:ascii="Palatino Linotype" w:hAnsi="Palatino Linotype" w:cs="Tahoma"/>
        </w:rPr>
      </w:pPr>
      <w:r>
        <w:rPr>
          <w:rFonts w:ascii="Palatino Linotype" w:hAnsi="Palatino Linotype" w:cs="Tahoma"/>
        </w:rPr>
        <w:lastRenderedPageBreak/>
        <w:t>Oficio No.: UT/MET/266/2019, emitido por el Jefe de la Unidad de Tr</w:t>
      </w:r>
      <w:r w:rsidR="002D094F">
        <w:rPr>
          <w:rFonts w:ascii="Palatino Linotype" w:hAnsi="Palatino Linotype" w:cs="Tahoma"/>
        </w:rPr>
        <w:t xml:space="preserve">ansparencia, </w:t>
      </w:r>
      <w:r w:rsidR="002D094F">
        <w:rPr>
          <w:rFonts w:ascii="Palatino Linotype" w:hAnsi="Palatino Linotype" w:cs="Tahoma"/>
          <w:szCs w:val="22"/>
        </w:rPr>
        <w:t xml:space="preserve">mismo </w:t>
      </w:r>
      <w:r w:rsidR="00C46C24">
        <w:rPr>
          <w:rFonts w:ascii="Palatino Linotype" w:hAnsi="Palatino Linotype" w:cs="Tahoma"/>
          <w:szCs w:val="22"/>
        </w:rPr>
        <w:t>que se reproduce a continuación:</w:t>
      </w:r>
    </w:p>
    <w:p w14:paraId="51EBF675" w14:textId="77777777" w:rsidR="00C46C24" w:rsidRPr="00C46C24" w:rsidRDefault="00C46C24" w:rsidP="00C46C24">
      <w:pPr>
        <w:pStyle w:val="Prrafodelista"/>
        <w:autoSpaceDE w:val="0"/>
        <w:autoSpaceDN w:val="0"/>
        <w:adjustRightInd w:val="0"/>
        <w:spacing w:line="360" w:lineRule="auto"/>
        <w:jc w:val="both"/>
        <w:rPr>
          <w:rFonts w:ascii="Palatino Linotype" w:hAnsi="Palatino Linotype" w:cs="Tahoma"/>
        </w:rPr>
      </w:pPr>
    </w:p>
    <w:p w14:paraId="374ECE5D" w14:textId="7CFDA1CC" w:rsidR="00995821" w:rsidRDefault="00C46C24" w:rsidP="00C46C24">
      <w:pPr>
        <w:tabs>
          <w:tab w:val="left" w:pos="4667"/>
        </w:tabs>
        <w:spacing w:line="360" w:lineRule="auto"/>
        <w:ind w:right="567"/>
        <w:jc w:val="center"/>
        <w:rPr>
          <w:rFonts w:ascii="Palatino Linotype" w:hAnsi="Palatino Linotype" w:cs="Tahoma"/>
        </w:rPr>
      </w:pPr>
      <w:r>
        <w:rPr>
          <w:rFonts w:ascii="Palatino Linotype" w:hAnsi="Palatino Linotype" w:cs="Tahoma"/>
          <w:noProof/>
          <w:lang w:eastAsia="es-MX"/>
        </w:rPr>
        <w:drawing>
          <wp:inline distT="0" distB="0" distL="0" distR="0" wp14:anchorId="077A85F1" wp14:editId="7CE10F5E">
            <wp:extent cx="5286375" cy="6461126"/>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501" cy="6463724"/>
                    </a:xfrm>
                    <a:prstGeom prst="rect">
                      <a:avLst/>
                    </a:prstGeom>
                    <a:noFill/>
                    <a:ln>
                      <a:noFill/>
                    </a:ln>
                  </pic:spPr>
                </pic:pic>
              </a:graphicData>
            </a:graphic>
          </wp:inline>
        </w:drawing>
      </w:r>
    </w:p>
    <w:p w14:paraId="165C9BAC" w14:textId="77777777" w:rsidR="00587F23" w:rsidRPr="004059FB" w:rsidRDefault="003850E8" w:rsidP="00E73474">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III</w:t>
      </w:r>
      <w:r w:rsidR="00AA5A86" w:rsidRPr="004059FB">
        <w:rPr>
          <w:rFonts w:ascii="Palatino Linotype" w:hAnsi="Palatino Linotype" w:cs="Tahoma"/>
          <w:b/>
          <w:sz w:val="22"/>
          <w:szCs w:val="24"/>
        </w:rPr>
        <w:t xml:space="preserve">. </w:t>
      </w:r>
      <w:r w:rsidR="004100AA" w:rsidRPr="004059FB">
        <w:rPr>
          <w:rFonts w:ascii="Palatino Linotype" w:hAnsi="Palatino Linotype" w:cs="Tahoma"/>
          <w:b/>
          <w:sz w:val="22"/>
          <w:szCs w:val="24"/>
        </w:rPr>
        <w:t>Interposición</w:t>
      </w:r>
      <w:r w:rsidR="00C459A9" w:rsidRPr="004059FB">
        <w:rPr>
          <w:rFonts w:ascii="Palatino Linotype" w:hAnsi="Palatino Linotype" w:cs="Tahoma"/>
          <w:b/>
          <w:sz w:val="22"/>
          <w:szCs w:val="24"/>
        </w:rPr>
        <w:t xml:space="preserve"> del Recurso de R</w:t>
      </w:r>
      <w:r w:rsidR="00C25238" w:rsidRPr="004059FB">
        <w:rPr>
          <w:rFonts w:ascii="Palatino Linotype" w:hAnsi="Palatino Linotype" w:cs="Tahoma"/>
          <w:b/>
          <w:sz w:val="22"/>
          <w:szCs w:val="24"/>
        </w:rPr>
        <w:t xml:space="preserve">evisión. </w:t>
      </w:r>
    </w:p>
    <w:p w14:paraId="79CCC283" w14:textId="77777777" w:rsidR="00587F23" w:rsidRPr="004059FB" w:rsidRDefault="00587F23" w:rsidP="00E73474">
      <w:pPr>
        <w:autoSpaceDE w:val="0"/>
        <w:autoSpaceDN w:val="0"/>
        <w:adjustRightInd w:val="0"/>
        <w:spacing w:line="360" w:lineRule="auto"/>
        <w:jc w:val="both"/>
        <w:rPr>
          <w:rFonts w:ascii="Palatino Linotype" w:hAnsi="Palatino Linotype" w:cs="Tahoma"/>
          <w:b/>
          <w:sz w:val="22"/>
          <w:szCs w:val="24"/>
        </w:rPr>
      </w:pPr>
    </w:p>
    <w:p w14:paraId="3F4F2229" w14:textId="267968C9" w:rsidR="00BE4843" w:rsidRPr="004059FB" w:rsidRDefault="004E401B" w:rsidP="00E73474">
      <w:pPr>
        <w:autoSpaceDE w:val="0"/>
        <w:autoSpaceDN w:val="0"/>
        <w:adjustRightInd w:val="0"/>
        <w:spacing w:line="360" w:lineRule="auto"/>
        <w:jc w:val="both"/>
        <w:rPr>
          <w:rFonts w:ascii="Palatino Linotype" w:hAnsi="Palatino Linotype" w:cs="Tahoma"/>
          <w:sz w:val="22"/>
          <w:szCs w:val="24"/>
        </w:rPr>
      </w:pPr>
      <w:r w:rsidRPr="004059FB">
        <w:rPr>
          <w:rFonts w:ascii="Palatino Linotype" w:hAnsi="Palatino Linotype" w:cs="Tahoma"/>
          <w:sz w:val="22"/>
          <w:szCs w:val="24"/>
        </w:rPr>
        <w:t xml:space="preserve">Con fecha </w:t>
      </w:r>
      <w:r w:rsidR="002430CF">
        <w:rPr>
          <w:rFonts w:ascii="Palatino Linotype" w:hAnsi="Palatino Linotype" w:cs="Tahoma"/>
          <w:sz w:val="22"/>
          <w:szCs w:val="24"/>
        </w:rPr>
        <w:t>doce de marzo</w:t>
      </w:r>
      <w:r w:rsidR="00C25238" w:rsidRPr="004059FB">
        <w:rPr>
          <w:rFonts w:ascii="Palatino Linotype" w:hAnsi="Palatino Linotype" w:cs="Tahoma"/>
          <w:sz w:val="22"/>
          <w:szCs w:val="24"/>
        </w:rPr>
        <w:t xml:space="preserve"> de dos mil </w:t>
      </w:r>
      <w:r w:rsidR="00C347CB">
        <w:rPr>
          <w:rFonts w:ascii="Palatino Linotype" w:hAnsi="Palatino Linotype" w:cs="Tahoma"/>
          <w:sz w:val="22"/>
          <w:szCs w:val="24"/>
        </w:rPr>
        <w:t>diecinueve</w:t>
      </w:r>
      <w:r w:rsidR="00C25238" w:rsidRPr="004059FB">
        <w:rPr>
          <w:rFonts w:ascii="Palatino Linotype" w:hAnsi="Palatino Linotype" w:cs="Tahoma"/>
          <w:sz w:val="22"/>
          <w:szCs w:val="24"/>
        </w:rPr>
        <w:t xml:space="preserve">, </w:t>
      </w:r>
      <w:r w:rsidR="00BE4843" w:rsidRPr="004059FB">
        <w:rPr>
          <w:rFonts w:ascii="Palatino Linotype" w:hAnsi="Palatino Linotype" w:cs="Tahoma"/>
          <w:sz w:val="22"/>
          <w:szCs w:val="24"/>
        </w:rPr>
        <w:t xml:space="preserve">se recibió en este Instituto, a través del </w:t>
      </w:r>
      <w:r w:rsidR="00BE4843" w:rsidRPr="004059FB">
        <w:rPr>
          <w:rFonts w:ascii="Palatino Linotype" w:hAnsi="Palatino Linotype" w:cs="Tahoma"/>
          <w:sz w:val="22"/>
          <w:szCs w:val="24"/>
          <w:lang w:val="es-ES"/>
        </w:rPr>
        <w:t>Sistema de Acceso a la Información Mexiquense (SAIMEX)</w:t>
      </w:r>
      <w:r w:rsidR="00BE4843" w:rsidRPr="004059FB">
        <w:rPr>
          <w:rFonts w:ascii="Palatino Linotype" w:hAnsi="Palatino Linotype" w:cs="Tahoma"/>
          <w:sz w:val="22"/>
          <w:szCs w:val="24"/>
        </w:rPr>
        <w:t>, Recurso de Rev</w:t>
      </w:r>
      <w:r w:rsidR="003850E8">
        <w:rPr>
          <w:rFonts w:ascii="Palatino Linotype" w:hAnsi="Palatino Linotype" w:cs="Tahoma"/>
          <w:sz w:val="22"/>
          <w:szCs w:val="24"/>
        </w:rPr>
        <w:t>isión interpuesto por la parte R</w:t>
      </w:r>
      <w:r w:rsidR="00BE4843" w:rsidRPr="004059FB">
        <w:rPr>
          <w:rFonts w:ascii="Palatino Linotype" w:hAnsi="Palatino Linotype" w:cs="Tahoma"/>
          <w:sz w:val="22"/>
          <w:szCs w:val="24"/>
        </w:rPr>
        <w:t xml:space="preserve">ecurrente, en contra de la respuesta emitida por el Sujeto Obligado a la solicitud de </w:t>
      </w:r>
      <w:r w:rsidR="003850E8">
        <w:rPr>
          <w:rFonts w:ascii="Palatino Linotype" w:hAnsi="Palatino Linotype" w:cs="Tahoma"/>
          <w:sz w:val="22"/>
          <w:szCs w:val="24"/>
        </w:rPr>
        <w:t xml:space="preserve">acceso a la </w:t>
      </w:r>
      <w:r w:rsidR="00BE4843" w:rsidRPr="004059FB">
        <w:rPr>
          <w:rFonts w:ascii="Palatino Linotype" w:hAnsi="Palatino Linotype" w:cs="Tahoma"/>
          <w:sz w:val="22"/>
          <w:szCs w:val="24"/>
        </w:rPr>
        <w:t>información señalada al rubro, en los siguientes términos:</w:t>
      </w:r>
    </w:p>
    <w:p w14:paraId="59DE616D" w14:textId="77777777" w:rsidR="00C25238" w:rsidRPr="004059FB" w:rsidRDefault="00C25238" w:rsidP="00E73474">
      <w:pPr>
        <w:autoSpaceDE w:val="0"/>
        <w:autoSpaceDN w:val="0"/>
        <w:adjustRightInd w:val="0"/>
        <w:spacing w:line="360" w:lineRule="auto"/>
        <w:jc w:val="both"/>
        <w:rPr>
          <w:rFonts w:ascii="Palatino Linotype" w:hAnsi="Palatino Linotype" w:cs="Tahoma"/>
          <w:bCs/>
          <w:sz w:val="24"/>
          <w:szCs w:val="24"/>
        </w:rPr>
      </w:pPr>
    </w:p>
    <w:p w14:paraId="434C66F8" w14:textId="77777777" w:rsidR="00C25238" w:rsidRPr="004059FB" w:rsidRDefault="00B727C5" w:rsidP="00E73474">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
          <w:bCs/>
        </w:rPr>
        <w:t>“</w:t>
      </w:r>
      <w:r w:rsidR="00C25238" w:rsidRPr="004059FB">
        <w:rPr>
          <w:rFonts w:ascii="Palatino Linotype" w:hAnsi="Palatino Linotype" w:cs="Tahoma"/>
          <w:b/>
          <w:bCs/>
        </w:rPr>
        <w:t>ACTO IMPUGNADO</w:t>
      </w:r>
    </w:p>
    <w:p w14:paraId="6516FFCC" w14:textId="2EB661F8" w:rsidR="00CD3A5D" w:rsidRPr="004059FB" w:rsidRDefault="002430CF" w:rsidP="00E73474">
      <w:pPr>
        <w:autoSpaceDE w:val="0"/>
        <w:autoSpaceDN w:val="0"/>
        <w:adjustRightInd w:val="0"/>
        <w:spacing w:line="360" w:lineRule="auto"/>
        <w:ind w:left="567" w:right="567"/>
        <w:jc w:val="both"/>
        <w:rPr>
          <w:rFonts w:ascii="Palatino Linotype" w:hAnsi="Palatino Linotype" w:cs="Tahoma"/>
          <w:i/>
        </w:rPr>
      </w:pPr>
      <w:r w:rsidRPr="002430CF">
        <w:rPr>
          <w:rFonts w:ascii="Palatino Linotype" w:hAnsi="Palatino Linotype" w:cs="Tahoma"/>
        </w:rPr>
        <w:t xml:space="preserve">Se solicitan recibos de </w:t>
      </w:r>
      <w:proofErr w:type="spellStart"/>
      <w:r w:rsidRPr="002430CF">
        <w:rPr>
          <w:rFonts w:ascii="Palatino Linotype" w:hAnsi="Palatino Linotype" w:cs="Tahoma"/>
        </w:rPr>
        <w:t>nomina</w:t>
      </w:r>
      <w:proofErr w:type="spellEnd"/>
      <w:r w:rsidRPr="002430CF">
        <w:rPr>
          <w:rFonts w:ascii="Palatino Linotype" w:hAnsi="Palatino Linotype" w:cs="Tahoma"/>
        </w:rPr>
        <w:t xml:space="preserve"> de los años 2017, 2018 Y 2019 de los titulares de las unidades de transparencia</w:t>
      </w:r>
      <w:r w:rsidR="008A6EF4" w:rsidRPr="008A6EF4">
        <w:rPr>
          <w:rFonts w:ascii="Palatino Linotype" w:hAnsi="Palatino Linotype" w:cs="Tahoma"/>
        </w:rPr>
        <w:t>.</w:t>
      </w:r>
      <w:r w:rsidR="00B727C5" w:rsidRPr="004059FB">
        <w:rPr>
          <w:rFonts w:ascii="Palatino Linotype" w:hAnsi="Palatino Linotype" w:cs="Tahoma"/>
        </w:rPr>
        <w:t>”</w:t>
      </w:r>
      <w:r w:rsidR="00092475" w:rsidRPr="004059FB">
        <w:rPr>
          <w:rFonts w:ascii="Palatino Linotype" w:hAnsi="Palatino Linotype" w:cs="Tahoma"/>
        </w:rPr>
        <w:t xml:space="preserve"> </w:t>
      </w:r>
      <w:r w:rsidR="00205F27">
        <w:rPr>
          <w:rFonts w:ascii="Palatino Linotype" w:hAnsi="Palatino Linotype" w:cs="Tahoma"/>
        </w:rPr>
        <w:t>(</w:t>
      </w:r>
      <w:r w:rsidR="00205F27" w:rsidRPr="00205F27">
        <w:rPr>
          <w:rFonts w:ascii="Palatino Linotype" w:hAnsi="Palatino Linotype" w:cs="Tahoma"/>
          <w:i/>
        </w:rPr>
        <w:t>Sic</w:t>
      </w:r>
      <w:r w:rsidR="00205F27">
        <w:rPr>
          <w:rFonts w:ascii="Palatino Linotype" w:hAnsi="Palatino Linotype" w:cs="Tahoma"/>
        </w:rPr>
        <w:t>)</w:t>
      </w:r>
    </w:p>
    <w:p w14:paraId="3E602ECB" w14:textId="77777777" w:rsidR="000313A7" w:rsidRPr="004059FB" w:rsidRDefault="000313A7" w:rsidP="00E73474">
      <w:pPr>
        <w:autoSpaceDE w:val="0"/>
        <w:autoSpaceDN w:val="0"/>
        <w:adjustRightInd w:val="0"/>
        <w:spacing w:line="360" w:lineRule="auto"/>
        <w:ind w:left="567" w:right="567"/>
        <w:jc w:val="both"/>
        <w:rPr>
          <w:rFonts w:ascii="Palatino Linotype" w:hAnsi="Palatino Linotype" w:cs="Tahoma"/>
          <w:sz w:val="24"/>
        </w:rPr>
      </w:pPr>
    </w:p>
    <w:p w14:paraId="0AEFFAFD" w14:textId="77777777" w:rsidR="00C25238" w:rsidRPr="004059FB" w:rsidRDefault="00B727C5" w:rsidP="00E73474">
      <w:pPr>
        <w:autoSpaceDE w:val="0"/>
        <w:autoSpaceDN w:val="0"/>
        <w:adjustRightInd w:val="0"/>
        <w:spacing w:line="360" w:lineRule="auto"/>
        <w:ind w:left="567" w:right="567"/>
        <w:jc w:val="both"/>
        <w:rPr>
          <w:rFonts w:ascii="Palatino Linotype" w:hAnsi="Palatino Linotype" w:cs="Tahoma"/>
          <w:b/>
        </w:rPr>
      </w:pPr>
      <w:r w:rsidRPr="004059FB">
        <w:rPr>
          <w:rFonts w:ascii="Palatino Linotype" w:hAnsi="Palatino Linotype" w:cs="Tahoma"/>
          <w:b/>
        </w:rPr>
        <w:t>“</w:t>
      </w:r>
      <w:r w:rsidR="00C25238" w:rsidRPr="004059FB">
        <w:rPr>
          <w:rFonts w:ascii="Palatino Linotype" w:hAnsi="Palatino Linotype" w:cs="Tahoma"/>
          <w:b/>
        </w:rPr>
        <w:t>RAZONES O MOTIVOS DE LA INCONFORMIDAD</w:t>
      </w:r>
    </w:p>
    <w:p w14:paraId="337C7C33" w14:textId="09296E56" w:rsidR="00B31222" w:rsidRPr="004059FB" w:rsidRDefault="002430CF" w:rsidP="00E73474">
      <w:pPr>
        <w:autoSpaceDE w:val="0"/>
        <w:autoSpaceDN w:val="0"/>
        <w:adjustRightInd w:val="0"/>
        <w:spacing w:line="360" w:lineRule="auto"/>
        <w:ind w:left="567" w:right="567"/>
        <w:jc w:val="both"/>
        <w:rPr>
          <w:rFonts w:ascii="Palatino Linotype" w:hAnsi="Palatino Linotype" w:cs="Tahoma"/>
        </w:rPr>
      </w:pPr>
      <w:proofErr w:type="gramStart"/>
      <w:r w:rsidRPr="002430CF">
        <w:rPr>
          <w:rFonts w:ascii="Palatino Linotype" w:hAnsi="Palatino Linotype" w:cs="Tahoma"/>
        </w:rPr>
        <w:t>el</w:t>
      </w:r>
      <w:proofErr w:type="gramEnd"/>
      <w:r w:rsidRPr="002430CF">
        <w:rPr>
          <w:rFonts w:ascii="Palatino Linotype" w:hAnsi="Palatino Linotype" w:cs="Tahoma"/>
        </w:rPr>
        <w:t xml:space="preserve"> titular de la unidad no </w:t>
      </w:r>
      <w:proofErr w:type="spellStart"/>
      <w:r w:rsidRPr="002430CF">
        <w:rPr>
          <w:rFonts w:ascii="Palatino Linotype" w:hAnsi="Palatino Linotype" w:cs="Tahoma"/>
        </w:rPr>
        <w:t>esta</w:t>
      </w:r>
      <w:proofErr w:type="spellEnd"/>
      <w:r w:rsidRPr="002430CF">
        <w:rPr>
          <w:rFonts w:ascii="Palatino Linotype" w:hAnsi="Palatino Linotype" w:cs="Tahoma"/>
        </w:rPr>
        <w:t xml:space="preserve"> haciendo valer mi derecho de acceso a la información, ya que la falta, deficiencia o insuficiencia de la fundamento y/o motivación de la respuesta. </w:t>
      </w:r>
      <w:proofErr w:type="gramStart"/>
      <w:r w:rsidRPr="002430CF">
        <w:rPr>
          <w:rFonts w:ascii="Palatino Linotype" w:hAnsi="Palatino Linotype" w:cs="Tahoma"/>
        </w:rPr>
        <w:t>el</w:t>
      </w:r>
      <w:proofErr w:type="gramEnd"/>
      <w:r w:rsidRPr="002430CF">
        <w:rPr>
          <w:rFonts w:ascii="Palatino Linotype" w:hAnsi="Palatino Linotype" w:cs="Tahoma"/>
        </w:rPr>
        <w:t xml:space="preserve"> sujeto obligado en la respuesta manifiesta no tener la información cuando los recibos de </w:t>
      </w:r>
      <w:proofErr w:type="spellStart"/>
      <w:r w:rsidRPr="002430CF">
        <w:rPr>
          <w:rFonts w:ascii="Palatino Linotype" w:hAnsi="Palatino Linotype" w:cs="Tahoma"/>
        </w:rPr>
        <w:t>nomina</w:t>
      </w:r>
      <w:proofErr w:type="spellEnd"/>
      <w:r w:rsidRPr="002430CF">
        <w:rPr>
          <w:rFonts w:ascii="Palatino Linotype" w:hAnsi="Palatino Linotype" w:cs="Tahoma"/>
        </w:rPr>
        <w:t xml:space="preserve"> de los años solicitados deberían de encontrase dentro de sus archivos, así que considero no se </w:t>
      </w:r>
      <w:proofErr w:type="spellStart"/>
      <w:r w:rsidRPr="002430CF">
        <w:rPr>
          <w:rFonts w:ascii="Palatino Linotype" w:hAnsi="Palatino Linotype" w:cs="Tahoma"/>
        </w:rPr>
        <w:t>esta</w:t>
      </w:r>
      <w:proofErr w:type="spellEnd"/>
      <w:r w:rsidRPr="002430CF">
        <w:rPr>
          <w:rFonts w:ascii="Palatino Linotype" w:hAnsi="Palatino Linotype" w:cs="Tahoma"/>
        </w:rPr>
        <w:t xml:space="preserve"> garantizando el derecho a la información mismo que las unidades de transparencia tienen como obligación procurar.</w:t>
      </w:r>
      <w:r w:rsidR="00B727C5" w:rsidRPr="004059FB">
        <w:rPr>
          <w:rFonts w:ascii="Palatino Linotype" w:hAnsi="Palatino Linotype" w:cs="Tahoma"/>
        </w:rPr>
        <w:t>”</w:t>
      </w:r>
      <w:r w:rsidR="00205F27">
        <w:rPr>
          <w:rFonts w:ascii="Palatino Linotype" w:hAnsi="Palatino Linotype" w:cs="Tahoma"/>
        </w:rPr>
        <w:t xml:space="preserve"> (</w:t>
      </w:r>
      <w:r w:rsidR="00205F27">
        <w:rPr>
          <w:rFonts w:ascii="Palatino Linotype" w:hAnsi="Palatino Linotype" w:cs="Tahoma"/>
          <w:i/>
        </w:rPr>
        <w:t>Sic</w:t>
      </w:r>
      <w:r w:rsidR="00641A29">
        <w:rPr>
          <w:rFonts w:ascii="Palatino Linotype" w:hAnsi="Palatino Linotype" w:cs="Tahoma"/>
          <w:i/>
        </w:rPr>
        <w:t>.</w:t>
      </w:r>
      <w:r w:rsidR="00205F27">
        <w:rPr>
          <w:rFonts w:ascii="Palatino Linotype" w:hAnsi="Palatino Linotype" w:cs="Tahoma"/>
        </w:rPr>
        <w:t>)</w:t>
      </w:r>
      <w:r w:rsidR="006C1B1D" w:rsidRPr="004059FB">
        <w:rPr>
          <w:rFonts w:ascii="Palatino Linotype" w:hAnsi="Palatino Linotype" w:cs="Tahoma"/>
        </w:rPr>
        <w:t xml:space="preserve"> </w:t>
      </w:r>
    </w:p>
    <w:p w14:paraId="49B58486" w14:textId="77777777" w:rsidR="006E4FCB" w:rsidRPr="004059FB" w:rsidRDefault="006E4FCB" w:rsidP="00E73474">
      <w:pPr>
        <w:spacing w:line="360" w:lineRule="auto"/>
        <w:jc w:val="both"/>
        <w:rPr>
          <w:rFonts w:ascii="Palatino Linotype" w:hAnsi="Palatino Linotype" w:cs="Tahoma"/>
          <w:b/>
          <w:sz w:val="22"/>
          <w:szCs w:val="24"/>
        </w:rPr>
      </w:pPr>
    </w:p>
    <w:p w14:paraId="53A9D3E8" w14:textId="77777777" w:rsidR="00B31222" w:rsidRPr="004059FB" w:rsidRDefault="003850E8" w:rsidP="00E73474">
      <w:pPr>
        <w:spacing w:line="360" w:lineRule="auto"/>
        <w:jc w:val="both"/>
        <w:rPr>
          <w:rFonts w:ascii="Palatino Linotype" w:eastAsia="Batang" w:hAnsi="Palatino Linotype" w:cs="Tahoma"/>
          <w:b/>
          <w:bCs/>
          <w:sz w:val="22"/>
          <w:szCs w:val="24"/>
        </w:rPr>
      </w:pPr>
      <w:r>
        <w:rPr>
          <w:rFonts w:ascii="Palatino Linotype" w:hAnsi="Palatino Linotype" w:cs="Tahoma"/>
          <w:b/>
          <w:sz w:val="22"/>
          <w:szCs w:val="24"/>
        </w:rPr>
        <w:t>IV</w:t>
      </w:r>
      <w:r w:rsidR="00B31222" w:rsidRPr="004059FB">
        <w:rPr>
          <w:rFonts w:ascii="Palatino Linotype" w:hAnsi="Palatino Linotype" w:cs="Tahoma"/>
          <w:b/>
          <w:sz w:val="22"/>
          <w:szCs w:val="24"/>
        </w:rPr>
        <w:t xml:space="preserve">. </w:t>
      </w:r>
      <w:r w:rsidR="00B31222" w:rsidRPr="004059FB">
        <w:rPr>
          <w:rFonts w:ascii="Palatino Linotype" w:eastAsia="Batang" w:hAnsi="Palatino Linotype" w:cs="Tahoma"/>
          <w:b/>
          <w:bCs/>
          <w:sz w:val="22"/>
          <w:szCs w:val="24"/>
        </w:rPr>
        <w:t xml:space="preserve">Trámite del </w:t>
      </w:r>
      <w:r w:rsidR="00C459A9" w:rsidRPr="004059FB">
        <w:rPr>
          <w:rFonts w:ascii="Palatino Linotype" w:hAnsi="Palatino Linotype" w:cs="Tahoma"/>
          <w:b/>
          <w:sz w:val="22"/>
          <w:szCs w:val="24"/>
        </w:rPr>
        <w:t>Recurso de Revisión</w:t>
      </w:r>
      <w:r w:rsidR="00AE489D" w:rsidRPr="004059FB">
        <w:rPr>
          <w:rFonts w:ascii="Palatino Linotype" w:hAnsi="Palatino Linotype" w:cs="Tahoma"/>
          <w:b/>
          <w:sz w:val="22"/>
          <w:szCs w:val="24"/>
        </w:rPr>
        <w:t xml:space="preserve"> </w:t>
      </w:r>
      <w:r w:rsidR="00B31222" w:rsidRPr="004059FB">
        <w:rPr>
          <w:rFonts w:ascii="Palatino Linotype" w:eastAsia="Batang" w:hAnsi="Palatino Linotype" w:cs="Tahoma"/>
          <w:b/>
          <w:bCs/>
          <w:sz w:val="22"/>
          <w:szCs w:val="24"/>
        </w:rPr>
        <w:t>ante el Instituto</w:t>
      </w:r>
      <w:r w:rsidR="00E445DA" w:rsidRPr="004059FB">
        <w:rPr>
          <w:rFonts w:ascii="Palatino Linotype" w:eastAsia="Batang" w:hAnsi="Palatino Linotype" w:cs="Tahoma"/>
          <w:b/>
          <w:bCs/>
          <w:sz w:val="22"/>
          <w:szCs w:val="24"/>
        </w:rPr>
        <w:t>.</w:t>
      </w:r>
    </w:p>
    <w:p w14:paraId="35335335" w14:textId="77777777" w:rsidR="00E445DA" w:rsidRPr="004059FB" w:rsidRDefault="00E445DA" w:rsidP="00E73474">
      <w:pPr>
        <w:spacing w:line="360" w:lineRule="auto"/>
        <w:jc w:val="both"/>
        <w:rPr>
          <w:rFonts w:ascii="Palatino Linotype" w:eastAsia="Batang" w:hAnsi="Palatino Linotype" w:cs="Tahoma"/>
          <w:b/>
          <w:bCs/>
          <w:sz w:val="22"/>
          <w:szCs w:val="24"/>
        </w:rPr>
      </w:pPr>
    </w:p>
    <w:p w14:paraId="0D0BEFA0" w14:textId="62B921E5" w:rsidR="00BE4843" w:rsidRPr="004059FB" w:rsidRDefault="00A90F9B" w:rsidP="00E73474">
      <w:pPr>
        <w:spacing w:line="360" w:lineRule="auto"/>
        <w:jc w:val="both"/>
        <w:rPr>
          <w:rFonts w:ascii="Palatino Linotype" w:eastAsia="Batang" w:hAnsi="Palatino Linotype" w:cs="Tahoma"/>
          <w:bCs/>
          <w:sz w:val="22"/>
          <w:szCs w:val="22"/>
        </w:rPr>
      </w:pPr>
      <w:r w:rsidRPr="004059FB">
        <w:rPr>
          <w:rFonts w:ascii="Palatino Linotype" w:eastAsia="Batang" w:hAnsi="Palatino Linotype" w:cs="Tahoma"/>
          <w:b/>
          <w:bCs/>
          <w:sz w:val="22"/>
          <w:szCs w:val="24"/>
        </w:rPr>
        <w:t xml:space="preserve">a) </w:t>
      </w:r>
      <w:r w:rsidR="00B31222" w:rsidRPr="004059FB">
        <w:rPr>
          <w:rFonts w:ascii="Palatino Linotype" w:eastAsia="Batang" w:hAnsi="Palatino Linotype" w:cs="Tahoma"/>
          <w:b/>
          <w:bCs/>
          <w:sz w:val="22"/>
          <w:szCs w:val="24"/>
        </w:rPr>
        <w:t xml:space="preserve">Turno del </w:t>
      </w:r>
      <w:r w:rsidR="00C459A9" w:rsidRPr="004059FB">
        <w:rPr>
          <w:rFonts w:ascii="Palatino Linotype" w:hAnsi="Palatino Linotype" w:cs="Tahoma"/>
          <w:b/>
          <w:sz w:val="22"/>
          <w:szCs w:val="24"/>
        </w:rPr>
        <w:t>Recurso de Revisión</w:t>
      </w:r>
      <w:r w:rsidRPr="004059FB">
        <w:rPr>
          <w:rFonts w:ascii="Palatino Linotype" w:eastAsia="Batang" w:hAnsi="Palatino Linotype" w:cs="Tahoma"/>
          <w:b/>
          <w:bCs/>
          <w:sz w:val="22"/>
          <w:szCs w:val="24"/>
        </w:rPr>
        <w:t>.</w:t>
      </w:r>
      <w:r w:rsidR="00AE489D" w:rsidRPr="004059FB">
        <w:rPr>
          <w:rFonts w:ascii="Palatino Linotype" w:eastAsia="Batang" w:hAnsi="Palatino Linotype" w:cs="Tahoma"/>
          <w:b/>
          <w:bCs/>
          <w:sz w:val="22"/>
          <w:szCs w:val="24"/>
        </w:rPr>
        <w:t xml:space="preserve"> </w:t>
      </w:r>
      <w:r w:rsidR="00BE4843" w:rsidRPr="004059FB">
        <w:rPr>
          <w:rFonts w:ascii="Palatino Linotype" w:eastAsia="Batang" w:hAnsi="Palatino Linotype" w:cs="Tahoma"/>
          <w:bCs/>
          <w:sz w:val="22"/>
          <w:szCs w:val="22"/>
        </w:rPr>
        <w:t xml:space="preserve">El </w:t>
      </w:r>
      <w:r w:rsidR="002430CF">
        <w:rPr>
          <w:rFonts w:ascii="Palatino Linotype" w:eastAsia="Batang" w:hAnsi="Palatino Linotype" w:cs="Tahoma"/>
          <w:bCs/>
          <w:sz w:val="22"/>
          <w:szCs w:val="22"/>
        </w:rPr>
        <w:t xml:space="preserve"> doce</w:t>
      </w:r>
      <w:r w:rsidR="008A6EF4">
        <w:rPr>
          <w:rFonts w:ascii="Palatino Linotype" w:eastAsia="Batang" w:hAnsi="Palatino Linotype" w:cs="Tahoma"/>
          <w:bCs/>
          <w:sz w:val="22"/>
          <w:szCs w:val="22"/>
        </w:rPr>
        <w:t xml:space="preserve"> </w:t>
      </w:r>
      <w:r w:rsidR="00C347CB">
        <w:rPr>
          <w:rFonts w:ascii="Palatino Linotype" w:eastAsia="Batang" w:hAnsi="Palatino Linotype" w:cs="Tahoma"/>
          <w:bCs/>
          <w:sz w:val="22"/>
          <w:szCs w:val="22"/>
        </w:rPr>
        <w:t xml:space="preserve">de </w:t>
      </w:r>
      <w:r w:rsidR="002430CF">
        <w:rPr>
          <w:rFonts w:ascii="Palatino Linotype" w:eastAsia="Batang" w:hAnsi="Palatino Linotype" w:cs="Tahoma"/>
          <w:bCs/>
          <w:sz w:val="22"/>
          <w:szCs w:val="22"/>
        </w:rPr>
        <w:t>marzo</w:t>
      </w:r>
      <w:r w:rsidR="00C347CB">
        <w:rPr>
          <w:rFonts w:ascii="Palatino Linotype" w:eastAsia="Batang" w:hAnsi="Palatino Linotype" w:cs="Tahoma"/>
          <w:bCs/>
          <w:sz w:val="22"/>
          <w:szCs w:val="22"/>
        </w:rPr>
        <w:t xml:space="preserve"> de dos mil diecinueve</w:t>
      </w:r>
      <w:r w:rsidR="00BE4843" w:rsidRPr="004059FB">
        <w:rPr>
          <w:rFonts w:ascii="Palatino Linotype" w:eastAsia="Batang" w:hAnsi="Palatino Linotype" w:cs="Tahoma"/>
          <w:bCs/>
          <w:sz w:val="22"/>
          <w:szCs w:val="22"/>
        </w:rPr>
        <w:t xml:space="preserve">, el </w:t>
      </w:r>
      <w:r w:rsidR="00BE4843" w:rsidRPr="004059FB">
        <w:rPr>
          <w:rFonts w:ascii="Palatino Linotype" w:hAnsi="Palatino Linotype" w:cs="Tahoma"/>
          <w:sz w:val="22"/>
          <w:szCs w:val="22"/>
          <w:lang w:val="es-ES"/>
        </w:rPr>
        <w:t>Sistema de Acceso a la Información Mexiquense (SAIMEX),</w:t>
      </w:r>
      <w:r w:rsidR="00BE4843" w:rsidRPr="004059FB">
        <w:rPr>
          <w:rFonts w:ascii="Palatino Linotype" w:eastAsia="Batang" w:hAnsi="Palatino Linotype" w:cs="Tahoma"/>
          <w:bCs/>
          <w:sz w:val="22"/>
          <w:szCs w:val="22"/>
        </w:rPr>
        <w:t xml:space="preserve"> asignó el número de expediente </w:t>
      </w:r>
      <w:r w:rsidR="002430CF" w:rsidRPr="002430CF">
        <w:rPr>
          <w:rFonts w:ascii="Palatino Linotype" w:eastAsia="Batang" w:hAnsi="Palatino Linotype" w:cs="Tahoma"/>
          <w:b/>
          <w:bCs/>
          <w:sz w:val="22"/>
          <w:szCs w:val="22"/>
        </w:rPr>
        <w:t>01521/INFOEM/IP/RR/2019</w:t>
      </w:r>
      <w:r w:rsidR="00BE4843" w:rsidRPr="004059FB">
        <w:rPr>
          <w:rFonts w:ascii="Palatino Linotype" w:eastAsia="Batang" w:hAnsi="Palatino Linotype" w:cs="Tahoma"/>
          <w:bCs/>
          <w:sz w:val="22"/>
          <w:szCs w:val="22"/>
        </w:rPr>
        <w:t>,</w:t>
      </w:r>
      <w:r w:rsidR="00AE489D" w:rsidRPr="004059FB">
        <w:rPr>
          <w:rFonts w:ascii="Palatino Linotype" w:eastAsia="Batang" w:hAnsi="Palatino Linotype" w:cs="Tahoma"/>
          <w:bCs/>
          <w:sz w:val="22"/>
          <w:szCs w:val="22"/>
        </w:rPr>
        <w:t xml:space="preserve"> </w:t>
      </w:r>
      <w:r w:rsidR="00BE4843" w:rsidRPr="004059FB">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317A37">
        <w:rPr>
          <w:rFonts w:ascii="Palatino Linotype" w:eastAsia="Batang" w:hAnsi="Palatino Linotype" w:cs="Tahoma"/>
          <w:bCs/>
          <w:sz w:val="22"/>
          <w:szCs w:val="22"/>
        </w:rPr>
        <w:t>,</w:t>
      </w:r>
      <w:r w:rsidR="00BE4843" w:rsidRPr="004059FB">
        <w:rPr>
          <w:rFonts w:ascii="Palatino Linotype" w:eastAsia="Batang" w:hAnsi="Palatino Linotype" w:cs="Tahoma"/>
          <w:bCs/>
          <w:sz w:val="22"/>
          <w:szCs w:val="22"/>
        </w:rPr>
        <w:t xml:space="preserve"> de la Ley de Transparencia y Acceso a la Información Pública del Estado de México y Municipios.</w:t>
      </w:r>
    </w:p>
    <w:p w14:paraId="46C5B353" w14:textId="09A94690" w:rsidR="00B31222" w:rsidRDefault="00625DFB" w:rsidP="00E73474">
      <w:pPr>
        <w:spacing w:line="360" w:lineRule="auto"/>
        <w:jc w:val="both"/>
        <w:rPr>
          <w:rFonts w:ascii="Palatino Linotype" w:eastAsia="Batang" w:hAnsi="Palatino Linotype" w:cs="Tahoma"/>
          <w:bCs/>
          <w:sz w:val="22"/>
          <w:szCs w:val="24"/>
          <w:lang w:val="es-ES_tradnl"/>
        </w:rPr>
      </w:pPr>
      <w:r w:rsidRPr="004059FB">
        <w:rPr>
          <w:rFonts w:ascii="Palatino Linotype" w:eastAsia="Batang" w:hAnsi="Palatino Linotype" w:cs="Tahoma"/>
          <w:b/>
          <w:bCs/>
          <w:sz w:val="22"/>
          <w:szCs w:val="24"/>
        </w:rPr>
        <w:t>b</w:t>
      </w:r>
      <w:r w:rsidR="009F46DC" w:rsidRPr="004059FB">
        <w:rPr>
          <w:rFonts w:ascii="Palatino Linotype" w:eastAsia="Batang" w:hAnsi="Palatino Linotype" w:cs="Tahoma"/>
          <w:b/>
          <w:bCs/>
          <w:sz w:val="22"/>
          <w:szCs w:val="24"/>
        </w:rPr>
        <w:t xml:space="preserve">) </w:t>
      </w:r>
      <w:r w:rsidR="00B31222" w:rsidRPr="004059FB">
        <w:rPr>
          <w:rFonts w:ascii="Palatino Linotype" w:eastAsia="Batang" w:hAnsi="Palatino Linotype" w:cs="Tahoma"/>
          <w:b/>
          <w:bCs/>
          <w:sz w:val="22"/>
          <w:szCs w:val="24"/>
        </w:rPr>
        <w:t>Admisión del</w:t>
      </w:r>
      <w:r w:rsidR="00AE489D" w:rsidRPr="004059FB">
        <w:rPr>
          <w:rFonts w:ascii="Palatino Linotype" w:eastAsia="Batang" w:hAnsi="Palatino Linotype" w:cs="Tahoma"/>
          <w:b/>
          <w:bCs/>
          <w:sz w:val="22"/>
          <w:szCs w:val="24"/>
        </w:rPr>
        <w:t xml:space="preserve"> </w:t>
      </w:r>
      <w:r w:rsidR="00C459A9" w:rsidRPr="004059FB">
        <w:rPr>
          <w:rFonts w:ascii="Palatino Linotype" w:hAnsi="Palatino Linotype" w:cs="Tahoma"/>
          <w:b/>
          <w:sz w:val="22"/>
          <w:szCs w:val="24"/>
        </w:rPr>
        <w:t>Recurso de Revisión</w:t>
      </w:r>
      <w:r w:rsidR="00B31222" w:rsidRPr="004059FB">
        <w:rPr>
          <w:rFonts w:ascii="Palatino Linotype" w:eastAsia="Batang" w:hAnsi="Palatino Linotype" w:cs="Tahoma"/>
          <w:b/>
          <w:bCs/>
          <w:sz w:val="22"/>
          <w:szCs w:val="24"/>
          <w:lang w:val="es-ES_tradnl"/>
        </w:rPr>
        <w:t xml:space="preserve">. </w:t>
      </w:r>
      <w:r w:rsidR="00BE4843" w:rsidRPr="004059FB">
        <w:rPr>
          <w:rFonts w:ascii="Palatino Linotype" w:eastAsia="Batang" w:hAnsi="Palatino Linotype" w:cs="Tahoma"/>
          <w:bCs/>
          <w:sz w:val="22"/>
          <w:szCs w:val="24"/>
          <w:lang w:val="es-ES_tradnl"/>
        </w:rPr>
        <w:t xml:space="preserve">El </w:t>
      </w:r>
      <w:r w:rsidR="002430CF">
        <w:rPr>
          <w:rFonts w:ascii="Palatino Linotype" w:eastAsia="Batang" w:hAnsi="Palatino Linotype" w:cs="Tahoma"/>
          <w:bCs/>
          <w:sz w:val="22"/>
          <w:szCs w:val="24"/>
          <w:lang w:val="es-ES_tradnl"/>
        </w:rPr>
        <w:t>diecinueve de marzo</w:t>
      </w:r>
      <w:r w:rsidR="00C347CB">
        <w:rPr>
          <w:rFonts w:ascii="Palatino Linotype" w:eastAsia="Batang" w:hAnsi="Palatino Linotype" w:cs="Tahoma"/>
          <w:bCs/>
          <w:sz w:val="22"/>
          <w:szCs w:val="24"/>
          <w:lang w:val="es-ES_tradnl"/>
        </w:rPr>
        <w:t xml:space="preserve"> de dos mil diecinueve</w:t>
      </w:r>
      <w:r w:rsidR="00BE4843" w:rsidRPr="004059FB">
        <w:rPr>
          <w:rFonts w:ascii="Palatino Linotype" w:eastAsia="Batang" w:hAnsi="Palatino Linotype" w:cs="Tahoma"/>
          <w:bCs/>
          <w:sz w:val="22"/>
          <w:szCs w:val="24"/>
          <w:lang w:val="es-ES_tradnl"/>
        </w:rPr>
        <w:t xml:space="preserve">, se acordó la admisión del Recurso de Revisión interpuesto por </w:t>
      </w:r>
      <w:r w:rsidR="0063119B">
        <w:rPr>
          <w:rFonts w:ascii="Palatino Linotype" w:eastAsia="Batang" w:hAnsi="Palatino Linotype" w:cs="Tahoma"/>
          <w:bCs/>
          <w:sz w:val="22"/>
          <w:szCs w:val="24"/>
          <w:lang w:val="es-ES_tradnl"/>
        </w:rPr>
        <w:t>el</w:t>
      </w:r>
      <w:r w:rsidR="00BE4843" w:rsidRPr="004059FB">
        <w:rPr>
          <w:rFonts w:ascii="Palatino Linotype" w:eastAsia="Batang" w:hAnsi="Palatino Linotype" w:cs="Tahoma"/>
          <w:bCs/>
          <w:sz w:val="22"/>
          <w:szCs w:val="24"/>
          <w:lang w:val="es-ES_tradnl"/>
        </w:rPr>
        <w:t xml:space="preserve"> Recurrente en contra del </w:t>
      </w:r>
      <w:r w:rsidR="00141895">
        <w:rPr>
          <w:rFonts w:ascii="Palatino Linotype" w:eastAsia="Batang" w:hAnsi="Palatino Linotype" w:cs="Tahoma"/>
          <w:bCs/>
          <w:sz w:val="22"/>
          <w:szCs w:val="24"/>
          <w:lang w:val="es-ES_tradnl"/>
        </w:rPr>
        <w:t>Sujeto Obligado</w:t>
      </w:r>
      <w:r w:rsidR="00BE4843" w:rsidRPr="004059FB">
        <w:rPr>
          <w:rFonts w:ascii="Palatino Linotype" w:eastAsia="Batang" w:hAnsi="Palatino Linotype" w:cs="Tahoma"/>
          <w:bCs/>
          <w:sz w:val="22"/>
          <w:szCs w:val="24"/>
          <w:lang w:val="es-ES_tradnl"/>
        </w:rPr>
        <w:t>, en términos del artículo 185, fracciones I y II</w:t>
      </w:r>
      <w:r w:rsidR="00317A37">
        <w:rPr>
          <w:rFonts w:ascii="Palatino Linotype" w:eastAsia="Batang" w:hAnsi="Palatino Linotype" w:cs="Tahoma"/>
          <w:bCs/>
          <w:sz w:val="22"/>
          <w:szCs w:val="24"/>
          <w:lang w:val="es-ES_tradnl"/>
        </w:rPr>
        <w:t>,</w:t>
      </w:r>
      <w:r w:rsidR="00BE4843" w:rsidRPr="004059FB">
        <w:rPr>
          <w:rFonts w:ascii="Palatino Linotype" w:eastAsia="Batang" w:hAnsi="Palatino Linotype" w:cs="Tahoma"/>
          <w:bCs/>
          <w:sz w:val="22"/>
          <w:szCs w:val="24"/>
          <w:lang w:val="es-ES_tradnl"/>
        </w:rPr>
        <w:t xml:space="preserve">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002D32E9">
        <w:rPr>
          <w:rFonts w:ascii="Palatino Linotype" w:eastAsia="Batang" w:hAnsi="Palatino Linotype" w:cs="Tahoma"/>
          <w:bCs/>
          <w:sz w:val="22"/>
          <w:szCs w:val="24"/>
          <w:lang w:val="es-ES_tradnl"/>
        </w:rPr>
        <w:t xml:space="preserve"> </w:t>
      </w:r>
    </w:p>
    <w:p w14:paraId="70249D8A" w14:textId="77777777" w:rsidR="00B76222" w:rsidRDefault="00B76222" w:rsidP="00B76222">
      <w:pPr>
        <w:spacing w:line="360" w:lineRule="auto"/>
        <w:jc w:val="both"/>
        <w:rPr>
          <w:rFonts w:ascii="Palatino Linotype" w:eastAsia="Calibri" w:hAnsi="Palatino Linotype" w:cs="Tahoma"/>
          <w:bCs/>
          <w:sz w:val="22"/>
          <w:szCs w:val="22"/>
          <w:lang w:eastAsia="en-US"/>
        </w:rPr>
      </w:pPr>
    </w:p>
    <w:p w14:paraId="47BCB89C" w14:textId="28086EDC" w:rsidR="00B76222" w:rsidRPr="00252F91" w:rsidRDefault="00B76222" w:rsidP="00B76222">
      <w:pPr>
        <w:spacing w:line="360" w:lineRule="auto"/>
        <w:jc w:val="both"/>
        <w:rPr>
          <w:rFonts w:ascii="Palatino Linotype" w:hAnsi="Palatino Linotype" w:cs="Tahoma"/>
          <w:b/>
          <w:bCs/>
          <w:sz w:val="22"/>
          <w:szCs w:val="22"/>
        </w:rPr>
      </w:pPr>
      <w:r w:rsidRPr="00CC060D">
        <w:rPr>
          <w:rFonts w:ascii="Palatino Linotype" w:hAnsi="Palatino Linotype" w:cs="Tahoma"/>
          <w:bCs/>
          <w:sz w:val="22"/>
          <w:szCs w:val="22"/>
        </w:rPr>
        <w:t>Es de precisar que transcurrido el plazo establecido</w:t>
      </w:r>
      <w:r w:rsidR="00FE6261" w:rsidRPr="00CC060D">
        <w:rPr>
          <w:rFonts w:ascii="Palatino Linotype" w:hAnsi="Palatino Linotype" w:cs="Tahoma"/>
          <w:bCs/>
          <w:sz w:val="22"/>
          <w:szCs w:val="22"/>
        </w:rPr>
        <w:t xml:space="preserve"> en el apartado en comento</w:t>
      </w:r>
      <w:r w:rsidRPr="00CC060D">
        <w:rPr>
          <w:rFonts w:ascii="Palatino Linotype" w:hAnsi="Palatino Linotype" w:cs="Tahoma"/>
          <w:bCs/>
          <w:sz w:val="22"/>
          <w:szCs w:val="22"/>
        </w:rPr>
        <w:t>,</w:t>
      </w:r>
      <w:r w:rsidRPr="00D67A51">
        <w:rPr>
          <w:rFonts w:ascii="Palatino Linotype" w:hAnsi="Palatino Linotype" w:cs="Tahoma"/>
          <w:b/>
          <w:bCs/>
          <w:sz w:val="22"/>
          <w:szCs w:val="22"/>
        </w:rPr>
        <w:t xml:space="preserve"> </w:t>
      </w:r>
      <w:r w:rsidR="00FE6261">
        <w:rPr>
          <w:rFonts w:ascii="Palatino Linotype" w:hAnsi="Palatino Linotype" w:cs="Tahoma"/>
          <w:b/>
          <w:bCs/>
          <w:sz w:val="22"/>
          <w:szCs w:val="22"/>
        </w:rPr>
        <w:t xml:space="preserve">no se recibieron manifestaciones </w:t>
      </w:r>
      <w:r w:rsidR="00FE6261" w:rsidRPr="00CC060D">
        <w:rPr>
          <w:rFonts w:ascii="Palatino Linotype" w:hAnsi="Palatino Linotype" w:cs="Tahoma"/>
          <w:bCs/>
          <w:sz w:val="22"/>
          <w:szCs w:val="22"/>
        </w:rPr>
        <w:t>en el Sistema de Acceso a la Información Mexiquense (SAIMEX),</w:t>
      </w:r>
      <w:r w:rsidR="00FE6261">
        <w:rPr>
          <w:rFonts w:ascii="Palatino Linotype" w:hAnsi="Palatino Linotype" w:cs="Tahoma"/>
          <w:b/>
          <w:bCs/>
          <w:sz w:val="22"/>
          <w:szCs w:val="22"/>
        </w:rPr>
        <w:t xml:space="preserve"> por parte d</w:t>
      </w:r>
      <w:r w:rsidR="00C22611">
        <w:rPr>
          <w:rFonts w:ascii="Palatino Linotype" w:hAnsi="Palatino Linotype" w:cs="Tahoma"/>
          <w:b/>
          <w:bCs/>
          <w:sz w:val="22"/>
          <w:szCs w:val="22"/>
        </w:rPr>
        <w:t>el Recurrente</w:t>
      </w:r>
      <w:r w:rsidR="00FE6261">
        <w:rPr>
          <w:rFonts w:ascii="Palatino Linotype" w:hAnsi="Palatino Linotype" w:cs="Tahoma"/>
          <w:b/>
          <w:bCs/>
          <w:sz w:val="22"/>
          <w:szCs w:val="22"/>
        </w:rPr>
        <w:t>.</w:t>
      </w:r>
    </w:p>
    <w:p w14:paraId="2E030DB8" w14:textId="77777777" w:rsidR="00B76222" w:rsidRPr="00A8511B" w:rsidRDefault="00B76222" w:rsidP="00B76222">
      <w:pPr>
        <w:spacing w:line="360" w:lineRule="auto"/>
        <w:jc w:val="both"/>
        <w:rPr>
          <w:rFonts w:ascii="Palatino Linotype" w:eastAsia="Calibri" w:hAnsi="Palatino Linotype" w:cs="Tahoma"/>
          <w:bCs/>
          <w:sz w:val="22"/>
          <w:szCs w:val="22"/>
          <w:lang w:eastAsia="en-US"/>
        </w:rPr>
      </w:pPr>
    </w:p>
    <w:p w14:paraId="1BF656EB" w14:textId="77777777" w:rsidR="00BC2A5F" w:rsidRDefault="00B76222" w:rsidP="00B76222">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c</w:t>
      </w:r>
      <w:r w:rsidR="00C22611">
        <w:rPr>
          <w:rFonts w:ascii="Palatino Linotype" w:eastAsia="Calibri" w:hAnsi="Palatino Linotype" w:cs="Tahoma"/>
          <w:b/>
          <w:bCs/>
          <w:sz w:val="22"/>
          <w:szCs w:val="22"/>
          <w:lang w:eastAsia="en-US"/>
        </w:rPr>
        <w:t xml:space="preserve">) Informe </w:t>
      </w:r>
      <w:r w:rsidR="00BC2A5F">
        <w:rPr>
          <w:rFonts w:ascii="Palatino Linotype" w:eastAsia="Calibri" w:hAnsi="Palatino Linotype" w:cs="Tahoma"/>
          <w:b/>
          <w:bCs/>
          <w:sz w:val="22"/>
          <w:szCs w:val="22"/>
          <w:lang w:eastAsia="en-US"/>
        </w:rPr>
        <w:t>Justificado.</w:t>
      </w:r>
      <w:r w:rsidR="00C22611">
        <w:rPr>
          <w:rFonts w:ascii="Palatino Linotype" w:eastAsia="Calibri" w:hAnsi="Palatino Linotype" w:cs="Tahoma"/>
          <w:b/>
          <w:bCs/>
          <w:sz w:val="22"/>
          <w:szCs w:val="22"/>
          <w:lang w:eastAsia="en-US"/>
        </w:rPr>
        <w:t xml:space="preserve"> </w:t>
      </w:r>
      <w:r w:rsidR="00BC2A5F">
        <w:rPr>
          <w:rFonts w:ascii="Palatino Linotype" w:eastAsia="Calibri" w:hAnsi="Palatino Linotype" w:cs="Tahoma"/>
          <w:bCs/>
          <w:sz w:val="22"/>
          <w:szCs w:val="22"/>
          <w:lang w:eastAsia="en-US"/>
        </w:rPr>
        <w:t>Con fecha veintiocho de marzo</w:t>
      </w:r>
      <w:r w:rsidR="00BC2A5F" w:rsidRPr="00BC2A5F">
        <w:rPr>
          <w:rFonts w:ascii="Palatino Linotype" w:eastAsia="Calibri" w:hAnsi="Palatino Linotype" w:cs="Tahoma"/>
          <w:bCs/>
          <w:sz w:val="22"/>
          <w:szCs w:val="22"/>
          <w:lang w:eastAsia="en-US"/>
        </w:rPr>
        <w:t xml:space="preserve"> de dos mil diecinueve, a través del Sistema de Acceso a la Información Mexiqu</w:t>
      </w:r>
      <w:r w:rsidR="00BC2A5F">
        <w:rPr>
          <w:rFonts w:ascii="Palatino Linotype" w:eastAsia="Calibri" w:hAnsi="Palatino Linotype" w:cs="Tahoma"/>
          <w:bCs/>
          <w:sz w:val="22"/>
          <w:szCs w:val="22"/>
          <w:lang w:eastAsia="en-US"/>
        </w:rPr>
        <w:t>ense, el Ayuntamiento de Metepec</w:t>
      </w:r>
      <w:r w:rsidR="00BC2A5F" w:rsidRPr="00BC2A5F">
        <w:rPr>
          <w:rFonts w:ascii="Palatino Linotype" w:eastAsia="Calibri" w:hAnsi="Palatino Linotype" w:cs="Tahoma"/>
          <w:bCs/>
          <w:sz w:val="22"/>
          <w:szCs w:val="22"/>
          <w:lang w:eastAsia="en-US"/>
        </w:rPr>
        <w:t xml:space="preserve"> remitió el archivo siguiente: </w:t>
      </w:r>
    </w:p>
    <w:p w14:paraId="183270BA" w14:textId="77777777" w:rsidR="00BC2A5F" w:rsidRDefault="00BC2A5F" w:rsidP="00B76222">
      <w:pPr>
        <w:spacing w:line="360" w:lineRule="auto"/>
        <w:jc w:val="both"/>
        <w:rPr>
          <w:rFonts w:ascii="Palatino Linotype" w:eastAsia="Calibri" w:hAnsi="Palatino Linotype" w:cs="Tahoma"/>
          <w:bCs/>
          <w:sz w:val="22"/>
          <w:szCs w:val="22"/>
          <w:lang w:eastAsia="en-US"/>
        </w:rPr>
      </w:pPr>
    </w:p>
    <w:p w14:paraId="15E50433" w14:textId="6691AAD6" w:rsidR="00F074FB" w:rsidRDefault="00BC2A5F" w:rsidP="00BC2A5F">
      <w:pPr>
        <w:pStyle w:val="Prrafodelista"/>
        <w:numPr>
          <w:ilvl w:val="0"/>
          <w:numId w:val="40"/>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Oficio sin número, </w:t>
      </w:r>
      <w:r w:rsidRPr="00B8102D">
        <w:rPr>
          <w:rFonts w:ascii="Palatino Linotype" w:eastAsia="Calibri" w:hAnsi="Palatino Linotype" w:cs="Tahoma"/>
          <w:b/>
          <w:bCs/>
          <w:szCs w:val="22"/>
          <w:lang w:eastAsia="en-US"/>
        </w:rPr>
        <w:t>emitido por el Jefe de la Unidad de Transparencia</w:t>
      </w:r>
      <w:r w:rsidRPr="00BC2A5F">
        <w:rPr>
          <w:rFonts w:ascii="Palatino Linotype" w:eastAsia="Calibri" w:hAnsi="Palatino Linotype" w:cs="Tahoma"/>
          <w:bCs/>
          <w:szCs w:val="22"/>
          <w:lang w:eastAsia="en-US"/>
        </w:rPr>
        <w:t>, que contiene</w:t>
      </w:r>
      <w:r>
        <w:rPr>
          <w:rFonts w:ascii="Palatino Linotype" w:eastAsia="Calibri" w:hAnsi="Palatino Linotype" w:cs="Tahoma"/>
          <w:bCs/>
          <w:szCs w:val="22"/>
          <w:lang w:eastAsia="en-US"/>
        </w:rPr>
        <w:t xml:space="preserve"> la relatoría de la solicitud, respuesta, recurso de revisión e informe justificado del recurso de revisión en comento</w:t>
      </w:r>
      <w:r w:rsidR="00F074FB">
        <w:rPr>
          <w:rFonts w:ascii="Palatino Linotype" w:eastAsia="Calibri" w:hAnsi="Palatino Linotype" w:cs="Tahoma"/>
          <w:bCs/>
          <w:szCs w:val="22"/>
          <w:lang w:eastAsia="en-US"/>
        </w:rPr>
        <w:t xml:space="preserve">, en el que </w:t>
      </w:r>
      <w:r w:rsidR="00F074FB">
        <w:rPr>
          <w:rFonts w:ascii="Palatino Linotype" w:eastAsia="Calibri" w:hAnsi="Palatino Linotype" w:cs="Tahoma"/>
          <w:bCs/>
          <w:i/>
          <w:szCs w:val="22"/>
          <w:lang w:eastAsia="en-US"/>
        </w:rPr>
        <w:t>grosso modo</w:t>
      </w:r>
      <w:r w:rsidR="00F074FB">
        <w:rPr>
          <w:rFonts w:ascii="Palatino Linotype" w:eastAsia="Calibri" w:hAnsi="Palatino Linotype" w:cs="Tahoma"/>
          <w:bCs/>
          <w:szCs w:val="22"/>
          <w:lang w:eastAsia="en-US"/>
        </w:rPr>
        <w:t>, reiteró su respuesta original, en el sentido de que no existen servidores públicos adscritos a la Unidad de Transparencia, motivo por el cual no es posible proporcionar los recibos de nómina solicitados.</w:t>
      </w:r>
      <w:r w:rsidR="00F074FB" w:rsidRPr="00BC2A5F">
        <w:rPr>
          <w:rFonts w:ascii="Palatino Linotype" w:eastAsia="Calibri" w:hAnsi="Palatino Linotype" w:cs="Tahoma"/>
          <w:bCs/>
          <w:szCs w:val="22"/>
          <w:lang w:eastAsia="en-US"/>
        </w:rPr>
        <w:t xml:space="preserve"> </w:t>
      </w:r>
    </w:p>
    <w:p w14:paraId="07C21DBA" w14:textId="77777777" w:rsidR="00891077" w:rsidRDefault="00891077" w:rsidP="00CC060D">
      <w:pPr>
        <w:pStyle w:val="Prrafodelista"/>
        <w:spacing w:line="360" w:lineRule="auto"/>
        <w:jc w:val="both"/>
        <w:rPr>
          <w:rFonts w:ascii="Palatino Linotype" w:eastAsia="Calibri" w:hAnsi="Palatino Linotype" w:cs="Tahoma"/>
          <w:bCs/>
          <w:szCs w:val="22"/>
          <w:lang w:eastAsia="en-US"/>
        </w:rPr>
      </w:pPr>
    </w:p>
    <w:p w14:paraId="080B53BB" w14:textId="0DDECB1B" w:rsidR="00B76222" w:rsidRDefault="00BC2A5F" w:rsidP="00CC060D">
      <w:pPr>
        <w:pStyle w:val="Prrafodelista"/>
        <w:spacing w:line="360" w:lineRule="auto"/>
        <w:jc w:val="both"/>
        <w:rPr>
          <w:rFonts w:ascii="Palatino Linotype" w:eastAsia="Calibri" w:hAnsi="Palatino Linotype" w:cs="Tahoma"/>
          <w:bCs/>
          <w:szCs w:val="22"/>
          <w:lang w:eastAsia="en-US"/>
        </w:rPr>
      </w:pPr>
      <w:r w:rsidRPr="00BC2A5F">
        <w:rPr>
          <w:rFonts w:ascii="Palatino Linotype" w:eastAsia="Calibri" w:hAnsi="Palatino Linotype" w:cs="Tahoma"/>
          <w:bCs/>
          <w:szCs w:val="22"/>
          <w:lang w:eastAsia="en-US"/>
        </w:rPr>
        <w:t>Para una mejor referencia, se reproduce el</w:t>
      </w:r>
      <w:r w:rsidR="00B8102D">
        <w:rPr>
          <w:rFonts w:ascii="Palatino Linotype" w:eastAsia="Calibri" w:hAnsi="Palatino Linotype" w:cs="Tahoma"/>
          <w:bCs/>
          <w:szCs w:val="22"/>
          <w:lang w:eastAsia="en-US"/>
        </w:rPr>
        <w:t xml:space="preserve"> extracto del </w:t>
      </w:r>
      <w:r w:rsidRPr="00BC2A5F">
        <w:rPr>
          <w:rFonts w:ascii="Palatino Linotype" w:eastAsia="Calibri" w:hAnsi="Palatino Linotype" w:cs="Tahoma"/>
          <w:bCs/>
          <w:szCs w:val="22"/>
          <w:lang w:eastAsia="en-US"/>
        </w:rPr>
        <w:t xml:space="preserve"> oficio en mención:</w:t>
      </w:r>
    </w:p>
    <w:p w14:paraId="0CA7244C" w14:textId="77777777" w:rsidR="00BC2A5F" w:rsidRDefault="00BC2A5F" w:rsidP="00BC2A5F">
      <w:pPr>
        <w:spacing w:line="360" w:lineRule="auto"/>
        <w:jc w:val="both"/>
        <w:rPr>
          <w:rFonts w:ascii="Palatino Linotype" w:eastAsia="Calibri" w:hAnsi="Palatino Linotype" w:cs="Tahoma"/>
          <w:bCs/>
          <w:szCs w:val="22"/>
          <w:lang w:eastAsia="en-US"/>
        </w:rPr>
      </w:pPr>
    </w:p>
    <w:p w14:paraId="22149093" w14:textId="77777777" w:rsidR="00891077" w:rsidRDefault="00891077" w:rsidP="00BC2A5F">
      <w:pPr>
        <w:spacing w:line="360" w:lineRule="auto"/>
        <w:jc w:val="both"/>
        <w:rPr>
          <w:rFonts w:ascii="Palatino Linotype" w:eastAsia="Calibri" w:hAnsi="Palatino Linotype" w:cs="Tahoma"/>
          <w:bCs/>
          <w:szCs w:val="22"/>
          <w:lang w:eastAsia="en-US"/>
        </w:rPr>
      </w:pPr>
    </w:p>
    <w:p w14:paraId="09FB0DE1" w14:textId="77777777" w:rsidR="00891077" w:rsidRDefault="00891077" w:rsidP="00BC2A5F">
      <w:pPr>
        <w:spacing w:line="360" w:lineRule="auto"/>
        <w:jc w:val="both"/>
        <w:rPr>
          <w:rFonts w:ascii="Palatino Linotype" w:eastAsia="Calibri" w:hAnsi="Palatino Linotype" w:cs="Tahoma"/>
          <w:bCs/>
          <w:szCs w:val="22"/>
          <w:lang w:eastAsia="en-US"/>
        </w:rPr>
      </w:pPr>
    </w:p>
    <w:p w14:paraId="50202B13" w14:textId="5FD56711" w:rsidR="00BC2A5F" w:rsidRDefault="00B8102D" w:rsidP="00B8102D">
      <w:pPr>
        <w:spacing w:line="360" w:lineRule="auto"/>
        <w:rPr>
          <w:rFonts w:ascii="Palatino Linotype" w:eastAsia="Calibri" w:hAnsi="Palatino Linotype" w:cs="Tahoma"/>
          <w:bCs/>
          <w:szCs w:val="22"/>
          <w:lang w:eastAsia="en-US"/>
        </w:rPr>
      </w:pPr>
      <w:r>
        <w:rPr>
          <w:rFonts w:ascii="Palatino Linotype" w:eastAsia="Calibri" w:hAnsi="Palatino Linotype" w:cs="Tahoma"/>
          <w:bCs/>
          <w:noProof/>
          <w:szCs w:val="22"/>
          <w:lang w:eastAsia="es-MX"/>
        </w:rPr>
        <w:drawing>
          <wp:inline distT="0" distB="0" distL="0" distR="0" wp14:anchorId="092E5961" wp14:editId="03096E8F">
            <wp:extent cx="6090861" cy="65151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839" cy="6517216"/>
                    </a:xfrm>
                    <a:prstGeom prst="rect">
                      <a:avLst/>
                    </a:prstGeom>
                    <a:noFill/>
                    <a:ln>
                      <a:noFill/>
                    </a:ln>
                  </pic:spPr>
                </pic:pic>
              </a:graphicData>
            </a:graphic>
          </wp:inline>
        </w:drawing>
      </w:r>
    </w:p>
    <w:p w14:paraId="1BE31C26" w14:textId="77777777" w:rsidR="00891077" w:rsidRDefault="00891077" w:rsidP="00B8102D">
      <w:pPr>
        <w:spacing w:line="360" w:lineRule="auto"/>
        <w:rPr>
          <w:rFonts w:ascii="Palatino Linotype" w:eastAsia="Calibri" w:hAnsi="Palatino Linotype" w:cs="Tahoma"/>
          <w:bCs/>
          <w:szCs w:val="22"/>
          <w:lang w:eastAsia="en-US"/>
        </w:rPr>
      </w:pPr>
    </w:p>
    <w:p w14:paraId="72BB9A1F" w14:textId="77777777" w:rsidR="00891077" w:rsidRPr="00BC2A5F" w:rsidRDefault="00891077" w:rsidP="00B8102D">
      <w:pPr>
        <w:spacing w:line="360" w:lineRule="auto"/>
        <w:rPr>
          <w:rFonts w:ascii="Palatino Linotype" w:eastAsia="Calibri" w:hAnsi="Palatino Linotype" w:cs="Tahoma"/>
          <w:bCs/>
          <w:szCs w:val="22"/>
          <w:lang w:eastAsia="en-US"/>
        </w:rPr>
      </w:pPr>
    </w:p>
    <w:p w14:paraId="16603FD8" w14:textId="3C2A15CD" w:rsidR="00B8102D" w:rsidRDefault="00B8102D" w:rsidP="00B8102D">
      <w:pPr>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00F7CC0B" wp14:editId="5C40DA8C">
            <wp:extent cx="5895975" cy="71104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701" cy="7112509"/>
                    </a:xfrm>
                    <a:prstGeom prst="rect">
                      <a:avLst/>
                    </a:prstGeom>
                    <a:noFill/>
                    <a:ln>
                      <a:noFill/>
                    </a:ln>
                  </pic:spPr>
                </pic:pic>
              </a:graphicData>
            </a:graphic>
          </wp:inline>
        </w:drawing>
      </w:r>
    </w:p>
    <w:p w14:paraId="5EE3E964" w14:textId="77777777" w:rsidR="00BC2A5F" w:rsidRDefault="00BC2A5F" w:rsidP="00E73474">
      <w:pPr>
        <w:spacing w:line="360" w:lineRule="auto"/>
        <w:jc w:val="both"/>
        <w:rPr>
          <w:rFonts w:ascii="Palatino Linotype" w:eastAsia="Calibri" w:hAnsi="Palatino Linotype" w:cs="Tahoma"/>
          <w:bCs/>
          <w:sz w:val="22"/>
          <w:szCs w:val="22"/>
          <w:lang w:eastAsia="en-US"/>
        </w:rPr>
      </w:pPr>
    </w:p>
    <w:p w14:paraId="63F991C4" w14:textId="51459223" w:rsidR="001A3EA9" w:rsidRPr="001A3EA9" w:rsidRDefault="00B76222" w:rsidP="001A3EA9">
      <w:pPr>
        <w:spacing w:line="360" w:lineRule="auto"/>
        <w:jc w:val="both"/>
        <w:rPr>
          <w:rFonts w:ascii="Palatino Linotype" w:hAnsi="Palatino Linotype" w:cs="Tahoma"/>
          <w:b/>
          <w:sz w:val="22"/>
          <w:szCs w:val="24"/>
        </w:rPr>
      </w:pPr>
      <w:r>
        <w:rPr>
          <w:rFonts w:ascii="Palatino Linotype" w:hAnsi="Palatino Linotype" w:cs="Tahoma"/>
          <w:b/>
          <w:sz w:val="22"/>
          <w:szCs w:val="24"/>
        </w:rPr>
        <w:t>d</w:t>
      </w:r>
      <w:r w:rsidR="00F76150">
        <w:rPr>
          <w:rFonts w:ascii="Palatino Linotype" w:hAnsi="Palatino Linotype" w:cs="Tahoma"/>
          <w:b/>
          <w:sz w:val="22"/>
          <w:szCs w:val="24"/>
        </w:rPr>
        <w:t xml:space="preserve">) </w:t>
      </w:r>
      <w:r w:rsidR="001A3EA9" w:rsidRPr="001A3EA9">
        <w:rPr>
          <w:rFonts w:ascii="Palatino Linotype" w:hAnsi="Palatino Linotype" w:cs="Tahoma"/>
          <w:b/>
          <w:bCs/>
          <w:sz w:val="22"/>
          <w:szCs w:val="24"/>
          <w:lang w:val="es-ES"/>
        </w:rPr>
        <w:t>Ampliación del plazo para resolver: </w:t>
      </w:r>
      <w:r w:rsidR="001A3EA9" w:rsidRPr="001A3EA9">
        <w:rPr>
          <w:rFonts w:ascii="Palatino Linotype" w:hAnsi="Palatino Linotype" w:cs="Tahoma"/>
          <w:sz w:val="22"/>
          <w:szCs w:val="24"/>
          <w:lang w:val="es-ES"/>
        </w:rPr>
        <w:t xml:space="preserve">El </w:t>
      </w:r>
      <w:r w:rsidR="00B8102D">
        <w:rPr>
          <w:rFonts w:ascii="Palatino Linotype" w:hAnsi="Palatino Linotype" w:cs="Tahoma"/>
          <w:sz w:val="22"/>
          <w:szCs w:val="24"/>
          <w:lang w:val="es-ES"/>
        </w:rPr>
        <w:t>nueve de mayo</w:t>
      </w:r>
      <w:r w:rsidR="001A3EA9" w:rsidRPr="001A3EA9">
        <w:rPr>
          <w:rFonts w:ascii="Palatino Linotype" w:hAnsi="Palatino Linotype" w:cs="Tahoma"/>
          <w:sz w:val="22"/>
          <w:szCs w:val="24"/>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0B2DDA">
        <w:rPr>
          <w:rFonts w:ascii="Palatino Linotype" w:hAnsi="Palatino Linotype" w:cs="Tahoma"/>
          <w:sz w:val="22"/>
          <w:szCs w:val="24"/>
          <w:lang w:val="es-ES"/>
        </w:rPr>
        <w:t>el</w:t>
      </w:r>
      <w:r w:rsidR="001A3EA9" w:rsidRPr="001A3EA9">
        <w:rPr>
          <w:rFonts w:ascii="Palatino Linotype" w:hAnsi="Palatino Linotype" w:cs="Tahoma"/>
          <w:sz w:val="22"/>
          <w:szCs w:val="24"/>
          <w:lang w:val="es-ES"/>
        </w:rPr>
        <w:t xml:space="preserve"> </w:t>
      </w:r>
      <w:r w:rsidR="000B2DDA">
        <w:rPr>
          <w:rFonts w:ascii="Palatino Linotype" w:hAnsi="Palatino Linotype" w:cs="Tahoma"/>
          <w:sz w:val="22"/>
          <w:szCs w:val="24"/>
          <w:lang w:val="es-ES"/>
        </w:rPr>
        <w:t>R</w:t>
      </w:r>
      <w:r w:rsidR="001A3EA9" w:rsidRPr="001A3EA9">
        <w:rPr>
          <w:rFonts w:ascii="Palatino Linotype" w:hAnsi="Palatino Linotype" w:cs="Tahoma"/>
          <w:sz w:val="22"/>
          <w:szCs w:val="24"/>
          <w:lang w:val="es-ES"/>
        </w:rPr>
        <w:t xml:space="preserve">ecurso de </w:t>
      </w:r>
      <w:r w:rsidR="000B2DDA">
        <w:rPr>
          <w:rFonts w:ascii="Palatino Linotype" w:hAnsi="Palatino Linotype" w:cs="Tahoma"/>
          <w:sz w:val="22"/>
          <w:szCs w:val="24"/>
          <w:lang w:val="es-ES"/>
        </w:rPr>
        <w:t>R</w:t>
      </w:r>
      <w:r w:rsidR="001A3EA9" w:rsidRPr="001A3EA9">
        <w:rPr>
          <w:rFonts w:ascii="Palatino Linotype" w:hAnsi="Palatino Linotype" w:cs="Tahoma"/>
          <w:sz w:val="22"/>
          <w:szCs w:val="24"/>
          <w:lang w:val="es-ES"/>
        </w:rPr>
        <w:t>evisión que nos ocupa; acto que fue notificado a las partes, mediante el Sistema de Acceso a la Información Mexiquense (SAIMEX), el mismo día.</w:t>
      </w:r>
    </w:p>
    <w:p w14:paraId="1497944D" w14:textId="77777777" w:rsidR="00F7309D" w:rsidRDefault="00F7309D" w:rsidP="00E73474">
      <w:pPr>
        <w:spacing w:line="360" w:lineRule="auto"/>
        <w:jc w:val="both"/>
        <w:rPr>
          <w:rFonts w:ascii="Palatino Linotype" w:hAnsi="Palatino Linotype" w:cs="Tahoma"/>
          <w:sz w:val="22"/>
          <w:szCs w:val="24"/>
        </w:rPr>
      </w:pPr>
    </w:p>
    <w:p w14:paraId="16211109" w14:textId="773E9310" w:rsidR="00F7309D" w:rsidRPr="00F7309D" w:rsidRDefault="00F7309D" w:rsidP="00E73474">
      <w:pPr>
        <w:spacing w:line="360" w:lineRule="auto"/>
        <w:jc w:val="both"/>
        <w:rPr>
          <w:rFonts w:ascii="Palatino Linotype" w:hAnsi="Palatino Linotype" w:cs="Tahoma"/>
          <w:b/>
          <w:sz w:val="22"/>
          <w:szCs w:val="24"/>
        </w:rPr>
      </w:pPr>
      <w:r w:rsidRPr="00F7309D">
        <w:rPr>
          <w:rFonts w:ascii="Palatino Linotype" w:hAnsi="Palatino Linotype" w:cs="Tahoma"/>
          <w:b/>
          <w:sz w:val="22"/>
          <w:szCs w:val="24"/>
        </w:rPr>
        <w:t xml:space="preserve">f) </w:t>
      </w:r>
      <w:r w:rsidR="001A3EA9" w:rsidRPr="004059FB">
        <w:rPr>
          <w:rFonts w:ascii="Palatino Linotype" w:hAnsi="Palatino Linotype" w:cs="Tahoma"/>
          <w:b/>
          <w:sz w:val="22"/>
          <w:szCs w:val="24"/>
        </w:rPr>
        <w:t>Cierre de instrucción.</w:t>
      </w:r>
      <w:r w:rsidR="001A3EA9" w:rsidRPr="004059FB">
        <w:rPr>
          <w:rFonts w:ascii="Palatino Linotype" w:hAnsi="Palatino Linotype" w:cs="Tahoma"/>
          <w:sz w:val="22"/>
          <w:szCs w:val="24"/>
        </w:rPr>
        <w:t xml:space="preserve"> El </w:t>
      </w:r>
      <w:r w:rsidR="004A22D0">
        <w:rPr>
          <w:rFonts w:ascii="Palatino Linotype" w:hAnsi="Palatino Linotype" w:cs="Tahoma"/>
          <w:sz w:val="22"/>
          <w:szCs w:val="24"/>
        </w:rPr>
        <w:t>diecisiete de mayo</w:t>
      </w:r>
      <w:r w:rsidR="001A3EA9">
        <w:rPr>
          <w:rFonts w:ascii="Palatino Linotype" w:hAnsi="Palatino Linotype" w:cs="Tahoma"/>
          <w:sz w:val="22"/>
          <w:szCs w:val="24"/>
        </w:rPr>
        <w:t xml:space="preserve"> de dos mil diecinueve</w:t>
      </w:r>
      <w:r w:rsidR="001A3EA9" w:rsidRPr="004059FB">
        <w:rPr>
          <w:rFonts w:ascii="Palatino Linotype" w:hAnsi="Palatino Linotype" w:cs="Tahoma"/>
          <w:sz w:val="22"/>
          <w:szCs w:val="24"/>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A3EA9" w:rsidRPr="004059FB">
        <w:rPr>
          <w:rFonts w:ascii="Palatino Linotype" w:hAnsi="Palatino Linotype" w:cs="Tahoma"/>
          <w:sz w:val="22"/>
          <w:lang w:val="es-ES"/>
        </w:rPr>
        <w:t>Sistema de Acceso a la Información Mexiquense (SAIMEX)</w:t>
      </w:r>
      <w:r w:rsidR="001A3EA9" w:rsidRPr="004059FB">
        <w:rPr>
          <w:rFonts w:ascii="Palatino Linotype" w:hAnsi="Palatino Linotype" w:cs="Tahoma"/>
          <w:sz w:val="22"/>
          <w:szCs w:val="24"/>
        </w:rPr>
        <w:t>.</w:t>
      </w:r>
    </w:p>
    <w:p w14:paraId="3D8F3881" w14:textId="77777777" w:rsidR="009757F4" w:rsidRDefault="009757F4" w:rsidP="00E73474">
      <w:pPr>
        <w:spacing w:line="360" w:lineRule="auto"/>
        <w:jc w:val="both"/>
        <w:rPr>
          <w:rFonts w:ascii="Palatino Linotype" w:hAnsi="Palatino Linotype" w:cs="Tahoma"/>
          <w:sz w:val="22"/>
          <w:szCs w:val="24"/>
        </w:rPr>
      </w:pPr>
    </w:p>
    <w:p w14:paraId="3A77710C" w14:textId="77777777" w:rsidR="004F2D88" w:rsidRPr="004059FB" w:rsidRDefault="004F2D88" w:rsidP="00E73474">
      <w:pPr>
        <w:spacing w:line="360" w:lineRule="auto"/>
        <w:jc w:val="both"/>
        <w:rPr>
          <w:rFonts w:ascii="Palatino Linotype" w:hAnsi="Palatino Linotype" w:cs="Tahoma"/>
          <w:color w:val="000000"/>
          <w:sz w:val="22"/>
          <w:szCs w:val="24"/>
        </w:rPr>
      </w:pPr>
      <w:r w:rsidRPr="004059FB">
        <w:rPr>
          <w:rFonts w:ascii="Palatino Linotype" w:hAnsi="Palatino Linotype" w:cs="Tahoma"/>
          <w:color w:val="000000"/>
          <w:sz w:val="22"/>
          <w:szCs w:val="24"/>
        </w:rPr>
        <w:t xml:space="preserve">En </w:t>
      </w:r>
      <w:r w:rsidR="00367F82" w:rsidRPr="004059FB">
        <w:rPr>
          <w:rFonts w:ascii="Palatino Linotype" w:hAnsi="Palatino Linotype" w:cs="Tahoma"/>
          <w:color w:val="000000"/>
          <w:sz w:val="22"/>
          <w:szCs w:val="24"/>
        </w:rPr>
        <w:t>razón de que fue debidamente su</w:t>
      </w:r>
      <w:r w:rsidRPr="004059FB">
        <w:rPr>
          <w:rFonts w:ascii="Palatino Linotype" w:hAnsi="Palatino Linotype" w:cs="Tahoma"/>
          <w:color w:val="000000"/>
          <w:sz w:val="22"/>
          <w:szCs w:val="24"/>
        </w:rPr>
        <w:t xml:space="preserve">stanciado el expediente </w:t>
      </w:r>
      <w:r w:rsidR="00367F82" w:rsidRPr="004059FB">
        <w:rPr>
          <w:rFonts w:ascii="Palatino Linotype" w:hAnsi="Palatino Linotype" w:cs="Tahoma"/>
          <w:color w:val="000000"/>
          <w:sz w:val="22"/>
          <w:szCs w:val="24"/>
        </w:rPr>
        <w:t xml:space="preserve">electrónico </w:t>
      </w:r>
      <w:r w:rsidRPr="004059FB">
        <w:rPr>
          <w:rFonts w:ascii="Palatino Linotype" w:hAnsi="Palatino Linotype" w:cs="Tahoma"/>
          <w:color w:val="000000"/>
          <w:sz w:val="22"/>
          <w:szCs w:val="24"/>
        </w:rPr>
        <w:t>y no exist</w:t>
      </w:r>
      <w:r w:rsidR="00367F82" w:rsidRPr="004059FB">
        <w:rPr>
          <w:rFonts w:ascii="Palatino Linotype" w:hAnsi="Palatino Linotype" w:cs="Tahoma"/>
          <w:color w:val="000000"/>
          <w:sz w:val="22"/>
          <w:szCs w:val="24"/>
        </w:rPr>
        <w:t>e</w:t>
      </w:r>
      <w:r w:rsidRPr="004059FB">
        <w:rPr>
          <w:rFonts w:ascii="Palatino Linotype" w:hAnsi="Palatino Linotype" w:cs="Tahoma"/>
          <w:color w:val="000000"/>
          <w:sz w:val="22"/>
          <w:szCs w:val="24"/>
        </w:rPr>
        <w:t xml:space="preserve"> dilige</w:t>
      </w:r>
      <w:r w:rsidR="00367F82" w:rsidRPr="004059FB">
        <w:rPr>
          <w:rFonts w:ascii="Palatino Linotype" w:hAnsi="Palatino Linotype" w:cs="Tahoma"/>
          <w:color w:val="000000"/>
          <w:sz w:val="22"/>
          <w:szCs w:val="24"/>
        </w:rPr>
        <w:t xml:space="preserve">ncia pendiente de desahogo, se </w:t>
      </w:r>
      <w:r w:rsidRPr="004059FB">
        <w:rPr>
          <w:rFonts w:ascii="Palatino Linotype" w:hAnsi="Palatino Linotype" w:cs="Tahoma"/>
          <w:color w:val="000000"/>
          <w:sz w:val="22"/>
          <w:szCs w:val="24"/>
        </w:rPr>
        <w:t>emit</w:t>
      </w:r>
      <w:r w:rsidR="00367F82" w:rsidRPr="004059FB">
        <w:rPr>
          <w:rFonts w:ascii="Palatino Linotype" w:hAnsi="Palatino Linotype" w:cs="Tahoma"/>
          <w:color w:val="000000"/>
          <w:sz w:val="22"/>
          <w:szCs w:val="24"/>
        </w:rPr>
        <w:t>e</w:t>
      </w:r>
      <w:r w:rsidRPr="004059FB">
        <w:rPr>
          <w:rFonts w:ascii="Palatino Linotype" w:hAnsi="Palatino Linotype" w:cs="Tahoma"/>
          <w:color w:val="000000"/>
          <w:sz w:val="22"/>
          <w:szCs w:val="24"/>
        </w:rPr>
        <w:t xml:space="preserve"> la resolución que conforme a Derecho proceda, de acuerdo a l</w:t>
      </w:r>
      <w:r w:rsidR="009A620E" w:rsidRPr="004059FB">
        <w:rPr>
          <w:rFonts w:ascii="Palatino Linotype" w:hAnsi="Palatino Linotype" w:cs="Tahoma"/>
          <w:color w:val="000000"/>
          <w:sz w:val="22"/>
          <w:szCs w:val="24"/>
        </w:rPr>
        <w:t>o</w:t>
      </w:r>
      <w:r w:rsidRPr="004059FB">
        <w:rPr>
          <w:rFonts w:ascii="Palatino Linotype" w:hAnsi="Palatino Linotype" w:cs="Tahoma"/>
          <w:color w:val="000000"/>
          <w:sz w:val="22"/>
          <w:szCs w:val="24"/>
        </w:rPr>
        <w:t xml:space="preserve">s siguientes: </w:t>
      </w:r>
    </w:p>
    <w:p w14:paraId="1338BE71" w14:textId="77777777" w:rsidR="00A56F39" w:rsidRPr="004059FB" w:rsidRDefault="00A56F39" w:rsidP="00E73474">
      <w:pPr>
        <w:spacing w:line="360" w:lineRule="auto"/>
        <w:jc w:val="center"/>
        <w:rPr>
          <w:rFonts w:ascii="Palatino Linotype" w:hAnsi="Palatino Linotype" w:cs="Tahoma"/>
          <w:b/>
          <w:sz w:val="22"/>
          <w:szCs w:val="24"/>
        </w:rPr>
      </w:pPr>
    </w:p>
    <w:p w14:paraId="02EEA9CE" w14:textId="77777777" w:rsidR="004F2D88" w:rsidRPr="004059FB" w:rsidRDefault="009A620E" w:rsidP="00E73474">
      <w:pPr>
        <w:spacing w:line="360" w:lineRule="auto"/>
        <w:jc w:val="center"/>
        <w:rPr>
          <w:rFonts w:ascii="Palatino Linotype" w:hAnsi="Palatino Linotype" w:cs="Tahoma"/>
          <w:b/>
          <w:sz w:val="24"/>
          <w:szCs w:val="28"/>
          <w:lang w:val="es-ES"/>
        </w:rPr>
      </w:pPr>
      <w:r w:rsidRPr="004059FB">
        <w:rPr>
          <w:rFonts w:ascii="Palatino Linotype" w:hAnsi="Palatino Linotype" w:cs="Tahoma"/>
          <w:b/>
          <w:sz w:val="24"/>
          <w:szCs w:val="28"/>
          <w:lang w:val="es-ES"/>
        </w:rPr>
        <w:t>CONSIDERANDOS</w:t>
      </w:r>
      <w:r w:rsidR="004F2D88" w:rsidRPr="004059FB">
        <w:rPr>
          <w:rFonts w:ascii="Palatino Linotype" w:hAnsi="Palatino Linotype" w:cs="Tahoma"/>
          <w:b/>
          <w:sz w:val="24"/>
          <w:szCs w:val="28"/>
          <w:lang w:val="es-ES"/>
        </w:rPr>
        <w:t>:</w:t>
      </w:r>
    </w:p>
    <w:p w14:paraId="18F4F285" w14:textId="77777777" w:rsidR="004F2D88" w:rsidRPr="004059FB" w:rsidRDefault="004F2D88" w:rsidP="00E73474">
      <w:pPr>
        <w:spacing w:line="360" w:lineRule="auto"/>
        <w:rPr>
          <w:rFonts w:ascii="Palatino Linotype" w:hAnsi="Palatino Linotype" w:cs="Tahoma"/>
          <w:b/>
          <w:sz w:val="22"/>
          <w:szCs w:val="24"/>
          <w:lang w:val="es-ES"/>
        </w:rPr>
      </w:pPr>
    </w:p>
    <w:p w14:paraId="08089204" w14:textId="77777777" w:rsidR="00B64641" w:rsidRPr="004059FB" w:rsidRDefault="00B64641" w:rsidP="00E73474">
      <w:pPr>
        <w:autoSpaceDE w:val="0"/>
        <w:autoSpaceDN w:val="0"/>
        <w:adjustRightInd w:val="0"/>
        <w:spacing w:line="360" w:lineRule="auto"/>
        <w:jc w:val="both"/>
        <w:rPr>
          <w:rFonts w:ascii="Palatino Linotype" w:hAnsi="Palatino Linotype" w:cs="Tahoma"/>
          <w:b/>
          <w:sz w:val="22"/>
          <w:szCs w:val="24"/>
          <w:lang w:val="es-ES"/>
        </w:rPr>
      </w:pPr>
      <w:r w:rsidRPr="004059FB">
        <w:rPr>
          <w:rFonts w:ascii="Palatino Linotype" w:eastAsia="Calibri" w:hAnsi="Palatino Linotype" w:cs="Tahoma"/>
          <w:b/>
          <w:color w:val="000000"/>
          <w:sz w:val="22"/>
          <w:szCs w:val="24"/>
          <w:lang w:val="es-ES" w:eastAsia="es-MX"/>
        </w:rPr>
        <w:t>PRIMER</w:t>
      </w:r>
      <w:r w:rsidR="002241A6" w:rsidRPr="004059FB">
        <w:rPr>
          <w:rFonts w:ascii="Palatino Linotype" w:eastAsia="Calibri" w:hAnsi="Palatino Linotype" w:cs="Tahoma"/>
          <w:b/>
          <w:color w:val="000000"/>
          <w:sz w:val="22"/>
          <w:szCs w:val="24"/>
          <w:lang w:val="es-ES" w:eastAsia="es-MX"/>
        </w:rPr>
        <w:t>O</w:t>
      </w:r>
      <w:r w:rsidRPr="004059FB">
        <w:rPr>
          <w:rFonts w:ascii="Palatino Linotype" w:eastAsia="Calibri" w:hAnsi="Palatino Linotype" w:cs="Tahoma"/>
          <w:color w:val="000000"/>
          <w:sz w:val="22"/>
          <w:szCs w:val="24"/>
          <w:lang w:val="es-ES" w:eastAsia="es-MX"/>
        </w:rPr>
        <w:t xml:space="preserve">. </w:t>
      </w:r>
      <w:r w:rsidRPr="004059FB">
        <w:rPr>
          <w:rFonts w:ascii="Palatino Linotype" w:hAnsi="Palatino Linotype" w:cs="Tahoma"/>
          <w:b/>
          <w:sz w:val="22"/>
          <w:szCs w:val="24"/>
          <w:lang w:val="es-ES"/>
        </w:rPr>
        <w:t>Competencia.</w:t>
      </w:r>
    </w:p>
    <w:p w14:paraId="4BD668B0" w14:textId="77777777" w:rsidR="00B727C5" w:rsidRPr="004059FB" w:rsidRDefault="00B727C5" w:rsidP="00E73474">
      <w:pPr>
        <w:autoSpaceDE w:val="0"/>
        <w:autoSpaceDN w:val="0"/>
        <w:adjustRightInd w:val="0"/>
        <w:spacing w:line="360" w:lineRule="auto"/>
        <w:jc w:val="both"/>
        <w:rPr>
          <w:rFonts w:ascii="Palatino Linotype" w:hAnsi="Palatino Linotype" w:cs="Tahoma"/>
          <w:sz w:val="22"/>
          <w:szCs w:val="24"/>
          <w:lang w:val="es-ES"/>
        </w:rPr>
      </w:pPr>
    </w:p>
    <w:p w14:paraId="7B7AFB7B" w14:textId="77777777" w:rsidR="00436FD3" w:rsidRPr="004059FB" w:rsidRDefault="00436FD3" w:rsidP="00E73474">
      <w:pPr>
        <w:spacing w:line="360" w:lineRule="auto"/>
        <w:jc w:val="both"/>
        <w:rPr>
          <w:rFonts w:ascii="Palatino Linotype" w:hAnsi="Palatino Linotype" w:cs="Tahoma"/>
          <w:sz w:val="22"/>
          <w:szCs w:val="24"/>
          <w:shd w:val="clear" w:color="auto" w:fill="FFFFFF"/>
        </w:rPr>
      </w:pPr>
      <w:r w:rsidRPr="004059FB">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4059FB">
        <w:rPr>
          <w:rFonts w:ascii="Palatino Linotype" w:hAnsi="Palatino Linotype" w:cs="Tahoma"/>
          <w:sz w:val="22"/>
          <w:szCs w:val="24"/>
          <w:shd w:val="clear" w:color="auto" w:fill="FFFFFF"/>
        </w:rPr>
        <w:t>°</w:t>
      </w:r>
      <w:r w:rsidRPr="004059FB">
        <w:rPr>
          <w:rFonts w:ascii="Palatino Linotype" w:hAnsi="Palatino Linotype" w:cs="Tahoma"/>
          <w:sz w:val="22"/>
          <w:szCs w:val="24"/>
          <w:shd w:val="clear" w:color="auto" w:fill="FFFFFF"/>
        </w:rPr>
        <w:t>, apartado A de la Constitución Política de los Estados Unidos Mexicanos; 5</w:t>
      </w:r>
      <w:r w:rsidR="008A282C" w:rsidRPr="004059FB">
        <w:rPr>
          <w:rFonts w:ascii="Palatino Linotype" w:hAnsi="Palatino Linotype" w:cs="Tahoma"/>
          <w:sz w:val="22"/>
          <w:szCs w:val="24"/>
          <w:shd w:val="clear" w:color="auto" w:fill="FFFFFF"/>
        </w:rPr>
        <w:t>°</w:t>
      </w:r>
      <w:r w:rsidRPr="004059FB">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059FB">
        <w:rPr>
          <w:rStyle w:val="apple-converted-space"/>
          <w:rFonts w:ascii="Palatino Linotype" w:hAnsi="Palatino Linotype" w:cs="Tahoma"/>
          <w:sz w:val="22"/>
          <w:szCs w:val="24"/>
          <w:shd w:val="clear" w:color="auto" w:fill="FFFFFF"/>
        </w:rPr>
        <w:t xml:space="preserve"> 7°, </w:t>
      </w:r>
      <w:r w:rsidRPr="004059FB">
        <w:rPr>
          <w:rFonts w:ascii="Palatino Linotype" w:hAnsi="Palatino Linotype" w:cs="Tahoma"/>
          <w:sz w:val="22"/>
          <w:szCs w:val="24"/>
        </w:rPr>
        <w:t>9</w:t>
      </w:r>
      <w:r w:rsidR="00A56F39" w:rsidRPr="004059FB">
        <w:rPr>
          <w:rFonts w:ascii="Palatino Linotype" w:hAnsi="Palatino Linotype" w:cs="Tahoma"/>
          <w:sz w:val="22"/>
          <w:szCs w:val="24"/>
        </w:rPr>
        <w:t>°</w:t>
      </w:r>
      <w:r w:rsidRPr="004059FB">
        <w:rPr>
          <w:rFonts w:ascii="Palatino Linotype" w:hAnsi="Palatino Linotype" w:cs="Tahoma"/>
          <w:sz w:val="22"/>
          <w:szCs w:val="24"/>
        </w:rPr>
        <w:t xml:space="preserve">, fracciones I y XXIV y 11 </w:t>
      </w:r>
      <w:r w:rsidRPr="004059FB">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380E8BD4" w14:textId="77777777" w:rsidR="00B727C5" w:rsidRDefault="00B727C5" w:rsidP="00E73474">
      <w:pPr>
        <w:spacing w:line="360" w:lineRule="auto"/>
        <w:jc w:val="both"/>
        <w:rPr>
          <w:rFonts w:ascii="Palatino Linotype" w:eastAsia="Calibri" w:hAnsi="Palatino Linotype" w:cs="Tahoma"/>
          <w:bCs/>
          <w:color w:val="000000"/>
          <w:sz w:val="22"/>
          <w:szCs w:val="24"/>
          <w:lang w:val="es-ES" w:eastAsia="es-ES_tradnl"/>
        </w:rPr>
      </w:pPr>
    </w:p>
    <w:p w14:paraId="21171E75" w14:textId="77777777" w:rsidR="00F72CA9" w:rsidRDefault="00F72CA9" w:rsidP="00E73474">
      <w:pPr>
        <w:autoSpaceDE w:val="0"/>
        <w:autoSpaceDN w:val="0"/>
        <w:adjustRightInd w:val="0"/>
        <w:spacing w:line="360" w:lineRule="auto"/>
        <w:jc w:val="both"/>
        <w:rPr>
          <w:rFonts w:ascii="Palatino Linotype" w:hAnsi="Palatino Linotype" w:cs="Tahoma"/>
          <w:b/>
          <w:sz w:val="22"/>
          <w:szCs w:val="22"/>
          <w:lang w:val="es-ES"/>
        </w:rPr>
      </w:pPr>
      <w:r w:rsidRPr="003D5DCE">
        <w:rPr>
          <w:rFonts w:ascii="Palatino Linotype" w:eastAsia="Calibri" w:hAnsi="Palatino Linotype" w:cs="Tahoma"/>
          <w:b/>
          <w:color w:val="000000"/>
          <w:sz w:val="22"/>
          <w:szCs w:val="22"/>
          <w:lang w:val="es-ES" w:eastAsia="es-MX"/>
        </w:rPr>
        <w:t>SEGUNDO</w:t>
      </w:r>
      <w:r w:rsidRPr="003D5DCE">
        <w:rPr>
          <w:rFonts w:ascii="Palatino Linotype" w:eastAsia="Calibri" w:hAnsi="Palatino Linotype" w:cs="Tahoma"/>
          <w:color w:val="000000"/>
          <w:sz w:val="22"/>
          <w:szCs w:val="22"/>
          <w:lang w:val="es-ES" w:eastAsia="es-MX"/>
        </w:rPr>
        <w:t xml:space="preserve">. </w:t>
      </w:r>
      <w:r w:rsidRPr="003D5DCE">
        <w:rPr>
          <w:rFonts w:ascii="Palatino Linotype" w:hAnsi="Palatino Linotype" w:cs="Tahoma"/>
          <w:b/>
          <w:sz w:val="22"/>
          <w:szCs w:val="22"/>
          <w:lang w:val="es-ES"/>
        </w:rPr>
        <w:t>Metodología de estudio.</w:t>
      </w:r>
    </w:p>
    <w:p w14:paraId="0EF82B33" w14:textId="77777777" w:rsidR="00A0513F" w:rsidRPr="003D5DCE" w:rsidRDefault="00A0513F" w:rsidP="00E73474">
      <w:pPr>
        <w:autoSpaceDE w:val="0"/>
        <w:autoSpaceDN w:val="0"/>
        <w:adjustRightInd w:val="0"/>
        <w:spacing w:line="360" w:lineRule="auto"/>
        <w:jc w:val="both"/>
        <w:rPr>
          <w:rFonts w:ascii="Palatino Linotype" w:hAnsi="Palatino Linotype" w:cs="Tahoma"/>
          <w:sz w:val="22"/>
          <w:szCs w:val="22"/>
          <w:lang w:val="es-ES"/>
        </w:rPr>
      </w:pPr>
    </w:p>
    <w:p w14:paraId="619DFBF2" w14:textId="77777777" w:rsidR="00F72CA9" w:rsidRPr="003D5DCE" w:rsidRDefault="00F72CA9" w:rsidP="00E73474">
      <w:pPr>
        <w:autoSpaceDE w:val="0"/>
        <w:autoSpaceDN w:val="0"/>
        <w:adjustRightInd w:val="0"/>
        <w:spacing w:line="360" w:lineRule="auto"/>
        <w:jc w:val="both"/>
        <w:rPr>
          <w:rFonts w:ascii="Palatino Linotype" w:hAnsi="Palatino Linotype" w:cs="Tahoma"/>
          <w:sz w:val="22"/>
          <w:szCs w:val="22"/>
          <w:lang w:val="es-ES"/>
        </w:rPr>
      </w:pPr>
      <w:r w:rsidRPr="003D5DCE">
        <w:rPr>
          <w:rFonts w:ascii="Palatino Linotype" w:hAnsi="Palatino Linotype" w:cs="Tahoma"/>
          <w:sz w:val="22"/>
          <w:szCs w:val="22"/>
          <w:lang w:val="es-ES"/>
        </w:rPr>
        <w:t xml:space="preserve">De las constancias que forma parte del Recurso de Revisión que se analiza, se advierte que previo al estudio del fondo de la </w:t>
      </w:r>
      <w:proofErr w:type="spellStart"/>
      <w:r w:rsidRPr="003D5DCE">
        <w:rPr>
          <w:rFonts w:ascii="Palatino Linotype" w:hAnsi="Palatino Linotype" w:cs="Tahoma"/>
          <w:i/>
          <w:sz w:val="22"/>
          <w:szCs w:val="22"/>
          <w:lang w:val="es-ES"/>
        </w:rPr>
        <w:t>litis</w:t>
      </w:r>
      <w:proofErr w:type="spellEnd"/>
      <w:r w:rsidRPr="003D5DCE">
        <w:rPr>
          <w:rFonts w:ascii="Palatino Linotype" w:hAnsi="Palatino Linotype" w:cs="Tahoma"/>
          <w:sz w:val="22"/>
          <w:szCs w:val="22"/>
          <w:lang w:val="es-ES"/>
        </w:rPr>
        <w:t>, es necesario estudiar las causales de improcedencia y sobreseimiento que se adviertan, para determinar lo que en Derecho proceda.</w:t>
      </w:r>
    </w:p>
    <w:p w14:paraId="04D76A81" w14:textId="77777777" w:rsidR="00F72CA9" w:rsidRPr="003D5DCE" w:rsidRDefault="00F72CA9" w:rsidP="00E73474">
      <w:pPr>
        <w:autoSpaceDE w:val="0"/>
        <w:autoSpaceDN w:val="0"/>
        <w:adjustRightInd w:val="0"/>
        <w:spacing w:line="360" w:lineRule="auto"/>
        <w:jc w:val="both"/>
        <w:rPr>
          <w:rFonts w:ascii="Palatino Linotype" w:hAnsi="Palatino Linotype" w:cs="Tahoma"/>
          <w:sz w:val="22"/>
          <w:szCs w:val="22"/>
        </w:rPr>
      </w:pPr>
    </w:p>
    <w:p w14:paraId="571D8671" w14:textId="77777777" w:rsidR="00F72CA9" w:rsidRPr="003D5DCE"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D5DCE">
        <w:rPr>
          <w:rFonts w:ascii="Palatino Linotype" w:eastAsia="Calibri" w:hAnsi="Palatino Linotype" w:cs="Tahoma"/>
          <w:b/>
          <w:color w:val="000000"/>
          <w:sz w:val="22"/>
          <w:szCs w:val="22"/>
          <w:lang w:val="es-ES" w:eastAsia="es-MX"/>
        </w:rPr>
        <w:t>Causales de improcedencia.</w:t>
      </w:r>
    </w:p>
    <w:p w14:paraId="22BB8401" w14:textId="77777777" w:rsidR="00F72CA9" w:rsidRPr="003D5DCE"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EC3E3DF" w14:textId="77777777" w:rsidR="00F72CA9" w:rsidRPr="003D5DCE" w:rsidRDefault="00F72CA9" w:rsidP="00E73474">
      <w:pPr>
        <w:spacing w:line="360" w:lineRule="auto"/>
        <w:jc w:val="both"/>
        <w:rPr>
          <w:rFonts w:ascii="Palatino Linotype" w:hAnsi="Palatino Linotype" w:cs="Tahoma"/>
          <w:sz w:val="22"/>
          <w:szCs w:val="24"/>
        </w:rPr>
      </w:pPr>
      <w:r w:rsidRPr="003D5DCE">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99CC2" w14:textId="77777777" w:rsidR="00F72CA9" w:rsidRPr="003D5DCE"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CF8189" w14:textId="70C58EAB" w:rsidR="00F72CA9" w:rsidRPr="003D5DCE" w:rsidRDefault="00F72CA9" w:rsidP="00E73474">
      <w:pPr>
        <w:spacing w:line="360" w:lineRule="auto"/>
        <w:jc w:val="both"/>
        <w:rPr>
          <w:rFonts w:ascii="Palatino Linotype" w:hAnsi="Palatino Linotype" w:cs="Tahoma"/>
          <w:sz w:val="22"/>
          <w:szCs w:val="24"/>
        </w:rPr>
      </w:pPr>
      <w:r w:rsidRPr="003D5DCE">
        <w:rPr>
          <w:rFonts w:ascii="Palatino Linotype" w:hAnsi="Palatino Linotype" w:cs="Tahoma"/>
          <w:sz w:val="22"/>
          <w:szCs w:val="24"/>
        </w:rPr>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w:t>
      </w:r>
      <w:r w:rsidR="001A3EA9">
        <w:rPr>
          <w:rFonts w:ascii="Palatino Linotype" w:hAnsi="Palatino Linotype" w:cs="Tahoma"/>
          <w:sz w:val="22"/>
          <w:szCs w:val="24"/>
        </w:rPr>
        <w:t>R</w:t>
      </w:r>
      <w:r w:rsidRPr="003D5DCE">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1EA9546A" w14:textId="77777777" w:rsidR="00F72CA9" w:rsidRPr="003D5DCE" w:rsidRDefault="00F72CA9" w:rsidP="00E73474">
      <w:pPr>
        <w:spacing w:line="360" w:lineRule="auto"/>
        <w:jc w:val="both"/>
        <w:rPr>
          <w:rFonts w:ascii="Palatino Linotype" w:hAnsi="Palatino Linotype" w:cs="Tahoma"/>
          <w:sz w:val="22"/>
          <w:szCs w:val="24"/>
        </w:rPr>
      </w:pPr>
    </w:p>
    <w:p w14:paraId="4D319EEA" w14:textId="5D36DEDC" w:rsidR="00986967" w:rsidRPr="00F441EC" w:rsidRDefault="00F72CA9" w:rsidP="00E73474">
      <w:pPr>
        <w:spacing w:line="360" w:lineRule="auto"/>
        <w:jc w:val="both"/>
        <w:rPr>
          <w:rFonts w:ascii="Palatino Linotype" w:eastAsia="Calibri" w:hAnsi="Palatino Linotype" w:cs="Tahoma"/>
          <w:b/>
          <w:color w:val="000000"/>
          <w:sz w:val="22"/>
          <w:szCs w:val="22"/>
          <w:lang w:eastAsia="es-MX"/>
        </w:rPr>
      </w:pPr>
      <w:r w:rsidRPr="003D5DCE">
        <w:rPr>
          <w:rFonts w:ascii="Palatino Linotype" w:hAnsi="Palatino Linotype" w:cs="Tahoma"/>
          <w:sz w:val="22"/>
          <w:szCs w:val="24"/>
        </w:rPr>
        <w:t>Asimismo, </w:t>
      </w:r>
      <w:r w:rsidRPr="003D5DCE">
        <w:rPr>
          <w:rFonts w:ascii="Palatino Linotype" w:hAnsi="Palatino Linotype" w:cs="Tahoma"/>
          <w:sz w:val="22"/>
          <w:szCs w:val="24"/>
          <w:lang w:val="es-ES"/>
        </w:rPr>
        <w:t xml:space="preserve">se actualizan las causales de procedencia del recurso de revisión señalada en el artículo 179, </w:t>
      </w:r>
      <w:r>
        <w:rPr>
          <w:rFonts w:ascii="Palatino Linotype" w:hAnsi="Palatino Linotype" w:cs="Tahoma"/>
          <w:sz w:val="22"/>
          <w:szCs w:val="24"/>
          <w:lang w:val="es-ES"/>
        </w:rPr>
        <w:t xml:space="preserve">fracción </w:t>
      </w:r>
      <w:r w:rsidR="00F441EC">
        <w:rPr>
          <w:rFonts w:ascii="Palatino Linotype" w:hAnsi="Palatino Linotype" w:cs="Tahoma"/>
          <w:sz w:val="22"/>
          <w:szCs w:val="24"/>
          <w:lang w:val="es-ES"/>
        </w:rPr>
        <w:t>I</w:t>
      </w:r>
      <w:r w:rsidRPr="003D5DCE">
        <w:rPr>
          <w:rFonts w:ascii="Palatino Linotype" w:hAnsi="Palatino Linotype" w:cs="Tahoma"/>
          <w:sz w:val="22"/>
          <w:szCs w:val="24"/>
          <w:lang w:val="es-ES"/>
        </w:rPr>
        <w:t xml:space="preserve">, de la Ley en cita, </w:t>
      </w:r>
      <w:r w:rsidR="00986967" w:rsidRPr="00C22598">
        <w:rPr>
          <w:rFonts w:ascii="Palatino Linotype" w:eastAsia="Calibri" w:hAnsi="Palatino Linotype" w:cs="Tahoma"/>
          <w:color w:val="000000"/>
          <w:sz w:val="22"/>
          <w:szCs w:val="22"/>
          <w:lang w:eastAsia="es-MX"/>
        </w:rPr>
        <w:t xml:space="preserve">pues la parte Recurrente se inconformó con </w:t>
      </w:r>
      <w:r w:rsidR="00F441EC" w:rsidRPr="00F441EC">
        <w:rPr>
          <w:rFonts w:ascii="Palatino Linotype" w:eastAsia="Calibri" w:hAnsi="Palatino Linotype" w:cs="Tahoma"/>
          <w:b/>
          <w:color w:val="000000"/>
          <w:sz w:val="22"/>
          <w:szCs w:val="22"/>
          <w:lang w:eastAsia="es-MX"/>
        </w:rPr>
        <w:t xml:space="preserve">- </w:t>
      </w:r>
      <w:r w:rsidR="00986967" w:rsidRPr="00F441EC">
        <w:rPr>
          <w:rFonts w:ascii="Palatino Linotype" w:eastAsia="Calibri" w:hAnsi="Palatino Linotype" w:cs="Tahoma"/>
          <w:b/>
          <w:color w:val="000000"/>
          <w:sz w:val="22"/>
          <w:szCs w:val="22"/>
          <w:lang w:eastAsia="es-MX"/>
        </w:rPr>
        <w:t xml:space="preserve">la </w:t>
      </w:r>
      <w:r w:rsidR="00F441EC" w:rsidRPr="00F441EC">
        <w:rPr>
          <w:rFonts w:ascii="Palatino Linotype" w:eastAsia="Calibri" w:hAnsi="Palatino Linotype" w:cs="Tahoma"/>
          <w:b/>
          <w:color w:val="000000"/>
          <w:sz w:val="22"/>
          <w:szCs w:val="22"/>
          <w:lang w:eastAsia="es-MX"/>
        </w:rPr>
        <w:t>negativa de información solicitada -.</w:t>
      </w:r>
    </w:p>
    <w:p w14:paraId="785E3F8A" w14:textId="77777777" w:rsidR="00A0513F" w:rsidRDefault="00F72CA9" w:rsidP="00E73474">
      <w:pPr>
        <w:spacing w:line="360" w:lineRule="auto"/>
        <w:jc w:val="both"/>
        <w:rPr>
          <w:rFonts w:ascii="Palatino Linotype" w:hAnsi="Palatino Linotype" w:cs="Tahoma"/>
          <w:sz w:val="22"/>
          <w:szCs w:val="24"/>
          <w:lang w:val="es-ES"/>
        </w:rPr>
      </w:pPr>
      <w:r w:rsidRPr="003D5DCE">
        <w:rPr>
          <w:rFonts w:ascii="Palatino Linotype" w:hAnsi="Palatino Linotype" w:cs="Tahoma"/>
          <w:sz w:val="22"/>
          <w:szCs w:val="24"/>
          <w:lang w:val="es-ES"/>
        </w:rPr>
        <w:t> </w:t>
      </w:r>
    </w:p>
    <w:p w14:paraId="52B87FA7" w14:textId="77777777" w:rsidR="00F72CA9" w:rsidRPr="003D5DCE" w:rsidRDefault="00F72CA9" w:rsidP="00E73474">
      <w:pPr>
        <w:spacing w:line="360" w:lineRule="auto"/>
        <w:jc w:val="both"/>
        <w:rPr>
          <w:rFonts w:ascii="Palatino Linotype" w:hAnsi="Palatino Linotype" w:cs="Tahoma"/>
          <w:sz w:val="22"/>
          <w:szCs w:val="24"/>
        </w:rPr>
      </w:pPr>
      <w:r w:rsidRPr="003D5DCE">
        <w:rPr>
          <w:rFonts w:ascii="Palatino Linotype" w:hAnsi="Palatino Linotype" w:cs="Tahoma"/>
          <w:b/>
          <w:bCs/>
          <w:sz w:val="22"/>
          <w:szCs w:val="24"/>
        </w:rPr>
        <w:t>Causales de sobreseimiento.</w:t>
      </w:r>
    </w:p>
    <w:p w14:paraId="0B060083" w14:textId="77777777" w:rsidR="00F72CA9" w:rsidRPr="003D5DCE" w:rsidRDefault="00F72CA9" w:rsidP="00E73474">
      <w:pPr>
        <w:spacing w:line="360" w:lineRule="auto"/>
        <w:jc w:val="both"/>
        <w:rPr>
          <w:rFonts w:ascii="Palatino Linotype" w:hAnsi="Palatino Linotype" w:cs="Tahoma"/>
          <w:sz w:val="22"/>
          <w:szCs w:val="24"/>
        </w:rPr>
      </w:pPr>
      <w:r w:rsidRPr="003D5DCE">
        <w:rPr>
          <w:rFonts w:ascii="Palatino Linotype" w:hAnsi="Palatino Linotype" w:cs="Tahoma"/>
          <w:sz w:val="22"/>
          <w:szCs w:val="24"/>
        </w:rPr>
        <w:t> </w:t>
      </w:r>
    </w:p>
    <w:p w14:paraId="004E6913" w14:textId="77777777" w:rsidR="00F72CA9" w:rsidRPr="003D5DCE" w:rsidRDefault="00F72CA9" w:rsidP="00E73474">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5B21BC51" w14:textId="77777777" w:rsidR="00F72CA9" w:rsidRPr="003D5DCE" w:rsidRDefault="00F72CA9" w:rsidP="00E73474">
      <w:pPr>
        <w:spacing w:line="360" w:lineRule="auto"/>
        <w:jc w:val="both"/>
        <w:rPr>
          <w:rFonts w:ascii="Palatino Linotype" w:hAnsi="Palatino Linotype" w:cs="Tahoma"/>
          <w:sz w:val="22"/>
          <w:szCs w:val="24"/>
        </w:rPr>
      </w:pPr>
    </w:p>
    <w:p w14:paraId="38425508" w14:textId="77777777" w:rsidR="00F72CA9" w:rsidRPr="003D5DCE" w:rsidRDefault="00F72CA9" w:rsidP="00E73474">
      <w:pPr>
        <w:spacing w:line="360" w:lineRule="auto"/>
        <w:jc w:val="both"/>
        <w:rPr>
          <w:rFonts w:ascii="Palatino Linotype" w:hAnsi="Palatino Linotype" w:cs="Tahoma"/>
          <w:sz w:val="22"/>
          <w:szCs w:val="24"/>
        </w:rPr>
      </w:pPr>
      <w:r w:rsidRPr="003D5DCE">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B76222">
        <w:rPr>
          <w:rFonts w:ascii="Palatino Linotype" w:hAnsi="Palatino Linotype" w:cs="Tahoma"/>
          <w:b/>
          <w:sz w:val="22"/>
          <w:szCs w:val="24"/>
        </w:rPr>
        <w:t xml:space="preserve"> no se actualiza algún supuesto de sobreseimiento</w:t>
      </w:r>
      <w:r w:rsidRPr="003D5DCE">
        <w:rPr>
          <w:rFonts w:ascii="Palatino Linotype" w:hAnsi="Palatino Linotype" w:cs="Tahoma"/>
          <w:sz w:val="22"/>
          <w:szCs w:val="24"/>
        </w:rPr>
        <w:t>;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3C4E175" w14:textId="77777777" w:rsidR="00F72CA9" w:rsidRPr="003D5DCE" w:rsidRDefault="00F72CA9" w:rsidP="00E73474">
      <w:pPr>
        <w:spacing w:line="360" w:lineRule="auto"/>
        <w:jc w:val="both"/>
        <w:rPr>
          <w:rFonts w:ascii="Palatino Linotype" w:hAnsi="Palatino Linotype" w:cs="Tahoma"/>
          <w:sz w:val="22"/>
          <w:szCs w:val="24"/>
          <w:lang w:val="es-ES"/>
        </w:rPr>
      </w:pPr>
    </w:p>
    <w:p w14:paraId="130A1F45" w14:textId="77777777" w:rsidR="00F72CA9" w:rsidRPr="003D5DCE" w:rsidRDefault="00F72CA9" w:rsidP="00E73474">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6E4CB713" w14:textId="77777777" w:rsidR="00F72CA9" w:rsidRPr="003D5DCE" w:rsidRDefault="00F72CA9" w:rsidP="00E73474">
      <w:pPr>
        <w:tabs>
          <w:tab w:val="left" w:pos="4962"/>
        </w:tabs>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
          <w:iCs/>
          <w:sz w:val="22"/>
          <w:szCs w:val="22"/>
          <w:lang w:val="es-ES" w:eastAsia="es-ES_tradnl"/>
        </w:rPr>
        <w:t xml:space="preserve">TERCERO. Determinación de la Controversia. </w:t>
      </w:r>
    </w:p>
    <w:p w14:paraId="1018481F" w14:textId="77777777" w:rsidR="00F72CA9" w:rsidRPr="003D5DCE" w:rsidRDefault="00F72CA9" w:rsidP="00E73474">
      <w:pPr>
        <w:tabs>
          <w:tab w:val="left" w:pos="4962"/>
        </w:tabs>
        <w:spacing w:line="360" w:lineRule="auto"/>
        <w:jc w:val="both"/>
        <w:rPr>
          <w:rFonts w:ascii="Palatino Linotype" w:eastAsia="Calibri" w:hAnsi="Palatino Linotype" w:cs="Tahoma"/>
          <w:b/>
          <w:iCs/>
          <w:sz w:val="22"/>
          <w:szCs w:val="22"/>
          <w:lang w:val="es-ES" w:eastAsia="es-ES_tradnl"/>
        </w:rPr>
      </w:pPr>
    </w:p>
    <w:p w14:paraId="0E937640" w14:textId="24E241DB" w:rsidR="00F72CA9" w:rsidRDefault="00F72CA9" w:rsidP="00E73474">
      <w:pPr>
        <w:tabs>
          <w:tab w:val="left" w:pos="4962"/>
        </w:tabs>
        <w:spacing w:line="360" w:lineRule="auto"/>
        <w:jc w:val="both"/>
        <w:rPr>
          <w:rFonts w:ascii="Palatino Linotype" w:eastAsia="Calibri" w:hAnsi="Palatino Linotype" w:cs="Tahoma"/>
          <w:iCs/>
          <w:sz w:val="22"/>
          <w:szCs w:val="22"/>
          <w:lang w:val="es-ES" w:eastAsia="es-ES_tradnl"/>
        </w:rPr>
      </w:pPr>
      <w:r w:rsidRPr="003D5DCE">
        <w:rPr>
          <w:rFonts w:ascii="Palatino Linotype" w:eastAsia="Calibri" w:hAnsi="Palatino Linotype" w:cs="Tahoma"/>
          <w:iCs/>
          <w:sz w:val="22"/>
          <w:szCs w:val="22"/>
          <w:lang w:val="es-ES" w:eastAsia="es-ES_tradnl"/>
        </w:rPr>
        <w:t>Una vez realizado el estudio de las constancias que integran el expediente</w:t>
      </w:r>
      <w:r w:rsidR="001940BD">
        <w:rPr>
          <w:rFonts w:ascii="Palatino Linotype" w:eastAsia="Calibri" w:hAnsi="Palatino Linotype" w:cs="Tahoma"/>
          <w:iCs/>
          <w:sz w:val="22"/>
          <w:szCs w:val="22"/>
          <w:lang w:val="es-ES" w:eastAsia="es-ES_tradnl"/>
        </w:rPr>
        <w:t xml:space="preserve"> electrónico</w:t>
      </w:r>
      <w:r w:rsidRPr="003D5DCE">
        <w:rPr>
          <w:rFonts w:ascii="Palatino Linotype" w:eastAsia="Calibri" w:hAnsi="Palatino Linotype" w:cs="Tahoma"/>
          <w:iCs/>
          <w:sz w:val="22"/>
          <w:szCs w:val="22"/>
          <w:lang w:val="es-ES" w:eastAsia="es-ES_tradnl"/>
        </w:rPr>
        <w:t xml:space="preserve"> en que se actúa, se desprende</w:t>
      </w:r>
      <w:r w:rsidR="00B76222">
        <w:rPr>
          <w:rFonts w:ascii="Palatino Linotype" w:eastAsia="Calibri" w:hAnsi="Palatino Linotype" w:cs="Tahoma"/>
          <w:iCs/>
          <w:sz w:val="22"/>
          <w:szCs w:val="22"/>
          <w:lang w:val="es-ES" w:eastAsia="es-ES_tradnl"/>
        </w:rPr>
        <w:t xml:space="preserve"> que el Particular requ</w:t>
      </w:r>
      <w:r w:rsidR="00012010">
        <w:rPr>
          <w:rFonts w:ascii="Palatino Linotype" w:eastAsia="Calibri" w:hAnsi="Palatino Linotype" w:cs="Tahoma"/>
          <w:iCs/>
          <w:sz w:val="22"/>
          <w:szCs w:val="22"/>
          <w:lang w:val="es-ES" w:eastAsia="es-ES_tradnl"/>
        </w:rPr>
        <w:t>irió al Ayuntamiento de Metepec</w:t>
      </w:r>
      <w:r w:rsidR="00B76222">
        <w:rPr>
          <w:rFonts w:ascii="Palatino Linotype" w:eastAsia="Calibri" w:hAnsi="Palatino Linotype" w:cs="Tahoma"/>
          <w:iCs/>
          <w:sz w:val="22"/>
          <w:szCs w:val="22"/>
          <w:lang w:val="es-ES" w:eastAsia="es-ES_tradnl"/>
        </w:rPr>
        <w:t>,</w:t>
      </w:r>
      <w:r w:rsidRPr="003D5DCE">
        <w:rPr>
          <w:rFonts w:ascii="Palatino Linotype" w:eastAsia="Calibri" w:hAnsi="Palatino Linotype" w:cs="Tahoma"/>
          <w:iCs/>
          <w:sz w:val="22"/>
          <w:szCs w:val="22"/>
          <w:lang w:val="es-ES" w:eastAsia="es-ES_tradnl"/>
        </w:rPr>
        <w:t xml:space="preserve"> lo siguiente:</w:t>
      </w:r>
    </w:p>
    <w:p w14:paraId="180B5717" w14:textId="77777777" w:rsidR="00B76222" w:rsidRDefault="00B76222" w:rsidP="00E73474">
      <w:pPr>
        <w:tabs>
          <w:tab w:val="left" w:pos="4962"/>
        </w:tabs>
        <w:spacing w:line="360" w:lineRule="auto"/>
        <w:jc w:val="both"/>
        <w:rPr>
          <w:rFonts w:ascii="Palatino Linotype" w:eastAsia="Calibri" w:hAnsi="Palatino Linotype" w:cs="Tahoma"/>
          <w:iCs/>
          <w:sz w:val="22"/>
          <w:szCs w:val="22"/>
          <w:lang w:val="es-ES" w:eastAsia="es-ES_tradnl"/>
        </w:rPr>
      </w:pPr>
    </w:p>
    <w:p w14:paraId="0618D36B" w14:textId="7407BD2D" w:rsidR="00B76222" w:rsidRDefault="00012010" w:rsidP="00B76222">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szCs w:val="22"/>
          <w:lang w:val="es-ES" w:eastAsia="es-ES_tradnl"/>
        </w:rPr>
        <w:t>Recibos de nómina del personal adscrito a la Unidad de Transparencia del año 2017;</w:t>
      </w:r>
    </w:p>
    <w:p w14:paraId="1796B148" w14:textId="7D53C76E" w:rsidR="00012010" w:rsidRDefault="00012010" w:rsidP="00012010">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szCs w:val="22"/>
          <w:lang w:val="es-ES" w:eastAsia="es-ES_tradnl"/>
        </w:rPr>
        <w:t xml:space="preserve">Recibos de nómina del personal adscrito a la Unidad de Transparencia del año 2018; </w:t>
      </w:r>
    </w:p>
    <w:p w14:paraId="37BAE481" w14:textId="270026C0" w:rsidR="00012010" w:rsidRDefault="00012010" w:rsidP="00012010">
      <w:pPr>
        <w:pStyle w:val="Prrafodelista"/>
        <w:numPr>
          <w:ilvl w:val="0"/>
          <w:numId w:val="32"/>
        </w:numPr>
        <w:tabs>
          <w:tab w:val="left" w:pos="4962"/>
        </w:tabs>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szCs w:val="22"/>
          <w:lang w:val="es-ES" w:eastAsia="es-ES_tradnl"/>
        </w:rPr>
        <w:t>Recibos de nómina del personal adscrito a la Unidad de Transparencia del año 2019.</w:t>
      </w:r>
    </w:p>
    <w:p w14:paraId="0F1B57B3" w14:textId="77777777" w:rsidR="00012010" w:rsidRPr="00012010" w:rsidRDefault="00012010" w:rsidP="00012010">
      <w:pPr>
        <w:pStyle w:val="Prrafodelista"/>
        <w:tabs>
          <w:tab w:val="left" w:pos="4962"/>
        </w:tabs>
        <w:spacing w:line="360" w:lineRule="auto"/>
        <w:jc w:val="both"/>
        <w:rPr>
          <w:rFonts w:ascii="Palatino Linotype" w:eastAsia="Calibri" w:hAnsi="Palatino Linotype" w:cs="Tahoma"/>
          <w:b/>
          <w:iCs/>
          <w:szCs w:val="22"/>
          <w:lang w:val="es-ES" w:eastAsia="es-ES_tradnl"/>
        </w:rPr>
      </w:pPr>
    </w:p>
    <w:p w14:paraId="22AAF5EE" w14:textId="1800D9A4" w:rsidR="007B13F2" w:rsidRDefault="009A315A" w:rsidP="0001527A">
      <w:pPr>
        <w:spacing w:line="360" w:lineRule="auto"/>
        <w:jc w:val="both"/>
        <w:rPr>
          <w:rFonts w:ascii="Palatino Linotype" w:hAnsi="Palatino Linotype" w:cs="Tahoma"/>
          <w:sz w:val="22"/>
          <w:szCs w:val="22"/>
          <w:lang w:val="es-ES"/>
        </w:rPr>
      </w:pPr>
      <w:r w:rsidRPr="00986967">
        <w:rPr>
          <w:rFonts w:ascii="Palatino Linotype" w:hAnsi="Palatino Linotype" w:cs="Tahoma"/>
          <w:sz w:val="22"/>
          <w:szCs w:val="24"/>
          <w:lang w:eastAsia="es-MX"/>
        </w:rPr>
        <w:t>En respue</w:t>
      </w:r>
      <w:r w:rsidR="00986967">
        <w:rPr>
          <w:rFonts w:ascii="Palatino Linotype" w:hAnsi="Palatino Linotype" w:cs="Tahoma"/>
          <w:sz w:val="22"/>
          <w:szCs w:val="24"/>
          <w:lang w:eastAsia="es-MX"/>
        </w:rPr>
        <w:t xml:space="preserve">sta, el Sujeto Obligado, a través </w:t>
      </w:r>
      <w:r w:rsidR="005F3F7A">
        <w:rPr>
          <w:rFonts w:ascii="Palatino Linotype" w:hAnsi="Palatino Linotype" w:cs="Tahoma"/>
          <w:sz w:val="22"/>
          <w:szCs w:val="24"/>
          <w:lang w:eastAsia="es-MX"/>
        </w:rPr>
        <w:t>de</w:t>
      </w:r>
      <w:r w:rsidR="00127FA3">
        <w:rPr>
          <w:rFonts w:ascii="Palatino Linotype" w:hAnsi="Palatino Linotype" w:cs="Tahoma"/>
          <w:sz w:val="22"/>
          <w:szCs w:val="24"/>
          <w:lang w:eastAsia="es-MX"/>
        </w:rPr>
        <w:t xml:space="preserve">l Jefe de la Unidad Transparencia y la Directora de Administración del Ayuntamiento, informó al Particular que no se contaba con servidores públicos adscritos a la Unidad de Transparencia. </w:t>
      </w:r>
      <w:r w:rsidR="00986967" w:rsidRPr="00986967">
        <w:rPr>
          <w:rFonts w:ascii="Palatino Linotype" w:hAnsi="Palatino Linotype" w:cs="Tahoma"/>
          <w:sz w:val="22"/>
          <w:szCs w:val="24"/>
          <w:lang w:eastAsia="es-MX"/>
        </w:rPr>
        <w:t>Inconfor</w:t>
      </w:r>
      <w:r w:rsidR="00986967">
        <w:rPr>
          <w:rFonts w:ascii="Palatino Linotype" w:hAnsi="Palatino Linotype" w:cs="Tahoma"/>
          <w:sz w:val="22"/>
          <w:szCs w:val="24"/>
          <w:lang w:eastAsia="es-MX"/>
        </w:rPr>
        <w:t xml:space="preserve">me </w:t>
      </w:r>
      <w:r w:rsidR="001A3EA9">
        <w:rPr>
          <w:rFonts w:ascii="Palatino Linotype" w:hAnsi="Palatino Linotype" w:cs="Tahoma"/>
          <w:sz w:val="22"/>
          <w:szCs w:val="24"/>
          <w:lang w:eastAsia="es-MX"/>
        </w:rPr>
        <w:t>con lo anterior</w:t>
      </w:r>
      <w:r w:rsidR="00986967">
        <w:rPr>
          <w:rFonts w:ascii="Palatino Linotype" w:hAnsi="Palatino Linotype" w:cs="Tahoma"/>
          <w:sz w:val="22"/>
          <w:szCs w:val="24"/>
          <w:lang w:eastAsia="es-MX"/>
        </w:rPr>
        <w:t xml:space="preserve">, el Particular interpuso un Recurso de Revisión, donde se agravió </w:t>
      </w:r>
      <w:r w:rsidR="005F3F7A" w:rsidRPr="005F3F7A">
        <w:rPr>
          <w:rFonts w:ascii="Palatino Linotype" w:hAnsi="Palatino Linotype" w:cs="Tahoma"/>
          <w:b/>
          <w:sz w:val="22"/>
          <w:szCs w:val="24"/>
          <w:lang w:eastAsia="es-MX"/>
        </w:rPr>
        <w:t>la negativa de información</w:t>
      </w:r>
      <w:r w:rsidR="00986967">
        <w:rPr>
          <w:rFonts w:ascii="Palatino Linotype" w:hAnsi="Palatino Linotype" w:cs="Tahoma"/>
          <w:sz w:val="22"/>
          <w:szCs w:val="24"/>
          <w:lang w:eastAsia="es-MX"/>
        </w:rPr>
        <w:t xml:space="preserve">, toda vez, </w:t>
      </w:r>
      <w:r w:rsidR="001A3EA9">
        <w:rPr>
          <w:rFonts w:ascii="Palatino Linotype" w:hAnsi="Palatino Linotype" w:cs="Tahoma"/>
          <w:sz w:val="22"/>
          <w:szCs w:val="24"/>
          <w:lang w:eastAsia="es-MX"/>
        </w:rPr>
        <w:t xml:space="preserve">que </w:t>
      </w:r>
      <w:r w:rsidR="005F3F7A">
        <w:rPr>
          <w:rFonts w:ascii="Palatino Linotype" w:hAnsi="Palatino Linotype" w:cs="Tahoma"/>
          <w:sz w:val="22"/>
          <w:szCs w:val="24"/>
          <w:lang w:eastAsia="es-MX"/>
        </w:rPr>
        <w:t xml:space="preserve">el Recurrente </w:t>
      </w:r>
      <w:r w:rsidR="000B03CE">
        <w:rPr>
          <w:rFonts w:ascii="Palatino Linotype" w:hAnsi="Palatino Linotype" w:cs="Tahoma"/>
          <w:sz w:val="22"/>
          <w:szCs w:val="24"/>
          <w:lang w:eastAsia="es-MX"/>
        </w:rPr>
        <w:t>indicó que los recibos de nómina de los años solicitados deberían encontrarse dentro de los archivos del Sujeto Obligado</w:t>
      </w:r>
      <w:r w:rsidR="00986967">
        <w:rPr>
          <w:rFonts w:ascii="Palatino Linotype" w:hAnsi="Palatino Linotype" w:cs="Tahoma"/>
          <w:sz w:val="22"/>
          <w:szCs w:val="24"/>
          <w:lang w:eastAsia="es-MX"/>
        </w:rPr>
        <w:t xml:space="preserve">, </w:t>
      </w:r>
      <w:r w:rsidR="00986967">
        <w:rPr>
          <w:rFonts w:ascii="Palatino Linotype" w:eastAsia="Calibri" w:hAnsi="Palatino Linotype" w:cs="Tahoma"/>
          <w:iCs/>
          <w:sz w:val="22"/>
          <w:szCs w:val="22"/>
          <w:lang w:eastAsia="es-ES_tradnl"/>
        </w:rPr>
        <w:t>m</w:t>
      </w:r>
      <w:r w:rsidR="00986967" w:rsidRPr="00C22598">
        <w:rPr>
          <w:rFonts w:ascii="Palatino Linotype" w:eastAsia="Calibri" w:hAnsi="Palatino Linotype" w:cs="Tahoma"/>
          <w:iCs/>
          <w:sz w:val="22"/>
          <w:szCs w:val="22"/>
          <w:lang w:eastAsia="es-ES_tradnl"/>
        </w:rPr>
        <w:t xml:space="preserve">otivo por el cual se actualiza el supuesto previsto en el artículo 179, fracción </w:t>
      </w:r>
      <w:r w:rsidR="005F3F7A">
        <w:rPr>
          <w:rFonts w:ascii="Palatino Linotype" w:eastAsia="Calibri" w:hAnsi="Palatino Linotype" w:cs="Tahoma"/>
          <w:iCs/>
          <w:sz w:val="22"/>
          <w:szCs w:val="22"/>
          <w:lang w:eastAsia="es-ES_tradnl"/>
        </w:rPr>
        <w:t>I</w:t>
      </w:r>
      <w:r w:rsidR="00986967" w:rsidRPr="00C22598">
        <w:rPr>
          <w:rFonts w:ascii="Palatino Linotype" w:eastAsia="Calibri" w:hAnsi="Palatino Linotype" w:cs="Tahoma"/>
          <w:iCs/>
          <w:sz w:val="22"/>
          <w:szCs w:val="22"/>
          <w:lang w:eastAsia="es-ES_tradnl"/>
        </w:rPr>
        <w:t xml:space="preserve">, de la Ley de Transparencia y Acceso a la Información Pública del Estado de México y Municipios, correspondiente a </w:t>
      </w:r>
      <w:r w:rsidR="005F3F7A">
        <w:rPr>
          <w:rFonts w:ascii="Palatino Linotype" w:eastAsia="Calibri" w:hAnsi="Palatino Linotype" w:cs="Tahoma"/>
          <w:b/>
          <w:iCs/>
          <w:sz w:val="22"/>
          <w:szCs w:val="22"/>
          <w:lang w:eastAsia="es-ES_tradnl"/>
        </w:rPr>
        <w:t>–la negativa de información solicitada</w:t>
      </w:r>
      <w:r w:rsidR="00986967" w:rsidRPr="00C22598">
        <w:rPr>
          <w:rFonts w:ascii="Palatino Linotype" w:eastAsia="Calibri" w:hAnsi="Palatino Linotype" w:cs="Tahoma"/>
          <w:b/>
          <w:iCs/>
          <w:sz w:val="22"/>
          <w:szCs w:val="22"/>
          <w:lang w:eastAsia="es-ES_tradnl"/>
        </w:rPr>
        <w:t>-</w:t>
      </w:r>
      <w:r w:rsidR="00986967" w:rsidRPr="00C22598">
        <w:rPr>
          <w:rFonts w:ascii="Palatino Linotype" w:eastAsia="Calibri" w:hAnsi="Palatino Linotype" w:cs="Tahoma"/>
          <w:iCs/>
          <w:sz w:val="22"/>
          <w:szCs w:val="22"/>
          <w:lang w:eastAsia="es-ES_tradnl"/>
        </w:rPr>
        <w:t>.</w:t>
      </w:r>
      <w:r w:rsidR="00986967">
        <w:rPr>
          <w:rFonts w:ascii="Palatino Linotype" w:eastAsia="Calibri" w:hAnsi="Palatino Linotype" w:cs="Tahoma"/>
          <w:iCs/>
          <w:sz w:val="22"/>
          <w:szCs w:val="22"/>
          <w:lang w:eastAsia="es-ES_tradnl"/>
        </w:rPr>
        <w:t xml:space="preserve"> </w:t>
      </w:r>
      <w:r w:rsidR="00756824" w:rsidRPr="004059FB">
        <w:rPr>
          <w:rFonts w:ascii="Palatino Linotype" w:hAnsi="Palatino Linotype" w:cs="Tahoma"/>
          <w:sz w:val="22"/>
          <w:szCs w:val="22"/>
          <w:lang w:val="es-ES"/>
        </w:rPr>
        <w:t xml:space="preserve">Así las cosas, una vez admitido y notificado el Recurso de Revisión a las partes, </w:t>
      </w:r>
      <w:r w:rsidR="0001527A">
        <w:rPr>
          <w:rFonts w:ascii="Palatino Linotype" w:hAnsi="Palatino Linotype" w:cs="Tahoma"/>
          <w:sz w:val="22"/>
          <w:szCs w:val="22"/>
          <w:lang w:val="es-ES"/>
        </w:rPr>
        <w:t xml:space="preserve">el Ayuntamiento de </w:t>
      </w:r>
      <w:r w:rsidR="007B13F2">
        <w:rPr>
          <w:rFonts w:ascii="Palatino Linotype" w:hAnsi="Palatino Linotype" w:cs="Tahoma"/>
          <w:sz w:val="22"/>
          <w:szCs w:val="22"/>
          <w:lang w:val="es-ES"/>
        </w:rPr>
        <w:t>Metepec</w:t>
      </w:r>
      <w:r w:rsidR="0001527A">
        <w:rPr>
          <w:rFonts w:ascii="Palatino Linotype" w:hAnsi="Palatino Linotype" w:cs="Tahoma"/>
          <w:sz w:val="22"/>
          <w:szCs w:val="22"/>
          <w:lang w:val="es-ES"/>
        </w:rPr>
        <w:t xml:space="preserve"> </w:t>
      </w:r>
      <w:r w:rsidR="007B13F2">
        <w:rPr>
          <w:rFonts w:ascii="Palatino Linotype" w:hAnsi="Palatino Linotype" w:cs="Tahoma"/>
          <w:sz w:val="22"/>
          <w:szCs w:val="22"/>
          <w:lang w:val="es-ES"/>
        </w:rPr>
        <w:t xml:space="preserve">presento Informe Justificado reiterando su respuesta. </w:t>
      </w:r>
    </w:p>
    <w:p w14:paraId="2DF017AD" w14:textId="77777777" w:rsidR="00986967" w:rsidRDefault="00986967" w:rsidP="00E73474">
      <w:pPr>
        <w:tabs>
          <w:tab w:val="left" w:pos="4962"/>
        </w:tabs>
        <w:spacing w:line="360" w:lineRule="auto"/>
        <w:jc w:val="both"/>
        <w:rPr>
          <w:rFonts w:ascii="Palatino Linotype" w:eastAsia="Calibri" w:hAnsi="Palatino Linotype" w:cs="Tahoma"/>
          <w:b/>
          <w:iCs/>
          <w:sz w:val="22"/>
          <w:szCs w:val="22"/>
          <w:lang w:val="es-ES" w:eastAsia="es-ES_tradnl"/>
        </w:rPr>
      </w:pPr>
    </w:p>
    <w:p w14:paraId="6EC90224" w14:textId="65CD2497" w:rsidR="00986967" w:rsidRDefault="00986967" w:rsidP="00E73474">
      <w:pPr>
        <w:tabs>
          <w:tab w:val="left" w:pos="4962"/>
        </w:tabs>
        <w:spacing w:line="360" w:lineRule="auto"/>
        <w:jc w:val="both"/>
        <w:rPr>
          <w:rFonts w:ascii="Palatino Linotype" w:eastAsia="Calibri" w:hAnsi="Palatino Linotype" w:cs="Tahoma"/>
          <w:bCs/>
          <w:sz w:val="22"/>
          <w:szCs w:val="24"/>
          <w:lang w:eastAsia="en-US"/>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Pr>
          <w:rFonts w:ascii="Palatino Linotype" w:eastAsia="Calibri" w:hAnsi="Palatino Linotype" w:cs="Tahoma"/>
          <w:iCs/>
          <w:sz w:val="22"/>
          <w:szCs w:val="22"/>
          <w:lang w:val="es-ES" w:eastAsia="es-ES_tradnl"/>
        </w:rPr>
        <w:t xml:space="preserve">, la respuesta proporcionada por el Ayuntamiento de </w:t>
      </w:r>
      <w:r w:rsidR="00F60B27">
        <w:rPr>
          <w:rFonts w:ascii="Palatino Linotype" w:eastAsia="Calibri" w:hAnsi="Palatino Linotype" w:cs="Tahoma"/>
          <w:iCs/>
          <w:sz w:val="22"/>
          <w:szCs w:val="22"/>
          <w:lang w:val="es-ES" w:eastAsia="es-ES_tradnl"/>
        </w:rPr>
        <w:t>Metepec</w:t>
      </w:r>
      <w:r w:rsidR="0001527A">
        <w:rPr>
          <w:rFonts w:ascii="Palatino Linotype" w:eastAsia="Calibri" w:hAnsi="Palatino Linotype" w:cs="Tahoma"/>
          <w:iCs/>
          <w:sz w:val="22"/>
          <w:szCs w:val="22"/>
          <w:lang w:eastAsia="es-ES_tradnl"/>
        </w:rPr>
        <w:t>,</w:t>
      </w:r>
      <w:r w:rsidRPr="003D5DCE">
        <w:rPr>
          <w:rFonts w:ascii="Palatino Linotype" w:eastAsia="Calibri" w:hAnsi="Palatino Linotype" w:cs="Tahoma"/>
          <w:iCs/>
          <w:sz w:val="22"/>
          <w:szCs w:val="22"/>
          <w:lang w:eastAsia="es-ES_tradnl"/>
        </w:rPr>
        <w:t xml:space="preserve"> el escrito recursal</w:t>
      </w:r>
      <w:r w:rsidR="004B6C7C">
        <w:rPr>
          <w:rFonts w:ascii="Palatino Linotype" w:eastAsia="Calibri" w:hAnsi="Palatino Linotype" w:cs="Tahoma"/>
          <w:iCs/>
          <w:sz w:val="22"/>
          <w:szCs w:val="22"/>
          <w:lang w:eastAsia="es-ES_tradnl"/>
        </w:rPr>
        <w:t xml:space="preserve"> y</w:t>
      </w:r>
      <w:r w:rsidR="00F60B27">
        <w:rPr>
          <w:rFonts w:ascii="Palatino Linotype" w:eastAsia="Calibri" w:hAnsi="Palatino Linotype" w:cs="Tahoma"/>
          <w:iCs/>
          <w:sz w:val="22"/>
          <w:szCs w:val="22"/>
          <w:lang w:eastAsia="es-ES_tradnl"/>
        </w:rPr>
        <w:t xml:space="preserve"> el Informe Justificado del Sujeto Obligado</w:t>
      </w:r>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5FC9397A" w14:textId="255A9A0A" w:rsidR="000C4288" w:rsidRDefault="000C4288" w:rsidP="00E73474">
      <w:pPr>
        <w:spacing w:line="360" w:lineRule="auto"/>
        <w:jc w:val="both"/>
        <w:rPr>
          <w:rFonts w:ascii="Palatino Linotype" w:eastAsia="Calibri" w:hAnsi="Palatino Linotype" w:cs="Tahoma"/>
          <w:iCs/>
          <w:sz w:val="22"/>
          <w:szCs w:val="22"/>
          <w:lang w:val="es-ES" w:eastAsia="es-ES_tradnl"/>
        </w:rPr>
      </w:pPr>
    </w:p>
    <w:p w14:paraId="1806A026" w14:textId="77777777" w:rsidR="00ED3A3C" w:rsidRPr="00F67BDF" w:rsidRDefault="00ED3A3C" w:rsidP="00E73474">
      <w:pPr>
        <w:spacing w:line="360" w:lineRule="auto"/>
        <w:jc w:val="both"/>
        <w:rPr>
          <w:rFonts w:ascii="Palatino Linotype" w:hAnsi="Palatino Linotype" w:cs="Tahoma"/>
          <w:b/>
          <w:sz w:val="22"/>
          <w:szCs w:val="22"/>
        </w:rPr>
      </w:pPr>
      <w:r w:rsidRPr="00F67BDF">
        <w:rPr>
          <w:rFonts w:ascii="Palatino Linotype" w:hAnsi="Palatino Linotype" w:cs="Tahoma"/>
          <w:b/>
          <w:sz w:val="22"/>
          <w:szCs w:val="22"/>
          <w:lang w:val="es-ES"/>
        </w:rPr>
        <w:t xml:space="preserve">CUARTO. </w:t>
      </w:r>
      <w:r w:rsidRPr="00F67BDF">
        <w:rPr>
          <w:rFonts w:ascii="Palatino Linotype" w:hAnsi="Palatino Linotype" w:cs="Tahoma"/>
          <w:b/>
          <w:sz w:val="22"/>
          <w:szCs w:val="22"/>
        </w:rPr>
        <w:t>Marco normativo aplicable en materia de transparencia y acceso a la información pública.</w:t>
      </w:r>
    </w:p>
    <w:p w14:paraId="513A8F2C" w14:textId="77777777" w:rsidR="00ED3A3C" w:rsidRPr="00F67BDF" w:rsidRDefault="00ED3A3C" w:rsidP="00E73474">
      <w:pPr>
        <w:spacing w:line="360" w:lineRule="auto"/>
        <w:jc w:val="both"/>
        <w:rPr>
          <w:rFonts w:ascii="Palatino Linotype" w:hAnsi="Palatino Linotype" w:cs="Tahoma"/>
          <w:b/>
          <w:sz w:val="22"/>
          <w:szCs w:val="22"/>
        </w:rPr>
      </w:pPr>
    </w:p>
    <w:p w14:paraId="4E935BC2" w14:textId="77777777" w:rsidR="00ED3A3C" w:rsidRPr="00F67BDF" w:rsidRDefault="00ED3A3C" w:rsidP="00E73474">
      <w:pPr>
        <w:spacing w:line="360" w:lineRule="auto"/>
        <w:contextualSpacing/>
        <w:jc w:val="both"/>
        <w:rPr>
          <w:rFonts w:ascii="Palatino Linotype" w:hAnsi="Palatino Linotype" w:cs="Tahoma"/>
          <w:sz w:val="22"/>
          <w:szCs w:val="22"/>
        </w:rPr>
      </w:pPr>
      <w:r w:rsidRPr="00F67BD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33F3FA" w14:textId="77777777" w:rsidR="00ED3A3C" w:rsidRPr="00F67BDF" w:rsidRDefault="00ED3A3C" w:rsidP="00E73474">
      <w:pPr>
        <w:spacing w:line="360" w:lineRule="auto"/>
        <w:contextualSpacing/>
        <w:jc w:val="both"/>
        <w:rPr>
          <w:rFonts w:ascii="Palatino Linotype" w:hAnsi="Palatino Linotype" w:cs="Tahoma"/>
          <w:sz w:val="22"/>
          <w:szCs w:val="22"/>
        </w:rPr>
      </w:pPr>
    </w:p>
    <w:p w14:paraId="122370C6" w14:textId="77777777" w:rsidR="00ED3A3C" w:rsidRPr="00F67BDF" w:rsidRDefault="00ED3A3C" w:rsidP="00E73474">
      <w:pPr>
        <w:spacing w:line="360" w:lineRule="auto"/>
        <w:jc w:val="both"/>
        <w:rPr>
          <w:rFonts w:ascii="Palatino Linotype" w:hAnsi="Palatino Linotype" w:cs="Tahoma"/>
          <w:sz w:val="22"/>
          <w:szCs w:val="22"/>
        </w:rPr>
      </w:pPr>
      <w:r w:rsidRPr="00F67BD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AA232F" w14:textId="77777777" w:rsidR="00ED3A3C" w:rsidRDefault="00ED3A3C" w:rsidP="00E73474">
      <w:pPr>
        <w:spacing w:line="360" w:lineRule="auto"/>
        <w:jc w:val="both"/>
        <w:rPr>
          <w:rFonts w:ascii="Palatino Linotype" w:hAnsi="Palatino Linotype" w:cs="Tahoma"/>
          <w:sz w:val="22"/>
          <w:szCs w:val="22"/>
        </w:rPr>
      </w:pPr>
    </w:p>
    <w:p w14:paraId="3E14B850" w14:textId="77777777" w:rsidR="00ED3A3C" w:rsidRDefault="00ED3A3C" w:rsidP="00E73474">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BEFA0D1" w14:textId="77777777" w:rsidR="00ED3A3C" w:rsidRPr="00F67BDF" w:rsidRDefault="00ED3A3C" w:rsidP="00E73474">
      <w:pPr>
        <w:spacing w:line="360" w:lineRule="auto"/>
        <w:jc w:val="both"/>
        <w:rPr>
          <w:rFonts w:ascii="Palatino Linotype" w:hAnsi="Palatino Linotype" w:cs="Tahoma"/>
          <w:sz w:val="22"/>
          <w:szCs w:val="22"/>
        </w:rPr>
      </w:pPr>
    </w:p>
    <w:p w14:paraId="72F93DE6" w14:textId="77777777" w:rsidR="00ED3A3C" w:rsidRPr="00F67BDF" w:rsidRDefault="00ED3A3C" w:rsidP="00E73474">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EC8A7CC" w14:textId="77777777" w:rsidR="00ED3A3C" w:rsidRPr="00F67BDF" w:rsidRDefault="00ED3A3C" w:rsidP="00E73474">
      <w:pPr>
        <w:spacing w:line="360" w:lineRule="auto"/>
        <w:jc w:val="both"/>
        <w:rPr>
          <w:rFonts w:ascii="Palatino Linotype" w:hAnsi="Palatino Linotype" w:cs="Tahoma"/>
          <w:sz w:val="22"/>
          <w:szCs w:val="22"/>
        </w:rPr>
      </w:pPr>
    </w:p>
    <w:p w14:paraId="52DA3811" w14:textId="77777777" w:rsidR="00ED3A3C" w:rsidRPr="00F67BDF" w:rsidRDefault="00ED3A3C" w:rsidP="00E73474">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12, que, quienes generen, recopilen, administren, manejen, procesen, archiven o conserven información pública serán responsables de la misma.</w:t>
      </w:r>
    </w:p>
    <w:p w14:paraId="29E1CC57" w14:textId="77777777" w:rsidR="00ED3A3C" w:rsidRPr="00F67BDF" w:rsidRDefault="00ED3A3C" w:rsidP="00E73474">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668FFF8" w14:textId="77777777" w:rsidR="00ED3A3C" w:rsidRPr="00F67BDF" w:rsidRDefault="00ED3A3C" w:rsidP="00E73474">
      <w:pPr>
        <w:spacing w:line="360" w:lineRule="auto"/>
        <w:jc w:val="both"/>
        <w:rPr>
          <w:rFonts w:ascii="Palatino Linotype" w:hAnsi="Palatino Linotype" w:cs="Tahoma"/>
          <w:sz w:val="22"/>
          <w:szCs w:val="22"/>
        </w:rPr>
      </w:pPr>
    </w:p>
    <w:p w14:paraId="1530A92F" w14:textId="77777777" w:rsidR="00ED3A3C" w:rsidRDefault="00ED3A3C" w:rsidP="00E73474">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C565A6" w14:textId="77777777" w:rsidR="0076231C" w:rsidRDefault="0076231C" w:rsidP="00E73474">
      <w:pPr>
        <w:spacing w:line="360" w:lineRule="auto"/>
        <w:jc w:val="both"/>
        <w:rPr>
          <w:rFonts w:ascii="Palatino Linotype" w:hAnsi="Palatino Linotype" w:cs="Tahoma"/>
          <w:sz w:val="22"/>
          <w:szCs w:val="22"/>
        </w:rPr>
      </w:pPr>
    </w:p>
    <w:p w14:paraId="03E9F9D9" w14:textId="0D841278" w:rsidR="0076231C" w:rsidRDefault="0076231C" w:rsidP="0076231C">
      <w:pPr>
        <w:spacing w:line="360" w:lineRule="auto"/>
        <w:jc w:val="both"/>
        <w:rPr>
          <w:rFonts w:ascii="Palatino Linotype" w:eastAsia="Calibri" w:hAnsi="Palatino Linotype" w:cs="Tahoma"/>
          <w:sz w:val="22"/>
          <w:szCs w:val="22"/>
          <w:lang w:val="es-ES" w:eastAsia="es-ES_tradnl"/>
        </w:rPr>
      </w:pPr>
      <w:r w:rsidRPr="009E368C">
        <w:rPr>
          <w:rFonts w:ascii="Palatino Linotype" w:eastAsia="Calibri" w:hAnsi="Palatino Linotype" w:cs="Tahoma"/>
          <w:sz w:val="22"/>
          <w:szCs w:val="22"/>
          <w:lang w:val="es-ES" w:eastAsia="es-ES_tradnl"/>
        </w:rPr>
        <w:t xml:space="preserve">El </w:t>
      </w:r>
      <w:r w:rsidRPr="009E368C">
        <w:rPr>
          <w:rFonts w:ascii="Palatino Linotype" w:eastAsia="Calibri" w:hAnsi="Palatino Linotype" w:cs="Tahoma"/>
          <w:b/>
          <w:sz w:val="22"/>
          <w:szCs w:val="22"/>
          <w:lang w:val="es-ES" w:eastAsia="es-ES_tradnl"/>
        </w:rPr>
        <w:t>artículo 92, fracción VIII</w:t>
      </w:r>
      <w:r w:rsidRPr="009E368C">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1EC53ADF" w14:textId="6E2F0DDF" w:rsidR="007C75A2" w:rsidRDefault="007C75A2" w:rsidP="0076231C">
      <w:pPr>
        <w:spacing w:line="360" w:lineRule="auto"/>
        <w:jc w:val="both"/>
        <w:rPr>
          <w:rFonts w:ascii="Palatino Linotype" w:eastAsia="Calibri" w:hAnsi="Palatino Linotype" w:cs="Tahoma"/>
          <w:sz w:val="22"/>
          <w:szCs w:val="22"/>
          <w:lang w:val="es-ES" w:eastAsia="es-ES_tradnl"/>
        </w:rPr>
      </w:pPr>
    </w:p>
    <w:p w14:paraId="0BC315B1" w14:textId="77777777" w:rsidR="007C75A2" w:rsidRDefault="007C75A2" w:rsidP="007C75A2">
      <w:pPr>
        <w:spacing w:line="360" w:lineRule="auto"/>
        <w:jc w:val="both"/>
        <w:rPr>
          <w:rFonts w:ascii="Palatino Linotype" w:hAnsi="Palatino Linotype" w:cs="Tahoma"/>
          <w:sz w:val="22"/>
          <w:szCs w:val="22"/>
        </w:rPr>
      </w:pPr>
      <w:r w:rsidRPr="00C22598">
        <w:rPr>
          <w:rFonts w:ascii="Palatino Linotype" w:hAnsi="Palatino Linotype" w:cs="Tahoma"/>
          <w:sz w:val="22"/>
          <w:szCs w:val="22"/>
        </w:rPr>
        <w:t xml:space="preserve">El </w:t>
      </w:r>
      <w:r w:rsidRPr="00805B1C">
        <w:rPr>
          <w:rFonts w:ascii="Palatino Linotype" w:hAnsi="Palatino Linotype" w:cs="Tahoma"/>
          <w:b/>
          <w:sz w:val="22"/>
          <w:szCs w:val="22"/>
        </w:rPr>
        <w:t>artículo 92</w:t>
      </w:r>
      <w:r w:rsidRPr="00C22598">
        <w:rPr>
          <w:rFonts w:ascii="Palatino Linotype" w:hAnsi="Palatino Linotype" w:cs="Tahoma"/>
          <w:sz w:val="22"/>
          <w:szCs w:val="22"/>
        </w:rPr>
        <w:t xml:space="preserve">, detalla la información que corresponde a las Obligaciones de Transparencia, de las que destaca la contenida en </w:t>
      </w:r>
      <w:r>
        <w:rPr>
          <w:rFonts w:ascii="Palatino Linotype" w:hAnsi="Palatino Linotype" w:cs="Tahoma"/>
          <w:sz w:val="22"/>
          <w:szCs w:val="22"/>
        </w:rPr>
        <w:t xml:space="preserve">la </w:t>
      </w:r>
      <w:r>
        <w:rPr>
          <w:rFonts w:ascii="Palatino Linotype" w:hAnsi="Palatino Linotype" w:cs="Tahoma"/>
          <w:b/>
          <w:sz w:val="22"/>
          <w:szCs w:val="22"/>
        </w:rPr>
        <w:t>fracción XVI</w:t>
      </w:r>
      <w:r w:rsidRPr="00C22598">
        <w:rPr>
          <w:rFonts w:ascii="Palatino Linotype" w:hAnsi="Palatino Linotype" w:cs="Tahoma"/>
          <w:sz w:val="22"/>
          <w:szCs w:val="22"/>
        </w:rPr>
        <w:t xml:space="preserve">, </w:t>
      </w:r>
      <w:r>
        <w:rPr>
          <w:rFonts w:ascii="Palatino Linotype" w:hAnsi="Palatino Linotype" w:cs="Tahoma"/>
          <w:sz w:val="22"/>
          <w:szCs w:val="22"/>
        </w:rPr>
        <w:t>sobre e</w:t>
      </w:r>
      <w:r w:rsidRPr="0074342E">
        <w:rPr>
          <w:rFonts w:ascii="Palatino Linotype" w:hAnsi="Palatino Linotype" w:cs="Tahoma"/>
          <w:sz w:val="22"/>
          <w:szCs w:val="22"/>
        </w:rPr>
        <w:t>l domicilio de la Unidad de Transparencia y su ubicación, así como el nombre, teléfono oficial y horarios de atención al público de los responsables de las unidades de información</w:t>
      </w:r>
      <w:r>
        <w:rPr>
          <w:rFonts w:ascii="Palatino Linotype" w:hAnsi="Palatino Linotype" w:cs="Tahoma"/>
          <w:sz w:val="22"/>
          <w:szCs w:val="22"/>
        </w:rPr>
        <w:t xml:space="preserve">. </w:t>
      </w:r>
    </w:p>
    <w:p w14:paraId="56ADCD09" w14:textId="2FA9A80D" w:rsidR="001A3EA9" w:rsidRDefault="001A3EA9" w:rsidP="00E73474">
      <w:pPr>
        <w:spacing w:line="360" w:lineRule="auto"/>
        <w:jc w:val="both"/>
        <w:rPr>
          <w:rFonts w:ascii="Palatino Linotype" w:hAnsi="Palatino Linotype" w:cs="Tahoma"/>
          <w:sz w:val="22"/>
          <w:szCs w:val="24"/>
          <w:lang w:eastAsia="es-MX"/>
        </w:rPr>
      </w:pPr>
    </w:p>
    <w:p w14:paraId="70799C59" w14:textId="77777777" w:rsidR="00ED3A3C" w:rsidRPr="00F67BDF" w:rsidRDefault="00ED3A3C" w:rsidP="00E73474">
      <w:pPr>
        <w:spacing w:line="360" w:lineRule="auto"/>
        <w:jc w:val="both"/>
        <w:rPr>
          <w:rFonts w:ascii="Palatino Linotype" w:hAnsi="Palatino Linotype" w:cs="Tahoma"/>
          <w:b/>
          <w:sz w:val="22"/>
          <w:szCs w:val="22"/>
          <w:lang w:val="es-ES"/>
        </w:rPr>
      </w:pPr>
      <w:r w:rsidRPr="00F67BDF">
        <w:rPr>
          <w:rFonts w:ascii="Palatino Linotype" w:hAnsi="Palatino Linotype" w:cs="Tahoma"/>
          <w:b/>
          <w:sz w:val="22"/>
          <w:szCs w:val="22"/>
          <w:lang w:val="es-ES"/>
        </w:rPr>
        <w:t>QUINTO. Estudio de Fondo.</w:t>
      </w:r>
    </w:p>
    <w:p w14:paraId="13616539" w14:textId="2831CE8C" w:rsidR="002A657F" w:rsidRDefault="002A657F" w:rsidP="00601C72">
      <w:pPr>
        <w:spacing w:line="360" w:lineRule="auto"/>
        <w:jc w:val="both"/>
        <w:rPr>
          <w:rFonts w:ascii="Palatino Linotype" w:hAnsi="Palatino Linotype" w:cs="Tahoma"/>
          <w:sz w:val="22"/>
          <w:szCs w:val="22"/>
        </w:rPr>
      </w:pPr>
    </w:p>
    <w:p w14:paraId="487749DE" w14:textId="77777777" w:rsidR="007D7098" w:rsidRPr="007D7098" w:rsidRDefault="007D7098" w:rsidP="007D7098">
      <w:pPr>
        <w:spacing w:line="360" w:lineRule="auto"/>
        <w:jc w:val="both"/>
        <w:rPr>
          <w:rFonts w:ascii="Palatino Linotype" w:hAnsi="Palatino Linotype" w:cs="Tahoma"/>
          <w:sz w:val="22"/>
          <w:szCs w:val="22"/>
        </w:rPr>
      </w:pPr>
      <w:r w:rsidRPr="007D7098">
        <w:rPr>
          <w:rFonts w:ascii="Palatino Linotype" w:hAnsi="Palatino Linotype" w:cs="Tahoma"/>
          <w:sz w:val="22"/>
          <w:szCs w:val="22"/>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EC27C86" w14:textId="0E11B071" w:rsidR="007D7098" w:rsidRDefault="007D7098" w:rsidP="00B27E93">
      <w:pPr>
        <w:pStyle w:val="Prrafodelista"/>
        <w:numPr>
          <w:ilvl w:val="0"/>
          <w:numId w:val="34"/>
        </w:numPr>
        <w:spacing w:line="360" w:lineRule="auto"/>
        <w:jc w:val="both"/>
        <w:rPr>
          <w:rFonts w:ascii="Palatino Linotype" w:hAnsi="Palatino Linotype" w:cs="Tahoma"/>
          <w:szCs w:val="22"/>
        </w:rPr>
      </w:pPr>
      <w:r w:rsidRPr="00B27E93">
        <w:rPr>
          <w:rFonts w:ascii="Palatino Linotype" w:hAnsi="Palatino Linotype" w:cs="Tahoma"/>
          <w:szCs w:val="22"/>
        </w:rPr>
        <w:t>Proveer lo necesario para garantizar a toda persona el derecho de acceso a la información pública, a través de procedimientos sencillos, expeditos, oportunos y gratuitos;</w:t>
      </w:r>
    </w:p>
    <w:p w14:paraId="3B56DEB8" w14:textId="400CC726" w:rsidR="007D7098" w:rsidRDefault="007D7098" w:rsidP="007D7098">
      <w:pPr>
        <w:pStyle w:val="Prrafodelista"/>
        <w:numPr>
          <w:ilvl w:val="0"/>
          <w:numId w:val="34"/>
        </w:numPr>
        <w:spacing w:line="360" w:lineRule="auto"/>
        <w:jc w:val="both"/>
        <w:rPr>
          <w:rFonts w:ascii="Palatino Linotype" w:hAnsi="Palatino Linotype" w:cs="Tahoma"/>
          <w:szCs w:val="22"/>
        </w:rPr>
      </w:pPr>
      <w:r w:rsidRPr="00B27E93">
        <w:rPr>
          <w:rFonts w:ascii="Palatino Linotype" w:hAnsi="Palatino Linotype" w:cs="Tahoma"/>
          <w:szCs w:val="22"/>
        </w:rPr>
        <w:t>Transparentar la gestión pública, mediante la difusión de la información generada por los Sujetos Obligados, y</w:t>
      </w:r>
    </w:p>
    <w:p w14:paraId="53DEB669" w14:textId="320365BD" w:rsidR="007D7098" w:rsidRPr="00B27E93" w:rsidRDefault="007D7098" w:rsidP="007D7098">
      <w:pPr>
        <w:pStyle w:val="Prrafodelista"/>
        <w:numPr>
          <w:ilvl w:val="0"/>
          <w:numId w:val="34"/>
        </w:numPr>
        <w:spacing w:line="360" w:lineRule="auto"/>
        <w:jc w:val="both"/>
        <w:rPr>
          <w:rFonts w:ascii="Palatino Linotype" w:hAnsi="Palatino Linotype" w:cs="Tahoma"/>
          <w:szCs w:val="22"/>
        </w:rPr>
      </w:pPr>
      <w:r w:rsidRPr="00B27E93">
        <w:rPr>
          <w:rFonts w:ascii="Palatino Linotype" w:hAnsi="Palatino Linotype" w:cs="Tahoma"/>
          <w:szCs w:val="22"/>
        </w:rPr>
        <w:t>Promover, fomentar y difundir la cultura de la transparencia en el ejercicio de la función pública, el acceso a la información y la participación ciudadana, así como, la rendición de cuentas.</w:t>
      </w:r>
    </w:p>
    <w:p w14:paraId="0C0CB55C" w14:textId="47801C7B" w:rsidR="007D7098" w:rsidRDefault="007D7098" w:rsidP="00601C72">
      <w:pPr>
        <w:spacing w:line="360" w:lineRule="auto"/>
        <w:jc w:val="both"/>
        <w:rPr>
          <w:rFonts w:ascii="Palatino Linotype" w:hAnsi="Palatino Linotype" w:cs="Tahoma"/>
          <w:sz w:val="22"/>
          <w:szCs w:val="22"/>
        </w:rPr>
      </w:pPr>
    </w:p>
    <w:p w14:paraId="484DCB9B" w14:textId="77777777" w:rsidR="007D7098" w:rsidRPr="007D7098" w:rsidRDefault="007D7098" w:rsidP="007D7098">
      <w:pPr>
        <w:spacing w:line="360" w:lineRule="auto"/>
        <w:jc w:val="both"/>
        <w:rPr>
          <w:rFonts w:ascii="Palatino Linotype" w:hAnsi="Palatino Linotype" w:cs="Tahoma"/>
          <w:sz w:val="22"/>
          <w:szCs w:val="22"/>
        </w:rPr>
      </w:pPr>
      <w:r w:rsidRPr="007D7098">
        <w:rPr>
          <w:rFonts w:ascii="Palatino Linotype" w:hAnsi="Palatino Linotype" w:cs="Tahoma"/>
          <w:sz w:val="22"/>
          <w:szCs w:val="22"/>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88E01C" w14:textId="77777777" w:rsidR="007D7098" w:rsidRPr="007D7098" w:rsidRDefault="007D7098" w:rsidP="007D7098">
      <w:pPr>
        <w:spacing w:line="360" w:lineRule="auto"/>
        <w:jc w:val="both"/>
        <w:rPr>
          <w:rFonts w:ascii="Palatino Linotype" w:hAnsi="Palatino Linotype" w:cs="Tahoma"/>
          <w:sz w:val="22"/>
          <w:szCs w:val="22"/>
        </w:rPr>
      </w:pPr>
    </w:p>
    <w:p w14:paraId="7D0A741A" w14:textId="26DAABB1" w:rsidR="007D7098" w:rsidRPr="007D7098" w:rsidRDefault="007D7098" w:rsidP="007D7098">
      <w:pPr>
        <w:spacing w:line="360" w:lineRule="auto"/>
        <w:jc w:val="both"/>
        <w:rPr>
          <w:rFonts w:ascii="Palatino Linotype" w:hAnsi="Palatino Linotype" w:cs="Tahoma"/>
          <w:sz w:val="22"/>
          <w:szCs w:val="22"/>
        </w:rPr>
      </w:pPr>
      <w:r w:rsidRPr="007D7098">
        <w:rPr>
          <w:rFonts w:ascii="Palatino Linotype" w:hAnsi="Palatino Linotype" w:cs="Tahoma"/>
          <w:sz w:val="22"/>
          <w:szCs w:val="22"/>
        </w:rPr>
        <w:t>En ese orden de ideas, para la atención de la solicitud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514F2DF" w14:textId="77777777" w:rsidR="007D7098" w:rsidRPr="007D7098" w:rsidRDefault="007D7098" w:rsidP="007D7098">
      <w:pPr>
        <w:spacing w:line="360" w:lineRule="auto"/>
        <w:jc w:val="both"/>
        <w:rPr>
          <w:rFonts w:ascii="Palatino Linotype" w:hAnsi="Palatino Linotype" w:cs="Tahoma"/>
          <w:sz w:val="22"/>
          <w:szCs w:val="22"/>
        </w:rPr>
      </w:pPr>
    </w:p>
    <w:p w14:paraId="5FB61E5D" w14:textId="77777777" w:rsidR="007D7098" w:rsidRPr="007D7098" w:rsidRDefault="007D7098" w:rsidP="007D7098">
      <w:pPr>
        <w:spacing w:line="360" w:lineRule="auto"/>
        <w:jc w:val="both"/>
        <w:rPr>
          <w:rFonts w:ascii="Palatino Linotype" w:hAnsi="Palatino Linotype" w:cs="Tahoma"/>
          <w:sz w:val="22"/>
          <w:szCs w:val="22"/>
        </w:rPr>
      </w:pPr>
      <w:r w:rsidRPr="007D7098">
        <w:rPr>
          <w:rFonts w:ascii="Palatino Linotype" w:hAnsi="Palatino Linotype" w:cs="Tahoma"/>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F69CE1D" w14:textId="130EBF64" w:rsidR="007D7098" w:rsidRDefault="007D7098" w:rsidP="00B27E93">
      <w:pPr>
        <w:pStyle w:val="Prrafodelista"/>
        <w:numPr>
          <w:ilvl w:val="0"/>
          <w:numId w:val="33"/>
        </w:numPr>
        <w:spacing w:line="360" w:lineRule="auto"/>
        <w:jc w:val="both"/>
        <w:rPr>
          <w:rFonts w:ascii="Palatino Linotype" w:hAnsi="Palatino Linotype" w:cs="Tahoma"/>
          <w:szCs w:val="22"/>
        </w:rPr>
      </w:pPr>
      <w:r w:rsidRPr="00B27E93">
        <w:rPr>
          <w:rFonts w:ascii="Palatino Linotype" w:hAnsi="Palatino Linotype" w:cs="Tahoma"/>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972FF94" w14:textId="58C6B174" w:rsidR="007D7098" w:rsidRDefault="007D7098" w:rsidP="007D7098">
      <w:pPr>
        <w:pStyle w:val="Prrafodelista"/>
        <w:numPr>
          <w:ilvl w:val="0"/>
          <w:numId w:val="33"/>
        </w:numPr>
        <w:spacing w:line="360" w:lineRule="auto"/>
        <w:jc w:val="both"/>
        <w:rPr>
          <w:rFonts w:ascii="Palatino Linotype" w:hAnsi="Palatino Linotype" w:cs="Tahoma"/>
          <w:szCs w:val="22"/>
        </w:rPr>
      </w:pPr>
      <w:r w:rsidRPr="00B27E93">
        <w:rPr>
          <w:rFonts w:ascii="Palatino Linotype" w:hAnsi="Palatino Linotype" w:cs="Tahoma"/>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6C0D52A2" w14:textId="266590F8" w:rsidR="007D7098" w:rsidRDefault="007D7098" w:rsidP="007D7098">
      <w:pPr>
        <w:pStyle w:val="Prrafodelista"/>
        <w:numPr>
          <w:ilvl w:val="0"/>
          <w:numId w:val="33"/>
        </w:numPr>
        <w:spacing w:line="360" w:lineRule="auto"/>
        <w:jc w:val="both"/>
        <w:rPr>
          <w:rFonts w:ascii="Palatino Linotype" w:hAnsi="Palatino Linotype" w:cs="Tahoma"/>
          <w:szCs w:val="22"/>
        </w:rPr>
      </w:pPr>
      <w:r w:rsidRPr="00B27E93">
        <w:rPr>
          <w:rFonts w:ascii="Palatino Linotype" w:hAnsi="Palatino Linotype" w:cs="Tahoma"/>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94E6167" w14:textId="1E1E2F86" w:rsidR="007D7098" w:rsidRDefault="007D7098" w:rsidP="007D7098">
      <w:pPr>
        <w:pStyle w:val="Prrafodelista"/>
        <w:numPr>
          <w:ilvl w:val="0"/>
          <w:numId w:val="33"/>
        </w:numPr>
        <w:spacing w:line="360" w:lineRule="auto"/>
        <w:jc w:val="both"/>
        <w:rPr>
          <w:rFonts w:ascii="Palatino Linotype" w:hAnsi="Palatino Linotype" w:cs="Tahoma"/>
          <w:szCs w:val="22"/>
        </w:rPr>
      </w:pPr>
      <w:r w:rsidRPr="00B27E93">
        <w:rPr>
          <w:rFonts w:ascii="Palatino Linotype" w:hAnsi="Palatino Linotype" w:cs="Tahoma"/>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4A33FD7" w14:textId="518822D0" w:rsidR="00B27E93" w:rsidRDefault="007D7098" w:rsidP="00B27E93">
      <w:pPr>
        <w:pStyle w:val="Prrafodelista"/>
        <w:numPr>
          <w:ilvl w:val="0"/>
          <w:numId w:val="33"/>
        </w:numPr>
        <w:spacing w:line="360" w:lineRule="auto"/>
        <w:jc w:val="both"/>
        <w:rPr>
          <w:rFonts w:ascii="Palatino Linotype" w:hAnsi="Palatino Linotype" w:cs="Tahoma"/>
          <w:szCs w:val="22"/>
        </w:rPr>
      </w:pPr>
      <w:r w:rsidRPr="00B27E93">
        <w:rPr>
          <w:rFonts w:ascii="Palatino Linotype" w:hAnsi="Palatino Linotype" w:cs="Tahoma"/>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45D7531D" w14:textId="1216B230" w:rsidR="00B27E93" w:rsidRDefault="00B27E93" w:rsidP="00B27E93">
      <w:pPr>
        <w:spacing w:line="360" w:lineRule="auto"/>
        <w:jc w:val="both"/>
        <w:rPr>
          <w:rFonts w:ascii="Palatino Linotype" w:hAnsi="Palatino Linotype" w:cs="Tahoma"/>
          <w:sz w:val="22"/>
          <w:szCs w:val="22"/>
        </w:rPr>
      </w:pPr>
      <w:r>
        <w:rPr>
          <w:rFonts w:ascii="Palatino Linotype" w:hAnsi="Palatino Linotype" w:cs="Tahoma"/>
          <w:sz w:val="22"/>
          <w:szCs w:val="22"/>
        </w:rPr>
        <w:t>Ahora bien, cabe recordar que la pretensión del Particular, es obtener los</w:t>
      </w:r>
      <w:r w:rsidR="00BD4A77">
        <w:rPr>
          <w:rFonts w:ascii="Palatino Linotype" w:hAnsi="Palatino Linotype" w:cs="Tahoma"/>
          <w:b/>
          <w:sz w:val="22"/>
          <w:szCs w:val="22"/>
        </w:rPr>
        <w:t xml:space="preserve"> recibos de nómina del personal adscrito a la Unidad de Transparencia del Ayuntamiento de Metepec, referente a los años 2017, 2018 y 2019</w:t>
      </w:r>
      <w:r>
        <w:rPr>
          <w:rFonts w:ascii="Palatino Linotype" w:hAnsi="Palatino Linotype" w:cs="Tahoma"/>
          <w:sz w:val="22"/>
          <w:szCs w:val="22"/>
        </w:rPr>
        <w:t>; en ese orden de ideas, resulta necesario precisar</w:t>
      </w:r>
      <w:r w:rsidR="00BD4A77">
        <w:rPr>
          <w:rFonts w:ascii="Palatino Linotype" w:hAnsi="Palatino Linotype" w:cs="Tahoma"/>
          <w:sz w:val="22"/>
          <w:szCs w:val="22"/>
        </w:rPr>
        <w:t xml:space="preserve"> que el Sujeto Obligado</w:t>
      </w:r>
      <w:r w:rsidRPr="00314A14">
        <w:rPr>
          <w:rFonts w:ascii="Palatino Linotype" w:hAnsi="Palatino Linotype" w:cs="Tahoma"/>
          <w:sz w:val="22"/>
          <w:szCs w:val="22"/>
        </w:rPr>
        <w:t xml:space="preserve">, </w:t>
      </w:r>
      <w:r w:rsidR="00BD4A77" w:rsidRPr="00BD4A77">
        <w:rPr>
          <w:rFonts w:ascii="Palatino Linotype" w:hAnsi="Palatino Linotype" w:cs="Tahoma"/>
          <w:sz w:val="22"/>
          <w:szCs w:val="22"/>
        </w:rPr>
        <w:t xml:space="preserve">a través del Jefe de la Unidad Transparencia y la Directora de Administración del Ayuntamiento, informó al Particular que </w:t>
      </w:r>
      <w:r w:rsidR="00BD4A77" w:rsidRPr="00BD4A77">
        <w:rPr>
          <w:rFonts w:ascii="Palatino Linotype" w:hAnsi="Palatino Linotype" w:cs="Tahoma"/>
          <w:b/>
          <w:sz w:val="22"/>
          <w:szCs w:val="22"/>
        </w:rPr>
        <w:t>no se contaba con servidores públicos adscritos a la Unidad de Transparencia</w:t>
      </w:r>
      <w:r w:rsidR="00BD4A77">
        <w:rPr>
          <w:rFonts w:ascii="Palatino Linotype" w:hAnsi="Palatino Linotype" w:cs="Tahoma"/>
          <w:sz w:val="22"/>
          <w:szCs w:val="22"/>
        </w:rPr>
        <w:t xml:space="preserve">, </w:t>
      </w:r>
      <w:r w:rsidR="001940BD">
        <w:rPr>
          <w:rFonts w:ascii="Palatino Linotype" w:hAnsi="Palatino Linotype" w:cs="Tahoma"/>
          <w:sz w:val="22"/>
          <w:szCs w:val="22"/>
        </w:rPr>
        <w:t>motivo por el cual</w:t>
      </w:r>
      <w:r w:rsidRPr="007C2499">
        <w:rPr>
          <w:rFonts w:ascii="Palatino Linotype" w:hAnsi="Palatino Linotype" w:cs="Tahoma"/>
          <w:sz w:val="22"/>
          <w:szCs w:val="22"/>
        </w:rPr>
        <w:t xml:space="preserve"> el Particular interpuso Recurso de Revisión, donde se agravió la negativa de informaci</w:t>
      </w:r>
      <w:r w:rsidR="00BD4A77">
        <w:rPr>
          <w:rFonts w:ascii="Palatino Linotype" w:hAnsi="Palatino Linotype" w:cs="Tahoma"/>
          <w:sz w:val="22"/>
          <w:szCs w:val="22"/>
        </w:rPr>
        <w:t xml:space="preserve">ón, toda vez, que </w:t>
      </w:r>
      <w:r w:rsidR="00BD4A77" w:rsidRPr="00BD4A77">
        <w:rPr>
          <w:rFonts w:ascii="Palatino Linotype" w:hAnsi="Palatino Linotype" w:cs="Tahoma"/>
          <w:sz w:val="22"/>
          <w:szCs w:val="22"/>
        </w:rPr>
        <w:t>el Recurrente indicó que los recibos de nómina de los años solicitados deberían encontrarse dentro de los archivos del Sujeto Obligado</w:t>
      </w:r>
      <w:r>
        <w:rPr>
          <w:rFonts w:ascii="Palatino Linotype" w:hAnsi="Palatino Linotype" w:cs="Tahoma"/>
          <w:sz w:val="22"/>
          <w:szCs w:val="22"/>
        </w:rPr>
        <w:t>.</w:t>
      </w:r>
    </w:p>
    <w:p w14:paraId="72D5BEF9" w14:textId="77777777" w:rsidR="007D7098" w:rsidRDefault="007D7098" w:rsidP="00601C72">
      <w:pPr>
        <w:spacing w:line="360" w:lineRule="auto"/>
        <w:jc w:val="both"/>
        <w:rPr>
          <w:rFonts w:ascii="Palatino Linotype" w:hAnsi="Palatino Linotype" w:cs="Tahoma"/>
          <w:sz w:val="22"/>
          <w:szCs w:val="22"/>
        </w:rPr>
      </w:pPr>
    </w:p>
    <w:p w14:paraId="67A1DD5C" w14:textId="7A66C71B" w:rsidR="00B27E93" w:rsidRDefault="00B27E93" w:rsidP="00B27E93">
      <w:pPr>
        <w:spacing w:line="360" w:lineRule="auto"/>
        <w:jc w:val="both"/>
        <w:rPr>
          <w:rFonts w:ascii="Palatino Linotype" w:hAnsi="Palatino Linotype" w:cs="Tahoma"/>
          <w:sz w:val="22"/>
          <w:szCs w:val="22"/>
        </w:rPr>
      </w:pPr>
      <w:r w:rsidRPr="00B27E93">
        <w:rPr>
          <w:rFonts w:ascii="Palatino Linotype" w:hAnsi="Palatino Linotype" w:cs="Tahoma"/>
          <w:sz w:val="22"/>
          <w:szCs w:val="22"/>
        </w:rPr>
        <w:t>Así, se advierte que, tal como lo indicó el Parti</w:t>
      </w:r>
      <w:r>
        <w:rPr>
          <w:rFonts w:ascii="Palatino Linotype" w:hAnsi="Palatino Linotype" w:cs="Tahoma"/>
          <w:sz w:val="22"/>
          <w:szCs w:val="22"/>
        </w:rPr>
        <w:t>cu</w:t>
      </w:r>
      <w:r w:rsidR="00F524AE">
        <w:rPr>
          <w:rFonts w:ascii="Palatino Linotype" w:hAnsi="Palatino Linotype" w:cs="Tahoma"/>
          <w:sz w:val="22"/>
          <w:szCs w:val="22"/>
        </w:rPr>
        <w:t>lar, el Ayuntamiento de Metepec</w:t>
      </w:r>
      <w:r>
        <w:rPr>
          <w:rFonts w:ascii="Palatino Linotype" w:hAnsi="Palatino Linotype" w:cs="Tahoma"/>
          <w:sz w:val="22"/>
          <w:szCs w:val="22"/>
        </w:rPr>
        <w:t xml:space="preserve"> no atendió el requerimiento informativo; </w:t>
      </w:r>
      <w:r w:rsidRPr="00B27E93">
        <w:rPr>
          <w:rFonts w:ascii="Palatino Linotype" w:hAnsi="Palatino Linotype" w:cs="Tahoma"/>
          <w:sz w:val="22"/>
          <w:szCs w:val="22"/>
        </w:rPr>
        <w:t xml:space="preserve">por lo que, es evidente que </w:t>
      </w:r>
      <w:r w:rsidRPr="00B27E93">
        <w:rPr>
          <w:rFonts w:ascii="Palatino Linotype" w:hAnsi="Palatino Linotype" w:cs="Tahoma"/>
          <w:b/>
          <w:sz w:val="22"/>
          <w:szCs w:val="22"/>
        </w:rPr>
        <w:t>el agravio hecho valer por el Recurrente resulta fundado.</w:t>
      </w:r>
    </w:p>
    <w:p w14:paraId="59A3CD12" w14:textId="6525EB77" w:rsidR="007C2499" w:rsidRDefault="007C2499" w:rsidP="00601C72">
      <w:pPr>
        <w:spacing w:line="360" w:lineRule="auto"/>
        <w:jc w:val="both"/>
        <w:rPr>
          <w:rFonts w:ascii="Palatino Linotype" w:hAnsi="Palatino Linotype" w:cs="Tahoma"/>
          <w:sz w:val="22"/>
          <w:szCs w:val="22"/>
        </w:rPr>
      </w:pPr>
    </w:p>
    <w:p w14:paraId="0A70E303" w14:textId="5AA210A8" w:rsidR="00B27E93" w:rsidRDefault="00B27E93" w:rsidP="00B27E9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aunado a lo expuesto, es oportuno analizar la normatividad aplicable al Sujeto Obligado a efecto de señalar su competencia para la atención de la solicitud de información en virtud de generar, administrar o archivar la información requerida.</w:t>
      </w:r>
    </w:p>
    <w:p w14:paraId="27196243" w14:textId="77777777" w:rsidR="00A544EF" w:rsidRDefault="00A544EF" w:rsidP="00B27E93">
      <w:pPr>
        <w:spacing w:line="360" w:lineRule="auto"/>
        <w:ind w:right="-93"/>
        <w:jc w:val="both"/>
        <w:rPr>
          <w:rFonts w:ascii="Palatino Linotype" w:eastAsia="Calibri" w:hAnsi="Palatino Linotype" w:cs="Tahoma"/>
          <w:bCs/>
          <w:sz w:val="22"/>
          <w:szCs w:val="22"/>
          <w:lang w:eastAsia="en-US"/>
        </w:rPr>
      </w:pPr>
    </w:p>
    <w:p w14:paraId="04FA8B73" w14:textId="77777777" w:rsidR="00A544EF" w:rsidRDefault="00A544EF" w:rsidP="00A544EF">
      <w:pPr>
        <w:spacing w:line="360" w:lineRule="auto"/>
        <w:jc w:val="both"/>
        <w:rPr>
          <w:rFonts w:ascii="Palatino Linotype" w:hAnsi="Palatino Linotype" w:cs="Tahoma"/>
          <w:sz w:val="22"/>
          <w:lang w:eastAsia="es-MX"/>
        </w:rPr>
      </w:pPr>
      <w:r w:rsidRPr="00F85C9A">
        <w:rPr>
          <w:rFonts w:ascii="Palatino Linotype" w:hAnsi="Palatino Linotype" w:cs="Tahoma"/>
          <w:sz w:val="22"/>
          <w:lang w:eastAsia="es-MX"/>
        </w:rPr>
        <w:t>De</w:t>
      </w:r>
      <w:r>
        <w:rPr>
          <w:rFonts w:ascii="Palatino Linotype" w:hAnsi="Palatino Linotype" w:cs="Tahoma"/>
          <w:sz w:val="22"/>
          <w:lang w:eastAsia="es-MX"/>
        </w:rPr>
        <w:t xml:space="preserve"> conformidad con el artículo 50 de </w:t>
      </w:r>
      <w:r w:rsidRPr="001F1928">
        <w:rPr>
          <w:rFonts w:ascii="Palatino Linotype" w:hAnsi="Palatino Linotype" w:cs="Tahoma"/>
          <w:sz w:val="22"/>
          <w:lang w:eastAsia="es-MX"/>
        </w:rPr>
        <w:t>Ley de Transparencia y Acceso a la Información Pública del Estado de México y Municipios</w:t>
      </w:r>
      <w:r>
        <w:rPr>
          <w:rFonts w:ascii="Palatino Linotype" w:hAnsi="Palatino Linotype" w:cs="Tahoma"/>
          <w:sz w:val="22"/>
          <w:lang w:eastAsia="es-MX"/>
        </w:rPr>
        <w:t>, los sujetos obligados contarán con un área responsable para la atención de solicitudes de información, a la que se le denominara Unidad de Transparencia.</w:t>
      </w:r>
    </w:p>
    <w:p w14:paraId="1AC4674A" w14:textId="77777777" w:rsidR="00A544EF" w:rsidRDefault="00A544EF" w:rsidP="00A544EF">
      <w:pPr>
        <w:spacing w:line="360" w:lineRule="auto"/>
        <w:jc w:val="both"/>
        <w:rPr>
          <w:rFonts w:ascii="Palatino Linotype" w:hAnsi="Palatino Linotype" w:cs="Tahoma"/>
          <w:sz w:val="22"/>
          <w:lang w:eastAsia="es-MX"/>
        </w:rPr>
      </w:pPr>
    </w:p>
    <w:p w14:paraId="6317C3D3" w14:textId="6DB55333" w:rsidR="00A544EF" w:rsidRDefault="00A544EF" w:rsidP="00B27E9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el artículo 51 del mismo ordenamiento jurídico, referente a las Unidades de Transparencia de los Sujetos Obligados, establece lo siguiente:</w:t>
      </w:r>
    </w:p>
    <w:p w14:paraId="6045B09B" w14:textId="77777777" w:rsidR="00A544EF" w:rsidRDefault="00A544EF" w:rsidP="00B27E93">
      <w:pPr>
        <w:spacing w:line="360" w:lineRule="auto"/>
        <w:ind w:right="-93"/>
        <w:jc w:val="both"/>
        <w:rPr>
          <w:rFonts w:ascii="Palatino Linotype" w:eastAsia="Calibri" w:hAnsi="Palatino Linotype" w:cs="Tahoma"/>
          <w:bCs/>
          <w:sz w:val="22"/>
          <w:szCs w:val="22"/>
          <w:lang w:eastAsia="en-US"/>
        </w:rPr>
      </w:pPr>
    </w:p>
    <w:p w14:paraId="6C95057E" w14:textId="2E8B6724" w:rsidR="00A544EF" w:rsidRPr="00A544EF" w:rsidRDefault="00A544EF" w:rsidP="00A544EF">
      <w:pPr>
        <w:spacing w:line="360" w:lineRule="auto"/>
        <w:ind w:left="708" w:right="-93"/>
        <w:jc w:val="both"/>
        <w:rPr>
          <w:rFonts w:ascii="Palatino Linotype" w:hAnsi="Palatino Linotype" w:cs="Tahoma"/>
          <w:sz w:val="22"/>
          <w:lang w:eastAsia="es-MX"/>
        </w:rPr>
      </w:pPr>
      <w:r w:rsidRPr="00A544EF">
        <w:rPr>
          <w:rFonts w:ascii="Palatino Linotype" w:hAnsi="Palatino Linotype" w:cs="Tahoma"/>
          <w:b/>
          <w:i/>
          <w:lang w:eastAsia="es-MX"/>
        </w:rPr>
        <w:t>Artículo 51.</w:t>
      </w:r>
      <w:r w:rsidRPr="00A544EF">
        <w:rPr>
          <w:rFonts w:ascii="Palatino Linotype" w:hAnsi="Palatino Linotype" w:cs="Tahoma"/>
          <w:i/>
          <w:lang w:eastAsia="es-MX"/>
        </w:rPr>
        <w:t xml:space="preserve"> </w:t>
      </w:r>
      <w:r w:rsidRPr="00A544EF">
        <w:rPr>
          <w:rFonts w:ascii="Palatino Linotype" w:hAnsi="Palatino Linotype" w:cs="Tahoma"/>
          <w:b/>
          <w:i/>
          <w:lang w:eastAsia="es-MX"/>
        </w:rPr>
        <w:t>Los sujetos obligados designaran a un responsable para atender la Unidad de Transparencia, quien fungirá como enlace entre éstos y los solicitantes.</w:t>
      </w:r>
      <w:r w:rsidRPr="00A544EF">
        <w:rPr>
          <w:rFonts w:ascii="Palatino Linotype" w:hAnsi="Palatino Linotype" w:cs="Tahoma"/>
          <w:i/>
          <w:lang w:eastAsia="es-MX"/>
        </w:rPr>
        <w:t xml:space="preserve">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r w:rsidRPr="00A544EF">
        <w:rPr>
          <w:rFonts w:ascii="Palatino Linotype" w:hAnsi="Palatino Linotype" w:cs="Tahoma"/>
          <w:sz w:val="22"/>
          <w:lang w:eastAsia="es-MX"/>
        </w:rPr>
        <w:t>.</w:t>
      </w:r>
    </w:p>
    <w:p w14:paraId="21C06C57" w14:textId="2815FD56" w:rsidR="00A544EF" w:rsidRPr="00CC060D" w:rsidRDefault="001940BD" w:rsidP="00CC060D">
      <w:pPr>
        <w:spacing w:line="360" w:lineRule="auto"/>
        <w:ind w:left="567" w:right="-93"/>
        <w:jc w:val="both"/>
        <w:rPr>
          <w:rFonts w:ascii="Palatino Linotype" w:eastAsia="Calibri" w:hAnsi="Palatino Linotype" w:cs="Tahoma"/>
          <w:bCs/>
          <w:szCs w:val="22"/>
          <w:lang w:eastAsia="en-US"/>
        </w:rPr>
      </w:pPr>
      <w:r w:rsidRPr="00CC060D">
        <w:rPr>
          <w:rFonts w:ascii="Palatino Linotype" w:eastAsia="Calibri" w:hAnsi="Palatino Linotype" w:cs="Tahoma"/>
          <w:bCs/>
          <w:szCs w:val="22"/>
          <w:lang w:eastAsia="en-US"/>
        </w:rPr>
        <w:t>(</w:t>
      </w:r>
      <w:r w:rsidR="00A544EF" w:rsidRPr="00CC060D">
        <w:rPr>
          <w:rFonts w:ascii="Palatino Linotype" w:eastAsia="Calibri" w:hAnsi="Palatino Linotype" w:cs="Tahoma"/>
          <w:bCs/>
          <w:szCs w:val="22"/>
          <w:lang w:eastAsia="en-US"/>
        </w:rPr>
        <w:t>Énfasis añadido</w:t>
      </w:r>
      <w:r w:rsidRPr="00CC060D">
        <w:rPr>
          <w:rFonts w:ascii="Palatino Linotype" w:eastAsia="Calibri" w:hAnsi="Palatino Linotype" w:cs="Tahoma"/>
          <w:bCs/>
          <w:szCs w:val="22"/>
          <w:lang w:eastAsia="en-US"/>
        </w:rPr>
        <w:t>)</w:t>
      </w:r>
    </w:p>
    <w:p w14:paraId="59B306E6" w14:textId="77777777" w:rsidR="001940BD" w:rsidRDefault="001940BD" w:rsidP="00AE76C7">
      <w:pPr>
        <w:spacing w:line="360" w:lineRule="auto"/>
        <w:jc w:val="both"/>
        <w:rPr>
          <w:rFonts w:ascii="Palatino Linotype" w:hAnsi="Palatino Linotype" w:cs="Tahoma"/>
          <w:sz w:val="22"/>
          <w:lang w:eastAsia="es-MX"/>
        </w:rPr>
      </w:pPr>
    </w:p>
    <w:p w14:paraId="441C92A6" w14:textId="1A682E3F" w:rsidR="001940BD" w:rsidRDefault="00DD3629" w:rsidP="00AE76C7">
      <w:pPr>
        <w:spacing w:line="360" w:lineRule="auto"/>
        <w:jc w:val="both"/>
        <w:rPr>
          <w:rFonts w:ascii="Palatino Linotype" w:hAnsi="Palatino Linotype" w:cs="Tahoma"/>
          <w:sz w:val="22"/>
          <w:lang w:eastAsia="es-MX"/>
        </w:rPr>
      </w:pPr>
      <w:r>
        <w:rPr>
          <w:rFonts w:ascii="Palatino Linotype" w:hAnsi="Palatino Linotype" w:cs="Tahoma"/>
          <w:sz w:val="22"/>
          <w:lang w:eastAsia="es-MX"/>
        </w:rPr>
        <w:t>Asimismo</w:t>
      </w:r>
      <w:r w:rsidR="001940BD">
        <w:rPr>
          <w:rFonts w:ascii="Palatino Linotype" w:hAnsi="Palatino Linotype" w:cs="Tahoma"/>
          <w:sz w:val="22"/>
          <w:lang w:eastAsia="es-MX"/>
        </w:rPr>
        <w:t>, el artículo 53 de la Ley en cita establece las funciones que realizará la Unidad de Transparencia:</w:t>
      </w:r>
    </w:p>
    <w:p w14:paraId="0F5D8743" w14:textId="77777777" w:rsidR="001940BD" w:rsidRDefault="001940BD" w:rsidP="00AE76C7">
      <w:pPr>
        <w:spacing w:line="360" w:lineRule="auto"/>
        <w:jc w:val="both"/>
        <w:rPr>
          <w:rFonts w:ascii="Palatino Linotype" w:hAnsi="Palatino Linotype" w:cs="Tahoma"/>
          <w:sz w:val="22"/>
          <w:lang w:eastAsia="es-MX"/>
        </w:rPr>
      </w:pPr>
    </w:p>
    <w:p w14:paraId="36B7411C" w14:textId="77777777" w:rsidR="001940BD" w:rsidRPr="00CC060D" w:rsidRDefault="001940BD"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Artículo 53. Las Unidades de Transparencia tendrán las siguientes funciones:</w:t>
      </w:r>
    </w:p>
    <w:p w14:paraId="1FD9F7F5" w14:textId="03D9EBD3" w:rsidR="00BD49F6" w:rsidRPr="00CC060D" w:rsidRDefault="001940BD"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I. Recabar, difundir y actualizar la información relativa a las obligaciones de transparencia comunes y</w:t>
      </w:r>
      <w:r w:rsidR="00BD49F6" w:rsidRPr="00CC060D">
        <w:rPr>
          <w:rFonts w:ascii="Palatino Linotype" w:hAnsi="Palatino Linotype" w:cs="Tahoma"/>
          <w:i/>
          <w:lang w:eastAsia="es-MX"/>
        </w:rPr>
        <w:t xml:space="preserve"> </w:t>
      </w:r>
      <w:r w:rsidRPr="00CC060D">
        <w:rPr>
          <w:rFonts w:ascii="Palatino Linotype" w:hAnsi="Palatino Linotype" w:cs="Tahoma"/>
          <w:i/>
          <w:lang w:eastAsia="es-MX"/>
        </w:rPr>
        <w:t>específicas a la que se refiere la Ley General, esta Ley, la que determine el Instituto y las demás</w:t>
      </w:r>
      <w:r w:rsidR="00BD49F6" w:rsidRPr="00CC060D">
        <w:rPr>
          <w:rFonts w:ascii="Palatino Linotype" w:hAnsi="Palatino Linotype" w:cs="Tahoma"/>
          <w:i/>
          <w:lang w:eastAsia="es-MX"/>
        </w:rPr>
        <w:t xml:space="preserve"> </w:t>
      </w:r>
      <w:r w:rsidRPr="00CC060D">
        <w:rPr>
          <w:rFonts w:ascii="Palatino Linotype" w:hAnsi="Palatino Linotype" w:cs="Tahoma"/>
          <w:i/>
          <w:lang w:eastAsia="es-MX"/>
        </w:rPr>
        <w:t>disposiciones de la materia, así como propiciar que las áreas la actualicen periódicamente conforme a</w:t>
      </w:r>
      <w:r w:rsidR="00BD49F6" w:rsidRPr="00CC060D">
        <w:rPr>
          <w:i/>
        </w:rPr>
        <w:t xml:space="preserve"> </w:t>
      </w:r>
      <w:r w:rsidR="00BD49F6" w:rsidRPr="00CC060D">
        <w:rPr>
          <w:rFonts w:ascii="Palatino Linotype" w:hAnsi="Palatino Linotype" w:cs="Tahoma"/>
          <w:i/>
          <w:lang w:eastAsia="es-MX"/>
        </w:rPr>
        <w:t>la normatividad aplicable;</w:t>
      </w:r>
    </w:p>
    <w:p w14:paraId="080A44BA" w14:textId="7777777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II. Recibir, tramitar y dar respuesta a las solicitudes de acceso a la información;</w:t>
      </w:r>
    </w:p>
    <w:p w14:paraId="21EF45DB" w14:textId="4B495829"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III. Auxiliar a los particulares en la elaboración de solicitudes de acceso a la información y, en su caso, orientarlos sobre los sujetos obligados competentes conforme a la normatividad aplicable;</w:t>
      </w:r>
    </w:p>
    <w:p w14:paraId="069035FE" w14:textId="2E934D7C"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IV. Realizar, con efectividad, los trámites internos necesarios para la atención de las solicitudes de acceso a la información;</w:t>
      </w:r>
    </w:p>
    <w:p w14:paraId="6573F7DC" w14:textId="7777777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V. Entregar, en su caso, a los particulares la información solicitada;</w:t>
      </w:r>
    </w:p>
    <w:p w14:paraId="2CF8A1AB" w14:textId="7777777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VI. Efectuar las notificaciones a los solicitantes;</w:t>
      </w:r>
    </w:p>
    <w:p w14:paraId="25E4BBFC" w14:textId="135CD5F6"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VII. Proponer al Comité de Transparencia, los procedimientos internos que aseguren la mayor eficiencia en la gestión de las solicitudes de acceso a la información, conforme a la normatividad aplicable;</w:t>
      </w:r>
    </w:p>
    <w:p w14:paraId="1DD2646E" w14:textId="7F17841F"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VIII. Proponer a quien preside el Comité de Transparencia, personal habilitado que sea necesario para recibir y dar trámite a las solicitudes de acceso a la información;</w:t>
      </w:r>
    </w:p>
    <w:p w14:paraId="072944A9" w14:textId="5E42C6EA"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IX. Llevar un registro de las solicitudes de acceso a la información, sus respuestas, resultados, costos de reproducción y envío, resolución a los recursos de revisión que se hayan emitido en contra de sus respuestas y del cumplimiento de las mismas;</w:t>
      </w:r>
    </w:p>
    <w:p w14:paraId="553BB087" w14:textId="7777777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X. Presentar ante el Comité, el proyecto de clasificación de información;</w:t>
      </w:r>
    </w:p>
    <w:p w14:paraId="6DF02087" w14:textId="7777777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XI. Promover e implementar políticas de transparencia proactiva procurando su accesibilidad;</w:t>
      </w:r>
    </w:p>
    <w:p w14:paraId="301CD40E" w14:textId="7777777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XII. Fomentar la transparencia y accesibilidad al interior del sujeto obligado;</w:t>
      </w:r>
    </w:p>
    <w:p w14:paraId="5EF65EB4" w14:textId="7C1EE717"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XIII. Hacer del conocimiento de la instancia competente la probable responsabilidad por el incumplimiento de las obligaciones previstas en la presente Ley; y</w:t>
      </w:r>
    </w:p>
    <w:p w14:paraId="7A7532E8" w14:textId="5EEE6E1B"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XIV. Las demás que resulten necesarias para facilitar el acceso a la información y aquellas que se desprenden de la presente Ley y demás disposiciones jurídicas aplicables.</w:t>
      </w:r>
    </w:p>
    <w:p w14:paraId="3FAD620E" w14:textId="427BB4C6" w:rsidR="00BD49F6"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7A27698" w14:textId="0E797AED" w:rsidR="001940BD" w:rsidRPr="00CC060D" w:rsidRDefault="00BD49F6" w:rsidP="00CC060D">
      <w:pPr>
        <w:spacing w:line="360" w:lineRule="auto"/>
        <w:ind w:left="567" w:right="567"/>
        <w:jc w:val="both"/>
        <w:rPr>
          <w:rFonts w:ascii="Palatino Linotype" w:hAnsi="Palatino Linotype" w:cs="Tahoma"/>
          <w:i/>
          <w:lang w:eastAsia="es-MX"/>
        </w:rPr>
      </w:pPr>
      <w:r w:rsidRPr="00CC060D">
        <w:rPr>
          <w:rFonts w:ascii="Palatino Linotype" w:hAnsi="Palatino Linotype" w:cs="Tahoma"/>
          <w:i/>
          <w:lang w:eastAsia="es-MX"/>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61070A0" w14:textId="77777777" w:rsidR="001940BD" w:rsidRDefault="001940BD" w:rsidP="00AE76C7">
      <w:pPr>
        <w:spacing w:line="360" w:lineRule="auto"/>
        <w:jc w:val="both"/>
        <w:rPr>
          <w:rFonts w:ascii="Palatino Linotype" w:hAnsi="Palatino Linotype" w:cs="Tahoma"/>
          <w:sz w:val="22"/>
          <w:lang w:eastAsia="es-MX"/>
        </w:rPr>
      </w:pPr>
    </w:p>
    <w:p w14:paraId="656D9CC1" w14:textId="1EBD3244" w:rsidR="00BD49F6" w:rsidRDefault="00BD49F6" w:rsidP="00AE76C7">
      <w:pPr>
        <w:spacing w:line="360" w:lineRule="auto"/>
        <w:jc w:val="both"/>
        <w:rPr>
          <w:rFonts w:ascii="Palatino Linotype" w:hAnsi="Palatino Linotype" w:cs="Tahoma"/>
          <w:sz w:val="22"/>
          <w:lang w:eastAsia="es-MX"/>
        </w:rPr>
      </w:pPr>
      <w:r>
        <w:rPr>
          <w:rFonts w:ascii="Palatino Linotype" w:hAnsi="Palatino Linotype" w:cs="Tahoma"/>
          <w:sz w:val="22"/>
          <w:lang w:eastAsia="es-MX"/>
        </w:rPr>
        <w:t>Como se advierte de lo anterior, independientemente de que las Unidades de Transparencia de los sujetos obligados, estén o no, reconocidas como unidades administrativas de estos, sí existen funciones claramente especificadas en materia de transparencia que deben ser atendidas por los servidores públicos, cuando menos por un Titular de la Unidad de Transparencia.</w:t>
      </w:r>
    </w:p>
    <w:p w14:paraId="36C72604" w14:textId="77777777" w:rsidR="00BD49F6" w:rsidRDefault="00BD49F6" w:rsidP="00AE76C7">
      <w:pPr>
        <w:spacing w:line="360" w:lineRule="auto"/>
        <w:jc w:val="both"/>
        <w:rPr>
          <w:rFonts w:ascii="Palatino Linotype" w:hAnsi="Palatino Linotype" w:cs="Tahoma"/>
          <w:sz w:val="22"/>
          <w:lang w:eastAsia="es-MX"/>
        </w:rPr>
      </w:pPr>
    </w:p>
    <w:p w14:paraId="29C2DB7D" w14:textId="5BC6E780" w:rsidR="00DD3629" w:rsidRDefault="00DD3629" w:rsidP="00AE76C7">
      <w:pPr>
        <w:spacing w:line="360" w:lineRule="auto"/>
        <w:jc w:val="both"/>
        <w:rPr>
          <w:rFonts w:ascii="Palatino Linotype" w:hAnsi="Palatino Linotype" w:cs="Tahoma"/>
          <w:sz w:val="22"/>
          <w:lang w:eastAsia="es-MX"/>
        </w:rPr>
      </w:pPr>
      <w:r>
        <w:rPr>
          <w:rFonts w:ascii="Palatino Linotype" w:hAnsi="Palatino Linotype" w:cs="Tahoma"/>
          <w:sz w:val="22"/>
          <w:lang w:eastAsia="es-MX"/>
        </w:rPr>
        <w:t xml:space="preserve">Adicional a lo anterior, </w:t>
      </w:r>
      <w:r w:rsidRPr="00AE76C7">
        <w:rPr>
          <w:rFonts w:ascii="Palatino Linotype" w:hAnsi="Palatino Linotype" w:cs="Tahoma"/>
          <w:b/>
          <w:sz w:val="22"/>
          <w:lang w:eastAsia="es-MX"/>
        </w:rPr>
        <w:t>el artículo 92 de la</w:t>
      </w:r>
      <w:r>
        <w:rPr>
          <w:rFonts w:ascii="Palatino Linotype" w:hAnsi="Palatino Linotype" w:cs="Tahoma"/>
          <w:b/>
          <w:sz w:val="22"/>
          <w:lang w:eastAsia="es-MX"/>
        </w:rPr>
        <w:t xml:space="preserve"> </w:t>
      </w:r>
      <w:r w:rsidRPr="00DD3629">
        <w:rPr>
          <w:rFonts w:ascii="Palatino Linotype" w:hAnsi="Palatino Linotype" w:cs="Tahoma"/>
          <w:b/>
          <w:sz w:val="22"/>
          <w:szCs w:val="22"/>
          <w:lang w:val="es-ES" w:eastAsia="es-MX"/>
        </w:rPr>
        <w:t>Ley de Transparencia y Acceso a la Información Pública del Estado de México y Municipios</w:t>
      </w:r>
      <w:r>
        <w:rPr>
          <w:rFonts w:ascii="Palatino Linotype" w:hAnsi="Palatino Linotype" w:cs="Tahoma"/>
          <w:b/>
          <w:sz w:val="22"/>
          <w:lang w:eastAsia="es-MX"/>
        </w:rPr>
        <w:t xml:space="preserve">, </w:t>
      </w:r>
      <w:r>
        <w:rPr>
          <w:rFonts w:ascii="Palatino Linotype" w:hAnsi="Palatino Linotype" w:cs="Tahoma"/>
          <w:sz w:val="22"/>
          <w:lang w:eastAsia="es-MX"/>
        </w:rPr>
        <w:t>establece dentro de las obligaciones de transparencia las siguientes:</w:t>
      </w:r>
    </w:p>
    <w:p w14:paraId="62FB3FAE" w14:textId="77777777" w:rsidR="00DD3629" w:rsidRDefault="00DD3629" w:rsidP="00AE76C7">
      <w:pPr>
        <w:spacing w:line="360" w:lineRule="auto"/>
        <w:jc w:val="both"/>
        <w:rPr>
          <w:rFonts w:ascii="Palatino Linotype" w:hAnsi="Palatino Linotype" w:cs="Tahoma"/>
          <w:sz w:val="22"/>
          <w:lang w:eastAsia="es-MX"/>
        </w:rPr>
      </w:pPr>
    </w:p>
    <w:p w14:paraId="78AC0BEA" w14:textId="68600008" w:rsidR="00DD3629" w:rsidRDefault="00DD3629" w:rsidP="00AE76C7">
      <w:pPr>
        <w:spacing w:line="360" w:lineRule="auto"/>
        <w:jc w:val="both"/>
        <w:rPr>
          <w:rFonts w:ascii="Palatino Linotype" w:hAnsi="Palatino Linotype" w:cs="Tahoma"/>
          <w:sz w:val="22"/>
          <w:lang w:eastAsia="es-MX"/>
        </w:rPr>
      </w:pPr>
      <w:r w:rsidRPr="00CC060D">
        <w:rPr>
          <w:rFonts w:ascii="Palatino Linotype" w:hAnsi="Palatino Linotype" w:cs="Tahoma"/>
          <w:b/>
          <w:sz w:val="22"/>
          <w:lang w:eastAsia="es-MX"/>
        </w:rPr>
        <w:t>Fracción XVI,</w:t>
      </w:r>
      <w:r w:rsidR="003D34FD">
        <w:rPr>
          <w:rFonts w:ascii="Palatino Linotype" w:hAnsi="Palatino Linotype" w:cs="Tahoma"/>
          <w:sz w:val="22"/>
          <w:lang w:eastAsia="es-MX"/>
        </w:rPr>
        <w:t xml:space="preserve"> </w:t>
      </w:r>
      <w:r w:rsidR="003D34FD" w:rsidRPr="00CC060D">
        <w:rPr>
          <w:rFonts w:ascii="Palatino Linotype" w:hAnsi="Palatino Linotype" w:cs="Tahoma"/>
          <w:b/>
          <w:sz w:val="22"/>
          <w:lang w:eastAsia="es-MX"/>
        </w:rPr>
        <w:t>Domicilio de la unidad de transparencia</w:t>
      </w:r>
      <w:r w:rsidR="003D34FD">
        <w:rPr>
          <w:rFonts w:ascii="Palatino Linotype" w:hAnsi="Palatino Linotype" w:cs="Tahoma"/>
          <w:sz w:val="22"/>
          <w:lang w:eastAsia="es-MX"/>
        </w:rPr>
        <w:t>;</w:t>
      </w:r>
      <w:r>
        <w:rPr>
          <w:rFonts w:ascii="Palatino Linotype" w:hAnsi="Palatino Linotype" w:cs="Tahoma"/>
          <w:sz w:val="22"/>
          <w:lang w:eastAsia="es-MX"/>
        </w:rPr>
        <w:t xml:space="preserve"> que corresponde al domicilio</w:t>
      </w:r>
      <w:r w:rsidR="003D34FD">
        <w:rPr>
          <w:rFonts w:ascii="Palatino Linotype" w:hAnsi="Palatino Linotype" w:cs="Tahoma"/>
          <w:sz w:val="22"/>
          <w:lang w:eastAsia="es-MX"/>
        </w:rPr>
        <w:t xml:space="preserve"> y datos de contacto y ubicación</w:t>
      </w:r>
      <w:r>
        <w:rPr>
          <w:rFonts w:ascii="Palatino Linotype" w:hAnsi="Palatino Linotype" w:cs="Tahoma"/>
          <w:sz w:val="22"/>
          <w:lang w:eastAsia="es-MX"/>
        </w:rPr>
        <w:t xml:space="preserve"> de la Unidad de Transparencia, a la que se da cumplimiento como se muestra a continuación.</w:t>
      </w:r>
    </w:p>
    <w:p w14:paraId="67DFF207" w14:textId="1554D3C2" w:rsidR="00DD3629" w:rsidRDefault="00DD3629" w:rsidP="00AE76C7">
      <w:pPr>
        <w:spacing w:line="360" w:lineRule="auto"/>
        <w:jc w:val="both"/>
        <w:rPr>
          <w:rFonts w:ascii="Palatino Linotype" w:hAnsi="Palatino Linotype" w:cs="Tahoma"/>
          <w:sz w:val="22"/>
          <w:lang w:eastAsia="es-MX"/>
        </w:rPr>
      </w:pPr>
      <w:r>
        <w:rPr>
          <w:rFonts w:ascii="Palatino Linotype" w:hAnsi="Palatino Linotype" w:cs="Tahoma"/>
          <w:noProof/>
          <w:sz w:val="22"/>
          <w:lang w:eastAsia="es-MX"/>
        </w:rPr>
        <w:drawing>
          <wp:inline distT="0" distB="0" distL="0" distR="0" wp14:anchorId="724C6B73" wp14:editId="18AC0CBF">
            <wp:extent cx="5962650" cy="4705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509" cy="4706028"/>
                    </a:xfrm>
                    <a:prstGeom prst="rect">
                      <a:avLst/>
                    </a:prstGeom>
                    <a:noFill/>
                    <a:ln>
                      <a:noFill/>
                    </a:ln>
                  </pic:spPr>
                </pic:pic>
              </a:graphicData>
            </a:graphic>
          </wp:inline>
        </w:drawing>
      </w:r>
    </w:p>
    <w:p w14:paraId="6D9BD0EE" w14:textId="64FE174D" w:rsidR="00DD3629" w:rsidRPr="00CC060D" w:rsidRDefault="00CD623D" w:rsidP="00CC060D">
      <w:pPr>
        <w:spacing w:line="360" w:lineRule="auto"/>
        <w:ind w:left="567" w:right="567"/>
        <w:jc w:val="both"/>
        <w:rPr>
          <w:rFonts w:ascii="Palatino Linotype" w:hAnsi="Palatino Linotype" w:cs="Tahoma"/>
          <w:lang w:eastAsia="es-MX"/>
        </w:rPr>
      </w:pPr>
      <w:r w:rsidRPr="00CC060D">
        <w:rPr>
          <w:rFonts w:ascii="Palatino Linotype" w:hAnsi="Palatino Linotype" w:cs="Tahoma"/>
          <w:lang w:eastAsia="es-MX"/>
        </w:rPr>
        <w:t xml:space="preserve">Información verificada en </w:t>
      </w:r>
      <w:hyperlink r:id="rId13" w:history="1">
        <w:r w:rsidRPr="00CC060D">
          <w:rPr>
            <w:rStyle w:val="Hipervnculo"/>
            <w:rFonts w:ascii="Palatino Linotype" w:eastAsiaTheme="majorEastAsia" w:hAnsi="Palatino Linotype"/>
          </w:rPr>
          <w:t>https://www.ipomex.org.mx/ipo3/lgt/indice/METEPEC.web</w:t>
        </w:r>
      </w:hyperlink>
      <w:r w:rsidRPr="00CC060D">
        <w:rPr>
          <w:rFonts w:ascii="Palatino Linotype" w:hAnsi="Palatino Linotype"/>
        </w:rPr>
        <w:t>, el veinte de mayo de dos mil diecinueve a las diecinueve treinta horas.</w:t>
      </w:r>
    </w:p>
    <w:p w14:paraId="6B941A3B" w14:textId="7849C560" w:rsidR="007C5FB5" w:rsidRDefault="00CD623D" w:rsidP="00B27E93">
      <w:pPr>
        <w:spacing w:line="360" w:lineRule="auto"/>
        <w:ind w:right="-93"/>
        <w:jc w:val="both"/>
        <w:rPr>
          <w:rFonts w:ascii="Palatino Linotype" w:eastAsia="Calibri" w:hAnsi="Palatino Linotype" w:cs="Tahoma"/>
          <w:bCs/>
          <w:sz w:val="22"/>
          <w:szCs w:val="22"/>
          <w:lang w:eastAsia="en-US"/>
        </w:rPr>
      </w:pPr>
      <w:r w:rsidRPr="00CC060D">
        <w:rPr>
          <w:rFonts w:ascii="Palatino Linotype" w:eastAsia="Calibri" w:hAnsi="Palatino Linotype" w:cs="Tahoma"/>
          <w:b/>
          <w:bCs/>
          <w:sz w:val="22"/>
          <w:szCs w:val="22"/>
          <w:lang w:eastAsia="en-US"/>
        </w:rPr>
        <w:t>Fracción VIII,</w:t>
      </w:r>
      <w:r>
        <w:rPr>
          <w:rFonts w:ascii="Palatino Linotype" w:eastAsia="Calibri" w:hAnsi="Palatino Linotype" w:cs="Tahoma"/>
          <w:bCs/>
          <w:sz w:val="22"/>
          <w:szCs w:val="22"/>
          <w:lang w:eastAsia="en-US"/>
        </w:rPr>
        <w:t xml:space="preserve"> </w:t>
      </w:r>
      <w:r w:rsidR="00F95CC0" w:rsidRPr="00F95CC0">
        <w:rPr>
          <w:rFonts w:ascii="Palatino Linotype" w:eastAsia="Calibri" w:hAnsi="Palatino Linotype" w:cs="Tahoma"/>
          <w:b/>
          <w:bCs/>
          <w:sz w:val="22"/>
          <w:szCs w:val="22"/>
          <w:lang w:eastAsia="en-US"/>
        </w:rPr>
        <w:t>Directorio de todos los servidores públicos</w:t>
      </w:r>
      <w:r>
        <w:rPr>
          <w:rFonts w:ascii="Palatino Linotype" w:eastAsia="Calibri" w:hAnsi="Palatino Linotype" w:cs="Tahoma"/>
          <w:bCs/>
          <w:sz w:val="22"/>
          <w:szCs w:val="22"/>
          <w:lang w:eastAsia="en-US"/>
        </w:rPr>
        <w:t>, en donde se ordena por unidad administrativa a los servidores públicos</w:t>
      </w:r>
      <w:r w:rsidR="00F95CC0">
        <w:rPr>
          <w:rFonts w:ascii="Palatino Linotype" w:eastAsia="Calibri" w:hAnsi="Palatino Linotype" w:cs="Tahoma"/>
          <w:bCs/>
          <w:sz w:val="22"/>
          <w:szCs w:val="22"/>
          <w:lang w:eastAsia="en-US"/>
        </w:rPr>
        <w:t xml:space="preserve"> del Ayuntamiento de Metepec</w:t>
      </w:r>
      <w:r>
        <w:rPr>
          <w:rFonts w:ascii="Palatino Linotype" w:eastAsia="Calibri" w:hAnsi="Palatino Linotype" w:cs="Tahoma"/>
          <w:bCs/>
          <w:sz w:val="22"/>
          <w:szCs w:val="22"/>
          <w:lang w:eastAsia="en-US"/>
        </w:rPr>
        <w:t>, fracción a la que se le da cumplimiento de acuerdo con lo siguiente:</w:t>
      </w:r>
    </w:p>
    <w:p w14:paraId="231536ED" w14:textId="77777777" w:rsidR="00F95CC0" w:rsidRDefault="00F95CC0" w:rsidP="00B27E93">
      <w:pPr>
        <w:spacing w:line="360" w:lineRule="auto"/>
        <w:ind w:right="-93"/>
        <w:jc w:val="both"/>
        <w:rPr>
          <w:rFonts w:ascii="Palatino Linotype" w:eastAsia="Calibri" w:hAnsi="Palatino Linotype" w:cs="Tahoma"/>
          <w:bCs/>
          <w:sz w:val="22"/>
          <w:szCs w:val="22"/>
          <w:lang w:eastAsia="en-US"/>
        </w:rPr>
      </w:pPr>
    </w:p>
    <w:p w14:paraId="2586AC5A" w14:textId="7E3F9D90" w:rsidR="00F95CC0" w:rsidRDefault="00F95CC0" w:rsidP="00F95CC0">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610D36E1" wp14:editId="28CBC674">
            <wp:extent cx="6170678" cy="2282025"/>
            <wp:effectExtent l="0" t="0" r="190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552" cy="2332643"/>
                    </a:xfrm>
                    <a:prstGeom prst="rect">
                      <a:avLst/>
                    </a:prstGeom>
                    <a:noFill/>
                    <a:ln>
                      <a:noFill/>
                    </a:ln>
                  </pic:spPr>
                </pic:pic>
              </a:graphicData>
            </a:graphic>
          </wp:inline>
        </w:drawing>
      </w:r>
    </w:p>
    <w:p w14:paraId="2BC3BA91" w14:textId="21AAB4F3" w:rsidR="00BE3CED" w:rsidRDefault="00F95CC0" w:rsidP="00F95CC0">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01447C42" wp14:editId="6405482C">
            <wp:extent cx="5677066" cy="2971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101" cy="3008462"/>
                    </a:xfrm>
                    <a:prstGeom prst="rect">
                      <a:avLst/>
                    </a:prstGeom>
                    <a:noFill/>
                    <a:ln>
                      <a:noFill/>
                    </a:ln>
                  </pic:spPr>
                </pic:pic>
              </a:graphicData>
            </a:graphic>
          </wp:inline>
        </w:drawing>
      </w:r>
    </w:p>
    <w:p w14:paraId="07E3E016" w14:textId="77777777" w:rsidR="00CD623D" w:rsidRDefault="00CD623D" w:rsidP="00F95CC0">
      <w:pPr>
        <w:spacing w:line="360" w:lineRule="auto"/>
        <w:ind w:right="-93"/>
        <w:jc w:val="center"/>
        <w:rPr>
          <w:rFonts w:ascii="Palatino Linotype" w:eastAsia="Calibri" w:hAnsi="Palatino Linotype" w:cs="Tahoma"/>
          <w:bCs/>
          <w:sz w:val="22"/>
          <w:szCs w:val="22"/>
          <w:lang w:eastAsia="en-US"/>
        </w:rPr>
      </w:pPr>
    </w:p>
    <w:p w14:paraId="1675D71A" w14:textId="77777777" w:rsidR="00CD623D" w:rsidRPr="00880EAC" w:rsidRDefault="00CD623D" w:rsidP="00CD623D">
      <w:pPr>
        <w:spacing w:line="360" w:lineRule="auto"/>
        <w:ind w:left="567" w:right="567"/>
        <w:jc w:val="both"/>
        <w:rPr>
          <w:rFonts w:ascii="Palatino Linotype" w:hAnsi="Palatino Linotype" w:cs="Tahoma"/>
          <w:lang w:eastAsia="es-MX"/>
        </w:rPr>
      </w:pPr>
      <w:r w:rsidRPr="00880EAC">
        <w:rPr>
          <w:rFonts w:ascii="Palatino Linotype" w:hAnsi="Palatino Linotype" w:cs="Tahoma"/>
          <w:lang w:eastAsia="es-MX"/>
        </w:rPr>
        <w:t xml:space="preserve">Información verificada en </w:t>
      </w:r>
      <w:hyperlink r:id="rId16" w:history="1">
        <w:r w:rsidRPr="00880EAC">
          <w:rPr>
            <w:rStyle w:val="Hipervnculo"/>
            <w:rFonts w:ascii="Palatino Linotype" w:eastAsiaTheme="majorEastAsia" w:hAnsi="Palatino Linotype"/>
          </w:rPr>
          <w:t>https://www.ipomex.org.mx/ipo3/lgt/indice/METEPEC.web</w:t>
        </w:r>
      </w:hyperlink>
      <w:r w:rsidRPr="00880EAC">
        <w:rPr>
          <w:rFonts w:ascii="Palatino Linotype" w:hAnsi="Palatino Linotype"/>
        </w:rPr>
        <w:t xml:space="preserve">, el veinte de mayo de dos mil diecinueve a las diecinueve </w:t>
      </w:r>
      <w:r>
        <w:rPr>
          <w:rFonts w:ascii="Palatino Linotype" w:hAnsi="Palatino Linotype"/>
        </w:rPr>
        <w:t>quince</w:t>
      </w:r>
      <w:r w:rsidRPr="00880EAC">
        <w:rPr>
          <w:rFonts w:ascii="Palatino Linotype" w:hAnsi="Palatino Linotype"/>
        </w:rPr>
        <w:t xml:space="preserve"> horas.</w:t>
      </w:r>
    </w:p>
    <w:p w14:paraId="31B153A2" w14:textId="14D1B2B3" w:rsidR="00CD623D" w:rsidRPr="00CC060D" w:rsidRDefault="00CD623D" w:rsidP="00CC060D">
      <w:pPr>
        <w:spacing w:line="360" w:lineRule="auto"/>
        <w:ind w:right="-93"/>
        <w:jc w:val="both"/>
        <w:rPr>
          <w:rFonts w:ascii="Palatino Linotype" w:eastAsia="Calibri" w:hAnsi="Palatino Linotype" w:cs="Tahoma"/>
          <w:b/>
          <w:bCs/>
          <w:sz w:val="22"/>
          <w:szCs w:val="22"/>
          <w:u w:val="single"/>
          <w:lang w:eastAsia="en-US"/>
        </w:rPr>
      </w:pPr>
      <w:r>
        <w:rPr>
          <w:rFonts w:ascii="Palatino Linotype" w:eastAsia="Calibri" w:hAnsi="Palatino Linotype" w:cs="Tahoma"/>
          <w:bCs/>
          <w:sz w:val="22"/>
          <w:szCs w:val="22"/>
          <w:lang w:eastAsia="en-US"/>
        </w:rPr>
        <w:t xml:space="preserve">Al ingresar al registro de la Unidad de Transparencia, se advierte que se tiene publicada información de un servidor público con el </w:t>
      </w:r>
      <w:r w:rsidRPr="00CC060D">
        <w:rPr>
          <w:rFonts w:ascii="Palatino Linotype" w:eastAsia="Calibri" w:hAnsi="Palatino Linotype" w:cs="Tahoma"/>
          <w:b/>
          <w:bCs/>
          <w:sz w:val="22"/>
          <w:szCs w:val="22"/>
          <w:lang w:eastAsia="en-US"/>
        </w:rPr>
        <w:t>cargo de Jefe de la Unidad de Transparencia</w:t>
      </w:r>
      <w:r>
        <w:rPr>
          <w:rFonts w:ascii="Palatino Linotype" w:eastAsia="Calibri" w:hAnsi="Palatino Linotype" w:cs="Tahoma"/>
          <w:bCs/>
          <w:sz w:val="22"/>
          <w:szCs w:val="22"/>
          <w:lang w:eastAsia="en-US"/>
        </w:rPr>
        <w:t xml:space="preserve"> y </w:t>
      </w:r>
      <w:r w:rsidRPr="00CC060D">
        <w:rPr>
          <w:rFonts w:ascii="Palatino Linotype" w:eastAsia="Calibri" w:hAnsi="Palatino Linotype" w:cs="Tahoma"/>
          <w:b/>
          <w:bCs/>
          <w:sz w:val="22"/>
          <w:szCs w:val="22"/>
          <w:u w:val="single"/>
          <w:lang w:eastAsia="en-US"/>
        </w:rPr>
        <w:t>el área de adscripción es la Unidad de Transparencia.</w:t>
      </w:r>
    </w:p>
    <w:p w14:paraId="4C186F0D" w14:textId="5E1EC4D7" w:rsidR="00CD623D" w:rsidRDefault="00CD623D" w:rsidP="00F95CC0">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5D725527" wp14:editId="739C565A">
            <wp:extent cx="4667493" cy="6012731"/>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40" t="4430" r="39080" b="14083"/>
                    <a:stretch/>
                  </pic:blipFill>
                  <pic:spPr bwMode="auto">
                    <a:xfrm>
                      <a:off x="0" y="0"/>
                      <a:ext cx="4698093" cy="6052151"/>
                    </a:xfrm>
                    <a:prstGeom prst="rect">
                      <a:avLst/>
                    </a:prstGeom>
                    <a:ln>
                      <a:noFill/>
                    </a:ln>
                    <a:extLst>
                      <a:ext uri="{53640926-AAD7-44D8-BBD7-CCE9431645EC}">
                        <a14:shadowObscured xmlns:a14="http://schemas.microsoft.com/office/drawing/2010/main"/>
                      </a:ext>
                    </a:extLst>
                  </pic:spPr>
                </pic:pic>
              </a:graphicData>
            </a:graphic>
          </wp:inline>
        </w:drawing>
      </w:r>
    </w:p>
    <w:p w14:paraId="4691D4CF" w14:textId="147907DA" w:rsidR="00CD623D" w:rsidRPr="00880EAC" w:rsidRDefault="00CD623D" w:rsidP="00CD623D">
      <w:pPr>
        <w:spacing w:line="360" w:lineRule="auto"/>
        <w:ind w:left="567" w:right="567"/>
        <w:jc w:val="both"/>
        <w:rPr>
          <w:rFonts w:ascii="Palatino Linotype" w:hAnsi="Palatino Linotype" w:cs="Tahoma"/>
          <w:lang w:eastAsia="es-MX"/>
        </w:rPr>
      </w:pPr>
      <w:r w:rsidRPr="00880EAC">
        <w:rPr>
          <w:rFonts w:ascii="Palatino Linotype" w:hAnsi="Palatino Linotype" w:cs="Tahoma"/>
          <w:lang w:eastAsia="es-MX"/>
        </w:rPr>
        <w:t xml:space="preserve">Información verificada en </w:t>
      </w:r>
      <w:hyperlink r:id="rId18" w:history="1">
        <w:r w:rsidRPr="00880EAC">
          <w:rPr>
            <w:rStyle w:val="Hipervnculo"/>
            <w:rFonts w:ascii="Palatino Linotype" w:eastAsiaTheme="majorEastAsia" w:hAnsi="Palatino Linotype"/>
          </w:rPr>
          <w:t>https://www.ipomex.org.mx/ipo3/lgt/indice/METEPEC.web</w:t>
        </w:r>
      </w:hyperlink>
      <w:r w:rsidRPr="00880EAC">
        <w:rPr>
          <w:rFonts w:ascii="Palatino Linotype" w:hAnsi="Palatino Linotype"/>
        </w:rPr>
        <w:t xml:space="preserve">, el veinte de mayo de dos mil diecinueve a las diecinueve </w:t>
      </w:r>
      <w:r>
        <w:rPr>
          <w:rFonts w:ascii="Palatino Linotype" w:hAnsi="Palatino Linotype"/>
        </w:rPr>
        <w:t>quince</w:t>
      </w:r>
      <w:r w:rsidRPr="00880EAC">
        <w:rPr>
          <w:rFonts w:ascii="Palatino Linotype" w:hAnsi="Palatino Linotype"/>
        </w:rPr>
        <w:t xml:space="preserve"> horas.</w:t>
      </w:r>
    </w:p>
    <w:p w14:paraId="1252B5B9" w14:textId="6FCF3088" w:rsidR="004C6862" w:rsidRDefault="007C75A2" w:rsidP="00B27E9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tanto, se puede afirmar que el Ayuntamiento de Metepec s</w:t>
      </w:r>
      <w:r w:rsidR="004C6862">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cuenta con un área denominada Unidad de Transparencia,</w:t>
      </w:r>
      <w:r w:rsidR="00007BC4">
        <w:rPr>
          <w:rFonts w:ascii="Palatino Linotype" w:eastAsia="Calibri" w:hAnsi="Palatino Linotype" w:cs="Tahoma"/>
          <w:bCs/>
          <w:sz w:val="22"/>
          <w:szCs w:val="22"/>
          <w:lang w:eastAsia="en-US"/>
        </w:rPr>
        <w:t xml:space="preserve"> la cual debe tener adscrito</w:t>
      </w:r>
      <w:r w:rsidR="004C6862">
        <w:rPr>
          <w:rFonts w:ascii="Palatino Linotype" w:eastAsia="Calibri" w:hAnsi="Palatino Linotype" w:cs="Tahoma"/>
          <w:bCs/>
          <w:sz w:val="22"/>
          <w:szCs w:val="22"/>
          <w:lang w:eastAsia="en-US"/>
        </w:rPr>
        <w:t>, por lo menos un servidor público, en cargado de realizar la funciones establecidas en el artículo 53 de la Ley de Transparencia y Acceso a la Información Pública del Estado de México y Municipios.</w:t>
      </w:r>
    </w:p>
    <w:p w14:paraId="7A5D76FB" w14:textId="77777777" w:rsidR="004C6862" w:rsidRDefault="004C6862" w:rsidP="00B27E93">
      <w:pPr>
        <w:spacing w:line="360" w:lineRule="auto"/>
        <w:ind w:right="-93"/>
        <w:jc w:val="both"/>
        <w:rPr>
          <w:rFonts w:ascii="Palatino Linotype" w:eastAsia="Calibri" w:hAnsi="Palatino Linotype" w:cs="Tahoma"/>
          <w:bCs/>
          <w:sz w:val="22"/>
          <w:szCs w:val="22"/>
          <w:lang w:eastAsia="en-US"/>
        </w:rPr>
      </w:pPr>
    </w:p>
    <w:p w14:paraId="01E6FC13" w14:textId="5E795758" w:rsidR="00F95CC0" w:rsidRDefault="004C6862" w:rsidP="00B27E9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Abona a lo anterior, </w:t>
      </w:r>
      <w:r w:rsidR="00007BC4">
        <w:rPr>
          <w:rFonts w:ascii="Palatino Linotype" w:eastAsia="Calibri" w:hAnsi="Palatino Linotype" w:cs="Tahoma"/>
          <w:bCs/>
          <w:sz w:val="22"/>
          <w:szCs w:val="22"/>
          <w:lang w:eastAsia="en-US"/>
        </w:rPr>
        <w:t>el oficio enviado</w:t>
      </w:r>
      <w:r w:rsidR="007C75A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w:t>
      </w:r>
      <w:r w:rsidR="007C75A2">
        <w:rPr>
          <w:rFonts w:ascii="Palatino Linotype" w:eastAsia="Calibri" w:hAnsi="Palatino Linotype" w:cs="Tahoma"/>
          <w:bCs/>
          <w:sz w:val="22"/>
          <w:szCs w:val="22"/>
          <w:lang w:eastAsia="en-US"/>
        </w:rPr>
        <w:t>el Sujeto Obligado</w:t>
      </w:r>
      <w:r>
        <w:rPr>
          <w:rFonts w:ascii="Palatino Linotype" w:eastAsia="Calibri" w:hAnsi="Palatino Linotype" w:cs="Tahoma"/>
          <w:bCs/>
          <w:sz w:val="22"/>
          <w:szCs w:val="22"/>
          <w:lang w:eastAsia="en-US"/>
        </w:rPr>
        <w:t xml:space="preserve"> en el Informe Justificado</w:t>
      </w:r>
      <w:r w:rsidR="007C75A2">
        <w:rPr>
          <w:rFonts w:ascii="Palatino Linotype" w:eastAsia="Calibri" w:hAnsi="Palatino Linotype" w:cs="Tahoma"/>
          <w:bCs/>
          <w:sz w:val="22"/>
          <w:szCs w:val="22"/>
          <w:lang w:eastAsia="en-US"/>
        </w:rPr>
        <w:t>, mismo que es emitido y firmado por el Jefe de la Unidad de Transparencia</w:t>
      </w:r>
      <w:r w:rsidR="00007BC4">
        <w:rPr>
          <w:rFonts w:ascii="Palatino Linotype" w:eastAsia="Calibri" w:hAnsi="Palatino Linotype" w:cs="Tahoma"/>
          <w:bCs/>
          <w:sz w:val="22"/>
          <w:szCs w:val="22"/>
          <w:lang w:eastAsia="en-US"/>
        </w:rPr>
        <w:t>, como a continuación se ilustra:</w:t>
      </w:r>
    </w:p>
    <w:p w14:paraId="3FECE6DA" w14:textId="6AA7A84C" w:rsidR="00007BC4" w:rsidRDefault="00007BC4" w:rsidP="00B27E93">
      <w:pPr>
        <w:spacing w:line="360" w:lineRule="auto"/>
        <w:ind w:right="-93"/>
        <w:jc w:val="both"/>
        <w:rPr>
          <w:rFonts w:ascii="Palatino Linotype" w:eastAsia="Calibri" w:hAnsi="Palatino Linotype" w:cs="Tahoma"/>
          <w:bCs/>
          <w:sz w:val="22"/>
          <w:szCs w:val="22"/>
          <w:lang w:eastAsia="en-US"/>
        </w:rPr>
      </w:pPr>
    </w:p>
    <w:p w14:paraId="3CF04E71" w14:textId="1E59708E" w:rsidR="00007BC4" w:rsidRDefault="00007BC4" w:rsidP="00007BC4">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45BB6F27" wp14:editId="754A95A2">
            <wp:extent cx="3808733" cy="14001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8373" cy="1440481"/>
                    </a:xfrm>
                    <a:prstGeom prst="rect">
                      <a:avLst/>
                    </a:prstGeom>
                    <a:noFill/>
                    <a:ln>
                      <a:noFill/>
                    </a:ln>
                  </pic:spPr>
                </pic:pic>
              </a:graphicData>
            </a:graphic>
          </wp:inline>
        </w:drawing>
      </w:r>
    </w:p>
    <w:p w14:paraId="06143857" w14:textId="4E6F63FA" w:rsidR="003C6DE0" w:rsidRDefault="004C6862" w:rsidP="003C6DE0">
      <w:pPr>
        <w:spacing w:line="360" w:lineRule="auto"/>
        <w:ind w:right="-93"/>
        <w:jc w:val="both"/>
        <w:rPr>
          <w:rFonts w:ascii="Palatino Linotype" w:eastAsia="Calibri" w:hAnsi="Palatino Linotype" w:cs="Tahoma"/>
          <w:bCs/>
          <w:sz w:val="22"/>
          <w:szCs w:val="22"/>
          <w:lang w:eastAsia="en-US"/>
        </w:rPr>
      </w:pPr>
      <w:r w:rsidRPr="003C6DE0">
        <w:rPr>
          <w:rFonts w:ascii="Palatino Linotype" w:eastAsia="Calibri" w:hAnsi="Palatino Linotype" w:cs="Tahoma"/>
          <w:bCs/>
          <w:sz w:val="22"/>
          <w:szCs w:val="22"/>
          <w:lang w:eastAsia="en-US"/>
        </w:rPr>
        <w:t xml:space="preserve">Es importante precisar que de la revisión que se hizo al </w:t>
      </w:r>
      <w:r w:rsidRPr="003C6DE0">
        <w:rPr>
          <w:rFonts w:ascii="Palatino Linotype" w:eastAsia="Calibri" w:hAnsi="Palatino Linotype" w:cs="Arial"/>
          <w:bCs/>
          <w:sz w:val="22"/>
          <w:szCs w:val="22"/>
          <w:lang w:eastAsia="en-US"/>
        </w:rPr>
        <w:t>Portal de Informaci</w:t>
      </w:r>
      <w:r w:rsidR="00891077">
        <w:rPr>
          <w:rFonts w:ascii="Palatino Linotype" w:eastAsia="Calibri" w:hAnsi="Palatino Linotype" w:cs="Arial"/>
          <w:bCs/>
          <w:sz w:val="22"/>
          <w:szCs w:val="22"/>
          <w:lang w:eastAsia="en-US"/>
        </w:rPr>
        <w:t xml:space="preserve">ón Pública de Oficio Mexiquense </w:t>
      </w:r>
      <w:r w:rsidRPr="003C6DE0">
        <w:rPr>
          <w:rFonts w:ascii="Palatino Linotype" w:eastAsia="Calibri" w:hAnsi="Palatino Linotype" w:cs="Arial"/>
          <w:bCs/>
          <w:sz w:val="22"/>
          <w:szCs w:val="22"/>
          <w:lang w:eastAsia="en-US"/>
        </w:rPr>
        <w:t>(IPOMEX)</w:t>
      </w:r>
      <w:r w:rsidR="003C6DE0" w:rsidRPr="00CC060D">
        <w:rPr>
          <w:rFonts w:ascii="Palatino Linotype" w:eastAsia="Calibri" w:hAnsi="Palatino Linotype" w:cs="Arial"/>
          <w:bCs/>
          <w:sz w:val="22"/>
          <w:szCs w:val="22"/>
          <w:lang w:eastAsia="en-US"/>
        </w:rPr>
        <w:t xml:space="preserve"> (</w:t>
      </w:r>
      <w:hyperlink r:id="rId20" w:history="1">
        <w:r w:rsidR="003C6DE0" w:rsidRPr="00CC060D">
          <w:rPr>
            <w:rStyle w:val="Hipervnculo"/>
            <w:rFonts w:ascii="Palatino Linotype" w:eastAsiaTheme="majorEastAsia" w:hAnsi="Palatino Linotype"/>
            <w:sz w:val="22"/>
            <w:szCs w:val="22"/>
          </w:rPr>
          <w:t>https://www.ipomex.org.mx/ipo3/lgt/indice/METEPEC/art_92_xliii_c/1.web</w:t>
        </w:r>
      </w:hyperlink>
      <w:r w:rsidR="003C6DE0" w:rsidRPr="00CC060D">
        <w:rPr>
          <w:rFonts w:ascii="Palatino Linotype" w:hAnsi="Palatino Linotype"/>
          <w:sz w:val="22"/>
          <w:szCs w:val="22"/>
        </w:rPr>
        <w:t>)</w:t>
      </w:r>
      <w:r w:rsidRPr="003C6DE0">
        <w:rPr>
          <w:rFonts w:ascii="Palatino Linotype" w:eastAsia="Calibri" w:hAnsi="Palatino Linotype" w:cs="Tahoma"/>
          <w:bCs/>
          <w:sz w:val="22"/>
          <w:szCs w:val="22"/>
          <w:lang w:eastAsia="en-US"/>
        </w:rPr>
        <w:t xml:space="preserve">, se advirtió que el Jefe de la Unidad de Transparencia, funge como Secretario Técnico del Comité de Transparencia, por lo que no tiene el cargo de Titular de la Unidad de Transparencia; al respecto, no se omite señalar que el artículo  </w:t>
      </w:r>
      <w:r w:rsidR="003C6DE0" w:rsidRPr="003C6DE0">
        <w:rPr>
          <w:rFonts w:ascii="Palatino Linotype" w:eastAsia="Calibri" w:hAnsi="Palatino Linotype" w:cs="Tahoma"/>
          <w:bCs/>
          <w:sz w:val="22"/>
          <w:szCs w:val="22"/>
          <w:lang w:eastAsia="en-US"/>
        </w:rPr>
        <w:t xml:space="preserve">46 de la </w:t>
      </w:r>
      <w:r w:rsidR="003C6DE0" w:rsidRPr="003C6DE0">
        <w:rPr>
          <w:rFonts w:ascii="Palatino Linotype" w:eastAsia="Calibri" w:hAnsi="Palatino Linotype" w:cs="Tahoma"/>
          <w:bCs/>
          <w:sz w:val="22"/>
          <w:szCs w:val="22"/>
          <w:lang w:val="es-ES" w:eastAsia="en-US"/>
        </w:rPr>
        <w:t>Ley de Transparencia y Acceso a la Información Pública del Estado de México y Municipios</w:t>
      </w:r>
      <w:r w:rsidR="003C6DE0">
        <w:rPr>
          <w:rFonts w:ascii="Palatino Linotype" w:eastAsia="Calibri" w:hAnsi="Palatino Linotype" w:cs="Tahoma"/>
          <w:bCs/>
          <w:sz w:val="22"/>
          <w:szCs w:val="22"/>
          <w:lang w:eastAsia="en-US"/>
        </w:rPr>
        <w:t>, dispone que l</w:t>
      </w:r>
      <w:r w:rsidR="003C6DE0" w:rsidRPr="003C6DE0">
        <w:rPr>
          <w:rFonts w:ascii="Palatino Linotype" w:eastAsia="Calibri" w:hAnsi="Palatino Linotype" w:cs="Tahoma"/>
          <w:bCs/>
          <w:sz w:val="22"/>
          <w:szCs w:val="22"/>
          <w:lang w:eastAsia="en-US"/>
        </w:rPr>
        <w:t xml:space="preserve">os sujetos obligados integrarán sus Comités de Transparencia </w:t>
      </w:r>
      <w:r w:rsidR="003C6DE0" w:rsidRPr="00CC060D">
        <w:rPr>
          <w:rFonts w:ascii="Palatino Linotype" w:eastAsia="Calibri" w:hAnsi="Palatino Linotype" w:cs="Tahoma"/>
          <w:b/>
          <w:bCs/>
          <w:sz w:val="22"/>
          <w:szCs w:val="22"/>
          <w:lang w:eastAsia="en-US"/>
        </w:rPr>
        <w:t>con el Titular de la Unidad de Transparencia;</w:t>
      </w:r>
      <w:r w:rsidR="003C6DE0">
        <w:rPr>
          <w:rFonts w:ascii="Palatino Linotype" w:eastAsia="Calibri" w:hAnsi="Palatino Linotype" w:cs="Tahoma"/>
          <w:b/>
          <w:bCs/>
          <w:sz w:val="22"/>
          <w:szCs w:val="22"/>
          <w:lang w:eastAsia="en-US"/>
        </w:rPr>
        <w:t xml:space="preserve"> e</w:t>
      </w:r>
      <w:r w:rsidR="003C6DE0" w:rsidRPr="003C6DE0">
        <w:rPr>
          <w:rFonts w:ascii="Palatino Linotype" w:eastAsia="Calibri" w:hAnsi="Palatino Linotype" w:cs="Tahoma"/>
          <w:bCs/>
          <w:sz w:val="22"/>
          <w:szCs w:val="22"/>
          <w:lang w:eastAsia="en-US"/>
        </w:rPr>
        <w:t>l responsable del área coordina</w:t>
      </w:r>
      <w:r w:rsidR="003C6DE0">
        <w:rPr>
          <w:rFonts w:ascii="Palatino Linotype" w:eastAsia="Calibri" w:hAnsi="Palatino Linotype" w:cs="Tahoma"/>
          <w:bCs/>
          <w:sz w:val="22"/>
          <w:szCs w:val="22"/>
          <w:lang w:eastAsia="en-US"/>
        </w:rPr>
        <w:t xml:space="preserve">dora de archivos o equivalente </w:t>
      </w:r>
      <w:r w:rsidR="003C6DE0" w:rsidRPr="003C6DE0">
        <w:rPr>
          <w:rFonts w:ascii="Palatino Linotype" w:eastAsia="Calibri" w:hAnsi="Palatino Linotype" w:cs="Tahoma"/>
          <w:bCs/>
          <w:sz w:val="22"/>
          <w:szCs w:val="22"/>
          <w:lang w:eastAsia="en-US"/>
        </w:rPr>
        <w:t>y</w:t>
      </w:r>
      <w:r w:rsidR="003C6DE0">
        <w:rPr>
          <w:rFonts w:ascii="Palatino Linotype" w:eastAsia="Calibri" w:hAnsi="Palatino Linotype" w:cs="Tahoma"/>
          <w:bCs/>
          <w:sz w:val="22"/>
          <w:szCs w:val="22"/>
          <w:lang w:eastAsia="en-US"/>
        </w:rPr>
        <w:t xml:space="preserve"> e</w:t>
      </w:r>
      <w:r w:rsidR="003C6DE0" w:rsidRPr="003C6DE0">
        <w:rPr>
          <w:rFonts w:ascii="Palatino Linotype" w:eastAsia="Calibri" w:hAnsi="Palatino Linotype" w:cs="Tahoma"/>
          <w:bCs/>
          <w:sz w:val="22"/>
          <w:szCs w:val="22"/>
          <w:lang w:eastAsia="en-US"/>
        </w:rPr>
        <w:t>l titular del órgano de control interno o equivalente</w:t>
      </w:r>
      <w:r w:rsidR="003C6DE0">
        <w:rPr>
          <w:rFonts w:ascii="Palatino Linotype" w:eastAsia="Calibri" w:hAnsi="Palatino Linotype" w:cs="Tahoma"/>
          <w:bCs/>
          <w:sz w:val="22"/>
          <w:szCs w:val="22"/>
          <w:lang w:eastAsia="en-US"/>
        </w:rPr>
        <w:t>, de tal suerte que, debe existir dentro del Ayuntamiento un servidor público que realice las funciones de Titular de la Unidad de Transparencia e integre el Comité con esa calidad, motivo por el cual el Sujeto Obligado deberá entregar el recibo de nómina del servidor público que realice las funciones de Titular de la Unidad de Transparencia.</w:t>
      </w:r>
    </w:p>
    <w:p w14:paraId="3D5DD832" w14:textId="049EC1AE" w:rsidR="003C6DE0" w:rsidRDefault="00007BC4" w:rsidP="00DE497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w:t>
      </w:r>
      <w:r w:rsidR="003C6DE0">
        <w:rPr>
          <w:rFonts w:ascii="Palatino Linotype" w:eastAsia="Calibri" w:hAnsi="Palatino Linotype" w:cs="Tahoma"/>
          <w:bCs/>
          <w:sz w:val="22"/>
          <w:szCs w:val="22"/>
          <w:lang w:eastAsia="en-US"/>
        </w:rPr>
        <w:t xml:space="preserve"> como ha quedado acreditado que el Ayuntamiento de Metepec cuenta con un área denominada Unidad de Transparencia y que existen servidores públicos que realizan las funciones previstas en el artículo 53 de la </w:t>
      </w:r>
      <w:r w:rsidR="003C6DE0" w:rsidRPr="003C6DE0">
        <w:rPr>
          <w:rFonts w:ascii="Palatino Linotype" w:eastAsia="Calibri" w:hAnsi="Palatino Linotype" w:cs="Tahoma"/>
          <w:bCs/>
          <w:sz w:val="22"/>
          <w:szCs w:val="22"/>
          <w:lang w:val="es-ES" w:eastAsia="en-US"/>
        </w:rPr>
        <w:t>Ley de Transparencia y Acceso a la Información Pública del Estado de México y Municipios</w:t>
      </w:r>
      <w:r w:rsidR="003C6DE0">
        <w:rPr>
          <w:rFonts w:ascii="Palatino Linotype" w:eastAsia="Calibri" w:hAnsi="Palatino Linotype" w:cs="Tahoma"/>
          <w:bCs/>
          <w:sz w:val="22"/>
          <w:szCs w:val="22"/>
          <w:lang w:eastAsia="en-US"/>
        </w:rPr>
        <w:t xml:space="preserve">, por lo que </w:t>
      </w:r>
      <w:r w:rsidR="003C6DE0" w:rsidRPr="00DE497A">
        <w:rPr>
          <w:rFonts w:ascii="Palatino Linotype" w:eastAsia="Calibri" w:hAnsi="Palatino Linotype" w:cs="Tahoma"/>
          <w:bCs/>
          <w:sz w:val="22"/>
          <w:szCs w:val="22"/>
          <w:lang w:eastAsia="en-US"/>
        </w:rPr>
        <w:t xml:space="preserve">el motivo de inconformidad del Recurrente es fundado </w:t>
      </w:r>
      <w:r w:rsidR="003C6DE0">
        <w:rPr>
          <w:rFonts w:ascii="Palatino Linotype" w:eastAsia="Calibri" w:hAnsi="Palatino Linotype" w:cs="Tahoma"/>
          <w:bCs/>
          <w:sz w:val="22"/>
          <w:szCs w:val="22"/>
          <w:lang w:eastAsia="en-US"/>
        </w:rPr>
        <w:t>y resulta procedente ordenar la entrega de los recibos de nómina que realizan las funciones que son competencia de la Unidad de Transparencia, de los años dos mil diecisiete a dos mil diecinueve.</w:t>
      </w:r>
    </w:p>
    <w:p w14:paraId="24364130" w14:textId="77777777" w:rsidR="003C6DE0" w:rsidRDefault="003C6DE0" w:rsidP="00DE497A">
      <w:pPr>
        <w:spacing w:line="360" w:lineRule="auto"/>
        <w:ind w:right="-93"/>
        <w:jc w:val="both"/>
        <w:rPr>
          <w:rFonts w:ascii="Palatino Linotype" w:eastAsia="Calibri" w:hAnsi="Palatino Linotype" w:cs="Tahoma"/>
          <w:bCs/>
          <w:sz w:val="22"/>
          <w:szCs w:val="22"/>
          <w:lang w:eastAsia="en-US"/>
        </w:rPr>
      </w:pPr>
    </w:p>
    <w:p w14:paraId="3D40249B" w14:textId="60A1C0FC" w:rsidR="007C75A2" w:rsidRPr="00DE497A" w:rsidRDefault="003C6DE0" w:rsidP="00DE497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anterior, </w:t>
      </w:r>
      <w:r w:rsidR="00007BC4">
        <w:rPr>
          <w:rFonts w:ascii="Palatino Linotype" w:eastAsia="Calibri" w:hAnsi="Palatino Linotype" w:cs="Tahoma"/>
          <w:bCs/>
          <w:sz w:val="22"/>
          <w:szCs w:val="22"/>
          <w:lang w:eastAsia="en-US"/>
        </w:rPr>
        <w:t xml:space="preserve">referente a los recibos de nómina </w:t>
      </w:r>
      <w:r w:rsidR="00DE497A" w:rsidRPr="00DE497A">
        <w:rPr>
          <w:rFonts w:ascii="Palatino Linotype" w:eastAsia="Calibri" w:hAnsi="Palatino Linotype" w:cs="Tahoma"/>
          <w:bCs/>
          <w:sz w:val="22"/>
          <w:szCs w:val="22"/>
          <w:lang w:eastAsia="en-US"/>
        </w:rPr>
        <w:t>es menester analizar la naturaleza de l</w:t>
      </w:r>
      <w:r>
        <w:rPr>
          <w:rFonts w:ascii="Palatino Linotype" w:eastAsia="Calibri" w:hAnsi="Palatino Linotype" w:cs="Tahoma"/>
          <w:bCs/>
          <w:sz w:val="22"/>
          <w:szCs w:val="22"/>
          <w:lang w:eastAsia="en-US"/>
        </w:rPr>
        <w:t>os datos contenidos en ellos</w:t>
      </w:r>
      <w:r w:rsidR="00DE497A" w:rsidRPr="00DE497A">
        <w:rPr>
          <w:rFonts w:ascii="Palatino Linotype" w:eastAsia="Calibri" w:hAnsi="Palatino Linotype" w:cs="Tahoma"/>
          <w:bCs/>
          <w:sz w:val="22"/>
          <w:szCs w:val="22"/>
          <w:lang w:eastAsia="en-US"/>
        </w:rPr>
        <w:t xml:space="preserve">, para </w:t>
      </w:r>
      <w:r>
        <w:rPr>
          <w:rFonts w:ascii="Palatino Linotype" w:eastAsia="Calibri" w:hAnsi="Palatino Linotype" w:cs="Tahoma"/>
          <w:bCs/>
          <w:sz w:val="22"/>
          <w:szCs w:val="22"/>
          <w:lang w:eastAsia="en-US"/>
        </w:rPr>
        <w:t>ello</w:t>
      </w:r>
      <w:r w:rsidR="00DE497A" w:rsidRPr="00DE497A">
        <w:rPr>
          <w:rFonts w:ascii="Palatino Linotype" w:eastAsia="Calibri" w:hAnsi="Palatino Linotype" w:cs="Tahoma"/>
          <w:bCs/>
          <w:sz w:val="22"/>
          <w:szCs w:val="22"/>
          <w:lang w:eastAsia="en-US"/>
        </w:rPr>
        <w:t>, se precisará lo que debe entenderse por nómina.</w:t>
      </w:r>
    </w:p>
    <w:p w14:paraId="03029B6C" w14:textId="4DCA3B4F" w:rsidR="007C75A2" w:rsidRDefault="007C75A2" w:rsidP="00B27E93">
      <w:pPr>
        <w:spacing w:line="360" w:lineRule="auto"/>
        <w:ind w:right="-93"/>
        <w:jc w:val="both"/>
        <w:rPr>
          <w:rFonts w:ascii="Palatino Linotype" w:eastAsia="Calibri" w:hAnsi="Palatino Linotype" w:cs="Tahoma"/>
          <w:bCs/>
          <w:sz w:val="22"/>
          <w:szCs w:val="22"/>
          <w:lang w:eastAsia="en-US"/>
        </w:rPr>
      </w:pPr>
    </w:p>
    <w:p w14:paraId="0CB5DB19" w14:textId="425CCF3F"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Al respecto, el Glosario localizado en la página de Transparencia Presupuestaria de la Secretaría</w:t>
      </w:r>
      <w:r>
        <w:rPr>
          <w:rFonts w:ascii="Palatino Linotype" w:eastAsia="Calibri" w:hAnsi="Palatino Linotype" w:cs="Tahoma"/>
          <w:bCs/>
          <w:sz w:val="22"/>
          <w:szCs w:val="22"/>
          <w:lang w:eastAsia="en-US"/>
        </w:rPr>
        <w:t xml:space="preserve"> de Hacienda y Crédito Público </w:t>
      </w:r>
      <w:hyperlink r:id="rId21" w:history="1">
        <w:r w:rsidRPr="003F6FEC">
          <w:rPr>
            <w:rStyle w:val="Hipervnculo"/>
            <w:rFonts w:ascii="Palatino Linotype" w:eastAsia="Calibri" w:hAnsi="Palatino Linotype" w:cs="Tahoma"/>
            <w:bCs/>
            <w:sz w:val="22"/>
            <w:szCs w:val="22"/>
            <w:lang w:eastAsia="en-US"/>
          </w:rPr>
          <w:t>http://www.transparenciapresupuestaria.gob.mx/es/PTP/Glosario</w:t>
        </w:r>
      </w:hyperlink>
      <w:r w:rsidRPr="00A50EAF">
        <w:rPr>
          <w:rFonts w:ascii="Palatino Linotype" w:eastAsia="Calibri" w:hAnsi="Palatino Linotype" w:cs="Tahoma"/>
          <w:bCs/>
          <w:sz w:val="22"/>
          <w:szCs w:val="22"/>
          <w:lang w:eastAsia="en-US"/>
        </w:rPr>
        <w:t xml:space="preserve">, consultado el </w:t>
      </w:r>
      <w:r>
        <w:rPr>
          <w:rFonts w:ascii="Palatino Linotype" w:eastAsia="Calibri" w:hAnsi="Palatino Linotype" w:cs="Tahoma"/>
          <w:bCs/>
          <w:sz w:val="22"/>
          <w:szCs w:val="22"/>
          <w:lang w:eastAsia="en-US"/>
        </w:rPr>
        <w:t>dieciséis de mayo de dos mil diecinueve, a las once horas con treinta minutos</w:t>
      </w:r>
      <w:r w:rsidRPr="00A50EAF">
        <w:rPr>
          <w:rFonts w:ascii="Palatino Linotype" w:eastAsia="Calibri" w:hAnsi="Palatino Linotype" w:cs="Tahoma"/>
          <w:bCs/>
          <w:sz w:val="22"/>
          <w:szCs w:val="22"/>
          <w:lang w:eastAsia="en-US"/>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37A311F8" w14:textId="77777777" w:rsidR="00DE497A" w:rsidRPr="00A50EAF" w:rsidRDefault="00DE497A" w:rsidP="00DE497A">
      <w:pPr>
        <w:spacing w:line="360" w:lineRule="auto"/>
        <w:ind w:right="-93"/>
        <w:jc w:val="both"/>
        <w:rPr>
          <w:rFonts w:ascii="Palatino Linotype" w:eastAsia="Calibri" w:hAnsi="Palatino Linotype" w:cs="Tahoma"/>
          <w:bCs/>
          <w:sz w:val="18"/>
          <w:szCs w:val="22"/>
          <w:lang w:eastAsia="en-US"/>
        </w:rPr>
      </w:pPr>
    </w:p>
    <w:p w14:paraId="05F5204D" w14:textId="4B8A1480"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22"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dieciséis</w:t>
      </w:r>
      <w:r w:rsidRPr="003F6FEC">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mayo</w:t>
      </w:r>
      <w:r w:rsidRPr="003F6FEC">
        <w:rPr>
          <w:rFonts w:ascii="Palatino Linotype" w:eastAsia="Calibri" w:hAnsi="Palatino Linotype" w:cs="Tahoma"/>
          <w:bCs/>
          <w:sz w:val="22"/>
          <w:szCs w:val="22"/>
          <w:lang w:eastAsia="en-US"/>
        </w:rPr>
        <w:t xml:space="preserve"> de dos mil diecinueve, a las </w:t>
      </w:r>
      <w:r>
        <w:rPr>
          <w:rFonts w:ascii="Palatino Linotype" w:eastAsia="Calibri" w:hAnsi="Palatino Linotype" w:cs="Tahoma"/>
          <w:bCs/>
          <w:sz w:val="22"/>
          <w:szCs w:val="22"/>
          <w:lang w:eastAsia="en-US"/>
        </w:rPr>
        <w:t>doce</w:t>
      </w:r>
      <w:r w:rsidRPr="003F6FEC">
        <w:rPr>
          <w:rFonts w:ascii="Palatino Linotype" w:eastAsia="Calibri" w:hAnsi="Palatino Linotype" w:cs="Tahoma"/>
          <w:bCs/>
          <w:sz w:val="22"/>
          <w:szCs w:val="22"/>
          <w:lang w:eastAsia="en-US"/>
        </w:rPr>
        <w:t xml:space="preserve"> horas</w:t>
      </w:r>
      <w:r>
        <w:rPr>
          <w:rFonts w:ascii="Palatino Linotype" w:eastAsia="Calibri" w:hAnsi="Palatino Linotype" w:cs="Tahoma"/>
          <w:bCs/>
          <w:sz w:val="22"/>
          <w:szCs w:val="22"/>
          <w:lang w:eastAsia="en-US"/>
        </w:rPr>
        <w:t xml:space="preserve"> con veinte minutos</w:t>
      </w:r>
      <w:r w:rsidRPr="00A50EA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27E4EF35" w14:textId="77777777" w:rsidR="00DE497A" w:rsidRPr="00A50EAF" w:rsidRDefault="00DE497A" w:rsidP="00DE497A">
      <w:pPr>
        <w:spacing w:line="360" w:lineRule="auto"/>
        <w:ind w:right="-93"/>
        <w:jc w:val="both"/>
        <w:rPr>
          <w:rFonts w:ascii="Palatino Linotype" w:eastAsia="Calibri" w:hAnsi="Palatino Linotype" w:cs="Tahoma"/>
          <w:bCs/>
          <w:sz w:val="16"/>
          <w:szCs w:val="22"/>
          <w:lang w:eastAsia="en-US"/>
        </w:rPr>
      </w:pPr>
    </w:p>
    <w:p w14:paraId="14B997CD"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Conforme a lo anterior, se puede advertir que la nómina puede consistir en lo siguiente:</w:t>
      </w:r>
    </w:p>
    <w:p w14:paraId="2F015B41" w14:textId="77777777" w:rsidR="00DE497A" w:rsidRPr="00A50EAF" w:rsidRDefault="00DE497A" w:rsidP="00DE497A">
      <w:pPr>
        <w:spacing w:line="360" w:lineRule="auto"/>
        <w:ind w:right="-93"/>
        <w:jc w:val="both"/>
        <w:rPr>
          <w:rFonts w:ascii="Palatino Linotype" w:eastAsia="Calibri" w:hAnsi="Palatino Linotype" w:cs="Tahoma"/>
          <w:bCs/>
          <w:sz w:val="16"/>
          <w:szCs w:val="22"/>
          <w:lang w:eastAsia="en-US"/>
        </w:rPr>
      </w:pPr>
    </w:p>
    <w:p w14:paraId="6216A6E6"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1A0DC10A"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1CB35D4C" w14:textId="77777777" w:rsidR="00DE497A" w:rsidRPr="00A50EAF" w:rsidRDefault="00DE497A" w:rsidP="00DE497A">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80EFD16" w14:textId="77777777" w:rsidR="00DE497A" w:rsidRPr="00A50EAF" w:rsidRDefault="00DE497A" w:rsidP="00DE497A">
      <w:pPr>
        <w:spacing w:line="360" w:lineRule="auto"/>
        <w:ind w:right="-93"/>
        <w:jc w:val="both"/>
        <w:rPr>
          <w:rFonts w:ascii="Palatino Linotype" w:eastAsia="Calibri" w:hAnsi="Palatino Linotype" w:cs="Tahoma"/>
          <w:bCs/>
          <w:sz w:val="18"/>
          <w:szCs w:val="22"/>
          <w:lang w:eastAsia="en-US"/>
        </w:rPr>
      </w:pPr>
    </w:p>
    <w:p w14:paraId="620FEB9D" w14:textId="77777777" w:rsidR="00DE497A"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es</w:t>
      </w:r>
      <w:r>
        <w:rPr>
          <w:rFonts w:ascii="Palatino Linotype" w:eastAsia="Calibri" w:hAnsi="Palatino Linotype" w:cs="Tahoma"/>
          <w:bCs/>
          <w:sz w:val="22"/>
          <w:szCs w:val="22"/>
          <w:lang w:eastAsia="en-US"/>
        </w:rPr>
        <w:t>e contexto, cabe recordar que el</w:t>
      </w:r>
      <w:r w:rsidRPr="00A50EAF">
        <w:rPr>
          <w:rFonts w:ascii="Palatino Linotype" w:eastAsia="Calibri" w:hAnsi="Palatino Linotype" w:cs="Tahoma"/>
          <w:bCs/>
          <w:sz w:val="22"/>
          <w:szCs w:val="22"/>
          <w:lang w:eastAsia="en-US"/>
        </w:rPr>
        <w:t xml:space="preserve"> particular solicitó </w:t>
      </w:r>
      <w:r w:rsidRPr="002C5649">
        <w:rPr>
          <w:rFonts w:ascii="Palatino Linotype" w:eastAsia="Calibri" w:hAnsi="Palatino Linotype" w:cs="Tahoma"/>
          <w:bCs/>
          <w:sz w:val="22"/>
          <w:szCs w:val="22"/>
          <w:lang w:eastAsia="en-US"/>
        </w:rPr>
        <w:t xml:space="preserve">los recibos de nómina </w:t>
      </w:r>
      <w:r>
        <w:rPr>
          <w:rFonts w:ascii="Palatino Linotype" w:eastAsia="Calibri" w:hAnsi="Palatino Linotype" w:cs="Tahoma"/>
          <w:bCs/>
          <w:sz w:val="22"/>
          <w:szCs w:val="22"/>
          <w:lang w:eastAsia="en-US"/>
        </w:rPr>
        <w:t>de la primera quincena de dos mil diecinueve.</w:t>
      </w:r>
    </w:p>
    <w:p w14:paraId="17CECFD6" w14:textId="77777777" w:rsidR="00DE497A" w:rsidRPr="00A50EAF" w:rsidRDefault="00DE497A" w:rsidP="00DE497A">
      <w:pPr>
        <w:spacing w:line="360" w:lineRule="auto"/>
        <w:ind w:right="-93"/>
        <w:jc w:val="both"/>
        <w:rPr>
          <w:rFonts w:ascii="Palatino Linotype" w:eastAsia="Calibri" w:hAnsi="Palatino Linotype" w:cs="Tahoma"/>
          <w:bCs/>
          <w:szCs w:val="22"/>
          <w:lang w:eastAsia="en-US"/>
        </w:rPr>
      </w:pPr>
    </w:p>
    <w:p w14:paraId="74080A7F"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7387AE75" w14:textId="77777777" w:rsidR="00DE497A" w:rsidRPr="00A50EAF" w:rsidRDefault="00DE497A" w:rsidP="00DE497A">
      <w:pPr>
        <w:spacing w:line="360" w:lineRule="auto"/>
        <w:ind w:right="-93"/>
        <w:jc w:val="both"/>
        <w:rPr>
          <w:rFonts w:ascii="Palatino Linotype" w:eastAsia="Calibri" w:hAnsi="Palatino Linotype" w:cs="Tahoma"/>
          <w:bCs/>
          <w:sz w:val="18"/>
          <w:szCs w:val="22"/>
          <w:lang w:eastAsia="en-US"/>
        </w:rPr>
      </w:pPr>
    </w:p>
    <w:p w14:paraId="373CB651"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w:t>
      </w:r>
      <w:r>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2F2B05FD" w14:textId="77777777" w:rsidR="00DE497A"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igual forma la Ley del Trabajo de los Servidores Públicos del Estado y Municipios</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establece </w:t>
      </w:r>
      <w:r>
        <w:rPr>
          <w:rFonts w:ascii="Palatino Linotype" w:eastAsia="Calibri" w:hAnsi="Palatino Linotype" w:cs="Tahoma"/>
          <w:bCs/>
          <w:sz w:val="22"/>
          <w:szCs w:val="22"/>
          <w:lang w:eastAsia="en-US"/>
        </w:rPr>
        <w:t>sobre los salarios lo siguiente;</w:t>
      </w:r>
    </w:p>
    <w:p w14:paraId="2091761B" w14:textId="77777777" w:rsidR="00DE497A" w:rsidRPr="00A50EAF" w:rsidRDefault="00DE497A" w:rsidP="00DE497A">
      <w:pPr>
        <w:tabs>
          <w:tab w:val="left" w:pos="4962"/>
        </w:tabs>
        <w:spacing w:line="360" w:lineRule="auto"/>
        <w:ind w:left="567" w:right="539"/>
        <w:jc w:val="both"/>
        <w:rPr>
          <w:rFonts w:ascii="Palatino Linotype" w:hAnsi="Palatino Linotype" w:cs="Tahoma"/>
          <w:sz w:val="14"/>
        </w:rPr>
      </w:pPr>
    </w:p>
    <w:p w14:paraId="076CB052" w14:textId="77777777" w:rsidR="00DE497A" w:rsidRPr="00CC060D" w:rsidRDefault="00DE497A" w:rsidP="00DE497A">
      <w:pPr>
        <w:tabs>
          <w:tab w:val="left" w:pos="4962"/>
        </w:tabs>
        <w:spacing w:line="360" w:lineRule="auto"/>
        <w:ind w:left="567" w:right="567"/>
        <w:jc w:val="both"/>
        <w:rPr>
          <w:rFonts w:ascii="Palatino Linotype" w:hAnsi="Palatino Linotype" w:cs="Tahoma"/>
          <w:i/>
        </w:rPr>
      </w:pPr>
      <w:r w:rsidRPr="00CC060D">
        <w:rPr>
          <w:rFonts w:ascii="Palatino Linotype" w:hAnsi="Palatino Linotype" w:cs="Tahoma"/>
          <w:i/>
        </w:rPr>
        <w:t>ARTÍCULO 71. El sueldo es la retribución que la institución pública debe pagar al servidor público por los servicios prestados.</w:t>
      </w:r>
      <w:r w:rsidRPr="00CC060D">
        <w:rPr>
          <w:rFonts w:ascii="Palatino Linotype" w:hAnsi="Palatino Linotype" w:cs="Tahoma"/>
          <w:i/>
        </w:rPr>
        <w:cr/>
      </w:r>
    </w:p>
    <w:p w14:paraId="6FB4EA57" w14:textId="77777777" w:rsidR="00DE497A" w:rsidRPr="00CC060D" w:rsidRDefault="00DE497A" w:rsidP="00DE497A">
      <w:pPr>
        <w:tabs>
          <w:tab w:val="left" w:pos="4962"/>
        </w:tabs>
        <w:spacing w:line="360" w:lineRule="auto"/>
        <w:ind w:left="567" w:right="567"/>
        <w:jc w:val="both"/>
        <w:rPr>
          <w:rFonts w:ascii="Palatino Linotype" w:hAnsi="Palatino Linotype" w:cs="Tahoma"/>
          <w:i/>
        </w:rPr>
      </w:pPr>
      <w:r w:rsidRPr="00CC060D">
        <w:rPr>
          <w:rFonts w:ascii="Palatino Linotype" w:hAnsi="Palatino Linotype" w:cs="Tahoma"/>
          <w:i/>
        </w:rPr>
        <w:t>ARTÍCULO 220 K.- La institución o dependencia pública tiene la obligación de conservar y exhibir en el proceso los documentos que a continuación se precisan:</w:t>
      </w:r>
    </w:p>
    <w:p w14:paraId="0A8F006C" w14:textId="77777777" w:rsidR="00DE497A" w:rsidRPr="00CC060D" w:rsidRDefault="00DE497A" w:rsidP="00DE497A">
      <w:pPr>
        <w:tabs>
          <w:tab w:val="left" w:pos="4962"/>
        </w:tabs>
        <w:spacing w:line="360" w:lineRule="auto"/>
        <w:ind w:left="567" w:right="567"/>
        <w:jc w:val="both"/>
        <w:rPr>
          <w:rFonts w:ascii="Palatino Linotype" w:hAnsi="Palatino Linotype" w:cs="Tahoma"/>
          <w:i/>
        </w:rPr>
      </w:pPr>
      <w:r w:rsidRPr="00CC060D">
        <w:rPr>
          <w:rFonts w:ascii="Palatino Linotype" w:hAnsi="Palatino Linotype" w:cs="Tahoma"/>
          <w:i/>
        </w:rPr>
        <w:t>I. Contratos, Nombramientos o Formato Único de Movimientos de Personal, cuando no exista Convenio de condiciones generales de trabajo aplicable;</w:t>
      </w:r>
    </w:p>
    <w:p w14:paraId="2B0FE99B" w14:textId="77777777" w:rsidR="00DE497A" w:rsidRPr="00CC060D" w:rsidRDefault="00DE497A" w:rsidP="00DE497A">
      <w:pPr>
        <w:tabs>
          <w:tab w:val="left" w:pos="4962"/>
        </w:tabs>
        <w:spacing w:line="360" w:lineRule="auto"/>
        <w:ind w:left="567" w:right="567"/>
        <w:jc w:val="both"/>
        <w:rPr>
          <w:rFonts w:ascii="Palatino Linotype" w:hAnsi="Palatino Linotype" w:cs="Tahoma"/>
          <w:b/>
          <w:i/>
          <w:u w:val="single"/>
        </w:rPr>
      </w:pPr>
      <w:r w:rsidRPr="00CC060D">
        <w:rPr>
          <w:rFonts w:ascii="Palatino Linotype" w:hAnsi="Palatino Linotype" w:cs="Tahoma"/>
          <w:b/>
          <w:i/>
        </w:rPr>
        <w:t>II. Recibos de pagos de salarios</w:t>
      </w:r>
      <w:r w:rsidRPr="00CC060D">
        <w:rPr>
          <w:rFonts w:ascii="Palatino Linotype" w:hAnsi="Palatino Linotype" w:cs="Tahoma"/>
          <w:b/>
          <w:i/>
          <w:u w:val="single"/>
        </w:rPr>
        <w:t xml:space="preserve"> o las constancias documentales del pago de salario cuando sea por depósito o mediante información electrónica;</w:t>
      </w:r>
    </w:p>
    <w:p w14:paraId="1C81A5E5" w14:textId="77777777" w:rsidR="00DE497A" w:rsidRPr="00CC060D" w:rsidRDefault="00DE497A" w:rsidP="00DE497A">
      <w:pPr>
        <w:tabs>
          <w:tab w:val="left" w:pos="4962"/>
        </w:tabs>
        <w:spacing w:line="360" w:lineRule="auto"/>
        <w:ind w:left="567" w:right="567"/>
        <w:jc w:val="both"/>
        <w:rPr>
          <w:rFonts w:ascii="Palatino Linotype" w:hAnsi="Palatino Linotype" w:cs="Tahoma"/>
          <w:i/>
        </w:rPr>
      </w:pPr>
      <w:r w:rsidRPr="00CC060D">
        <w:rPr>
          <w:rFonts w:ascii="Palatino Linotype" w:hAnsi="Palatino Linotype" w:cs="Tahoma"/>
          <w:i/>
        </w:rPr>
        <w:t>III. Controles de asistencia o la información magnética o electrónica de asistencia de los servidores públicos;</w:t>
      </w:r>
    </w:p>
    <w:p w14:paraId="34C5F9B7" w14:textId="77777777" w:rsidR="00DE497A" w:rsidRPr="00CC060D" w:rsidRDefault="00DE497A" w:rsidP="00DE497A">
      <w:pPr>
        <w:tabs>
          <w:tab w:val="left" w:pos="4962"/>
        </w:tabs>
        <w:spacing w:line="360" w:lineRule="auto"/>
        <w:ind w:left="567" w:right="567"/>
        <w:jc w:val="both"/>
        <w:rPr>
          <w:rFonts w:ascii="Palatino Linotype" w:hAnsi="Palatino Linotype" w:cs="Tahoma"/>
          <w:i/>
        </w:rPr>
      </w:pPr>
      <w:r w:rsidRPr="00CC060D">
        <w:rPr>
          <w:rFonts w:ascii="Palatino Linotype" w:hAnsi="Palatino Linotype" w:cs="Tahoma"/>
          <w:b/>
          <w:i/>
        </w:rPr>
        <w:t xml:space="preserve">IV. Recibos </w:t>
      </w:r>
      <w:r w:rsidRPr="00CC060D">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CC060D">
        <w:rPr>
          <w:rFonts w:ascii="Palatino Linotype" w:hAnsi="Palatino Linotype" w:cs="Tahoma"/>
          <w:i/>
        </w:rPr>
        <w:t xml:space="preserve"> y</w:t>
      </w:r>
    </w:p>
    <w:p w14:paraId="2A09ABD0" w14:textId="77777777" w:rsidR="00DE497A" w:rsidRPr="00CC060D" w:rsidRDefault="00DE497A" w:rsidP="00DE497A">
      <w:pPr>
        <w:tabs>
          <w:tab w:val="left" w:pos="4962"/>
        </w:tabs>
        <w:spacing w:line="360" w:lineRule="auto"/>
        <w:ind w:left="567" w:right="567"/>
        <w:jc w:val="both"/>
        <w:rPr>
          <w:rFonts w:ascii="Palatino Linotype" w:hAnsi="Palatino Linotype" w:cs="Tahoma"/>
          <w:i/>
        </w:rPr>
      </w:pPr>
      <w:r w:rsidRPr="00CC060D">
        <w:rPr>
          <w:rFonts w:ascii="Palatino Linotype" w:hAnsi="Palatino Linotype" w:cs="Tahoma"/>
          <w:i/>
        </w:rPr>
        <w:t>V. Los demás que señalen las leyes.</w:t>
      </w:r>
    </w:p>
    <w:p w14:paraId="5011053B" w14:textId="77777777" w:rsidR="00DE497A" w:rsidRPr="00A50EAF" w:rsidRDefault="00DE497A" w:rsidP="00DE497A">
      <w:pPr>
        <w:spacing w:line="360" w:lineRule="auto"/>
        <w:ind w:right="-93"/>
        <w:jc w:val="both"/>
        <w:rPr>
          <w:rFonts w:ascii="Palatino Linotype" w:eastAsia="Calibri" w:hAnsi="Palatino Linotype" w:cs="Tahoma"/>
          <w:bCs/>
          <w:sz w:val="18"/>
          <w:szCs w:val="22"/>
          <w:lang w:eastAsia="en-US"/>
        </w:rPr>
      </w:pPr>
    </w:p>
    <w:p w14:paraId="38028AE4"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54971A3A" w14:textId="77777777" w:rsidR="00DE497A" w:rsidRPr="00A50EAF" w:rsidRDefault="00DE497A" w:rsidP="00DE497A">
      <w:pPr>
        <w:spacing w:line="360" w:lineRule="auto"/>
        <w:ind w:right="-93"/>
        <w:jc w:val="both"/>
        <w:rPr>
          <w:rFonts w:ascii="Palatino Linotype" w:eastAsia="Calibri" w:hAnsi="Palatino Linotype" w:cs="Tahoma"/>
          <w:bCs/>
          <w:sz w:val="22"/>
          <w:szCs w:val="22"/>
          <w:lang w:eastAsia="en-US"/>
        </w:rPr>
      </w:pPr>
    </w:p>
    <w:p w14:paraId="43D61543" w14:textId="0AA8A878" w:rsidR="00DE497A" w:rsidRPr="00A50EAF" w:rsidRDefault="00DE497A" w:rsidP="00DE497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la presentación de la Información a la Nómina tal y como se muestra en las siguientes imágenes: </w:t>
      </w:r>
    </w:p>
    <w:p w14:paraId="06FA7E4A" w14:textId="77777777" w:rsidR="00DE497A" w:rsidRDefault="00DE497A" w:rsidP="00DE497A">
      <w:pPr>
        <w:spacing w:line="360" w:lineRule="auto"/>
        <w:ind w:right="-93"/>
        <w:jc w:val="both"/>
        <w:rPr>
          <w:rFonts w:ascii="Palatino Linotype" w:eastAsia="Calibri" w:hAnsi="Palatino Linotype" w:cs="Tahoma"/>
          <w:bCs/>
          <w:sz w:val="24"/>
          <w:szCs w:val="22"/>
          <w:highlight w:val="yellow"/>
          <w:lang w:eastAsia="en-US"/>
        </w:rPr>
      </w:pPr>
    </w:p>
    <w:p w14:paraId="52CB9348" w14:textId="77777777" w:rsidR="00DE497A" w:rsidRDefault="00DE497A" w:rsidP="00DE497A">
      <w:pPr>
        <w:spacing w:line="360" w:lineRule="auto"/>
        <w:ind w:right="-93"/>
        <w:jc w:val="center"/>
        <w:rPr>
          <w:rFonts w:ascii="Palatino Linotype" w:eastAsia="Calibri" w:hAnsi="Palatino Linotype" w:cs="Tahoma"/>
          <w:bCs/>
          <w:sz w:val="24"/>
          <w:szCs w:val="22"/>
          <w:highlight w:val="yellow"/>
          <w:lang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2F2EDB8D" wp14:editId="28E8ADE6">
                <wp:simplePos x="0" y="0"/>
                <wp:positionH relativeFrom="margin">
                  <wp:posOffset>506521</wp:posOffset>
                </wp:positionH>
                <wp:positionV relativeFrom="paragraph">
                  <wp:posOffset>1539571</wp:posOffset>
                </wp:positionV>
                <wp:extent cx="2128723" cy="846161"/>
                <wp:effectExtent l="76200" t="38100" r="81280" b="87630"/>
                <wp:wrapNone/>
                <wp:docPr id="10" name="Rectángulo redondeado 10"/>
                <wp:cNvGraphicFramePr/>
                <a:graphic xmlns:a="http://schemas.openxmlformats.org/drawingml/2006/main">
                  <a:graphicData uri="http://schemas.microsoft.com/office/word/2010/wordprocessingShape">
                    <wps:wsp>
                      <wps:cNvSpPr/>
                      <wps:spPr>
                        <a:xfrm>
                          <a:off x="0" y="0"/>
                          <a:ext cx="2128723" cy="846161"/>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5BD81" id="Rectángulo redondeado 10" o:spid="_x0000_s1026" style="position:absolute;margin-left:39.9pt;margin-top:121.25pt;width:167.6pt;height:66.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07F1D2B5" wp14:editId="632D1AC1">
                <wp:simplePos x="0" y="0"/>
                <wp:positionH relativeFrom="margin">
                  <wp:posOffset>2447925</wp:posOffset>
                </wp:positionH>
                <wp:positionV relativeFrom="paragraph">
                  <wp:posOffset>581025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DEC13F2" id="Rectángulo redondeado 31" o:spid="_x0000_s1026" style="position:absolute;margin-left:192.75pt;margin-top:45.7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5468565F" wp14:editId="41C668CE">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66DE060C" w14:textId="77777777" w:rsidR="00DE497A" w:rsidRDefault="00DE497A" w:rsidP="00DE497A">
      <w:pPr>
        <w:spacing w:line="360" w:lineRule="auto"/>
        <w:ind w:right="-93"/>
        <w:jc w:val="center"/>
        <w:rPr>
          <w:rFonts w:ascii="Palatino Linotype" w:eastAsia="Calibri" w:hAnsi="Palatino Linotype" w:cs="Tahoma"/>
          <w:bCs/>
          <w:sz w:val="24"/>
          <w:szCs w:val="22"/>
          <w:highlight w:val="yellow"/>
          <w:lang w:eastAsia="en-US"/>
        </w:rPr>
      </w:pPr>
    </w:p>
    <w:p w14:paraId="6E9AF2D7" w14:textId="01642A79" w:rsidR="00DE497A" w:rsidRPr="00473AF2" w:rsidRDefault="00DE497A" w:rsidP="00DE497A">
      <w:pPr>
        <w:spacing w:line="360" w:lineRule="auto"/>
        <w:ind w:right="-93"/>
        <w:jc w:val="center"/>
        <w:rPr>
          <w:rFonts w:ascii="Palatino Linotype" w:eastAsia="Calibri" w:hAnsi="Palatino Linotype" w:cs="Tahoma"/>
          <w:bCs/>
          <w:sz w:val="24"/>
          <w:szCs w:val="22"/>
          <w:highlight w:val="yellow"/>
          <w:lang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3AF8F0F" wp14:editId="4AA15694">
                <wp:simplePos x="0" y="0"/>
                <wp:positionH relativeFrom="margin">
                  <wp:align>center</wp:align>
                </wp:positionH>
                <wp:positionV relativeFrom="paragraph">
                  <wp:posOffset>914400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5FAAE0C" id="Rectángulo redondeado 26" o:spid="_x0000_s1026" style="position:absolute;margin-left:0;margin-top:1in;width:42.55pt;height:1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LOoknH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382B8DD" wp14:editId="4ECC5350">
                <wp:simplePos x="0" y="0"/>
                <wp:positionH relativeFrom="margin">
                  <wp:posOffset>1200150</wp:posOffset>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19D6445" id="Rectángulo redondeado 15" o:spid="_x0000_s1026" style="position:absolute;margin-left:94.5pt;margin-top:36.7pt;width:272.4pt;height:1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28B05191" wp14:editId="7ABE163B">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4963254E" w14:textId="77777777" w:rsidR="00DE497A" w:rsidRDefault="00DE497A" w:rsidP="00DE497A">
      <w:pPr>
        <w:spacing w:line="360" w:lineRule="auto"/>
        <w:ind w:right="-93"/>
        <w:jc w:val="both"/>
        <w:rPr>
          <w:rFonts w:ascii="Palatino Linotype" w:eastAsia="Calibri" w:hAnsi="Palatino Linotype" w:cs="Tahoma"/>
          <w:bCs/>
          <w:sz w:val="22"/>
          <w:szCs w:val="22"/>
          <w:highlight w:val="yellow"/>
          <w:lang w:eastAsia="en-US"/>
        </w:rPr>
      </w:pPr>
    </w:p>
    <w:p w14:paraId="7B9AFD45" w14:textId="77777777" w:rsidR="00DE497A" w:rsidRDefault="00DE497A" w:rsidP="00DE497A">
      <w:pPr>
        <w:spacing w:line="360" w:lineRule="auto"/>
        <w:ind w:right="-93"/>
        <w:jc w:val="center"/>
        <w:rPr>
          <w:rFonts w:ascii="Palatino Linotype" w:eastAsia="Calibri" w:hAnsi="Palatino Linotype" w:cs="Tahoma"/>
          <w:bCs/>
          <w:sz w:val="22"/>
          <w:szCs w:val="22"/>
          <w:highlight w:val="yellow"/>
          <w:lang w:eastAsia="en-US"/>
        </w:rPr>
      </w:pPr>
      <w:r w:rsidRPr="00BC1085">
        <w:rPr>
          <w:rFonts w:ascii="Palatino Linotype" w:eastAsia="Calibri" w:hAnsi="Palatino Linotype" w:cs="Tahoma"/>
          <w:bCs/>
          <w:noProof/>
          <w:sz w:val="22"/>
          <w:szCs w:val="22"/>
          <w:lang w:eastAsia="es-MX"/>
        </w:rPr>
        <w:drawing>
          <wp:inline distT="0" distB="0" distL="0" distR="0" wp14:anchorId="2335F589" wp14:editId="681955A5">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6F15129D" w14:textId="77777777" w:rsidR="00891077" w:rsidRDefault="00891077" w:rsidP="00DE497A">
      <w:pPr>
        <w:spacing w:line="360" w:lineRule="auto"/>
        <w:ind w:right="-93"/>
        <w:jc w:val="center"/>
        <w:rPr>
          <w:rFonts w:ascii="Palatino Linotype" w:eastAsia="Calibri" w:hAnsi="Palatino Linotype" w:cs="Tahoma"/>
          <w:bCs/>
          <w:sz w:val="22"/>
          <w:szCs w:val="22"/>
          <w:highlight w:val="yellow"/>
          <w:lang w:eastAsia="en-US"/>
        </w:rPr>
      </w:pPr>
    </w:p>
    <w:p w14:paraId="03F33B67" w14:textId="77777777" w:rsidR="00DE497A" w:rsidRDefault="00DE497A" w:rsidP="00DE497A">
      <w:pPr>
        <w:spacing w:line="360" w:lineRule="auto"/>
        <w:ind w:right="-93"/>
        <w:jc w:val="center"/>
        <w:rPr>
          <w:rFonts w:ascii="Palatino Linotype" w:eastAsia="Calibri" w:hAnsi="Palatino Linotype" w:cs="Tahoma"/>
          <w:bCs/>
          <w:sz w:val="22"/>
          <w:szCs w:val="22"/>
          <w:highlight w:val="yellow"/>
          <w:lang w:eastAsia="en-US"/>
        </w:rPr>
      </w:pPr>
      <w:r w:rsidRPr="00BC1085">
        <w:rPr>
          <w:rFonts w:ascii="Palatino Linotype" w:eastAsia="Calibri" w:hAnsi="Palatino Linotype" w:cs="Tahoma"/>
          <w:bCs/>
          <w:noProof/>
          <w:sz w:val="22"/>
          <w:szCs w:val="22"/>
          <w:lang w:eastAsia="es-MX"/>
        </w:rPr>
        <w:drawing>
          <wp:inline distT="0" distB="0" distL="0" distR="0" wp14:anchorId="2EF782B8" wp14:editId="6DE46C21">
            <wp:extent cx="5280660" cy="40290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430" t="16584" r="21982" b="7421"/>
                    <a:stretch/>
                  </pic:blipFill>
                  <pic:spPr bwMode="auto">
                    <a:xfrm>
                      <a:off x="0" y="0"/>
                      <a:ext cx="5310410" cy="4051774"/>
                    </a:xfrm>
                    <a:prstGeom prst="rect">
                      <a:avLst/>
                    </a:prstGeom>
                    <a:ln>
                      <a:noFill/>
                    </a:ln>
                    <a:extLst>
                      <a:ext uri="{53640926-AAD7-44D8-BBD7-CCE9431645EC}">
                        <a14:shadowObscured xmlns:a14="http://schemas.microsoft.com/office/drawing/2010/main"/>
                      </a:ext>
                    </a:extLst>
                  </pic:spPr>
                </pic:pic>
              </a:graphicData>
            </a:graphic>
          </wp:inline>
        </w:drawing>
      </w:r>
    </w:p>
    <w:p w14:paraId="253A914C" w14:textId="77777777" w:rsidR="00DE497A" w:rsidRDefault="00DE497A" w:rsidP="00DE497A">
      <w:pPr>
        <w:spacing w:line="360" w:lineRule="auto"/>
        <w:ind w:right="-93"/>
        <w:jc w:val="both"/>
        <w:rPr>
          <w:rFonts w:ascii="Palatino Linotype" w:eastAsia="Calibri" w:hAnsi="Palatino Linotype" w:cs="Tahoma"/>
          <w:bCs/>
          <w:sz w:val="22"/>
          <w:szCs w:val="22"/>
          <w:lang w:eastAsia="en-US"/>
        </w:rPr>
      </w:pPr>
    </w:p>
    <w:p w14:paraId="52E4D0E6" w14:textId="6A55BA56" w:rsidR="00DE497A" w:rsidRDefault="00DE497A" w:rsidP="00DE497A">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De tal manera, que la información solicitada</w:t>
      </w:r>
      <w:r>
        <w:rPr>
          <w:rFonts w:ascii="Palatino Linotype" w:eastAsia="Calibri" w:hAnsi="Palatino Linotype" w:cs="Tahoma"/>
          <w:bCs/>
          <w:sz w:val="22"/>
          <w:szCs w:val="22"/>
          <w:lang w:eastAsia="en-US"/>
        </w:rPr>
        <w:t xml:space="preserve"> por el</w:t>
      </w:r>
      <w:r w:rsidRPr="00A50EAF">
        <w:rPr>
          <w:rFonts w:ascii="Palatino Linotype" w:eastAsia="Calibri" w:hAnsi="Palatino Linotype" w:cs="Tahoma"/>
          <w:bCs/>
          <w:sz w:val="22"/>
          <w:szCs w:val="22"/>
          <w:lang w:eastAsia="en-US"/>
        </w:rPr>
        <w:t xml:space="preserve"> Recurrente, corresponde a </w:t>
      </w:r>
      <w:r w:rsidR="003C6DE0">
        <w:rPr>
          <w:rFonts w:ascii="Palatino Linotype" w:eastAsia="Calibri" w:hAnsi="Palatino Linotype" w:cs="Tahoma"/>
          <w:bCs/>
          <w:sz w:val="22"/>
          <w:szCs w:val="22"/>
          <w:lang w:eastAsia="en-US"/>
        </w:rPr>
        <w:t xml:space="preserve">los recibos </w:t>
      </w:r>
      <w:r w:rsidRPr="00A50EAF">
        <w:rPr>
          <w:rFonts w:ascii="Palatino Linotype" w:eastAsia="Calibri" w:hAnsi="Palatino Linotype" w:cs="Tahoma"/>
          <w:bCs/>
          <w:sz w:val="22"/>
          <w:szCs w:val="22"/>
          <w:lang w:eastAsia="en-US"/>
        </w:rPr>
        <w:t xml:space="preserve">de nómina </w:t>
      </w:r>
      <w:r>
        <w:rPr>
          <w:rFonts w:ascii="Palatino Linotype" w:eastAsia="Calibri" w:hAnsi="Palatino Linotype" w:cs="Tahoma"/>
          <w:bCs/>
          <w:sz w:val="22"/>
          <w:szCs w:val="22"/>
          <w:lang w:eastAsia="en-US"/>
        </w:rPr>
        <w:t>que contiene los salarios</w:t>
      </w:r>
      <w:r w:rsidRPr="00A50EAF">
        <w:rPr>
          <w:rFonts w:ascii="Palatino Linotype" w:eastAsia="Calibri" w:hAnsi="Palatino Linotype" w:cs="Tahoma"/>
          <w:bCs/>
          <w:sz w:val="22"/>
          <w:szCs w:val="22"/>
          <w:lang w:eastAsia="en-US"/>
        </w:rPr>
        <w:t xml:space="preserve"> de los servidores públicos</w:t>
      </w:r>
      <w:r w:rsidR="009828A8">
        <w:rPr>
          <w:rFonts w:ascii="Palatino Linotype" w:eastAsia="Calibri" w:hAnsi="Palatino Linotype" w:cs="Tahoma"/>
          <w:bCs/>
          <w:sz w:val="22"/>
          <w:szCs w:val="22"/>
          <w:lang w:eastAsia="en-US"/>
        </w:rPr>
        <w:t xml:space="preserve"> adscritos a la Unidad de Transparencia</w:t>
      </w:r>
      <w:r w:rsidRPr="00A50EAF">
        <w:rPr>
          <w:rFonts w:ascii="Palatino Linotype" w:eastAsia="Calibri" w:hAnsi="Palatino Linotype" w:cs="Tahoma"/>
          <w:bCs/>
          <w:sz w:val="22"/>
          <w:szCs w:val="22"/>
          <w:lang w:eastAsia="en-US"/>
        </w:rPr>
        <w:t xml:space="preserve"> del </w:t>
      </w:r>
      <w:r w:rsidRPr="00631A84">
        <w:rPr>
          <w:rFonts w:ascii="Palatino Linotype" w:eastAsia="Calibri" w:hAnsi="Palatino Linotype" w:cs="Tahoma"/>
          <w:bCs/>
          <w:sz w:val="22"/>
          <w:szCs w:val="22"/>
          <w:lang w:eastAsia="en-US"/>
        </w:rPr>
        <w:t xml:space="preserve">Ayuntamiento </w:t>
      </w:r>
      <w:r w:rsidRPr="00CE4344">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Metepec</w:t>
      </w:r>
      <w:r w:rsidR="00056AAD">
        <w:rPr>
          <w:rFonts w:ascii="Palatino Linotype" w:eastAsia="Calibri" w:hAnsi="Palatino Linotype" w:cs="Tahoma"/>
          <w:bCs/>
          <w:sz w:val="22"/>
          <w:szCs w:val="22"/>
          <w:lang w:eastAsia="en-US"/>
        </w:rPr>
        <w:t xml:space="preserve"> o que realizan las funciones que por ley competen a esta área</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correspondiente</w:t>
      </w:r>
      <w:r>
        <w:rPr>
          <w:rFonts w:ascii="Palatino Linotype" w:eastAsia="Calibri" w:hAnsi="Palatino Linotype" w:cs="Tahoma"/>
          <w:bCs/>
          <w:sz w:val="22"/>
          <w:szCs w:val="22"/>
          <w:lang w:eastAsia="en-US"/>
        </w:rPr>
        <w:t xml:space="preserve"> a los años 2017, 2018 y 2019</w:t>
      </w:r>
      <w:r w:rsidRPr="00A50EAF">
        <w:rPr>
          <w:rFonts w:ascii="Palatino Linotype" w:eastAsia="Calibri" w:hAnsi="Palatino Linotype" w:cs="Tahoma"/>
          <w:bCs/>
          <w:sz w:val="22"/>
          <w:szCs w:val="22"/>
          <w:lang w:eastAsia="en-US"/>
        </w:rPr>
        <w:t xml:space="preserve">;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de</w:t>
      </w:r>
      <w:r>
        <w:rPr>
          <w:rFonts w:ascii="Palatino Linotype" w:eastAsia="Calibri" w:hAnsi="Palatino Linotype" w:cs="Tahoma"/>
          <w:bCs/>
          <w:sz w:val="22"/>
          <w:szCs w:val="22"/>
          <w:lang w:val="es-ES_tradnl" w:eastAsia="en-US"/>
        </w:rPr>
        <w:t xml:space="preserve"> los años </w:t>
      </w:r>
      <w:r>
        <w:rPr>
          <w:rFonts w:ascii="Palatino Linotype" w:eastAsia="Calibri" w:hAnsi="Palatino Linotype" w:cs="Tahoma"/>
          <w:bCs/>
          <w:sz w:val="22"/>
          <w:szCs w:val="22"/>
          <w:lang w:eastAsia="en-US"/>
        </w:rPr>
        <w:t xml:space="preserve">años 2017, 2018 y 2019 </w:t>
      </w:r>
      <w:r w:rsidRPr="00A50EAF">
        <w:rPr>
          <w:rFonts w:ascii="Palatino Linotype" w:eastAsia="Calibri" w:hAnsi="Palatino Linotype" w:cs="Tahoma"/>
          <w:bCs/>
          <w:sz w:val="22"/>
          <w:szCs w:val="22"/>
          <w:lang w:val="es-ES_tradnl" w:eastAsia="en-US"/>
        </w:rPr>
        <w:t>y hacer entrega de la misma vía</w:t>
      </w:r>
      <w:r>
        <w:rPr>
          <w:rFonts w:ascii="Palatino Linotype" w:eastAsia="Calibri" w:hAnsi="Palatino Linotype" w:cs="Tahoma"/>
          <w:bCs/>
          <w:sz w:val="22"/>
          <w:szCs w:val="22"/>
          <w:lang w:val="es-ES_tradnl" w:eastAsia="en-US"/>
        </w:rPr>
        <w:t xml:space="preserve"> el Sistema de Acceso a la Información Mexiquense (</w:t>
      </w:r>
      <w:r w:rsidRPr="00A50EAF">
        <w:rPr>
          <w:rFonts w:ascii="Palatino Linotype" w:eastAsia="Calibri" w:hAnsi="Palatino Linotype" w:cs="Tahoma"/>
          <w:bCs/>
          <w:sz w:val="22"/>
          <w:szCs w:val="22"/>
          <w:lang w:val="es-ES_tradnl" w:eastAsia="en-US"/>
        </w:rPr>
        <w:t>SAIMEX</w:t>
      </w:r>
      <w:r>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w:t>
      </w:r>
    </w:p>
    <w:p w14:paraId="62522143" w14:textId="77777777" w:rsidR="00DE497A" w:rsidRDefault="00DE497A" w:rsidP="00B27E93">
      <w:pPr>
        <w:spacing w:line="360" w:lineRule="auto"/>
        <w:ind w:right="-93"/>
        <w:jc w:val="both"/>
        <w:rPr>
          <w:rFonts w:ascii="Palatino Linotype" w:eastAsia="Calibri" w:hAnsi="Palatino Linotype" w:cs="Tahoma"/>
          <w:bCs/>
          <w:sz w:val="22"/>
          <w:szCs w:val="22"/>
          <w:lang w:eastAsia="en-US"/>
        </w:rPr>
      </w:pPr>
    </w:p>
    <w:p w14:paraId="49311FF5" w14:textId="77777777" w:rsidR="003F00F4" w:rsidRDefault="003F00F4" w:rsidP="003F00F4">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w:t>
      </w:r>
      <w:r w:rsidRPr="00CD40D6">
        <w:rPr>
          <w:rFonts w:ascii="Palatino Linotype" w:eastAsia="Calibri" w:hAnsi="Palatino Linotype" w:cs="Tahoma"/>
          <w:bCs/>
          <w:sz w:val="22"/>
          <w:szCs w:val="22"/>
          <w:lang w:val="es-ES_tradnl" w:eastAsia="en-US"/>
        </w:rPr>
        <w:t>sujetos obligados deberán hacer pública toda aquella información relativa a los montos y las</w:t>
      </w:r>
      <w:r>
        <w:rPr>
          <w:rFonts w:ascii="Palatino Linotype" w:eastAsia="Calibri" w:hAnsi="Palatino Linotype" w:cs="Tahoma"/>
          <w:bCs/>
          <w:sz w:val="22"/>
          <w:szCs w:val="22"/>
          <w:lang w:val="es-ES_tradnl" w:eastAsia="en-US"/>
        </w:rPr>
        <w:t xml:space="preserve"> </w:t>
      </w:r>
      <w:r w:rsidRPr="00CD40D6">
        <w:rPr>
          <w:rFonts w:ascii="Palatino Linotype" w:eastAsia="Calibri" w:hAnsi="Palatino Linotype" w:cs="Tahoma"/>
          <w:bCs/>
          <w:sz w:val="22"/>
          <w:szCs w:val="22"/>
          <w:lang w:val="es-ES_tradnl" w:eastAsia="en-US"/>
        </w:rPr>
        <w:t>personas a quienes entreguen, por cualquier motivo, recursos públicos</w:t>
      </w:r>
      <w:r>
        <w:rPr>
          <w:rFonts w:ascii="Palatino Linotype" w:eastAsia="Calibri" w:hAnsi="Palatino Linotype" w:cs="Tahoma"/>
          <w:bCs/>
          <w:sz w:val="22"/>
          <w:szCs w:val="22"/>
          <w:lang w:val="es-ES_tradnl" w:eastAsia="en-US"/>
        </w:rPr>
        <w:t xml:space="preserve"> y su contenido es coincidente con la información establecida en el artículo 92, fracción </w:t>
      </w:r>
      <w:r w:rsidRPr="00C73FC5">
        <w:rPr>
          <w:rFonts w:ascii="Palatino Linotype" w:eastAsia="Calibri" w:hAnsi="Palatino Linotype" w:cs="Tahoma"/>
          <w:bCs/>
          <w:sz w:val="22"/>
          <w:szCs w:val="22"/>
          <w:lang w:val="es-ES_tradnl" w:eastAsia="en-US"/>
        </w:rPr>
        <w:t xml:space="preserve">VIII, </w:t>
      </w:r>
      <w:r>
        <w:rPr>
          <w:rFonts w:ascii="Palatino Linotype" w:eastAsia="Calibri" w:hAnsi="Palatino Linotype" w:cs="Tahoma"/>
          <w:bCs/>
          <w:sz w:val="22"/>
          <w:szCs w:val="22"/>
          <w:lang w:val="es-ES_tradnl" w:eastAsia="en-US"/>
        </w:rPr>
        <w:t xml:space="preserve">de la Ley en cita, el cual prevé </w:t>
      </w:r>
      <w:r w:rsidRPr="00C73FC5">
        <w:rPr>
          <w:rFonts w:ascii="Palatino Linotype" w:eastAsia="Calibri" w:hAnsi="Palatino Linotype" w:cs="Tahoma"/>
          <w:bCs/>
          <w:sz w:val="22"/>
          <w:szCs w:val="22"/>
          <w:lang w:val="es-ES_tradnl" w:eastAsia="en-US"/>
        </w:rPr>
        <w:t>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r>
        <w:rPr>
          <w:rFonts w:ascii="Palatino Linotype" w:eastAsia="Calibri" w:hAnsi="Palatino Linotype" w:cs="Tahoma"/>
          <w:bCs/>
          <w:sz w:val="22"/>
          <w:szCs w:val="22"/>
          <w:lang w:val="es-ES_tradnl" w:eastAsia="en-US"/>
        </w:rPr>
        <w:t>.</w:t>
      </w:r>
    </w:p>
    <w:p w14:paraId="4996C9BD" w14:textId="4C9D68F8" w:rsidR="007C75A2" w:rsidRDefault="007C75A2" w:rsidP="00B27E93">
      <w:pPr>
        <w:spacing w:line="360" w:lineRule="auto"/>
        <w:ind w:right="-93"/>
        <w:jc w:val="both"/>
        <w:rPr>
          <w:rFonts w:ascii="Palatino Linotype" w:eastAsia="Calibri" w:hAnsi="Palatino Linotype" w:cs="Tahoma"/>
          <w:bCs/>
          <w:sz w:val="22"/>
          <w:szCs w:val="22"/>
          <w:lang w:eastAsia="en-US"/>
        </w:rPr>
      </w:pPr>
    </w:p>
    <w:p w14:paraId="4D08B8B1" w14:textId="75DA597E" w:rsidR="00A71DCF" w:rsidRPr="00C30F25" w:rsidRDefault="00A71DCF" w:rsidP="00A71DCF">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No pasa desapercibido para este Instituto que dentro de la nómina de los Sujeto Obligados existe información que pudiera ser clasificada confidencial, de acuerdo con el análisis que se realiza en el Considerado siguiente.</w:t>
      </w:r>
    </w:p>
    <w:p w14:paraId="4DD0C56A" w14:textId="097E38C0" w:rsidR="00A71DCF" w:rsidRDefault="00A71DCF" w:rsidP="00B27E93">
      <w:pPr>
        <w:spacing w:line="360" w:lineRule="auto"/>
        <w:ind w:right="-93"/>
        <w:jc w:val="both"/>
        <w:rPr>
          <w:rFonts w:ascii="Palatino Linotype" w:eastAsia="Calibri" w:hAnsi="Palatino Linotype" w:cs="Tahoma"/>
          <w:bCs/>
          <w:sz w:val="22"/>
          <w:szCs w:val="22"/>
          <w:lang w:eastAsia="en-US"/>
        </w:rPr>
      </w:pPr>
    </w:p>
    <w:p w14:paraId="04D3D9E1" w14:textId="77777777" w:rsidR="00A71DCF" w:rsidRPr="00C30F25" w:rsidRDefault="00A71DCF" w:rsidP="00A71DCF">
      <w:pPr>
        <w:tabs>
          <w:tab w:val="left" w:pos="4962"/>
        </w:tabs>
        <w:spacing w:line="360" w:lineRule="auto"/>
        <w:jc w:val="both"/>
        <w:rPr>
          <w:rFonts w:ascii="Palatino Linotype" w:hAnsi="Palatino Linotype" w:cs="Tahoma"/>
          <w:b/>
          <w:sz w:val="22"/>
          <w:szCs w:val="22"/>
        </w:rPr>
      </w:pPr>
      <w:r w:rsidRPr="00C30F25">
        <w:rPr>
          <w:rFonts w:ascii="Palatino Linotype" w:hAnsi="Palatino Linotype" w:cs="Tahoma"/>
          <w:b/>
          <w:caps/>
          <w:sz w:val="22"/>
          <w:szCs w:val="22"/>
        </w:rPr>
        <w:t>SextO. D</w:t>
      </w:r>
      <w:r w:rsidRPr="00C30F25">
        <w:rPr>
          <w:rFonts w:ascii="Palatino Linotype" w:hAnsi="Palatino Linotype" w:cs="Tahoma"/>
          <w:b/>
          <w:sz w:val="22"/>
          <w:szCs w:val="22"/>
        </w:rPr>
        <w:t>e versión pública.</w:t>
      </w:r>
    </w:p>
    <w:p w14:paraId="4E5A51BF" w14:textId="77777777" w:rsidR="00A71DCF" w:rsidRPr="00C30F25" w:rsidRDefault="00A71DCF" w:rsidP="00A71DCF">
      <w:pPr>
        <w:tabs>
          <w:tab w:val="left" w:pos="4962"/>
        </w:tabs>
        <w:spacing w:line="360" w:lineRule="auto"/>
        <w:jc w:val="both"/>
        <w:rPr>
          <w:rFonts w:ascii="Palatino Linotype" w:hAnsi="Palatino Linotype" w:cs="Tahoma"/>
          <w:b/>
          <w:sz w:val="24"/>
          <w:szCs w:val="22"/>
        </w:rPr>
      </w:pPr>
    </w:p>
    <w:p w14:paraId="79FEF163" w14:textId="0519B49A" w:rsidR="00A71DCF" w:rsidRPr="00C30F25" w:rsidRDefault="00A71DCF" w:rsidP="00A71DCF">
      <w:pPr>
        <w:tabs>
          <w:tab w:val="left" w:pos="4962"/>
        </w:tabs>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Análisis de la información sobre la nómina del personal de</w:t>
      </w:r>
      <w:r>
        <w:rPr>
          <w:rFonts w:ascii="Palatino Linotype" w:eastAsia="Calibri" w:hAnsi="Palatino Linotype" w:cs="Tahoma"/>
          <w:b/>
          <w:bCs/>
          <w:sz w:val="22"/>
          <w:szCs w:val="22"/>
          <w:lang w:val="es-ES" w:eastAsia="en-US"/>
        </w:rPr>
        <w:t>l Ayuntamiento de Metepec</w:t>
      </w:r>
      <w:r w:rsidRPr="00C30F25">
        <w:rPr>
          <w:rFonts w:ascii="Palatino Linotype" w:eastAsia="Calibri" w:hAnsi="Palatino Linotype" w:cs="Tahoma"/>
          <w:b/>
          <w:bCs/>
          <w:sz w:val="22"/>
          <w:szCs w:val="22"/>
          <w:lang w:val="es-ES" w:eastAsia="en-US"/>
        </w:rPr>
        <w:t>.</w:t>
      </w:r>
    </w:p>
    <w:p w14:paraId="447F5D79" w14:textId="77777777" w:rsidR="00A71DCF" w:rsidRPr="00C30F25" w:rsidRDefault="00A71DCF" w:rsidP="00A71DCF">
      <w:pPr>
        <w:tabs>
          <w:tab w:val="left" w:pos="4962"/>
        </w:tabs>
        <w:spacing w:line="360" w:lineRule="auto"/>
        <w:jc w:val="both"/>
        <w:rPr>
          <w:rFonts w:ascii="Palatino Linotype" w:hAnsi="Palatino Linotype" w:cs="Tahoma"/>
          <w:sz w:val="22"/>
          <w:szCs w:val="22"/>
          <w:lang w:val="es-ES"/>
        </w:rPr>
      </w:pPr>
    </w:p>
    <w:p w14:paraId="6531C432" w14:textId="77777777" w:rsidR="00A71DCF" w:rsidRPr="00C30F25" w:rsidRDefault="00A71DCF" w:rsidP="00A71DCF">
      <w:pPr>
        <w:tabs>
          <w:tab w:val="left" w:pos="4962"/>
        </w:tabs>
        <w:spacing w:line="360" w:lineRule="auto"/>
        <w:jc w:val="both"/>
        <w:rPr>
          <w:rFonts w:ascii="Palatino Linotype" w:hAnsi="Palatino Linotype" w:cs="Tahoma"/>
          <w:sz w:val="22"/>
          <w:szCs w:val="22"/>
        </w:rPr>
      </w:pPr>
      <w:r w:rsidRPr="00C30F25">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14098D1"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66335DEB"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BA6F1F6"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2E9D524B"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46ADE9C"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72EAFEEE"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C42DEC2"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6C687A56"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F2A287A"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0F5FDE9D" w14:textId="77777777" w:rsidR="00A71DCF" w:rsidRPr="00C30F25" w:rsidRDefault="00A71DCF" w:rsidP="00A71DCF">
      <w:p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C30F25">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BEBDE1C"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52B4D766" w14:textId="77777777" w:rsidR="00A71DCF" w:rsidRPr="00C30F25" w:rsidRDefault="00A71DCF" w:rsidP="00A71DCF">
      <w:p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EB84E60" w14:textId="77777777" w:rsidR="00A71DCF" w:rsidRPr="00C30F25" w:rsidRDefault="00A71DCF" w:rsidP="00A71DCF">
      <w:pPr>
        <w:spacing w:line="360" w:lineRule="auto"/>
        <w:ind w:right="-93"/>
        <w:jc w:val="both"/>
        <w:rPr>
          <w:rFonts w:ascii="Palatino Linotype" w:hAnsi="Palatino Linotype" w:cs="Tahoma"/>
          <w:bCs/>
          <w:iCs/>
          <w:sz w:val="22"/>
          <w:szCs w:val="22"/>
          <w:lang w:val="es-ES"/>
        </w:rPr>
      </w:pPr>
    </w:p>
    <w:p w14:paraId="7FA3AF68" w14:textId="77777777" w:rsidR="00A71DCF" w:rsidRPr="00C30F25" w:rsidRDefault="00A71DCF" w:rsidP="00A71DCF">
      <w:pPr>
        <w:numPr>
          <w:ilvl w:val="0"/>
          <w:numId w:val="41"/>
        </w:num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458D36C5" w14:textId="77777777" w:rsidR="00A71DCF" w:rsidRPr="00C30F25" w:rsidRDefault="00A71DCF" w:rsidP="00A71DCF">
      <w:pPr>
        <w:spacing w:line="360" w:lineRule="auto"/>
        <w:ind w:right="-93"/>
        <w:jc w:val="both"/>
        <w:rPr>
          <w:rFonts w:ascii="Palatino Linotype" w:hAnsi="Palatino Linotype" w:cs="Tahoma"/>
          <w:bCs/>
          <w:iCs/>
          <w:sz w:val="22"/>
          <w:szCs w:val="22"/>
          <w:lang w:val="es-ES"/>
        </w:rPr>
      </w:pPr>
    </w:p>
    <w:p w14:paraId="557B057F" w14:textId="77777777" w:rsidR="00A71DCF" w:rsidRPr="00C30F25" w:rsidRDefault="00A71DCF" w:rsidP="00A71DCF">
      <w:pPr>
        <w:numPr>
          <w:ilvl w:val="0"/>
          <w:numId w:val="41"/>
        </w:num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lang w:val="es-ES"/>
        </w:rPr>
        <w:t xml:space="preserve">Para la difusión de los datos, se requiera el consentimiento del titular. </w:t>
      </w:r>
    </w:p>
    <w:p w14:paraId="6B8EC27C"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5EC7F7B8"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877449B"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528FC453"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Además, en el artículo 5° de dicho ordenamiento jurídico, establece que es la Ley aplicable para todo tratamiento de datos personales.</w:t>
      </w:r>
    </w:p>
    <w:p w14:paraId="706B9212"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69CFA849"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E77DA26"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36F8D7A5"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375A7BE"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53B0CC7C"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0A18E2F"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10D87273"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C0D12F4"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C9D0B43"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4FC5BD1D"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FF4EF14"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2284C189"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Ahora bien, cuando las personas tienen una relación comercial, </w:t>
      </w:r>
      <w:r w:rsidRPr="00C30F25">
        <w:rPr>
          <w:rFonts w:ascii="Palatino Linotype" w:hAnsi="Palatino Linotype" w:cs="Tahoma"/>
          <w:bCs/>
          <w:iCs/>
          <w:sz w:val="22"/>
          <w:szCs w:val="22"/>
          <w:u w:val="single"/>
        </w:rPr>
        <w:t>laboral</w:t>
      </w:r>
      <w:r w:rsidRPr="00C30F25">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4E1C9AD" w14:textId="54A83853"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w:t>
      </w:r>
      <w:r w:rsidR="00056AAD">
        <w:rPr>
          <w:rFonts w:ascii="Palatino Linotype" w:hAnsi="Palatino Linotype" w:cs="Tahoma"/>
          <w:bCs/>
          <w:iCs/>
          <w:sz w:val="22"/>
          <w:szCs w:val="22"/>
        </w:rPr>
        <w:t>Ayuntamiento</w:t>
      </w:r>
      <w:r w:rsidRPr="00C30F25">
        <w:rPr>
          <w:rFonts w:ascii="Palatino Linotype" w:hAnsi="Palatino Linotype" w:cs="Tahoma"/>
          <w:bCs/>
          <w:iCs/>
          <w:sz w:val="22"/>
          <w:szCs w:val="22"/>
        </w:rPr>
        <w:t xml:space="preserve">, tales como el </w:t>
      </w:r>
      <w:r w:rsidRPr="00C30F25">
        <w:rPr>
          <w:rFonts w:ascii="Palatino Linotype" w:hAnsi="Palatino Linotype" w:cs="Tahoma"/>
          <w:b/>
          <w:bCs/>
          <w:iCs/>
          <w:sz w:val="22"/>
          <w:szCs w:val="22"/>
        </w:rPr>
        <w:t>Registro Federal de Contribuyentes</w:t>
      </w:r>
      <w:r w:rsidRPr="00C30F25">
        <w:rPr>
          <w:rFonts w:ascii="Palatino Linotype" w:hAnsi="Palatino Linotype" w:cs="Tahoma"/>
          <w:bCs/>
          <w:iCs/>
          <w:sz w:val="22"/>
          <w:szCs w:val="22"/>
        </w:rPr>
        <w:t xml:space="preserve"> (RFC), la </w:t>
      </w:r>
      <w:r w:rsidRPr="00C30F25">
        <w:rPr>
          <w:rFonts w:ascii="Palatino Linotype" w:hAnsi="Palatino Linotype" w:cs="Tahoma"/>
          <w:b/>
          <w:bCs/>
          <w:iCs/>
          <w:sz w:val="22"/>
          <w:szCs w:val="22"/>
        </w:rPr>
        <w:t>Clave Única de Registro de Población</w:t>
      </w:r>
      <w:r w:rsidRPr="00C30F25">
        <w:rPr>
          <w:rFonts w:ascii="Palatino Linotype" w:hAnsi="Palatino Linotype" w:cs="Tahoma"/>
          <w:bCs/>
          <w:iCs/>
          <w:sz w:val="22"/>
          <w:szCs w:val="22"/>
        </w:rPr>
        <w:t xml:space="preserve"> (CURP), la </w:t>
      </w:r>
      <w:r w:rsidRPr="00C30F25">
        <w:rPr>
          <w:rFonts w:ascii="Palatino Linotype" w:hAnsi="Palatino Linotype" w:cs="Tahoma"/>
          <w:b/>
          <w:bCs/>
          <w:iCs/>
          <w:sz w:val="22"/>
          <w:szCs w:val="22"/>
        </w:rPr>
        <w:t>Clave de cualquier tipo de seguridad social</w:t>
      </w:r>
      <w:r w:rsidRPr="00C30F25">
        <w:rPr>
          <w:rFonts w:ascii="Palatino Linotype" w:hAnsi="Palatino Linotype" w:cs="Tahoma"/>
          <w:bCs/>
          <w:iCs/>
          <w:sz w:val="22"/>
          <w:szCs w:val="22"/>
        </w:rPr>
        <w:t xml:space="preserve"> (ISSEMYM, u otros), así como, los </w:t>
      </w:r>
      <w:r w:rsidRPr="00C30F25">
        <w:rPr>
          <w:rFonts w:ascii="Palatino Linotype" w:hAnsi="Palatino Linotype" w:cs="Tahoma"/>
          <w:b/>
          <w:bCs/>
          <w:iCs/>
          <w:sz w:val="22"/>
          <w:szCs w:val="22"/>
        </w:rPr>
        <w:t xml:space="preserve">préstamos o descuentos </w:t>
      </w:r>
      <w:r w:rsidRPr="00C30F25">
        <w:rPr>
          <w:rFonts w:ascii="Palatino Linotype" w:hAnsi="Palatino Linotype" w:cs="Tahoma"/>
          <w:bCs/>
          <w:iCs/>
          <w:sz w:val="22"/>
          <w:szCs w:val="22"/>
        </w:rPr>
        <w:t>que se le hagan al servidor público y la clave interbancaria de depósito.</w:t>
      </w:r>
    </w:p>
    <w:p w14:paraId="6502B402"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33C0997A" w14:textId="77777777" w:rsidR="00A71DCF" w:rsidRPr="00C30F25" w:rsidRDefault="00A71DCF" w:rsidP="00A71DCF">
      <w:pPr>
        <w:pStyle w:val="Prrafodelista"/>
        <w:numPr>
          <w:ilvl w:val="0"/>
          <w:numId w:val="42"/>
        </w:numPr>
        <w:spacing w:line="360" w:lineRule="auto"/>
        <w:ind w:right="-93"/>
        <w:jc w:val="both"/>
        <w:rPr>
          <w:rFonts w:ascii="Palatino Linotype" w:hAnsi="Palatino Linotype" w:cs="Tahoma"/>
          <w:bCs/>
          <w:iCs/>
          <w:szCs w:val="22"/>
        </w:rPr>
      </w:pPr>
      <w:r w:rsidRPr="00C30F25">
        <w:rPr>
          <w:rFonts w:ascii="Palatino Linotype" w:hAnsi="Palatino Linotype" w:cs="Tahoma"/>
          <w:b/>
          <w:bCs/>
          <w:iCs/>
          <w:szCs w:val="22"/>
        </w:rPr>
        <w:t>Registro Federal de Contribuyentes</w:t>
      </w:r>
      <w:r w:rsidRPr="00C30F25">
        <w:rPr>
          <w:rFonts w:ascii="Palatino Linotype" w:hAnsi="Palatino Linotype" w:cs="Tahoma"/>
          <w:bCs/>
          <w:iCs/>
          <w:szCs w:val="22"/>
        </w:rPr>
        <w:t xml:space="preserve"> (RFC)</w:t>
      </w:r>
    </w:p>
    <w:p w14:paraId="7ECCB49C" w14:textId="77777777" w:rsidR="00A71DCF" w:rsidRPr="00C30F25" w:rsidRDefault="00A71DCF" w:rsidP="00A71DCF">
      <w:pPr>
        <w:spacing w:line="360" w:lineRule="auto"/>
        <w:ind w:left="360" w:right="-93"/>
        <w:jc w:val="both"/>
        <w:rPr>
          <w:rFonts w:ascii="Palatino Linotype" w:hAnsi="Palatino Linotype" w:cs="Tahoma"/>
          <w:bCs/>
          <w:iCs/>
          <w:szCs w:val="22"/>
        </w:rPr>
      </w:pPr>
    </w:p>
    <w:p w14:paraId="0E39B5F8"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70690C8"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31ED3082"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36ABB9F"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60ACBF24"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AABE363"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C30F25">
        <w:rPr>
          <w:rFonts w:ascii="Palatino Linotype" w:hAnsi="Palatino Linotype" w:cs="Tahoma"/>
          <w:bCs/>
          <w:iCs/>
          <w:sz w:val="22"/>
          <w:szCs w:val="22"/>
        </w:rPr>
        <w:t>involucradas</w:t>
      </w:r>
      <w:proofErr w:type="gramEnd"/>
      <w:r w:rsidRPr="00C30F25">
        <w:rPr>
          <w:rFonts w:ascii="Palatino Linotype" w:hAnsi="Palatino Linotype" w:cs="Tahoma"/>
          <w:bCs/>
          <w:iCs/>
          <w:sz w:val="22"/>
          <w:szCs w:val="22"/>
        </w:rPr>
        <w:t xml:space="preserve">, en el pago de estos, en el presente caso, del pago del Impuesto Sobre el Producto del Trabajo. </w:t>
      </w:r>
    </w:p>
    <w:p w14:paraId="4F3F0815"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4025F388"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AFC8373"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144B7A7E" w14:textId="77777777" w:rsidR="00A71DCF" w:rsidRPr="00CC060D" w:rsidRDefault="00A71DCF" w:rsidP="00A71DCF">
      <w:pPr>
        <w:spacing w:line="360" w:lineRule="auto"/>
        <w:ind w:left="567" w:right="539"/>
        <w:jc w:val="both"/>
        <w:rPr>
          <w:rFonts w:ascii="Palatino Linotype" w:hAnsi="Palatino Linotype" w:cs="Tahoma"/>
          <w:bCs/>
          <w:i/>
          <w:iCs/>
          <w:szCs w:val="22"/>
        </w:rPr>
      </w:pPr>
      <w:r w:rsidRPr="00CC060D">
        <w:rPr>
          <w:rFonts w:ascii="Palatino Linotype" w:hAnsi="Palatino Linotype" w:cs="Tahoma"/>
          <w:bCs/>
          <w:i/>
          <w:iCs/>
          <w:szCs w:val="22"/>
        </w:rPr>
        <w:t>“</w:t>
      </w:r>
      <w:r w:rsidRPr="00CC060D">
        <w:rPr>
          <w:rFonts w:ascii="Palatino Linotype" w:hAnsi="Palatino Linotype" w:cs="Tahoma"/>
          <w:b/>
          <w:bCs/>
          <w:i/>
          <w:iCs/>
          <w:szCs w:val="22"/>
        </w:rPr>
        <w:t>Registro Federal de Contribuyentes (RFC) de personas físicas</w:t>
      </w:r>
      <w:r w:rsidRPr="00CC060D">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2EA6F197" w14:textId="77777777" w:rsidR="00A71DCF" w:rsidRPr="00C30F25" w:rsidRDefault="00A71DCF" w:rsidP="00A71DCF">
      <w:pPr>
        <w:spacing w:line="360" w:lineRule="auto"/>
        <w:ind w:right="-93"/>
        <w:jc w:val="both"/>
        <w:rPr>
          <w:rFonts w:ascii="Palatino Linotype" w:hAnsi="Palatino Linotype" w:cs="Tahoma"/>
          <w:bCs/>
          <w:iCs/>
          <w:sz w:val="22"/>
          <w:szCs w:val="22"/>
        </w:rPr>
      </w:pPr>
    </w:p>
    <w:p w14:paraId="558F0213" w14:textId="77777777" w:rsidR="00A71DCF" w:rsidRPr="00C30F25" w:rsidRDefault="00A71DCF" w:rsidP="00A71DCF">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A4F7308" w14:textId="77777777" w:rsidR="00A71DCF" w:rsidRPr="00C30F25" w:rsidRDefault="00A71DCF" w:rsidP="00A71DCF">
      <w:pPr>
        <w:pStyle w:val="Prrafodelista"/>
        <w:numPr>
          <w:ilvl w:val="0"/>
          <w:numId w:val="44"/>
        </w:numPr>
        <w:spacing w:before="240" w:after="240" w:line="360" w:lineRule="auto"/>
        <w:jc w:val="both"/>
        <w:rPr>
          <w:rFonts w:ascii="Palatino Linotype" w:hAnsi="Palatino Linotype" w:cs="Tahoma"/>
          <w:b/>
          <w:szCs w:val="22"/>
        </w:rPr>
      </w:pPr>
      <w:r w:rsidRPr="00C30F25">
        <w:rPr>
          <w:rFonts w:ascii="Palatino Linotype" w:hAnsi="Palatino Linotype" w:cs="Tahoma"/>
          <w:b/>
          <w:szCs w:val="22"/>
        </w:rPr>
        <w:t xml:space="preserve">Clave </w:t>
      </w:r>
      <w:r w:rsidRPr="00C30F25">
        <w:rPr>
          <w:rFonts w:ascii="Palatino Linotype" w:hAnsi="Palatino Linotype" w:cs="Tahoma"/>
          <w:b/>
          <w:caps/>
          <w:szCs w:val="22"/>
        </w:rPr>
        <w:t>ú</w:t>
      </w:r>
      <w:r w:rsidRPr="00C30F25">
        <w:rPr>
          <w:rFonts w:ascii="Palatino Linotype" w:hAnsi="Palatino Linotype" w:cs="Tahoma"/>
          <w:b/>
          <w:szCs w:val="22"/>
        </w:rPr>
        <w:t>nica de Registro de Población –CURP-.</w:t>
      </w:r>
    </w:p>
    <w:p w14:paraId="04FCFBD6"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855F2DE"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14531C59"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37332CF"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05711D0C"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F7413C6" w14:textId="77777777" w:rsidR="00A71DCF" w:rsidRPr="00C30F25" w:rsidRDefault="00A71DCF" w:rsidP="00A71DCF">
      <w:pPr>
        <w:spacing w:line="360" w:lineRule="auto"/>
        <w:contextualSpacing/>
        <w:jc w:val="both"/>
        <w:rPr>
          <w:rFonts w:ascii="Palatino Linotype" w:hAnsi="Palatino Linotype" w:cs="Tahoma"/>
          <w:b/>
          <w:sz w:val="18"/>
          <w:szCs w:val="22"/>
          <w:lang w:eastAsia="es-MX"/>
        </w:rPr>
      </w:pPr>
    </w:p>
    <w:p w14:paraId="03277889"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De conformidad con lo precisado por la propia Secretaría de Gobernación en la dirección </w:t>
      </w:r>
      <w:hyperlink r:id="rId27" w:history="1">
        <w:r w:rsidRPr="00C30F25">
          <w:rPr>
            <w:rStyle w:val="Hipervnculo"/>
            <w:rFonts w:ascii="Palatino Linotype" w:hAnsi="Palatino Linotype" w:cs="Tahoma"/>
            <w:sz w:val="22"/>
            <w:szCs w:val="22"/>
            <w:lang w:eastAsia="es-MX"/>
          </w:rPr>
          <w:t>https://consultas.curp.gob.mx/CurpSP/html/informacionecurpPS.html</w:t>
        </w:r>
      </w:hyperlink>
      <w:r w:rsidRPr="00C30F25">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30F25">
        <w:rPr>
          <w:rFonts w:ascii="Palatino Linotype" w:hAnsi="Palatino Linotype" w:cs="Tahoma"/>
          <w:b/>
          <w:sz w:val="22"/>
          <w:szCs w:val="22"/>
          <w:lang w:eastAsia="es-MX"/>
        </w:rPr>
        <w:t xml:space="preserve">se generan a partir de los datos contenidos en el documento probatorio de la identidad del interesado </w:t>
      </w:r>
      <w:r w:rsidRPr="00C30F25">
        <w:rPr>
          <w:rFonts w:ascii="Palatino Linotype" w:hAnsi="Palatino Linotype" w:cs="Tahoma"/>
          <w:sz w:val="22"/>
          <w:szCs w:val="22"/>
          <w:lang w:eastAsia="es-MX"/>
        </w:rPr>
        <w:t>(acta de nacimiento, carta de naturalización o documento migratorio) de la siguiente forma:</w:t>
      </w:r>
    </w:p>
    <w:p w14:paraId="1C47DEF0"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0C405564"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El primero y segundo apellidos, así como al nombre de pila.</w:t>
      </w:r>
    </w:p>
    <w:p w14:paraId="1B188A4A"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La fecha de nacimiento.</w:t>
      </w:r>
    </w:p>
    <w:p w14:paraId="177DEBC3"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El sexo.</w:t>
      </w:r>
    </w:p>
    <w:p w14:paraId="54CA5821"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La entidad federativa de nacimiento.</w:t>
      </w:r>
    </w:p>
    <w:p w14:paraId="71A3BDFB"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31BC37C7"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Los dos últimos elementos de la CURP evitan la duplicidad de la Clave y garantizan su correcta integración.</w:t>
      </w:r>
    </w:p>
    <w:p w14:paraId="1CB48EDC"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55D93EED" w14:textId="77777777" w:rsidR="00A71DCF" w:rsidRPr="00C30F25" w:rsidRDefault="00A71DCF" w:rsidP="00A71DCF">
      <w:pPr>
        <w:spacing w:line="360" w:lineRule="auto"/>
        <w:contextualSpacing/>
        <w:jc w:val="both"/>
        <w:rPr>
          <w:rFonts w:ascii="Palatino Linotype" w:hAnsi="Palatino Linotype" w:cs="Tahoma"/>
          <w:sz w:val="22"/>
          <w:szCs w:val="22"/>
        </w:rPr>
      </w:pPr>
      <w:r w:rsidRPr="00C30F25">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A4FDBFF" w14:textId="77777777" w:rsidR="00A71DCF" w:rsidRPr="00C30F25" w:rsidRDefault="00A71DCF" w:rsidP="00A71DCF">
      <w:pPr>
        <w:spacing w:line="360" w:lineRule="auto"/>
        <w:contextualSpacing/>
        <w:jc w:val="both"/>
        <w:rPr>
          <w:rFonts w:ascii="Palatino Linotype" w:hAnsi="Palatino Linotype" w:cs="Tahoma"/>
          <w:sz w:val="22"/>
          <w:szCs w:val="22"/>
        </w:rPr>
      </w:pPr>
    </w:p>
    <w:p w14:paraId="34B78D92"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Resulta aplicable en la especie, como argumento orientador, el Criterio 3/10, emitido por el INAI.</w:t>
      </w:r>
    </w:p>
    <w:p w14:paraId="00BEDBE8" w14:textId="77777777" w:rsidR="00A71DCF" w:rsidRPr="00C30F25" w:rsidRDefault="00A71DCF" w:rsidP="00A71DCF">
      <w:pPr>
        <w:spacing w:line="360" w:lineRule="auto"/>
        <w:contextualSpacing/>
        <w:jc w:val="both"/>
        <w:rPr>
          <w:rFonts w:ascii="Palatino Linotype" w:hAnsi="Palatino Linotype" w:cs="Tahoma"/>
          <w:sz w:val="16"/>
          <w:szCs w:val="22"/>
        </w:rPr>
      </w:pPr>
    </w:p>
    <w:p w14:paraId="3506F9CC" w14:textId="5485A43D" w:rsidR="00A71DCF" w:rsidRPr="00CC060D" w:rsidRDefault="00056AAD" w:rsidP="00A71DCF">
      <w:pPr>
        <w:autoSpaceDE w:val="0"/>
        <w:autoSpaceDN w:val="0"/>
        <w:adjustRightInd w:val="0"/>
        <w:spacing w:line="360" w:lineRule="auto"/>
        <w:ind w:left="567" w:right="567"/>
        <w:jc w:val="both"/>
        <w:rPr>
          <w:rFonts w:ascii="Palatino Linotype" w:eastAsia="Calibri" w:hAnsi="Palatino Linotype" w:cs="Tahoma"/>
          <w:i/>
          <w:color w:val="000000"/>
        </w:rPr>
      </w:pPr>
      <w:r>
        <w:rPr>
          <w:rFonts w:ascii="Palatino Linotype" w:eastAsia="Calibri" w:hAnsi="Palatino Linotype" w:cs="Tahoma"/>
          <w:b/>
          <w:bCs/>
          <w:i/>
          <w:color w:val="000000"/>
        </w:rPr>
        <w:t>“</w:t>
      </w:r>
      <w:r w:rsidR="00A71DCF" w:rsidRPr="00CC060D">
        <w:rPr>
          <w:rFonts w:ascii="Palatino Linotype" w:eastAsia="Calibri" w:hAnsi="Palatino Linotype" w:cs="Tahoma"/>
          <w:b/>
          <w:bCs/>
          <w:i/>
          <w:color w:val="000000"/>
        </w:rPr>
        <w:t xml:space="preserve">Clave Única de Registro de Población (CURP) es un dato personal confidencial. </w:t>
      </w:r>
      <w:r w:rsidR="00A71DCF" w:rsidRPr="00CC060D">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 anteriormente señalado</w:t>
      </w:r>
      <w:proofErr w:type="gramStart"/>
      <w:r w:rsidR="00A71DCF" w:rsidRPr="00CC060D">
        <w:rPr>
          <w:rFonts w:ascii="Palatino Linotype" w:eastAsia="Calibri" w:hAnsi="Palatino Linotype" w:cs="Tahoma"/>
          <w:i/>
          <w:color w:val="000000"/>
        </w:rPr>
        <w:t>.</w:t>
      </w:r>
      <w:r>
        <w:rPr>
          <w:rFonts w:ascii="Palatino Linotype" w:eastAsia="Calibri" w:hAnsi="Palatino Linotype" w:cs="Tahoma"/>
          <w:i/>
          <w:color w:val="000000"/>
        </w:rPr>
        <w:t>“</w:t>
      </w:r>
      <w:proofErr w:type="gramEnd"/>
    </w:p>
    <w:p w14:paraId="67A9C885" w14:textId="289584BA" w:rsidR="00A71DCF" w:rsidRPr="00C30F25" w:rsidRDefault="00A71DCF" w:rsidP="00A71DCF">
      <w:pPr>
        <w:spacing w:before="240" w:after="240" w:line="360" w:lineRule="auto"/>
        <w:jc w:val="both"/>
        <w:rPr>
          <w:rFonts w:ascii="Palatino Linotype" w:hAnsi="Palatino Linotype" w:cs="Tahoma"/>
          <w:sz w:val="22"/>
          <w:szCs w:val="22"/>
        </w:rPr>
      </w:pPr>
      <w:r w:rsidRPr="00C30F25">
        <w:rPr>
          <w:rFonts w:ascii="Palatino Linotype" w:hAnsi="Palatino Linotype" w:cs="Tahoma"/>
          <w:sz w:val="22"/>
          <w:szCs w:val="22"/>
        </w:rPr>
        <w:t>De acuerdo con lo anterior, se la clave CURP, es un dato personal confidencial, en términos del artículo 143, fracción I</w:t>
      </w:r>
      <w:r w:rsidR="00056AAD">
        <w:rPr>
          <w:rFonts w:ascii="Palatino Linotype" w:hAnsi="Palatino Linotype" w:cs="Tahoma"/>
          <w:sz w:val="22"/>
          <w:szCs w:val="22"/>
        </w:rPr>
        <w:t>,</w:t>
      </w:r>
      <w:r w:rsidRPr="00C30F25">
        <w:rPr>
          <w:rFonts w:ascii="Palatino Linotype" w:hAnsi="Palatino Linotype" w:cs="Tahoma"/>
          <w:sz w:val="22"/>
          <w:szCs w:val="22"/>
        </w:rPr>
        <w:t xml:space="preserve"> de la Ley de Transparencia y Acceso a la Información Pública del Estado de México y Municipios.</w:t>
      </w:r>
    </w:p>
    <w:p w14:paraId="777E919C" w14:textId="77777777" w:rsidR="00A71DCF" w:rsidRPr="00C30F25" w:rsidRDefault="00A71DCF" w:rsidP="00A71DCF">
      <w:pPr>
        <w:pStyle w:val="Prrafodelista"/>
        <w:numPr>
          <w:ilvl w:val="0"/>
          <w:numId w:val="43"/>
        </w:numPr>
        <w:spacing w:line="360" w:lineRule="auto"/>
        <w:jc w:val="both"/>
        <w:rPr>
          <w:rFonts w:ascii="Palatino Linotype" w:hAnsi="Palatino Linotype" w:cs="Tahoma"/>
          <w:b/>
          <w:szCs w:val="22"/>
          <w:lang w:eastAsia="es-MX"/>
        </w:rPr>
      </w:pPr>
      <w:r w:rsidRPr="00C30F25">
        <w:rPr>
          <w:rFonts w:ascii="Palatino Linotype" w:hAnsi="Palatino Linotype" w:cs="Tahoma"/>
          <w:b/>
          <w:szCs w:val="22"/>
        </w:rPr>
        <w:t>Clave de seguridad social ISSEMYM.</w:t>
      </w:r>
    </w:p>
    <w:p w14:paraId="4DA4F66C" w14:textId="77777777" w:rsidR="00A71DCF" w:rsidRPr="00C30F25" w:rsidRDefault="00A71DCF" w:rsidP="00A71DCF">
      <w:pPr>
        <w:pStyle w:val="Prrafodelista"/>
        <w:spacing w:line="360" w:lineRule="auto"/>
        <w:jc w:val="both"/>
        <w:rPr>
          <w:rFonts w:ascii="Palatino Linotype" w:hAnsi="Palatino Linotype" w:cs="Tahoma"/>
          <w:szCs w:val="22"/>
          <w:lang w:eastAsia="es-MX"/>
        </w:rPr>
      </w:pPr>
    </w:p>
    <w:p w14:paraId="4C8E64AD" w14:textId="77777777" w:rsidR="00A71DCF" w:rsidRPr="00C30F25" w:rsidRDefault="00A71DCF" w:rsidP="00A71DCF">
      <w:pPr>
        <w:spacing w:line="360" w:lineRule="auto"/>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DB919B7" w14:textId="77777777" w:rsidR="00A71DCF" w:rsidRPr="00C30F25" w:rsidRDefault="00A71DCF" w:rsidP="00A71DCF">
      <w:pPr>
        <w:spacing w:line="360" w:lineRule="auto"/>
        <w:jc w:val="both"/>
        <w:rPr>
          <w:rFonts w:ascii="Palatino Linotype" w:hAnsi="Palatino Linotype" w:cs="Tahoma"/>
          <w:sz w:val="22"/>
          <w:szCs w:val="22"/>
          <w:lang w:eastAsia="es-MX"/>
        </w:rPr>
      </w:pPr>
    </w:p>
    <w:p w14:paraId="111C454B" w14:textId="77777777" w:rsidR="00A71DCF" w:rsidRPr="00C30F25" w:rsidRDefault="00A71DCF" w:rsidP="00A71DCF">
      <w:pPr>
        <w:spacing w:line="360" w:lineRule="auto"/>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C30F25">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49B107D" w14:textId="77777777" w:rsidR="00A71DCF" w:rsidRPr="00C30F25" w:rsidRDefault="00A71DCF" w:rsidP="00A71DCF">
      <w:pPr>
        <w:pStyle w:val="Prrafodelista"/>
        <w:spacing w:line="360" w:lineRule="auto"/>
        <w:jc w:val="both"/>
        <w:rPr>
          <w:rFonts w:ascii="Palatino Linotype" w:hAnsi="Palatino Linotype" w:cs="Tahoma"/>
          <w:szCs w:val="22"/>
          <w:lang w:eastAsia="es-MX"/>
        </w:rPr>
      </w:pPr>
    </w:p>
    <w:p w14:paraId="4BD42E67"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604F897" w14:textId="77777777" w:rsidR="00A71DCF" w:rsidRPr="00C30F25" w:rsidRDefault="00A71DCF" w:rsidP="00A71DCF">
      <w:pPr>
        <w:pStyle w:val="Prrafodelista"/>
        <w:spacing w:line="360" w:lineRule="auto"/>
        <w:jc w:val="both"/>
        <w:rPr>
          <w:rFonts w:ascii="Palatino Linotype" w:hAnsi="Palatino Linotype" w:cs="Tahoma"/>
          <w:szCs w:val="22"/>
          <w:lang w:eastAsia="es-MX"/>
        </w:rPr>
      </w:pPr>
    </w:p>
    <w:p w14:paraId="27C18429"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5F7E16D" w14:textId="77777777" w:rsidR="00A71DCF" w:rsidRPr="00C30F25" w:rsidRDefault="00A71DCF" w:rsidP="00A71DCF">
      <w:pPr>
        <w:spacing w:line="360" w:lineRule="auto"/>
        <w:contextualSpacing/>
        <w:jc w:val="both"/>
        <w:rPr>
          <w:rFonts w:ascii="Palatino Linotype" w:hAnsi="Palatino Linotype" w:cs="Tahoma"/>
          <w:b/>
          <w:sz w:val="22"/>
          <w:szCs w:val="22"/>
        </w:rPr>
      </w:pPr>
    </w:p>
    <w:p w14:paraId="518FE5D8" w14:textId="77777777" w:rsidR="00A71DCF" w:rsidRPr="00C30F25" w:rsidRDefault="00A71DCF" w:rsidP="00A71DCF">
      <w:pPr>
        <w:pStyle w:val="Prrafodelista"/>
        <w:numPr>
          <w:ilvl w:val="0"/>
          <w:numId w:val="42"/>
        </w:numPr>
        <w:spacing w:line="360" w:lineRule="auto"/>
        <w:ind w:right="-93"/>
        <w:jc w:val="both"/>
        <w:rPr>
          <w:rFonts w:ascii="Palatino Linotype" w:hAnsi="Palatino Linotype" w:cs="Tahoma"/>
          <w:b/>
          <w:szCs w:val="22"/>
        </w:rPr>
      </w:pPr>
      <w:r w:rsidRPr="00C30F25">
        <w:rPr>
          <w:rFonts w:ascii="Palatino Linotype" w:hAnsi="Palatino Linotype" w:cs="Tahoma"/>
          <w:b/>
          <w:bCs/>
          <w:iCs/>
          <w:szCs w:val="22"/>
        </w:rPr>
        <w:t>Préstamos o descuentos que se le hagan al servidor público.</w:t>
      </w:r>
    </w:p>
    <w:p w14:paraId="187161BE" w14:textId="77777777" w:rsidR="00A71DCF" w:rsidRPr="00C30F25" w:rsidRDefault="00A71DCF" w:rsidP="00A71DCF">
      <w:pPr>
        <w:spacing w:line="360" w:lineRule="auto"/>
        <w:ind w:right="-93"/>
        <w:jc w:val="both"/>
        <w:rPr>
          <w:rFonts w:ascii="Palatino Linotype" w:hAnsi="Palatino Linotype" w:cs="Tahoma"/>
          <w:b/>
          <w:bCs/>
          <w:iCs/>
          <w:szCs w:val="22"/>
        </w:rPr>
      </w:pPr>
    </w:p>
    <w:p w14:paraId="50BF7A6F" w14:textId="77777777" w:rsidR="00A71DCF" w:rsidRPr="00C30F25" w:rsidRDefault="00A71DCF" w:rsidP="00A71DCF">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5CC8C7F1" w14:textId="77777777" w:rsidR="00A71DCF" w:rsidRPr="00C30F25" w:rsidRDefault="00A71DCF" w:rsidP="00A71DCF">
      <w:pPr>
        <w:spacing w:line="360" w:lineRule="auto"/>
        <w:ind w:right="-93"/>
        <w:jc w:val="both"/>
        <w:rPr>
          <w:rFonts w:ascii="Palatino Linotype" w:hAnsi="Palatino Linotype" w:cs="Tahoma"/>
          <w:sz w:val="22"/>
          <w:szCs w:val="22"/>
        </w:rPr>
      </w:pPr>
    </w:p>
    <w:p w14:paraId="1DAB5DAB" w14:textId="77777777" w:rsidR="00A71DCF" w:rsidRDefault="00A71DCF" w:rsidP="00A71DCF">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0B11AD1D" w14:textId="77777777" w:rsidR="00056AAD" w:rsidRPr="00C30F25" w:rsidRDefault="00056AAD" w:rsidP="00A71DCF">
      <w:pPr>
        <w:spacing w:line="360" w:lineRule="auto"/>
        <w:ind w:right="-93"/>
        <w:jc w:val="both"/>
        <w:rPr>
          <w:rFonts w:ascii="Palatino Linotype" w:hAnsi="Palatino Linotype" w:cs="Tahoma"/>
          <w:sz w:val="22"/>
          <w:szCs w:val="22"/>
        </w:rPr>
      </w:pPr>
    </w:p>
    <w:p w14:paraId="523518ED" w14:textId="77777777" w:rsidR="00A71DCF" w:rsidRPr="00C30F25" w:rsidRDefault="00A71DCF" w:rsidP="00A71DCF">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5A0A1197" w14:textId="77777777" w:rsidR="00A71DCF" w:rsidRPr="00C30F25" w:rsidRDefault="00A71DCF" w:rsidP="00A71DCF">
      <w:pPr>
        <w:spacing w:line="360" w:lineRule="auto"/>
        <w:ind w:right="-93"/>
        <w:jc w:val="both"/>
        <w:rPr>
          <w:rFonts w:ascii="Palatino Linotype" w:hAnsi="Palatino Linotype" w:cs="Tahoma"/>
          <w:sz w:val="22"/>
          <w:szCs w:val="22"/>
        </w:rPr>
      </w:pPr>
    </w:p>
    <w:p w14:paraId="4F51B15C" w14:textId="77777777" w:rsidR="00A71DCF" w:rsidRPr="00C30F25" w:rsidRDefault="00A71DCF" w:rsidP="00A71DCF">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0C0DF8A8" w14:textId="77777777" w:rsidR="00A71DCF" w:rsidRPr="00C30F25" w:rsidRDefault="00A71DCF" w:rsidP="00A71DCF">
      <w:pPr>
        <w:pStyle w:val="Prrafodelista"/>
        <w:spacing w:line="360" w:lineRule="auto"/>
        <w:ind w:right="-93"/>
        <w:rPr>
          <w:rFonts w:ascii="Palatino Linotype" w:hAnsi="Palatino Linotype" w:cs="Tahoma"/>
          <w:b/>
          <w:szCs w:val="22"/>
        </w:rPr>
      </w:pPr>
    </w:p>
    <w:p w14:paraId="0F08FD88" w14:textId="77777777" w:rsidR="00A71DCF" w:rsidRPr="00C30F25" w:rsidRDefault="00A71DCF" w:rsidP="00A71DCF">
      <w:pPr>
        <w:pStyle w:val="Prrafodelista"/>
        <w:numPr>
          <w:ilvl w:val="0"/>
          <w:numId w:val="42"/>
        </w:numPr>
        <w:spacing w:line="360" w:lineRule="auto"/>
        <w:ind w:right="-93"/>
        <w:jc w:val="both"/>
        <w:rPr>
          <w:rFonts w:ascii="Palatino Linotype" w:hAnsi="Palatino Linotype" w:cs="Tahoma"/>
          <w:b/>
          <w:szCs w:val="22"/>
        </w:rPr>
      </w:pPr>
      <w:r w:rsidRPr="00C30F25">
        <w:rPr>
          <w:rFonts w:ascii="Palatino Linotype" w:hAnsi="Palatino Linotype" w:cs="Tahoma"/>
          <w:b/>
          <w:bCs/>
          <w:iCs/>
          <w:szCs w:val="22"/>
        </w:rPr>
        <w:t>Número de cuenta bancario.</w:t>
      </w:r>
    </w:p>
    <w:p w14:paraId="66F2FC3B" w14:textId="77777777" w:rsidR="00A71DCF" w:rsidRPr="00C30F25" w:rsidRDefault="00A71DCF" w:rsidP="00A71DCF">
      <w:pPr>
        <w:spacing w:line="360" w:lineRule="auto"/>
        <w:ind w:right="-93"/>
        <w:jc w:val="both"/>
        <w:rPr>
          <w:rFonts w:ascii="Palatino Linotype" w:hAnsi="Palatino Linotype" w:cs="Tahoma"/>
          <w:sz w:val="22"/>
          <w:szCs w:val="22"/>
        </w:rPr>
      </w:pPr>
    </w:p>
    <w:p w14:paraId="12C35B9F"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rPr>
        <w:t>Como se precisó anteriormente, uno de los requisitos que indica la nómina del OSFEM que se deben agregar es el número de cuenta bancario al que se deposita</w:t>
      </w:r>
      <w:r w:rsidRPr="00C30F25">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6B9EA3B9"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3FFBDC8E" w14:textId="77777777" w:rsidR="00A71DCF" w:rsidRPr="00C30F25" w:rsidRDefault="00A71DCF" w:rsidP="00A71DCF">
      <w:pPr>
        <w:spacing w:line="360" w:lineRule="auto"/>
        <w:jc w:val="both"/>
        <w:rPr>
          <w:rFonts w:ascii="Palatino Linotype" w:hAnsi="Palatino Linotype" w:cs="Tahoma"/>
          <w:sz w:val="22"/>
          <w:szCs w:val="22"/>
        </w:rPr>
      </w:pPr>
      <w:r w:rsidRPr="00C30F25">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3C49003D" w14:textId="77777777" w:rsidR="00A71DCF" w:rsidRPr="00C30F25" w:rsidRDefault="00A71DCF" w:rsidP="00A71DCF">
      <w:pPr>
        <w:spacing w:line="360" w:lineRule="auto"/>
        <w:ind w:left="567" w:right="567"/>
        <w:jc w:val="both"/>
        <w:rPr>
          <w:rFonts w:ascii="Palatino Linotype" w:hAnsi="Palatino Linotype" w:cs="Tahoma"/>
          <w:sz w:val="22"/>
        </w:rPr>
      </w:pPr>
    </w:p>
    <w:p w14:paraId="579AF708" w14:textId="77777777" w:rsidR="00A71DCF" w:rsidRPr="00CC060D" w:rsidRDefault="00A71DCF" w:rsidP="00A71DCF">
      <w:pPr>
        <w:spacing w:line="360" w:lineRule="auto"/>
        <w:ind w:left="567" w:right="567"/>
        <w:jc w:val="both"/>
        <w:rPr>
          <w:rFonts w:ascii="Palatino Linotype" w:hAnsi="Palatino Linotype" w:cs="Tahoma"/>
          <w:i/>
        </w:rPr>
      </w:pPr>
      <w:r w:rsidRPr="00CC060D">
        <w:rPr>
          <w:rFonts w:ascii="Palatino Linotype" w:hAnsi="Palatino Linotype" w:cs="Tahoma"/>
          <w:i/>
        </w:rPr>
        <w:t>“</w:t>
      </w:r>
      <w:r w:rsidRPr="00CC060D">
        <w:rPr>
          <w:rFonts w:ascii="Palatino Linotype" w:hAnsi="Palatino Linotype" w:cs="Tahoma"/>
          <w:b/>
          <w:i/>
        </w:rPr>
        <w:t>Cuentas bancarias y/o CLABE interbancaria de personas físicas y morales privadas.</w:t>
      </w:r>
      <w:r w:rsidRPr="00CC060D">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F03C3B2"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7E77830A" w14:textId="77777777" w:rsidR="00A71DCF" w:rsidRPr="00C30F25" w:rsidRDefault="00A71DCF" w:rsidP="00A71DCF">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C30F25">
        <w:rPr>
          <w:rFonts w:ascii="Palatino Linotype" w:hAnsi="Palatino Linotype" w:cs="Tahoma"/>
          <w:sz w:val="22"/>
          <w:szCs w:val="22"/>
        </w:rPr>
        <w:t>artículo 143, fracción I de la Ley de Transparencia y Acceso a la Información Pública del Estado de México y Municipios.</w:t>
      </w:r>
    </w:p>
    <w:p w14:paraId="49EB0EBE" w14:textId="77777777" w:rsidR="00A71DCF" w:rsidRPr="00C30F25" w:rsidRDefault="00A71DCF" w:rsidP="00A71DCF">
      <w:pPr>
        <w:spacing w:line="360" w:lineRule="auto"/>
        <w:contextualSpacing/>
        <w:jc w:val="both"/>
        <w:rPr>
          <w:rFonts w:ascii="Palatino Linotype" w:hAnsi="Palatino Linotype" w:cs="Tahoma"/>
          <w:sz w:val="22"/>
          <w:szCs w:val="22"/>
          <w:lang w:eastAsia="es-MX"/>
        </w:rPr>
      </w:pPr>
    </w:p>
    <w:p w14:paraId="4A53E262" w14:textId="6A6BD89B" w:rsidR="00A71DCF" w:rsidRPr="00A71DCF" w:rsidRDefault="00A71DCF" w:rsidP="00B27E93">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Ahora bien, en armonía entre los principios constitucionales de máxima publicidad y de protección de datos personales, </w:t>
      </w:r>
      <w:r w:rsidRPr="00C30F25">
        <w:rPr>
          <w:rFonts w:ascii="Palatino Linotype" w:hAnsi="Palatino Linotype" w:cs="Tahoma"/>
          <w:b/>
          <w:sz w:val="22"/>
          <w:szCs w:val="22"/>
        </w:rPr>
        <w:t>se debe entregar los recibos de nómina en versión pública en la que se suprima aquella información relacionada con la vida privada de los particulares</w:t>
      </w:r>
      <w:r w:rsidRPr="00C30F25">
        <w:rPr>
          <w:rFonts w:ascii="Palatino Linotype" w:hAnsi="Palatino Linotype" w:cs="Tahoma"/>
          <w:sz w:val="22"/>
          <w:szCs w:val="22"/>
        </w:rPr>
        <w:t>, clasificación que también deberá ser confirmada por el Comité de Transparencia.</w:t>
      </w:r>
    </w:p>
    <w:p w14:paraId="0E2848C6" w14:textId="744512CC" w:rsidR="00A71DCF" w:rsidRDefault="00A71DCF" w:rsidP="00A71DCF">
      <w:pPr>
        <w:spacing w:line="360" w:lineRule="auto"/>
        <w:ind w:right="-93"/>
        <w:jc w:val="both"/>
        <w:rPr>
          <w:rFonts w:ascii="Palatino Linotype" w:hAnsi="Palatino Linotype" w:cs="Tahoma"/>
          <w:sz w:val="22"/>
          <w:szCs w:val="22"/>
        </w:rPr>
      </w:pPr>
      <w:r w:rsidRPr="00C30F25">
        <w:rPr>
          <w:rFonts w:ascii="Palatino Linotype" w:hAnsi="Palatino Linotype" w:cs="Tahoma"/>
          <w:b/>
          <w:sz w:val="22"/>
          <w:szCs w:val="22"/>
        </w:rPr>
        <w:t>SÉPTIMO.</w:t>
      </w:r>
      <w:r w:rsidRPr="00C30F25">
        <w:rPr>
          <w:rFonts w:ascii="Palatino Linotype" w:hAnsi="Palatino Linotype" w:cs="Tahoma"/>
          <w:sz w:val="22"/>
          <w:szCs w:val="22"/>
        </w:rPr>
        <w:t xml:space="preserve"> </w:t>
      </w:r>
      <w:r w:rsidRPr="00C30F25">
        <w:rPr>
          <w:rFonts w:ascii="Palatino Linotype" w:hAnsi="Palatino Linotype" w:cs="Tahoma"/>
          <w:b/>
          <w:sz w:val="22"/>
          <w:szCs w:val="22"/>
        </w:rPr>
        <w:t>Decisión.</w:t>
      </w:r>
      <w:r w:rsidRPr="00C30F25">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procedente </w:t>
      </w:r>
      <w:r w:rsidRPr="00C30F25">
        <w:rPr>
          <w:rFonts w:ascii="Palatino Linotype" w:hAnsi="Palatino Linotype" w:cs="Tahoma"/>
          <w:b/>
          <w:sz w:val="22"/>
          <w:szCs w:val="22"/>
        </w:rPr>
        <w:t xml:space="preserve">ORDENAR </w:t>
      </w:r>
      <w:r w:rsidRPr="00C30F25">
        <w:rPr>
          <w:rFonts w:ascii="Palatino Linotype" w:hAnsi="Palatino Linotype" w:cs="Tahoma"/>
          <w:sz w:val="22"/>
          <w:szCs w:val="22"/>
        </w:rPr>
        <w:t xml:space="preserve">al Ayuntamiento de </w:t>
      </w:r>
      <w:r>
        <w:rPr>
          <w:rFonts w:ascii="Palatino Linotype" w:hAnsi="Palatino Linotype" w:cs="Tahoma"/>
          <w:sz w:val="22"/>
          <w:szCs w:val="22"/>
        </w:rPr>
        <w:t>Metepec</w:t>
      </w:r>
      <w:r w:rsidRPr="00C30F25">
        <w:rPr>
          <w:rFonts w:ascii="Palatino Linotype" w:hAnsi="Palatino Linotype" w:cs="Tahoma"/>
          <w:sz w:val="22"/>
          <w:szCs w:val="22"/>
        </w:rPr>
        <w:t>, previa búsqueda exhaustiva y razonable en todas las áreas competentes, otorgue acceso vía el Sistema de Acceso a la Información Mexiquense (SAIMEX), versión pública de lo siguiente:</w:t>
      </w:r>
    </w:p>
    <w:p w14:paraId="18EF0589" w14:textId="788315EC" w:rsidR="00A71DCF" w:rsidRDefault="00A71DCF" w:rsidP="00A71DCF">
      <w:pPr>
        <w:spacing w:line="360" w:lineRule="auto"/>
        <w:ind w:right="-93"/>
        <w:jc w:val="both"/>
        <w:rPr>
          <w:rFonts w:ascii="Palatino Linotype" w:hAnsi="Palatino Linotype" w:cs="Tahoma"/>
          <w:sz w:val="22"/>
          <w:szCs w:val="22"/>
        </w:rPr>
      </w:pPr>
    </w:p>
    <w:p w14:paraId="15D5E5E9" w14:textId="606370D0" w:rsidR="009828A8" w:rsidRDefault="00AC0678" w:rsidP="00A71DCF">
      <w:pPr>
        <w:pStyle w:val="Prrafodelista"/>
        <w:numPr>
          <w:ilvl w:val="0"/>
          <w:numId w:val="42"/>
        </w:numPr>
        <w:spacing w:line="360" w:lineRule="auto"/>
        <w:ind w:right="-93"/>
        <w:jc w:val="both"/>
        <w:rPr>
          <w:rFonts w:ascii="Palatino Linotype" w:hAnsi="Palatino Linotype" w:cs="Tahoma"/>
          <w:szCs w:val="22"/>
        </w:rPr>
      </w:pPr>
      <w:r>
        <w:rPr>
          <w:rFonts w:ascii="Palatino Linotype" w:hAnsi="Palatino Linotype" w:cs="Tahoma"/>
          <w:szCs w:val="22"/>
        </w:rPr>
        <w:t>Los recibos de nómina del personal adscrito a la Unidad de Transparen</w:t>
      </w:r>
      <w:r w:rsidR="00F049C2">
        <w:rPr>
          <w:rFonts w:ascii="Palatino Linotype" w:hAnsi="Palatino Linotype" w:cs="Tahoma"/>
          <w:szCs w:val="22"/>
        </w:rPr>
        <w:t>cia correspondientes al año 2</w:t>
      </w:r>
      <w:r w:rsidR="009828A8">
        <w:rPr>
          <w:rFonts w:ascii="Palatino Linotype" w:hAnsi="Palatino Linotype" w:cs="Tahoma"/>
          <w:szCs w:val="22"/>
        </w:rPr>
        <w:t>017;</w:t>
      </w:r>
    </w:p>
    <w:p w14:paraId="082F8CB0" w14:textId="77777777" w:rsidR="009828A8" w:rsidRDefault="00AC0678" w:rsidP="00A71DCF">
      <w:pPr>
        <w:pStyle w:val="Prrafodelista"/>
        <w:numPr>
          <w:ilvl w:val="0"/>
          <w:numId w:val="42"/>
        </w:numPr>
        <w:spacing w:line="360" w:lineRule="auto"/>
        <w:ind w:right="-93"/>
        <w:jc w:val="both"/>
        <w:rPr>
          <w:rFonts w:ascii="Palatino Linotype" w:hAnsi="Palatino Linotype" w:cs="Tahoma"/>
          <w:szCs w:val="22"/>
        </w:rPr>
      </w:pPr>
      <w:r>
        <w:rPr>
          <w:rFonts w:ascii="Palatino Linotype" w:hAnsi="Palatino Linotype" w:cs="Tahoma"/>
          <w:szCs w:val="22"/>
        </w:rPr>
        <w:t xml:space="preserve"> </w:t>
      </w:r>
      <w:r w:rsidR="009828A8">
        <w:rPr>
          <w:rFonts w:ascii="Palatino Linotype" w:hAnsi="Palatino Linotype" w:cs="Tahoma"/>
          <w:szCs w:val="22"/>
        </w:rPr>
        <w:t xml:space="preserve">Los recibos de nómina del personal adscrito a la Unidad de Transparencia correspondientes al año 2018; y </w:t>
      </w:r>
      <w:r>
        <w:rPr>
          <w:rFonts w:ascii="Palatino Linotype" w:hAnsi="Palatino Linotype" w:cs="Tahoma"/>
          <w:szCs w:val="22"/>
        </w:rPr>
        <w:t xml:space="preserve"> </w:t>
      </w:r>
    </w:p>
    <w:p w14:paraId="57ED0621" w14:textId="3507F704" w:rsidR="00A71DCF" w:rsidRDefault="009828A8" w:rsidP="00A71DCF">
      <w:pPr>
        <w:pStyle w:val="Prrafodelista"/>
        <w:numPr>
          <w:ilvl w:val="0"/>
          <w:numId w:val="42"/>
        </w:numPr>
        <w:spacing w:line="360" w:lineRule="auto"/>
        <w:ind w:right="-93"/>
        <w:jc w:val="both"/>
        <w:rPr>
          <w:rFonts w:ascii="Palatino Linotype" w:hAnsi="Palatino Linotype" w:cs="Tahoma"/>
          <w:szCs w:val="22"/>
        </w:rPr>
      </w:pPr>
      <w:r>
        <w:rPr>
          <w:rFonts w:ascii="Palatino Linotype" w:hAnsi="Palatino Linotype" w:cs="Tahoma"/>
          <w:szCs w:val="22"/>
        </w:rPr>
        <w:t>Los recibos de nómina del personal adscrito a la Unidad de Transparencia correspondientes de</w:t>
      </w:r>
      <w:r w:rsidR="00F049C2">
        <w:rPr>
          <w:rFonts w:ascii="Palatino Linotype" w:hAnsi="Palatino Linotype" w:cs="Tahoma"/>
          <w:szCs w:val="22"/>
        </w:rPr>
        <w:t xml:space="preserve">l primero de </w:t>
      </w:r>
      <w:r>
        <w:rPr>
          <w:rFonts w:ascii="Palatino Linotype" w:hAnsi="Palatino Linotype" w:cs="Tahoma"/>
          <w:szCs w:val="22"/>
        </w:rPr>
        <w:t>enero a</w:t>
      </w:r>
      <w:r w:rsidR="00F049C2">
        <w:rPr>
          <w:rFonts w:ascii="Palatino Linotype" w:hAnsi="Palatino Linotype" w:cs="Tahoma"/>
          <w:szCs w:val="22"/>
        </w:rPr>
        <w:t>l</w:t>
      </w:r>
      <w:r>
        <w:rPr>
          <w:rFonts w:ascii="Palatino Linotype" w:hAnsi="Palatino Linotype" w:cs="Tahoma"/>
          <w:szCs w:val="22"/>
        </w:rPr>
        <w:t xml:space="preserve"> quince de febrero de </w:t>
      </w:r>
      <w:r w:rsidR="00AC0678">
        <w:rPr>
          <w:rFonts w:ascii="Palatino Linotype" w:hAnsi="Palatino Linotype" w:cs="Tahoma"/>
          <w:szCs w:val="22"/>
        </w:rPr>
        <w:t>2019.</w:t>
      </w:r>
    </w:p>
    <w:p w14:paraId="2244919E" w14:textId="77777777" w:rsidR="00A550BB" w:rsidRDefault="00A550BB" w:rsidP="00A550BB">
      <w:pPr>
        <w:spacing w:line="360" w:lineRule="auto"/>
        <w:ind w:right="-93"/>
        <w:jc w:val="both"/>
        <w:rPr>
          <w:rFonts w:ascii="Palatino Linotype" w:hAnsi="Palatino Linotype" w:cs="Tahoma"/>
          <w:szCs w:val="22"/>
        </w:rPr>
      </w:pPr>
    </w:p>
    <w:p w14:paraId="2788B8F7" w14:textId="54FC192D" w:rsidR="00585701" w:rsidRPr="00585701" w:rsidRDefault="00A550BB" w:rsidP="00585701">
      <w:pPr>
        <w:spacing w:line="360" w:lineRule="auto"/>
        <w:ind w:right="-93"/>
        <w:jc w:val="both"/>
        <w:rPr>
          <w:rFonts w:ascii="Palatino Linotype" w:hAnsi="Palatino Linotype" w:cs="Tahoma"/>
          <w:sz w:val="22"/>
          <w:szCs w:val="22"/>
        </w:rPr>
      </w:pPr>
      <w:r w:rsidRPr="001D240C">
        <w:rPr>
          <w:rFonts w:ascii="Palatino Linotype" w:hAnsi="Palatino Linotype" w:cs="Tahoma"/>
          <w:sz w:val="22"/>
          <w:szCs w:val="22"/>
        </w:rPr>
        <w:t>Junto con las versiones públicas, 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432CB26C" w14:textId="77777777" w:rsidR="00585701" w:rsidRPr="00C30F25" w:rsidRDefault="00585701" w:rsidP="00585701">
      <w:pPr>
        <w:spacing w:line="360" w:lineRule="auto"/>
        <w:ind w:right="-93"/>
        <w:jc w:val="both"/>
        <w:rPr>
          <w:rFonts w:ascii="Palatino Linotype" w:eastAsia="Calibri" w:hAnsi="Palatino Linotype" w:cs="Tahoma"/>
          <w:bCs/>
          <w:sz w:val="22"/>
          <w:szCs w:val="22"/>
          <w:lang w:eastAsia="en-US"/>
        </w:rPr>
      </w:pPr>
    </w:p>
    <w:p w14:paraId="24C5B925" w14:textId="77777777" w:rsidR="00585701" w:rsidRPr="00C30F25" w:rsidRDefault="00585701" w:rsidP="00585701">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Por lo expuesto y fundado, este Pleno:</w:t>
      </w:r>
    </w:p>
    <w:p w14:paraId="505C8719" w14:textId="77777777" w:rsidR="00585701" w:rsidRPr="00C30F25" w:rsidRDefault="00585701" w:rsidP="00585701">
      <w:pPr>
        <w:spacing w:line="360" w:lineRule="auto"/>
        <w:jc w:val="both"/>
        <w:rPr>
          <w:rFonts w:ascii="Palatino Linotype" w:hAnsi="Palatino Linotype" w:cs="Tahoma"/>
          <w:sz w:val="22"/>
          <w:szCs w:val="22"/>
        </w:rPr>
      </w:pPr>
    </w:p>
    <w:p w14:paraId="08B7AEF0" w14:textId="72869797" w:rsidR="00585701" w:rsidRDefault="00585701" w:rsidP="00585701">
      <w:pPr>
        <w:spacing w:line="360" w:lineRule="auto"/>
        <w:jc w:val="center"/>
        <w:rPr>
          <w:rFonts w:ascii="Palatino Linotype" w:hAnsi="Palatino Linotype" w:cs="Arial"/>
          <w:b/>
          <w:bCs/>
          <w:color w:val="000000" w:themeColor="text1"/>
          <w:sz w:val="22"/>
          <w:szCs w:val="22"/>
        </w:rPr>
      </w:pPr>
      <w:r w:rsidRPr="007371EC">
        <w:rPr>
          <w:rFonts w:ascii="Palatino Linotype" w:hAnsi="Palatino Linotype" w:cs="Arial"/>
          <w:b/>
          <w:bCs/>
          <w:color w:val="000000" w:themeColor="text1"/>
          <w:sz w:val="22"/>
          <w:szCs w:val="22"/>
        </w:rPr>
        <w:t>RESUELVE</w:t>
      </w:r>
    </w:p>
    <w:p w14:paraId="3072788A" w14:textId="77777777" w:rsidR="009B39EF" w:rsidRPr="00C30F25" w:rsidRDefault="009B39EF" w:rsidP="00585701">
      <w:pPr>
        <w:spacing w:line="360" w:lineRule="auto"/>
        <w:jc w:val="center"/>
        <w:rPr>
          <w:rFonts w:ascii="Palatino Linotype" w:hAnsi="Palatino Linotype" w:cs="Arial"/>
          <w:bCs/>
          <w:color w:val="000000" w:themeColor="text1"/>
          <w:sz w:val="22"/>
          <w:szCs w:val="22"/>
        </w:rPr>
      </w:pPr>
    </w:p>
    <w:p w14:paraId="5133BA2F" w14:textId="25FA9B11" w:rsidR="009B39EF" w:rsidRDefault="009B39EF" w:rsidP="009B39EF">
      <w:pPr>
        <w:spacing w:line="360" w:lineRule="auto"/>
        <w:jc w:val="both"/>
        <w:rPr>
          <w:rFonts w:ascii="Palatino Linotype" w:hAnsi="Palatino Linotype" w:cs="Arial"/>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00167A43" w:rsidRPr="00CC060D">
        <w:rPr>
          <w:rFonts w:ascii="Palatino Linotype" w:hAnsi="Palatino Linotype" w:cs="Arial"/>
          <w:bCs/>
          <w:color w:val="000000" w:themeColor="text1"/>
          <w:sz w:val="22"/>
          <w:szCs w:val="22"/>
          <w:lang w:val="es-ES"/>
        </w:rPr>
        <w:t>Se</w:t>
      </w:r>
      <w:r w:rsidR="00167A43">
        <w:rPr>
          <w:rFonts w:ascii="Palatino Linotype" w:hAnsi="Palatino Linotype" w:cs="Arial"/>
          <w:b/>
          <w:bCs/>
          <w:color w:val="000000" w:themeColor="text1"/>
          <w:sz w:val="22"/>
          <w:szCs w:val="22"/>
          <w:lang w:val="es-ES"/>
        </w:rPr>
        <w:t xml:space="preserve"> REVOCA </w:t>
      </w:r>
      <w:r w:rsidR="00167A43" w:rsidRPr="00CC060D">
        <w:rPr>
          <w:rFonts w:ascii="Palatino Linotype" w:hAnsi="Palatino Linotype" w:cs="Arial"/>
          <w:bCs/>
          <w:color w:val="000000" w:themeColor="text1"/>
          <w:sz w:val="22"/>
          <w:szCs w:val="22"/>
          <w:lang w:val="es-ES"/>
        </w:rPr>
        <w:t>la respuesta del Ayuntamiento de Metepec, por</w:t>
      </w:r>
      <w:r w:rsidR="00167A43">
        <w:rPr>
          <w:rFonts w:ascii="Palatino Linotype" w:hAnsi="Palatino Linotype" w:cs="Arial"/>
          <w:b/>
          <w:bCs/>
          <w:color w:val="000000" w:themeColor="text1"/>
          <w:sz w:val="22"/>
          <w:szCs w:val="22"/>
          <w:lang w:val="es-ES"/>
        </w:rPr>
        <w:t xml:space="preserve"> </w:t>
      </w:r>
      <w:r w:rsidR="00167A43">
        <w:rPr>
          <w:rFonts w:ascii="Palatino Linotype" w:hAnsi="Palatino Linotype" w:cs="Arial"/>
          <w:bCs/>
          <w:color w:val="000000" w:themeColor="text1"/>
          <w:sz w:val="22"/>
          <w:szCs w:val="22"/>
          <w:lang w:val="es-ES"/>
        </w:rPr>
        <w:t>r</w:t>
      </w:r>
      <w:r w:rsidR="00167A43" w:rsidRPr="00ED2961">
        <w:rPr>
          <w:rFonts w:ascii="Palatino Linotype" w:hAnsi="Palatino Linotype" w:cs="Arial"/>
          <w:bCs/>
          <w:color w:val="000000" w:themeColor="text1"/>
          <w:sz w:val="22"/>
          <w:szCs w:val="22"/>
          <w:lang w:val="es-ES"/>
        </w:rPr>
        <w:t>esulta</w:t>
      </w:r>
      <w:r w:rsidR="00167A43">
        <w:rPr>
          <w:rFonts w:ascii="Palatino Linotype" w:hAnsi="Palatino Linotype" w:cs="Arial"/>
          <w:bCs/>
          <w:color w:val="000000" w:themeColor="text1"/>
          <w:sz w:val="22"/>
          <w:szCs w:val="22"/>
          <w:lang w:val="es-ES"/>
        </w:rPr>
        <w:t>r</w:t>
      </w:r>
      <w:r w:rsidR="00167A43" w:rsidRPr="00ED2961">
        <w:rPr>
          <w:rFonts w:ascii="Palatino Linotype" w:hAnsi="Palatino Linotype" w:cs="Arial"/>
          <w:bCs/>
          <w:color w:val="000000" w:themeColor="text1"/>
          <w:sz w:val="22"/>
          <w:szCs w:val="22"/>
          <w:lang w:val="es-ES"/>
        </w:rPr>
        <w:t xml:space="preserve"> </w:t>
      </w:r>
      <w:r w:rsidRPr="00ED2961">
        <w:rPr>
          <w:rFonts w:ascii="Palatino Linotype" w:hAnsi="Palatino Linotype" w:cs="Arial"/>
          <w:bCs/>
          <w:color w:val="000000" w:themeColor="text1"/>
          <w:sz w:val="22"/>
          <w:szCs w:val="22"/>
          <w:lang w:val="es-ES"/>
        </w:rPr>
        <w:t>fundadas las razones o motivos de la</w:t>
      </w:r>
      <w:r>
        <w:rPr>
          <w:rFonts w:ascii="Palatino Linotype" w:hAnsi="Palatino Linotype" w:cs="Arial"/>
          <w:bCs/>
          <w:color w:val="000000" w:themeColor="text1"/>
          <w:sz w:val="22"/>
          <w:szCs w:val="22"/>
          <w:lang w:val="es-ES"/>
        </w:rPr>
        <w:t xml:space="preserve"> inconformidad planteadas por el</w:t>
      </w:r>
      <w:r w:rsidRPr="00ED2961">
        <w:rPr>
          <w:rFonts w:ascii="Palatino Linotype" w:hAnsi="Palatino Linotype" w:cs="Arial"/>
          <w:bCs/>
          <w:color w:val="000000" w:themeColor="text1"/>
          <w:sz w:val="22"/>
          <w:szCs w:val="22"/>
          <w:lang w:val="es-ES"/>
        </w:rPr>
        <w:t xml:space="preserve"> RECURRENTE en </w:t>
      </w:r>
      <w:r>
        <w:rPr>
          <w:rFonts w:ascii="Palatino Linotype" w:hAnsi="Palatino Linotype" w:cs="Arial"/>
          <w:bCs/>
          <w:color w:val="000000" w:themeColor="text1"/>
          <w:sz w:val="22"/>
          <w:szCs w:val="22"/>
          <w:lang w:val="es-ES"/>
        </w:rPr>
        <w:t xml:space="preserve">términos de los Considerandos </w:t>
      </w:r>
      <w:r w:rsidRPr="00ED2961">
        <w:rPr>
          <w:rFonts w:ascii="Palatino Linotype" w:hAnsi="Palatino Linotype" w:cs="Arial"/>
          <w:b/>
          <w:bCs/>
          <w:color w:val="000000" w:themeColor="text1"/>
          <w:sz w:val="22"/>
          <w:szCs w:val="22"/>
          <w:lang w:val="es-ES"/>
        </w:rPr>
        <w:t>QUINTO</w:t>
      </w:r>
      <w:r>
        <w:rPr>
          <w:rFonts w:ascii="Palatino Linotype" w:hAnsi="Palatino Linotype" w:cs="Arial"/>
          <w:b/>
          <w:bCs/>
          <w:color w:val="000000" w:themeColor="text1"/>
          <w:sz w:val="22"/>
          <w:szCs w:val="22"/>
          <w:lang w:val="es-ES"/>
        </w:rPr>
        <w:t xml:space="preserve"> y </w:t>
      </w:r>
      <w:r w:rsidRPr="00FD5901">
        <w:rPr>
          <w:rFonts w:ascii="Palatino Linotype" w:hAnsi="Palatino Linotype" w:cs="Arial"/>
          <w:b/>
          <w:bCs/>
          <w:color w:val="000000" w:themeColor="text1"/>
          <w:sz w:val="22"/>
          <w:szCs w:val="22"/>
          <w:lang w:val="es-ES"/>
        </w:rPr>
        <w:t>SÉPTIMO</w:t>
      </w:r>
      <w:r w:rsidRPr="00ED2961">
        <w:rPr>
          <w:rFonts w:ascii="Palatino Linotype" w:hAnsi="Palatino Linotype" w:cs="Arial"/>
          <w:b/>
          <w:bCs/>
          <w:color w:val="000000" w:themeColor="text1"/>
          <w:sz w:val="22"/>
          <w:szCs w:val="22"/>
          <w:lang w:val="es-ES"/>
        </w:rPr>
        <w:t xml:space="preserve"> </w:t>
      </w:r>
      <w:r>
        <w:rPr>
          <w:rFonts w:ascii="Palatino Linotype" w:hAnsi="Palatino Linotype" w:cs="Arial"/>
          <w:bCs/>
          <w:color w:val="000000" w:themeColor="text1"/>
          <w:sz w:val="22"/>
          <w:szCs w:val="22"/>
          <w:lang w:val="es-ES"/>
        </w:rPr>
        <w:t>de la presente</w:t>
      </w:r>
      <w:r w:rsidRPr="00ED2961">
        <w:rPr>
          <w:rFonts w:ascii="Palatino Linotype" w:hAnsi="Palatino Linotype" w:cs="Arial"/>
          <w:bCs/>
          <w:color w:val="000000" w:themeColor="text1"/>
          <w:sz w:val="22"/>
          <w:szCs w:val="22"/>
          <w:lang w:val="es-ES"/>
        </w:rPr>
        <w:t xml:space="preserve"> Resolución.</w:t>
      </w:r>
    </w:p>
    <w:p w14:paraId="487A71D1" w14:textId="56887F34" w:rsidR="009B39EF" w:rsidRDefault="009B39EF" w:rsidP="009B39EF">
      <w:pPr>
        <w:tabs>
          <w:tab w:val="left" w:pos="7260"/>
        </w:tabs>
        <w:spacing w:line="360" w:lineRule="auto"/>
        <w:jc w:val="both"/>
        <w:rPr>
          <w:rFonts w:ascii="Palatino Linotype" w:hAnsi="Palatino Linotype" w:cs="Arial"/>
          <w:bCs/>
          <w:color w:val="000000" w:themeColor="text1"/>
          <w:sz w:val="22"/>
          <w:szCs w:val="22"/>
          <w:lang w:val="es-ES"/>
        </w:rPr>
      </w:pPr>
      <w:r>
        <w:rPr>
          <w:rFonts w:ascii="Palatino Linotype" w:hAnsi="Palatino Linotype" w:cs="Arial"/>
          <w:bCs/>
          <w:color w:val="000000" w:themeColor="text1"/>
          <w:sz w:val="22"/>
          <w:szCs w:val="22"/>
          <w:lang w:val="es-ES"/>
        </w:rPr>
        <w:tab/>
      </w:r>
    </w:p>
    <w:p w14:paraId="1C6D497A" w14:textId="1A1BAC07" w:rsidR="009B39EF" w:rsidRPr="007E247A" w:rsidRDefault="009B39EF" w:rsidP="009B39EF">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Pr>
          <w:rFonts w:ascii="Palatino Linotype" w:hAnsi="Palatino Linotype" w:cs="Arial"/>
          <w:bCs/>
          <w:color w:val="000000" w:themeColor="text1"/>
          <w:sz w:val="22"/>
          <w:szCs w:val="22"/>
          <w:lang w:val="es-ES"/>
        </w:rPr>
        <w:t xml:space="preserve">Se </w:t>
      </w:r>
      <w:r w:rsidRPr="007E247A">
        <w:rPr>
          <w:rFonts w:ascii="Palatino Linotype" w:hAnsi="Palatino Linotype" w:cs="Arial"/>
          <w:b/>
          <w:bCs/>
          <w:color w:val="000000" w:themeColor="text1"/>
          <w:sz w:val="22"/>
          <w:szCs w:val="22"/>
          <w:lang w:val="es-ES"/>
        </w:rPr>
        <w:t>ORDENA</w:t>
      </w:r>
      <w:r w:rsidRPr="007E247A">
        <w:rPr>
          <w:rFonts w:ascii="Palatino Linotype" w:hAnsi="Palatino Linotype" w:cs="Arial"/>
          <w:bCs/>
          <w:color w:val="000000" w:themeColor="text1"/>
          <w:sz w:val="22"/>
          <w:szCs w:val="22"/>
          <w:lang w:val="es-ES"/>
        </w:rPr>
        <w:t xml:space="preserve"> al Ayuntamient</w:t>
      </w:r>
      <w:r>
        <w:rPr>
          <w:rFonts w:ascii="Palatino Linotype" w:hAnsi="Palatino Linotype" w:cs="Arial"/>
          <w:bCs/>
          <w:color w:val="000000" w:themeColor="text1"/>
          <w:sz w:val="22"/>
          <w:szCs w:val="22"/>
          <w:lang w:val="es-ES"/>
        </w:rPr>
        <w:t>o de Metepec</w:t>
      </w:r>
      <w:r w:rsidRPr="007E247A">
        <w:rPr>
          <w:rFonts w:ascii="Palatino Linotype" w:hAnsi="Palatino Linotype" w:cs="Arial"/>
          <w:bCs/>
          <w:color w:val="000000" w:themeColor="text1"/>
          <w:sz w:val="22"/>
          <w:szCs w:val="22"/>
          <w:lang w:val="es-ES"/>
        </w:rPr>
        <w:t>, previa búsqueda exhaustiva y razonable en todas las áreas competentes, otorgue acceso vía el Sistema de Acceso a la Información Mexiquense (SAIMEX</w:t>
      </w:r>
      <w:r w:rsidRPr="00FD5901">
        <w:rPr>
          <w:rFonts w:ascii="Palatino Linotype" w:hAnsi="Palatino Linotype" w:cs="Arial"/>
          <w:bCs/>
          <w:color w:val="000000" w:themeColor="text1"/>
          <w:sz w:val="22"/>
          <w:szCs w:val="22"/>
          <w:lang w:val="es-ES"/>
        </w:rPr>
        <w:t>), en versión pública lo siguiente:</w:t>
      </w:r>
    </w:p>
    <w:p w14:paraId="27A88C09" w14:textId="77777777" w:rsidR="009B39EF" w:rsidRPr="007E247A" w:rsidRDefault="009B39EF" w:rsidP="009B39EF">
      <w:pPr>
        <w:spacing w:line="360" w:lineRule="auto"/>
        <w:jc w:val="both"/>
        <w:rPr>
          <w:rFonts w:ascii="Palatino Linotype" w:hAnsi="Palatino Linotype" w:cs="Arial"/>
          <w:bCs/>
          <w:color w:val="000000" w:themeColor="text1"/>
          <w:sz w:val="22"/>
          <w:szCs w:val="22"/>
          <w:lang w:val="es-ES"/>
        </w:rPr>
      </w:pPr>
    </w:p>
    <w:p w14:paraId="6414A978" w14:textId="159AF7DB" w:rsidR="009B39EF" w:rsidRPr="00CC060D" w:rsidRDefault="009B39EF" w:rsidP="00CC060D">
      <w:pPr>
        <w:pStyle w:val="Prrafodelista"/>
        <w:spacing w:line="360" w:lineRule="auto"/>
        <w:jc w:val="both"/>
        <w:rPr>
          <w:rFonts w:ascii="Palatino Linotype" w:hAnsi="Palatino Linotype"/>
          <w:lang w:val="es-ES"/>
        </w:rPr>
      </w:pPr>
      <w:r w:rsidRPr="00CC060D">
        <w:rPr>
          <w:rFonts w:ascii="Palatino Linotype" w:hAnsi="Palatino Linotype" w:cs="Arial"/>
          <w:bCs/>
          <w:color w:val="000000" w:themeColor="text1"/>
          <w:szCs w:val="22"/>
          <w:lang w:val="es-ES"/>
        </w:rPr>
        <w:t>Los recibos de nómina del personal adscrito</w:t>
      </w:r>
      <w:r w:rsidR="00B06AAC">
        <w:rPr>
          <w:rFonts w:ascii="Palatino Linotype" w:hAnsi="Palatino Linotype" w:cs="Arial"/>
          <w:bCs/>
          <w:color w:val="000000" w:themeColor="text1"/>
          <w:szCs w:val="22"/>
          <w:lang w:val="es-ES"/>
        </w:rPr>
        <w:t xml:space="preserve"> a</w:t>
      </w:r>
      <w:r w:rsidR="00167A43" w:rsidRPr="00CC060D">
        <w:rPr>
          <w:rFonts w:ascii="Palatino Linotype" w:hAnsi="Palatino Linotype" w:cs="Arial"/>
          <w:bCs/>
          <w:color w:val="000000" w:themeColor="text1"/>
          <w:szCs w:val="22"/>
          <w:lang w:val="es-ES"/>
        </w:rPr>
        <w:t xml:space="preserve"> </w:t>
      </w:r>
      <w:r w:rsidR="00B06AAC" w:rsidRPr="00BA68B1">
        <w:rPr>
          <w:rFonts w:ascii="Palatino Linotype" w:hAnsi="Palatino Linotype" w:cs="Arial"/>
          <w:bCs/>
          <w:color w:val="000000" w:themeColor="text1"/>
          <w:szCs w:val="22"/>
          <w:lang w:val="es-ES"/>
        </w:rPr>
        <w:t xml:space="preserve">la Unidad de Transparencia </w:t>
      </w:r>
      <w:r w:rsidR="00167A43" w:rsidRPr="00CC060D">
        <w:rPr>
          <w:rFonts w:ascii="Palatino Linotype" w:hAnsi="Palatino Linotype" w:cs="Arial"/>
          <w:bCs/>
          <w:color w:val="000000" w:themeColor="text1"/>
          <w:szCs w:val="22"/>
          <w:lang w:val="es-ES"/>
        </w:rPr>
        <w:t xml:space="preserve">o que realice las funciones que son </w:t>
      </w:r>
      <w:r w:rsidR="00B06AAC">
        <w:rPr>
          <w:rFonts w:ascii="Palatino Linotype" w:hAnsi="Palatino Linotype" w:cs="Arial"/>
          <w:bCs/>
          <w:color w:val="000000" w:themeColor="text1"/>
          <w:szCs w:val="22"/>
          <w:lang w:val="es-ES"/>
        </w:rPr>
        <w:t xml:space="preserve">de su </w:t>
      </w:r>
      <w:r w:rsidR="00167A43" w:rsidRPr="00CC060D">
        <w:rPr>
          <w:rFonts w:ascii="Palatino Linotype" w:hAnsi="Palatino Linotype" w:cs="Arial"/>
          <w:bCs/>
          <w:color w:val="000000" w:themeColor="text1"/>
          <w:szCs w:val="22"/>
          <w:lang w:val="es-ES"/>
        </w:rPr>
        <w:t>competencia</w:t>
      </w:r>
      <w:r w:rsidR="00B06AAC">
        <w:rPr>
          <w:rFonts w:ascii="Palatino Linotype" w:hAnsi="Palatino Linotype" w:cs="Arial"/>
          <w:bCs/>
          <w:color w:val="000000" w:themeColor="text1"/>
          <w:szCs w:val="22"/>
          <w:lang w:val="es-ES"/>
        </w:rPr>
        <w:t>,</w:t>
      </w:r>
      <w:r w:rsidRPr="00CC060D">
        <w:rPr>
          <w:rFonts w:ascii="Palatino Linotype" w:hAnsi="Palatino Linotype" w:cs="Arial"/>
          <w:bCs/>
          <w:color w:val="000000" w:themeColor="text1"/>
          <w:szCs w:val="22"/>
          <w:lang w:val="es-ES"/>
        </w:rPr>
        <w:t xml:space="preserve"> correspondientes a</w:t>
      </w:r>
      <w:r w:rsidR="00B06AAC">
        <w:rPr>
          <w:rFonts w:ascii="Palatino Linotype" w:hAnsi="Palatino Linotype" w:cs="Arial"/>
          <w:bCs/>
          <w:color w:val="000000" w:themeColor="text1"/>
          <w:szCs w:val="22"/>
          <w:lang w:val="es-ES"/>
        </w:rPr>
        <w:t xml:space="preserve"> </w:t>
      </w:r>
      <w:r w:rsidRPr="00CC060D">
        <w:rPr>
          <w:rFonts w:ascii="Palatino Linotype" w:hAnsi="Palatino Linotype" w:cs="Arial"/>
          <w:bCs/>
          <w:color w:val="000000" w:themeColor="text1"/>
          <w:szCs w:val="22"/>
          <w:lang w:val="es-ES"/>
        </w:rPr>
        <w:t>l</w:t>
      </w:r>
      <w:r w:rsidR="00B06AAC">
        <w:rPr>
          <w:rFonts w:ascii="Palatino Linotype" w:hAnsi="Palatino Linotype" w:cs="Arial"/>
          <w:bCs/>
          <w:color w:val="000000" w:themeColor="text1"/>
          <w:szCs w:val="22"/>
          <w:lang w:val="es-ES"/>
        </w:rPr>
        <w:t>os</w:t>
      </w:r>
      <w:r w:rsidRPr="00CC060D">
        <w:rPr>
          <w:rFonts w:ascii="Palatino Linotype" w:hAnsi="Palatino Linotype" w:cs="Arial"/>
          <w:bCs/>
          <w:color w:val="000000" w:themeColor="text1"/>
          <w:szCs w:val="22"/>
          <w:lang w:val="es-ES"/>
        </w:rPr>
        <w:t xml:space="preserve"> año</w:t>
      </w:r>
      <w:r w:rsidR="00B06AAC">
        <w:rPr>
          <w:rFonts w:ascii="Palatino Linotype" w:hAnsi="Palatino Linotype" w:cs="Arial"/>
          <w:bCs/>
          <w:color w:val="000000" w:themeColor="text1"/>
          <w:szCs w:val="22"/>
          <w:lang w:val="es-ES"/>
        </w:rPr>
        <w:t>s</w:t>
      </w:r>
      <w:r w:rsidRPr="00CC060D">
        <w:rPr>
          <w:rFonts w:ascii="Palatino Linotype" w:hAnsi="Palatino Linotype" w:cs="Arial"/>
          <w:bCs/>
          <w:color w:val="000000" w:themeColor="text1"/>
          <w:szCs w:val="22"/>
          <w:lang w:val="es-ES"/>
        </w:rPr>
        <w:t xml:space="preserve"> </w:t>
      </w:r>
      <w:r w:rsidR="00167A43" w:rsidRPr="00CC060D">
        <w:rPr>
          <w:rFonts w:ascii="Palatino Linotype" w:hAnsi="Palatino Linotype" w:cs="Arial"/>
          <w:bCs/>
          <w:color w:val="000000" w:themeColor="text1"/>
          <w:szCs w:val="22"/>
          <w:lang w:val="es-ES"/>
        </w:rPr>
        <w:t xml:space="preserve">dos mil diecisiete, dos mil dieciocho y del </w:t>
      </w:r>
      <w:r w:rsidRPr="00CC060D">
        <w:rPr>
          <w:rFonts w:ascii="Palatino Linotype" w:hAnsi="Palatino Linotype"/>
          <w:lang w:val="es-ES"/>
        </w:rPr>
        <w:t xml:space="preserve">primero de enero al quince de febrero de </w:t>
      </w:r>
      <w:r w:rsidR="00167A43" w:rsidRPr="00CC060D">
        <w:rPr>
          <w:rFonts w:ascii="Palatino Linotype" w:hAnsi="Palatino Linotype"/>
          <w:lang w:val="es-ES"/>
        </w:rPr>
        <w:t>dos mil diecinueve</w:t>
      </w:r>
      <w:r w:rsidRPr="00CC060D">
        <w:rPr>
          <w:rFonts w:ascii="Palatino Linotype" w:hAnsi="Palatino Linotype"/>
          <w:lang w:val="es-ES"/>
        </w:rPr>
        <w:t>.</w:t>
      </w:r>
    </w:p>
    <w:p w14:paraId="41B2E67B" w14:textId="58F3AC88" w:rsidR="007C75A2" w:rsidRDefault="007C75A2" w:rsidP="00B27E93">
      <w:pPr>
        <w:spacing w:line="360" w:lineRule="auto"/>
        <w:ind w:right="-93"/>
        <w:jc w:val="both"/>
        <w:rPr>
          <w:rFonts w:ascii="Palatino Linotype" w:eastAsia="Calibri" w:hAnsi="Palatino Linotype" w:cs="Tahoma"/>
          <w:bCs/>
          <w:sz w:val="22"/>
          <w:szCs w:val="22"/>
          <w:lang w:eastAsia="en-US"/>
        </w:rPr>
      </w:pPr>
    </w:p>
    <w:p w14:paraId="7698BFCE" w14:textId="6E29EB5D" w:rsidR="009B39EF" w:rsidRPr="00CC6980" w:rsidRDefault="009B39EF" w:rsidP="009B39EF">
      <w:pPr>
        <w:spacing w:line="360" w:lineRule="auto"/>
        <w:jc w:val="both"/>
        <w:rPr>
          <w:rFonts w:ascii="Palatino Linotype" w:hAnsi="Palatino Linotype" w:cs="Arial"/>
          <w:bCs/>
          <w:color w:val="000000" w:themeColor="text1"/>
          <w:sz w:val="22"/>
          <w:szCs w:val="22"/>
          <w:lang w:val="es-ES"/>
        </w:rPr>
      </w:pPr>
      <w:r w:rsidRPr="00CC6980">
        <w:rPr>
          <w:rFonts w:ascii="Palatino Linotype" w:hAnsi="Palatino Linotype" w:cs="Arial"/>
          <w:bCs/>
          <w:color w:val="000000" w:themeColor="text1"/>
          <w:szCs w:val="22"/>
          <w:lang w:val="es-ES"/>
        </w:rPr>
        <w:t xml:space="preserve">Las versiones públicas que se entreguen al Recurrente, deben acompañarse del </w:t>
      </w:r>
      <w:r w:rsidRPr="00CC6980">
        <w:rPr>
          <w:rFonts w:ascii="Palatino Linotype" w:hAnsi="Palatino Linotype" w:cs="Arial"/>
          <w:bCs/>
          <w:color w:val="000000" w:themeColor="text1"/>
          <w:sz w:val="22"/>
          <w:szCs w:val="22"/>
          <w:lang w:val="es-ES"/>
        </w:rPr>
        <w:t xml:space="preserve">Acuerdo del Comité de Transparencia, en el que se funde y motive la eliminación de información </w:t>
      </w:r>
      <w:r w:rsidR="00B06AAC">
        <w:rPr>
          <w:rFonts w:ascii="Palatino Linotype" w:hAnsi="Palatino Linotype" w:cs="Arial"/>
          <w:bCs/>
          <w:color w:val="000000" w:themeColor="text1"/>
          <w:sz w:val="22"/>
          <w:szCs w:val="22"/>
          <w:lang w:val="es-ES"/>
        </w:rPr>
        <w:t xml:space="preserve">confidencial, </w:t>
      </w:r>
      <w:r w:rsidRPr="00CC6980">
        <w:rPr>
          <w:rFonts w:ascii="Palatino Linotype" w:hAnsi="Palatino Linotype" w:cs="Arial"/>
          <w:bCs/>
          <w:color w:val="000000" w:themeColor="text1"/>
          <w:sz w:val="22"/>
          <w:szCs w:val="22"/>
          <w:lang w:val="es-ES"/>
        </w:rPr>
        <w:t>de conformidad los artículos 49, fracciones II y VIII, 143, fracción I y 149 de la Ley de Transparencia y Acceso a la Información Pública del Estado de México y Municipios.</w:t>
      </w:r>
    </w:p>
    <w:p w14:paraId="5D034662" w14:textId="77777777" w:rsidR="009B39EF" w:rsidRPr="007E247A" w:rsidRDefault="009B39EF" w:rsidP="009B39EF">
      <w:pPr>
        <w:spacing w:line="360" w:lineRule="auto"/>
        <w:jc w:val="both"/>
        <w:rPr>
          <w:rFonts w:ascii="Palatino Linotype" w:hAnsi="Palatino Linotype" w:cs="Arial"/>
          <w:bCs/>
          <w:color w:val="000000" w:themeColor="text1"/>
          <w:sz w:val="22"/>
          <w:szCs w:val="22"/>
          <w:lang w:val="es-ES"/>
        </w:rPr>
      </w:pPr>
    </w:p>
    <w:p w14:paraId="61B003E0" w14:textId="77777777" w:rsidR="009B39EF" w:rsidRPr="004E591C" w:rsidRDefault="009B39EF" w:rsidP="009B39EF">
      <w:pPr>
        <w:spacing w:line="360" w:lineRule="auto"/>
        <w:jc w:val="both"/>
        <w:rPr>
          <w:rFonts w:ascii="Palatino Linotype" w:hAnsi="Palatino Linotype" w:cs="Tahoma"/>
          <w:sz w:val="22"/>
        </w:rPr>
      </w:pPr>
      <w:r w:rsidRPr="00FD5901">
        <w:rPr>
          <w:rFonts w:ascii="Palatino Linotype" w:hAnsi="Palatino Linotype" w:cs="Arial"/>
          <w:b/>
          <w:bCs/>
          <w:color w:val="000000" w:themeColor="text1"/>
          <w:sz w:val="22"/>
          <w:szCs w:val="22"/>
          <w:lang w:val="es-ES"/>
        </w:rPr>
        <w:t>TERCERO.</w:t>
      </w:r>
      <w:r w:rsidRPr="00FD5901">
        <w:rPr>
          <w:rFonts w:ascii="Palatino Linotype" w:hAnsi="Palatino Linotype" w:cs="Arial"/>
          <w:bCs/>
          <w:color w:val="000000" w:themeColor="text1"/>
          <w:sz w:val="22"/>
          <w:szCs w:val="22"/>
          <w:lang w:val="es-ES"/>
        </w:rPr>
        <w:t xml:space="preserve"> </w:t>
      </w:r>
      <w:r w:rsidRPr="00FD5901">
        <w:rPr>
          <w:rFonts w:ascii="Palatino Linotype" w:hAnsi="Palatino Linotype" w:cs="Tahoma"/>
          <w:b/>
          <w:sz w:val="22"/>
        </w:rPr>
        <w:t xml:space="preserve">NOTIFÍQUESE </w:t>
      </w:r>
      <w:r w:rsidRPr="00FD5901">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891A641" w14:textId="77777777" w:rsidR="009B39EF" w:rsidRPr="00F143B3" w:rsidRDefault="009B39EF" w:rsidP="009B39EF">
      <w:pPr>
        <w:spacing w:line="360" w:lineRule="auto"/>
        <w:jc w:val="both"/>
        <w:rPr>
          <w:rFonts w:ascii="Palatino Linotype" w:hAnsi="Palatino Linotype" w:cs="Arial"/>
          <w:bCs/>
          <w:color w:val="000000" w:themeColor="text1"/>
          <w:sz w:val="22"/>
          <w:szCs w:val="22"/>
          <w:lang w:val="es-ES"/>
        </w:rPr>
      </w:pPr>
    </w:p>
    <w:p w14:paraId="46A3EB72" w14:textId="77777777" w:rsidR="009B39EF" w:rsidRDefault="009B39EF" w:rsidP="009B39EF">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Pr="00F143B3">
        <w:rPr>
          <w:rFonts w:ascii="Palatino Linotype" w:hAnsi="Palatino Linotype" w:cs="Arial"/>
          <w:b/>
          <w:bCs/>
          <w:color w:val="000000" w:themeColor="text1"/>
          <w:sz w:val="22"/>
          <w:szCs w:val="22"/>
          <w:lang w:val="es-ES"/>
        </w:rPr>
        <w:t>.</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847886" w14:textId="77777777" w:rsidR="00DA7E6D" w:rsidRDefault="00DA7E6D" w:rsidP="00E73474">
      <w:pPr>
        <w:spacing w:line="360" w:lineRule="auto"/>
        <w:jc w:val="both"/>
        <w:rPr>
          <w:rFonts w:ascii="Palatino Linotype" w:hAnsi="Palatino Linotype" w:cs="Tahoma"/>
          <w:b/>
          <w:szCs w:val="22"/>
          <w:lang w:eastAsia="es-MX"/>
        </w:rPr>
      </w:pPr>
    </w:p>
    <w:p w14:paraId="3631C50F" w14:textId="53749AEE" w:rsidR="000269B1" w:rsidRPr="005C6C26" w:rsidRDefault="000269B1" w:rsidP="000269B1">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144AB9">
        <w:rPr>
          <w:rFonts w:ascii="Palatino Linotype" w:hAnsi="Palatino Linotype" w:cs="Tahoma"/>
          <w:sz w:val="22"/>
          <w:szCs w:val="24"/>
          <w:lang w:eastAsia="es-MX"/>
        </w:rPr>
        <w:t xml:space="preserve"> (AUSENCIA JUSTIFICADA)</w:t>
      </w:r>
      <w:r w:rsidRPr="005C6C26">
        <w:rPr>
          <w:rFonts w:ascii="Palatino Linotype" w:hAnsi="Palatino Linotype" w:cs="Tahoma"/>
          <w:sz w:val="22"/>
          <w:szCs w:val="24"/>
          <w:lang w:eastAsia="es-MX"/>
        </w:rPr>
        <w:t>; JOSÉ GUADALUPE LUNA HERNÁNDEZ</w:t>
      </w:r>
      <w:r>
        <w:rPr>
          <w:rFonts w:ascii="Palatino Linotype" w:hAnsi="Palatino Linotype" w:cs="Tahoma"/>
          <w:sz w:val="22"/>
          <w:szCs w:val="24"/>
          <w:lang w:eastAsia="es-MX"/>
        </w:rPr>
        <w:t>; JAVIER MARTÍNEZ CRUZ</w:t>
      </w:r>
      <w:r w:rsidRPr="005C6C26">
        <w:rPr>
          <w:rFonts w:ascii="Palatino Linotype" w:hAnsi="Palatino Linotype" w:cs="Tahoma"/>
          <w:sz w:val="22"/>
          <w:szCs w:val="24"/>
          <w:lang w:eastAsia="es-MX"/>
        </w:rPr>
        <w:t xml:space="preserve"> Y LUIS GUSTAVO PARRA NORIEGA, EN LA </w:t>
      </w:r>
      <w:r w:rsidR="009B39EF">
        <w:rPr>
          <w:rFonts w:ascii="Palatino Linotype" w:hAnsi="Palatino Linotype" w:cs="Tahoma"/>
          <w:sz w:val="22"/>
          <w:szCs w:val="24"/>
          <w:lang w:eastAsia="es-MX"/>
        </w:rPr>
        <w:t>VIGÉSIMA</w:t>
      </w:r>
      <w:r>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BC3539" w:rsidRPr="00CC060D">
        <w:rPr>
          <w:rFonts w:ascii="Palatino Linotype" w:hAnsi="Palatino Linotype" w:cs="Tahoma"/>
          <w:caps/>
          <w:sz w:val="22"/>
          <w:szCs w:val="24"/>
          <w:lang w:eastAsia="es-MX"/>
        </w:rPr>
        <w:t>veintinueve</w:t>
      </w:r>
      <w:r w:rsidR="00BC3539">
        <w:rPr>
          <w:rFonts w:ascii="Palatino Linotype" w:hAnsi="Palatino Linotype" w:cs="Tahoma"/>
          <w:sz w:val="22"/>
          <w:szCs w:val="24"/>
          <w:lang w:eastAsia="es-MX"/>
        </w:rPr>
        <w:t xml:space="preserve">  </w:t>
      </w:r>
      <w:r w:rsidR="009B39EF">
        <w:rPr>
          <w:rFonts w:ascii="Palatino Linotype" w:hAnsi="Palatino Linotype" w:cs="Tahoma"/>
          <w:sz w:val="22"/>
          <w:szCs w:val="24"/>
          <w:lang w:eastAsia="es-MX"/>
        </w:rPr>
        <w:t xml:space="preserve">DE </w:t>
      </w:r>
      <w:r w:rsidR="00BC3539">
        <w:rPr>
          <w:rFonts w:ascii="Palatino Linotype" w:hAnsi="Palatino Linotype" w:cs="Tahoma"/>
          <w:sz w:val="22"/>
          <w:szCs w:val="24"/>
          <w:lang w:eastAsia="es-MX"/>
        </w:rPr>
        <w:t xml:space="preserve">MAYO </w:t>
      </w:r>
      <w:r>
        <w:rPr>
          <w:rFonts w:ascii="Palatino Linotype" w:hAnsi="Palatino Linotype" w:cs="Tahoma"/>
          <w:sz w:val="22"/>
          <w:szCs w:val="24"/>
          <w:lang w:eastAsia="es-MX"/>
        </w:rPr>
        <w:t>DE DOS MIL DIECINUEVE</w:t>
      </w:r>
      <w:r w:rsidRPr="005C6C26">
        <w:rPr>
          <w:rFonts w:ascii="Palatino Linotype" w:hAnsi="Palatino Linotype" w:cs="Tahoma"/>
          <w:sz w:val="22"/>
          <w:szCs w:val="24"/>
          <w:lang w:eastAsia="es-MX"/>
        </w:rPr>
        <w:t>, ANTE EL SECRETARIO TÉCNICO DEL PLENO, ALEXIS TAPIA RAMÍREZ.</w:t>
      </w:r>
    </w:p>
    <w:p w14:paraId="5FC1B4A6" w14:textId="77777777" w:rsidR="009B39EF" w:rsidRDefault="009B39EF" w:rsidP="000269B1">
      <w:pPr>
        <w:tabs>
          <w:tab w:val="left" w:pos="8931"/>
        </w:tabs>
        <w:spacing w:line="360" w:lineRule="auto"/>
        <w:ind w:right="-93"/>
        <w:rPr>
          <w:rFonts w:ascii="Palatino Linotype" w:eastAsia="Calibri" w:hAnsi="Palatino Linotype" w:cs="Tahoma"/>
          <w:b/>
          <w:bCs/>
          <w:sz w:val="22"/>
          <w:szCs w:val="22"/>
          <w:lang w:eastAsia="en-US"/>
        </w:rPr>
      </w:pPr>
    </w:p>
    <w:p w14:paraId="11EB0F8B" w14:textId="77777777" w:rsidR="00FF680F" w:rsidRDefault="00FF680F" w:rsidP="000269B1">
      <w:pPr>
        <w:tabs>
          <w:tab w:val="left" w:pos="8931"/>
        </w:tabs>
        <w:spacing w:line="360" w:lineRule="auto"/>
        <w:ind w:right="-93"/>
        <w:rPr>
          <w:rFonts w:ascii="Palatino Linotype" w:eastAsia="Calibri" w:hAnsi="Palatino Linotype" w:cs="Tahoma"/>
          <w:b/>
          <w:bCs/>
          <w:sz w:val="22"/>
          <w:szCs w:val="22"/>
          <w:lang w:eastAsia="en-US"/>
        </w:rPr>
      </w:pPr>
    </w:p>
    <w:tbl>
      <w:tblPr>
        <w:tblpPr w:leftFromText="141" w:rightFromText="141" w:vertAnchor="text" w:tblpX="-142" w:tblpY="1"/>
        <w:tblOverlap w:val="never"/>
        <w:tblW w:w="9214" w:type="dxa"/>
        <w:tblLook w:val="04A0" w:firstRow="1" w:lastRow="0" w:firstColumn="1" w:lastColumn="0" w:noHBand="0" w:noVBand="1"/>
      </w:tblPr>
      <w:tblGrid>
        <w:gridCol w:w="4678"/>
        <w:gridCol w:w="4536"/>
      </w:tblGrid>
      <w:tr w:rsidR="000269B1" w:rsidRPr="00025F5D" w14:paraId="14C62AD3" w14:textId="77777777" w:rsidTr="009B39EF">
        <w:tc>
          <w:tcPr>
            <w:tcW w:w="9214" w:type="dxa"/>
            <w:gridSpan w:val="2"/>
          </w:tcPr>
          <w:p w14:paraId="3E18E667" w14:textId="77777777" w:rsidR="000269B1" w:rsidRPr="00CE4250" w:rsidRDefault="000269B1" w:rsidP="009B39EF">
            <w:pPr>
              <w:tabs>
                <w:tab w:val="left" w:pos="2445"/>
                <w:tab w:val="center" w:pos="4428"/>
              </w:tabs>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5C4BD562" w14:textId="77777777" w:rsidR="000269B1" w:rsidRPr="00CE4250" w:rsidRDefault="000269B1" w:rsidP="009B39EF">
            <w:pPr>
              <w:spacing w:line="276" w:lineRule="auto"/>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6445F3E1" w14:textId="77777777" w:rsidR="000269B1" w:rsidRPr="00CE4250" w:rsidRDefault="000269B1" w:rsidP="009B39EF">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6AA9F26D" w14:textId="77777777" w:rsidR="000269B1" w:rsidRPr="00CE4250" w:rsidRDefault="000269B1" w:rsidP="009B39EF">
            <w:pPr>
              <w:spacing w:line="276" w:lineRule="auto"/>
              <w:ind w:right="-108"/>
              <w:rPr>
                <w:rFonts w:ascii="Palatino Linotype" w:eastAsia="Calibri" w:hAnsi="Palatino Linotype" w:cs="Tahoma"/>
                <w:b/>
                <w:sz w:val="22"/>
                <w:szCs w:val="22"/>
              </w:rPr>
            </w:pPr>
          </w:p>
        </w:tc>
      </w:tr>
      <w:tr w:rsidR="000269B1" w:rsidRPr="00025F5D" w14:paraId="5FE7C9CF" w14:textId="77777777" w:rsidTr="009B39EF">
        <w:trPr>
          <w:trHeight w:val="2673"/>
        </w:trPr>
        <w:tc>
          <w:tcPr>
            <w:tcW w:w="4678" w:type="dxa"/>
          </w:tcPr>
          <w:p w14:paraId="348E0763" w14:textId="0F16DFBA" w:rsidR="009B39EF" w:rsidRDefault="009B39EF" w:rsidP="009B39EF">
            <w:pPr>
              <w:spacing w:line="276" w:lineRule="auto"/>
              <w:ind w:right="29"/>
              <w:rPr>
                <w:rFonts w:ascii="Palatino Linotype" w:eastAsia="Calibri" w:hAnsi="Palatino Linotype" w:cs="Tahoma"/>
                <w:b/>
                <w:sz w:val="22"/>
                <w:szCs w:val="22"/>
              </w:rPr>
            </w:pPr>
          </w:p>
          <w:p w14:paraId="7B918974" w14:textId="77777777" w:rsidR="009B39EF" w:rsidRDefault="009B39EF" w:rsidP="009B39EF">
            <w:pPr>
              <w:spacing w:line="276" w:lineRule="auto"/>
              <w:ind w:right="29"/>
              <w:rPr>
                <w:rFonts w:ascii="Palatino Linotype" w:eastAsia="Calibri" w:hAnsi="Palatino Linotype" w:cs="Tahoma"/>
                <w:b/>
                <w:sz w:val="22"/>
                <w:szCs w:val="22"/>
              </w:rPr>
            </w:pPr>
          </w:p>
          <w:p w14:paraId="6A3C6F73" w14:textId="77777777" w:rsidR="000269B1" w:rsidRDefault="000269B1" w:rsidP="009B39EF">
            <w:pPr>
              <w:spacing w:line="276" w:lineRule="auto"/>
              <w:ind w:right="29"/>
              <w:jc w:val="center"/>
              <w:rPr>
                <w:rFonts w:ascii="Palatino Linotype" w:eastAsia="Calibri" w:hAnsi="Palatino Linotype" w:cs="Tahoma"/>
                <w:b/>
                <w:sz w:val="22"/>
                <w:szCs w:val="22"/>
              </w:rPr>
            </w:pPr>
          </w:p>
          <w:p w14:paraId="2B8C743B" w14:textId="77777777" w:rsidR="000269B1" w:rsidRPr="00CE4250" w:rsidRDefault="000269B1" w:rsidP="009B39EF">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4653D306" w14:textId="77777777" w:rsidR="000269B1" w:rsidRPr="00CE4250" w:rsidRDefault="000269B1" w:rsidP="009B39EF">
            <w:pPr>
              <w:spacing w:line="276" w:lineRule="auto"/>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18D373FC" w14:textId="67F940B7" w:rsidR="000269B1" w:rsidRPr="00CE4250" w:rsidRDefault="000269B1" w:rsidP="009B39EF">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w:t>
            </w:r>
            <w:r w:rsidR="00891077">
              <w:rPr>
                <w:rFonts w:ascii="Palatino Linotype" w:eastAsia="Calibri" w:hAnsi="Palatino Linotype" w:cs="Tahoma"/>
                <w:b/>
                <w:sz w:val="22"/>
                <w:szCs w:val="22"/>
                <w:lang w:eastAsia="es-MX"/>
              </w:rPr>
              <w:t>AUSENCIA JUSTIFICADA</w:t>
            </w:r>
            <w:r w:rsidRPr="00CE4250">
              <w:rPr>
                <w:rFonts w:ascii="Palatino Linotype" w:eastAsia="Calibri" w:hAnsi="Palatino Linotype" w:cs="Tahoma"/>
                <w:b/>
                <w:sz w:val="22"/>
                <w:szCs w:val="22"/>
                <w:lang w:eastAsia="es-MX"/>
              </w:rPr>
              <w:t>)</w:t>
            </w:r>
          </w:p>
          <w:p w14:paraId="0315461E" w14:textId="77777777" w:rsidR="000269B1" w:rsidRPr="00CE4250" w:rsidRDefault="000269B1" w:rsidP="009B39EF">
            <w:pPr>
              <w:spacing w:line="276" w:lineRule="auto"/>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p w14:paraId="54C39170" w14:textId="77777777" w:rsidR="000269B1" w:rsidRDefault="000269B1" w:rsidP="009B39EF">
            <w:pPr>
              <w:spacing w:line="276" w:lineRule="auto"/>
              <w:ind w:right="29"/>
              <w:rPr>
                <w:rFonts w:ascii="Palatino Linotype" w:eastAsia="Batang" w:hAnsi="Palatino Linotype" w:cs="Tahoma"/>
                <w:b/>
                <w:sz w:val="22"/>
                <w:szCs w:val="22"/>
              </w:rPr>
            </w:pPr>
          </w:p>
          <w:p w14:paraId="0104B3B8" w14:textId="155840DB" w:rsidR="000269B1" w:rsidRDefault="000269B1" w:rsidP="009B39EF">
            <w:pPr>
              <w:spacing w:line="276" w:lineRule="auto"/>
              <w:ind w:right="29"/>
              <w:rPr>
                <w:rFonts w:ascii="Palatino Linotype" w:eastAsia="Batang" w:hAnsi="Palatino Linotype" w:cs="Tahoma"/>
                <w:b/>
                <w:sz w:val="22"/>
                <w:szCs w:val="22"/>
              </w:rPr>
            </w:pPr>
          </w:p>
          <w:p w14:paraId="75BCC747" w14:textId="53223316" w:rsidR="00FF680F" w:rsidRDefault="00FF680F" w:rsidP="009B39EF">
            <w:pPr>
              <w:spacing w:line="276" w:lineRule="auto"/>
              <w:ind w:right="29"/>
              <w:rPr>
                <w:rFonts w:ascii="Palatino Linotype" w:eastAsia="Batang" w:hAnsi="Palatino Linotype" w:cs="Tahoma"/>
                <w:b/>
                <w:sz w:val="22"/>
                <w:szCs w:val="22"/>
              </w:rPr>
            </w:pPr>
          </w:p>
          <w:p w14:paraId="16CA4F8F" w14:textId="77777777" w:rsidR="004C79A9" w:rsidRDefault="004C79A9" w:rsidP="009B39EF">
            <w:pPr>
              <w:spacing w:line="276" w:lineRule="auto"/>
              <w:ind w:right="29"/>
              <w:rPr>
                <w:rFonts w:ascii="Palatino Linotype" w:eastAsia="Batang" w:hAnsi="Palatino Linotype" w:cs="Tahoma"/>
                <w:b/>
                <w:sz w:val="22"/>
                <w:szCs w:val="22"/>
              </w:rPr>
            </w:pPr>
          </w:p>
          <w:p w14:paraId="1DAE35C4" w14:textId="56690AA5" w:rsidR="004C79A9" w:rsidRPr="00CE4250" w:rsidRDefault="004C79A9" w:rsidP="009B39EF">
            <w:pPr>
              <w:spacing w:line="276" w:lineRule="auto"/>
              <w:ind w:right="29"/>
              <w:rPr>
                <w:rFonts w:ascii="Palatino Linotype" w:eastAsia="Batang" w:hAnsi="Palatino Linotype" w:cs="Tahoma"/>
                <w:b/>
                <w:sz w:val="22"/>
                <w:szCs w:val="22"/>
              </w:rPr>
            </w:pPr>
          </w:p>
        </w:tc>
        <w:tc>
          <w:tcPr>
            <w:tcW w:w="4536" w:type="dxa"/>
          </w:tcPr>
          <w:p w14:paraId="3F5157E0" w14:textId="77777777" w:rsidR="000269B1" w:rsidRDefault="000269B1" w:rsidP="009B39EF">
            <w:pPr>
              <w:spacing w:line="276" w:lineRule="auto"/>
              <w:ind w:right="-108"/>
              <w:rPr>
                <w:rFonts w:ascii="Palatino Linotype" w:eastAsia="Calibri" w:hAnsi="Palatino Linotype" w:cs="Tahoma"/>
                <w:b/>
                <w:sz w:val="22"/>
                <w:szCs w:val="22"/>
              </w:rPr>
            </w:pPr>
          </w:p>
          <w:p w14:paraId="05C8AF54" w14:textId="77777777" w:rsidR="009B39EF" w:rsidRDefault="009B39EF" w:rsidP="009B39EF">
            <w:pPr>
              <w:spacing w:line="276" w:lineRule="auto"/>
              <w:ind w:right="-108"/>
              <w:rPr>
                <w:rFonts w:ascii="Palatino Linotype" w:eastAsia="Calibri" w:hAnsi="Palatino Linotype" w:cs="Tahoma"/>
                <w:b/>
                <w:sz w:val="22"/>
                <w:szCs w:val="22"/>
              </w:rPr>
            </w:pPr>
          </w:p>
          <w:p w14:paraId="5176C72B" w14:textId="77777777" w:rsidR="000269B1" w:rsidRPr="00CE4250" w:rsidRDefault="000269B1" w:rsidP="009B39EF">
            <w:pPr>
              <w:spacing w:line="276" w:lineRule="auto"/>
              <w:ind w:right="-108"/>
              <w:rPr>
                <w:rFonts w:ascii="Palatino Linotype" w:eastAsia="Calibri" w:hAnsi="Palatino Linotype" w:cs="Tahoma"/>
                <w:b/>
                <w:sz w:val="22"/>
                <w:szCs w:val="22"/>
              </w:rPr>
            </w:pPr>
          </w:p>
          <w:p w14:paraId="19BCD7EE" w14:textId="77777777" w:rsidR="000269B1" w:rsidRPr="00CE4250" w:rsidRDefault="000269B1" w:rsidP="009B39EF">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7CB47CC1" w14:textId="77777777" w:rsidR="000269B1" w:rsidRPr="00CE4250" w:rsidRDefault="000269B1" w:rsidP="009B39EF">
            <w:pPr>
              <w:spacing w:line="276" w:lineRule="auto"/>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3322FA44" w14:textId="69082B89" w:rsidR="000269B1" w:rsidRPr="001C5C7A" w:rsidRDefault="00FF680F" w:rsidP="009B39EF">
            <w:pPr>
              <w:spacing w:line="276" w:lineRule="auto"/>
              <w:ind w:left="747" w:right="-108"/>
              <w:jc w:val="center"/>
              <w:rPr>
                <w:rFonts w:ascii="Palatino Linotype" w:eastAsia="Calibri" w:hAnsi="Palatino Linotype" w:cs="Tahoma"/>
                <w:sz w:val="22"/>
                <w:szCs w:val="22"/>
                <w:lang w:eastAsia="es-MX"/>
              </w:rPr>
            </w:pPr>
            <w:r w:rsidRPr="00FF680F">
              <w:rPr>
                <w:rFonts w:ascii="Palatino Linotype" w:eastAsia="Calibri" w:hAnsi="Palatino Linotype" w:cs="Tahoma"/>
                <w:b/>
                <w:sz w:val="22"/>
                <w:szCs w:val="22"/>
                <w:lang w:eastAsia="es-MX"/>
              </w:rPr>
              <w:t>(Rúbrica)</w:t>
            </w:r>
          </w:p>
        </w:tc>
      </w:tr>
      <w:tr w:rsidR="000269B1" w:rsidRPr="00025F5D" w14:paraId="6E7BB4EC" w14:textId="77777777" w:rsidTr="009B39EF">
        <w:tc>
          <w:tcPr>
            <w:tcW w:w="4678" w:type="dxa"/>
          </w:tcPr>
          <w:p w14:paraId="5A35F280" w14:textId="77777777" w:rsidR="000269B1" w:rsidRPr="00CE4250" w:rsidRDefault="000269B1" w:rsidP="009B39EF">
            <w:pPr>
              <w:spacing w:line="276" w:lineRule="auto"/>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rPr>
              <w:t xml:space="preserve"> </w:t>
            </w:r>
            <w:r w:rsidRPr="00CE4250">
              <w:rPr>
                <w:rFonts w:ascii="Palatino Linotype" w:eastAsia="Calibri" w:hAnsi="Palatino Linotype" w:cs="Tahoma"/>
                <w:b/>
                <w:sz w:val="22"/>
                <w:szCs w:val="22"/>
                <w:lang w:val="es-ES_tradnl"/>
              </w:rPr>
              <w:t xml:space="preserve">Javier Martínez Cruz </w:t>
            </w:r>
          </w:p>
          <w:p w14:paraId="62A4EC58" w14:textId="77777777" w:rsidR="000269B1" w:rsidRPr="00CE4250" w:rsidRDefault="000269B1" w:rsidP="009B39EF">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6C0BCF9F" w14:textId="77777777" w:rsidR="000269B1" w:rsidRPr="00CE4250" w:rsidRDefault="000269B1" w:rsidP="009B39EF">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c>
          <w:tcPr>
            <w:tcW w:w="4536" w:type="dxa"/>
          </w:tcPr>
          <w:p w14:paraId="1C28F6EF" w14:textId="77777777" w:rsidR="000269B1" w:rsidRPr="00CE4250" w:rsidRDefault="000269B1" w:rsidP="009B39EF">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6A95DF27" w14:textId="77777777" w:rsidR="000269B1" w:rsidRPr="00FA330C" w:rsidRDefault="000269B1" w:rsidP="009B39EF">
            <w:pPr>
              <w:spacing w:line="276" w:lineRule="auto"/>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129EBB14" w14:textId="77777777" w:rsidR="000269B1" w:rsidRPr="00CE4250" w:rsidRDefault="000269B1" w:rsidP="009B39EF">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r w:rsidR="000269B1" w:rsidRPr="00025F5D" w14:paraId="0A20B1D2" w14:textId="77777777" w:rsidTr="009B39EF">
        <w:tc>
          <w:tcPr>
            <w:tcW w:w="9214" w:type="dxa"/>
            <w:gridSpan w:val="2"/>
          </w:tcPr>
          <w:p w14:paraId="1AD8A697" w14:textId="77777777" w:rsidR="000269B1" w:rsidRPr="00CE4250" w:rsidRDefault="000269B1" w:rsidP="009B39EF">
            <w:pPr>
              <w:spacing w:line="276" w:lineRule="auto"/>
              <w:jc w:val="center"/>
              <w:rPr>
                <w:rFonts w:ascii="Palatino Linotype" w:eastAsia="Calibri" w:hAnsi="Palatino Linotype" w:cs="Tahoma"/>
                <w:b/>
                <w:sz w:val="22"/>
                <w:szCs w:val="22"/>
              </w:rPr>
            </w:pPr>
          </w:p>
          <w:p w14:paraId="18E3C7F7" w14:textId="77777777" w:rsidR="000269B1" w:rsidRDefault="000269B1" w:rsidP="009B39EF">
            <w:pPr>
              <w:spacing w:line="276" w:lineRule="auto"/>
              <w:rPr>
                <w:rFonts w:ascii="Palatino Linotype" w:eastAsia="Calibri" w:hAnsi="Palatino Linotype" w:cs="Tahoma"/>
                <w:b/>
                <w:sz w:val="22"/>
                <w:szCs w:val="22"/>
              </w:rPr>
            </w:pPr>
          </w:p>
          <w:p w14:paraId="757AFF0E" w14:textId="612B8571" w:rsidR="000269B1" w:rsidRDefault="000269B1" w:rsidP="009B39EF">
            <w:pPr>
              <w:spacing w:line="276" w:lineRule="auto"/>
              <w:jc w:val="center"/>
              <w:rPr>
                <w:rFonts w:ascii="Palatino Linotype" w:eastAsia="Calibri" w:hAnsi="Palatino Linotype" w:cs="Tahoma"/>
                <w:b/>
                <w:sz w:val="22"/>
                <w:szCs w:val="22"/>
              </w:rPr>
            </w:pPr>
          </w:p>
          <w:p w14:paraId="5DAB21C1" w14:textId="78D1628A" w:rsidR="004C79A9" w:rsidRDefault="004C79A9" w:rsidP="009B39EF">
            <w:pPr>
              <w:spacing w:line="276" w:lineRule="auto"/>
              <w:jc w:val="center"/>
              <w:rPr>
                <w:rFonts w:ascii="Palatino Linotype" w:eastAsia="Calibri" w:hAnsi="Palatino Linotype" w:cs="Tahoma"/>
                <w:b/>
                <w:sz w:val="22"/>
                <w:szCs w:val="22"/>
              </w:rPr>
            </w:pPr>
          </w:p>
          <w:p w14:paraId="6053A9D0" w14:textId="77777777" w:rsidR="004C79A9" w:rsidRDefault="004C79A9" w:rsidP="009B39EF">
            <w:pPr>
              <w:spacing w:line="276" w:lineRule="auto"/>
              <w:jc w:val="center"/>
              <w:rPr>
                <w:rFonts w:ascii="Palatino Linotype" w:eastAsia="Calibri" w:hAnsi="Palatino Linotype" w:cs="Tahoma"/>
                <w:b/>
                <w:sz w:val="22"/>
                <w:szCs w:val="22"/>
              </w:rPr>
            </w:pPr>
          </w:p>
          <w:p w14:paraId="7B080A13" w14:textId="77777777" w:rsidR="000269B1" w:rsidRPr="00CE4250" w:rsidRDefault="000269B1" w:rsidP="009B39EF">
            <w:pPr>
              <w:spacing w:line="276" w:lineRule="auto"/>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7E77861E" w14:textId="77777777" w:rsidR="000269B1" w:rsidRPr="00CE4250" w:rsidRDefault="000269B1" w:rsidP="009B39EF">
            <w:pPr>
              <w:spacing w:line="276" w:lineRule="auto"/>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4A61199E" w14:textId="77777777" w:rsidR="000269B1" w:rsidRPr="00CE4250" w:rsidRDefault="000269B1" w:rsidP="009B39EF">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bl>
    <w:p w14:paraId="0F442AF4" w14:textId="230176ED" w:rsidR="0028216B" w:rsidRPr="000269B1" w:rsidRDefault="009B39EF" w:rsidP="000269B1">
      <w:pPr>
        <w:tabs>
          <w:tab w:val="left" w:pos="8931"/>
        </w:tabs>
        <w:spacing w:line="360" w:lineRule="auto"/>
        <w:ind w:right="-93"/>
        <w:jc w:val="both"/>
        <w:rPr>
          <w:rFonts w:ascii="Palatino Linotype" w:eastAsia="Calibri" w:hAnsi="Palatino Linotype" w:cs="Tahoma"/>
          <w:sz w:val="22"/>
          <w:lang w:eastAsia="en-US"/>
        </w:rPr>
      </w:pPr>
      <w:r>
        <w:rPr>
          <w:rFonts w:ascii="Palatino Linotype" w:eastAsia="Calibri" w:hAnsi="Palatino Linotype" w:cs="Tahoma"/>
          <w:sz w:val="22"/>
          <w:lang w:eastAsia="en-US"/>
        </w:rPr>
        <w:br w:type="textWrapping" w:clear="all"/>
      </w:r>
      <w:r w:rsidR="000269B1" w:rsidRPr="00113548">
        <w:rPr>
          <w:rFonts w:ascii="Palatino Linotype" w:eastAsia="Calibri" w:hAnsi="Palatino Linotype" w:cs="Tahoma"/>
          <w:sz w:val="22"/>
          <w:lang w:eastAsia="en-US"/>
        </w:rPr>
        <w:t xml:space="preserve">Esta foja corresponde a la resolución de fecha </w:t>
      </w:r>
      <w:r w:rsidR="00144AB9">
        <w:rPr>
          <w:rFonts w:ascii="Palatino Linotype" w:hAnsi="Palatino Linotype" w:cs="Tahoma"/>
          <w:bCs/>
          <w:sz w:val="22"/>
          <w:szCs w:val="24"/>
        </w:rPr>
        <w:t>veintinueve de mayo de dos mil diecinueve</w:t>
      </w:r>
      <w:bookmarkStart w:id="0" w:name="_GoBack"/>
      <w:bookmarkEnd w:id="0"/>
      <w:r w:rsidR="000269B1" w:rsidRPr="00113548">
        <w:rPr>
          <w:rFonts w:ascii="Palatino Linotype" w:eastAsia="Calibri" w:hAnsi="Palatino Linotype" w:cs="Tahoma"/>
          <w:sz w:val="22"/>
          <w:lang w:eastAsia="en-US"/>
        </w:rPr>
        <w:t xml:space="preserve">, emitida en el recurso de revisión número </w:t>
      </w:r>
      <w:r w:rsidRPr="009B39EF">
        <w:rPr>
          <w:rFonts w:ascii="Palatino Linotype" w:eastAsia="Calibri" w:hAnsi="Palatino Linotype" w:cs="Tahoma"/>
          <w:b/>
          <w:bCs/>
          <w:sz w:val="22"/>
          <w:lang w:eastAsia="en-US"/>
        </w:rPr>
        <w:t>01521/INFOEM/IP/RR/2019</w:t>
      </w:r>
      <w:r w:rsidR="000269B1" w:rsidRPr="00113548">
        <w:rPr>
          <w:rFonts w:ascii="Palatino Linotype" w:eastAsia="Calibri" w:hAnsi="Palatino Linotype" w:cs="Tahoma"/>
          <w:bCs/>
          <w:sz w:val="22"/>
          <w:lang w:eastAsia="en-US"/>
        </w:rPr>
        <w:t>.</w:t>
      </w:r>
    </w:p>
    <w:sectPr w:rsidR="0028216B" w:rsidRPr="000269B1" w:rsidSect="00DB7E5F">
      <w:headerReference w:type="default" r:id="rId28"/>
      <w:footerReference w:type="default" r:id="rId29"/>
      <w:headerReference w:type="first" r:id="rId30"/>
      <w:footerReference w:type="first" r:id="rId3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29E32" w14:textId="77777777" w:rsidR="00483C8C" w:rsidRDefault="00483C8C" w:rsidP="00B31222">
      <w:r>
        <w:separator/>
      </w:r>
    </w:p>
  </w:endnote>
  <w:endnote w:type="continuationSeparator" w:id="0">
    <w:p w14:paraId="0055B76F" w14:textId="77777777" w:rsidR="00483C8C" w:rsidRDefault="00483C8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1402883" w14:textId="62EEBE6C" w:rsidR="00A550BB" w:rsidRDefault="00A550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4AB9">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4AB9">
              <w:rPr>
                <w:b/>
                <w:bCs/>
                <w:noProof/>
              </w:rPr>
              <w:t>44</w:t>
            </w:r>
            <w:r>
              <w:rPr>
                <w:b/>
                <w:bCs/>
                <w:sz w:val="24"/>
                <w:szCs w:val="24"/>
              </w:rPr>
              <w:fldChar w:fldCharType="end"/>
            </w:r>
          </w:p>
        </w:sdtContent>
      </w:sdt>
    </w:sdtContent>
  </w:sdt>
  <w:p w14:paraId="755F0E71" w14:textId="77777777" w:rsidR="00A550BB" w:rsidRDefault="00A550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783FC59" w14:textId="38269B84" w:rsidR="00A550BB" w:rsidRDefault="00A550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4AB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4AB9">
              <w:rPr>
                <w:b/>
                <w:bCs/>
                <w:noProof/>
              </w:rPr>
              <w:t>44</w:t>
            </w:r>
            <w:r>
              <w:rPr>
                <w:b/>
                <w:bCs/>
                <w:sz w:val="24"/>
                <w:szCs w:val="24"/>
              </w:rPr>
              <w:fldChar w:fldCharType="end"/>
            </w:r>
          </w:p>
        </w:sdtContent>
      </w:sdt>
    </w:sdtContent>
  </w:sdt>
  <w:p w14:paraId="6D74A71D" w14:textId="77777777" w:rsidR="00A550BB" w:rsidRDefault="00A55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E5983" w14:textId="77777777" w:rsidR="00483C8C" w:rsidRDefault="00483C8C" w:rsidP="00B31222">
      <w:r>
        <w:separator/>
      </w:r>
    </w:p>
  </w:footnote>
  <w:footnote w:type="continuationSeparator" w:id="0">
    <w:p w14:paraId="212856BE" w14:textId="77777777" w:rsidR="00483C8C" w:rsidRDefault="00483C8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A550BB" w:rsidRPr="005C106F" w14:paraId="095022DA" w14:textId="77777777" w:rsidTr="00DE4C74">
      <w:trPr>
        <w:trHeight w:val="1435"/>
      </w:trPr>
      <w:tc>
        <w:tcPr>
          <w:tcW w:w="2552" w:type="dxa"/>
          <w:shd w:val="clear" w:color="auto" w:fill="auto"/>
        </w:tcPr>
        <w:p w14:paraId="1D0AE070" w14:textId="77777777" w:rsidR="00A550BB" w:rsidRPr="005C106F" w:rsidRDefault="00A550BB" w:rsidP="00EF4A64">
          <w:pPr>
            <w:tabs>
              <w:tab w:val="right" w:pos="4273"/>
            </w:tabs>
            <w:rPr>
              <w:rFonts w:ascii="Garamond" w:eastAsia="Calibri" w:hAnsi="Garamond"/>
              <w:sz w:val="16"/>
              <w:szCs w:val="16"/>
              <w:lang w:eastAsia="en-US"/>
            </w:rPr>
          </w:pPr>
        </w:p>
      </w:tc>
      <w:tc>
        <w:tcPr>
          <w:tcW w:w="6733" w:type="dxa"/>
          <w:shd w:val="clear" w:color="auto" w:fill="auto"/>
        </w:tcPr>
        <w:p w14:paraId="4550E35B" w14:textId="77777777" w:rsidR="00A550BB" w:rsidRDefault="00A550BB" w:rsidP="008A627A">
          <w:pPr>
            <w:spacing w:line="360" w:lineRule="auto"/>
          </w:pPr>
        </w:p>
        <w:tbl>
          <w:tblPr>
            <w:tblStyle w:val="Tablaconcuadrcula"/>
            <w:tblW w:w="5528" w:type="dxa"/>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085"/>
          </w:tblGrid>
          <w:tr w:rsidR="00A550BB" w:rsidRPr="008A627A" w14:paraId="07FE6BE4" w14:textId="77777777" w:rsidTr="00AB1A1C">
            <w:trPr>
              <w:trHeight w:val="144"/>
            </w:trPr>
            <w:tc>
              <w:tcPr>
                <w:tcW w:w="2443" w:type="dxa"/>
              </w:tcPr>
              <w:p w14:paraId="4B2EFC84" w14:textId="77777777" w:rsidR="00A550BB" w:rsidRPr="008A627A" w:rsidRDefault="00A550B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649A215A" w14:textId="6CCC7965" w:rsidR="00A550BB" w:rsidRPr="008A627A" w:rsidRDefault="00A550BB" w:rsidP="00DE4C74">
                <w:pPr>
                  <w:tabs>
                    <w:tab w:val="right" w:pos="8838"/>
                  </w:tabs>
                  <w:spacing w:line="360" w:lineRule="auto"/>
                  <w:ind w:left="-28" w:right="-108"/>
                  <w:jc w:val="both"/>
                  <w:rPr>
                    <w:rFonts w:ascii="Palatino Linotype" w:eastAsia="Calibri" w:hAnsi="Palatino Linotype" w:cs="Tahoma"/>
                    <w:bCs/>
                    <w:sz w:val="22"/>
                    <w:szCs w:val="22"/>
                    <w:lang w:eastAsia="en-US"/>
                  </w:rPr>
                </w:pPr>
                <w:r w:rsidRPr="00012010">
                  <w:rPr>
                    <w:rFonts w:ascii="Palatino Linotype" w:eastAsia="Calibri" w:hAnsi="Palatino Linotype" w:cs="Tahoma"/>
                    <w:bCs/>
                    <w:sz w:val="22"/>
                    <w:szCs w:val="22"/>
                    <w:lang w:eastAsia="en-US"/>
                  </w:rPr>
                  <w:t>01521/INFOEM/IP/RR/2019</w:t>
                </w:r>
              </w:p>
            </w:tc>
          </w:tr>
          <w:tr w:rsidR="00A550BB" w:rsidRPr="008A627A" w14:paraId="2534B72D" w14:textId="77777777" w:rsidTr="00AB1A1C">
            <w:trPr>
              <w:trHeight w:val="283"/>
            </w:trPr>
            <w:tc>
              <w:tcPr>
                <w:tcW w:w="2443" w:type="dxa"/>
              </w:tcPr>
              <w:p w14:paraId="467DB669" w14:textId="77777777" w:rsidR="00A550BB" w:rsidRPr="008A627A" w:rsidRDefault="00A550B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5FCBB6E7" w14:textId="6146848E" w:rsidR="00A550BB" w:rsidRPr="008A627A" w:rsidRDefault="00A550BB" w:rsidP="00DE4C74">
                <w:pPr>
                  <w:tabs>
                    <w:tab w:val="left" w:pos="2834"/>
                    <w:tab w:val="right" w:pos="8838"/>
                  </w:tabs>
                  <w:spacing w:line="360" w:lineRule="auto"/>
                  <w:ind w:left="-28" w:right="-108"/>
                  <w:jc w:val="both"/>
                  <w:rPr>
                    <w:rFonts w:ascii="Palatino Linotype" w:eastAsia="Calibri" w:hAnsi="Palatino Linotype" w:cs="Tahoma"/>
                    <w:b/>
                    <w:sz w:val="22"/>
                    <w:szCs w:val="22"/>
                    <w:lang w:val="es-MX" w:eastAsia="en-US"/>
                  </w:rPr>
                </w:pPr>
                <w:r w:rsidRPr="00012010">
                  <w:rPr>
                    <w:rFonts w:ascii="Palatino Linotype" w:eastAsia="Calibri" w:hAnsi="Palatino Linotype" w:cs="Tahoma"/>
                    <w:sz w:val="22"/>
                    <w:szCs w:val="22"/>
                    <w:lang w:val="es-MX" w:eastAsia="en-US"/>
                  </w:rPr>
                  <w:t>Ayuntamiento de Metepec</w:t>
                </w:r>
              </w:p>
            </w:tc>
          </w:tr>
          <w:tr w:rsidR="00A550BB" w:rsidRPr="008A627A" w14:paraId="6B0D72E5" w14:textId="77777777" w:rsidTr="00AB1A1C">
            <w:trPr>
              <w:trHeight w:val="283"/>
            </w:trPr>
            <w:tc>
              <w:tcPr>
                <w:tcW w:w="2443" w:type="dxa"/>
              </w:tcPr>
              <w:p w14:paraId="72640B77" w14:textId="77777777" w:rsidR="00A550BB" w:rsidRPr="008A627A" w:rsidRDefault="00A550B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0318D76F" w14:textId="77777777" w:rsidR="00A550BB" w:rsidRPr="008A627A" w:rsidRDefault="00A550BB" w:rsidP="00DE4C74">
                <w:pPr>
                  <w:tabs>
                    <w:tab w:val="right" w:pos="8838"/>
                  </w:tabs>
                  <w:spacing w:line="360" w:lineRule="auto"/>
                  <w:ind w:left="-28" w:right="-108"/>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7DFDB686" w14:textId="77777777" w:rsidR="00891077" w:rsidRPr="005C106F" w:rsidRDefault="00891077" w:rsidP="005743D2">
          <w:pPr>
            <w:tabs>
              <w:tab w:val="right" w:pos="8838"/>
            </w:tabs>
            <w:ind w:left="-28"/>
            <w:jc w:val="both"/>
            <w:rPr>
              <w:rFonts w:ascii="Arial" w:eastAsia="Calibri" w:hAnsi="Arial" w:cs="Arial"/>
              <w:b/>
              <w:sz w:val="22"/>
              <w:szCs w:val="22"/>
              <w:lang w:eastAsia="en-US"/>
            </w:rPr>
          </w:pPr>
        </w:p>
      </w:tc>
    </w:tr>
  </w:tbl>
  <w:p w14:paraId="6255B586" w14:textId="77777777" w:rsidR="00A550BB" w:rsidRDefault="00A550BB" w:rsidP="00EF4A64">
    <w:pPr>
      <w:pStyle w:val="Encabezado"/>
      <w:rPr>
        <w:sz w:val="14"/>
      </w:rPr>
    </w:pPr>
  </w:p>
  <w:p w14:paraId="5335178E" w14:textId="77777777" w:rsidR="00891077" w:rsidRPr="00443C6B" w:rsidRDefault="0089107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A550BB" w:rsidRPr="005C106F" w14:paraId="2AA4153E" w14:textId="77777777" w:rsidTr="00DE4C74">
      <w:trPr>
        <w:trHeight w:val="1435"/>
      </w:trPr>
      <w:tc>
        <w:tcPr>
          <w:tcW w:w="2552" w:type="dxa"/>
          <w:shd w:val="clear" w:color="auto" w:fill="auto"/>
        </w:tcPr>
        <w:p w14:paraId="2A77423F" w14:textId="77777777" w:rsidR="00A550BB" w:rsidRPr="005C106F" w:rsidRDefault="00A550BB"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529"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085"/>
          </w:tblGrid>
          <w:tr w:rsidR="00A550BB" w:rsidRPr="008A627A" w14:paraId="259FA54B" w14:textId="77777777" w:rsidTr="005E44E5">
            <w:trPr>
              <w:trHeight w:val="144"/>
            </w:trPr>
            <w:tc>
              <w:tcPr>
                <w:tcW w:w="2444" w:type="dxa"/>
              </w:tcPr>
              <w:p w14:paraId="3C352A6D" w14:textId="77777777" w:rsidR="00A550BB" w:rsidRPr="008A627A" w:rsidRDefault="00A550B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5EA972A2" w14:textId="522DF696" w:rsidR="00A550BB" w:rsidRPr="008A627A" w:rsidRDefault="00A550BB" w:rsidP="000C6B57">
                <w:pPr>
                  <w:tabs>
                    <w:tab w:val="right" w:pos="8838"/>
                  </w:tabs>
                  <w:spacing w:line="360" w:lineRule="auto"/>
                  <w:ind w:left="-108" w:right="-105"/>
                  <w:jc w:val="both"/>
                  <w:rPr>
                    <w:rFonts w:ascii="Palatino Linotype" w:eastAsia="Calibri" w:hAnsi="Palatino Linotype" w:cs="Tahoma"/>
                    <w:bCs/>
                    <w:sz w:val="22"/>
                    <w:szCs w:val="22"/>
                    <w:lang w:eastAsia="en-US"/>
                  </w:rPr>
                </w:pPr>
                <w:r w:rsidRPr="00666676">
                  <w:rPr>
                    <w:rFonts w:ascii="Palatino Linotype" w:eastAsia="Calibri" w:hAnsi="Palatino Linotype" w:cs="Tahoma"/>
                    <w:bCs/>
                    <w:sz w:val="22"/>
                    <w:szCs w:val="22"/>
                    <w:lang w:eastAsia="en-US"/>
                  </w:rPr>
                  <w:t>01521/INFOEM/IP/RR/2019</w:t>
                </w:r>
              </w:p>
            </w:tc>
          </w:tr>
          <w:tr w:rsidR="00A550BB" w:rsidRPr="008A627A" w14:paraId="655B710A" w14:textId="77777777" w:rsidTr="005E44E5">
            <w:trPr>
              <w:trHeight w:val="144"/>
            </w:trPr>
            <w:tc>
              <w:tcPr>
                <w:tcW w:w="2444" w:type="dxa"/>
              </w:tcPr>
              <w:p w14:paraId="7894EC0F" w14:textId="77777777" w:rsidR="00A550BB" w:rsidRPr="008A627A" w:rsidRDefault="00A550B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085" w:type="dxa"/>
              </w:tcPr>
              <w:p w14:paraId="0430F609" w14:textId="4338B588" w:rsidR="00A550BB" w:rsidRPr="008A627A" w:rsidRDefault="00A550BB" w:rsidP="00666676">
                <w:pPr>
                  <w:tabs>
                    <w:tab w:val="left" w:pos="3122"/>
                    <w:tab w:val="right" w:pos="8838"/>
                  </w:tabs>
                  <w:spacing w:line="360" w:lineRule="auto"/>
                  <w:ind w:left="-108" w:right="-105"/>
                  <w:jc w:val="both"/>
                  <w:rPr>
                    <w:rFonts w:ascii="Palatino Linotype" w:eastAsia="Calibri" w:hAnsi="Palatino Linotype" w:cs="Tahoma"/>
                    <w:sz w:val="22"/>
                    <w:szCs w:val="22"/>
                    <w:lang w:val="es-MX" w:eastAsia="en-US"/>
                  </w:rPr>
                </w:pPr>
              </w:p>
            </w:tc>
          </w:tr>
          <w:tr w:rsidR="00A550BB" w:rsidRPr="008A627A" w14:paraId="40D2DA5D" w14:textId="77777777" w:rsidTr="005E44E5">
            <w:trPr>
              <w:trHeight w:val="283"/>
            </w:trPr>
            <w:tc>
              <w:tcPr>
                <w:tcW w:w="2444" w:type="dxa"/>
              </w:tcPr>
              <w:p w14:paraId="000C6833" w14:textId="77777777" w:rsidR="00A550BB" w:rsidRPr="008A627A" w:rsidRDefault="00A550BB" w:rsidP="000C6B57">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77061EA7" w14:textId="05C3E566" w:rsidR="00A550BB" w:rsidRPr="008A627A" w:rsidRDefault="00A550BB" w:rsidP="000C6B57">
                <w:pPr>
                  <w:tabs>
                    <w:tab w:val="left" w:pos="2834"/>
                    <w:tab w:val="right" w:pos="8838"/>
                  </w:tabs>
                  <w:spacing w:line="360" w:lineRule="auto"/>
                  <w:ind w:left="-108" w:right="-108"/>
                  <w:jc w:val="both"/>
                  <w:rPr>
                    <w:rFonts w:ascii="Palatino Linotype" w:eastAsia="Calibri" w:hAnsi="Palatino Linotype" w:cs="Tahoma"/>
                    <w:b/>
                    <w:sz w:val="22"/>
                    <w:szCs w:val="22"/>
                    <w:lang w:val="es-MX" w:eastAsia="en-US"/>
                  </w:rPr>
                </w:pPr>
                <w:r w:rsidRPr="00666676">
                  <w:rPr>
                    <w:rFonts w:ascii="Palatino Linotype" w:eastAsia="Calibri" w:hAnsi="Palatino Linotype" w:cs="Tahoma"/>
                    <w:sz w:val="22"/>
                    <w:szCs w:val="22"/>
                    <w:lang w:val="es-MX" w:eastAsia="en-US"/>
                  </w:rPr>
                  <w:t>Ayuntamiento de Metepec</w:t>
                </w:r>
              </w:p>
            </w:tc>
          </w:tr>
          <w:tr w:rsidR="00A550BB" w:rsidRPr="008A627A" w14:paraId="2721CDE8" w14:textId="77777777" w:rsidTr="005E44E5">
            <w:trPr>
              <w:trHeight w:val="283"/>
            </w:trPr>
            <w:tc>
              <w:tcPr>
                <w:tcW w:w="2444" w:type="dxa"/>
              </w:tcPr>
              <w:p w14:paraId="74100669" w14:textId="77777777" w:rsidR="00A550BB" w:rsidRPr="008A627A" w:rsidRDefault="00A550B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25D2E82D" w14:textId="77777777" w:rsidR="00A550BB" w:rsidRPr="008A627A" w:rsidRDefault="00A550BB" w:rsidP="000C6B57">
                <w:pPr>
                  <w:tabs>
                    <w:tab w:val="right" w:pos="8838"/>
                  </w:tabs>
                  <w:spacing w:line="360" w:lineRule="auto"/>
                  <w:ind w:left="-108" w:right="-105"/>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56E502AA" w14:textId="77777777" w:rsidR="00A550BB" w:rsidRPr="005C106F" w:rsidRDefault="00A550BB" w:rsidP="00DB7E5F">
          <w:pPr>
            <w:tabs>
              <w:tab w:val="right" w:pos="8838"/>
            </w:tabs>
            <w:ind w:left="-28"/>
            <w:jc w:val="both"/>
            <w:rPr>
              <w:rFonts w:ascii="Arial" w:eastAsia="Calibri" w:hAnsi="Arial" w:cs="Arial"/>
              <w:b/>
              <w:sz w:val="22"/>
              <w:szCs w:val="22"/>
              <w:lang w:eastAsia="en-US"/>
            </w:rPr>
          </w:pPr>
        </w:p>
      </w:tc>
    </w:tr>
  </w:tbl>
  <w:p w14:paraId="73CFAB0F" w14:textId="77777777" w:rsidR="00A550BB" w:rsidRDefault="00A550B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9A690C"/>
    <w:multiLevelType w:val="hybridMultilevel"/>
    <w:tmpl w:val="5F62949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044F9B"/>
    <w:multiLevelType w:val="hybridMultilevel"/>
    <w:tmpl w:val="67CC6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304AAB"/>
    <w:multiLevelType w:val="hybridMultilevel"/>
    <w:tmpl w:val="6F600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CB3DFC"/>
    <w:multiLevelType w:val="hybridMultilevel"/>
    <w:tmpl w:val="69CAF7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2D2102"/>
    <w:multiLevelType w:val="hybridMultilevel"/>
    <w:tmpl w:val="ECC27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C13EC0"/>
    <w:multiLevelType w:val="hybridMultilevel"/>
    <w:tmpl w:val="1FC2D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932670"/>
    <w:multiLevelType w:val="hybridMultilevel"/>
    <w:tmpl w:val="C924F9A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5F0FE4"/>
    <w:multiLevelType w:val="hybridMultilevel"/>
    <w:tmpl w:val="AD7C1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3615E0"/>
    <w:multiLevelType w:val="hybridMultilevel"/>
    <w:tmpl w:val="67CC6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68459E"/>
    <w:multiLevelType w:val="hybridMultilevel"/>
    <w:tmpl w:val="F47E3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AB5A2F"/>
    <w:multiLevelType w:val="hybridMultilevel"/>
    <w:tmpl w:val="2F9C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ED268D"/>
    <w:multiLevelType w:val="hybridMultilevel"/>
    <w:tmpl w:val="4D320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192C30"/>
    <w:multiLevelType w:val="hybridMultilevel"/>
    <w:tmpl w:val="20246FE2"/>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FB37FF"/>
    <w:multiLevelType w:val="hybridMultilevel"/>
    <w:tmpl w:val="F258C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791DE7"/>
    <w:multiLevelType w:val="hybridMultilevel"/>
    <w:tmpl w:val="A3766B5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FB157C"/>
    <w:multiLevelType w:val="hybridMultilevel"/>
    <w:tmpl w:val="B678B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22A06"/>
    <w:multiLevelType w:val="hybridMultilevel"/>
    <w:tmpl w:val="B2528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616DB6"/>
    <w:multiLevelType w:val="hybridMultilevel"/>
    <w:tmpl w:val="37B4419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160DF8"/>
    <w:multiLevelType w:val="hybridMultilevel"/>
    <w:tmpl w:val="0870E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F0286E"/>
    <w:multiLevelType w:val="hybridMultilevel"/>
    <w:tmpl w:val="7898C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350433"/>
    <w:multiLevelType w:val="hybridMultilevel"/>
    <w:tmpl w:val="B07862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6413B5"/>
    <w:multiLevelType w:val="hybridMultilevel"/>
    <w:tmpl w:val="6C9C1D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02D1E70"/>
    <w:multiLevelType w:val="hybridMultilevel"/>
    <w:tmpl w:val="D0EA26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17715FF"/>
    <w:multiLevelType w:val="hybridMultilevel"/>
    <w:tmpl w:val="20246FE2"/>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0947F4"/>
    <w:multiLevelType w:val="hybridMultilevel"/>
    <w:tmpl w:val="1C4E4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0D1D37"/>
    <w:multiLevelType w:val="hybridMultilevel"/>
    <w:tmpl w:val="38BE3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425D0F"/>
    <w:multiLevelType w:val="hybridMultilevel"/>
    <w:tmpl w:val="A3DCA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07430C"/>
    <w:multiLevelType w:val="hybridMultilevel"/>
    <w:tmpl w:val="67CC6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2B6192C"/>
    <w:multiLevelType w:val="hybridMultilevel"/>
    <w:tmpl w:val="CA14D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885643"/>
    <w:multiLevelType w:val="hybridMultilevel"/>
    <w:tmpl w:val="1FAECD98"/>
    <w:lvl w:ilvl="0" w:tplc="BC06C61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6E417733"/>
    <w:multiLevelType w:val="hybridMultilevel"/>
    <w:tmpl w:val="58C4CE10"/>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FAC6C0F"/>
    <w:multiLevelType w:val="hybridMultilevel"/>
    <w:tmpl w:val="9642C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6262FE"/>
    <w:multiLevelType w:val="hybridMultilevel"/>
    <w:tmpl w:val="0FF20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6D0390"/>
    <w:multiLevelType w:val="hybridMultilevel"/>
    <w:tmpl w:val="C7C09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D96E6E"/>
    <w:multiLevelType w:val="hybridMultilevel"/>
    <w:tmpl w:val="67CC6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61854F0"/>
    <w:multiLevelType w:val="hybridMultilevel"/>
    <w:tmpl w:val="20246FE2"/>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4B354B"/>
    <w:multiLevelType w:val="hybridMultilevel"/>
    <w:tmpl w:val="16F412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E67564"/>
    <w:multiLevelType w:val="hybridMultilevel"/>
    <w:tmpl w:val="BA18A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5"/>
  </w:num>
  <w:num w:numId="4">
    <w:abstractNumId w:val="8"/>
  </w:num>
  <w:num w:numId="5">
    <w:abstractNumId w:val="45"/>
  </w:num>
  <w:num w:numId="6">
    <w:abstractNumId w:val="26"/>
  </w:num>
  <w:num w:numId="7">
    <w:abstractNumId w:val="7"/>
  </w:num>
  <w:num w:numId="8">
    <w:abstractNumId w:val="36"/>
  </w:num>
  <w:num w:numId="9">
    <w:abstractNumId w:val="16"/>
  </w:num>
  <w:num w:numId="10">
    <w:abstractNumId w:val="13"/>
  </w:num>
  <w:num w:numId="11">
    <w:abstractNumId w:val="27"/>
  </w:num>
  <w:num w:numId="12">
    <w:abstractNumId w:val="11"/>
  </w:num>
  <w:num w:numId="13">
    <w:abstractNumId w:val="18"/>
  </w:num>
  <w:num w:numId="14">
    <w:abstractNumId w:val="43"/>
  </w:num>
  <w:num w:numId="15">
    <w:abstractNumId w:val="14"/>
  </w:num>
  <w:num w:numId="16">
    <w:abstractNumId w:val="30"/>
  </w:num>
  <w:num w:numId="17">
    <w:abstractNumId w:val="29"/>
  </w:num>
  <w:num w:numId="18">
    <w:abstractNumId w:val="20"/>
  </w:num>
  <w:num w:numId="19">
    <w:abstractNumId w:val="33"/>
  </w:num>
  <w:num w:numId="20">
    <w:abstractNumId w:val="2"/>
  </w:num>
  <w:num w:numId="21">
    <w:abstractNumId w:val="23"/>
  </w:num>
  <w:num w:numId="22">
    <w:abstractNumId w:val="40"/>
  </w:num>
  <w:num w:numId="23">
    <w:abstractNumId w:val="31"/>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
  </w:num>
  <w:num w:numId="27">
    <w:abstractNumId w:val="46"/>
  </w:num>
  <w:num w:numId="28">
    <w:abstractNumId w:val="41"/>
  </w:num>
  <w:num w:numId="29">
    <w:abstractNumId w:val="22"/>
  </w:num>
  <w:num w:numId="30">
    <w:abstractNumId w:val="19"/>
  </w:num>
  <w:num w:numId="31">
    <w:abstractNumId w:val="6"/>
  </w:num>
  <w:num w:numId="32">
    <w:abstractNumId w:val="3"/>
  </w:num>
  <w:num w:numId="33">
    <w:abstractNumId w:val="35"/>
  </w:num>
  <w:num w:numId="34">
    <w:abstractNumId w:val="39"/>
  </w:num>
  <w:num w:numId="35">
    <w:abstractNumId w:val="38"/>
  </w:num>
  <w:num w:numId="36">
    <w:abstractNumId w:val="34"/>
  </w:num>
  <w:num w:numId="37">
    <w:abstractNumId w:val="10"/>
  </w:num>
  <w:num w:numId="38">
    <w:abstractNumId w:val="42"/>
  </w:num>
  <w:num w:numId="39">
    <w:abstractNumId w:val="44"/>
  </w:num>
  <w:num w:numId="40">
    <w:abstractNumId w:val="5"/>
  </w:num>
  <w:num w:numId="41">
    <w:abstractNumId w:val="24"/>
  </w:num>
  <w:num w:numId="42">
    <w:abstractNumId w:val="32"/>
  </w:num>
  <w:num w:numId="43">
    <w:abstractNumId w:val="1"/>
  </w:num>
  <w:num w:numId="44">
    <w:abstractNumId w:val="15"/>
  </w:num>
  <w:num w:numId="45">
    <w:abstractNumId w:val="21"/>
  </w:num>
  <w:num w:numId="46">
    <w:abstractNumId w:val="28"/>
  </w:num>
  <w:num w:numId="4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48FD"/>
    <w:rsid w:val="00006543"/>
    <w:rsid w:val="00007BC4"/>
    <w:rsid w:val="00012010"/>
    <w:rsid w:val="000128B9"/>
    <w:rsid w:val="00013A19"/>
    <w:rsid w:val="00014465"/>
    <w:rsid w:val="0001527A"/>
    <w:rsid w:val="00017D26"/>
    <w:rsid w:val="000200A1"/>
    <w:rsid w:val="0002035E"/>
    <w:rsid w:val="00020818"/>
    <w:rsid w:val="000212E5"/>
    <w:rsid w:val="00021C64"/>
    <w:rsid w:val="000241C5"/>
    <w:rsid w:val="00025F5D"/>
    <w:rsid w:val="000269B1"/>
    <w:rsid w:val="00027295"/>
    <w:rsid w:val="000307C8"/>
    <w:rsid w:val="000313A7"/>
    <w:rsid w:val="00032F5B"/>
    <w:rsid w:val="00033856"/>
    <w:rsid w:val="00034E9D"/>
    <w:rsid w:val="00035F9E"/>
    <w:rsid w:val="000373BC"/>
    <w:rsid w:val="00037B34"/>
    <w:rsid w:val="00037F4B"/>
    <w:rsid w:val="000437E1"/>
    <w:rsid w:val="00043C4B"/>
    <w:rsid w:val="00045367"/>
    <w:rsid w:val="0004646B"/>
    <w:rsid w:val="00046B43"/>
    <w:rsid w:val="000528E6"/>
    <w:rsid w:val="00056AAD"/>
    <w:rsid w:val="0006017B"/>
    <w:rsid w:val="00061029"/>
    <w:rsid w:val="000620E1"/>
    <w:rsid w:val="00064855"/>
    <w:rsid w:val="0007114E"/>
    <w:rsid w:val="000716CC"/>
    <w:rsid w:val="00071A4A"/>
    <w:rsid w:val="000813B0"/>
    <w:rsid w:val="0008148B"/>
    <w:rsid w:val="00092475"/>
    <w:rsid w:val="00092813"/>
    <w:rsid w:val="00097211"/>
    <w:rsid w:val="000A0518"/>
    <w:rsid w:val="000A20A4"/>
    <w:rsid w:val="000A4ACA"/>
    <w:rsid w:val="000A5058"/>
    <w:rsid w:val="000A7211"/>
    <w:rsid w:val="000A77D5"/>
    <w:rsid w:val="000B03CE"/>
    <w:rsid w:val="000B1D37"/>
    <w:rsid w:val="000B2C93"/>
    <w:rsid w:val="000B2DDA"/>
    <w:rsid w:val="000B36DD"/>
    <w:rsid w:val="000B5711"/>
    <w:rsid w:val="000B6020"/>
    <w:rsid w:val="000C2283"/>
    <w:rsid w:val="000C27CA"/>
    <w:rsid w:val="000C4288"/>
    <w:rsid w:val="000C59CB"/>
    <w:rsid w:val="000C6B57"/>
    <w:rsid w:val="000D0B08"/>
    <w:rsid w:val="000D1DDF"/>
    <w:rsid w:val="000D2A27"/>
    <w:rsid w:val="000E08EC"/>
    <w:rsid w:val="000E0BEA"/>
    <w:rsid w:val="000E3F1C"/>
    <w:rsid w:val="000F1071"/>
    <w:rsid w:val="000F1D0B"/>
    <w:rsid w:val="000F24C8"/>
    <w:rsid w:val="000F2EBF"/>
    <w:rsid w:val="000F2FC0"/>
    <w:rsid w:val="000F3DA0"/>
    <w:rsid w:val="000F4183"/>
    <w:rsid w:val="000F4876"/>
    <w:rsid w:val="000F555D"/>
    <w:rsid w:val="000F6834"/>
    <w:rsid w:val="000F7A45"/>
    <w:rsid w:val="000F7FD8"/>
    <w:rsid w:val="00100BAC"/>
    <w:rsid w:val="001017B7"/>
    <w:rsid w:val="001034C6"/>
    <w:rsid w:val="00103A49"/>
    <w:rsid w:val="001049B0"/>
    <w:rsid w:val="00104ADB"/>
    <w:rsid w:val="001057BC"/>
    <w:rsid w:val="00107D2F"/>
    <w:rsid w:val="001133D5"/>
    <w:rsid w:val="00114068"/>
    <w:rsid w:val="001150E9"/>
    <w:rsid w:val="001166C8"/>
    <w:rsid w:val="001171BD"/>
    <w:rsid w:val="00121D5B"/>
    <w:rsid w:val="001221B8"/>
    <w:rsid w:val="00125DEB"/>
    <w:rsid w:val="00127757"/>
    <w:rsid w:val="001279BF"/>
    <w:rsid w:val="00127FA3"/>
    <w:rsid w:val="00132A80"/>
    <w:rsid w:val="00132F95"/>
    <w:rsid w:val="00134607"/>
    <w:rsid w:val="0013647C"/>
    <w:rsid w:val="0013791C"/>
    <w:rsid w:val="00137B8F"/>
    <w:rsid w:val="00141895"/>
    <w:rsid w:val="0014307A"/>
    <w:rsid w:val="00144AB9"/>
    <w:rsid w:val="00144D0B"/>
    <w:rsid w:val="00145CAE"/>
    <w:rsid w:val="00147566"/>
    <w:rsid w:val="00147666"/>
    <w:rsid w:val="00150E21"/>
    <w:rsid w:val="00151053"/>
    <w:rsid w:val="00151FBB"/>
    <w:rsid w:val="00155F96"/>
    <w:rsid w:val="00156408"/>
    <w:rsid w:val="00156A6B"/>
    <w:rsid w:val="00161DF9"/>
    <w:rsid w:val="00162383"/>
    <w:rsid w:val="00162CCE"/>
    <w:rsid w:val="00165891"/>
    <w:rsid w:val="00167A43"/>
    <w:rsid w:val="00170545"/>
    <w:rsid w:val="00171ADD"/>
    <w:rsid w:val="00172D8F"/>
    <w:rsid w:val="0017459B"/>
    <w:rsid w:val="00175CEB"/>
    <w:rsid w:val="00176367"/>
    <w:rsid w:val="0018214D"/>
    <w:rsid w:val="00182D6C"/>
    <w:rsid w:val="00182DCE"/>
    <w:rsid w:val="00182F0F"/>
    <w:rsid w:val="00183D1B"/>
    <w:rsid w:val="00183D24"/>
    <w:rsid w:val="001851A6"/>
    <w:rsid w:val="0018713B"/>
    <w:rsid w:val="001875A7"/>
    <w:rsid w:val="001879E1"/>
    <w:rsid w:val="0019389B"/>
    <w:rsid w:val="001940BD"/>
    <w:rsid w:val="001A18AB"/>
    <w:rsid w:val="001A1B94"/>
    <w:rsid w:val="001A22F5"/>
    <w:rsid w:val="001A3EA9"/>
    <w:rsid w:val="001A7FD2"/>
    <w:rsid w:val="001B107D"/>
    <w:rsid w:val="001B2CD9"/>
    <w:rsid w:val="001B601E"/>
    <w:rsid w:val="001B62A0"/>
    <w:rsid w:val="001B7C04"/>
    <w:rsid w:val="001C04BF"/>
    <w:rsid w:val="001C282F"/>
    <w:rsid w:val="001C2EB6"/>
    <w:rsid w:val="001C5C7A"/>
    <w:rsid w:val="001D0086"/>
    <w:rsid w:val="001D0094"/>
    <w:rsid w:val="001D240C"/>
    <w:rsid w:val="001D67AC"/>
    <w:rsid w:val="001D7012"/>
    <w:rsid w:val="001D7BD2"/>
    <w:rsid w:val="001E2026"/>
    <w:rsid w:val="001E2A4D"/>
    <w:rsid w:val="001E53C2"/>
    <w:rsid w:val="001E74C7"/>
    <w:rsid w:val="001F0E9C"/>
    <w:rsid w:val="001F0EB8"/>
    <w:rsid w:val="001F1540"/>
    <w:rsid w:val="001F1B7B"/>
    <w:rsid w:val="001F652C"/>
    <w:rsid w:val="001F78D9"/>
    <w:rsid w:val="00202DB8"/>
    <w:rsid w:val="00205F27"/>
    <w:rsid w:val="002060B4"/>
    <w:rsid w:val="00207736"/>
    <w:rsid w:val="00212460"/>
    <w:rsid w:val="00215D0D"/>
    <w:rsid w:val="00217AEF"/>
    <w:rsid w:val="00221EC9"/>
    <w:rsid w:val="00222731"/>
    <w:rsid w:val="002229CB"/>
    <w:rsid w:val="00223513"/>
    <w:rsid w:val="00223C6D"/>
    <w:rsid w:val="00223ECD"/>
    <w:rsid w:val="002241A6"/>
    <w:rsid w:val="002241E8"/>
    <w:rsid w:val="00224774"/>
    <w:rsid w:val="002247B0"/>
    <w:rsid w:val="00224F7A"/>
    <w:rsid w:val="00225152"/>
    <w:rsid w:val="0022750E"/>
    <w:rsid w:val="00230E81"/>
    <w:rsid w:val="002310E8"/>
    <w:rsid w:val="00232673"/>
    <w:rsid w:val="00236863"/>
    <w:rsid w:val="00237C1F"/>
    <w:rsid w:val="00237D0D"/>
    <w:rsid w:val="00241116"/>
    <w:rsid w:val="002430CF"/>
    <w:rsid w:val="002433A4"/>
    <w:rsid w:val="002435DC"/>
    <w:rsid w:val="00245740"/>
    <w:rsid w:val="00247B17"/>
    <w:rsid w:val="00250389"/>
    <w:rsid w:val="00251FF7"/>
    <w:rsid w:val="00252669"/>
    <w:rsid w:val="00254209"/>
    <w:rsid w:val="00254288"/>
    <w:rsid w:val="0025469C"/>
    <w:rsid w:val="002579CE"/>
    <w:rsid w:val="00260FEC"/>
    <w:rsid w:val="00261DD6"/>
    <w:rsid w:val="00262761"/>
    <w:rsid w:val="002657E2"/>
    <w:rsid w:val="00267BBC"/>
    <w:rsid w:val="00271E0B"/>
    <w:rsid w:val="002727CC"/>
    <w:rsid w:val="0027303F"/>
    <w:rsid w:val="00273679"/>
    <w:rsid w:val="00281A35"/>
    <w:rsid w:val="00281AD9"/>
    <w:rsid w:val="0028216B"/>
    <w:rsid w:val="00284486"/>
    <w:rsid w:val="00285644"/>
    <w:rsid w:val="0028581E"/>
    <w:rsid w:val="00286E6D"/>
    <w:rsid w:val="00287034"/>
    <w:rsid w:val="00290766"/>
    <w:rsid w:val="00290B89"/>
    <w:rsid w:val="00292B26"/>
    <w:rsid w:val="00293491"/>
    <w:rsid w:val="002A0FB8"/>
    <w:rsid w:val="002A1B97"/>
    <w:rsid w:val="002A57D2"/>
    <w:rsid w:val="002A5E28"/>
    <w:rsid w:val="002A6193"/>
    <w:rsid w:val="002A657F"/>
    <w:rsid w:val="002A66CD"/>
    <w:rsid w:val="002A713D"/>
    <w:rsid w:val="002A7BD4"/>
    <w:rsid w:val="002A7F32"/>
    <w:rsid w:val="002B20A1"/>
    <w:rsid w:val="002B226E"/>
    <w:rsid w:val="002B46D4"/>
    <w:rsid w:val="002B54CF"/>
    <w:rsid w:val="002C4046"/>
    <w:rsid w:val="002C458A"/>
    <w:rsid w:val="002D094F"/>
    <w:rsid w:val="002D1BE4"/>
    <w:rsid w:val="002D1D6C"/>
    <w:rsid w:val="002D32E9"/>
    <w:rsid w:val="002D335A"/>
    <w:rsid w:val="002E17FE"/>
    <w:rsid w:val="002E5015"/>
    <w:rsid w:val="002E5649"/>
    <w:rsid w:val="002E56DF"/>
    <w:rsid w:val="002E7ACF"/>
    <w:rsid w:val="002F0C1A"/>
    <w:rsid w:val="002F0CE9"/>
    <w:rsid w:val="002F384F"/>
    <w:rsid w:val="002F3BD0"/>
    <w:rsid w:val="002F58D8"/>
    <w:rsid w:val="002F7D66"/>
    <w:rsid w:val="00300A0B"/>
    <w:rsid w:val="00300F75"/>
    <w:rsid w:val="00301F46"/>
    <w:rsid w:val="0030280B"/>
    <w:rsid w:val="00303CAD"/>
    <w:rsid w:val="00303E71"/>
    <w:rsid w:val="00304E7C"/>
    <w:rsid w:val="00305F3D"/>
    <w:rsid w:val="00306418"/>
    <w:rsid w:val="003100F3"/>
    <w:rsid w:val="0031060C"/>
    <w:rsid w:val="00310C11"/>
    <w:rsid w:val="00312456"/>
    <w:rsid w:val="00314A14"/>
    <w:rsid w:val="00316600"/>
    <w:rsid w:val="00316914"/>
    <w:rsid w:val="00316A07"/>
    <w:rsid w:val="003171AD"/>
    <w:rsid w:val="003172EC"/>
    <w:rsid w:val="00317A37"/>
    <w:rsid w:val="0032170B"/>
    <w:rsid w:val="00323325"/>
    <w:rsid w:val="003243B0"/>
    <w:rsid w:val="00325EC0"/>
    <w:rsid w:val="00330729"/>
    <w:rsid w:val="003340EC"/>
    <w:rsid w:val="003350FF"/>
    <w:rsid w:val="0034057C"/>
    <w:rsid w:val="00350142"/>
    <w:rsid w:val="00353B6D"/>
    <w:rsid w:val="00354920"/>
    <w:rsid w:val="00355DC6"/>
    <w:rsid w:val="0035601C"/>
    <w:rsid w:val="003604D7"/>
    <w:rsid w:val="00361176"/>
    <w:rsid w:val="0036351E"/>
    <w:rsid w:val="00363615"/>
    <w:rsid w:val="00363FCE"/>
    <w:rsid w:val="00364521"/>
    <w:rsid w:val="00365026"/>
    <w:rsid w:val="00365C7A"/>
    <w:rsid w:val="00367A08"/>
    <w:rsid w:val="00367F82"/>
    <w:rsid w:val="00370CB0"/>
    <w:rsid w:val="00372803"/>
    <w:rsid w:val="00373387"/>
    <w:rsid w:val="003749EC"/>
    <w:rsid w:val="003756AF"/>
    <w:rsid w:val="00375815"/>
    <w:rsid w:val="00380441"/>
    <w:rsid w:val="00382696"/>
    <w:rsid w:val="0038358D"/>
    <w:rsid w:val="0038438A"/>
    <w:rsid w:val="003850E8"/>
    <w:rsid w:val="003864D2"/>
    <w:rsid w:val="003864E7"/>
    <w:rsid w:val="00390249"/>
    <w:rsid w:val="00390BF8"/>
    <w:rsid w:val="00392877"/>
    <w:rsid w:val="00392E12"/>
    <w:rsid w:val="00394D7E"/>
    <w:rsid w:val="003956E9"/>
    <w:rsid w:val="003965EC"/>
    <w:rsid w:val="00396BA0"/>
    <w:rsid w:val="003A0317"/>
    <w:rsid w:val="003A0E17"/>
    <w:rsid w:val="003A24F5"/>
    <w:rsid w:val="003A357E"/>
    <w:rsid w:val="003A3AAB"/>
    <w:rsid w:val="003A6E62"/>
    <w:rsid w:val="003A78B5"/>
    <w:rsid w:val="003A7BE8"/>
    <w:rsid w:val="003A7C85"/>
    <w:rsid w:val="003A7FBE"/>
    <w:rsid w:val="003B0D09"/>
    <w:rsid w:val="003B165A"/>
    <w:rsid w:val="003B1A7B"/>
    <w:rsid w:val="003B2140"/>
    <w:rsid w:val="003B5AD4"/>
    <w:rsid w:val="003B6BEF"/>
    <w:rsid w:val="003C0AFA"/>
    <w:rsid w:val="003C0D10"/>
    <w:rsid w:val="003C28B8"/>
    <w:rsid w:val="003C4283"/>
    <w:rsid w:val="003C5152"/>
    <w:rsid w:val="003C5C01"/>
    <w:rsid w:val="003C6934"/>
    <w:rsid w:val="003C6DE0"/>
    <w:rsid w:val="003C7FD0"/>
    <w:rsid w:val="003D0268"/>
    <w:rsid w:val="003D1A43"/>
    <w:rsid w:val="003D1A64"/>
    <w:rsid w:val="003D34FD"/>
    <w:rsid w:val="003D5FF4"/>
    <w:rsid w:val="003D624F"/>
    <w:rsid w:val="003D75E8"/>
    <w:rsid w:val="003D7795"/>
    <w:rsid w:val="003E31E5"/>
    <w:rsid w:val="003E32ED"/>
    <w:rsid w:val="003E3A39"/>
    <w:rsid w:val="003E58C9"/>
    <w:rsid w:val="003E68B5"/>
    <w:rsid w:val="003F00F4"/>
    <w:rsid w:val="003F0DFC"/>
    <w:rsid w:val="003F650B"/>
    <w:rsid w:val="004004E9"/>
    <w:rsid w:val="004052C5"/>
    <w:rsid w:val="004059FB"/>
    <w:rsid w:val="00407A93"/>
    <w:rsid w:val="00407F7D"/>
    <w:rsid w:val="004100AA"/>
    <w:rsid w:val="00410CD2"/>
    <w:rsid w:val="00412203"/>
    <w:rsid w:val="00414F9B"/>
    <w:rsid w:val="00417DE3"/>
    <w:rsid w:val="00420B02"/>
    <w:rsid w:val="00420B07"/>
    <w:rsid w:val="00422869"/>
    <w:rsid w:val="00422A45"/>
    <w:rsid w:val="00423D2F"/>
    <w:rsid w:val="00425F1A"/>
    <w:rsid w:val="00426448"/>
    <w:rsid w:val="00427457"/>
    <w:rsid w:val="004321C5"/>
    <w:rsid w:val="0043257A"/>
    <w:rsid w:val="00436FD3"/>
    <w:rsid w:val="004406CF"/>
    <w:rsid w:val="00441804"/>
    <w:rsid w:val="004435B4"/>
    <w:rsid w:val="004468F9"/>
    <w:rsid w:val="0045213A"/>
    <w:rsid w:val="0046048A"/>
    <w:rsid w:val="0046536E"/>
    <w:rsid w:val="00466346"/>
    <w:rsid w:val="004668AA"/>
    <w:rsid w:val="004702B0"/>
    <w:rsid w:val="004751D6"/>
    <w:rsid w:val="00475E6B"/>
    <w:rsid w:val="00477DBA"/>
    <w:rsid w:val="00477E20"/>
    <w:rsid w:val="00480BB8"/>
    <w:rsid w:val="00481D51"/>
    <w:rsid w:val="00483C8C"/>
    <w:rsid w:val="0048519E"/>
    <w:rsid w:val="00485EC7"/>
    <w:rsid w:val="004860BD"/>
    <w:rsid w:val="00487430"/>
    <w:rsid w:val="004A0A7B"/>
    <w:rsid w:val="004A0BB0"/>
    <w:rsid w:val="004A1B3E"/>
    <w:rsid w:val="004A22D0"/>
    <w:rsid w:val="004A260B"/>
    <w:rsid w:val="004A26CD"/>
    <w:rsid w:val="004A2C97"/>
    <w:rsid w:val="004A3584"/>
    <w:rsid w:val="004A5121"/>
    <w:rsid w:val="004A577A"/>
    <w:rsid w:val="004A6ECB"/>
    <w:rsid w:val="004A7990"/>
    <w:rsid w:val="004B1796"/>
    <w:rsid w:val="004B591D"/>
    <w:rsid w:val="004B6C7C"/>
    <w:rsid w:val="004B7542"/>
    <w:rsid w:val="004B769A"/>
    <w:rsid w:val="004C14AC"/>
    <w:rsid w:val="004C4ACC"/>
    <w:rsid w:val="004C6862"/>
    <w:rsid w:val="004C79A9"/>
    <w:rsid w:val="004C7E83"/>
    <w:rsid w:val="004D5DB3"/>
    <w:rsid w:val="004E345F"/>
    <w:rsid w:val="004E3BBA"/>
    <w:rsid w:val="004E401B"/>
    <w:rsid w:val="004E41C7"/>
    <w:rsid w:val="004E7DB7"/>
    <w:rsid w:val="004F06FF"/>
    <w:rsid w:val="004F0C1F"/>
    <w:rsid w:val="004F2D88"/>
    <w:rsid w:val="004F355A"/>
    <w:rsid w:val="004F3D21"/>
    <w:rsid w:val="00502705"/>
    <w:rsid w:val="005045E5"/>
    <w:rsid w:val="005070C3"/>
    <w:rsid w:val="0051276F"/>
    <w:rsid w:val="00513CD2"/>
    <w:rsid w:val="005220BE"/>
    <w:rsid w:val="00526575"/>
    <w:rsid w:val="0053109E"/>
    <w:rsid w:val="00533B79"/>
    <w:rsid w:val="00536038"/>
    <w:rsid w:val="00542D5F"/>
    <w:rsid w:val="005435DE"/>
    <w:rsid w:val="00543D10"/>
    <w:rsid w:val="00544C28"/>
    <w:rsid w:val="00546BAE"/>
    <w:rsid w:val="00552EBD"/>
    <w:rsid w:val="00553827"/>
    <w:rsid w:val="00555F71"/>
    <w:rsid w:val="00557CDF"/>
    <w:rsid w:val="00561E9B"/>
    <w:rsid w:val="00563BEB"/>
    <w:rsid w:val="00566849"/>
    <w:rsid w:val="00571569"/>
    <w:rsid w:val="005740F6"/>
    <w:rsid w:val="005743D2"/>
    <w:rsid w:val="00575905"/>
    <w:rsid w:val="00575AAE"/>
    <w:rsid w:val="005802BD"/>
    <w:rsid w:val="00585701"/>
    <w:rsid w:val="005865E2"/>
    <w:rsid w:val="00586FA8"/>
    <w:rsid w:val="00587DF8"/>
    <w:rsid w:val="00587F23"/>
    <w:rsid w:val="00591E3A"/>
    <w:rsid w:val="00593CB4"/>
    <w:rsid w:val="00593E68"/>
    <w:rsid w:val="005A52AC"/>
    <w:rsid w:val="005A62BE"/>
    <w:rsid w:val="005B08E6"/>
    <w:rsid w:val="005B0D7C"/>
    <w:rsid w:val="005B0DB0"/>
    <w:rsid w:val="005B0E86"/>
    <w:rsid w:val="005B5CB1"/>
    <w:rsid w:val="005B6854"/>
    <w:rsid w:val="005C1943"/>
    <w:rsid w:val="005C37A0"/>
    <w:rsid w:val="005C4034"/>
    <w:rsid w:val="005C651C"/>
    <w:rsid w:val="005C656A"/>
    <w:rsid w:val="005D1427"/>
    <w:rsid w:val="005D1843"/>
    <w:rsid w:val="005D18F1"/>
    <w:rsid w:val="005D22CA"/>
    <w:rsid w:val="005D407F"/>
    <w:rsid w:val="005D49C8"/>
    <w:rsid w:val="005D5607"/>
    <w:rsid w:val="005E1EE5"/>
    <w:rsid w:val="005E37E9"/>
    <w:rsid w:val="005E413C"/>
    <w:rsid w:val="005E44E5"/>
    <w:rsid w:val="005F03DB"/>
    <w:rsid w:val="005F3F7A"/>
    <w:rsid w:val="005F48F1"/>
    <w:rsid w:val="00601A5B"/>
    <w:rsid w:val="00601C72"/>
    <w:rsid w:val="006031E9"/>
    <w:rsid w:val="00603A46"/>
    <w:rsid w:val="00606194"/>
    <w:rsid w:val="006102AE"/>
    <w:rsid w:val="0061115C"/>
    <w:rsid w:val="006112C9"/>
    <w:rsid w:val="00611A49"/>
    <w:rsid w:val="00612436"/>
    <w:rsid w:val="00613017"/>
    <w:rsid w:val="00613A54"/>
    <w:rsid w:val="00616189"/>
    <w:rsid w:val="0062078C"/>
    <w:rsid w:val="00620E8F"/>
    <w:rsid w:val="00621760"/>
    <w:rsid w:val="006217BB"/>
    <w:rsid w:val="00623A87"/>
    <w:rsid w:val="00625BD5"/>
    <w:rsid w:val="00625DFB"/>
    <w:rsid w:val="006277B7"/>
    <w:rsid w:val="0063119B"/>
    <w:rsid w:val="00633B2A"/>
    <w:rsid w:val="00634D1A"/>
    <w:rsid w:val="00637179"/>
    <w:rsid w:val="006418ED"/>
    <w:rsid w:val="00641A29"/>
    <w:rsid w:val="00642B13"/>
    <w:rsid w:val="00645F7D"/>
    <w:rsid w:val="00646100"/>
    <w:rsid w:val="006476CA"/>
    <w:rsid w:val="0065312C"/>
    <w:rsid w:val="0065338B"/>
    <w:rsid w:val="00654355"/>
    <w:rsid w:val="006552AE"/>
    <w:rsid w:val="00655773"/>
    <w:rsid w:val="006563CA"/>
    <w:rsid w:val="00656FF2"/>
    <w:rsid w:val="006578FC"/>
    <w:rsid w:val="006606DA"/>
    <w:rsid w:val="006608AB"/>
    <w:rsid w:val="006620DA"/>
    <w:rsid w:val="00664587"/>
    <w:rsid w:val="00666676"/>
    <w:rsid w:val="006667DB"/>
    <w:rsid w:val="00666F25"/>
    <w:rsid w:val="00666FF7"/>
    <w:rsid w:val="00667C1C"/>
    <w:rsid w:val="00670A43"/>
    <w:rsid w:val="00670C5D"/>
    <w:rsid w:val="006725DC"/>
    <w:rsid w:val="00673DD4"/>
    <w:rsid w:val="00674957"/>
    <w:rsid w:val="00674AEB"/>
    <w:rsid w:val="006828D8"/>
    <w:rsid w:val="0068455C"/>
    <w:rsid w:val="00684887"/>
    <w:rsid w:val="00686521"/>
    <w:rsid w:val="006867FA"/>
    <w:rsid w:val="00693C8E"/>
    <w:rsid w:val="006969BA"/>
    <w:rsid w:val="00697FF1"/>
    <w:rsid w:val="006A026A"/>
    <w:rsid w:val="006A0425"/>
    <w:rsid w:val="006A1D62"/>
    <w:rsid w:val="006A4AD9"/>
    <w:rsid w:val="006A4EAE"/>
    <w:rsid w:val="006A56C3"/>
    <w:rsid w:val="006A6D7F"/>
    <w:rsid w:val="006B0298"/>
    <w:rsid w:val="006B0E83"/>
    <w:rsid w:val="006B31DB"/>
    <w:rsid w:val="006B4DC2"/>
    <w:rsid w:val="006B5493"/>
    <w:rsid w:val="006C10C0"/>
    <w:rsid w:val="006C1B1D"/>
    <w:rsid w:val="006C32BB"/>
    <w:rsid w:val="006C3747"/>
    <w:rsid w:val="006C7760"/>
    <w:rsid w:val="006C7EEA"/>
    <w:rsid w:val="006D0315"/>
    <w:rsid w:val="006D522C"/>
    <w:rsid w:val="006D56AA"/>
    <w:rsid w:val="006D7795"/>
    <w:rsid w:val="006D7ACB"/>
    <w:rsid w:val="006E00EF"/>
    <w:rsid w:val="006E06BB"/>
    <w:rsid w:val="006E1A7A"/>
    <w:rsid w:val="006E1E89"/>
    <w:rsid w:val="006E4FCB"/>
    <w:rsid w:val="006E716F"/>
    <w:rsid w:val="006F01E7"/>
    <w:rsid w:val="006F1F3A"/>
    <w:rsid w:val="006F7EB8"/>
    <w:rsid w:val="0070094A"/>
    <w:rsid w:val="00702DD7"/>
    <w:rsid w:val="007047D3"/>
    <w:rsid w:val="00705663"/>
    <w:rsid w:val="00705C40"/>
    <w:rsid w:val="00710463"/>
    <w:rsid w:val="0071087E"/>
    <w:rsid w:val="00721648"/>
    <w:rsid w:val="007229A1"/>
    <w:rsid w:val="007235AA"/>
    <w:rsid w:val="00725B77"/>
    <w:rsid w:val="00725E35"/>
    <w:rsid w:val="00731A0F"/>
    <w:rsid w:val="00732289"/>
    <w:rsid w:val="007343FD"/>
    <w:rsid w:val="00735915"/>
    <w:rsid w:val="00735C21"/>
    <w:rsid w:val="0073614A"/>
    <w:rsid w:val="00736FF2"/>
    <w:rsid w:val="007371EC"/>
    <w:rsid w:val="00740C8C"/>
    <w:rsid w:val="00741AC4"/>
    <w:rsid w:val="00742CA5"/>
    <w:rsid w:val="00743E7C"/>
    <w:rsid w:val="007513F0"/>
    <w:rsid w:val="007515BC"/>
    <w:rsid w:val="007517D7"/>
    <w:rsid w:val="00752606"/>
    <w:rsid w:val="00755FD9"/>
    <w:rsid w:val="00756824"/>
    <w:rsid w:val="007573B2"/>
    <w:rsid w:val="007574BB"/>
    <w:rsid w:val="0075764C"/>
    <w:rsid w:val="0076074E"/>
    <w:rsid w:val="00762198"/>
    <w:rsid w:val="0076231C"/>
    <w:rsid w:val="00763CE8"/>
    <w:rsid w:val="0076462E"/>
    <w:rsid w:val="00770792"/>
    <w:rsid w:val="00772C3D"/>
    <w:rsid w:val="00774FFE"/>
    <w:rsid w:val="00775638"/>
    <w:rsid w:val="00775677"/>
    <w:rsid w:val="0077599A"/>
    <w:rsid w:val="00776811"/>
    <w:rsid w:val="0077724D"/>
    <w:rsid w:val="00777353"/>
    <w:rsid w:val="00780CD6"/>
    <w:rsid w:val="00782EA4"/>
    <w:rsid w:val="00785461"/>
    <w:rsid w:val="00785D71"/>
    <w:rsid w:val="00786FF3"/>
    <w:rsid w:val="007876CF"/>
    <w:rsid w:val="00791730"/>
    <w:rsid w:val="00793090"/>
    <w:rsid w:val="0079421F"/>
    <w:rsid w:val="00796F2A"/>
    <w:rsid w:val="00797D92"/>
    <w:rsid w:val="007A0176"/>
    <w:rsid w:val="007A0B80"/>
    <w:rsid w:val="007A2F67"/>
    <w:rsid w:val="007A3918"/>
    <w:rsid w:val="007A4EE1"/>
    <w:rsid w:val="007B0E89"/>
    <w:rsid w:val="007B13F2"/>
    <w:rsid w:val="007B2C38"/>
    <w:rsid w:val="007B2E54"/>
    <w:rsid w:val="007B56A8"/>
    <w:rsid w:val="007B7498"/>
    <w:rsid w:val="007B7AEE"/>
    <w:rsid w:val="007C2499"/>
    <w:rsid w:val="007C5FB5"/>
    <w:rsid w:val="007C6C24"/>
    <w:rsid w:val="007C75A2"/>
    <w:rsid w:val="007C7EB6"/>
    <w:rsid w:val="007D2F75"/>
    <w:rsid w:val="007D7098"/>
    <w:rsid w:val="007D710E"/>
    <w:rsid w:val="007D7E37"/>
    <w:rsid w:val="007D7E3A"/>
    <w:rsid w:val="007D7F24"/>
    <w:rsid w:val="007E2168"/>
    <w:rsid w:val="007E22E7"/>
    <w:rsid w:val="007E2893"/>
    <w:rsid w:val="007E4232"/>
    <w:rsid w:val="007E69BB"/>
    <w:rsid w:val="007E6AB8"/>
    <w:rsid w:val="007E7E96"/>
    <w:rsid w:val="007F1B73"/>
    <w:rsid w:val="007F2109"/>
    <w:rsid w:val="007F21C5"/>
    <w:rsid w:val="007F26EE"/>
    <w:rsid w:val="007F3EF1"/>
    <w:rsid w:val="007F425B"/>
    <w:rsid w:val="0080056E"/>
    <w:rsid w:val="00801457"/>
    <w:rsid w:val="00801BCE"/>
    <w:rsid w:val="00802515"/>
    <w:rsid w:val="00803CAB"/>
    <w:rsid w:val="00805CA9"/>
    <w:rsid w:val="00807232"/>
    <w:rsid w:val="0081283F"/>
    <w:rsid w:val="00812C0C"/>
    <w:rsid w:val="0081480A"/>
    <w:rsid w:val="008202EB"/>
    <w:rsid w:val="00820F86"/>
    <w:rsid w:val="008242C5"/>
    <w:rsid w:val="00824939"/>
    <w:rsid w:val="008250EB"/>
    <w:rsid w:val="00827F88"/>
    <w:rsid w:val="008336A5"/>
    <w:rsid w:val="00835474"/>
    <w:rsid w:val="008373C0"/>
    <w:rsid w:val="0084105A"/>
    <w:rsid w:val="0084145F"/>
    <w:rsid w:val="00841DA2"/>
    <w:rsid w:val="00842EC4"/>
    <w:rsid w:val="00844CB5"/>
    <w:rsid w:val="008458F6"/>
    <w:rsid w:val="00845AED"/>
    <w:rsid w:val="008469FC"/>
    <w:rsid w:val="0084708E"/>
    <w:rsid w:val="008475AF"/>
    <w:rsid w:val="00851AE4"/>
    <w:rsid w:val="008525A7"/>
    <w:rsid w:val="008554B6"/>
    <w:rsid w:val="0085598D"/>
    <w:rsid w:val="008570B1"/>
    <w:rsid w:val="00862771"/>
    <w:rsid w:val="00863E5F"/>
    <w:rsid w:val="0086525B"/>
    <w:rsid w:val="0086682F"/>
    <w:rsid w:val="008704DF"/>
    <w:rsid w:val="008715F8"/>
    <w:rsid w:val="00874748"/>
    <w:rsid w:val="00874894"/>
    <w:rsid w:val="00875E38"/>
    <w:rsid w:val="00876F54"/>
    <w:rsid w:val="00877292"/>
    <w:rsid w:val="0087754A"/>
    <w:rsid w:val="0087766C"/>
    <w:rsid w:val="00880552"/>
    <w:rsid w:val="008839DA"/>
    <w:rsid w:val="00884EE8"/>
    <w:rsid w:val="00885168"/>
    <w:rsid w:val="00891077"/>
    <w:rsid w:val="0089173B"/>
    <w:rsid w:val="00891E76"/>
    <w:rsid w:val="0089220F"/>
    <w:rsid w:val="008923F3"/>
    <w:rsid w:val="008935AA"/>
    <w:rsid w:val="008963F0"/>
    <w:rsid w:val="00897444"/>
    <w:rsid w:val="008A03A5"/>
    <w:rsid w:val="008A0DF3"/>
    <w:rsid w:val="008A282C"/>
    <w:rsid w:val="008A4138"/>
    <w:rsid w:val="008A5D96"/>
    <w:rsid w:val="008A627A"/>
    <w:rsid w:val="008A6732"/>
    <w:rsid w:val="008A6EF4"/>
    <w:rsid w:val="008B6848"/>
    <w:rsid w:val="008C09B1"/>
    <w:rsid w:val="008C0AC2"/>
    <w:rsid w:val="008C12F2"/>
    <w:rsid w:val="008C2FA1"/>
    <w:rsid w:val="008D2C4C"/>
    <w:rsid w:val="008D4097"/>
    <w:rsid w:val="008D7E0D"/>
    <w:rsid w:val="008D7EDB"/>
    <w:rsid w:val="008E11D0"/>
    <w:rsid w:val="008E1829"/>
    <w:rsid w:val="008E1A61"/>
    <w:rsid w:val="008E2327"/>
    <w:rsid w:val="008E5077"/>
    <w:rsid w:val="008E64F0"/>
    <w:rsid w:val="008E6FF3"/>
    <w:rsid w:val="008E7B05"/>
    <w:rsid w:val="008F1813"/>
    <w:rsid w:val="008F18ED"/>
    <w:rsid w:val="008F1C54"/>
    <w:rsid w:val="008F46C2"/>
    <w:rsid w:val="008F7068"/>
    <w:rsid w:val="00900097"/>
    <w:rsid w:val="009022A5"/>
    <w:rsid w:val="00902534"/>
    <w:rsid w:val="00903D37"/>
    <w:rsid w:val="009043D1"/>
    <w:rsid w:val="00906B2E"/>
    <w:rsid w:val="0091055D"/>
    <w:rsid w:val="00911017"/>
    <w:rsid w:val="00912574"/>
    <w:rsid w:val="00914C61"/>
    <w:rsid w:val="00917D6F"/>
    <w:rsid w:val="0092073B"/>
    <w:rsid w:val="00921B1A"/>
    <w:rsid w:val="00921B7F"/>
    <w:rsid w:val="00921DDA"/>
    <w:rsid w:val="00922DE1"/>
    <w:rsid w:val="00923711"/>
    <w:rsid w:val="0092600D"/>
    <w:rsid w:val="0093039D"/>
    <w:rsid w:val="00931E4F"/>
    <w:rsid w:val="0093364D"/>
    <w:rsid w:val="00936574"/>
    <w:rsid w:val="00937EE1"/>
    <w:rsid w:val="00943BCE"/>
    <w:rsid w:val="009479EB"/>
    <w:rsid w:val="00951628"/>
    <w:rsid w:val="00951DBE"/>
    <w:rsid w:val="0095558F"/>
    <w:rsid w:val="00960346"/>
    <w:rsid w:val="009617D3"/>
    <w:rsid w:val="00961CCC"/>
    <w:rsid w:val="0096463B"/>
    <w:rsid w:val="00967869"/>
    <w:rsid w:val="0096796E"/>
    <w:rsid w:val="00970D42"/>
    <w:rsid w:val="00971F54"/>
    <w:rsid w:val="009725C5"/>
    <w:rsid w:val="00972B4E"/>
    <w:rsid w:val="00973F40"/>
    <w:rsid w:val="009757F4"/>
    <w:rsid w:val="0097640E"/>
    <w:rsid w:val="00980900"/>
    <w:rsid w:val="009828A8"/>
    <w:rsid w:val="00983EED"/>
    <w:rsid w:val="009849EF"/>
    <w:rsid w:val="00986967"/>
    <w:rsid w:val="00986DB7"/>
    <w:rsid w:val="009934CF"/>
    <w:rsid w:val="00994396"/>
    <w:rsid w:val="00994FB1"/>
    <w:rsid w:val="00995821"/>
    <w:rsid w:val="00996600"/>
    <w:rsid w:val="009A0D75"/>
    <w:rsid w:val="009A1B9C"/>
    <w:rsid w:val="009A306D"/>
    <w:rsid w:val="009A315A"/>
    <w:rsid w:val="009A347A"/>
    <w:rsid w:val="009A620E"/>
    <w:rsid w:val="009B39EF"/>
    <w:rsid w:val="009B6A6F"/>
    <w:rsid w:val="009C1AFE"/>
    <w:rsid w:val="009C3E33"/>
    <w:rsid w:val="009C5F24"/>
    <w:rsid w:val="009D048B"/>
    <w:rsid w:val="009D1B5D"/>
    <w:rsid w:val="009D69C6"/>
    <w:rsid w:val="009D7B52"/>
    <w:rsid w:val="009E5175"/>
    <w:rsid w:val="009E5419"/>
    <w:rsid w:val="009E5A6E"/>
    <w:rsid w:val="009E70E7"/>
    <w:rsid w:val="009F25A8"/>
    <w:rsid w:val="009F352D"/>
    <w:rsid w:val="009F46DC"/>
    <w:rsid w:val="009F7A4E"/>
    <w:rsid w:val="00A01C00"/>
    <w:rsid w:val="00A03A1B"/>
    <w:rsid w:val="00A0513F"/>
    <w:rsid w:val="00A06CC5"/>
    <w:rsid w:val="00A11CAD"/>
    <w:rsid w:val="00A1620D"/>
    <w:rsid w:val="00A16AC0"/>
    <w:rsid w:val="00A16DC1"/>
    <w:rsid w:val="00A23D31"/>
    <w:rsid w:val="00A24C9B"/>
    <w:rsid w:val="00A26ECD"/>
    <w:rsid w:val="00A27D2B"/>
    <w:rsid w:val="00A301A7"/>
    <w:rsid w:val="00A30C34"/>
    <w:rsid w:val="00A30FD3"/>
    <w:rsid w:val="00A35E2F"/>
    <w:rsid w:val="00A36013"/>
    <w:rsid w:val="00A37891"/>
    <w:rsid w:val="00A40A51"/>
    <w:rsid w:val="00A40C54"/>
    <w:rsid w:val="00A4594F"/>
    <w:rsid w:val="00A4693F"/>
    <w:rsid w:val="00A47916"/>
    <w:rsid w:val="00A536DA"/>
    <w:rsid w:val="00A544EF"/>
    <w:rsid w:val="00A550BB"/>
    <w:rsid w:val="00A56F39"/>
    <w:rsid w:val="00A571CD"/>
    <w:rsid w:val="00A57C3D"/>
    <w:rsid w:val="00A6629D"/>
    <w:rsid w:val="00A6697B"/>
    <w:rsid w:val="00A70F7C"/>
    <w:rsid w:val="00A718D7"/>
    <w:rsid w:val="00A719AA"/>
    <w:rsid w:val="00A71DCF"/>
    <w:rsid w:val="00A73DE3"/>
    <w:rsid w:val="00A74C2D"/>
    <w:rsid w:val="00A76B34"/>
    <w:rsid w:val="00A83487"/>
    <w:rsid w:val="00A84A8E"/>
    <w:rsid w:val="00A854FF"/>
    <w:rsid w:val="00A87035"/>
    <w:rsid w:val="00A8745D"/>
    <w:rsid w:val="00A908DA"/>
    <w:rsid w:val="00A90F9B"/>
    <w:rsid w:val="00A92694"/>
    <w:rsid w:val="00A93072"/>
    <w:rsid w:val="00A9389E"/>
    <w:rsid w:val="00A9629C"/>
    <w:rsid w:val="00AA0BA0"/>
    <w:rsid w:val="00AA2289"/>
    <w:rsid w:val="00AA35D5"/>
    <w:rsid w:val="00AA417B"/>
    <w:rsid w:val="00AA533F"/>
    <w:rsid w:val="00AA5A86"/>
    <w:rsid w:val="00AA7516"/>
    <w:rsid w:val="00AB010D"/>
    <w:rsid w:val="00AB0749"/>
    <w:rsid w:val="00AB1A1C"/>
    <w:rsid w:val="00AB76D8"/>
    <w:rsid w:val="00AB7E6A"/>
    <w:rsid w:val="00AC0678"/>
    <w:rsid w:val="00AC1B50"/>
    <w:rsid w:val="00AC1B61"/>
    <w:rsid w:val="00AC2C6E"/>
    <w:rsid w:val="00AC5EE6"/>
    <w:rsid w:val="00AC7137"/>
    <w:rsid w:val="00AD0D24"/>
    <w:rsid w:val="00AD0F91"/>
    <w:rsid w:val="00AD11E6"/>
    <w:rsid w:val="00AD1923"/>
    <w:rsid w:val="00AD2611"/>
    <w:rsid w:val="00AD3AC5"/>
    <w:rsid w:val="00AD3D57"/>
    <w:rsid w:val="00AE0B4B"/>
    <w:rsid w:val="00AE3583"/>
    <w:rsid w:val="00AE43C8"/>
    <w:rsid w:val="00AE47BF"/>
    <w:rsid w:val="00AE489D"/>
    <w:rsid w:val="00AE552E"/>
    <w:rsid w:val="00AE5E87"/>
    <w:rsid w:val="00AE6873"/>
    <w:rsid w:val="00AE76C7"/>
    <w:rsid w:val="00AF0A77"/>
    <w:rsid w:val="00AF4853"/>
    <w:rsid w:val="00AF6432"/>
    <w:rsid w:val="00AF6DED"/>
    <w:rsid w:val="00AF79BD"/>
    <w:rsid w:val="00B00561"/>
    <w:rsid w:val="00B06AAC"/>
    <w:rsid w:val="00B07F12"/>
    <w:rsid w:val="00B07FE3"/>
    <w:rsid w:val="00B10BAE"/>
    <w:rsid w:val="00B14154"/>
    <w:rsid w:val="00B1415B"/>
    <w:rsid w:val="00B1516B"/>
    <w:rsid w:val="00B15278"/>
    <w:rsid w:val="00B222A2"/>
    <w:rsid w:val="00B2348C"/>
    <w:rsid w:val="00B234EC"/>
    <w:rsid w:val="00B26CFA"/>
    <w:rsid w:val="00B274AE"/>
    <w:rsid w:val="00B274BF"/>
    <w:rsid w:val="00B27E93"/>
    <w:rsid w:val="00B31222"/>
    <w:rsid w:val="00B31FDB"/>
    <w:rsid w:val="00B372A4"/>
    <w:rsid w:val="00B40F04"/>
    <w:rsid w:val="00B42C7F"/>
    <w:rsid w:val="00B42E81"/>
    <w:rsid w:val="00B4329D"/>
    <w:rsid w:val="00B520F9"/>
    <w:rsid w:val="00B52812"/>
    <w:rsid w:val="00B5495A"/>
    <w:rsid w:val="00B5588E"/>
    <w:rsid w:val="00B577A3"/>
    <w:rsid w:val="00B6041B"/>
    <w:rsid w:val="00B6144B"/>
    <w:rsid w:val="00B61717"/>
    <w:rsid w:val="00B64641"/>
    <w:rsid w:val="00B64CAC"/>
    <w:rsid w:val="00B7262F"/>
    <w:rsid w:val="00B727C5"/>
    <w:rsid w:val="00B72AD1"/>
    <w:rsid w:val="00B73FD4"/>
    <w:rsid w:val="00B74FC5"/>
    <w:rsid w:val="00B75A6C"/>
    <w:rsid w:val="00B76222"/>
    <w:rsid w:val="00B77FFE"/>
    <w:rsid w:val="00B8102D"/>
    <w:rsid w:val="00B82F2D"/>
    <w:rsid w:val="00B83E2A"/>
    <w:rsid w:val="00B83E38"/>
    <w:rsid w:val="00B84B22"/>
    <w:rsid w:val="00B85DF3"/>
    <w:rsid w:val="00B86C19"/>
    <w:rsid w:val="00B92BEE"/>
    <w:rsid w:val="00B92EDF"/>
    <w:rsid w:val="00B93510"/>
    <w:rsid w:val="00B93640"/>
    <w:rsid w:val="00B93E33"/>
    <w:rsid w:val="00B93FFB"/>
    <w:rsid w:val="00B954F3"/>
    <w:rsid w:val="00B95BCD"/>
    <w:rsid w:val="00B95CDC"/>
    <w:rsid w:val="00B95CE5"/>
    <w:rsid w:val="00B971BF"/>
    <w:rsid w:val="00BA0D0B"/>
    <w:rsid w:val="00BB334B"/>
    <w:rsid w:val="00BB375D"/>
    <w:rsid w:val="00BB49A0"/>
    <w:rsid w:val="00BB515F"/>
    <w:rsid w:val="00BB532B"/>
    <w:rsid w:val="00BB7A4A"/>
    <w:rsid w:val="00BC1FA5"/>
    <w:rsid w:val="00BC2A5F"/>
    <w:rsid w:val="00BC2C0C"/>
    <w:rsid w:val="00BC3539"/>
    <w:rsid w:val="00BC647C"/>
    <w:rsid w:val="00BC732A"/>
    <w:rsid w:val="00BC758B"/>
    <w:rsid w:val="00BD29E9"/>
    <w:rsid w:val="00BD2EAC"/>
    <w:rsid w:val="00BD49F6"/>
    <w:rsid w:val="00BD4A77"/>
    <w:rsid w:val="00BD4BB3"/>
    <w:rsid w:val="00BD6E35"/>
    <w:rsid w:val="00BD73CB"/>
    <w:rsid w:val="00BE17C6"/>
    <w:rsid w:val="00BE2BD3"/>
    <w:rsid w:val="00BE3CED"/>
    <w:rsid w:val="00BE4843"/>
    <w:rsid w:val="00BE4865"/>
    <w:rsid w:val="00BE4AE0"/>
    <w:rsid w:val="00BE5595"/>
    <w:rsid w:val="00BE69BF"/>
    <w:rsid w:val="00BE725A"/>
    <w:rsid w:val="00BE73C1"/>
    <w:rsid w:val="00BE7430"/>
    <w:rsid w:val="00BE7B48"/>
    <w:rsid w:val="00BF070B"/>
    <w:rsid w:val="00BF3381"/>
    <w:rsid w:val="00C02119"/>
    <w:rsid w:val="00C10FCF"/>
    <w:rsid w:val="00C143AF"/>
    <w:rsid w:val="00C16B4B"/>
    <w:rsid w:val="00C17427"/>
    <w:rsid w:val="00C20C00"/>
    <w:rsid w:val="00C210FD"/>
    <w:rsid w:val="00C22611"/>
    <w:rsid w:val="00C22901"/>
    <w:rsid w:val="00C25238"/>
    <w:rsid w:val="00C305F2"/>
    <w:rsid w:val="00C31209"/>
    <w:rsid w:val="00C3345C"/>
    <w:rsid w:val="00C347CB"/>
    <w:rsid w:val="00C37EE6"/>
    <w:rsid w:val="00C40548"/>
    <w:rsid w:val="00C407E5"/>
    <w:rsid w:val="00C4140B"/>
    <w:rsid w:val="00C42986"/>
    <w:rsid w:val="00C42DAC"/>
    <w:rsid w:val="00C4342B"/>
    <w:rsid w:val="00C4594E"/>
    <w:rsid w:val="00C459A9"/>
    <w:rsid w:val="00C46C24"/>
    <w:rsid w:val="00C477E7"/>
    <w:rsid w:val="00C502A5"/>
    <w:rsid w:val="00C521F7"/>
    <w:rsid w:val="00C53008"/>
    <w:rsid w:val="00C55151"/>
    <w:rsid w:val="00C5575D"/>
    <w:rsid w:val="00C558FF"/>
    <w:rsid w:val="00C560FA"/>
    <w:rsid w:val="00C56772"/>
    <w:rsid w:val="00C57FF9"/>
    <w:rsid w:val="00C64434"/>
    <w:rsid w:val="00C64A51"/>
    <w:rsid w:val="00C64B27"/>
    <w:rsid w:val="00C66301"/>
    <w:rsid w:val="00C66465"/>
    <w:rsid w:val="00C67324"/>
    <w:rsid w:val="00C7063C"/>
    <w:rsid w:val="00C73C57"/>
    <w:rsid w:val="00C746D9"/>
    <w:rsid w:val="00C74D43"/>
    <w:rsid w:val="00C75CA7"/>
    <w:rsid w:val="00C86432"/>
    <w:rsid w:val="00C86FC6"/>
    <w:rsid w:val="00C87071"/>
    <w:rsid w:val="00C901BB"/>
    <w:rsid w:val="00C90CD3"/>
    <w:rsid w:val="00C92552"/>
    <w:rsid w:val="00C93F1B"/>
    <w:rsid w:val="00C96DFE"/>
    <w:rsid w:val="00C976D1"/>
    <w:rsid w:val="00CA16B4"/>
    <w:rsid w:val="00CA308F"/>
    <w:rsid w:val="00CA43A8"/>
    <w:rsid w:val="00CA71D4"/>
    <w:rsid w:val="00CB5D29"/>
    <w:rsid w:val="00CB675A"/>
    <w:rsid w:val="00CB782B"/>
    <w:rsid w:val="00CC060D"/>
    <w:rsid w:val="00CC082B"/>
    <w:rsid w:val="00CC0E77"/>
    <w:rsid w:val="00CC2092"/>
    <w:rsid w:val="00CC285C"/>
    <w:rsid w:val="00CC337C"/>
    <w:rsid w:val="00CC5595"/>
    <w:rsid w:val="00CC5E76"/>
    <w:rsid w:val="00CD232F"/>
    <w:rsid w:val="00CD3A5D"/>
    <w:rsid w:val="00CD4A4C"/>
    <w:rsid w:val="00CD5FD4"/>
    <w:rsid w:val="00CD623D"/>
    <w:rsid w:val="00CE0DCE"/>
    <w:rsid w:val="00CE1BC9"/>
    <w:rsid w:val="00CE33C1"/>
    <w:rsid w:val="00CE4DD6"/>
    <w:rsid w:val="00CE76FF"/>
    <w:rsid w:val="00CF4012"/>
    <w:rsid w:val="00CF43D5"/>
    <w:rsid w:val="00D012F8"/>
    <w:rsid w:val="00D01F75"/>
    <w:rsid w:val="00D02BC6"/>
    <w:rsid w:val="00D0310D"/>
    <w:rsid w:val="00D05803"/>
    <w:rsid w:val="00D05C7C"/>
    <w:rsid w:val="00D06906"/>
    <w:rsid w:val="00D07742"/>
    <w:rsid w:val="00D1276A"/>
    <w:rsid w:val="00D132BD"/>
    <w:rsid w:val="00D14DB7"/>
    <w:rsid w:val="00D15ED5"/>
    <w:rsid w:val="00D200AB"/>
    <w:rsid w:val="00D2611A"/>
    <w:rsid w:val="00D31CD5"/>
    <w:rsid w:val="00D348F7"/>
    <w:rsid w:val="00D369FE"/>
    <w:rsid w:val="00D36EF4"/>
    <w:rsid w:val="00D371D0"/>
    <w:rsid w:val="00D4062A"/>
    <w:rsid w:val="00D40BC3"/>
    <w:rsid w:val="00D42CD6"/>
    <w:rsid w:val="00D434EC"/>
    <w:rsid w:val="00D44E9D"/>
    <w:rsid w:val="00D472A7"/>
    <w:rsid w:val="00D51515"/>
    <w:rsid w:val="00D54BD5"/>
    <w:rsid w:val="00D575F0"/>
    <w:rsid w:val="00D60578"/>
    <w:rsid w:val="00D61A0E"/>
    <w:rsid w:val="00D65611"/>
    <w:rsid w:val="00D713B6"/>
    <w:rsid w:val="00D71CF9"/>
    <w:rsid w:val="00D74484"/>
    <w:rsid w:val="00D756AC"/>
    <w:rsid w:val="00D7675E"/>
    <w:rsid w:val="00D80080"/>
    <w:rsid w:val="00D80F9D"/>
    <w:rsid w:val="00D81A3C"/>
    <w:rsid w:val="00D81BAE"/>
    <w:rsid w:val="00D84B17"/>
    <w:rsid w:val="00D8507D"/>
    <w:rsid w:val="00D86735"/>
    <w:rsid w:val="00D8718E"/>
    <w:rsid w:val="00D871FB"/>
    <w:rsid w:val="00D90C9D"/>
    <w:rsid w:val="00D90E57"/>
    <w:rsid w:val="00D91910"/>
    <w:rsid w:val="00D919D4"/>
    <w:rsid w:val="00D91AA8"/>
    <w:rsid w:val="00D944A6"/>
    <w:rsid w:val="00D96FC3"/>
    <w:rsid w:val="00DA0839"/>
    <w:rsid w:val="00DA12C3"/>
    <w:rsid w:val="00DA180C"/>
    <w:rsid w:val="00DA22B5"/>
    <w:rsid w:val="00DA495D"/>
    <w:rsid w:val="00DA564C"/>
    <w:rsid w:val="00DA5DCA"/>
    <w:rsid w:val="00DA7BA0"/>
    <w:rsid w:val="00DA7E6D"/>
    <w:rsid w:val="00DB469A"/>
    <w:rsid w:val="00DB52C3"/>
    <w:rsid w:val="00DB5454"/>
    <w:rsid w:val="00DB5DA3"/>
    <w:rsid w:val="00DB66A9"/>
    <w:rsid w:val="00DB724D"/>
    <w:rsid w:val="00DB7E5F"/>
    <w:rsid w:val="00DC10B0"/>
    <w:rsid w:val="00DC1594"/>
    <w:rsid w:val="00DC4397"/>
    <w:rsid w:val="00DC4BCD"/>
    <w:rsid w:val="00DD1107"/>
    <w:rsid w:val="00DD178F"/>
    <w:rsid w:val="00DD1FE4"/>
    <w:rsid w:val="00DD3629"/>
    <w:rsid w:val="00DD48C1"/>
    <w:rsid w:val="00DE2966"/>
    <w:rsid w:val="00DE40E0"/>
    <w:rsid w:val="00DE4107"/>
    <w:rsid w:val="00DE497A"/>
    <w:rsid w:val="00DE4C74"/>
    <w:rsid w:val="00DE5AE9"/>
    <w:rsid w:val="00DE62ED"/>
    <w:rsid w:val="00DF04ED"/>
    <w:rsid w:val="00DF0B5E"/>
    <w:rsid w:val="00DF0ED5"/>
    <w:rsid w:val="00DF72D9"/>
    <w:rsid w:val="00DF7EC8"/>
    <w:rsid w:val="00E028ED"/>
    <w:rsid w:val="00E056A5"/>
    <w:rsid w:val="00E104F6"/>
    <w:rsid w:val="00E10748"/>
    <w:rsid w:val="00E12F57"/>
    <w:rsid w:val="00E14282"/>
    <w:rsid w:val="00E156F2"/>
    <w:rsid w:val="00E2250E"/>
    <w:rsid w:val="00E24BF5"/>
    <w:rsid w:val="00E27DDF"/>
    <w:rsid w:val="00E27E01"/>
    <w:rsid w:val="00E30A90"/>
    <w:rsid w:val="00E32DBA"/>
    <w:rsid w:val="00E4292E"/>
    <w:rsid w:val="00E43469"/>
    <w:rsid w:val="00E4369C"/>
    <w:rsid w:val="00E43A0F"/>
    <w:rsid w:val="00E445DA"/>
    <w:rsid w:val="00E45379"/>
    <w:rsid w:val="00E50B22"/>
    <w:rsid w:val="00E51E18"/>
    <w:rsid w:val="00E533BD"/>
    <w:rsid w:val="00E53706"/>
    <w:rsid w:val="00E56F7E"/>
    <w:rsid w:val="00E57CE2"/>
    <w:rsid w:val="00E57E2F"/>
    <w:rsid w:val="00E617BD"/>
    <w:rsid w:val="00E61E05"/>
    <w:rsid w:val="00E63D5F"/>
    <w:rsid w:val="00E64BD9"/>
    <w:rsid w:val="00E67E50"/>
    <w:rsid w:val="00E705B4"/>
    <w:rsid w:val="00E724AE"/>
    <w:rsid w:val="00E72967"/>
    <w:rsid w:val="00E73474"/>
    <w:rsid w:val="00E8155D"/>
    <w:rsid w:val="00E820FF"/>
    <w:rsid w:val="00E85CC0"/>
    <w:rsid w:val="00E93546"/>
    <w:rsid w:val="00EA0E04"/>
    <w:rsid w:val="00EA220D"/>
    <w:rsid w:val="00EA3156"/>
    <w:rsid w:val="00EA40A2"/>
    <w:rsid w:val="00EA4CD5"/>
    <w:rsid w:val="00EA5D2C"/>
    <w:rsid w:val="00EA5D8E"/>
    <w:rsid w:val="00EA5E9F"/>
    <w:rsid w:val="00EB0465"/>
    <w:rsid w:val="00EB07CF"/>
    <w:rsid w:val="00EB2130"/>
    <w:rsid w:val="00EB3B88"/>
    <w:rsid w:val="00EB4425"/>
    <w:rsid w:val="00EC0C14"/>
    <w:rsid w:val="00EC3B8F"/>
    <w:rsid w:val="00EC5CA0"/>
    <w:rsid w:val="00EC7372"/>
    <w:rsid w:val="00ED19D1"/>
    <w:rsid w:val="00ED2423"/>
    <w:rsid w:val="00ED30E8"/>
    <w:rsid w:val="00ED3A3C"/>
    <w:rsid w:val="00ED3B69"/>
    <w:rsid w:val="00ED6518"/>
    <w:rsid w:val="00ED6CD1"/>
    <w:rsid w:val="00EE1B84"/>
    <w:rsid w:val="00EE5F2E"/>
    <w:rsid w:val="00EF1765"/>
    <w:rsid w:val="00EF2C2D"/>
    <w:rsid w:val="00EF4A64"/>
    <w:rsid w:val="00F02171"/>
    <w:rsid w:val="00F033EF"/>
    <w:rsid w:val="00F049C2"/>
    <w:rsid w:val="00F06127"/>
    <w:rsid w:val="00F061A6"/>
    <w:rsid w:val="00F070F8"/>
    <w:rsid w:val="00F0710C"/>
    <w:rsid w:val="00F074FB"/>
    <w:rsid w:val="00F11AB3"/>
    <w:rsid w:val="00F12912"/>
    <w:rsid w:val="00F14017"/>
    <w:rsid w:val="00F1684C"/>
    <w:rsid w:val="00F20633"/>
    <w:rsid w:val="00F25CFE"/>
    <w:rsid w:val="00F35243"/>
    <w:rsid w:val="00F37249"/>
    <w:rsid w:val="00F40B84"/>
    <w:rsid w:val="00F41B19"/>
    <w:rsid w:val="00F43A0C"/>
    <w:rsid w:val="00F43E6E"/>
    <w:rsid w:val="00F43EBF"/>
    <w:rsid w:val="00F441EC"/>
    <w:rsid w:val="00F44423"/>
    <w:rsid w:val="00F457CA"/>
    <w:rsid w:val="00F50BE6"/>
    <w:rsid w:val="00F51236"/>
    <w:rsid w:val="00F524AE"/>
    <w:rsid w:val="00F5374C"/>
    <w:rsid w:val="00F541B8"/>
    <w:rsid w:val="00F56CC2"/>
    <w:rsid w:val="00F60B27"/>
    <w:rsid w:val="00F60BC0"/>
    <w:rsid w:val="00F61B7F"/>
    <w:rsid w:val="00F62370"/>
    <w:rsid w:val="00F628D3"/>
    <w:rsid w:val="00F6497E"/>
    <w:rsid w:val="00F67722"/>
    <w:rsid w:val="00F677E2"/>
    <w:rsid w:val="00F717E6"/>
    <w:rsid w:val="00F72CA9"/>
    <w:rsid w:val="00F7309D"/>
    <w:rsid w:val="00F73751"/>
    <w:rsid w:val="00F75EAD"/>
    <w:rsid w:val="00F76150"/>
    <w:rsid w:val="00F77154"/>
    <w:rsid w:val="00F80F33"/>
    <w:rsid w:val="00F846D6"/>
    <w:rsid w:val="00F9173A"/>
    <w:rsid w:val="00F91800"/>
    <w:rsid w:val="00F94E99"/>
    <w:rsid w:val="00F95CC0"/>
    <w:rsid w:val="00F9650A"/>
    <w:rsid w:val="00F967C7"/>
    <w:rsid w:val="00F9711E"/>
    <w:rsid w:val="00FA0437"/>
    <w:rsid w:val="00FA233F"/>
    <w:rsid w:val="00FA2E05"/>
    <w:rsid w:val="00FA3DF0"/>
    <w:rsid w:val="00FA7D57"/>
    <w:rsid w:val="00FB0008"/>
    <w:rsid w:val="00FB071C"/>
    <w:rsid w:val="00FB13E3"/>
    <w:rsid w:val="00FB1ACE"/>
    <w:rsid w:val="00FB3EA0"/>
    <w:rsid w:val="00FB55F4"/>
    <w:rsid w:val="00FB7140"/>
    <w:rsid w:val="00FC01F1"/>
    <w:rsid w:val="00FC0B63"/>
    <w:rsid w:val="00FC2209"/>
    <w:rsid w:val="00FC285E"/>
    <w:rsid w:val="00FC4831"/>
    <w:rsid w:val="00FC7531"/>
    <w:rsid w:val="00FC7EAA"/>
    <w:rsid w:val="00FD4FA5"/>
    <w:rsid w:val="00FD5166"/>
    <w:rsid w:val="00FE1A63"/>
    <w:rsid w:val="00FE39F9"/>
    <w:rsid w:val="00FE6261"/>
    <w:rsid w:val="00FF05B9"/>
    <w:rsid w:val="00FF456A"/>
    <w:rsid w:val="00FF46FD"/>
    <w:rsid w:val="00FF6204"/>
    <w:rsid w:val="00FF634D"/>
    <w:rsid w:val="00FF680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6F1E4"/>
  <w15:docId w15:val="{37344BE2-7DFC-4911-9D1A-E17ECF4C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2F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2E17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89642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361097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8734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680301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7524680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45454994">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0859694">
      <w:bodyDiv w:val="1"/>
      <w:marLeft w:val="0"/>
      <w:marRight w:val="0"/>
      <w:marTop w:val="0"/>
      <w:marBottom w:val="0"/>
      <w:divBdr>
        <w:top w:val="none" w:sz="0" w:space="0" w:color="auto"/>
        <w:left w:val="none" w:sz="0" w:space="0" w:color="auto"/>
        <w:bottom w:val="none" w:sz="0" w:space="0" w:color="auto"/>
        <w:right w:val="none" w:sz="0" w:space="0" w:color="auto"/>
      </w:divBdr>
      <w:divsChild>
        <w:div w:id="783158185">
          <w:marLeft w:val="0"/>
          <w:marRight w:val="0"/>
          <w:marTop w:val="0"/>
          <w:marBottom w:val="0"/>
          <w:divBdr>
            <w:top w:val="none" w:sz="0" w:space="0" w:color="auto"/>
            <w:left w:val="none" w:sz="0" w:space="0" w:color="auto"/>
            <w:bottom w:val="none" w:sz="0" w:space="0" w:color="auto"/>
            <w:right w:val="none" w:sz="0" w:space="0" w:color="auto"/>
          </w:divBdr>
          <w:divsChild>
            <w:div w:id="432241540">
              <w:marLeft w:val="0"/>
              <w:marRight w:val="0"/>
              <w:marTop w:val="0"/>
              <w:marBottom w:val="0"/>
              <w:divBdr>
                <w:top w:val="none" w:sz="0" w:space="0" w:color="auto"/>
                <w:left w:val="none" w:sz="0" w:space="0" w:color="auto"/>
                <w:bottom w:val="none" w:sz="0" w:space="0" w:color="auto"/>
                <w:right w:val="none" w:sz="0" w:space="0" w:color="auto"/>
              </w:divBdr>
              <w:divsChild>
                <w:div w:id="1576817560">
                  <w:marLeft w:val="0"/>
                  <w:marRight w:val="0"/>
                  <w:marTop w:val="120"/>
                  <w:marBottom w:val="0"/>
                  <w:divBdr>
                    <w:top w:val="none" w:sz="0" w:space="0" w:color="auto"/>
                    <w:left w:val="none" w:sz="0" w:space="0" w:color="auto"/>
                    <w:bottom w:val="none" w:sz="0" w:space="0" w:color="auto"/>
                    <w:right w:val="none" w:sz="0" w:space="0" w:color="auto"/>
                  </w:divBdr>
                  <w:divsChild>
                    <w:div w:id="343559946">
                      <w:marLeft w:val="0"/>
                      <w:marRight w:val="0"/>
                      <w:marTop w:val="0"/>
                      <w:marBottom w:val="0"/>
                      <w:divBdr>
                        <w:top w:val="none" w:sz="0" w:space="0" w:color="auto"/>
                        <w:left w:val="none" w:sz="0" w:space="0" w:color="auto"/>
                        <w:bottom w:val="none" w:sz="0" w:space="0" w:color="auto"/>
                        <w:right w:val="none" w:sz="0" w:space="0" w:color="auto"/>
                      </w:divBdr>
                      <w:divsChild>
                        <w:div w:id="719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4244077">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083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5444844">
      <w:bodyDiv w:val="1"/>
      <w:marLeft w:val="0"/>
      <w:marRight w:val="0"/>
      <w:marTop w:val="0"/>
      <w:marBottom w:val="0"/>
      <w:divBdr>
        <w:top w:val="none" w:sz="0" w:space="0" w:color="auto"/>
        <w:left w:val="none" w:sz="0" w:space="0" w:color="auto"/>
        <w:bottom w:val="none" w:sz="0" w:space="0" w:color="auto"/>
        <w:right w:val="none" w:sz="0" w:space="0" w:color="auto"/>
      </w:divBdr>
      <w:divsChild>
        <w:div w:id="657922106">
          <w:marLeft w:val="0"/>
          <w:marRight w:val="0"/>
          <w:marTop w:val="0"/>
          <w:marBottom w:val="0"/>
          <w:divBdr>
            <w:top w:val="none" w:sz="0" w:space="0" w:color="auto"/>
            <w:left w:val="none" w:sz="0" w:space="0" w:color="auto"/>
            <w:bottom w:val="none" w:sz="0" w:space="0" w:color="auto"/>
            <w:right w:val="none" w:sz="0" w:space="0" w:color="auto"/>
          </w:divBdr>
          <w:divsChild>
            <w:div w:id="1341738260">
              <w:marLeft w:val="0"/>
              <w:marRight w:val="0"/>
              <w:marTop w:val="0"/>
              <w:marBottom w:val="0"/>
              <w:divBdr>
                <w:top w:val="none" w:sz="0" w:space="0" w:color="auto"/>
                <w:left w:val="none" w:sz="0" w:space="0" w:color="auto"/>
                <w:bottom w:val="none" w:sz="0" w:space="0" w:color="auto"/>
                <w:right w:val="none" w:sz="0" w:space="0" w:color="auto"/>
              </w:divBdr>
              <w:divsChild>
                <w:div w:id="598218105">
                  <w:marLeft w:val="0"/>
                  <w:marRight w:val="0"/>
                  <w:marTop w:val="120"/>
                  <w:marBottom w:val="0"/>
                  <w:divBdr>
                    <w:top w:val="none" w:sz="0" w:space="0" w:color="auto"/>
                    <w:left w:val="none" w:sz="0" w:space="0" w:color="auto"/>
                    <w:bottom w:val="none" w:sz="0" w:space="0" w:color="auto"/>
                    <w:right w:val="none" w:sz="0" w:space="0" w:color="auto"/>
                  </w:divBdr>
                  <w:divsChild>
                    <w:div w:id="794104344">
                      <w:marLeft w:val="0"/>
                      <w:marRight w:val="0"/>
                      <w:marTop w:val="0"/>
                      <w:marBottom w:val="0"/>
                      <w:divBdr>
                        <w:top w:val="none" w:sz="0" w:space="0" w:color="auto"/>
                        <w:left w:val="none" w:sz="0" w:space="0" w:color="auto"/>
                        <w:bottom w:val="none" w:sz="0" w:space="0" w:color="auto"/>
                        <w:right w:val="none" w:sz="0" w:space="0" w:color="auto"/>
                      </w:divBdr>
                      <w:divsChild>
                        <w:div w:id="8465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METEPEC.web" TargetMode="External"/><Relationship Id="rId18" Type="http://schemas.openxmlformats.org/officeDocument/2006/relationships/hyperlink" Target="https://www.ipomex.org.mx/ipo3/lgt/indice/METEPEC.web"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transparenciapresupuestaria.gob.mx/es/PTP/Glosari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METEPEC.web" TargetMode="External"/><Relationship Id="rId20" Type="http://schemas.openxmlformats.org/officeDocument/2006/relationships/hyperlink" Target="https://www.ipomex.org.mx/ipo3/lgt/indice/METEPEC/art_92_xliii_c/1.web"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apartados.hacienda.gob.mx/contabilidad/documentos/informe_cuenta/1998/cuenta_publica/Glosario/n.htm" TargetMode="External"/><Relationship Id="rId27" Type="http://schemas.openxmlformats.org/officeDocument/2006/relationships/hyperlink" Target="https://consultas.curp.gob.mx/CurpSP/html/informacionecurpPS.html"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B4ED4-C700-4FF6-B035-BFC38A37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44</Pages>
  <Words>9142</Words>
  <Characters>50282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cp:lastModifiedBy>USUARIO</cp:lastModifiedBy>
  <cp:revision>18</cp:revision>
  <cp:lastPrinted>2018-11-20T23:55:00Z</cp:lastPrinted>
  <dcterms:created xsi:type="dcterms:W3CDTF">2019-05-17T15:38:00Z</dcterms:created>
  <dcterms:modified xsi:type="dcterms:W3CDTF">2019-05-30T17:10:00Z</dcterms:modified>
</cp:coreProperties>
</file>