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FCF" w:rsidRDefault="00F04FCF" w:rsidP="00353C86">
      <w:pPr>
        <w:spacing w:line="360" w:lineRule="auto"/>
        <w:jc w:val="both"/>
        <w:rPr>
          <w:rFonts w:ascii="Palatino Linotype" w:hAnsi="Palatino Linotype"/>
          <w:i/>
          <w:color w:val="000000"/>
          <w:sz w:val="22"/>
          <w:szCs w:val="22"/>
        </w:rPr>
      </w:pPr>
      <w:bookmarkStart w:id="0" w:name="_GoBack"/>
      <w:bookmarkEnd w:id="0"/>
    </w:p>
    <w:p w:rsidR="00F04FCF" w:rsidRDefault="00F04FCF" w:rsidP="00353C86">
      <w:pPr>
        <w:spacing w:line="360" w:lineRule="auto"/>
        <w:jc w:val="both"/>
        <w:rPr>
          <w:rFonts w:ascii="Palatino Linotype" w:eastAsia="Times New Roman" w:hAnsi="Palatino Linotype" w:cs="Times New Roman"/>
          <w:b/>
        </w:rPr>
      </w:pPr>
    </w:p>
    <w:p w:rsidR="001A4BC9" w:rsidRPr="002313A8" w:rsidRDefault="00554DF4" w:rsidP="00554DF4">
      <w:pPr>
        <w:spacing w:line="360" w:lineRule="auto"/>
        <w:rPr>
          <w:rFonts w:ascii="Palatino Linotype" w:eastAsia="Times New Roman" w:hAnsi="Palatino Linotype" w:cs="Times New Roman"/>
          <w:b/>
        </w:rPr>
      </w:pPr>
      <w:r w:rsidRPr="002313A8">
        <w:rPr>
          <w:rFonts w:ascii="Palatino Linotype" w:eastAsia="Times New Roman" w:hAnsi="Palatino Linotype" w:cs="Times New Roman"/>
          <w:b/>
        </w:rPr>
        <w:t xml:space="preserve">LÍNEAS ARGUMENTATIVAS </w:t>
      </w:r>
    </w:p>
    <w:p w:rsidR="009F47A7" w:rsidRPr="002313A8" w:rsidRDefault="009F47A7" w:rsidP="001A4BC9">
      <w:pPr>
        <w:spacing w:line="360" w:lineRule="auto"/>
        <w:rPr>
          <w:rFonts w:ascii="Palatino Linotype" w:hAnsi="Palatino Linotype"/>
          <w:b/>
        </w:rPr>
      </w:pPr>
    </w:p>
    <w:p w:rsidR="00554DF4" w:rsidRPr="002313A8" w:rsidRDefault="00554DF4" w:rsidP="001A4BC9">
      <w:pPr>
        <w:spacing w:line="360" w:lineRule="auto"/>
        <w:rPr>
          <w:rFonts w:ascii="Palatino Linotype" w:eastAsia="MS Mincho" w:hAnsi="Palatino Linotype" w:cs="Times New Roman"/>
        </w:rPr>
      </w:pPr>
      <w:r w:rsidRPr="002313A8">
        <w:rPr>
          <w:rFonts w:ascii="Palatino Linotype" w:eastAsia="MS Mincho" w:hAnsi="Palatino Linotype" w:cs="Times New Roman"/>
          <w:b/>
        </w:rPr>
        <w:t xml:space="preserve">DERECHO DE ACCESO A LA INFORMACIÓN PÚBLICA. </w:t>
      </w:r>
      <w:r w:rsidRPr="002313A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2313A8">
        <w:rPr>
          <w:rFonts w:ascii="Palatino Linotype" w:eastAsia="MS Mincho" w:hAnsi="Palatino Linotype" w:cs="Times New Roman"/>
        </w:rPr>
        <w:t>.</w:t>
      </w:r>
    </w:p>
    <w:p w:rsidR="009F47A7" w:rsidRPr="002313A8" w:rsidRDefault="009F47A7" w:rsidP="009F47A7">
      <w:pPr>
        <w:spacing w:before="240" w:after="240" w:line="360" w:lineRule="auto"/>
        <w:jc w:val="both"/>
        <w:rPr>
          <w:rFonts w:ascii="Palatino Linotype" w:eastAsia="MS Mincho" w:hAnsi="Palatino Linotype" w:cs="Times New Roman"/>
        </w:rPr>
      </w:pPr>
      <w:r w:rsidRPr="002313A8">
        <w:rPr>
          <w:rFonts w:ascii="Palatino Linotype" w:eastAsia="Calibri" w:hAnsi="Palatino Linotype" w:cs="Times New Roman"/>
          <w:b/>
        </w:rPr>
        <w:t xml:space="preserve">CAMBIO DE MODALIDAD DE ENTREGA DE LA INFORMACIÓN, JUSTIFICACIÓN. </w:t>
      </w:r>
      <w:r w:rsidRPr="002313A8">
        <w:rPr>
          <w:rFonts w:ascii="Palatino Linotype" w:eastAsia="MS Mincho" w:hAnsi="Palatino Linotype" w:cs="Times New Roman"/>
        </w:rPr>
        <w:t xml:space="preserve">La modalidad de entrega y la forma de envío de la información se hará preferentemente como haya señalado el solicitante. Solo en los casos en que esto no sea posible, el </w:t>
      </w:r>
      <w:r w:rsidRPr="002313A8">
        <w:rPr>
          <w:rFonts w:ascii="Palatino Linotype" w:eastAsia="MS Mincho" w:hAnsi="Palatino Linotype" w:cs="Times New Roman"/>
          <w:b/>
        </w:rPr>
        <w:t xml:space="preserve">SUJETO OBLIGADO </w:t>
      </w:r>
      <w:r w:rsidRPr="002313A8">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rsidR="00B57C10" w:rsidRPr="002313A8" w:rsidRDefault="00B57C10" w:rsidP="00B57C10">
      <w:pPr>
        <w:spacing w:before="240" w:after="240" w:line="360" w:lineRule="auto"/>
        <w:jc w:val="both"/>
        <w:rPr>
          <w:rFonts w:ascii="Palatino Linotype" w:hAnsi="Palatino Linotype" w:cs="Arial"/>
        </w:rPr>
      </w:pPr>
      <w:r w:rsidRPr="002313A8">
        <w:rPr>
          <w:rFonts w:ascii="Palatino Linotype" w:eastAsia="Calibri" w:hAnsi="Palatino Linotype" w:cs="Arial"/>
          <w:b/>
          <w:szCs w:val="22"/>
          <w:lang w:val="es-ES" w:eastAsia="es-MX"/>
        </w:rPr>
        <w:t>DE LAS FORMALIDADES LEGALES DE LA CLASIFICACIÓN DE LA INFORMACIÓN.</w:t>
      </w:r>
      <w:r w:rsidRPr="002313A8">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w:t>
      </w:r>
      <w:r w:rsidRPr="002313A8">
        <w:rPr>
          <w:rFonts w:ascii="Palatino Linotype" w:eastAsia="Calibri" w:hAnsi="Palatino Linotype" w:cs="Arial"/>
          <w:szCs w:val="22"/>
          <w:lang w:val="es-ES" w:eastAsia="es-MX"/>
        </w:rPr>
        <w:lastRenderedPageBreak/>
        <w:t>49 fracción</w:t>
      </w:r>
      <w:r w:rsidRPr="002313A8">
        <w:rPr>
          <w:rFonts w:ascii="Palatino Linotype" w:eastAsia="Calibri" w:hAnsi="Palatino Linotype" w:cs="Arial"/>
          <w:bCs/>
          <w:lang w:val="es-MX" w:eastAsia="en-US"/>
        </w:rPr>
        <w:t xml:space="preserve"> VIII,</w:t>
      </w:r>
      <w:r w:rsidRPr="002313A8">
        <w:rPr>
          <w:rFonts w:ascii="Palatino Linotype" w:eastAsia="Calibri" w:hAnsi="Palatino Linotype" w:cs="Arial"/>
          <w:szCs w:val="22"/>
          <w:lang w:val="es-ES" w:eastAsia="es-MX"/>
        </w:rPr>
        <w:t xml:space="preserve"> 122, 135 </w:t>
      </w:r>
      <w:r w:rsidRPr="002313A8">
        <w:rPr>
          <w:rFonts w:ascii="Palatino Linotype" w:hAnsi="Palatino Linotype" w:cs="Arial"/>
        </w:rPr>
        <w:t>143 y 149, así como los establecido en los Lineamientos Generales en Materia de Clasificación</w:t>
      </w:r>
      <w:r w:rsidRPr="002313A8">
        <w:rPr>
          <w:rFonts w:ascii="Palatino Linotype" w:hAnsi="Palatino Linotype"/>
        </w:rPr>
        <w:t xml:space="preserve"> </w:t>
      </w:r>
      <w:r w:rsidRPr="002313A8">
        <w:rPr>
          <w:rFonts w:ascii="Palatino Linotype" w:hAnsi="Palatino Linotype" w:cs="Arial"/>
        </w:rPr>
        <w:t>y Desclasificación de la Información.</w:t>
      </w:r>
    </w:p>
    <w:p w:rsidR="00956973" w:rsidRPr="002313A8" w:rsidRDefault="00956973" w:rsidP="00956973">
      <w:pPr>
        <w:spacing w:line="360" w:lineRule="auto"/>
        <w:jc w:val="both"/>
        <w:rPr>
          <w:rFonts w:ascii="Palatino Linotype" w:eastAsia="Calibri" w:hAnsi="Palatino Linotype" w:cs="Arial"/>
          <w:sz w:val="22"/>
        </w:rPr>
      </w:pPr>
      <w:r w:rsidRPr="002313A8">
        <w:rPr>
          <w:rFonts w:ascii="Palatino Linotype" w:eastAsia="Calibri" w:hAnsi="Palatino Linotype" w:cs="Arial"/>
          <w:b/>
          <w:sz w:val="22"/>
        </w:rPr>
        <w:t>SERVIDORES PÚBLICOS, DATOS PERSONALES DE</w:t>
      </w:r>
      <w:r w:rsidRPr="002313A8">
        <w:rPr>
          <w:rFonts w:ascii="Palatino Linotype" w:eastAsia="Calibri" w:hAnsi="Palatino Linotype" w:cs="Arial"/>
          <w:sz w:val="22"/>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956973" w:rsidRPr="002313A8" w:rsidRDefault="00956973"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F04FCF" w:rsidRPr="002313A8" w:rsidRDefault="00F04FCF" w:rsidP="00B57C10">
      <w:pPr>
        <w:spacing w:before="240" w:after="240" w:line="360" w:lineRule="auto"/>
        <w:jc w:val="both"/>
        <w:rPr>
          <w:rFonts w:ascii="Palatino Linotype" w:hAnsi="Palatino Linotype" w:cs="Arial"/>
        </w:rPr>
      </w:pPr>
    </w:p>
    <w:p w:rsidR="00980652" w:rsidRPr="002313A8" w:rsidRDefault="00980652" w:rsidP="00554DF4">
      <w:pPr>
        <w:spacing w:before="240" w:after="240" w:line="360" w:lineRule="auto"/>
        <w:jc w:val="both"/>
        <w:rPr>
          <w:rFonts w:ascii="Palatino Linotype" w:hAnsi="Palatino Linotype" w:cs="Arial"/>
        </w:rPr>
      </w:pPr>
    </w:p>
    <w:p w:rsidR="00980652" w:rsidRPr="002313A8" w:rsidRDefault="00980652" w:rsidP="00554DF4">
      <w:pPr>
        <w:spacing w:before="240" w:after="240" w:line="360" w:lineRule="auto"/>
        <w:jc w:val="both"/>
        <w:rPr>
          <w:rFonts w:ascii="Palatino Linotype" w:hAnsi="Palatino Linotype" w:cs="Arial"/>
        </w:rPr>
      </w:pPr>
    </w:p>
    <w:p w:rsidR="00373F0F" w:rsidRPr="002313A8" w:rsidRDefault="00373F0F" w:rsidP="00554DF4">
      <w:pPr>
        <w:spacing w:before="240" w:after="240" w:line="360" w:lineRule="auto"/>
        <w:jc w:val="both"/>
        <w:rPr>
          <w:rFonts w:ascii="Palatino Linotype" w:hAnsi="Palatino Linotype" w:cs="Arial"/>
        </w:rPr>
      </w:pPr>
    </w:p>
    <w:p w:rsidR="00554DF4" w:rsidRPr="002313A8" w:rsidRDefault="00554DF4" w:rsidP="00554DF4">
      <w:pPr>
        <w:spacing w:before="240" w:after="240" w:line="360" w:lineRule="auto"/>
        <w:jc w:val="center"/>
        <w:rPr>
          <w:rFonts w:ascii="Palatino Linotype" w:hAnsi="Palatino Linotype"/>
        </w:rPr>
      </w:pPr>
      <w:r w:rsidRPr="002313A8">
        <w:rPr>
          <w:rFonts w:ascii="Palatino Linotype" w:hAnsi="Palatino Linotype"/>
          <w:b/>
        </w:rPr>
        <w:t>Índice</w:t>
      </w:r>
      <w:r w:rsidRPr="002313A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2313A8" w:rsidRDefault="00554DF4" w:rsidP="00554DF4">
          <w:pPr>
            <w:pStyle w:val="TtulodeTDC"/>
            <w:spacing w:line="480" w:lineRule="auto"/>
          </w:pPr>
        </w:p>
        <w:p w:rsidR="00F04FCF" w:rsidRPr="002313A8" w:rsidRDefault="00554DF4">
          <w:pPr>
            <w:pStyle w:val="TDC1"/>
            <w:tabs>
              <w:tab w:val="right" w:leader="dot" w:pos="8779"/>
            </w:tabs>
            <w:rPr>
              <w:noProof/>
              <w:sz w:val="22"/>
              <w:szCs w:val="22"/>
              <w:lang w:val="es-MX" w:eastAsia="es-MX"/>
            </w:rPr>
          </w:pPr>
          <w:r w:rsidRPr="002313A8">
            <w:rPr>
              <w:rFonts w:ascii="Palatino Linotype" w:hAnsi="Palatino Linotype"/>
              <w:b/>
            </w:rPr>
            <w:fldChar w:fldCharType="begin"/>
          </w:r>
          <w:r w:rsidRPr="002313A8">
            <w:rPr>
              <w:rFonts w:ascii="Palatino Linotype" w:hAnsi="Palatino Linotype"/>
              <w:b/>
            </w:rPr>
            <w:instrText xml:space="preserve"> TOC \o "1-3" \h \z \u </w:instrText>
          </w:r>
          <w:r w:rsidRPr="002313A8">
            <w:rPr>
              <w:rFonts w:ascii="Palatino Linotype" w:hAnsi="Palatino Linotype"/>
              <w:b/>
            </w:rPr>
            <w:fldChar w:fldCharType="separate"/>
          </w:r>
          <w:hyperlink w:anchor="_Toc32319638" w:history="1">
            <w:r w:rsidR="00F04FCF" w:rsidRPr="002313A8">
              <w:rPr>
                <w:rStyle w:val="Hipervnculo"/>
                <w:noProof/>
              </w:rPr>
              <w:t>ANTECEDENTES</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_Toc32319638 \h </w:instrText>
            </w:r>
            <w:r w:rsidR="00F04FCF" w:rsidRPr="002313A8">
              <w:rPr>
                <w:noProof/>
                <w:webHidden/>
              </w:rPr>
            </w:r>
            <w:r w:rsidR="00F04FCF" w:rsidRPr="002313A8">
              <w:rPr>
                <w:noProof/>
                <w:webHidden/>
              </w:rPr>
              <w:fldChar w:fldCharType="separate"/>
            </w:r>
            <w:r w:rsidR="003374E3">
              <w:rPr>
                <w:noProof/>
                <w:webHidden/>
              </w:rPr>
              <w:t>4</w:t>
            </w:r>
            <w:r w:rsidR="00F04FCF" w:rsidRPr="002313A8">
              <w:rPr>
                <w:noProof/>
                <w:webHidden/>
              </w:rPr>
              <w:fldChar w:fldCharType="end"/>
            </w:r>
          </w:hyperlink>
        </w:p>
        <w:p w:rsidR="00F04FCF" w:rsidRPr="002313A8" w:rsidRDefault="00B30CB6">
          <w:pPr>
            <w:pStyle w:val="TDC1"/>
            <w:tabs>
              <w:tab w:val="right" w:leader="dot" w:pos="8779"/>
            </w:tabs>
            <w:rPr>
              <w:noProof/>
              <w:sz w:val="22"/>
              <w:szCs w:val="22"/>
              <w:lang w:val="es-MX" w:eastAsia="es-MX"/>
            </w:rPr>
          </w:pPr>
          <w:hyperlink w:anchor="_Toc32319639" w:history="1">
            <w:r w:rsidR="00F04FCF" w:rsidRPr="002313A8">
              <w:rPr>
                <w:rStyle w:val="Hipervnculo"/>
                <w:noProof/>
              </w:rPr>
              <w:t>CONSIDERANDO</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_Toc32319639 \h </w:instrText>
            </w:r>
            <w:r w:rsidR="00F04FCF" w:rsidRPr="002313A8">
              <w:rPr>
                <w:noProof/>
                <w:webHidden/>
              </w:rPr>
            </w:r>
            <w:r w:rsidR="00F04FCF" w:rsidRPr="002313A8">
              <w:rPr>
                <w:noProof/>
                <w:webHidden/>
              </w:rPr>
              <w:fldChar w:fldCharType="separate"/>
            </w:r>
            <w:r w:rsidR="003374E3">
              <w:rPr>
                <w:noProof/>
                <w:webHidden/>
              </w:rPr>
              <w:t>13</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0" w:history="1">
            <w:r w:rsidR="00F04FCF" w:rsidRPr="002313A8">
              <w:rPr>
                <w:rStyle w:val="Hipervnculo"/>
                <w:rFonts w:ascii="Palatino Linotype" w:hAnsi="Palatino Linotype"/>
                <w:b/>
                <w:noProof/>
              </w:rPr>
              <w:t>PRIMERO. De la competencia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_Toc32319640 \h </w:instrText>
            </w:r>
            <w:r w:rsidR="00F04FCF" w:rsidRPr="002313A8">
              <w:rPr>
                <w:noProof/>
                <w:webHidden/>
              </w:rPr>
            </w:r>
            <w:r w:rsidR="00F04FCF" w:rsidRPr="002313A8">
              <w:rPr>
                <w:noProof/>
                <w:webHidden/>
              </w:rPr>
              <w:fldChar w:fldCharType="separate"/>
            </w:r>
            <w:r w:rsidR="003374E3">
              <w:rPr>
                <w:noProof/>
                <w:webHidden/>
              </w:rPr>
              <w:t>13</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1" w:history="1">
            <w:r w:rsidR="00F04FCF" w:rsidRPr="002313A8">
              <w:rPr>
                <w:rStyle w:val="Hipervnculo"/>
                <w:rFonts w:ascii="Palatino Linotype" w:hAnsi="Palatino Linotype"/>
                <w:b/>
                <w:noProof/>
              </w:rPr>
              <w:t>SEGUNDO. De la oportunidad y procedencia.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_Toc32319641 \h </w:instrText>
            </w:r>
            <w:r w:rsidR="00F04FCF" w:rsidRPr="002313A8">
              <w:rPr>
                <w:noProof/>
                <w:webHidden/>
              </w:rPr>
            </w:r>
            <w:r w:rsidR="00F04FCF" w:rsidRPr="002313A8">
              <w:rPr>
                <w:noProof/>
                <w:webHidden/>
              </w:rPr>
              <w:fldChar w:fldCharType="separate"/>
            </w:r>
            <w:r w:rsidR="003374E3">
              <w:rPr>
                <w:noProof/>
                <w:webHidden/>
              </w:rPr>
              <w:t>14</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2" w:history="1">
            <w:r w:rsidR="00F04FCF" w:rsidRPr="002313A8">
              <w:rPr>
                <w:rStyle w:val="Hipervnculo"/>
                <w:rFonts w:ascii="Palatino Linotype" w:hAnsi="Palatino Linotype"/>
                <w:b/>
                <w:noProof/>
              </w:rPr>
              <w:t>TERCERO. Planteamiento de la Litis.</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_Toc32319642 \h </w:instrText>
            </w:r>
            <w:r w:rsidR="00F04FCF" w:rsidRPr="002313A8">
              <w:rPr>
                <w:noProof/>
                <w:webHidden/>
              </w:rPr>
            </w:r>
            <w:r w:rsidR="00F04FCF" w:rsidRPr="002313A8">
              <w:rPr>
                <w:noProof/>
                <w:webHidden/>
              </w:rPr>
              <w:fldChar w:fldCharType="separate"/>
            </w:r>
            <w:r w:rsidR="003374E3">
              <w:rPr>
                <w:noProof/>
                <w:webHidden/>
              </w:rPr>
              <w:t>14</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3" w:history="1">
            <w:r w:rsidR="00F04FCF" w:rsidRPr="002313A8">
              <w:rPr>
                <w:rStyle w:val="Hipervnculo"/>
                <w:rFonts w:ascii="Palatino Linotype" w:hAnsi="Palatino Linotype"/>
                <w:b/>
                <w:noProof/>
              </w:rPr>
              <w:t>CUARTO. Análisis y resolución del asunto.</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_Toc32319643 \h </w:instrText>
            </w:r>
            <w:r w:rsidR="00F04FCF" w:rsidRPr="002313A8">
              <w:rPr>
                <w:noProof/>
                <w:webHidden/>
              </w:rPr>
            </w:r>
            <w:r w:rsidR="00F04FCF" w:rsidRPr="002313A8">
              <w:rPr>
                <w:noProof/>
                <w:webHidden/>
              </w:rPr>
              <w:fldChar w:fldCharType="separate"/>
            </w:r>
            <w:r w:rsidR="003374E3">
              <w:rPr>
                <w:noProof/>
                <w:webHidden/>
              </w:rPr>
              <w:t>15</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4" w:history="1">
            <w:r w:rsidR="00F04FCF" w:rsidRPr="002313A8">
              <w:rPr>
                <w:rStyle w:val="Hipervnculo"/>
                <w:rFonts w:ascii="Palatino Linotype" w:hAnsi="Palatino Linotype"/>
                <w:b/>
                <w:noProof/>
              </w:rPr>
              <w:t>A.</w:t>
            </w:r>
            <w:r w:rsidR="00F04FCF" w:rsidRPr="002313A8">
              <w:rPr>
                <w:noProof/>
                <w:sz w:val="22"/>
                <w:szCs w:val="22"/>
                <w:lang w:val="es-MX" w:eastAsia="es-MX"/>
              </w:rPr>
              <w:tab/>
            </w:r>
            <w:r w:rsidR="00F04FCF" w:rsidRPr="002313A8">
              <w:rPr>
                <w:rStyle w:val="Hipervnculo"/>
                <w:rFonts w:ascii="Palatino Linotype" w:hAnsi="Palatino Linotype"/>
                <w:b/>
                <w:noProof/>
              </w:rPr>
              <w:t>El derecho de acceso a la información.</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_Toc32319644 \h </w:instrText>
            </w:r>
            <w:r w:rsidR="00F04FCF" w:rsidRPr="002313A8">
              <w:rPr>
                <w:noProof/>
                <w:webHidden/>
              </w:rPr>
            </w:r>
            <w:r w:rsidR="00F04FCF" w:rsidRPr="002313A8">
              <w:rPr>
                <w:noProof/>
                <w:webHidden/>
              </w:rPr>
              <w:fldChar w:fldCharType="separate"/>
            </w:r>
            <w:r w:rsidR="003374E3">
              <w:rPr>
                <w:noProof/>
                <w:webHidden/>
              </w:rPr>
              <w:t>15</w:t>
            </w:r>
            <w:r w:rsidR="00F04FCF" w:rsidRPr="002313A8">
              <w:rPr>
                <w:noProof/>
                <w:webHidden/>
              </w:rPr>
              <w:fldChar w:fldCharType="end"/>
            </w:r>
          </w:hyperlink>
        </w:p>
        <w:p w:rsidR="00F04FCF" w:rsidRPr="002313A8" w:rsidRDefault="00B30CB6">
          <w:pPr>
            <w:pStyle w:val="TDC2"/>
            <w:rPr>
              <w:noProof/>
              <w:sz w:val="22"/>
              <w:szCs w:val="22"/>
              <w:lang w:val="es-MX" w:eastAsia="es-MX"/>
            </w:rPr>
          </w:pPr>
          <w:hyperlink w:anchor="_Toc32319645" w:history="1">
            <w:r w:rsidR="00F04FCF" w:rsidRPr="002313A8">
              <w:rPr>
                <w:rStyle w:val="Hipervnculo"/>
                <w:rFonts w:ascii="Palatino Linotype" w:hAnsi="Palatino Linotype"/>
                <w:b/>
                <w:noProof/>
              </w:rPr>
              <w:t>B.</w:t>
            </w:r>
            <w:r w:rsidR="00F04FCF" w:rsidRPr="002313A8">
              <w:rPr>
                <w:noProof/>
                <w:sz w:val="22"/>
                <w:szCs w:val="22"/>
                <w:lang w:val="es-MX" w:eastAsia="es-MX"/>
              </w:rPr>
              <w:tab/>
            </w:r>
            <w:r w:rsidR="00F04FCF" w:rsidRPr="002313A8">
              <w:rPr>
                <w:rStyle w:val="Hipervnculo"/>
                <w:rFonts w:ascii="Palatino Linotype" w:hAnsi="Palatino Linotype"/>
                <w:b/>
                <w:noProof/>
              </w:rPr>
              <w:t>Fuente Obligacional.</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_Toc32319645 \h </w:instrText>
            </w:r>
            <w:r w:rsidR="00F04FCF" w:rsidRPr="002313A8">
              <w:rPr>
                <w:noProof/>
                <w:webHidden/>
              </w:rPr>
            </w:r>
            <w:r w:rsidR="00F04FCF" w:rsidRPr="002313A8">
              <w:rPr>
                <w:noProof/>
                <w:webHidden/>
              </w:rPr>
              <w:fldChar w:fldCharType="separate"/>
            </w:r>
            <w:r w:rsidR="003374E3">
              <w:rPr>
                <w:noProof/>
                <w:webHidden/>
              </w:rPr>
              <w:t>22</w:t>
            </w:r>
            <w:r w:rsidR="00F04FCF" w:rsidRPr="002313A8">
              <w:rPr>
                <w:noProof/>
                <w:webHidden/>
              </w:rPr>
              <w:fldChar w:fldCharType="end"/>
            </w:r>
          </w:hyperlink>
        </w:p>
        <w:p w:rsidR="00F04FCF" w:rsidRPr="002313A8" w:rsidRDefault="00B30CB6">
          <w:pPr>
            <w:pStyle w:val="TDC3"/>
            <w:tabs>
              <w:tab w:val="left" w:pos="880"/>
              <w:tab w:val="right" w:leader="dot" w:pos="8779"/>
            </w:tabs>
            <w:rPr>
              <w:noProof/>
              <w:sz w:val="22"/>
              <w:szCs w:val="22"/>
              <w:lang w:val="es-MX" w:eastAsia="es-MX"/>
            </w:rPr>
          </w:pPr>
          <w:hyperlink w:anchor="_Toc32319646" w:history="1">
            <w:r w:rsidR="00F04FCF" w:rsidRPr="002313A8">
              <w:rPr>
                <w:rStyle w:val="Hipervnculo"/>
                <w:rFonts w:ascii="Palatino Linotype" w:hAnsi="Palatino Linotype"/>
                <w:b/>
                <w:noProof/>
              </w:rPr>
              <w:t>I.</w:t>
            </w:r>
            <w:r w:rsidR="00F04FCF" w:rsidRPr="002313A8">
              <w:rPr>
                <w:noProof/>
                <w:sz w:val="22"/>
                <w:szCs w:val="22"/>
                <w:lang w:val="es-MX" w:eastAsia="es-MX"/>
              </w:rPr>
              <w:tab/>
            </w:r>
            <w:r w:rsidR="00F04FCF" w:rsidRPr="002313A8">
              <w:rPr>
                <w:rStyle w:val="Hipervnculo"/>
                <w:rFonts w:ascii="Palatino Linotype" w:hAnsi="Palatino Linotype"/>
                <w:b/>
                <w:noProof/>
              </w:rPr>
              <w:t>De la obligación de transparencia.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_Toc32319646 \h </w:instrText>
            </w:r>
            <w:r w:rsidR="00F04FCF" w:rsidRPr="002313A8">
              <w:rPr>
                <w:noProof/>
                <w:webHidden/>
              </w:rPr>
            </w:r>
            <w:r w:rsidR="00F04FCF" w:rsidRPr="002313A8">
              <w:rPr>
                <w:noProof/>
                <w:webHidden/>
              </w:rPr>
              <w:fldChar w:fldCharType="separate"/>
            </w:r>
            <w:r w:rsidR="003374E3">
              <w:rPr>
                <w:noProof/>
                <w:webHidden/>
              </w:rPr>
              <w:t>22</w:t>
            </w:r>
            <w:r w:rsidR="00F04FCF" w:rsidRPr="002313A8">
              <w:rPr>
                <w:noProof/>
                <w:webHidden/>
              </w:rPr>
              <w:fldChar w:fldCharType="end"/>
            </w:r>
          </w:hyperlink>
        </w:p>
        <w:p w:rsidR="00F04FCF" w:rsidRPr="002313A8" w:rsidRDefault="00B30CB6">
          <w:pPr>
            <w:pStyle w:val="TDC3"/>
            <w:tabs>
              <w:tab w:val="right" w:leader="dot" w:pos="8779"/>
            </w:tabs>
            <w:rPr>
              <w:noProof/>
              <w:sz w:val="22"/>
              <w:szCs w:val="22"/>
              <w:lang w:val="es-MX" w:eastAsia="es-MX"/>
            </w:rPr>
          </w:pPr>
          <w:hyperlink w:anchor="_Toc32319647" w:history="1">
            <w:r w:rsidR="00F04FCF" w:rsidRPr="002313A8">
              <w:rPr>
                <w:rStyle w:val="Hipervnculo"/>
                <w:rFonts w:ascii="Palatino Linotype" w:hAnsi="Palatino Linotype"/>
                <w:b/>
                <w:noProof/>
              </w:rPr>
              <w:t>II. De la información proporcionada.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_Toc32319647 \h </w:instrText>
            </w:r>
            <w:r w:rsidR="00F04FCF" w:rsidRPr="002313A8">
              <w:rPr>
                <w:noProof/>
                <w:webHidden/>
              </w:rPr>
            </w:r>
            <w:r w:rsidR="00F04FCF" w:rsidRPr="002313A8">
              <w:rPr>
                <w:noProof/>
                <w:webHidden/>
              </w:rPr>
              <w:fldChar w:fldCharType="separate"/>
            </w:r>
            <w:r w:rsidR="003374E3">
              <w:rPr>
                <w:noProof/>
                <w:webHidden/>
              </w:rPr>
              <w:t>28</w:t>
            </w:r>
            <w:r w:rsidR="00F04FCF" w:rsidRPr="002313A8">
              <w:rPr>
                <w:noProof/>
                <w:webHidden/>
              </w:rPr>
              <w:fldChar w:fldCharType="end"/>
            </w:r>
          </w:hyperlink>
        </w:p>
        <w:p w:rsidR="00F04FCF" w:rsidRPr="002313A8" w:rsidRDefault="00B30CB6">
          <w:pPr>
            <w:pStyle w:val="TDC3"/>
            <w:tabs>
              <w:tab w:val="right" w:leader="dot" w:pos="8779"/>
            </w:tabs>
            <w:rPr>
              <w:noProof/>
              <w:sz w:val="22"/>
              <w:szCs w:val="22"/>
              <w:lang w:val="es-MX" w:eastAsia="es-MX"/>
            </w:rPr>
          </w:pPr>
          <w:hyperlink w:anchor="_Toc32319648" w:history="1">
            <w:r w:rsidR="00F04FCF" w:rsidRPr="002313A8">
              <w:rPr>
                <w:rStyle w:val="Hipervnculo"/>
                <w:rFonts w:ascii="Palatino Linotype" w:hAnsi="Palatino Linotype"/>
                <w:b/>
                <w:noProof/>
              </w:rPr>
              <w:t>III. Cobro de la información.</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_Toc32319648 \h </w:instrText>
            </w:r>
            <w:r w:rsidR="00F04FCF" w:rsidRPr="002313A8">
              <w:rPr>
                <w:noProof/>
                <w:webHidden/>
              </w:rPr>
            </w:r>
            <w:r w:rsidR="00F04FCF" w:rsidRPr="002313A8">
              <w:rPr>
                <w:noProof/>
                <w:webHidden/>
              </w:rPr>
              <w:fldChar w:fldCharType="separate"/>
            </w:r>
            <w:r w:rsidR="003374E3">
              <w:rPr>
                <w:noProof/>
                <w:webHidden/>
              </w:rPr>
              <w:t>31</w:t>
            </w:r>
            <w:r w:rsidR="00F04FCF" w:rsidRPr="002313A8">
              <w:rPr>
                <w:noProof/>
                <w:webHidden/>
              </w:rPr>
              <w:fldChar w:fldCharType="end"/>
            </w:r>
          </w:hyperlink>
        </w:p>
        <w:p w:rsidR="00F04FCF" w:rsidRPr="002313A8" w:rsidRDefault="00B30CB6">
          <w:pPr>
            <w:pStyle w:val="TDC3"/>
            <w:tabs>
              <w:tab w:val="right" w:leader="dot" w:pos="8779"/>
            </w:tabs>
            <w:rPr>
              <w:noProof/>
              <w:sz w:val="22"/>
              <w:szCs w:val="22"/>
              <w:lang w:val="es-MX" w:eastAsia="es-MX"/>
            </w:rPr>
          </w:pPr>
          <w:hyperlink w:anchor="_Toc32319649" w:history="1">
            <w:r w:rsidR="00F04FCF" w:rsidRPr="002313A8">
              <w:rPr>
                <w:rStyle w:val="Hipervnculo"/>
                <w:rFonts w:ascii="Palatino Linotype" w:hAnsi="Palatino Linotype"/>
                <w:b/>
                <w:noProof/>
              </w:rPr>
              <w:t>IV. Modalidad de Entrega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_Toc32319649 \h </w:instrText>
            </w:r>
            <w:r w:rsidR="00F04FCF" w:rsidRPr="002313A8">
              <w:rPr>
                <w:noProof/>
                <w:webHidden/>
              </w:rPr>
            </w:r>
            <w:r w:rsidR="00F04FCF" w:rsidRPr="002313A8">
              <w:rPr>
                <w:noProof/>
                <w:webHidden/>
              </w:rPr>
              <w:fldChar w:fldCharType="separate"/>
            </w:r>
            <w:r w:rsidR="003374E3">
              <w:rPr>
                <w:noProof/>
                <w:webHidden/>
              </w:rPr>
              <w:t>36</w:t>
            </w:r>
            <w:r w:rsidR="00F04FCF" w:rsidRPr="002313A8">
              <w:rPr>
                <w:noProof/>
                <w:webHidden/>
              </w:rPr>
              <w:fldChar w:fldCharType="end"/>
            </w:r>
          </w:hyperlink>
        </w:p>
        <w:p w:rsidR="00F04FCF" w:rsidRPr="002313A8" w:rsidRDefault="00B30CB6">
          <w:pPr>
            <w:pStyle w:val="TDC1"/>
            <w:tabs>
              <w:tab w:val="right" w:leader="dot" w:pos="8779"/>
            </w:tabs>
            <w:rPr>
              <w:noProof/>
              <w:sz w:val="22"/>
              <w:szCs w:val="22"/>
              <w:lang w:val="es-MX" w:eastAsia="es-MX"/>
            </w:rPr>
          </w:pPr>
          <w:hyperlink w:anchor="_Toc32319650" w:history="1">
            <w:r w:rsidR="00F04FCF" w:rsidRPr="002313A8">
              <w:rPr>
                <w:rStyle w:val="Hipervnculo"/>
                <w:rFonts w:cs="Times New Roman"/>
                <w:noProof/>
                <w:lang w:eastAsia="es-ES_tradnl"/>
              </w:rPr>
              <w:t xml:space="preserve">QUINTO. </w:t>
            </w:r>
            <w:r w:rsidR="00F04FCF" w:rsidRPr="002313A8">
              <w:rPr>
                <w:rStyle w:val="Hipervnculo"/>
                <w:noProof/>
              </w:rPr>
              <w:t xml:space="preserve"> De la elaboración de la versión pública.</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_Toc32319650 \h </w:instrText>
            </w:r>
            <w:r w:rsidR="00F04FCF" w:rsidRPr="002313A8">
              <w:rPr>
                <w:noProof/>
                <w:webHidden/>
              </w:rPr>
            </w:r>
            <w:r w:rsidR="00F04FCF" w:rsidRPr="002313A8">
              <w:rPr>
                <w:noProof/>
                <w:webHidden/>
              </w:rPr>
              <w:fldChar w:fldCharType="separate"/>
            </w:r>
            <w:r w:rsidR="003374E3">
              <w:rPr>
                <w:noProof/>
                <w:webHidden/>
              </w:rPr>
              <w:t>40</w:t>
            </w:r>
            <w:r w:rsidR="00F04FCF" w:rsidRPr="002313A8">
              <w:rPr>
                <w:noProof/>
                <w:webHidden/>
              </w:rPr>
              <w:fldChar w:fldCharType="end"/>
            </w:r>
          </w:hyperlink>
        </w:p>
        <w:p w:rsidR="00F04FCF" w:rsidRPr="002313A8" w:rsidRDefault="00B30CB6">
          <w:pPr>
            <w:pStyle w:val="TDC1"/>
            <w:tabs>
              <w:tab w:val="left" w:pos="480"/>
              <w:tab w:val="right" w:leader="dot" w:pos="8779"/>
            </w:tabs>
            <w:rPr>
              <w:noProof/>
              <w:sz w:val="22"/>
              <w:szCs w:val="22"/>
              <w:lang w:val="es-MX" w:eastAsia="es-MX"/>
            </w:rPr>
          </w:pPr>
          <w:hyperlink w:anchor="_Toc32319651" w:history="1">
            <w:r w:rsidR="00F04FCF" w:rsidRPr="002313A8">
              <w:rPr>
                <w:rStyle w:val="Hipervnculo"/>
                <w:rFonts w:cs="Times New Roman"/>
                <w:noProof/>
              </w:rPr>
              <w:t>I.</w:t>
            </w:r>
            <w:r w:rsidR="00F04FCF" w:rsidRPr="002313A8">
              <w:rPr>
                <w:noProof/>
                <w:sz w:val="22"/>
                <w:szCs w:val="22"/>
                <w:lang w:val="es-MX" w:eastAsia="es-MX"/>
              </w:rPr>
              <w:tab/>
            </w:r>
            <w:r w:rsidR="00F04FCF" w:rsidRPr="002313A8">
              <w:rPr>
                <w:rStyle w:val="Hipervnculo"/>
                <w:rFonts w:cs="Times New Roman"/>
                <w:noProof/>
                <w:lang w:eastAsia="es-ES_tradnl"/>
              </w:rPr>
              <w:t xml:space="preserve">Del </w:t>
            </w:r>
            <w:r w:rsidR="00F04FCF" w:rsidRPr="002313A8">
              <w:rPr>
                <w:rStyle w:val="Hipervnculo"/>
                <w:noProof/>
              </w:rPr>
              <w:t>análisis de los datos susceptibles de ser protegidos.</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_Toc32319651 \h </w:instrText>
            </w:r>
            <w:r w:rsidR="00F04FCF" w:rsidRPr="002313A8">
              <w:rPr>
                <w:noProof/>
                <w:webHidden/>
              </w:rPr>
            </w:r>
            <w:r w:rsidR="00F04FCF" w:rsidRPr="002313A8">
              <w:rPr>
                <w:noProof/>
                <w:webHidden/>
              </w:rPr>
              <w:fldChar w:fldCharType="separate"/>
            </w:r>
            <w:r w:rsidR="003374E3">
              <w:rPr>
                <w:noProof/>
                <w:webHidden/>
              </w:rPr>
              <w:t>44</w:t>
            </w:r>
            <w:r w:rsidR="00F04FCF" w:rsidRPr="002313A8">
              <w:rPr>
                <w:noProof/>
                <w:webHidden/>
              </w:rPr>
              <w:fldChar w:fldCharType="end"/>
            </w:r>
          </w:hyperlink>
        </w:p>
        <w:p w:rsidR="00F04FCF" w:rsidRPr="002313A8" w:rsidRDefault="00B30CB6">
          <w:pPr>
            <w:pStyle w:val="TDC1"/>
            <w:tabs>
              <w:tab w:val="left" w:pos="480"/>
              <w:tab w:val="right" w:leader="dot" w:pos="8779"/>
            </w:tabs>
            <w:rPr>
              <w:noProof/>
              <w:sz w:val="22"/>
              <w:szCs w:val="22"/>
              <w:lang w:val="es-MX" w:eastAsia="es-MX"/>
            </w:rPr>
          </w:pPr>
          <w:hyperlink w:anchor="_Toc32319652" w:history="1">
            <w:r w:rsidR="00F04FCF" w:rsidRPr="002313A8">
              <w:rPr>
                <w:rStyle w:val="Hipervnculo"/>
                <w:rFonts w:eastAsia="Times New Roman" w:cs="Times New Roman"/>
                <w:bCs/>
                <w:noProof/>
              </w:rPr>
              <w:t>a)</w:t>
            </w:r>
            <w:r w:rsidR="00F04FCF" w:rsidRPr="002313A8">
              <w:rPr>
                <w:noProof/>
                <w:sz w:val="22"/>
                <w:szCs w:val="22"/>
                <w:lang w:val="es-MX" w:eastAsia="es-MX"/>
              </w:rPr>
              <w:tab/>
            </w:r>
            <w:r w:rsidR="00F04FCF" w:rsidRPr="002313A8">
              <w:rPr>
                <w:rStyle w:val="Hipervnculo"/>
                <w:rFonts w:eastAsia="Times New Roman" w:cs="Arial"/>
                <w:bCs/>
                <w:noProof/>
              </w:rPr>
              <w:t>Nombres de estudiantes.</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_Toc32319652 \h </w:instrText>
            </w:r>
            <w:r w:rsidR="00F04FCF" w:rsidRPr="002313A8">
              <w:rPr>
                <w:noProof/>
                <w:webHidden/>
              </w:rPr>
            </w:r>
            <w:r w:rsidR="00F04FCF" w:rsidRPr="002313A8">
              <w:rPr>
                <w:noProof/>
                <w:webHidden/>
              </w:rPr>
              <w:fldChar w:fldCharType="separate"/>
            </w:r>
            <w:r w:rsidR="003374E3">
              <w:rPr>
                <w:noProof/>
                <w:webHidden/>
              </w:rPr>
              <w:t>44</w:t>
            </w:r>
            <w:r w:rsidR="00F04FCF" w:rsidRPr="002313A8">
              <w:rPr>
                <w:noProof/>
                <w:webHidden/>
              </w:rPr>
              <w:fldChar w:fldCharType="end"/>
            </w:r>
          </w:hyperlink>
        </w:p>
        <w:p w:rsidR="00F04FCF" w:rsidRPr="002313A8" w:rsidRDefault="00B30CB6">
          <w:pPr>
            <w:pStyle w:val="TDC1"/>
            <w:tabs>
              <w:tab w:val="left" w:pos="480"/>
              <w:tab w:val="right" w:leader="dot" w:pos="8779"/>
            </w:tabs>
            <w:rPr>
              <w:noProof/>
              <w:sz w:val="22"/>
              <w:szCs w:val="22"/>
              <w:lang w:val="es-MX" w:eastAsia="es-MX"/>
            </w:rPr>
          </w:pPr>
          <w:hyperlink w:anchor="_Toc32319653" w:history="1">
            <w:r w:rsidR="00F04FCF" w:rsidRPr="002313A8">
              <w:rPr>
                <w:rStyle w:val="Hipervnculo"/>
                <w:rFonts w:eastAsia="Times New Roman" w:cs="Times New Roman"/>
                <w:bCs/>
                <w:noProof/>
              </w:rPr>
              <w:t>b)</w:t>
            </w:r>
            <w:r w:rsidR="00F04FCF" w:rsidRPr="002313A8">
              <w:rPr>
                <w:noProof/>
                <w:sz w:val="22"/>
                <w:szCs w:val="22"/>
                <w:lang w:val="es-MX" w:eastAsia="es-MX"/>
              </w:rPr>
              <w:tab/>
            </w:r>
            <w:r w:rsidR="00F04FCF" w:rsidRPr="002313A8">
              <w:rPr>
                <w:rStyle w:val="Hipervnculo"/>
                <w:rFonts w:eastAsia="Times New Roman" w:cs="Arial"/>
                <w:bCs/>
                <w:noProof/>
              </w:rPr>
              <w:t>Calificaciones</w:t>
            </w:r>
            <w:r w:rsidR="00F04FCF" w:rsidRPr="002313A8">
              <w:rPr>
                <w:rStyle w:val="Hipervnculo"/>
                <w:rFonts w:eastAsia="Times New Roman" w:cs="Arial"/>
                <w:noProof/>
              </w:rPr>
              <w:t>.</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_Toc32319653 \h </w:instrText>
            </w:r>
            <w:r w:rsidR="00F04FCF" w:rsidRPr="002313A8">
              <w:rPr>
                <w:noProof/>
                <w:webHidden/>
              </w:rPr>
            </w:r>
            <w:r w:rsidR="00F04FCF" w:rsidRPr="002313A8">
              <w:rPr>
                <w:noProof/>
                <w:webHidden/>
              </w:rPr>
              <w:fldChar w:fldCharType="separate"/>
            </w:r>
            <w:r w:rsidR="003374E3">
              <w:rPr>
                <w:noProof/>
                <w:webHidden/>
              </w:rPr>
              <w:t>45</w:t>
            </w:r>
            <w:r w:rsidR="00F04FCF" w:rsidRPr="002313A8">
              <w:rPr>
                <w:noProof/>
                <w:webHidden/>
              </w:rPr>
              <w:fldChar w:fldCharType="end"/>
            </w:r>
          </w:hyperlink>
        </w:p>
        <w:p w:rsidR="00F04FCF" w:rsidRPr="002313A8" w:rsidRDefault="00B30CB6">
          <w:pPr>
            <w:pStyle w:val="TDC1"/>
            <w:tabs>
              <w:tab w:val="right" w:leader="dot" w:pos="8779"/>
            </w:tabs>
            <w:rPr>
              <w:noProof/>
              <w:sz w:val="22"/>
              <w:szCs w:val="22"/>
              <w:lang w:val="es-MX" w:eastAsia="es-MX"/>
            </w:rPr>
          </w:pPr>
          <w:hyperlink w:anchor="_Toc32319654" w:history="1">
            <w:r w:rsidR="00F04FCF" w:rsidRPr="002313A8">
              <w:rPr>
                <w:rStyle w:val="Hipervnculo"/>
                <w:rFonts w:ascii="Palatino Linotype" w:eastAsia="Times New Roman" w:hAnsi="Palatino Linotype" w:cstheme="majorBidi"/>
                <w:b/>
                <w:bCs/>
                <w:noProof/>
              </w:rPr>
              <w:t>R E S O L U T I V O S</w:t>
            </w:r>
            <w:r w:rsidR="00F04FCF" w:rsidRPr="002313A8">
              <w:rPr>
                <w:noProof/>
                <w:webHidden/>
              </w:rPr>
              <w:tab/>
            </w:r>
            <w:r w:rsidR="00F04FCF" w:rsidRPr="002313A8">
              <w:rPr>
                <w:noProof/>
                <w:webHidden/>
              </w:rPr>
              <w:fldChar w:fldCharType="begin"/>
            </w:r>
            <w:r w:rsidR="00F04FCF" w:rsidRPr="002313A8">
              <w:rPr>
                <w:noProof/>
                <w:webHidden/>
              </w:rPr>
              <w:instrText xml:space="preserve"> PAGEREF _Toc32319654 \h </w:instrText>
            </w:r>
            <w:r w:rsidR="00F04FCF" w:rsidRPr="002313A8">
              <w:rPr>
                <w:noProof/>
                <w:webHidden/>
              </w:rPr>
            </w:r>
            <w:r w:rsidR="00F04FCF" w:rsidRPr="002313A8">
              <w:rPr>
                <w:noProof/>
                <w:webHidden/>
              </w:rPr>
              <w:fldChar w:fldCharType="separate"/>
            </w:r>
            <w:r w:rsidR="003374E3">
              <w:rPr>
                <w:noProof/>
                <w:webHidden/>
              </w:rPr>
              <w:t>47</w:t>
            </w:r>
            <w:r w:rsidR="00F04FCF" w:rsidRPr="002313A8">
              <w:rPr>
                <w:noProof/>
                <w:webHidden/>
              </w:rPr>
              <w:fldChar w:fldCharType="end"/>
            </w:r>
          </w:hyperlink>
        </w:p>
        <w:p w:rsidR="00554DF4" w:rsidRPr="002313A8" w:rsidRDefault="00554DF4" w:rsidP="00554DF4">
          <w:pPr>
            <w:spacing w:line="480" w:lineRule="auto"/>
          </w:pPr>
          <w:r w:rsidRPr="002313A8">
            <w:rPr>
              <w:rFonts w:ascii="Palatino Linotype" w:hAnsi="Palatino Linotype"/>
              <w:b/>
              <w:bCs/>
              <w:lang w:val="es-ES"/>
            </w:rPr>
            <w:fldChar w:fldCharType="end"/>
          </w:r>
        </w:p>
      </w:sdtContent>
    </w:sdt>
    <w:p w:rsidR="00554DF4" w:rsidRPr="002313A8" w:rsidRDefault="00554DF4" w:rsidP="00554DF4">
      <w:pPr>
        <w:spacing w:before="240" w:after="240" w:line="360" w:lineRule="auto"/>
        <w:jc w:val="both"/>
        <w:rPr>
          <w:rFonts w:ascii="Palatino Linotype" w:hAnsi="Palatino Linotype"/>
        </w:rPr>
      </w:pPr>
    </w:p>
    <w:p w:rsidR="00554DF4" w:rsidRPr="002313A8" w:rsidRDefault="00554DF4" w:rsidP="00554DF4">
      <w:pPr>
        <w:spacing w:before="240" w:after="240" w:line="360" w:lineRule="auto"/>
        <w:jc w:val="both"/>
        <w:rPr>
          <w:rFonts w:ascii="Palatino Linotype" w:hAnsi="Palatino Linotype"/>
        </w:rPr>
      </w:pPr>
    </w:p>
    <w:p w:rsidR="009D4B58" w:rsidRPr="002313A8" w:rsidRDefault="009D4B58" w:rsidP="00554DF4">
      <w:pPr>
        <w:spacing w:before="240" w:after="240" w:line="360" w:lineRule="auto"/>
        <w:jc w:val="both"/>
        <w:rPr>
          <w:rFonts w:ascii="Palatino Linotype" w:hAnsi="Palatino Linotype"/>
        </w:rPr>
      </w:pPr>
    </w:p>
    <w:p w:rsidR="00554DF4" w:rsidRPr="002313A8" w:rsidRDefault="00554DF4" w:rsidP="00554DF4">
      <w:pPr>
        <w:spacing w:before="240" w:after="240" w:line="360" w:lineRule="auto"/>
        <w:jc w:val="both"/>
        <w:rPr>
          <w:rFonts w:ascii="Palatino Linotype" w:hAnsi="Palatino Linotype"/>
        </w:rPr>
      </w:pPr>
      <w:r w:rsidRPr="002313A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2D0367" w:rsidRPr="002313A8">
        <w:rPr>
          <w:rFonts w:ascii="Palatino Linotype" w:hAnsi="Palatino Linotype"/>
        </w:rPr>
        <w:t xml:space="preserve">fecha diecinueve </w:t>
      </w:r>
      <w:r w:rsidRPr="002313A8">
        <w:rPr>
          <w:rFonts w:ascii="Palatino Linotype" w:hAnsi="Palatino Linotype"/>
        </w:rPr>
        <w:t>(</w:t>
      </w:r>
      <w:r w:rsidR="002D0367" w:rsidRPr="002313A8">
        <w:rPr>
          <w:rFonts w:ascii="Palatino Linotype" w:hAnsi="Palatino Linotype"/>
        </w:rPr>
        <w:t>19</w:t>
      </w:r>
      <w:r w:rsidRPr="002313A8">
        <w:rPr>
          <w:rFonts w:ascii="Palatino Linotype" w:hAnsi="Palatino Linotype"/>
        </w:rPr>
        <w:t xml:space="preserve">) de </w:t>
      </w:r>
      <w:r w:rsidR="00F04FCF" w:rsidRPr="002313A8">
        <w:rPr>
          <w:rFonts w:ascii="Palatino Linotype" w:hAnsi="Palatino Linotype"/>
        </w:rPr>
        <w:t>febrero</w:t>
      </w:r>
      <w:r w:rsidRPr="002313A8">
        <w:rPr>
          <w:rFonts w:ascii="Palatino Linotype" w:hAnsi="Palatino Linotype"/>
        </w:rPr>
        <w:t xml:space="preserve"> de dos mil </w:t>
      </w:r>
      <w:r w:rsidR="00F76C2F" w:rsidRPr="002313A8">
        <w:rPr>
          <w:rFonts w:ascii="Palatino Linotype" w:hAnsi="Palatino Linotype"/>
        </w:rPr>
        <w:t>veinte</w:t>
      </w:r>
      <w:r w:rsidRPr="002313A8">
        <w:rPr>
          <w:rFonts w:ascii="Palatino Linotype" w:hAnsi="Palatino Linotype"/>
        </w:rPr>
        <w:t>.</w:t>
      </w:r>
    </w:p>
    <w:p w:rsidR="00554DF4" w:rsidRPr="002313A8" w:rsidRDefault="00554DF4" w:rsidP="00554DF4">
      <w:pPr>
        <w:spacing w:before="240" w:after="360" w:line="360" w:lineRule="auto"/>
        <w:jc w:val="both"/>
        <w:rPr>
          <w:rFonts w:ascii="Palatino Linotype" w:hAnsi="Palatino Linotype"/>
        </w:rPr>
      </w:pPr>
      <w:r w:rsidRPr="002313A8">
        <w:rPr>
          <w:rFonts w:ascii="Palatino Linotype" w:hAnsi="Palatino Linotype"/>
          <w:b/>
        </w:rPr>
        <w:t>VISTO el</w:t>
      </w:r>
      <w:r w:rsidRPr="002313A8">
        <w:rPr>
          <w:rFonts w:ascii="Palatino Linotype" w:hAnsi="Palatino Linotype"/>
        </w:rPr>
        <w:t xml:space="preserve"> expediente electrónico formado con motivo del recurso de revisión </w:t>
      </w:r>
      <w:r w:rsidR="006D6CCC" w:rsidRPr="002313A8">
        <w:rPr>
          <w:rFonts w:ascii="Palatino Linotype" w:hAnsi="Palatino Linotype" w:cs="Arial"/>
          <w:b/>
          <w:bCs/>
          <w:szCs w:val="22"/>
          <w:lang w:eastAsia="es-MX"/>
        </w:rPr>
        <w:t>0</w:t>
      </w:r>
      <w:r w:rsidR="00933EA0" w:rsidRPr="002313A8">
        <w:rPr>
          <w:rFonts w:ascii="Palatino Linotype" w:hAnsi="Palatino Linotype" w:cs="Arial"/>
          <w:b/>
          <w:bCs/>
          <w:szCs w:val="22"/>
          <w:lang w:eastAsia="es-MX"/>
        </w:rPr>
        <w:t>8998</w:t>
      </w:r>
      <w:r w:rsidRPr="002313A8">
        <w:rPr>
          <w:rFonts w:ascii="Palatino Linotype" w:hAnsi="Palatino Linotype" w:cs="Arial"/>
          <w:b/>
          <w:bCs/>
        </w:rPr>
        <w:t xml:space="preserve">/INFOEM/IP/RR/2019, </w:t>
      </w:r>
      <w:r w:rsidRPr="002313A8">
        <w:rPr>
          <w:rFonts w:ascii="Palatino Linotype" w:hAnsi="Palatino Linotype"/>
        </w:rPr>
        <w:t xml:space="preserve">promovido por </w:t>
      </w:r>
      <w:r w:rsidR="005657BB" w:rsidRPr="005657BB">
        <w:rPr>
          <w:rFonts w:ascii="Palatino Linotype" w:hAnsi="Palatino Linotype"/>
          <w:b/>
          <w:szCs w:val="22"/>
          <w:highlight w:val="black"/>
        </w:rPr>
        <w:t>---------------------------------------</w:t>
      </w:r>
      <w:r w:rsidR="00933EA0" w:rsidRPr="002313A8">
        <w:rPr>
          <w:rFonts w:ascii="Palatino Linotype" w:hAnsi="Palatino Linotype"/>
          <w:sz w:val="28"/>
        </w:rPr>
        <w:t xml:space="preserve"> </w:t>
      </w:r>
      <w:r w:rsidRPr="002313A8">
        <w:rPr>
          <w:rFonts w:ascii="Palatino Linotype" w:hAnsi="Palatino Linotype"/>
        </w:rPr>
        <w:t xml:space="preserve">en su calidad de </w:t>
      </w:r>
      <w:r w:rsidRPr="002313A8">
        <w:rPr>
          <w:rFonts w:ascii="Palatino Linotype" w:hAnsi="Palatino Linotype"/>
          <w:b/>
        </w:rPr>
        <w:t>RECURRENTE</w:t>
      </w:r>
      <w:r w:rsidR="00933EA0" w:rsidRPr="002313A8">
        <w:rPr>
          <w:rFonts w:ascii="Palatino Linotype" w:hAnsi="Palatino Linotype" w:cs="Arial"/>
        </w:rPr>
        <w:t>, en contra de la respuesta de la</w:t>
      </w:r>
      <w:r w:rsidR="00933EA0" w:rsidRPr="002313A8">
        <w:rPr>
          <w:rFonts w:ascii="Palatino Linotype" w:hAnsi="Palatino Linotype"/>
          <w:b/>
          <w:bCs/>
          <w:sz w:val="22"/>
          <w:szCs w:val="22"/>
        </w:rPr>
        <w:t xml:space="preserve"> </w:t>
      </w:r>
      <w:r w:rsidR="00933EA0" w:rsidRPr="002313A8">
        <w:rPr>
          <w:rFonts w:ascii="Palatino Linotype" w:hAnsi="Palatino Linotype"/>
          <w:b/>
          <w:bCs/>
          <w:szCs w:val="22"/>
        </w:rPr>
        <w:t>Universidad Autónoma del Estado de México</w:t>
      </w:r>
      <w:r w:rsidRPr="002313A8">
        <w:rPr>
          <w:rFonts w:ascii="Palatino Linotype" w:hAnsi="Palatino Linotype" w:cs="Arial"/>
        </w:rPr>
        <w:t>,</w:t>
      </w:r>
      <w:r w:rsidRPr="002313A8">
        <w:rPr>
          <w:rFonts w:ascii="Palatino Linotype" w:hAnsi="Palatino Linotype"/>
          <w:b/>
        </w:rPr>
        <w:t xml:space="preserve"> </w:t>
      </w:r>
      <w:r w:rsidRPr="002313A8">
        <w:rPr>
          <w:rFonts w:ascii="Palatino Linotype" w:hAnsi="Palatino Linotype"/>
        </w:rPr>
        <w:t>en lo sucesivo el</w:t>
      </w:r>
      <w:r w:rsidRPr="002313A8">
        <w:rPr>
          <w:rFonts w:ascii="Palatino Linotype" w:hAnsi="Palatino Linotype"/>
          <w:b/>
        </w:rPr>
        <w:t xml:space="preserve"> SUJETO OBLIGADO, </w:t>
      </w:r>
      <w:r w:rsidRPr="002313A8">
        <w:rPr>
          <w:rFonts w:ascii="Palatino Linotype" w:hAnsi="Palatino Linotype"/>
        </w:rPr>
        <w:t xml:space="preserve">se procede a dictar la presente resolución, con base en los siguientes: </w:t>
      </w:r>
    </w:p>
    <w:p w:rsidR="00554DF4" w:rsidRPr="002313A8" w:rsidRDefault="00554DF4" w:rsidP="00554DF4">
      <w:pPr>
        <w:pStyle w:val="Ttulo1"/>
        <w:jc w:val="center"/>
      </w:pPr>
      <w:bookmarkStart w:id="1" w:name="_Toc32319638"/>
      <w:r w:rsidRPr="002313A8">
        <w:t>ANTECEDENTES</w:t>
      </w:r>
      <w:bookmarkEnd w:id="1"/>
    </w:p>
    <w:p w:rsidR="00554DF4" w:rsidRPr="002313A8" w:rsidRDefault="00554DF4" w:rsidP="00554DF4">
      <w:pPr>
        <w:rPr>
          <w:lang w:val="es-MX" w:eastAsia="en-US"/>
        </w:rPr>
      </w:pPr>
    </w:p>
    <w:p w:rsidR="00554DF4" w:rsidRPr="002313A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313A8">
        <w:rPr>
          <w:rFonts w:ascii="Palatino Linotype" w:eastAsia="Calibri" w:hAnsi="Palatino Linotype" w:cs="Arial"/>
          <w:lang w:val="es-ES"/>
        </w:rPr>
        <w:t xml:space="preserve">El día </w:t>
      </w:r>
      <w:r w:rsidR="00933EA0" w:rsidRPr="002313A8">
        <w:rPr>
          <w:rFonts w:ascii="Palatino Linotype" w:eastAsia="Calibri" w:hAnsi="Palatino Linotype" w:cs="Arial"/>
          <w:lang w:val="es-ES"/>
        </w:rPr>
        <w:t>veintiuno</w:t>
      </w:r>
      <w:r w:rsidR="00D56A99" w:rsidRPr="002313A8">
        <w:rPr>
          <w:rFonts w:ascii="Palatino Linotype" w:eastAsia="Calibri" w:hAnsi="Palatino Linotype" w:cs="Arial"/>
          <w:lang w:val="es-ES"/>
        </w:rPr>
        <w:t xml:space="preserve"> (</w:t>
      </w:r>
      <w:r w:rsidR="00933EA0" w:rsidRPr="002313A8">
        <w:rPr>
          <w:rFonts w:ascii="Palatino Linotype" w:eastAsia="Calibri" w:hAnsi="Palatino Linotype" w:cs="Arial"/>
          <w:lang w:val="es-ES"/>
        </w:rPr>
        <w:t>21</w:t>
      </w:r>
      <w:r w:rsidR="00D56A99" w:rsidRPr="002313A8">
        <w:rPr>
          <w:rFonts w:ascii="Palatino Linotype" w:eastAsia="Calibri" w:hAnsi="Palatino Linotype" w:cs="Arial"/>
          <w:lang w:val="es-ES"/>
        </w:rPr>
        <w:t>)</w:t>
      </w:r>
      <w:r w:rsidRPr="002313A8">
        <w:rPr>
          <w:rFonts w:ascii="Palatino Linotype" w:eastAsia="Calibri" w:hAnsi="Palatino Linotype" w:cs="Arial"/>
          <w:lang w:val="es-ES"/>
        </w:rPr>
        <w:t xml:space="preserve"> </w:t>
      </w:r>
      <w:r w:rsidRPr="002313A8">
        <w:rPr>
          <w:rFonts w:ascii="Palatino Linotype" w:eastAsia="Calibri" w:hAnsi="Palatino Linotype" w:cs="Times New Roman"/>
          <w:lang w:val="es-ES"/>
        </w:rPr>
        <w:t xml:space="preserve">de </w:t>
      </w:r>
      <w:r w:rsidR="00C11A40" w:rsidRPr="002313A8">
        <w:rPr>
          <w:rFonts w:ascii="Palatino Linotype" w:eastAsia="Calibri" w:hAnsi="Palatino Linotype" w:cs="Times New Roman"/>
          <w:lang w:val="es-ES"/>
        </w:rPr>
        <w:t>octubre</w:t>
      </w:r>
      <w:r w:rsidRPr="002313A8">
        <w:rPr>
          <w:rFonts w:ascii="Palatino Linotype" w:eastAsia="Calibri" w:hAnsi="Palatino Linotype" w:cs="Times New Roman"/>
          <w:lang w:val="es-ES"/>
        </w:rPr>
        <w:t xml:space="preserve"> de dos mil diecinueve</w:t>
      </w:r>
      <w:r w:rsidRPr="002313A8">
        <w:rPr>
          <w:rFonts w:ascii="Palatino Linotype" w:eastAsia="Calibri" w:hAnsi="Palatino Linotype" w:cs="Arial"/>
          <w:lang w:val="es-ES"/>
        </w:rPr>
        <w:t>,</w:t>
      </w:r>
      <w:r w:rsidRPr="002313A8">
        <w:rPr>
          <w:rFonts w:ascii="Palatino Linotype" w:eastAsia="Calibri" w:hAnsi="Palatino Linotype" w:cs="Times New Roman"/>
          <w:lang w:val="es-ES"/>
        </w:rPr>
        <w:t xml:space="preserve"> </w:t>
      </w:r>
      <w:r w:rsidRPr="002313A8">
        <w:rPr>
          <w:rFonts w:ascii="Palatino Linotype" w:eastAsia="Calibri" w:hAnsi="Palatino Linotype" w:cs="Times New Roman"/>
          <w:b/>
          <w:lang w:val="es-ES"/>
        </w:rPr>
        <w:t>EL RECURRENTE</w:t>
      </w:r>
      <w:r w:rsidRPr="002313A8">
        <w:rPr>
          <w:rFonts w:ascii="Palatino Linotype" w:hAnsi="Palatino Linotype"/>
          <w:b/>
        </w:rPr>
        <w:t>,</w:t>
      </w:r>
      <w:r w:rsidRPr="002313A8">
        <w:rPr>
          <w:rFonts w:ascii="Palatino Linotype" w:eastAsia="Calibri" w:hAnsi="Palatino Linotype" w:cs="Arial"/>
          <w:lang w:val="es-ES"/>
        </w:rPr>
        <w:t xml:space="preserve"> ante el </w:t>
      </w:r>
      <w:r w:rsidRPr="002313A8">
        <w:rPr>
          <w:rFonts w:ascii="Palatino Linotype" w:eastAsia="Calibri" w:hAnsi="Palatino Linotype" w:cs="Arial"/>
          <w:b/>
          <w:lang w:val="es-ES"/>
        </w:rPr>
        <w:t>SUJETO OBLIGADO</w:t>
      </w:r>
      <w:r w:rsidRPr="002313A8">
        <w:rPr>
          <w:rFonts w:ascii="Palatino Linotype" w:eastAsia="Calibri" w:hAnsi="Palatino Linotype" w:cs="Arial"/>
        </w:rPr>
        <w:t xml:space="preserve"> vía </w:t>
      </w:r>
      <w:r w:rsidRPr="002313A8">
        <w:rPr>
          <w:rFonts w:ascii="Palatino Linotype" w:eastAsia="Calibri" w:hAnsi="Palatino Linotype" w:cs="Arial"/>
          <w:lang w:val="es-ES"/>
        </w:rPr>
        <w:t>Sistema de Acceso a la Información Mexiquense (</w:t>
      </w:r>
      <w:r w:rsidRPr="002313A8">
        <w:rPr>
          <w:rFonts w:ascii="Palatino Linotype" w:eastAsia="Calibri" w:hAnsi="Palatino Linotype" w:cs="Arial"/>
          <w:b/>
          <w:lang w:val="es-ES"/>
        </w:rPr>
        <w:t>SAIMEX)</w:t>
      </w:r>
      <w:r w:rsidRPr="002313A8">
        <w:rPr>
          <w:rFonts w:ascii="Palatino Linotype" w:eastAsia="Calibri" w:hAnsi="Palatino Linotype" w:cs="Arial"/>
          <w:lang w:val="es-ES"/>
        </w:rPr>
        <w:t xml:space="preserve">, presentó la solicitud de información pública registrada con el número </w:t>
      </w:r>
      <w:r w:rsidR="00933EA0" w:rsidRPr="002313A8">
        <w:rPr>
          <w:rFonts w:ascii="Palatino Linotype" w:eastAsia="Calibri" w:hAnsi="Palatino Linotype" w:cs="Arial"/>
          <w:b/>
          <w:lang w:val="es-ES"/>
        </w:rPr>
        <w:t>00897/UAEM/IP/2019</w:t>
      </w:r>
      <w:r w:rsidRPr="002313A8">
        <w:rPr>
          <w:rFonts w:ascii="Palatino Linotype" w:hAnsi="Palatino Linotype"/>
          <w:b/>
        </w:rPr>
        <w:t xml:space="preserve">, </w:t>
      </w:r>
      <w:r w:rsidRPr="002313A8">
        <w:rPr>
          <w:rFonts w:ascii="Palatino Linotype" w:eastAsia="Calibri" w:hAnsi="Palatino Linotype" w:cs="Arial"/>
          <w:lang w:val="es-ES"/>
        </w:rPr>
        <w:t>mediante la cual solicitó lo siguiente:</w:t>
      </w:r>
    </w:p>
    <w:p w:rsidR="00554DF4" w:rsidRPr="002313A8" w:rsidRDefault="00554DF4" w:rsidP="00554DF4">
      <w:pPr>
        <w:pStyle w:val="Prrafodelista"/>
        <w:spacing w:line="360" w:lineRule="auto"/>
        <w:ind w:left="0"/>
        <w:jc w:val="both"/>
        <w:rPr>
          <w:rFonts w:ascii="Palatino Linotype" w:eastAsia="Times New Roman" w:hAnsi="Palatino Linotype" w:cs="Arial"/>
          <w:lang w:val="es-ES"/>
        </w:rPr>
      </w:pPr>
    </w:p>
    <w:p w:rsidR="00554DF4" w:rsidRPr="002313A8" w:rsidRDefault="00554DF4" w:rsidP="00C11A40">
      <w:pPr>
        <w:ind w:left="567" w:right="567"/>
        <w:jc w:val="both"/>
        <w:rPr>
          <w:rFonts w:ascii="Palatino Linotype" w:eastAsia="Calibri" w:hAnsi="Palatino Linotype" w:cs="Arial"/>
          <w:i/>
          <w:sz w:val="22"/>
          <w:lang w:val="es-ES"/>
        </w:rPr>
      </w:pPr>
      <w:r w:rsidRPr="002313A8">
        <w:rPr>
          <w:rFonts w:ascii="Palatino Linotype" w:eastAsia="Calibri" w:hAnsi="Palatino Linotype" w:cs="Arial"/>
          <w:i/>
          <w:sz w:val="22"/>
          <w:lang w:val="es-ES"/>
        </w:rPr>
        <w:t>“</w:t>
      </w:r>
      <w:r w:rsidR="00933EA0" w:rsidRPr="002313A8">
        <w:rPr>
          <w:rFonts w:ascii="Palatino Linotype" w:eastAsia="Times New Roman" w:hAnsi="Palatino Linotype" w:cs="Times New Roman"/>
          <w:i/>
          <w:szCs w:val="14"/>
          <w:lang w:eastAsia="es-MX"/>
        </w:rPr>
        <w:t>Solicito los documentos relativos a las Actas de Sesión de Consejo de Gobierno de la Facultad de Derecho de la Universidad Autónoma del Estado de México del año 2013 a la fecha. (Ordinarias y Extraordinarias)</w:t>
      </w:r>
      <w:r w:rsidRPr="002313A8">
        <w:rPr>
          <w:rFonts w:ascii="Palatino Linotype" w:eastAsia="Calibri" w:hAnsi="Palatino Linotype" w:cs="Arial"/>
          <w:i/>
          <w:sz w:val="22"/>
          <w:lang w:val="es-ES"/>
        </w:rPr>
        <w:t>” (Sic)</w:t>
      </w:r>
    </w:p>
    <w:p w:rsidR="00F76C2F" w:rsidRPr="002313A8" w:rsidRDefault="00F76C2F" w:rsidP="006D6CCC">
      <w:pPr>
        <w:jc w:val="both"/>
        <w:rPr>
          <w:rFonts w:ascii="Palatino Linotype" w:eastAsia="Calibri" w:hAnsi="Palatino Linotype" w:cs="Arial"/>
          <w:i/>
          <w:sz w:val="22"/>
          <w:lang w:val="es-ES"/>
        </w:rPr>
      </w:pPr>
    </w:p>
    <w:p w:rsidR="006D6CCC" w:rsidRPr="002313A8" w:rsidRDefault="006D6CCC" w:rsidP="006D6CCC">
      <w:pPr>
        <w:jc w:val="both"/>
        <w:rPr>
          <w:rFonts w:ascii="Palatino Linotype" w:eastAsia="Calibri" w:hAnsi="Palatino Linotype" w:cs="Arial"/>
          <w:i/>
          <w:sz w:val="22"/>
          <w:lang w:val="es-ES"/>
        </w:rPr>
      </w:pPr>
    </w:p>
    <w:p w:rsidR="00554DF4" w:rsidRPr="002313A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313A8">
        <w:rPr>
          <w:rFonts w:ascii="Palatino Linotype" w:eastAsia="Times New Roman" w:hAnsi="Palatino Linotype" w:cs="Arial"/>
          <w:lang w:val="es-ES"/>
        </w:rPr>
        <w:t>Señaló como modalidad de entrega de la información</w:t>
      </w:r>
      <w:r w:rsidRPr="002313A8">
        <w:rPr>
          <w:rFonts w:ascii="Palatino Linotype" w:eastAsia="Times New Roman" w:hAnsi="Palatino Linotype" w:cs="Arial"/>
          <w:b/>
          <w:lang w:val="es-ES"/>
        </w:rPr>
        <w:t>:</w:t>
      </w:r>
      <w:r w:rsidRPr="002313A8">
        <w:rPr>
          <w:rFonts w:ascii="Palatino Linotype" w:eastAsia="Times New Roman" w:hAnsi="Palatino Linotype" w:cs="Arial"/>
          <w:lang w:val="es-ES"/>
        </w:rPr>
        <w:t xml:space="preserve"> a través del </w:t>
      </w:r>
      <w:r w:rsidRPr="002313A8">
        <w:rPr>
          <w:rFonts w:ascii="Palatino Linotype" w:eastAsia="Times New Roman" w:hAnsi="Palatino Linotype" w:cs="Arial"/>
          <w:b/>
          <w:lang w:val="es-ES"/>
        </w:rPr>
        <w:t>SAIMEX.</w:t>
      </w:r>
    </w:p>
    <w:p w:rsidR="003D08BF" w:rsidRPr="002313A8" w:rsidRDefault="003D08BF" w:rsidP="003D08BF">
      <w:pPr>
        <w:pStyle w:val="Prrafodelista"/>
        <w:spacing w:line="360" w:lineRule="auto"/>
        <w:ind w:left="0"/>
        <w:jc w:val="both"/>
        <w:rPr>
          <w:rFonts w:ascii="Palatino Linotype" w:eastAsia="Times New Roman" w:hAnsi="Palatino Linotype" w:cs="Arial"/>
          <w:lang w:val="es-ES"/>
        </w:rPr>
      </w:pPr>
    </w:p>
    <w:p w:rsidR="003D08BF" w:rsidRPr="002313A8" w:rsidRDefault="003D08BF"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313A8">
        <w:rPr>
          <w:rFonts w:ascii="Palatino Linotype" w:eastAsia="Times New Roman" w:hAnsi="Palatino Linotype" w:cs="Arial"/>
          <w:lang w:val="es-ES"/>
        </w:rPr>
        <w:t>El once (11) de noviembre de dos mil diecinueve, el Sujeto Obligado requirió una prórroga para dar respuesta a la solicitud.</w:t>
      </w:r>
    </w:p>
    <w:p w:rsidR="00554DF4" w:rsidRPr="002313A8" w:rsidRDefault="00554DF4" w:rsidP="00554DF4">
      <w:pPr>
        <w:pStyle w:val="Prrafodelista"/>
        <w:spacing w:before="240" w:after="240" w:line="360" w:lineRule="auto"/>
        <w:ind w:left="0"/>
        <w:jc w:val="both"/>
        <w:rPr>
          <w:rFonts w:ascii="Palatino Linotype" w:hAnsi="Palatino Linotype"/>
        </w:rPr>
      </w:pPr>
    </w:p>
    <w:p w:rsidR="00554DF4" w:rsidRPr="002313A8" w:rsidRDefault="00554DF4" w:rsidP="003D08BF">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2313A8">
        <w:rPr>
          <w:rFonts w:ascii="Palatino Linotype" w:eastAsia="Calibri" w:hAnsi="Palatino Linotype" w:cs="Times New Roman"/>
          <w:lang w:val="es-ES"/>
        </w:rPr>
        <w:lastRenderedPageBreak/>
        <w:t>El día</w:t>
      </w:r>
      <w:r w:rsidR="00D56A99" w:rsidRPr="002313A8">
        <w:rPr>
          <w:rFonts w:ascii="Palatino Linotype" w:eastAsia="Calibri" w:hAnsi="Palatino Linotype" w:cs="Times New Roman"/>
          <w:lang w:val="es-ES"/>
        </w:rPr>
        <w:t xml:space="preserve"> veintiuno</w:t>
      </w:r>
      <w:r w:rsidR="006D6CCC" w:rsidRPr="002313A8">
        <w:rPr>
          <w:rFonts w:ascii="Palatino Linotype" w:eastAsia="Calibri" w:hAnsi="Palatino Linotype" w:cs="Arial"/>
          <w:lang w:val="es-ES"/>
        </w:rPr>
        <w:t xml:space="preserve"> (</w:t>
      </w:r>
      <w:r w:rsidR="00D56A99" w:rsidRPr="002313A8">
        <w:rPr>
          <w:rFonts w:ascii="Palatino Linotype" w:eastAsia="Calibri" w:hAnsi="Palatino Linotype" w:cs="Arial"/>
          <w:lang w:val="es-ES"/>
        </w:rPr>
        <w:t>21</w:t>
      </w:r>
      <w:r w:rsidR="006D6CCC" w:rsidRPr="002313A8">
        <w:rPr>
          <w:rFonts w:ascii="Palatino Linotype" w:eastAsia="Calibri" w:hAnsi="Palatino Linotype" w:cs="Arial"/>
          <w:lang w:val="es-ES"/>
        </w:rPr>
        <w:t xml:space="preserve">) </w:t>
      </w:r>
      <w:r w:rsidR="006D6CCC" w:rsidRPr="002313A8">
        <w:rPr>
          <w:rFonts w:ascii="Palatino Linotype" w:eastAsia="Calibri" w:hAnsi="Palatino Linotype" w:cs="Times New Roman"/>
          <w:lang w:val="es-ES"/>
        </w:rPr>
        <w:t xml:space="preserve">de </w:t>
      </w:r>
      <w:r w:rsidR="00C11A40" w:rsidRPr="002313A8">
        <w:rPr>
          <w:rFonts w:ascii="Palatino Linotype" w:eastAsia="Calibri" w:hAnsi="Palatino Linotype" w:cs="Times New Roman"/>
          <w:lang w:val="es-ES"/>
        </w:rPr>
        <w:t>noviembre</w:t>
      </w:r>
      <w:r w:rsidR="006D6CCC" w:rsidRPr="002313A8">
        <w:rPr>
          <w:rFonts w:ascii="Palatino Linotype" w:eastAsia="Calibri" w:hAnsi="Palatino Linotype" w:cs="Times New Roman"/>
          <w:lang w:val="es-ES"/>
        </w:rPr>
        <w:t xml:space="preserve"> </w:t>
      </w:r>
      <w:r w:rsidRPr="002313A8">
        <w:rPr>
          <w:rFonts w:ascii="Palatino Linotype" w:eastAsia="Calibri" w:hAnsi="Palatino Linotype" w:cs="Times New Roman"/>
          <w:lang w:val="es-ES"/>
        </w:rPr>
        <w:t xml:space="preserve">de dos mil diecinueve, el </w:t>
      </w:r>
      <w:r w:rsidRPr="002313A8">
        <w:rPr>
          <w:rFonts w:ascii="Palatino Linotype" w:eastAsia="Calibri" w:hAnsi="Palatino Linotype" w:cs="Arial"/>
          <w:b/>
          <w:lang w:val="es-AR"/>
        </w:rPr>
        <w:t>SUJETO OBLIGADO</w:t>
      </w:r>
      <w:r w:rsidRPr="002313A8">
        <w:rPr>
          <w:rFonts w:ascii="Palatino Linotype" w:eastAsia="Calibri" w:hAnsi="Palatino Linotype" w:cs="Arial"/>
          <w:b/>
          <w:i/>
          <w:lang w:val="es-AR"/>
        </w:rPr>
        <w:t xml:space="preserve"> </w:t>
      </w:r>
      <w:r w:rsidRPr="002313A8">
        <w:rPr>
          <w:rFonts w:ascii="Palatino Linotype" w:eastAsia="Times New Roman" w:hAnsi="Palatino Linotype" w:cs="Arial"/>
          <w:lang w:val="es-ES"/>
        </w:rPr>
        <w:t>dio respuesta a la solicitud de información,</w:t>
      </w:r>
      <w:r w:rsidR="00196809" w:rsidRPr="002313A8">
        <w:rPr>
          <w:rFonts w:ascii="Palatino Linotype" w:eastAsia="Times New Roman" w:hAnsi="Palatino Linotype" w:cs="Arial"/>
          <w:lang w:val="es-ES"/>
        </w:rPr>
        <w:t xml:space="preserve"> adjuntando </w:t>
      </w:r>
      <w:r w:rsidR="003D08BF" w:rsidRPr="002313A8">
        <w:rPr>
          <w:rFonts w:ascii="Palatino Linotype" w:eastAsia="Times New Roman" w:hAnsi="Palatino Linotype" w:cs="Arial"/>
          <w:lang w:val="es-ES"/>
        </w:rPr>
        <w:t>los</w:t>
      </w:r>
      <w:r w:rsidR="00196809" w:rsidRPr="002313A8">
        <w:rPr>
          <w:rFonts w:ascii="Palatino Linotype" w:eastAsia="Times New Roman" w:hAnsi="Palatino Linotype" w:cs="Arial"/>
          <w:lang w:val="es-ES"/>
        </w:rPr>
        <w:t xml:space="preserve"> documento</w:t>
      </w:r>
      <w:r w:rsidR="003D08BF" w:rsidRPr="002313A8">
        <w:rPr>
          <w:rFonts w:ascii="Palatino Linotype" w:eastAsia="Times New Roman" w:hAnsi="Palatino Linotype" w:cs="Arial"/>
          <w:lang w:val="es-ES"/>
        </w:rPr>
        <w:t>s</w:t>
      </w:r>
      <w:r w:rsidR="00196809" w:rsidRPr="002313A8">
        <w:rPr>
          <w:rFonts w:ascii="Palatino Linotype" w:eastAsia="Times New Roman" w:hAnsi="Palatino Linotype" w:cs="Arial"/>
          <w:lang w:val="es-ES"/>
        </w:rPr>
        <w:t xml:space="preserve"> denominado</w:t>
      </w:r>
      <w:r w:rsidR="003D08BF" w:rsidRPr="002313A8">
        <w:rPr>
          <w:rFonts w:ascii="Palatino Linotype" w:eastAsia="Times New Roman" w:hAnsi="Palatino Linotype" w:cs="Arial"/>
          <w:lang w:val="es-ES"/>
        </w:rPr>
        <w:t xml:space="preserve">s </w:t>
      </w:r>
      <w:r w:rsidR="003D08BF" w:rsidRPr="002313A8">
        <w:rPr>
          <w:rFonts w:ascii="Palatino Linotype" w:eastAsia="Calibri" w:hAnsi="Palatino Linotype" w:cs="Times New Roman"/>
          <w:b/>
          <w:i/>
          <w:sz w:val="22"/>
          <w:lang w:val="es-ES"/>
        </w:rPr>
        <w:t>09-2019.PDF; Cédula de evaluación 008972019.docx; 08-2019.PDF; y UAEM CI CIC 093 19.pdf</w:t>
      </w:r>
      <w:r w:rsidR="003D08BF" w:rsidRPr="002313A8">
        <w:rPr>
          <w:rFonts w:ascii="Palatino Linotype" w:eastAsia="Calibri" w:hAnsi="Palatino Linotype" w:cs="Times New Roman"/>
          <w:lang w:val="es-ES"/>
        </w:rPr>
        <w:t xml:space="preserve"> y </w:t>
      </w:r>
      <w:r w:rsidRPr="002313A8">
        <w:rPr>
          <w:rFonts w:ascii="Palatino Linotype" w:eastAsia="Times New Roman" w:hAnsi="Palatino Linotype" w:cs="Arial"/>
          <w:lang w:val="es-ES"/>
        </w:rPr>
        <w:t>en los siguientes términos:</w:t>
      </w:r>
    </w:p>
    <w:p w:rsidR="00554DF4" w:rsidRPr="002313A8" w:rsidRDefault="00554DF4" w:rsidP="00554DF4">
      <w:pPr>
        <w:pStyle w:val="Prrafodelista"/>
        <w:rPr>
          <w:rFonts w:ascii="Palatino Linotype" w:eastAsia="Times New Roman" w:hAnsi="Palatino Linotype" w:cs="Arial"/>
          <w:lang w:val="es-ES"/>
        </w:rPr>
      </w:pPr>
    </w:p>
    <w:p w:rsidR="00933EA0" w:rsidRPr="002313A8" w:rsidRDefault="00D56A99" w:rsidP="00933EA0">
      <w:pPr>
        <w:pStyle w:val="Prrafodelista"/>
        <w:spacing w:before="240" w:after="240" w:line="360" w:lineRule="auto"/>
        <w:ind w:left="567" w:right="567"/>
        <w:jc w:val="both"/>
        <w:rPr>
          <w:rFonts w:ascii="Palatino Linotype" w:hAnsi="Palatino Linotype"/>
          <w:i/>
          <w:color w:val="000000"/>
          <w:sz w:val="22"/>
          <w:szCs w:val="22"/>
        </w:rPr>
      </w:pPr>
      <w:r w:rsidRPr="002313A8">
        <w:rPr>
          <w:rFonts w:ascii="Palatino Linotype" w:eastAsia="Calibri" w:hAnsi="Palatino Linotype" w:cs="Times New Roman"/>
          <w:i/>
          <w:sz w:val="22"/>
          <w:szCs w:val="22"/>
          <w:lang w:val="es-ES"/>
        </w:rPr>
        <w:t>“</w:t>
      </w:r>
      <w:r w:rsidR="00933EA0" w:rsidRPr="002313A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56A99" w:rsidRPr="002313A8" w:rsidRDefault="00933EA0" w:rsidP="00933EA0">
      <w:pPr>
        <w:pStyle w:val="Prrafodelista"/>
        <w:spacing w:before="240" w:after="240" w:line="360" w:lineRule="auto"/>
        <w:ind w:left="567" w:right="567"/>
        <w:jc w:val="both"/>
        <w:rPr>
          <w:rFonts w:ascii="Palatino Linotype" w:hAnsi="Palatino Linotype"/>
          <w:i/>
          <w:color w:val="000000"/>
          <w:sz w:val="22"/>
          <w:szCs w:val="22"/>
        </w:rPr>
      </w:pPr>
      <w:r w:rsidRPr="002313A8">
        <w:rPr>
          <w:rFonts w:ascii="Palatino Linotype" w:hAnsi="Palatino Linotype"/>
          <w:i/>
          <w:color w:val="000000"/>
          <w:sz w:val="22"/>
          <w:szCs w:val="22"/>
        </w:rPr>
        <w:t xml:space="preserve">En respuesta a la solicitud de acceso a la información pública con número de folio 0897/UAEM/IP/2019,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solicitada correspondiente a las Actas Ordinarias de Consejo de los meses de agosto y septiembre del año 2019, el resto de la información se encuentra disponible en las oficinas que ocupa la Dirección de Transparencia Universitaria ubicada en Valentín Gómez Farías Ote. No. 200, Col. 5 de Mayo, C.P. 50090 Toluca, Estado de México; en un horario de 9:00 a 15:00 horas y de 17:00 a 20:00 horas, a la cual podrá tener acceso previo pago por la cantidad de $2,161.59 (Dos mil ciento sesenta y un pesos 59/100 MN) a la cuenta 54500032656 Santander, S.A.; es importante comentar que al momento de presentarse por la información deberá acompañar copia del comprobante de pago. Finalmente se hace de su conocimiento que de conformidad con los artículos 176, 177, 178 y demás relativos y aplicables de la Ley de Transparencia, Acceso a la </w:t>
      </w:r>
      <w:r w:rsidRPr="002313A8">
        <w:rPr>
          <w:rFonts w:ascii="Palatino Linotype" w:hAnsi="Palatino Linotype"/>
          <w:i/>
          <w:color w:val="000000"/>
          <w:sz w:val="22"/>
          <w:szCs w:val="22"/>
        </w:rPr>
        <w:lastRenderedPageBreak/>
        <w:t>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D56A99" w:rsidRPr="002313A8">
        <w:rPr>
          <w:rFonts w:ascii="Palatino Linotype" w:hAnsi="Palatino Linotype"/>
          <w:i/>
          <w:color w:val="000000"/>
          <w:sz w:val="22"/>
          <w:szCs w:val="22"/>
        </w:rPr>
        <w:t>” (sic)</w:t>
      </w:r>
    </w:p>
    <w:p w:rsidR="00D56A99" w:rsidRPr="002313A8" w:rsidRDefault="00D56A99" w:rsidP="00D56A99">
      <w:pPr>
        <w:pStyle w:val="Prrafodelista"/>
        <w:spacing w:before="240" w:after="240" w:line="360" w:lineRule="auto"/>
        <w:ind w:left="567" w:right="567"/>
        <w:jc w:val="both"/>
        <w:rPr>
          <w:rFonts w:ascii="Palatino Linotype" w:hAnsi="Palatino Linotype"/>
          <w:i/>
          <w:color w:val="000000"/>
          <w:sz w:val="22"/>
          <w:szCs w:val="22"/>
        </w:rPr>
      </w:pPr>
    </w:p>
    <w:p w:rsidR="00D56A99" w:rsidRPr="002313A8" w:rsidRDefault="00933EA0" w:rsidP="00D56A99">
      <w:pPr>
        <w:pStyle w:val="Prrafodelista"/>
        <w:numPr>
          <w:ilvl w:val="0"/>
          <w:numId w:val="37"/>
        </w:numPr>
        <w:spacing w:before="240" w:after="240" w:line="360" w:lineRule="auto"/>
        <w:ind w:left="567" w:right="567" w:firstLine="0"/>
        <w:jc w:val="both"/>
        <w:rPr>
          <w:rFonts w:ascii="Palatino Linotype" w:eastAsia="Times New Roman" w:hAnsi="Palatino Linotype" w:cs="Arial"/>
          <w:b/>
          <w:i/>
          <w:lang w:val="es-ES"/>
        </w:rPr>
      </w:pPr>
      <w:r w:rsidRPr="002313A8">
        <w:rPr>
          <w:rFonts w:ascii="Palatino Linotype" w:eastAsia="Times New Roman" w:hAnsi="Palatino Linotype" w:cs="Arial"/>
          <w:b/>
          <w:i/>
          <w:lang w:val="es-ES"/>
        </w:rPr>
        <w:t>09-2019.PDF</w:t>
      </w:r>
      <w:r w:rsidR="00D56A99" w:rsidRPr="002313A8">
        <w:rPr>
          <w:rFonts w:ascii="Palatino Linotype" w:eastAsia="Times New Roman" w:hAnsi="Palatino Linotype" w:cs="Arial"/>
          <w:b/>
          <w:i/>
          <w:lang w:val="es-ES"/>
        </w:rPr>
        <w:t xml:space="preserve">: </w:t>
      </w:r>
      <w:r w:rsidRPr="002313A8">
        <w:rPr>
          <w:rFonts w:ascii="Palatino Linotype" w:eastAsia="Times New Roman" w:hAnsi="Palatino Linotype" w:cs="Arial"/>
          <w:lang w:val="es-ES"/>
        </w:rPr>
        <w:t xml:space="preserve">Contiene </w:t>
      </w:r>
      <w:r w:rsidR="007B0623" w:rsidRPr="002313A8">
        <w:rPr>
          <w:rFonts w:ascii="Palatino Linotype" w:eastAsia="Times New Roman" w:hAnsi="Palatino Linotype" w:cs="Arial"/>
          <w:lang w:val="es-ES"/>
        </w:rPr>
        <w:t xml:space="preserve">el acta de sesión ordinaria 09/2019 de Sesión Junta de </w:t>
      </w:r>
      <w:r w:rsidR="000C41DB" w:rsidRPr="002313A8">
        <w:rPr>
          <w:rFonts w:ascii="Palatino Linotype" w:eastAsia="Times New Roman" w:hAnsi="Palatino Linotype" w:cs="Arial"/>
          <w:lang w:val="es-ES"/>
        </w:rPr>
        <w:t xml:space="preserve">los Consejos </w:t>
      </w:r>
      <w:r w:rsidR="007B0623" w:rsidRPr="002313A8">
        <w:rPr>
          <w:rFonts w:ascii="Palatino Linotype" w:eastAsia="Times New Roman" w:hAnsi="Palatino Linotype" w:cs="Arial"/>
          <w:lang w:val="es-ES"/>
        </w:rPr>
        <w:t>Académico y de Gobierno de la Facultad de Derecho de la Universidad, en versión pública.</w:t>
      </w:r>
    </w:p>
    <w:p w:rsidR="007B0623" w:rsidRPr="002313A8" w:rsidRDefault="007B0623" w:rsidP="00D56A99">
      <w:pPr>
        <w:pStyle w:val="Prrafodelista"/>
        <w:numPr>
          <w:ilvl w:val="0"/>
          <w:numId w:val="37"/>
        </w:numPr>
        <w:spacing w:before="240" w:after="240" w:line="360" w:lineRule="auto"/>
        <w:ind w:left="567" w:right="567" w:firstLine="0"/>
        <w:jc w:val="both"/>
        <w:rPr>
          <w:rFonts w:ascii="Palatino Linotype" w:eastAsia="Times New Roman" w:hAnsi="Palatino Linotype" w:cs="Arial"/>
          <w:b/>
          <w:i/>
          <w:lang w:val="es-ES"/>
        </w:rPr>
      </w:pPr>
      <w:r w:rsidRPr="002313A8">
        <w:rPr>
          <w:rFonts w:ascii="Palatino Linotype" w:eastAsia="Times New Roman" w:hAnsi="Palatino Linotype" w:cs="Arial"/>
          <w:b/>
          <w:i/>
          <w:lang w:val="es-ES"/>
        </w:rPr>
        <w:t xml:space="preserve">Cédula de evaluación 008972019.docx: </w:t>
      </w:r>
      <w:r w:rsidRPr="002313A8">
        <w:rPr>
          <w:rFonts w:ascii="Palatino Linotype" w:eastAsia="Times New Roman" w:hAnsi="Palatino Linotype" w:cs="Arial"/>
          <w:lang w:val="es-ES"/>
        </w:rPr>
        <w:t>Contiene una cédula para que el recurrente evalúe el servició que prestó la dependencia.</w:t>
      </w:r>
    </w:p>
    <w:p w:rsidR="007B0623" w:rsidRPr="002313A8" w:rsidRDefault="007B0623" w:rsidP="00D56A99">
      <w:pPr>
        <w:pStyle w:val="Prrafodelista"/>
        <w:numPr>
          <w:ilvl w:val="0"/>
          <w:numId w:val="37"/>
        </w:numPr>
        <w:spacing w:before="240" w:after="240" w:line="360" w:lineRule="auto"/>
        <w:ind w:left="567" w:right="567" w:firstLine="0"/>
        <w:jc w:val="both"/>
        <w:rPr>
          <w:rFonts w:ascii="Palatino Linotype" w:eastAsia="Times New Roman" w:hAnsi="Palatino Linotype" w:cs="Arial"/>
          <w:b/>
          <w:i/>
          <w:lang w:val="es-ES"/>
        </w:rPr>
      </w:pPr>
      <w:r w:rsidRPr="002313A8">
        <w:rPr>
          <w:rFonts w:ascii="Palatino Linotype" w:eastAsia="Times New Roman" w:hAnsi="Palatino Linotype" w:cs="Arial"/>
          <w:b/>
          <w:i/>
          <w:lang w:val="es-ES"/>
        </w:rPr>
        <w:t>08-2019.PDF:</w:t>
      </w:r>
      <w:r w:rsidRPr="002313A8">
        <w:rPr>
          <w:rFonts w:ascii="Palatino Linotype" w:eastAsia="Times New Roman" w:hAnsi="Palatino Linotype" w:cs="Arial"/>
          <w:lang w:val="es-ES"/>
        </w:rPr>
        <w:t xml:space="preserve"> Contiene el acta de sesión ordinaria 08/2019 de Sesión Junta de los Consejos Académico y de Gobierno de la Facultad de Derecho de la Universidad, en versión pública.</w:t>
      </w:r>
    </w:p>
    <w:p w:rsidR="007B0623" w:rsidRPr="002313A8" w:rsidRDefault="007B0623" w:rsidP="001A2C19">
      <w:pPr>
        <w:pStyle w:val="Prrafodelista"/>
        <w:numPr>
          <w:ilvl w:val="0"/>
          <w:numId w:val="37"/>
        </w:numPr>
        <w:spacing w:before="240" w:after="240" w:line="360" w:lineRule="auto"/>
        <w:ind w:left="567" w:right="567" w:firstLine="0"/>
        <w:jc w:val="both"/>
        <w:rPr>
          <w:rFonts w:ascii="Palatino Linotype" w:eastAsia="Times New Roman" w:hAnsi="Palatino Linotype" w:cs="Arial"/>
          <w:b/>
          <w:i/>
          <w:lang w:val="es-ES"/>
        </w:rPr>
      </w:pPr>
      <w:r w:rsidRPr="002313A8">
        <w:rPr>
          <w:rFonts w:ascii="Palatino Linotype" w:eastAsia="Times New Roman" w:hAnsi="Palatino Linotype" w:cs="Arial"/>
          <w:b/>
          <w:i/>
          <w:lang w:val="es-ES"/>
        </w:rPr>
        <w:t xml:space="preserve">UAEM CI CIC 093 19.pdf: </w:t>
      </w:r>
      <w:r w:rsidRPr="002313A8">
        <w:rPr>
          <w:rFonts w:ascii="Palatino Linotype" w:hAnsi="Palatino Linotype"/>
        </w:rPr>
        <w:t xml:space="preserve">Acuerdo </w:t>
      </w:r>
      <w:r w:rsidRPr="002313A8">
        <w:rPr>
          <w:rFonts w:ascii="Palatino Linotype" w:hAnsi="Palatino Linotype"/>
          <w:b/>
        </w:rPr>
        <w:t>UAEM/CI/CIC/0093/19</w:t>
      </w:r>
      <w:r w:rsidRPr="002313A8">
        <w:rPr>
          <w:rFonts w:ascii="Palatino Linotype" w:hAnsi="Palatino Linotype"/>
        </w:rPr>
        <w:t>, que emite el comité de transparencia de la Universidad Autónoma Del Estado De México para clasificación de información confidencial.</w:t>
      </w:r>
    </w:p>
    <w:p w:rsidR="00554DF4" w:rsidRPr="002313A8" w:rsidRDefault="00196809" w:rsidP="00554DF4">
      <w:pPr>
        <w:pStyle w:val="Prrafodelista"/>
        <w:spacing w:before="240" w:after="240" w:line="360" w:lineRule="auto"/>
        <w:ind w:left="567" w:right="567"/>
        <w:jc w:val="both"/>
        <w:rPr>
          <w:rFonts w:ascii="Palatino Linotype" w:hAnsi="Palatino Linotype"/>
          <w:i/>
          <w:color w:val="000000"/>
          <w:sz w:val="22"/>
          <w:szCs w:val="22"/>
        </w:rPr>
      </w:pPr>
      <w:r w:rsidRPr="002313A8">
        <w:rPr>
          <w:rFonts w:ascii="Palatino Linotype" w:eastAsia="Times New Roman" w:hAnsi="Palatino Linotype" w:cs="Arial"/>
          <w:lang w:val="es-ES"/>
        </w:rPr>
        <w:t xml:space="preserve"> </w:t>
      </w:r>
    </w:p>
    <w:p w:rsidR="00554DF4" w:rsidRPr="002313A8"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313A8">
        <w:rPr>
          <w:rFonts w:ascii="Palatino Linotype" w:eastAsia="Calibri" w:hAnsi="Palatino Linotype" w:cs="Arial"/>
          <w:lang w:val="es-AR"/>
        </w:rPr>
        <w:t>El día</w:t>
      </w:r>
      <w:r w:rsidR="00D56A99" w:rsidRPr="002313A8">
        <w:rPr>
          <w:rFonts w:ascii="Palatino Linotype" w:eastAsia="Calibri" w:hAnsi="Palatino Linotype" w:cs="Arial"/>
          <w:lang w:val="es-AR"/>
        </w:rPr>
        <w:t xml:space="preserve"> veintidós</w:t>
      </w:r>
      <w:r w:rsidRPr="002313A8">
        <w:rPr>
          <w:rFonts w:ascii="Palatino Linotype" w:eastAsia="Calibri" w:hAnsi="Palatino Linotype" w:cs="Arial"/>
          <w:lang w:val="es-AR"/>
        </w:rPr>
        <w:t xml:space="preserve"> (</w:t>
      </w:r>
      <w:r w:rsidR="00D56A99" w:rsidRPr="002313A8">
        <w:rPr>
          <w:rFonts w:ascii="Palatino Linotype" w:eastAsia="Calibri" w:hAnsi="Palatino Linotype" w:cs="Arial"/>
          <w:lang w:val="es-AR"/>
        </w:rPr>
        <w:t>22</w:t>
      </w:r>
      <w:r w:rsidRPr="002313A8">
        <w:rPr>
          <w:rFonts w:ascii="Palatino Linotype" w:eastAsia="Calibri" w:hAnsi="Palatino Linotype" w:cs="Arial"/>
          <w:lang w:val="es-AR"/>
        </w:rPr>
        <w:t xml:space="preserve">) de </w:t>
      </w:r>
      <w:r w:rsidR="001A4BC9" w:rsidRPr="002313A8">
        <w:rPr>
          <w:rFonts w:ascii="Palatino Linotype" w:eastAsia="Calibri" w:hAnsi="Palatino Linotype" w:cs="Arial"/>
          <w:lang w:val="es-AR"/>
        </w:rPr>
        <w:t>noviembre</w:t>
      </w:r>
      <w:r w:rsidRPr="002313A8">
        <w:rPr>
          <w:rFonts w:ascii="Palatino Linotype" w:eastAsia="Calibri" w:hAnsi="Palatino Linotype" w:cs="Arial"/>
          <w:lang w:val="es-AR"/>
        </w:rPr>
        <w:t xml:space="preserve"> de</w:t>
      </w:r>
      <w:r w:rsidRPr="002313A8">
        <w:rPr>
          <w:rFonts w:ascii="Palatino Linotype" w:eastAsia="Times New Roman" w:hAnsi="Palatino Linotype" w:cs="Arial"/>
          <w:lang w:val="es-ES"/>
        </w:rPr>
        <w:t xml:space="preserve"> dos mil diecinueve, </w:t>
      </w:r>
      <w:r w:rsidRPr="002313A8">
        <w:rPr>
          <w:rFonts w:ascii="Palatino Linotype" w:hAnsi="Palatino Linotype"/>
          <w:b/>
        </w:rPr>
        <w:t>EL RECURRENTE</w:t>
      </w:r>
      <w:r w:rsidRPr="002313A8">
        <w:rPr>
          <w:rFonts w:ascii="Palatino Linotype" w:eastAsia="Times New Roman" w:hAnsi="Palatino Linotype" w:cs="Arial"/>
          <w:lang w:val="es-ES"/>
        </w:rPr>
        <w:t xml:space="preserve"> interpuso el recurso de revisión, e</w:t>
      </w:r>
      <w:r w:rsidR="003F0B1B" w:rsidRPr="002313A8">
        <w:rPr>
          <w:rFonts w:ascii="Palatino Linotype" w:eastAsia="Times New Roman" w:hAnsi="Palatino Linotype" w:cs="Arial"/>
          <w:lang w:val="es-ES"/>
        </w:rPr>
        <w:t>n contra de la respuesta,</w:t>
      </w:r>
      <w:r w:rsidR="001C401F" w:rsidRPr="002313A8">
        <w:rPr>
          <w:rFonts w:ascii="Palatino Linotype" w:eastAsia="Times New Roman" w:hAnsi="Palatino Linotype" w:cs="Arial"/>
          <w:lang w:val="es-ES"/>
        </w:rPr>
        <w:t xml:space="preserve"> </w:t>
      </w:r>
      <w:r w:rsidRPr="002313A8">
        <w:rPr>
          <w:rFonts w:ascii="Palatino Linotype" w:eastAsia="Times New Roman" w:hAnsi="Palatino Linotype" w:cs="Arial"/>
          <w:lang w:val="es-ES"/>
        </w:rPr>
        <w:t>señal</w:t>
      </w:r>
      <w:r w:rsidR="003F0B1B" w:rsidRPr="002313A8">
        <w:rPr>
          <w:rFonts w:ascii="Palatino Linotype" w:eastAsia="Times New Roman" w:hAnsi="Palatino Linotype" w:cs="Arial"/>
          <w:lang w:val="es-ES"/>
        </w:rPr>
        <w:t>ando</w:t>
      </w:r>
      <w:r w:rsidRPr="002313A8">
        <w:rPr>
          <w:rFonts w:ascii="Palatino Linotype" w:eastAsia="Times New Roman" w:hAnsi="Palatino Linotype" w:cs="Arial"/>
          <w:lang w:val="es-ES"/>
        </w:rPr>
        <w:t xml:space="preserve"> como:</w:t>
      </w:r>
      <w:bookmarkStart w:id="2" w:name="_Toc472500652"/>
      <w:bookmarkStart w:id="3" w:name="_Toc472427085"/>
      <w:bookmarkStart w:id="4" w:name="_Toc462307683"/>
    </w:p>
    <w:p w:rsidR="00554DF4" w:rsidRPr="002313A8" w:rsidRDefault="00554DF4" w:rsidP="00554DF4">
      <w:pPr>
        <w:pStyle w:val="Prrafodelista"/>
        <w:rPr>
          <w:rFonts w:ascii="Palatino Linotype" w:hAnsi="Palatino Linotype" w:cs="Arial"/>
          <w:i/>
          <w:sz w:val="22"/>
          <w:szCs w:val="22"/>
        </w:rPr>
      </w:pPr>
    </w:p>
    <w:p w:rsidR="00554DF4" w:rsidRPr="002313A8" w:rsidRDefault="00554DF4" w:rsidP="00554DF4">
      <w:pPr>
        <w:pStyle w:val="Prrafodelista"/>
        <w:spacing w:line="360" w:lineRule="auto"/>
        <w:jc w:val="both"/>
        <w:rPr>
          <w:rFonts w:ascii="Palatino Linotype" w:eastAsia="Calibri" w:hAnsi="Palatino Linotype" w:cs="Arial"/>
          <w:szCs w:val="22"/>
          <w:lang w:val="es-ES"/>
        </w:rPr>
      </w:pPr>
      <w:r w:rsidRPr="002313A8">
        <w:rPr>
          <w:rFonts w:ascii="Palatino Linotype" w:hAnsi="Palatino Linotype"/>
          <w:b/>
        </w:rPr>
        <w:t>Acto impugnado:</w:t>
      </w:r>
      <w:r w:rsidRPr="002313A8">
        <w:rPr>
          <w:rStyle w:val="Ttulo2Car"/>
          <w:rFonts w:ascii="Palatino Linotype" w:hAnsi="Palatino Linotype"/>
          <w:b/>
          <w:i/>
          <w:lang w:val="es-ES"/>
        </w:rPr>
        <w:t xml:space="preserve"> </w:t>
      </w:r>
      <w:r w:rsidRPr="002313A8">
        <w:rPr>
          <w:rFonts w:ascii="Palatino Linotype" w:hAnsi="Palatino Linotype"/>
        </w:rPr>
        <w:t>“</w:t>
      </w:r>
      <w:r w:rsidR="0087673B" w:rsidRPr="002313A8">
        <w:rPr>
          <w:rFonts w:ascii="Palatino Linotype" w:hAnsi="Palatino Linotype"/>
          <w:i/>
          <w:sz w:val="22"/>
        </w:rPr>
        <w:t>La escueta, ilegal y arbitraria respuesta que se sirvió señalar Hugo Edgar Chaparro Campos, individuo del que se desconoce cargo, puesto, adscripción, pues no tuvo la molestia de adjuntar oficio debidamente firmado y con las imágenes institucionales de la Universidad Autónoma del Estado de México, que dicho sea de paso, deja mucho que desear al ser presuntamente representante de la casa de estudios, a la solicitud de información recaída con el número 00897/UAEM/IP/2019.</w:t>
      </w:r>
      <w:r w:rsidRPr="002313A8">
        <w:rPr>
          <w:rFonts w:ascii="Palatino Linotype" w:hAnsi="Palatino Linotype"/>
        </w:rPr>
        <w:t>"</w:t>
      </w:r>
      <w:r w:rsidRPr="002313A8">
        <w:rPr>
          <w:rFonts w:ascii="Palatino Linotype" w:eastAsia="Calibri" w:hAnsi="Palatino Linotype" w:cs="Arial"/>
          <w:sz w:val="20"/>
          <w:szCs w:val="22"/>
          <w:lang w:val="es-ES"/>
        </w:rPr>
        <w:t xml:space="preserve"> </w:t>
      </w:r>
      <w:r w:rsidRPr="002313A8">
        <w:rPr>
          <w:rFonts w:ascii="Palatino Linotype" w:eastAsia="Calibri" w:hAnsi="Palatino Linotype" w:cs="Arial"/>
          <w:szCs w:val="22"/>
          <w:lang w:val="es-ES"/>
        </w:rPr>
        <w:t>(Sic); Y</w:t>
      </w:r>
    </w:p>
    <w:p w:rsidR="00554DF4" w:rsidRPr="002313A8" w:rsidRDefault="00554DF4" w:rsidP="00554DF4">
      <w:pPr>
        <w:pStyle w:val="Prrafodelista"/>
        <w:spacing w:line="360" w:lineRule="auto"/>
        <w:jc w:val="both"/>
        <w:rPr>
          <w:rFonts w:ascii="Palatino Linotype" w:hAnsi="Palatino Linotype" w:cs="Arial"/>
          <w:sz w:val="22"/>
          <w:szCs w:val="22"/>
        </w:rPr>
      </w:pPr>
      <w:r w:rsidRPr="002313A8">
        <w:rPr>
          <w:rFonts w:ascii="Palatino Linotype" w:hAnsi="Palatino Linotype"/>
          <w:b/>
        </w:rPr>
        <w:t>Razones o Motivos de inconformidad:</w:t>
      </w:r>
      <w:r w:rsidRPr="002313A8">
        <w:rPr>
          <w:rStyle w:val="Ttulo2Car"/>
          <w:rFonts w:ascii="Palatino Linotype" w:hAnsi="Palatino Linotype"/>
          <w:b/>
          <w:lang w:val="es-ES"/>
        </w:rPr>
        <w:t xml:space="preserve"> </w:t>
      </w:r>
      <w:r w:rsidRPr="002313A8">
        <w:rPr>
          <w:rFonts w:ascii="Palatino Linotype" w:hAnsi="Palatino Linotype"/>
          <w:i/>
          <w:szCs w:val="22"/>
        </w:rPr>
        <w:t>“</w:t>
      </w:r>
      <w:r w:rsidR="0087673B" w:rsidRPr="002313A8">
        <w:rPr>
          <w:rFonts w:ascii="Palatino Linotype" w:hAnsi="Palatino Linotype"/>
          <w:i/>
          <w:sz w:val="22"/>
        </w:rPr>
        <w:t xml:space="preserve">Agrego en archivo en formato word las razones de inconformidad, no obstante también las señalo en esta sección al tenor literal siguiente: En relación a mi solicitud de información recaída con el número 00897/UAEM/IP/2019, la cual reza de la siguiente forma: “Solicito los documentos relativos a las Actas de Sesión de Consejo de Gobierno de la Facultad de Derecho de la Universidad Autónoma del Estado de México del año 2013 a la fecha. (Ordinarias y Extraordinarias)” Me permito presentar el presente recurso de informidad a la escueta, ilegal y arbitraria respuesta que se sirvió señalar Hugo Edgar Chaparro Campos, individuo del que se desconoce cargo, puesto, adscripción, pues no tuvo la molestia de adjuntar oficio debidamente firmado y con las imágenes institucionales de la Universidad Autónoma del Estado de México, que dicho sea de paso, deja mucho que desear al ser presuntamente representante de la casa de estudios. Respuesta contenida en el Sistema de Atención a la Información Mexiquense, que literalmente refiere lo siguiente: “En respuesta a la solicitud de acceso a la información pública con número de folio 0897/UAEM/IP/2019,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solicitada correspondiente a las Actas Ordinarias de Consejo de los meses de agosto y septiembre del año 2019, el resto de la información se encuentra disponible en las oficinas que ocupa la Dirección de Transparencia Universitaria ubicada en Valentín Gómez Farías Ote. No. 200, Col. 5 de Mayo, C.P. 50090 Toluca, Estado de México; en un horario de 9:00 a 15:00 horas y de 17:00 a 20:00 horas, a la cual podrá tener acceso previo pago por la cantidad de $2,161.59 (Dos mil ciento sesenta y un pesos 59/100 MN) a la cuenta 54500032656 Santander, S.A.; es importante comentar que al momento de presentarse por la información deberá acompañar copia del comprobante de pago.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(sic) Contestación que como se aprecia es ilegal, arbitraria y escueta, pues no contesta lo solicitado y además no está debidamente fundada e inútilmente motivada, por lo siguientes motivos: 1.- Se puede advertir que mi solicitud de información radica en que me sean remitidas la Actas de Sesión de Consejo de Gobierno de la Facultad de Derecho de la Universidad Autónoma del Estado de México del año 2013 a la fecha, es decir las correspondientes del mes de enero del año dos mil trece a la del mes de octubre del año dos mil diecinueve. De tal manera, que al leer la contestación del individuo de nombre Hugo Edgar Chaparro Campos, se advierte que no hace entrega lo solicitado, ni hace mención expresa a la cantidad de Sesiones de Consejo que se celebraron, ni las correlativas a las ordinarias o extraordinarias que tuvieron verificativo en el lapso de tiempo en que se solicitó la información. 2.- Respecto a la fundamentación de su escueta respuesta, se sirvió invocar los siguientes dispositivos legales, los cuales me permito transcribir para rápida referencia: Ley de Transparencia y Acceso a la Información Pública del Estado de México y Municipios: TÍTULO SÉPTIMO ACCESO A LA INFORMACIÓN PÚBLICA Capítulo I Del Procedimiento de Acceso a la Información Pública Artículo 150.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CAPÍTULO OCTAVO DE LAS SOLICITUDES DE ACCESO A INFORMACIÓN PÚBLICA TREINTA Y OCHO.- Las Unidades de Información tramitarán las solicitudes de información pública internamente de la siguiente forma: a) Una vez recibida la solicitud de información se analizará su contenido a efecto de determinar si la misma cumple los requisitos a que se refiere el artículo 43 de la Ley. b) En el supuesto de que la solicitud cumpla con todos y cada uno de los requisitos de Ley, se solicitará la información al Servidor Público Habilitado de la Unidad Administrativa correspondiente. c) El Servidor Público Habilitado de la Unidad Administrativa, remitirá a través del SICOSIEM, a la Unidad de Información los documentos que contengan la información requerida. d) Hecho lo anterior, la Unidad de Información emitirá el oficio de respuesta correspondiente en donde se deberá precisar: a) El lugar y fecha de emisión: b) El nombre del solicitante: c) La información solicitada: d) Si la información solicitada se refiere a la pública de oficio, la dirección de la página web o el lugar en donde se encuentra disponible. e) En caso de alguna modalidad de entrega, si la misma es posible o en su caso los motivos y fundamento por los cuales no se puede entregar la información en la modalidad solicitada: f) El costo total por la reproducción de la información, en caso de que así lo hubiere solicitado; si técnicamente fuere factible su reproducción, así como la orientación respecto al lugar y el procedimiento para realizar el pago correspondiente. g) En caso de que existan causas debidamente justificadas para que la información no pueda ser enviada a través del SICOSIEM, el lugar en donde se encuentra disponible o se entregará la información solicitada: h) Los horarios en los cuales estará a su disposición la información solicitada; y i) El nombre y firma autógrafa del responsable de la Unidad de Información. Es así, que se puede apreciar que de los primeros tres artículos señalados correspondientes a la Ley de Transparencia y Acceso a la Información Pública del Estado de México y Municipios, ninguno habla expresamente que el sujeto obligado puede actuar como lo hizo el C. Hugo Edgar Chaparro Campos. Por lo que respecta al numeral treinta y ocho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se destaca que a pesar de que el mismo sujeto obligado lo invocó, se puede colegir que no lo cumplió, pues no dio cabal observancia a los incisos c), e) y g). Parecería que solo señala artículos sin leerlos, porque no tienen relación alguna con la información y documentación solicitada, ni con la contestación base de este recurso. 3.- El sujeto obligado, a través del C. Hugo Edgar Chaparro Campos, no fundó la decisión de, se cita: “… el resto de la información se encuentra disponible en las oficinas que ocupa la Dirección de Transparencia Universitaria ubicada en Valentín Gómez Farías Ote. No. 200, Col. 5 de Mayo, C.P. 50090 Toluca, Estado de México; en un horario de 9:00 a 15:00 horas y de 17:00 a 20:00 horas, a la cual podrá tener acceso previo pago por la cantidad de $2,161.59 (Dos mil ciento sesenta y un pesos 59/100 MN) a la cuenta 54500032656 Santander, S.A.; es importante comentar que al momento de presentarse por la información deberá acompañar copia del comprobante de pago…” Pues de manera arbitraria e ilegal, no señaló un solo artículo o cuerpo normativo por el cual, de manera personal y subjetiva me señala que “el resto” de la información se encuentra disponible en las oficinas de la Dirección de Transparencia, en el domicilio referido, y que además tenga que sufragar la cantidad de $2,161.59 (Dos mil ciento sesenta y un pesos cincuenta y nueve centavos moneda nacional), es decir no hay ley o disposición expresa que se le faculte a entregar parcialmente la información, pues únicamente se sirvió adjuntar dos Actas del Consejo de Gobierno de la Facultad de Gobierno de la Universidad Autónoma del Estado de México correspondientes a los meses de agosto y septiembre. Tampoco hay imperativo expreso que le faculte y me indique que tenga que sufragar esa exagerada e irreal cantidad numeraria para únicamente tener acceso a la información solicitada, pues ¿Con que facultades el sujeto obligado a través del C. Hugo Edgar Chaparro Campos cambia el sentido con el cual solicite mi información? Ya que es importante mencionar, que al momento de ingresar una solicitud mediante el Sistema de Atención a la Información Mexiquense, se señala la modalidad de la entrega de información, siendo la elegida la de: “A través del SAIMEX”, como se puede apreciar en el propio sistema y que se reproduce enseguida: MODALIDAD DE ENTREGA A través del SAIMEX De tal manera, que no entiendo ¿Por qué el C. Hugo Edgar Chaparro Campos únicamente me envió dos Actas de Consejo de Gobierno de la institución aludida? ¿Por qué solo esas dos? ¿Por qué no una? ¿Por qué no tres? ¿Por qué no todas de manera personal? ¿Por qué solo las ordinarias? ¿Hubo extraordinarias en ese periodo de tiempo? Esas preguntas planteadas, no tienen contestación, porque además de que el C. Hugo Edgar Chaparro Campos no fundó adecuadamente su contestación, ni motivo sus acciones, lo cual hace una patente violación al numeral treinta y ocho incisos c), e) y g)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así como al dispositivo 1.8 del Código Administrativo del Estado de México, pues tampoco colmó los requisitos marcados por este último. De tal manera, que por lo expuesto y fundado, a Usted C. Comisionado del Instituto de Información, Acceso a la Información Pública y Protección de Datos Personales del Estado de México y Municipios que ventile este Recurso de inconformidad, solicito respetuosamente revoque la contestación del sujeto obligado y se le ordene remitir la información solicitada y completa al haberse señalado la modalidad de entrega a través del Sistema de Atención a la Información Mexiquense, sin realizar acciones arbitrarias e ilegales. Así como le instruya al C. Hugo Edgar Chaparro Campos, respete, reconozca y garantice mi derecho a la información pública y por ende, me sea informado lo que solicité. Protesto lo necesario. </w:t>
      </w:r>
      <w:r w:rsidR="005657BB" w:rsidRPr="005657BB">
        <w:rPr>
          <w:rFonts w:ascii="Palatino Linotype" w:hAnsi="Palatino Linotype"/>
          <w:i/>
          <w:sz w:val="22"/>
          <w:highlight w:val="black"/>
        </w:rPr>
        <w:t>----------------------------------</w:t>
      </w:r>
      <w:r w:rsidRPr="005657BB">
        <w:rPr>
          <w:rFonts w:ascii="Palatino Linotype" w:hAnsi="Palatino Linotype"/>
          <w:i/>
          <w:sz w:val="22"/>
          <w:szCs w:val="22"/>
          <w:highlight w:val="black"/>
        </w:rPr>
        <w:t>”</w:t>
      </w:r>
      <w:r w:rsidRPr="002313A8">
        <w:rPr>
          <w:rFonts w:ascii="Palatino Linotype" w:hAnsi="Palatino Linotype"/>
          <w:i/>
          <w:sz w:val="22"/>
          <w:szCs w:val="22"/>
        </w:rPr>
        <w:t xml:space="preserve"> </w:t>
      </w:r>
      <w:r w:rsidRPr="002313A8">
        <w:rPr>
          <w:rFonts w:ascii="Palatino Linotype" w:hAnsi="Palatino Linotype" w:cs="Arial"/>
          <w:i/>
          <w:sz w:val="22"/>
          <w:szCs w:val="22"/>
        </w:rPr>
        <w:t>(Sic)</w:t>
      </w:r>
      <w:r w:rsidRPr="002313A8">
        <w:rPr>
          <w:rFonts w:ascii="Palatino Linotype" w:hAnsi="Palatino Linotype" w:cs="Arial"/>
          <w:sz w:val="22"/>
          <w:szCs w:val="22"/>
        </w:rPr>
        <w:t xml:space="preserve"> </w:t>
      </w:r>
    </w:p>
    <w:p w:rsidR="00554DF4" w:rsidRPr="002313A8" w:rsidRDefault="00554DF4" w:rsidP="00554DF4">
      <w:pPr>
        <w:pStyle w:val="Prrafodelista"/>
        <w:spacing w:line="360" w:lineRule="auto"/>
        <w:jc w:val="both"/>
        <w:rPr>
          <w:rFonts w:ascii="Palatino Linotype" w:hAnsi="Palatino Linotype" w:cs="Arial"/>
          <w:sz w:val="22"/>
          <w:szCs w:val="22"/>
        </w:rPr>
      </w:pPr>
    </w:p>
    <w:bookmarkEnd w:id="2"/>
    <w:bookmarkEnd w:id="3"/>
    <w:bookmarkEnd w:id="4"/>
    <w:p w:rsidR="00554DF4" w:rsidRPr="002313A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313A8">
        <w:rPr>
          <w:rFonts w:ascii="Palatino Linotype" w:eastAsia="Times New Roman" w:hAnsi="Palatino Linotype" w:cs="Arial"/>
          <w:lang w:val="es-ES"/>
        </w:rPr>
        <w:t xml:space="preserve">Se registró el recurso de revisión bajo el número de expediente </w:t>
      </w:r>
      <w:r w:rsidRPr="002313A8">
        <w:rPr>
          <w:rFonts w:ascii="Palatino Linotype" w:hAnsi="Palatino Linotype" w:cs="Arial"/>
          <w:bCs/>
        </w:rPr>
        <w:t xml:space="preserve">al rubro indicado, asimismo con fundamento en lo dispuesto por el </w:t>
      </w:r>
      <w:r w:rsidRPr="002313A8">
        <w:rPr>
          <w:rFonts w:ascii="Palatino Linotype" w:eastAsia="Calibri" w:hAnsi="Palatino Linotype" w:cs="Arial"/>
          <w:lang w:val="es-ES"/>
        </w:rPr>
        <w:t xml:space="preserve">artículo 185 fracción I de la </w:t>
      </w:r>
      <w:r w:rsidRPr="002313A8">
        <w:rPr>
          <w:rFonts w:ascii="Palatino Linotype" w:eastAsia="Calibri" w:hAnsi="Palatino Linotype" w:cs="Arial"/>
          <w:b/>
          <w:lang w:val="es-ES"/>
        </w:rPr>
        <w:t xml:space="preserve">Ley de Transparencia y Acceso a la Información Pública del Estado de México y Municipios </w:t>
      </w:r>
      <w:r w:rsidRPr="002313A8">
        <w:rPr>
          <w:rFonts w:ascii="Palatino Linotype" w:eastAsia="Times New Roman" w:hAnsi="Palatino Linotype" w:cs="Arial"/>
          <w:lang w:val="es-ES"/>
        </w:rPr>
        <w:t xml:space="preserve">se turnó al </w:t>
      </w:r>
      <w:r w:rsidRPr="002313A8">
        <w:rPr>
          <w:rFonts w:ascii="Palatino Linotype" w:eastAsia="Times New Roman" w:hAnsi="Palatino Linotype" w:cs="Arial"/>
          <w:b/>
          <w:lang w:val="es-ES"/>
        </w:rPr>
        <w:t xml:space="preserve">Comisionado José Guadalupe Luna Hernández, </w:t>
      </w:r>
      <w:r w:rsidRPr="002313A8">
        <w:rPr>
          <w:rFonts w:ascii="Palatino Linotype" w:eastAsia="Times New Roman" w:hAnsi="Palatino Linotype" w:cs="Arial"/>
          <w:lang w:val="es-ES"/>
        </w:rPr>
        <w:t xml:space="preserve">con el objeto de </w:t>
      </w:r>
      <w:r w:rsidRPr="002313A8">
        <w:rPr>
          <w:rFonts w:ascii="Palatino Linotype" w:eastAsia="Times New Roman" w:hAnsi="Palatino Linotype" w:cs="Arial"/>
          <w:lang w:val="es-MX"/>
        </w:rPr>
        <w:t xml:space="preserve">su análisis. </w:t>
      </w:r>
    </w:p>
    <w:p w:rsidR="00554DF4" w:rsidRPr="002313A8"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2313A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313A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B215A" w:rsidRPr="002313A8">
        <w:rPr>
          <w:rFonts w:ascii="Palatino Linotype" w:eastAsia="Calibri" w:hAnsi="Palatino Linotype" w:cs="Arial"/>
          <w:lang w:val="es-ES"/>
        </w:rPr>
        <w:t>cuatro</w:t>
      </w:r>
      <w:r w:rsidRPr="002313A8">
        <w:rPr>
          <w:rFonts w:ascii="Palatino Linotype" w:eastAsia="Calibri" w:hAnsi="Palatino Linotype" w:cs="Arial"/>
          <w:lang w:val="es-ES"/>
        </w:rPr>
        <w:t xml:space="preserve"> (</w:t>
      </w:r>
      <w:r w:rsidR="00EB215A" w:rsidRPr="002313A8">
        <w:rPr>
          <w:rFonts w:ascii="Palatino Linotype" w:eastAsia="Calibri" w:hAnsi="Palatino Linotype" w:cs="Arial"/>
          <w:lang w:val="es-ES"/>
        </w:rPr>
        <w:t>4</w:t>
      </w:r>
      <w:r w:rsidRPr="002313A8">
        <w:rPr>
          <w:rFonts w:ascii="Palatino Linotype" w:eastAsia="Calibri" w:hAnsi="Palatino Linotype" w:cs="Arial"/>
          <w:lang w:val="es-ES"/>
        </w:rPr>
        <w:t xml:space="preserve">) de </w:t>
      </w:r>
      <w:r w:rsidR="00EB215A" w:rsidRPr="002313A8">
        <w:rPr>
          <w:rFonts w:ascii="Palatino Linotype" w:eastAsia="Calibri" w:hAnsi="Palatino Linotype" w:cs="Arial"/>
          <w:lang w:val="es-ES"/>
        </w:rPr>
        <w:t>diciembre</w:t>
      </w:r>
      <w:r w:rsidRPr="002313A8">
        <w:rPr>
          <w:rFonts w:ascii="Palatino Linotype" w:eastAsia="Calibri" w:hAnsi="Palatino Linotype" w:cs="Arial"/>
          <w:lang w:val="es-ES"/>
        </w:rPr>
        <w:t xml:space="preserve"> de dos mil diecinueve, puso a disposición de las partes el expediente electrónico </w:t>
      </w:r>
      <w:r w:rsidRPr="002313A8">
        <w:rPr>
          <w:rFonts w:ascii="Palatino Linotype" w:eastAsia="Calibri" w:hAnsi="Palatino Linotype" w:cs="Arial"/>
        </w:rPr>
        <w:t xml:space="preserve">vía </w:t>
      </w:r>
      <w:r w:rsidRPr="002313A8">
        <w:rPr>
          <w:rFonts w:ascii="Palatino Linotype" w:eastAsia="Calibri" w:hAnsi="Palatino Linotype" w:cs="Arial"/>
          <w:b/>
          <w:lang w:val="es-ES"/>
        </w:rPr>
        <w:t xml:space="preserve">SAIMEX </w:t>
      </w:r>
      <w:r w:rsidRPr="002313A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313A8">
        <w:rPr>
          <w:rFonts w:ascii="Palatino Linotype" w:eastAsia="Calibri" w:hAnsi="Palatino Linotype" w:cs="Arial"/>
          <w:b/>
          <w:lang w:val="es-ES"/>
        </w:rPr>
        <w:t>SUJETO OBLIGADO</w:t>
      </w:r>
      <w:r w:rsidRPr="002313A8">
        <w:rPr>
          <w:rFonts w:ascii="Palatino Linotype" w:eastAsia="Calibri" w:hAnsi="Palatino Linotype" w:cs="Arial"/>
          <w:lang w:val="es-ES"/>
        </w:rPr>
        <w:t xml:space="preserve"> presentara el informe justificado procedente.</w:t>
      </w:r>
    </w:p>
    <w:p w:rsidR="00554DF4" w:rsidRPr="002313A8" w:rsidRDefault="00554DF4" w:rsidP="00554DF4">
      <w:pPr>
        <w:pStyle w:val="Prrafodelista"/>
        <w:rPr>
          <w:rFonts w:ascii="Palatino Linotype" w:hAnsi="Palatino Linotype"/>
          <w:i/>
          <w:color w:val="000000"/>
          <w:sz w:val="22"/>
          <w:szCs w:val="22"/>
        </w:rPr>
      </w:pPr>
    </w:p>
    <w:p w:rsidR="00EB215A" w:rsidRPr="002313A8" w:rsidRDefault="00EB215A" w:rsidP="006D6CCC">
      <w:pPr>
        <w:pStyle w:val="Prrafodelista"/>
        <w:numPr>
          <w:ilvl w:val="0"/>
          <w:numId w:val="1"/>
        </w:numPr>
        <w:spacing w:line="360" w:lineRule="auto"/>
        <w:ind w:left="0" w:firstLine="0"/>
        <w:jc w:val="both"/>
        <w:rPr>
          <w:rFonts w:ascii="Palatino Linotype" w:eastAsia="Calibri" w:hAnsi="Palatino Linotype" w:cs="Arial"/>
          <w:lang w:val="es-ES"/>
        </w:rPr>
      </w:pPr>
      <w:r w:rsidRPr="002313A8">
        <w:rPr>
          <w:rFonts w:ascii="Palatino Linotype" w:eastAsia="Calibri" w:hAnsi="Palatino Linotype" w:cs="Arial"/>
          <w:lang w:val="es-ES"/>
        </w:rPr>
        <w:t xml:space="preserve">En fecha once (11) de diciembre de dos mil diecinueve, el Sujeto Obligado remitió el documento electrónico identificado como </w:t>
      </w:r>
      <w:r w:rsidRPr="002313A8">
        <w:rPr>
          <w:rFonts w:ascii="Palatino Linotype" w:eastAsia="Calibri" w:hAnsi="Palatino Linotype" w:cs="Arial"/>
          <w:b/>
          <w:i/>
          <w:lang w:val="es-ES"/>
        </w:rPr>
        <w:t xml:space="preserve">RR8998_12112019171954.PDF, </w:t>
      </w:r>
      <w:r w:rsidRPr="002313A8">
        <w:rPr>
          <w:rFonts w:ascii="Palatino Linotype" w:eastAsia="Calibri" w:hAnsi="Palatino Linotype" w:cs="Arial"/>
          <w:lang w:val="es-ES"/>
        </w:rPr>
        <w:t>el cual medularmente ratifica su respuesta inicial, motivo por el que no se puso a disposición del recurrente; no obstante, será de su conocimiento al momento que se notifique la presente resolución.</w:t>
      </w:r>
    </w:p>
    <w:p w:rsidR="00EB215A" w:rsidRPr="002313A8" w:rsidRDefault="00EB215A" w:rsidP="00EB215A">
      <w:pPr>
        <w:pStyle w:val="Prrafodelista"/>
        <w:rPr>
          <w:rFonts w:ascii="Palatino Linotype" w:eastAsia="Calibri" w:hAnsi="Palatino Linotype" w:cs="Arial"/>
          <w:lang w:val="es-ES"/>
        </w:rPr>
      </w:pPr>
    </w:p>
    <w:p w:rsidR="00554DF4" w:rsidRPr="002313A8" w:rsidRDefault="006D6CCC" w:rsidP="00910B4E">
      <w:pPr>
        <w:pStyle w:val="Prrafodelista"/>
        <w:numPr>
          <w:ilvl w:val="0"/>
          <w:numId w:val="1"/>
        </w:numPr>
        <w:spacing w:line="360" w:lineRule="auto"/>
        <w:ind w:left="0" w:firstLine="0"/>
        <w:jc w:val="both"/>
        <w:rPr>
          <w:rFonts w:ascii="Palatino Linotype" w:eastAsia="Calibri" w:hAnsi="Palatino Linotype" w:cs="Arial"/>
          <w:lang w:val="es-ES"/>
        </w:rPr>
      </w:pPr>
      <w:r w:rsidRPr="002313A8">
        <w:rPr>
          <w:rFonts w:ascii="Palatino Linotype" w:eastAsia="Calibri" w:hAnsi="Palatino Linotype" w:cs="Arial"/>
          <w:lang w:val="es-ES"/>
        </w:rPr>
        <w:t xml:space="preserve">El día </w:t>
      </w:r>
      <w:r w:rsidR="00EB215A" w:rsidRPr="002313A8">
        <w:rPr>
          <w:rFonts w:ascii="Palatino Linotype" w:eastAsia="Calibri" w:hAnsi="Palatino Linotype" w:cs="Arial"/>
          <w:lang w:val="es-ES"/>
        </w:rPr>
        <w:t>siete</w:t>
      </w:r>
      <w:r w:rsidR="001A4BC9" w:rsidRPr="002313A8">
        <w:rPr>
          <w:rFonts w:ascii="Palatino Linotype" w:eastAsia="Calibri" w:hAnsi="Palatino Linotype" w:cs="Arial"/>
          <w:lang w:val="es-ES"/>
        </w:rPr>
        <w:t xml:space="preserve"> </w:t>
      </w:r>
      <w:r w:rsidR="00A56957" w:rsidRPr="002313A8">
        <w:rPr>
          <w:rFonts w:ascii="Palatino Linotype" w:eastAsia="Calibri" w:hAnsi="Palatino Linotype" w:cs="Arial"/>
          <w:lang w:val="es-ES"/>
        </w:rPr>
        <w:t>(</w:t>
      </w:r>
      <w:r w:rsidR="00EB215A" w:rsidRPr="002313A8">
        <w:rPr>
          <w:rFonts w:ascii="Palatino Linotype" w:eastAsia="Calibri" w:hAnsi="Palatino Linotype" w:cs="Arial"/>
          <w:lang w:val="es-ES"/>
        </w:rPr>
        <w:t>7</w:t>
      </w:r>
      <w:r w:rsidR="00A56957" w:rsidRPr="002313A8">
        <w:rPr>
          <w:rFonts w:ascii="Palatino Linotype" w:eastAsia="Calibri" w:hAnsi="Palatino Linotype" w:cs="Arial"/>
          <w:lang w:val="es-ES"/>
        </w:rPr>
        <w:t xml:space="preserve">) de </w:t>
      </w:r>
      <w:r w:rsidR="00910B4E" w:rsidRPr="002313A8">
        <w:rPr>
          <w:rFonts w:ascii="Palatino Linotype" w:eastAsia="Calibri" w:hAnsi="Palatino Linotype" w:cs="Arial"/>
          <w:lang w:val="es-ES"/>
        </w:rPr>
        <w:t>febrero</w:t>
      </w:r>
      <w:r w:rsidR="00A56957" w:rsidRPr="002313A8">
        <w:rPr>
          <w:rFonts w:ascii="Palatino Linotype" w:eastAsia="Calibri" w:hAnsi="Palatino Linotype" w:cs="Arial"/>
          <w:lang w:val="es-ES"/>
        </w:rPr>
        <w:t xml:space="preserve"> de dos mil veinte</w:t>
      </w:r>
      <w:r w:rsidRPr="002313A8">
        <w:rPr>
          <w:rFonts w:ascii="Palatino Linotype" w:eastAsia="Calibri" w:hAnsi="Palatino Linotype" w:cs="Arial"/>
          <w:lang w:val="es-ES"/>
        </w:rPr>
        <w:t xml:space="preserve"> se notificó el acuerdo mediante el cual se amplió el plazo para resolver el recurso de revisión por un periodo de quince (15) días hábiles.</w:t>
      </w:r>
      <w:r w:rsidR="001A4BC9" w:rsidRPr="002313A8">
        <w:rPr>
          <w:rFonts w:ascii="Palatino Linotype" w:eastAsia="Calibri" w:hAnsi="Palatino Linotype" w:cs="Arial"/>
          <w:lang w:val="es-ES"/>
        </w:rPr>
        <w:t xml:space="preserve"> </w:t>
      </w:r>
      <w:r w:rsidR="00910B4E" w:rsidRPr="002313A8">
        <w:rPr>
          <w:rFonts w:ascii="Palatino Linotype" w:eastAsia="Calibri" w:hAnsi="Palatino Linotype" w:cs="Arial"/>
          <w:lang w:val="es-ES"/>
        </w:rPr>
        <w:t xml:space="preserve">Asimismo, </w:t>
      </w:r>
      <w:r w:rsidR="001A4BC9" w:rsidRPr="002313A8">
        <w:rPr>
          <w:rFonts w:ascii="Palatino Linotype" w:eastAsia="Calibri" w:hAnsi="Palatino Linotype" w:cs="Arial"/>
          <w:lang w:val="es-ES"/>
        </w:rPr>
        <w:t>e</w:t>
      </w:r>
      <w:r w:rsidR="00554DF4" w:rsidRPr="002313A8">
        <w:rPr>
          <w:rFonts w:ascii="Palatino Linotype" w:hAnsi="Palatino Linotype"/>
        </w:rPr>
        <w:t>l Comisionado Ponente decretó el cierre de instrucción</w:t>
      </w:r>
      <w:r w:rsidR="001A4BC9" w:rsidRPr="002313A8">
        <w:rPr>
          <w:rFonts w:ascii="Palatino Linotype" w:hAnsi="Palatino Linotype" w:cs="Arial"/>
        </w:rPr>
        <w:t xml:space="preserve">, </w:t>
      </w:r>
      <w:r w:rsidR="00554DF4" w:rsidRPr="002313A8">
        <w:rPr>
          <w:rFonts w:ascii="Palatino Linotype" w:hAnsi="Palatino Linotype" w:cs="Arial"/>
          <w:color w:val="000000" w:themeColor="text1"/>
        </w:rPr>
        <w:t xml:space="preserve">por lo que ordenó turnar el expediente para su resolución, misma que ahora se pronuncia; y  - - - - - - - - - - - </w:t>
      </w:r>
      <w:r w:rsidR="00554DF4" w:rsidRPr="002313A8">
        <w:rPr>
          <w:rFonts w:ascii="Palatino Linotype" w:hAnsi="Palatino Linotype" w:cs="Arial"/>
        </w:rPr>
        <w:t xml:space="preserve">- </w:t>
      </w:r>
      <w:r w:rsidR="00A56957" w:rsidRPr="002313A8">
        <w:rPr>
          <w:rFonts w:ascii="Palatino Linotype" w:hAnsi="Palatino Linotype" w:cs="Arial"/>
        </w:rPr>
        <w:t xml:space="preserve">- - </w:t>
      </w:r>
      <w:r w:rsidR="003F0B1B" w:rsidRPr="002313A8">
        <w:rPr>
          <w:rFonts w:ascii="Palatino Linotype" w:hAnsi="Palatino Linotype" w:cs="Arial"/>
        </w:rPr>
        <w:t xml:space="preserve">- - - - - - - - - - - - - - - - - - - -  - - - </w:t>
      </w:r>
      <w:r w:rsidR="00910B4E" w:rsidRPr="002313A8">
        <w:rPr>
          <w:rFonts w:ascii="Palatino Linotype" w:hAnsi="Palatino Linotype" w:cs="Arial"/>
        </w:rPr>
        <w:t xml:space="preserve">- - - - - - - - </w:t>
      </w:r>
    </w:p>
    <w:p w:rsidR="00554DF4" w:rsidRPr="002313A8" w:rsidRDefault="00554DF4" w:rsidP="00554DF4">
      <w:pPr>
        <w:pStyle w:val="Ttulo1"/>
        <w:jc w:val="center"/>
        <w:rPr>
          <w:b w:val="0"/>
          <w:szCs w:val="24"/>
        </w:rPr>
      </w:pPr>
      <w:bookmarkStart w:id="5" w:name="_Toc32319639"/>
      <w:r w:rsidRPr="002313A8">
        <w:rPr>
          <w:szCs w:val="24"/>
        </w:rPr>
        <w:t>CONSIDERANDO</w:t>
      </w:r>
      <w:bookmarkEnd w:id="5"/>
      <w:r w:rsidRPr="002313A8">
        <w:rPr>
          <w:szCs w:val="24"/>
        </w:rPr>
        <w:t xml:space="preserve"> </w:t>
      </w:r>
    </w:p>
    <w:p w:rsidR="00554DF4" w:rsidRPr="002313A8" w:rsidRDefault="00554DF4" w:rsidP="00554DF4">
      <w:pPr>
        <w:rPr>
          <w:rFonts w:ascii="Palatino Linotype" w:hAnsi="Palatino Linotype"/>
          <w:lang w:val="es-MX" w:eastAsia="en-US"/>
        </w:rPr>
      </w:pPr>
    </w:p>
    <w:p w:rsidR="00554DF4" w:rsidRPr="002313A8" w:rsidRDefault="00554DF4" w:rsidP="00554DF4">
      <w:pPr>
        <w:pStyle w:val="Ttulo2"/>
        <w:rPr>
          <w:rFonts w:ascii="Palatino Linotype" w:hAnsi="Palatino Linotype"/>
          <w:b/>
          <w:bCs/>
          <w:color w:val="auto"/>
          <w:spacing w:val="60"/>
          <w:sz w:val="24"/>
        </w:rPr>
      </w:pPr>
      <w:bookmarkStart w:id="6" w:name="_Toc32319640"/>
      <w:r w:rsidRPr="002313A8">
        <w:rPr>
          <w:rFonts w:ascii="Palatino Linotype" w:hAnsi="Palatino Linotype"/>
          <w:b/>
          <w:color w:val="auto"/>
          <w:sz w:val="24"/>
        </w:rPr>
        <w:t>PRIMERO. De la competencia</w:t>
      </w:r>
      <w:bookmarkEnd w:id="6"/>
    </w:p>
    <w:p w:rsidR="00554DF4" w:rsidRPr="002313A8"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313A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13A8">
        <w:rPr>
          <w:rFonts w:ascii="Palatino Linotype" w:eastAsia="Calibri" w:hAnsi="Palatino Linotype" w:cs="Times New Roman"/>
          <w:b/>
          <w:lang w:val="es-ES"/>
        </w:rPr>
        <w:t>Constitución Política de los Estados Unidos Mexicanos</w:t>
      </w:r>
      <w:r w:rsidRPr="002313A8">
        <w:rPr>
          <w:rFonts w:ascii="Palatino Linotype" w:eastAsia="Calibri" w:hAnsi="Palatino Linotype" w:cs="Times New Roman"/>
          <w:lang w:val="es-ES"/>
        </w:rPr>
        <w:t xml:space="preserve">; 5, párrafos </w:t>
      </w:r>
      <w:r w:rsidRPr="002313A8">
        <w:rPr>
          <w:rFonts w:ascii="Palatino Linotype" w:hAnsi="Palatino Linotype" w:cs="Arial"/>
          <w:bCs/>
          <w:color w:val="222222"/>
          <w:lang w:val="es-ES"/>
        </w:rPr>
        <w:t xml:space="preserve">vigésimo, vigésimo primero y vigésimo segundo </w:t>
      </w:r>
      <w:r w:rsidRPr="002313A8">
        <w:rPr>
          <w:rFonts w:ascii="Palatino Linotype" w:eastAsia="Calibri" w:hAnsi="Palatino Linotype" w:cs="Times New Roman"/>
          <w:lang w:val="es-ES"/>
        </w:rPr>
        <w:t xml:space="preserve">fracciones IV y V de la </w:t>
      </w:r>
      <w:r w:rsidRPr="002313A8">
        <w:rPr>
          <w:rFonts w:ascii="Palatino Linotype" w:eastAsia="Calibri" w:hAnsi="Palatino Linotype" w:cs="Times New Roman"/>
          <w:b/>
          <w:lang w:val="es-ES"/>
        </w:rPr>
        <w:t>Constitución Política del Estado Libre y Soberano de México</w:t>
      </w:r>
      <w:r w:rsidRPr="002313A8">
        <w:rPr>
          <w:rFonts w:ascii="Palatino Linotype" w:eastAsia="Calibri" w:hAnsi="Palatino Linotype" w:cs="Times New Roman"/>
          <w:lang w:val="es-ES"/>
        </w:rPr>
        <w:t xml:space="preserve">; artículos 1, 2 fracción II, 13, 29, 36 fracciones I y II, 176, 178, 179, 181 párrafo tercero y 185 </w:t>
      </w:r>
      <w:r w:rsidRPr="002313A8">
        <w:rPr>
          <w:rFonts w:ascii="Palatino Linotype" w:eastAsia="Calibri" w:hAnsi="Palatino Linotype" w:cs="Arial"/>
          <w:lang w:val="es-ES"/>
        </w:rPr>
        <w:t xml:space="preserve">de la </w:t>
      </w:r>
      <w:r w:rsidRPr="002313A8">
        <w:rPr>
          <w:rFonts w:ascii="Palatino Linotype" w:eastAsia="Calibri" w:hAnsi="Palatino Linotype" w:cs="Arial"/>
          <w:b/>
          <w:lang w:val="es-ES"/>
        </w:rPr>
        <w:t>Ley de Transparencia y Acceso a la Información Pública del Estado de México y Municipios</w:t>
      </w:r>
      <w:r w:rsidRPr="002313A8">
        <w:rPr>
          <w:rFonts w:ascii="Palatino Linotype" w:eastAsia="Calibri" w:hAnsi="Palatino Linotype" w:cs="Arial"/>
          <w:lang w:val="es-ES"/>
        </w:rPr>
        <w:t xml:space="preserve">; y 7, 9 fracciones I y XXIV, y 11 del </w:t>
      </w:r>
      <w:r w:rsidRPr="002313A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313A8">
        <w:rPr>
          <w:rFonts w:ascii="Palatino Linotype" w:hAnsi="Palatino Linotype"/>
        </w:rPr>
        <w:t>.</w:t>
      </w:r>
    </w:p>
    <w:p w:rsidR="00554DF4" w:rsidRPr="002313A8" w:rsidRDefault="00554DF4" w:rsidP="00554DF4">
      <w:pPr>
        <w:pStyle w:val="Ttulo2"/>
        <w:rPr>
          <w:rFonts w:ascii="Palatino Linotype" w:hAnsi="Palatino Linotype"/>
          <w:b/>
          <w:color w:val="auto"/>
          <w:sz w:val="24"/>
        </w:rPr>
      </w:pPr>
      <w:bookmarkStart w:id="7" w:name="_Toc32319641"/>
      <w:r w:rsidRPr="002313A8">
        <w:rPr>
          <w:rFonts w:ascii="Palatino Linotype" w:hAnsi="Palatino Linotype"/>
          <w:b/>
          <w:color w:val="auto"/>
          <w:sz w:val="24"/>
        </w:rPr>
        <w:t>SEGUNDO. De la oportunidad y procedencia.</w:t>
      </w:r>
      <w:bookmarkEnd w:id="7"/>
    </w:p>
    <w:p w:rsidR="00554DF4" w:rsidRPr="002313A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313A8">
        <w:rPr>
          <w:rFonts w:ascii="Palatino Linotype" w:eastAsia="Calibri" w:hAnsi="Palatino Linotype" w:cs="Arial"/>
        </w:rPr>
        <w:t xml:space="preserve">El medio de impugnación fue presentado a través del </w:t>
      </w:r>
      <w:r w:rsidRPr="002313A8">
        <w:rPr>
          <w:rFonts w:ascii="Palatino Linotype" w:eastAsia="Calibri" w:hAnsi="Palatino Linotype" w:cs="Arial"/>
          <w:b/>
        </w:rPr>
        <w:t>SAIMEX,</w:t>
      </w:r>
      <w:r w:rsidRPr="002313A8">
        <w:rPr>
          <w:rFonts w:ascii="Palatino Linotype" w:eastAsia="Calibri" w:hAnsi="Palatino Linotype" w:cs="Arial"/>
        </w:rPr>
        <w:t xml:space="preserve"> en el formato previamente aprobado para tal efecto y dentro del plazo legal de quince días hábiles otorgados; siendo así que el </w:t>
      </w:r>
      <w:r w:rsidRPr="002313A8">
        <w:rPr>
          <w:rFonts w:ascii="Palatino Linotype" w:eastAsia="Calibri" w:hAnsi="Palatino Linotype" w:cs="Arial"/>
          <w:b/>
        </w:rPr>
        <w:t>SUJETO OBLIGADO</w:t>
      </w:r>
      <w:r w:rsidRPr="002313A8">
        <w:rPr>
          <w:rFonts w:ascii="Palatino Linotype" w:eastAsia="Calibri" w:hAnsi="Palatino Linotype" w:cs="Arial"/>
        </w:rPr>
        <w:t xml:space="preserve"> entregó respuesta a la solicitud el día</w:t>
      </w:r>
      <w:r w:rsidR="001A4BC9" w:rsidRPr="002313A8">
        <w:rPr>
          <w:rFonts w:ascii="Palatino Linotype" w:eastAsia="Calibri" w:hAnsi="Palatino Linotype" w:cs="Arial"/>
        </w:rPr>
        <w:t xml:space="preserve"> </w:t>
      </w:r>
      <w:r w:rsidR="00910B4E" w:rsidRPr="002313A8">
        <w:rPr>
          <w:rFonts w:ascii="Palatino Linotype" w:eastAsia="Calibri" w:hAnsi="Palatino Linotype" w:cs="Arial"/>
        </w:rPr>
        <w:t>veintiuno</w:t>
      </w:r>
      <w:r w:rsidRPr="002313A8">
        <w:rPr>
          <w:rFonts w:ascii="Palatino Linotype" w:eastAsia="Calibri" w:hAnsi="Palatino Linotype" w:cs="Arial"/>
        </w:rPr>
        <w:t xml:space="preserve"> (</w:t>
      </w:r>
      <w:r w:rsidR="00910B4E" w:rsidRPr="002313A8">
        <w:rPr>
          <w:rFonts w:ascii="Palatino Linotype" w:eastAsia="Calibri" w:hAnsi="Palatino Linotype" w:cs="Arial"/>
        </w:rPr>
        <w:t>21</w:t>
      </w:r>
      <w:r w:rsidRPr="002313A8">
        <w:rPr>
          <w:rFonts w:ascii="Palatino Linotype" w:eastAsia="Calibri" w:hAnsi="Palatino Linotype" w:cs="Arial"/>
        </w:rPr>
        <w:t xml:space="preserve">) de </w:t>
      </w:r>
      <w:r w:rsidR="001A4BC9" w:rsidRPr="002313A8">
        <w:rPr>
          <w:rFonts w:ascii="Palatino Linotype" w:eastAsia="Calibri" w:hAnsi="Palatino Linotype" w:cs="Arial"/>
        </w:rPr>
        <w:t>noviembre</w:t>
      </w:r>
      <w:r w:rsidRPr="002313A8">
        <w:rPr>
          <w:rFonts w:ascii="Palatino Linotype" w:eastAsia="Calibri" w:hAnsi="Palatino Linotype" w:cs="Arial"/>
        </w:rPr>
        <w:t xml:space="preserve"> de dos mil diecinueve, </w:t>
      </w:r>
      <w:r w:rsidRPr="002313A8">
        <w:rPr>
          <w:rFonts w:ascii="Palatino Linotype" w:hAnsi="Palatino Linotype" w:cs="Arial"/>
        </w:rPr>
        <w:t xml:space="preserve">de tal forma que el plazo para interponer el recurso de revisión transcurrió del </w:t>
      </w:r>
      <w:r w:rsidR="00910B4E" w:rsidRPr="002313A8">
        <w:rPr>
          <w:rFonts w:ascii="Palatino Linotype" w:hAnsi="Palatino Linotype" w:cs="Arial"/>
        </w:rPr>
        <w:t>veintidós</w:t>
      </w:r>
      <w:r w:rsidRPr="002313A8">
        <w:rPr>
          <w:rFonts w:ascii="Palatino Linotype" w:hAnsi="Palatino Linotype" w:cs="Arial"/>
        </w:rPr>
        <w:t xml:space="preserve"> (</w:t>
      </w:r>
      <w:r w:rsidR="00910B4E" w:rsidRPr="002313A8">
        <w:rPr>
          <w:rFonts w:ascii="Palatino Linotype" w:hAnsi="Palatino Linotype" w:cs="Arial"/>
        </w:rPr>
        <w:t>22</w:t>
      </w:r>
      <w:r w:rsidRPr="002313A8">
        <w:rPr>
          <w:rFonts w:ascii="Palatino Linotype" w:hAnsi="Palatino Linotype" w:cs="Arial"/>
        </w:rPr>
        <w:t xml:space="preserve">) </w:t>
      </w:r>
      <w:r w:rsidR="003F0B1B" w:rsidRPr="002313A8">
        <w:rPr>
          <w:rFonts w:ascii="Palatino Linotype" w:hAnsi="Palatino Linotype" w:cs="Arial"/>
        </w:rPr>
        <w:t xml:space="preserve">de noviembre al </w:t>
      </w:r>
      <w:r w:rsidR="00910B4E" w:rsidRPr="002313A8">
        <w:rPr>
          <w:rFonts w:ascii="Palatino Linotype" w:hAnsi="Palatino Linotype" w:cs="Arial"/>
        </w:rPr>
        <w:t>doce</w:t>
      </w:r>
      <w:r w:rsidR="003F0B1B" w:rsidRPr="002313A8">
        <w:rPr>
          <w:rFonts w:ascii="Palatino Linotype" w:hAnsi="Palatino Linotype" w:cs="Arial"/>
        </w:rPr>
        <w:t xml:space="preserve"> (</w:t>
      </w:r>
      <w:r w:rsidR="00910B4E" w:rsidRPr="002313A8">
        <w:rPr>
          <w:rFonts w:ascii="Palatino Linotype" w:hAnsi="Palatino Linotype" w:cs="Arial"/>
        </w:rPr>
        <w:t>12</w:t>
      </w:r>
      <w:r w:rsidR="003F0B1B" w:rsidRPr="002313A8">
        <w:rPr>
          <w:rFonts w:ascii="Palatino Linotype" w:hAnsi="Palatino Linotype" w:cs="Arial"/>
        </w:rPr>
        <w:t xml:space="preserve">) de diciembre </w:t>
      </w:r>
      <w:r w:rsidR="00A56957" w:rsidRPr="002313A8">
        <w:rPr>
          <w:rFonts w:ascii="Palatino Linotype" w:hAnsi="Palatino Linotype" w:cs="Arial"/>
        </w:rPr>
        <w:t xml:space="preserve">de dos </w:t>
      </w:r>
      <w:r w:rsidRPr="002313A8">
        <w:rPr>
          <w:rFonts w:ascii="Palatino Linotype" w:hAnsi="Palatino Linotype" w:cs="Arial"/>
        </w:rPr>
        <w:t>mil diecinueve; en consecuencia, presen</w:t>
      </w:r>
      <w:r w:rsidR="006B009B" w:rsidRPr="002313A8">
        <w:rPr>
          <w:rFonts w:ascii="Palatino Linotype" w:hAnsi="Palatino Linotype" w:cs="Arial"/>
        </w:rPr>
        <w:t xml:space="preserve">tó su inconformidad el día </w:t>
      </w:r>
      <w:r w:rsidR="00EB215A" w:rsidRPr="002313A8">
        <w:rPr>
          <w:rFonts w:ascii="Palatino Linotype" w:hAnsi="Palatino Linotype" w:cs="Arial"/>
        </w:rPr>
        <w:t>veintiocho</w:t>
      </w:r>
      <w:r w:rsidRPr="002313A8">
        <w:rPr>
          <w:rFonts w:ascii="Palatino Linotype" w:eastAsia="Calibri" w:hAnsi="Palatino Linotype" w:cs="Arial"/>
        </w:rPr>
        <w:t xml:space="preserve"> (</w:t>
      </w:r>
      <w:r w:rsidR="00EB215A" w:rsidRPr="002313A8">
        <w:rPr>
          <w:rFonts w:ascii="Palatino Linotype" w:eastAsia="Calibri" w:hAnsi="Palatino Linotype" w:cs="Arial"/>
        </w:rPr>
        <w:t>28</w:t>
      </w:r>
      <w:r w:rsidRPr="002313A8">
        <w:rPr>
          <w:rFonts w:ascii="Palatino Linotype" w:eastAsia="Calibri" w:hAnsi="Palatino Linotype" w:cs="Arial"/>
        </w:rPr>
        <w:t xml:space="preserve">) de </w:t>
      </w:r>
      <w:r w:rsidR="001A4BC9" w:rsidRPr="002313A8">
        <w:rPr>
          <w:rFonts w:ascii="Palatino Linotype" w:eastAsia="Calibri" w:hAnsi="Palatino Linotype" w:cs="Arial"/>
        </w:rPr>
        <w:t>noviembre</w:t>
      </w:r>
      <w:r w:rsidRPr="002313A8">
        <w:rPr>
          <w:rFonts w:ascii="Palatino Linotype" w:eastAsia="Calibri" w:hAnsi="Palatino Linotype" w:cs="Arial"/>
        </w:rPr>
        <w:t xml:space="preserve"> de dos mil diecinueve</w:t>
      </w:r>
      <w:r w:rsidRPr="002313A8">
        <w:rPr>
          <w:rFonts w:ascii="Palatino Linotype" w:hAnsi="Palatino Linotype" w:cs="Arial"/>
        </w:rPr>
        <w:t xml:space="preserve">, por lo que se encuentra dentro de los márgenes temporales previstos en el artículo 178 de la </w:t>
      </w:r>
      <w:r w:rsidRPr="002313A8">
        <w:rPr>
          <w:rFonts w:ascii="Palatino Linotype" w:hAnsi="Palatino Linotype" w:cs="Arial"/>
          <w:b/>
        </w:rPr>
        <w:t>Ley de Transparencia y Acceso a la Información Pública del Estado de México y Municipios vigente.</w:t>
      </w:r>
    </w:p>
    <w:p w:rsidR="001A4BC9" w:rsidRPr="002313A8" w:rsidRDefault="001A4BC9" w:rsidP="001A4BC9">
      <w:pPr>
        <w:pStyle w:val="Prrafodelista"/>
        <w:spacing w:before="240" w:after="240" w:line="360" w:lineRule="auto"/>
        <w:ind w:left="0" w:right="49"/>
        <w:jc w:val="both"/>
        <w:rPr>
          <w:rFonts w:ascii="Palatino Linotype" w:hAnsi="Palatino Linotype" w:cs="Arial"/>
          <w:b/>
        </w:rPr>
      </w:pPr>
    </w:p>
    <w:p w:rsidR="00554DF4" w:rsidRPr="002313A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313A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B215A" w:rsidRPr="002313A8" w:rsidRDefault="00EB215A" w:rsidP="00EB215A">
      <w:pPr>
        <w:pStyle w:val="Prrafodelista"/>
        <w:rPr>
          <w:rFonts w:ascii="Palatino Linotype" w:hAnsi="Palatino Linotype"/>
        </w:rPr>
      </w:pPr>
    </w:p>
    <w:p w:rsidR="00554DF4" w:rsidRPr="002313A8" w:rsidRDefault="00554DF4" w:rsidP="00554DF4">
      <w:pPr>
        <w:pStyle w:val="Ttulo2"/>
        <w:rPr>
          <w:rFonts w:ascii="Palatino Linotype" w:hAnsi="Palatino Linotype"/>
          <w:b/>
          <w:color w:val="auto"/>
          <w:sz w:val="24"/>
        </w:rPr>
      </w:pPr>
      <w:bookmarkStart w:id="8" w:name="_Toc32319642"/>
      <w:bookmarkStart w:id="9" w:name="_Toc486525253"/>
      <w:r w:rsidRPr="002313A8">
        <w:rPr>
          <w:rFonts w:ascii="Palatino Linotype" w:hAnsi="Palatino Linotype"/>
          <w:b/>
          <w:color w:val="auto"/>
          <w:sz w:val="24"/>
        </w:rPr>
        <w:t>TERCERO. Planteamiento de la Litis.</w:t>
      </w:r>
      <w:bookmarkEnd w:id="8"/>
    </w:p>
    <w:p w:rsidR="00554DF4" w:rsidRPr="002313A8" w:rsidRDefault="00554DF4" w:rsidP="00554DF4">
      <w:pPr>
        <w:rPr>
          <w:lang w:val="es-MX" w:eastAsia="en-US"/>
        </w:rPr>
      </w:pPr>
    </w:p>
    <w:p w:rsidR="00EB215A" w:rsidRPr="002313A8" w:rsidRDefault="00EB215A" w:rsidP="00EB215A">
      <w:pPr>
        <w:pStyle w:val="Prrafodelista"/>
        <w:numPr>
          <w:ilvl w:val="0"/>
          <w:numId w:val="1"/>
        </w:numPr>
        <w:spacing w:before="240" w:after="240" w:line="360" w:lineRule="auto"/>
        <w:ind w:left="0" w:firstLine="0"/>
        <w:jc w:val="both"/>
        <w:rPr>
          <w:rFonts w:ascii="Palatino Linotype" w:hAnsi="Palatino Linotype" w:cs="Arial"/>
        </w:rPr>
      </w:pPr>
      <w:r w:rsidRPr="002313A8">
        <w:rPr>
          <w:rFonts w:ascii="Palatino Linotype" w:hAnsi="Palatino Linotype" w:cs="Arial"/>
        </w:rPr>
        <w:t>Se solicitaron las actas de sesión de Consejo de Gobierno de la Facultad de Derecho del 2013 a la fecha de la solicitud, tanto ordinarias como extraordinarias.</w:t>
      </w:r>
    </w:p>
    <w:p w:rsidR="00910B4E" w:rsidRPr="002313A8" w:rsidRDefault="00EB215A" w:rsidP="00EB215A">
      <w:pPr>
        <w:pStyle w:val="Prrafodelista"/>
        <w:spacing w:before="240" w:after="240" w:line="360" w:lineRule="auto"/>
        <w:ind w:left="0"/>
        <w:jc w:val="both"/>
        <w:rPr>
          <w:rFonts w:ascii="Palatino Linotype" w:hAnsi="Palatino Linotype" w:cs="Arial"/>
        </w:rPr>
      </w:pPr>
      <w:r w:rsidRPr="002313A8">
        <w:rPr>
          <w:rFonts w:ascii="Palatino Linotype" w:hAnsi="Palatino Linotype" w:cs="Arial"/>
        </w:rPr>
        <w:t xml:space="preserve"> </w:t>
      </w:r>
    </w:p>
    <w:p w:rsidR="00EB215A" w:rsidRPr="002313A8" w:rsidRDefault="00910B4E" w:rsidP="00274DA0">
      <w:pPr>
        <w:pStyle w:val="Prrafodelista"/>
        <w:numPr>
          <w:ilvl w:val="0"/>
          <w:numId w:val="1"/>
        </w:numPr>
        <w:spacing w:before="240" w:after="240" w:line="360" w:lineRule="auto"/>
        <w:ind w:left="0" w:firstLine="0"/>
        <w:jc w:val="both"/>
        <w:rPr>
          <w:rFonts w:ascii="Palatino Linotype" w:hAnsi="Palatino Linotype" w:cs="Arial"/>
        </w:rPr>
      </w:pPr>
      <w:r w:rsidRPr="002313A8">
        <w:rPr>
          <w:rFonts w:ascii="Palatino Linotype" w:hAnsi="Palatino Linotype" w:cs="Arial"/>
        </w:rPr>
        <w:t>El Sujeto Obligado</w:t>
      </w:r>
      <w:r w:rsidR="00EB215A" w:rsidRPr="002313A8">
        <w:rPr>
          <w:rFonts w:ascii="Palatino Linotype" w:hAnsi="Palatino Linotype" w:cs="Arial"/>
        </w:rPr>
        <w:t xml:space="preserve"> remitió las últimas dos sesiones ordinarias, argumentando que la demás información será proporcionada en las oficinas del Sujeto Obligado, previo pago de la cantidad de $2, 161.59 (dos mil ciento sesenta y un pesos 59/100).</w:t>
      </w:r>
    </w:p>
    <w:p w:rsidR="00EB215A" w:rsidRPr="002313A8" w:rsidRDefault="00EB215A" w:rsidP="00EB215A">
      <w:pPr>
        <w:pStyle w:val="Prrafodelista"/>
        <w:rPr>
          <w:rFonts w:ascii="Palatino Linotype" w:hAnsi="Palatino Linotype" w:cs="Arial"/>
        </w:rPr>
      </w:pPr>
    </w:p>
    <w:p w:rsidR="00EB215A" w:rsidRPr="002313A8" w:rsidRDefault="00EB215A" w:rsidP="00274DA0">
      <w:pPr>
        <w:pStyle w:val="Prrafodelista"/>
        <w:numPr>
          <w:ilvl w:val="0"/>
          <w:numId w:val="1"/>
        </w:numPr>
        <w:spacing w:before="240" w:after="240" w:line="360" w:lineRule="auto"/>
        <w:ind w:left="0" w:firstLine="0"/>
        <w:jc w:val="both"/>
        <w:rPr>
          <w:rFonts w:ascii="Palatino Linotype" w:hAnsi="Palatino Linotype" w:cs="Arial"/>
        </w:rPr>
      </w:pPr>
      <w:r w:rsidRPr="002313A8">
        <w:rPr>
          <w:rFonts w:ascii="Palatino Linotype" w:hAnsi="Palatino Linotype" w:cs="Arial"/>
        </w:rPr>
        <w:t>El recurrente se inconformó por que la respuesta es escueta, ilegal y arbitraria al no especificar el número de fojas y el fundamento legal para señalar el cobro, además de que la información se solicitó a través del SAIMEX, existiendo un cambio de modalidad por parte del Sujeto Obligado.</w:t>
      </w:r>
    </w:p>
    <w:p w:rsidR="00EB215A" w:rsidRPr="002313A8" w:rsidRDefault="00EB215A" w:rsidP="00EB215A">
      <w:pPr>
        <w:pStyle w:val="Prrafodelista"/>
        <w:rPr>
          <w:rFonts w:ascii="Palatino Linotype" w:hAnsi="Palatino Linotype" w:cs="Arial"/>
        </w:rPr>
      </w:pPr>
    </w:p>
    <w:p w:rsidR="00554DF4" w:rsidRPr="002313A8"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313A8">
        <w:rPr>
          <w:rFonts w:ascii="Palatino Linotype" w:hAnsi="Palatino Linotype" w:cs="Arial"/>
        </w:rPr>
        <w:t xml:space="preserve"> </w:t>
      </w:r>
      <w:r w:rsidRPr="002313A8">
        <w:rPr>
          <w:rFonts w:ascii="Palatino Linotype" w:eastAsia="Times New Roman" w:hAnsi="Palatino Linotype" w:cs="Arial"/>
        </w:rPr>
        <w:t xml:space="preserve">En dichas condiciones, la </w:t>
      </w:r>
      <w:r w:rsidRPr="002313A8">
        <w:rPr>
          <w:rFonts w:ascii="Palatino Linotype" w:eastAsia="Times New Roman" w:hAnsi="Palatino Linotype" w:cs="Arial"/>
          <w:i/>
        </w:rPr>
        <w:t>litis</w:t>
      </w:r>
      <w:r w:rsidRPr="002313A8">
        <w:rPr>
          <w:rFonts w:ascii="Palatino Linotype" w:eastAsia="Times New Roman" w:hAnsi="Palatino Linotype" w:cs="Arial"/>
        </w:rPr>
        <w:t xml:space="preserve"> a resolver en este recurso se circunscribe a determinar si </w:t>
      </w:r>
      <w:r w:rsidRPr="002313A8">
        <w:rPr>
          <w:rFonts w:ascii="Palatino Linotype" w:eastAsia="MS Mincho" w:hAnsi="Palatino Linotype" w:cs="Arial"/>
        </w:rPr>
        <w:t>se actualiza la causal de procedencia previst</w:t>
      </w:r>
      <w:r w:rsidR="00806E03" w:rsidRPr="002313A8">
        <w:rPr>
          <w:rFonts w:ascii="Palatino Linotype" w:eastAsia="MS Mincho" w:hAnsi="Palatino Linotype" w:cs="Arial"/>
        </w:rPr>
        <w:t>a en el artículo 179, fracción</w:t>
      </w:r>
      <w:r w:rsidRPr="002313A8">
        <w:rPr>
          <w:rFonts w:ascii="Palatino Linotype" w:eastAsia="MS Mincho" w:hAnsi="Palatino Linotype" w:cs="Arial"/>
        </w:rPr>
        <w:t xml:space="preserve"> </w:t>
      </w:r>
      <w:r w:rsidR="003F0B1B" w:rsidRPr="002313A8">
        <w:rPr>
          <w:rFonts w:ascii="Palatino Linotype" w:eastAsia="MS Mincho" w:hAnsi="Palatino Linotype" w:cs="Arial"/>
          <w:b/>
        </w:rPr>
        <w:t>V</w:t>
      </w:r>
      <w:r w:rsidR="00EB215A" w:rsidRPr="002313A8">
        <w:rPr>
          <w:rFonts w:ascii="Palatino Linotype" w:eastAsia="MS Mincho" w:hAnsi="Palatino Linotype" w:cs="Arial"/>
          <w:b/>
        </w:rPr>
        <w:t>III y X</w:t>
      </w:r>
      <w:r w:rsidR="001C6B98" w:rsidRPr="002313A8">
        <w:rPr>
          <w:rFonts w:ascii="Palatino Linotype" w:eastAsia="MS Mincho" w:hAnsi="Palatino Linotype" w:cs="Arial"/>
        </w:rPr>
        <w:t xml:space="preserve"> </w:t>
      </w:r>
      <w:r w:rsidRPr="002313A8">
        <w:rPr>
          <w:rFonts w:ascii="Palatino Linotype" w:eastAsia="MS Mincho" w:hAnsi="Palatino Linotype" w:cs="Arial"/>
        </w:rPr>
        <w:t>de la Ley de Transparencia y Acceso a la Información Pública del Estado de México y Municipios.</w:t>
      </w:r>
    </w:p>
    <w:p w:rsidR="00554DF4" w:rsidRPr="002313A8" w:rsidRDefault="00554DF4" w:rsidP="00554DF4">
      <w:pPr>
        <w:rPr>
          <w:lang w:val="es-MX" w:eastAsia="en-US"/>
        </w:rPr>
      </w:pPr>
    </w:p>
    <w:p w:rsidR="00554DF4" w:rsidRPr="002313A8" w:rsidRDefault="00554DF4" w:rsidP="00554DF4">
      <w:pPr>
        <w:pStyle w:val="Ttulo2"/>
        <w:rPr>
          <w:rFonts w:ascii="Palatino Linotype" w:eastAsia="Times New Roman" w:hAnsi="Palatino Linotype" w:cs="Arial"/>
          <w:color w:val="000000"/>
        </w:rPr>
      </w:pPr>
      <w:bookmarkStart w:id="10" w:name="_Toc32319643"/>
      <w:r w:rsidRPr="002313A8">
        <w:rPr>
          <w:rFonts w:ascii="Palatino Linotype" w:hAnsi="Palatino Linotype"/>
          <w:b/>
          <w:color w:val="auto"/>
          <w:sz w:val="24"/>
        </w:rPr>
        <w:t xml:space="preserve">CUARTO. </w:t>
      </w:r>
      <w:bookmarkEnd w:id="9"/>
      <w:r w:rsidRPr="002313A8">
        <w:rPr>
          <w:rFonts w:ascii="Palatino Linotype" w:hAnsi="Palatino Linotype"/>
          <w:b/>
          <w:color w:val="auto"/>
          <w:sz w:val="24"/>
        </w:rPr>
        <w:t>Análisis y resolución del asunto.</w:t>
      </w:r>
      <w:bookmarkEnd w:id="10"/>
    </w:p>
    <w:p w:rsidR="00554DF4" w:rsidRPr="002313A8" w:rsidRDefault="00554DF4" w:rsidP="00554DF4">
      <w:pPr>
        <w:rPr>
          <w:lang w:val="es-MX" w:eastAsia="en-US"/>
        </w:rPr>
      </w:pPr>
    </w:p>
    <w:p w:rsidR="00554DF4" w:rsidRPr="002313A8" w:rsidRDefault="00554DF4" w:rsidP="00554DF4">
      <w:pPr>
        <w:pStyle w:val="Prrafodelista"/>
        <w:rPr>
          <w:rFonts w:ascii="Palatino Linotype" w:hAnsi="Palatino Linotype" w:cs="Arial"/>
        </w:rPr>
      </w:pPr>
      <w:bookmarkStart w:id="11" w:name="_Toc476675991"/>
      <w:bookmarkStart w:id="12" w:name="_Toc454373811"/>
      <w:bookmarkStart w:id="13" w:name="_Toc452722829"/>
    </w:p>
    <w:p w:rsidR="00554DF4" w:rsidRPr="002313A8" w:rsidRDefault="00554DF4" w:rsidP="00587D80">
      <w:pPr>
        <w:pStyle w:val="Ttulo2"/>
        <w:numPr>
          <w:ilvl w:val="0"/>
          <w:numId w:val="4"/>
        </w:numPr>
        <w:spacing w:line="256" w:lineRule="auto"/>
        <w:rPr>
          <w:rFonts w:ascii="Palatino Linotype" w:hAnsi="Palatino Linotype"/>
          <w:b/>
          <w:color w:val="auto"/>
          <w:sz w:val="24"/>
        </w:rPr>
      </w:pPr>
      <w:bookmarkStart w:id="14" w:name="_Toc9525984"/>
      <w:bookmarkStart w:id="15" w:name="_Toc32319644"/>
      <w:r w:rsidRPr="002313A8">
        <w:rPr>
          <w:rFonts w:ascii="Palatino Linotype" w:hAnsi="Palatino Linotype"/>
          <w:b/>
          <w:color w:val="auto"/>
          <w:sz w:val="24"/>
        </w:rPr>
        <w:t>El derecho de acceso a la información.</w:t>
      </w:r>
      <w:bookmarkEnd w:id="14"/>
      <w:bookmarkEnd w:id="15"/>
    </w:p>
    <w:p w:rsidR="00554DF4" w:rsidRPr="002313A8" w:rsidRDefault="00554DF4" w:rsidP="00554DF4">
      <w:pPr>
        <w:rPr>
          <w:lang w:val="es-MX" w:eastAsia="en-US"/>
        </w:rPr>
      </w:pPr>
    </w:p>
    <w:p w:rsidR="00554DF4" w:rsidRPr="002313A8" w:rsidRDefault="00554DF4" w:rsidP="00554DF4">
      <w:pPr>
        <w:rPr>
          <w:lang w:val="es-MX" w:eastAsia="en-US"/>
        </w:rPr>
      </w:pPr>
    </w:p>
    <w:p w:rsidR="00554DF4" w:rsidRPr="002313A8"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2313A8">
        <w:rPr>
          <w:rFonts w:ascii="Palatino Linotype" w:hAnsi="Palatino Linotype"/>
          <w:color w:val="000000"/>
          <w:sz w:val="22"/>
          <w:szCs w:val="22"/>
        </w:rPr>
        <w:t xml:space="preserve">El Derecho que tutela este Órgano Garante es la </w:t>
      </w:r>
      <w:r w:rsidRPr="002313A8">
        <w:rPr>
          <w:rFonts w:ascii="Palatino Linotype" w:eastAsia="Times New Roman" w:hAnsi="Palatino Linotype" w:cs="Arial"/>
          <w:color w:val="000000" w:themeColor="text1"/>
          <w:lang w:eastAsia="es-MX"/>
        </w:rPr>
        <w:t xml:space="preserve"> </w:t>
      </w:r>
      <w:r w:rsidRPr="002313A8">
        <w:rPr>
          <w:rFonts w:ascii="Palatino Linotype" w:eastAsia="MS Mincho" w:hAnsi="Palatino Linotype" w:cs="Times New Roman"/>
          <w:i/>
        </w:rPr>
        <w:t>igualdad de oportunidades para recibir, buscar e impartir información</w:t>
      </w:r>
      <w:r w:rsidRPr="002313A8">
        <w:rPr>
          <w:rStyle w:val="Refdenotaalpie"/>
          <w:rFonts w:ascii="Palatino Linotype" w:eastAsia="MS Mincho" w:hAnsi="Palatino Linotype" w:cs="Times New Roman"/>
          <w:i/>
        </w:rPr>
        <w:footnoteReference w:id="1"/>
      </w:r>
      <w:r w:rsidRPr="002313A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313A8">
        <w:rPr>
          <w:rStyle w:val="Refdenotaalpie"/>
          <w:rFonts w:ascii="Palatino Linotype" w:eastAsia="MS Mincho" w:hAnsi="Palatino Linotype" w:cs="Times New Roman"/>
        </w:rPr>
        <w:footnoteReference w:id="2"/>
      </w:r>
      <w:r w:rsidRPr="002313A8">
        <w:rPr>
          <w:rFonts w:ascii="Palatino Linotype" w:eastAsia="MS Mincho" w:hAnsi="Palatino Linotype" w:cs="Times New Roman"/>
          <w:i/>
        </w:rPr>
        <w:t xml:space="preserve"> </w:t>
      </w:r>
      <w:r w:rsidRPr="002313A8">
        <w:rPr>
          <w:rFonts w:ascii="Palatino Linotype" w:eastAsia="MS Mincho" w:hAnsi="Palatino Linotype" w:cs="Times New Roman"/>
        </w:rPr>
        <w:t xml:space="preserve">que se constituye como una herramienta fundamental para </w:t>
      </w:r>
      <w:r w:rsidRPr="002313A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313A8">
        <w:rPr>
          <w:rStyle w:val="Refdenotaalpie"/>
          <w:rFonts w:ascii="Palatino Linotype" w:eastAsia="MS Mincho" w:hAnsi="Palatino Linotype" w:cs="Times New Roman"/>
          <w:i/>
        </w:rPr>
        <w:footnoteReference w:id="3"/>
      </w:r>
      <w:r w:rsidRPr="002313A8">
        <w:rPr>
          <w:rFonts w:ascii="Palatino Linotype" w:eastAsia="MS Mincho" w:hAnsi="Palatino Linotype" w:cs="Times New Roman"/>
        </w:rPr>
        <w:t>fomentando</w:t>
      </w:r>
      <w:r w:rsidRPr="002313A8">
        <w:rPr>
          <w:rFonts w:ascii="Palatino Linotype" w:eastAsia="MS Mincho" w:hAnsi="Palatino Linotype" w:cs="Times New Roman"/>
          <w:i/>
        </w:rPr>
        <w:t xml:space="preserve"> la transparencia de las actividades estatales y</w:t>
      </w:r>
      <w:r w:rsidRPr="002313A8">
        <w:rPr>
          <w:rFonts w:ascii="Palatino Linotype" w:eastAsia="MS Mincho" w:hAnsi="Palatino Linotype" w:cs="Times New Roman"/>
        </w:rPr>
        <w:t xml:space="preserve"> promoviendo</w:t>
      </w:r>
      <w:r w:rsidRPr="002313A8">
        <w:rPr>
          <w:rFonts w:ascii="Palatino Linotype" w:eastAsia="MS Mincho" w:hAnsi="Palatino Linotype" w:cs="Times New Roman"/>
          <w:i/>
        </w:rPr>
        <w:t xml:space="preserve"> la responsabilidad de los funcionarios sobre su gestión pública</w:t>
      </w:r>
      <w:r w:rsidRPr="002313A8">
        <w:rPr>
          <w:rStyle w:val="Refdenotaalpie"/>
          <w:rFonts w:ascii="Palatino Linotype" w:eastAsia="MS Mincho" w:hAnsi="Palatino Linotype" w:cs="Times New Roman"/>
          <w:i/>
        </w:rPr>
        <w:footnoteReference w:id="4"/>
      </w:r>
      <w:r w:rsidRPr="002313A8">
        <w:rPr>
          <w:rFonts w:ascii="Palatino Linotype" w:eastAsia="MS Mincho" w:hAnsi="Palatino Linotype" w:cs="Times New Roman"/>
          <w:i/>
        </w:rPr>
        <w:t xml:space="preserve"> </w:t>
      </w:r>
      <w:r w:rsidRPr="002313A8">
        <w:rPr>
          <w:rFonts w:ascii="Palatino Linotype" w:eastAsia="MS Mincho" w:hAnsi="Palatino Linotype" w:cs="Times New Roman"/>
        </w:rPr>
        <w:t>que permite</w:t>
      </w:r>
      <w:r w:rsidRPr="002313A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313A8">
        <w:rPr>
          <w:rStyle w:val="Refdenotaalpie"/>
          <w:rFonts w:ascii="Palatino Linotype" w:eastAsia="MS Mincho" w:hAnsi="Palatino Linotype" w:cs="Times New Roman"/>
          <w:i/>
        </w:rPr>
        <w:footnoteReference w:id="5"/>
      </w:r>
      <w:r w:rsidRPr="002313A8">
        <w:rPr>
          <w:rFonts w:ascii="Palatino Linotype" w:eastAsia="MS Mincho" w:hAnsi="Palatino Linotype" w:cs="Times New Roman"/>
        </w:rPr>
        <w:t xml:space="preserve"> ” </w:t>
      </w:r>
    </w:p>
    <w:p w:rsidR="00554DF4" w:rsidRPr="002313A8" w:rsidRDefault="00554DF4" w:rsidP="00554DF4">
      <w:pPr>
        <w:pStyle w:val="Prrafodelista"/>
        <w:spacing w:line="360" w:lineRule="auto"/>
        <w:ind w:left="0"/>
        <w:jc w:val="both"/>
        <w:rPr>
          <w:rFonts w:ascii="Palatino Linotype" w:hAnsi="Palatino Linotype"/>
          <w:color w:val="000000"/>
          <w:sz w:val="22"/>
          <w:szCs w:val="22"/>
        </w:rPr>
      </w:pPr>
    </w:p>
    <w:p w:rsidR="00554DF4" w:rsidRPr="002313A8"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313A8">
        <w:rPr>
          <w:rFonts w:ascii="Palatino Linotype" w:hAnsi="Palatino Linotype" w:cs="Arial"/>
        </w:rPr>
        <w:t xml:space="preserve">Ahora bien para entender los alcances de la información pública se considera importante citar el criterio </w:t>
      </w:r>
      <w:r w:rsidRPr="002313A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313A8">
        <w:rPr>
          <w:rFonts w:ascii="Palatino Linotype" w:hAnsi="Palatino Linotype" w:cs="Arial"/>
        </w:rPr>
        <w:t>cuyo rubro y texto dispone:</w:t>
      </w:r>
    </w:p>
    <w:p w:rsidR="00554DF4" w:rsidRPr="002313A8"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313A8">
        <w:rPr>
          <w:rFonts w:ascii="Palatino Linotype" w:hAnsi="Palatino Linotype" w:cs="Arial"/>
          <w:b/>
          <w:i/>
          <w:sz w:val="22"/>
          <w:szCs w:val="22"/>
          <w:lang w:val="es-MX" w:eastAsia="es-MX"/>
        </w:rPr>
        <w:t>“CRITERIO 0002-11</w:t>
      </w:r>
    </w:p>
    <w:p w:rsidR="00554DF4" w:rsidRPr="002313A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313A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313A8">
        <w:rPr>
          <w:rFonts w:ascii="Palatino Linotype" w:hAnsi="Palatino Linotype" w:cs="Arial"/>
          <w:b/>
          <w:bCs/>
          <w:i/>
          <w:sz w:val="22"/>
          <w:szCs w:val="22"/>
          <w:lang w:val="es-MX" w:eastAsia="es-MX"/>
        </w:rPr>
        <w:t xml:space="preserve">V, XV, Y XVI, </w:t>
      </w:r>
      <w:r w:rsidRPr="002313A8">
        <w:rPr>
          <w:rFonts w:ascii="Palatino Linotype" w:hAnsi="Palatino Linotype" w:cs="Arial"/>
          <w:b/>
          <w:i/>
          <w:sz w:val="22"/>
          <w:szCs w:val="22"/>
          <w:lang w:val="es-MX" w:eastAsia="es-MX"/>
        </w:rPr>
        <w:t>3, 4,11 Y 41.</w:t>
      </w:r>
      <w:r w:rsidRPr="002313A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2313A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313A8">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2313A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313A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2313A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313A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2313A8" w:rsidRDefault="00554DF4" w:rsidP="00554DF4">
      <w:pPr>
        <w:spacing w:line="360" w:lineRule="auto"/>
        <w:ind w:left="567" w:right="567"/>
        <w:jc w:val="both"/>
        <w:rPr>
          <w:rFonts w:ascii="Palatino Linotype" w:hAnsi="Palatino Linotype" w:cs="Arial"/>
          <w:i/>
          <w:color w:val="000000" w:themeColor="text1"/>
          <w:sz w:val="22"/>
          <w:szCs w:val="22"/>
        </w:rPr>
      </w:pPr>
      <w:r w:rsidRPr="002313A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2313A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313A8"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2313A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2313A8"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2313A8">
        <w:rPr>
          <w:rFonts w:ascii="Palatino Linotype" w:eastAsiaTheme="minorHAnsi" w:hAnsi="Palatino Linotype" w:cs="Bookman Old Style,Bold"/>
          <w:b/>
          <w:bCs/>
          <w:i/>
          <w:sz w:val="22"/>
          <w:szCs w:val="20"/>
          <w:lang w:val="es-MX" w:eastAsia="en-US"/>
        </w:rPr>
        <w:t xml:space="preserve">XI. Documento: </w:t>
      </w:r>
      <w:r w:rsidRPr="002313A8">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313A8">
        <w:rPr>
          <w:rFonts w:ascii="Palatino Linotype" w:eastAsiaTheme="minorHAnsi" w:hAnsi="Palatino Linotype" w:cs="Bookman Old Style"/>
          <w:b/>
          <w:i/>
          <w:sz w:val="22"/>
          <w:szCs w:val="20"/>
          <w:lang w:val="es-MX" w:eastAsia="en-US"/>
        </w:rPr>
        <w:t>cualquier otro registro</w:t>
      </w:r>
      <w:r w:rsidRPr="002313A8">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2313A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313A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313A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2313A8" w:rsidRDefault="00554DF4" w:rsidP="00554DF4">
      <w:pPr>
        <w:pStyle w:val="Prrafodelista"/>
        <w:spacing w:line="360" w:lineRule="auto"/>
        <w:ind w:left="0"/>
        <w:jc w:val="both"/>
        <w:rPr>
          <w:rFonts w:ascii="Palatino Linotype" w:eastAsia="Calibri" w:hAnsi="Palatino Linotype" w:cs="Arial"/>
        </w:rPr>
      </w:pPr>
    </w:p>
    <w:p w:rsidR="00554DF4" w:rsidRPr="002313A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313A8">
        <w:rPr>
          <w:rFonts w:ascii="Palatino Linotype" w:eastAsia="Calibri" w:hAnsi="Palatino Linotype" w:cs="Arial"/>
        </w:rPr>
        <w:t>E</w:t>
      </w:r>
      <w:r w:rsidRPr="002313A8">
        <w:rPr>
          <w:rFonts w:ascii="Palatino Linotype" w:eastAsia="MS Mincho" w:hAnsi="Palatino Linotype"/>
        </w:rPr>
        <w:t xml:space="preserve">l acceso a la información es un derecho humano constitucional y convencionalmente reconocido y para tal efecto </w:t>
      </w:r>
      <w:r w:rsidRPr="002313A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313A8">
        <w:rPr>
          <w:rFonts w:ascii="Palatino Linotype" w:eastAsia="Calibri" w:hAnsi="Palatino Linotype"/>
          <w:i/>
          <w:lang w:val="es-ES"/>
        </w:rPr>
        <w:t xml:space="preserve">en el ámbito de sus atribuciones, de promover, respetar, proteger y </w:t>
      </w:r>
      <w:r w:rsidRPr="002313A8">
        <w:rPr>
          <w:rFonts w:ascii="Palatino Linotype" w:eastAsia="Calibri" w:hAnsi="Palatino Linotype"/>
          <w:b/>
          <w:i/>
          <w:lang w:val="es-ES"/>
        </w:rPr>
        <w:t>garantizar</w:t>
      </w:r>
      <w:r w:rsidRPr="002313A8">
        <w:rPr>
          <w:rFonts w:ascii="Palatino Linotype" w:eastAsia="Calibri" w:hAnsi="Palatino Linotype"/>
          <w:i/>
          <w:lang w:val="es-ES"/>
        </w:rPr>
        <w:t xml:space="preserve"> los derechos humanos. </w:t>
      </w:r>
      <w:r w:rsidRPr="002313A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313A8">
        <w:rPr>
          <w:rFonts w:ascii="Palatino Linotype" w:eastAsia="Calibri" w:hAnsi="Palatino Linotype"/>
          <w:b/>
          <w:i/>
          <w:lang w:val="es-ES"/>
        </w:rPr>
        <w:t xml:space="preserve"> e</w:t>
      </w:r>
      <w:r w:rsidRPr="002313A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313A8">
        <w:rPr>
          <w:rStyle w:val="Refdenotaalpie"/>
          <w:rFonts w:ascii="Palatino Linotype" w:hAnsi="Palatino Linotype"/>
          <w:i/>
        </w:rPr>
        <w:footnoteReference w:id="6"/>
      </w:r>
      <w:r w:rsidRPr="002313A8">
        <w:rPr>
          <w:rFonts w:ascii="Palatino Linotype" w:hAnsi="Palatino Linotype"/>
          <w:i/>
        </w:rPr>
        <w:t xml:space="preserve">, </w:t>
      </w:r>
      <w:r w:rsidRPr="002313A8">
        <w:rPr>
          <w:rFonts w:ascii="Palatino Linotype" w:hAnsi="Palatino Linotype"/>
        </w:rPr>
        <w:t>asimismo establece</w:t>
      </w:r>
      <w:r w:rsidRPr="002313A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2313A8" w:rsidRDefault="00554DF4" w:rsidP="00554DF4">
      <w:pPr>
        <w:pStyle w:val="Prrafodelista"/>
        <w:rPr>
          <w:rFonts w:ascii="Palatino Linotype" w:eastAsia="Calibri" w:hAnsi="Palatino Linotype" w:cs="Arial"/>
        </w:rPr>
      </w:pPr>
    </w:p>
    <w:p w:rsidR="00554DF4" w:rsidRPr="002313A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313A8">
        <w:rPr>
          <w:rFonts w:ascii="Palatino Linotype" w:hAnsi="Palatino Linotype"/>
          <w:color w:val="000000" w:themeColor="text1"/>
        </w:rPr>
        <w:t xml:space="preserve">Resulta necesario referir que, el </w:t>
      </w:r>
      <w:r w:rsidRPr="002313A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313A8">
        <w:rPr>
          <w:rFonts w:ascii="Palatino Linotype" w:eastAsia="Calibri" w:hAnsi="Palatino Linotype" w:cs="Arial"/>
          <w:b/>
        </w:rPr>
        <w:t>los Sujetos Obligados deberán documentar todo acto que se derive del ejercicio de sus facultades, competencias o funciones,</w:t>
      </w:r>
      <w:r w:rsidRPr="002313A8">
        <w:rPr>
          <w:rFonts w:ascii="Palatino Linotype" w:eastAsia="Calibri" w:hAnsi="Palatino Linotype" w:cs="Arial"/>
        </w:rPr>
        <w:t xml:space="preserve"> considerando desde su origen la eventual publicidad y reutilización de la información que generen, posean o administren.</w:t>
      </w:r>
    </w:p>
    <w:p w:rsidR="00554DF4" w:rsidRPr="002313A8" w:rsidRDefault="00554DF4" w:rsidP="00554DF4">
      <w:pPr>
        <w:pStyle w:val="Prrafodelista"/>
        <w:rPr>
          <w:rFonts w:ascii="Palatino Linotype" w:eastAsia="Calibri" w:hAnsi="Palatino Linotype" w:cs="Arial"/>
        </w:rPr>
      </w:pPr>
    </w:p>
    <w:p w:rsidR="00554DF4" w:rsidRPr="002313A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313A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2313A8" w:rsidRDefault="00554DF4" w:rsidP="00554DF4">
      <w:pPr>
        <w:pStyle w:val="Prrafodelista"/>
        <w:spacing w:line="360" w:lineRule="auto"/>
        <w:rPr>
          <w:rFonts w:ascii="Palatino Linotype" w:eastAsia="Times New Roman" w:hAnsi="Palatino Linotype" w:cs="Arial"/>
          <w:color w:val="000000"/>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313A8">
        <w:rPr>
          <w:rFonts w:ascii="Palatino Linotype" w:hAnsi="Palatino Linotype" w:cs="Bookman Old Style,Bold"/>
          <w:b/>
          <w:bCs/>
          <w:i/>
          <w:sz w:val="22"/>
          <w:szCs w:val="20"/>
          <w:lang w:val="es-MX"/>
        </w:rPr>
        <w:t xml:space="preserve">Artículo 4. </w:t>
      </w:r>
      <w:r w:rsidRPr="002313A8">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313A8">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313A8">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2313A8" w:rsidRDefault="00554DF4" w:rsidP="00554DF4">
      <w:pPr>
        <w:autoSpaceDE w:val="0"/>
        <w:autoSpaceDN w:val="0"/>
        <w:adjustRightInd w:val="0"/>
        <w:spacing w:line="360" w:lineRule="auto"/>
        <w:ind w:right="567"/>
        <w:jc w:val="both"/>
        <w:rPr>
          <w:rFonts w:ascii="Palatino Linotype" w:eastAsia="Times New Roman" w:hAnsi="Palatino Linotype" w:cs="Arial"/>
          <w:i/>
          <w:color w:val="000000"/>
          <w:sz w:val="28"/>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313A8">
        <w:rPr>
          <w:rFonts w:ascii="Palatino Linotype" w:hAnsi="Palatino Linotype" w:cs="Bookman Old Style,Bold"/>
          <w:b/>
          <w:bCs/>
          <w:i/>
          <w:sz w:val="22"/>
          <w:szCs w:val="20"/>
          <w:lang w:val="es-MX"/>
        </w:rPr>
        <w:t xml:space="preserve">Artículo 12. </w:t>
      </w:r>
      <w:r w:rsidRPr="002313A8">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2313A8">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313A8">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2313A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313A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313A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313A8">
        <w:rPr>
          <w:rStyle w:val="Refdenotaalpie"/>
          <w:rFonts w:ascii="Palatino Linotype" w:hAnsi="Palatino Linotype"/>
          <w:lang w:val="es-ES"/>
        </w:rPr>
        <w:footnoteReference w:id="7"/>
      </w:r>
      <w:r w:rsidRPr="002313A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2313A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313A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313A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2313A8" w:rsidRDefault="00554DF4" w:rsidP="00554DF4">
      <w:pPr>
        <w:pStyle w:val="Prrafodelista"/>
        <w:spacing w:line="360" w:lineRule="auto"/>
        <w:rPr>
          <w:rFonts w:ascii="Palatino Linotype" w:hAnsi="Palatino Linotype"/>
          <w:lang w:val="es-ES"/>
        </w:rPr>
      </w:pPr>
    </w:p>
    <w:p w:rsidR="00554DF4" w:rsidRPr="002313A8" w:rsidRDefault="00554DF4" w:rsidP="00554DF4">
      <w:pPr>
        <w:pStyle w:val="Prrafodelista"/>
        <w:tabs>
          <w:tab w:val="left" w:pos="851"/>
        </w:tabs>
        <w:spacing w:line="360" w:lineRule="auto"/>
        <w:ind w:left="567" w:right="567"/>
        <w:jc w:val="both"/>
        <w:rPr>
          <w:rFonts w:ascii="Palatino Linotype" w:hAnsi="Palatino Linotype"/>
          <w:i/>
          <w:sz w:val="22"/>
        </w:rPr>
      </w:pPr>
      <w:r w:rsidRPr="002313A8">
        <w:rPr>
          <w:rFonts w:ascii="Palatino Linotype" w:hAnsi="Palatino Linotype"/>
          <w:b/>
          <w:i/>
          <w:sz w:val="22"/>
        </w:rPr>
        <w:t>ACCESO A LA INFORMACIÓN. IMPLICACIÓN DEL PRINCIPIO DE MÁXIMA PUBLICIDAD EN EL DERECHO FUNDAMENTAL RELATIVO.</w:t>
      </w:r>
      <w:r w:rsidRPr="002313A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2313A8"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313A8" w:rsidRDefault="00554DF4" w:rsidP="00554DF4">
      <w:pPr>
        <w:pStyle w:val="Prrafodelista"/>
        <w:tabs>
          <w:tab w:val="left" w:pos="851"/>
        </w:tabs>
        <w:spacing w:line="360" w:lineRule="auto"/>
        <w:ind w:left="567" w:right="567"/>
        <w:jc w:val="both"/>
        <w:rPr>
          <w:rFonts w:ascii="Palatino Linotype" w:hAnsi="Palatino Linotype"/>
          <w:i/>
          <w:sz w:val="22"/>
        </w:rPr>
      </w:pPr>
      <w:r w:rsidRPr="002313A8">
        <w:rPr>
          <w:rFonts w:ascii="Palatino Linotype" w:hAnsi="Palatino Linotype"/>
          <w:i/>
          <w:sz w:val="22"/>
        </w:rPr>
        <w:t xml:space="preserve">CUARTO TRIBUNAL COLEGIADO EN MATERIA ADMINISTRATIVA DEL PRIMER CIRCUITO. </w:t>
      </w:r>
    </w:p>
    <w:p w:rsidR="00554DF4" w:rsidRPr="002313A8"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313A8"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2313A8">
        <w:rPr>
          <w:rFonts w:ascii="Palatino Linotype" w:hAnsi="Palatino Linotype"/>
          <w:i/>
          <w:sz w:val="22"/>
        </w:rPr>
        <w:t>Amparo en revisión 257/2012. Ruth Corona Muñoz. 6 de diciembre de 2012. Unanimidad de votos. Ponente: Jean Claude Tron Petit. Secretaria: Mayra Susana Martínez López.</w:t>
      </w:r>
    </w:p>
    <w:p w:rsidR="00554DF4" w:rsidRPr="002313A8" w:rsidRDefault="00554DF4" w:rsidP="00554DF4">
      <w:pPr>
        <w:pStyle w:val="Prrafodelista"/>
        <w:spacing w:line="360" w:lineRule="auto"/>
        <w:rPr>
          <w:rFonts w:ascii="Palatino Linotype" w:hAnsi="Palatino Linotype"/>
          <w:lang w:val="es-ES"/>
        </w:rPr>
      </w:pPr>
    </w:p>
    <w:p w:rsidR="00554DF4" w:rsidRPr="002313A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313A8">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2313A8" w:rsidRDefault="00C67BCA" w:rsidP="001C6B98">
      <w:pPr>
        <w:tabs>
          <w:tab w:val="left" w:pos="851"/>
        </w:tabs>
        <w:spacing w:line="360" w:lineRule="auto"/>
        <w:ind w:right="49"/>
        <w:jc w:val="both"/>
        <w:rPr>
          <w:rFonts w:ascii="Palatino Linotype" w:hAnsi="Palatino Linotype"/>
          <w:lang w:val="es-ES"/>
        </w:rPr>
      </w:pPr>
    </w:p>
    <w:p w:rsidR="001C6B98" w:rsidRPr="002313A8" w:rsidRDefault="001C6B98" w:rsidP="001C6B98">
      <w:pPr>
        <w:pStyle w:val="Ttulo2"/>
        <w:numPr>
          <w:ilvl w:val="0"/>
          <w:numId w:val="4"/>
        </w:numPr>
        <w:spacing w:line="360" w:lineRule="auto"/>
        <w:rPr>
          <w:rFonts w:ascii="Palatino Linotype" w:hAnsi="Palatino Linotype"/>
          <w:b/>
          <w:color w:val="auto"/>
          <w:sz w:val="24"/>
        </w:rPr>
      </w:pPr>
      <w:bookmarkStart w:id="16" w:name="_Toc23418068"/>
      <w:bookmarkStart w:id="17" w:name="_Toc25251825"/>
      <w:bookmarkStart w:id="18" w:name="_Toc29923834"/>
      <w:bookmarkStart w:id="19" w:name="_Toc32319645"/>
      <w:r w:rsidRPr="002313A8">
        <w:rPr>
          <w:rFonts w:ascii="Palatino Linotype" w:hAnsi="Palatino Linotype"/>
          <w:b/>
          <w:color w:val="auto"/>
          <w:sz w:val="24"/>
        </w:rPr>
        <w:t>Fuente Obligacional.</w:t>
      </w:r>
      <w:bookmarkEnd w:id="16"/>
      <w:bookmarkEnd w:id="17"/>
      <w:bookmarkEnd w:id="18"/>
      <w:bookmarkEnd w:id="19"/>
      <w:r w:rsidRPr="002313A8">
        <w:rPr>
          <w:rFonts w:ascii="Palatino Linotype" w:hAnsi="Palatino Linotype"/>
          <w:b/>
          <w:color w:val="auto"/>
          <w:sz w:val="24"/>
        </w:rPr>
        <w:t xml:space="preserve"> </w:t>
      </w:r>
    </w:p>
    <w:p w:rsidR="001C6B98" w:rsidRPr="002313A8" w:rsidRDefault="001C6B98" w:rsidP="001C6B98">
      <w:pPr>
        <w:rPr>
          <w:lang w:val="es-MX" w:eastAsia="en-US"/>
        </w:rPr>
      </w:pPr>
    </w:p>
    <w:p w:rsidR="001C6B98" w:rsidRPr="002313A8" w:rsidRDefault="001C6B98" w:rsidP="001C6B98">
      <w:pPr>
        <w:pStyle w:val="Ttulo3"/>
        <w:numPr>
          <w:ilvl w:val="1"/>
          <w:numId w:val="18"/>
        </w:numPr>
        <w:rPr>
          <w:rFonts w:ascii="Palatino Linotype" w:hAnsi="Palatino Linotype"/>
          <w:b/>
          <w:color w:val="auto"/>
        </w:rPr>
      </w:pPr>
      <w:bookmarkStart w:id="20" w:name="_Toc23418069"/>
      <w:bookmarkStart w:id="21" w:name="_Toc25251826"/>
      <w:bookmarkStart w:id="22" w:name="_Toc29923835"/>
      <w:bookmarkStart w:id="23" w:name="_Toc32319646"/>
      <w:r w:rsidRPr="002313A8">
        <w:rPr>
          <w:rFonts w:ascii="Palatino Linotype" w:hAnsi="Palatino Linotype"/>
          <w:b/>
          <w:color w:val="auto"/>
        </w:rPr>
        <w:t>De la obligación de transparencia.</w:t>
      </w:r>
      <w:bookmarkEnd w:id="20"/>
      <w:bookmarkEnd w:id="21"/>
      <w:bookmarkEnd w:id="22"/>
      <w:bookmarkEnd w:id="23"/>
    </w:p>
    <w:p w:rsidR="001C6B98" w:rsidRPr="002313A8" w:rsidRDefault="001C6B98" w:rsidP="001C6B98"/>
    <w:p w:rsidR="001C6B98" w:rsidRPr="002313A8" w:rsidRDefault="001C6B98" w:rsidP="001C6B98"/>
    <w:p w:rsidR="001C6B98" w:rsidRPr="002313A8" w:rsidRDefault="001C6B98" w:rsidP="001C6B98">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2313A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2313A8" w:rsidRDefault="001C6B98" w:rsidP="001C6B98">
      <w:pPr>
        <w:spacing w:line="360" w:lineRule="auto"/>
        <w:jc w:val="both"/>
        <w:rPr>
          <w:rFonts w:ascii="Palatino Linotype" w:hAnsi="Palatino Linotype" w:cs="Arial"/>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b/>
          <w:i/>
          <w:sz w:val="22"/>
        </w:rPr>
        <w:t>“Artículo 6o.</w:t>
      </w:r>
      <w:r w:rsidRPr="002313A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313A8">
        <w:rPr>
          <w:rFonts w:ascii="Palatino Linotype" w:hAnsi="Palatino Linotype" w:cs="Arial"/>
          <w:b/>
          <w:i/>
          <w:sz w:val="22"/>
        </w:rPr>
        <w:t>El derecho a la información será garantizado por el Estado.</w:t>
      </w:r>
      <w:r w:rsidRPr="002313A8">
        <w:rPr>
          <w:rFonts w:ascii="Palatino Linotype" w:hAnsi="Palatino Linotype" w:cs="Arial"/>
          <w:i/>
          <w:sz w:val="22"/>
        </w:rPr>
        <w:t xml:space="preserve"> </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Para efectos de lo dispuesto en el presente artículo se observará lo siguiente:</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2313A8" w:rsidRDefault="001C6B98" w:rsidP="001C6B98">
      <w:pPr>
        <w:spacing w:line="360" w:lineRule="auto"/>
        <w:ind w:left="567" w:right="567"/>
        <w:jc w:val="both"/>
        <w:rPr>
          <w:rFonts w:ascii="Palatino Linotype" w:hAnsi="Palatino Linotype" w:cs="Arial"/>
          <w:b/>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b/>
          <w:i/>
          <w:sz w:val="22"/>
        </w:rPr>
        <w:t>I. Toda la información en posesión de</w:t>
      </w:r>
      <w:r w:rsidRPr="002313A8">
        <w:rPr>
          <w:rFonts w:ascii="Palatino Linotype" w:hAnsi="Palatino Linotype" w:cs="Arial"/>
          <w:i/>
          <w:sz w:val="22"/>
        </w:rPr>
        <w:t xml:space="preserve"> </w:t>
      </w:r>
      <w:r w:rsidRPr="002313A8">
        <w:rPr>
          <w:rFonts w:ascii="Palatino Linotype" w:hAnsi="Palatino Linotype" w:cs="Arial"/>
          <w:b/>
          <w:i/>
          <w:sz w:val="22"/>
        </w:rPr>
        <w:t>cualquier autoridad</w:t>
      </w:r>
      <w:r w:rsidRPr="002313A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313A8">
        <w:rPr>
          <w:rFonts w:ascii="Palatino Linotype" w:hAnsi="Palatino Linotype" w:cs="Arial"/>
          <w:b/>
          <w:i/>
          <w:sz w:val="22"/>
        </w:rPr>
        <w:t>es pública</w:t>
      </w:r>
      <w:r w:rsidRPr="002313A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313A8">
        <w:rPr>
          <w:rFonts w:ascii="Palatino Linotype" w:hAnsi="Palatino Linotype" w:cs="Arial"/>
          <w:b/>
          <w:i/>
          <w:sz w:val="22"/>
        </w:rPr>
        <w:t>Los sujetos obligados deberán documentar todo acto que derive del ejercicio de sus facultades, competencias o funciones</w:t>
      </w:r>
      <w:r w:rsidRPr="002313A8">
        <w:rPr>
          <w:rFonts w:ascii="Palatino Linotype" w:hAnsi="Palatino Linotype" w:cs="Arial"/>
          <w:i/>
          <w:sz w:val="22"/>
        </w:rPr>
        <w:t>, la ley determinará los supuestos específicos bajo los cuales procederá la declaración de inexistencia de la información.</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II. La información que se refiere a la vida privada y los datos personales será protegida en los términos y con las excepciones que fijen las leyes.</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2313A8" w:rsidRDefault="001C6B98" w:rsidP="001C6B98">
      <w:pPr>
        <w:spacing w:line="360" w:lineRule="auto"/>
        <w:ind w:left="567" w:right="567"/>
        <w:jc w:val="both"/>
        <w:rPr>
          <w:rFonts w:ascii="Palatino Linotype" w:hAnsi="Palatino Linotype" w:cs="Arial"/>
          <w:b/>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b/>
          <w:i/>
          <w:sz w:val="22"/>
        </w:rPr>
        <w:t>V. Los sujetos obligados deberán preservar sus documentos en archivos administrativos actualizados y publicarán, a través de los medios electrónicos disponibles</w:t>
      </w:r>
      <w:r w:rsidRPr="002313A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VII. La inobservancia a las disposiciones en materia de acceso a la información pública será sancionada en los términos que dispongan las leyes.</w:t>
      </w:r>
    </w:p>
    <w:p w:rsidR="001C6B98" w:rsidRPr="002313A8" w:rsidRDefault="001C6B98" w:rsidP="001C6B98">
      <w:pPr>
        <w:spacing w:line="360" w:lineRule="auto"/>
        <w:ind w:left="567" w:right="567"/>
        <w:jc w:val="both"/>
        <w:rPr>
          <w:rFonts w:ascii="Palatino Linotype" w:hAnsi="Palatino Linotype" w:cs="Arial"/>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w:t>
      </w: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cs="Arial"/>
          <w:i/>
          <w:sz w:val="22"/>
        </w:rPr>
        <w:t>La ley establecerá aquella información que se considere reservada o confidencial.”</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(Énfasis añadido)</w:t>
      </w:r>
    </w:p>
    <w:p w:rsidR="001C6B98" w:rsidRPr="002313A8" w:rsidRDefault="001C6B98" w:rsidP="001C6B98">
      <w:pPr>
        <w:spacing w:line="360" w:lineRule="auto"/>
        <w:ind w:left="709" w:right="757"/>
        <w:jc w:val="both"/>
        <w:rPr>
          <w:rFonts w:ascii="Palatino Linotype" w:hAnsi="Palatino Linotype"/>
        </w:rPr>
      </w:pPr>
    </w:p>
    <w:p w:rsidR="001C6B98" w:rsidRPr="002313A8" w:rsidRDefault="001C6B98" w:rsidP="001C6B98">
      <w:pPr>
        <w:pStyle w:val="Prrafodelista"/>
        <w:numPr>
          <w:ilvl w:val="0"/>
          <w:numId w:val="18"/>
        </w:numPr>
        <w:spacing w:line="360" w:lineRule="auto"/>
        <w:ind w:left="0" w:firstLine="0"/>
        <w:jc w:val="both"/>
        <w:rPr>
          <w:rFonts w:ascii="Palatino Linotype" w:hAnsi="Palatino Linotype" w:cs="Arial"/>
        </w:rPr>
      </w:pPr>
      <w:r w:rsidRPr="002313A8">
        <w:rPr>
          <w:rFonts w:ascii="Palatino Linotype" w:hAnsi="Palatino Linotype" w:cs="Arial"/>
        </w:rPr>
        <w:t>Por su parte, la Constitución Política del Estado Libre y Soberano de México, en su artículo 5°, dispone en su parte conducente, lo siguiente:</w:t>
      </w:r>
    </w:p>
    <w:p w:rsidR="001C6B98" w:rsidRPr="002313A8" w:rsidRDefault="001C6B98" w:rsidP="001C6B98">
      <w:pPr>
        <w:spacing w:line="360" w:lineRule="auto"/>
        <w:ind w:left="709" w:right="757"/>
        <w:jc w:val="both"/>
        <w:rPr>
          <w:rFonts w:ascii="Palatino Linotype" w:hAnsi="Palatino Linotype" w:cs="Arial"/>
        </w:rPr>
      </w:pPr>
    </w:p>
    <w:p w:rsidR="001C6B98" w:rsidRPr="002313A8" w:rsidRDefault="001C6B98" w:rsidP="001C6B98">
      <w:pPr>
        <w:spacing w:line="360" w:lineRule="auto"/>
        <w:ind w:left="567" w:right="567"/>
        <w:jc w:val="both"/>
        <w:rPr>
          <w:rFonts w:ascii="Palatino Linotype" w:hAnsi="Palatino Linotype" w:cs="Arial"/>
          <w:b/>
          <w:i/>
          <w:sz w:val="22"/>
        </w:rPr>
      </w:pPr>
      <w:r w:rsidRPr="002313A8">
        <w:rPr>
          <w:rFonts w:ascii="Palatino Linotype" w:hAnsi="Palatino Linotype" w:cs="Arial"/>
          <w:b/>
          <w:i/>
          <w:sz w:val="22"/>
        </w:rPr>
        <w:t xml:space="preserve">“Artículo 5. … </w:t>
      </w: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b/>
          <w:i/>
          <w:sz w:val="22"/>
        </w:rPr>
        <w:t>El derecho a la información será garantizado por el Estado</w:t>
      </w:r>
      <w:r w:rsidRPr="002313A8">
        <w:rPr>
          <w:rFonts w:ascii="Palatino Linotype" w:hAnsi="Palatino Linotype"/>
          <w:i/>
          <w:sz w:val="22"/>
        </w:rPr>
        <w:t xml:space="preserve">. La ley establecerá las previsiones que permitan asegurar la protección, el respeto y la difusión de este derecho. </w:t>
      </w: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Este derecho se regirá por los principios y bases siguientes:</w:t>
      </w:r>
    </w:p>
    <w:p w:rsidR="001C6B98" w:rsidRPr="002313A8" w:rsidRDefault="001C6B98" w:rsidP="001C6B98">
      <w:pPr>
        <w:spacing w:line="360" w:lineRule="auto"/>
        <w:ind w:left="567" w:right="567"/>
        <w:jc w:val="both"/>
        <w:rPr>
          <w:rFonts w:ascii="Palatino Linotype" w:hAnsi="Palatino Linotype"/>
          <w:b/>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b/>
          <w:i/>
          <w:sz w:val="22"/>
        </w:rPr>
        <w:t xml:space="preserve">I. Toda la información en posesión </w:t>
      </w:r>
      <w:r w:rsidRPr="002313A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313A8">
        <w:rPr>
          <w:rFonts w:ascii="Palatino Linotype" w:hAnsi="Palatino Linotype"/>
          <w:b/>
          <w:i/>
          <w:sz w:val="22"/>
        </w:rPr>
        <w:t>del gobierno y de la administración pública municipal y sus organismos descentralizados</w:t>
      </w:r>
      <w:r w:rsidRPr="002313A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313A8">
        <w:rPr>
          <w:rFonts w:ascii="Palatino Linotype" w:hAnsi="Palatino Linotype"/>
          <w:b/>
          <w:i/>
          <w:sz w:val="22"/>
        </w:rPr>
        <w:t>es pública</w:t>
      </w:r>
      <w:r w:rsidRPr="002313A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2313A8" w:rsidRDefault="001C6B98" w:rsidP="001C6B98">
      <w:pPr>
        <w:spacing w:line="360" w:lineRule="auto"/>
        <w:ind w:left="567" w:right="567"/>
        <w:jc w:val="both"/>
        <w:rPr>
          <w:rFonts w:ascii="Palatino Linotype" w:hAnsi="Palatino Linotype"/>
          <w:b/>
          <w:i/>
          <w:sz w:val="22"/>
        </w:rPr>
      </w:pPr>
    </w:p>
    <w:p w:rsidR="001C6B98" w:rsidRPr="002313A8" w:rsidRDefault="001C6B98" w:rsidP="001C6B98">
      <w:pPr>
        <w:spacing w:line="360" w:lineRule="auto"/>
        <w:ind w:left="567" w:right="567"/>
        <w:jc w:val="both"/>
        <w:rPr>
          <w:rFonts w:ascii="Palatino Linotype" w:hAnsi="Palatino Linotype"/>
          <w:i/>
          <w:sz w:val="22"/>
        </w:rPr>
      </w:pPr>
      <w:r w:rsidRPr="002313A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313A8">
        <w:rPr>
          <w:rFonts w:ascii="Palatino Linotype" w:hAnsi="Palatino Linotype"/>
          <w:i/>
          <w:sz w:val="22"/>
        </w:rPr>
        <w:t xml:space="preserve"> y los indicadores que permitan rendir cuenta del cumplimiento de sus objetivos y los resultados obtenidos.</w:t>
      </w:r>
    </w:p>
    <w:p w:rsidR="001C6B98" w:rsidRPr="002313A8" w:rsidRDefault="001C6B98" w:rsidP="001C6B98">
      <w:pPr>
        <w:spacing w:line="360" w:lineRule="auto"/>
        <w:ind w:left="567" w:right="567"/>
        <w:jc w:val="both"/>
        <w:rPr>
          <w:rFonts w:ascii="Palatino Linotype" w:hAnsi="Palatino Linotype"/>
          <w:i/>
          <w:sz w:val="22"/>
        </w:rPr>
      </w:pPr>
    </w:p>
    <w:p w:rsidR="001C6B98" w:rsidRPr="002313A8" w:rsidRDefault="001C6B98" w:rsidP="001C6B98">
      <w:pPr>
        <w:spacing w:line="360" w:lineRule="auto"/>
        <w:ind w:left="567" w:right="567"/>
        <w:jc w:val="both"/>
        <w:rPr>
          <w:rFonts w:ascii="Palatino Linotype" w:hAnsi="Palatino Linotype" w:cs="Arial"/>
          <w:i/>
          <w:sz w:val="22"/>
        </w:rPr>
      </w:pPr>
      <w:r w:rsidRPr="002313A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2313A8" w:rsidRDefault="001C6B98" w:rsidP="001C6B98">
      <w:pPr>
        <w:spacing w:line="360" w:lineRule="auto"/>
        <w:ind w:left="567" w:right="567"/>
        <w:jc w:val="both"/>
        <w:rPr>
          <w:rFonts w:ascii="Palatino Linotype" w:hAnsi="Palatino Linotype"/>
          <w:sz w:val="22"/>
        </w:rPr>
      </w:pPr>
    </w:p>
    <w:p w:rsidR="001C6B98" w:rsidRPr="002313A8" w:rsidRDefault="001C6B98" w:rsidP="001C6B98">
      <w:pPr>
        <w:spacing w:line="360" w:lineRule="auto"/>
        <w:ind w:left="567" w:right="567"/>
        <w:jc w:val="both"/>
        <w:rPr>
          <w:rFonts w:ascii="Palatino Linotype" w:hAnsi="Palatino Linotype"/>
          <w:sz w:val="22"/>
        </w:rPr>
      </w:pPr>
      <w:r w:rsidRPr="002313A8">
        <w:rPr>
          <w:rFonts w:ascii="Palatino Linotype" w:hAnsi="Palatino Linotype"/>
          <w:sz w:val="22"/>
        </w:rPr>
        <w:t>(Énfasis añadido)</w:t>
      </w:r>
    </w:p>
    <w:p w:rsidR="001C6B98" w:rsidRPr="002313A8" w:rsidRDefault="001C6B98" w:rsidP="001C6B98">
      <w:pPr>
        <w:spacing w:line="360" w:lineRule="auto"/>
        <w:ind w:left="567" w:right="567"/>
        <w:jc w:val="both"/>
        <w:rPr>
          <w:rFonts w:ascii="Palatino Linotype" w:hAnsi="Palatino Linotype"/>
          <w:sz w:val="22"/>
        </w:rPr>
      </w:pPr>
    </w:p>
    <w:p w:rsidR="001C6B98" w:rsidRPr="002313A8" w:rsidRDefault="001C6B98" w:rsidP="001C6B98">
      <w:pPr>
        <w:pStyle w:val="Prrafodelista"/>
        <w:numPr>
          <w:ilvl w:val="0"/>
          <w:numId w:val="18"/>
        </w:numPr>
        <w:spacing w:line="360" w:lineRule="auto"/>
        <w:ind w:left="0" w:firstLine="0"/>
        <w:jc w:val="both"/>
        <w:rPr>
          <w:rFonts w:ascii="Palatino Linotype" w:hAnsi="Palatino Linotype" w:cs="Arial"/>
        </w:rPr>
      </w:pPr>
      <w:r w:rsidRPr="002313A8">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2313A8" w:rsidRDefault="001C6B98" w:rsidP="001C6B98">
      <w:pPr>
        <w:spacing w:line="360" w:lineRule="auto"/>
        <w:jc w:val="both"/>
        <w:rPr>
          <w:rFonts w:ascii="Palatino Linotype" w:hAnsi="Palatino Linotype" w:cs="Arial"/>
        </w:rPr>
      </w:pPr>
    </w:p>
    <w:p w:rsidR="001C6B98" w:rsidRPr="002313A8" w:rsidRDefault="001C6B98" w:rsidP="001C6B98">
      <w:pPr>
        <w:ind w:left="567" w:right="567"/>
        <w:jc w:val="both"/>
        <w:rPr>
          <w:rFonts w:ascii="Palatino Linotype" w:hAnsi="Palatino Linotype" w:cs="Arial"/>
          <w:i/>
          <w:sz w:val="22"/>
        </w:rPr>
      </w:pPr>
      <w:r w:rsidRPr="002313A8">
        <w:rPr>
          <w:rFonts w:ascii="Palatino Linotype" w:hAnsi="Palatino Linotype" w:cs="Arial"/>
          <w:b/>
          <w:i/>
          <w:sz w:val="22"/>
        </w:rPr>
        <w:t xml:space="preserve">“Artículo 23. Son sujetos obligados a transparentar y permitir el acceso a su información y </w:t>
      </w:r>
      <w:r w:rsidRPr="002313A8">
        <w:rPr>
          <w:rFonts w:ascii="Palatino Linotype" w:hAnsi="Palatino Linotype"/>
          <w:b/>
          <w:i/>
          <w:sz w:val="22"/>
        </w:rPr>
        <w:t>proteger</w:t>
      </w:r>
      <w:r w:rsidRPr="002313A8">
        <w:rPr>
          <w:rFonts w:ascii="Palatino Linotype" w:hAnsi="Palatino Linotype" w:cs="Arial"/>
          <w:b/>
          <w:i/>
          <w:sz w:val="22"/>
        </w:rPr>
        <w:t xml:space="preserve"> los datos personales que obren en su poder</w:t>
      </w:r>
      <w:r w:rsidRPr="002313A8">
        <w:rPr>
          <w:rFonts w:ascii="Palatino Linotype" w:hAnsi="Palatino Linotype" w:cs="Arial"/>
          <w:i/>
          <w:sz w:val="22"/>
        </w:rPr>
        <w:t>:</w:t>
      </w:r>
    </w:p>
    <w:p w:rsidR="001C6B98" w:rsidRPr="002313A8" w:rsidRDefault="001C6B98" w:rsidP="001C6B98">
      <w:pPr>
        <w:ind w:left="567" w:right="567"/>
        <w:jc w:val="both"/>
        <w:rPr>
          <w:rFonts w:ascii="Palatino Linotype" w:hAnsi="Palatino Linotype" w:cs="Arial"/>
          <w:i/>
          <w:sz w:val="22"/>
        </w:rPr>
      </w:pPr>
    </w:p>
    <w:p w:rsidR="00EB215A" w:rsidRPr="002313A8" w:rsidRDefault="00910B4E" w:rsidP="00910B4E">
      <w:pPr>
        <w:autoSpaceDE w:val="0"/>
        <w:autoSpaceDN w:val="0"/>
        <w:adjustRightInd w:val="0"/>
        <w:ind w:left="567" w:right="567"/>
        <w:jc w:val="both"/>
        <w:rPr>
          <w:rFonts w:ascii="Palatino Linotype" w:eastAsiaTheme="minorHAnsi" w:hAnsi="Palatino Linotype" w:cs="Bookman Old Style,Bold"/>
          <w:b/>
          <w:bCs/>
          <w:i/>
          <w:sz w:val="22"/>
          <w:szCs w:val="20"/>
          <w:lang w:val="es-MX" w:eastAsia="en-US"/>
        </w:rPr>
      </w:pPr>
      <w:r w:rsidRPr="002313A8">
        <w:rPr>
          <w:rFonts w:ascii="Palatino Linotype" w:eastAsiaTheme="minorHAnsi" w:hAnsi="Palatino Linotype" w:cs="Bookman Old Style,Bold"/>
          <w:b/>
          <w:bCs/>
          <w:i/>
          <w:sz w:val="22"/>
          <w:szCs w:val="20"/>
          <w:lang w:val="es-MX" w:eastAsia="en-US"/>
        </w:rPr>
        <w:t>I</w:t>
      </w:r>
      <w:r w:rsidR="00EB215A" w:rsidRPr="002313A8">
        <w:rPr>
          <w:rFonts w:ascii="Palatino Linotype" w:eastAsiaTheme="minorHAnsi" w:hAnsi="Palatino Linotype" w:cs="Bookman Old Style,Bold"/>
          <w:b/>
          <w:bCs/>
          <w:i/>
          <w:sz w:val="22"/>
          <w:szCs w:val="20"/>
          <w:lang w:val="es-MX" w:eastAsia="en-US"/>
        </w:rPr>
        <w:t>. …</w:t>
      </w:r>
    </w:p>
    <w:p w:rsidR="00EB215A" w:rsidRPr="002313A8" w:rsidRDefault="00EB215A" w:rsidP="00910B4E">
      <w:pPr>
        <w:autoSpaceDE w:val="0"/>
        <w:autoSpaceDN w:val="0"/>
        <w:adjustRightInd w:val="0"/>
        <w:ind w:left="567" w:right="567"/>
        <w:jc w:val="both"/>
        <w:rPr>
          <w:rFonts w:ascii="Palatino Linotype" w:eastAsiaTheme="minorHAnsi" w:hAnsi="Palatino Linotype" w:cs="Bookman Old Style,Bold"/>
          <w:b/>
          <w:bCs/>
          <w:i/>
          <w:sz w:val="22"/>
          <w:szCs w:val="20"/>
          <w:lang w:val="es-MX" w:eastAsia="en-US"/>
        </w:rPr>
      </w:pPr>
      <w:r w:rsidRPr="002313A8">
        <w:rPr>
          <w:rFonts w:ascii="Palatino Linotype" w:eastAsiaTheme="minorHAnsi" w:hAnsi="Palatino Linotype" w:cs="Bookman Old Style,Bold"/>
          <w:b/>
          <w:bCs/>
          <w:i/>
          <w:sz w:val="22"/>
          <w:szCs w:val="20"/>
          <w:lang w:val="es-MX" w:eastAsia="en-US"/>
        </w:rPr>
        <w:t>…</w:t>
      </w:r>
    </w:p>
    <w:p w:rsidR="00910B4E" w:rsidRPr="002313A8" w:rsidRDefault="00EB215A" w:rsidP="00EB215A">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2313A8">
        <w:rPr>
          <w:rFonts w:ascii="Palatino Linotype" w:eastAsiaTheme="minorHAnsi" w:hAnsi="Palatino Linotype" w:cs="Bookman Old Style,Bold"/>
          <w:b/>
          <w:bCs/>
          <w:i/>
          <w:sz w:val="22"/>
          <w:szCs w:val="20"/>
          <w:lang w:val="es-MX" w:eastAsia="en-US"/>
        </w:rPr>
        <w:t>V. Los órganos autónomos.</w:t>
      </w:r>
      <w:r w:rsidR="00910B4E" w:rsidRPr="002313A8">
        <w:rPr>
          <w:rFonts w:ascii="Palatino Linotype" w:eastAsiaTheme="minorHAnsi" w:hAnsi="Palatino Linotype" w:cs="Bookman Old Style,Bold"/>
          <w:b/>
          <w:bCs/>
          <w:i/>
          <w:sz w:val="22"/>
          <w:szCs w:val="20"/>
          <w:lang w:val="es-MX" w:eastAsia="en-US"/>
        </w:rPr>
        <w:t xml:space="preserve"> </w:t>
      </w:r>
    </w:p>
    <w:p w:rsidR="00EB215A" w:rsidRPr="002313A8" w:rsidRDefault="00EB215A" w:rsidP="00EB215A">
      <w:pPr>
        <w:autoSpaceDE w:val="0"/>
        <w:autoSpaceDN w:val="0"/>
        <w:adjustRightInd w:val="0"/>
        <w:ind w:left="567" w:right="567"/>
        <w:jc w:val="both"/>
        <w:rPr>
          <w:rFonts w:ascii="Palatino Linotype" w:hAnsi="Palatino Linotype" w:cs="Arial"/>
          <w:i/>
          <w:sz w:val="22"/>
        </w:rPr>
      </w:pPr>
    </w:p>
    <w:p w:rsidR="001C6B98" w:rsidRPr="002313A8" w:rsidRDefault="001C6B98" w:rsidP="001C6B98">
      <w:pPr>
        <w:ind w:left="567" w:right="567"/>
        <w:jc w:val="both"/>
        <w:rPr>
          <w:rFonts w:ascii="Palatino Linotype" w:hAnsi="Palatino Linotype"/>
          <w:i/>
          <w:sz w:val="22"/>
        </w:rPr>
      </w:pPr>
      <w:r w:rsidRPr="002313A8">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2313A8" w:rsidRDefault="001C6B98" w:rsidP="001C6B98">
      <w:pPr>
        <w:ind w:left="567" w:right="567"/>
        <w:jc w:val="both"/>
        <w:rPr>
          <w:rFonts w:ascii="Palatino Linotype" w:hAnsi="Palatino Linotype" w:cs="Arial"/>
          <w:b/>
          <w:i/>
          <w:sz w:val="22"/>
        </w:rPr>
      </w:pPr>
    </w:p>
    <w:p w:rsidR="001C6B98" w:rsidRPr="002313A8" w:rsidRDefault="001C6B98" w:rsidP="001C6B98">
      <w:pPr>
        <w:ind w:left="567" w:right="567"/>
        <w:jc w:val="both"/>
        <w:rPr>
          <w:rFonts w:ascii="Palatino Linotype" w:hAnsi="Palatino Linotype" w:cs="Arial"/>
          <w:i/>
          <w:sz w:val="22"/>
        </w:rPr>
      </w:pPr>
      <w:r w:rsidRPr="002313A8">
        <w:rPr>
          <w:rFonts w:ascii="Palatino Linotype" w:hAnsi="Palatino Linotype" w:cs="Arial"/>
          <w:b/>
          <w:i/>
          <w:sz w:val="22"/>
        </w:rPr>
        <w:t>Los servidores públicos deberán transparentar sus acciones así como garantizar y respetar el derecho de acceso a la información pública.”</w:t>
      </w:r>
    </w:p>
    <w:p w:rsidR="001C6B98" w:rsidRPr="002313A8" w:rsidRDefault="001C6B98" w:rsidP="001C6B98">
      <w:pPr>
        <w:ind w:left="567" w:right="567"/>
        <w:jc w:val="both"/>
        <w:rPr>
          <w:rFonts w:ascii="Palatino Linotype" w:hAnsi="Palatino Linotype" w:cs="Arial"/>
          <w:sz w:val="22"/>
        </w:rPr>
      </w:pPr>
    </w:p>
    <w:p w:rsidR="001C6B98" w:rsidRPr="002313A8" w:rsidRDefault="001C6B98" w:rsidP="001C6B98">
      <w:pPr>
        <w:ind w:left="567" w:right="567"/>
        <w:jc w:val="both"/>
        <w:rPr>
          <w:rFonts w:ascii="Palatino Linotype" w:hAnsi="Palatino Linotype" w:cs="Arial"/>
          <w:sz w:val="22"/>
        </w:rPr>
      </w:pPr>
      <w:r w:rsidRPr="002313A8">
        <w:rPr>
          <w:rFonts w:ascii="Palatino Linotype" w:hAnsi="Palatino Linotype" w:cs="Arial"/>
          <w:sz w:val="22"/>
        </w:rPr>
        <w:t>(Énfasis añadido)</w:t>
      </w:r>
    </w:p>
    <w:p w:rsidR="001C6B98" w:rsidRPr="002313A8" w:rsidRDefault="001C6B98" w:rsidP="001C6B98">
      <w:pPr>
        <w:spacing w:line="360" w:lineRule="auto"/>
        <w:jc w:val="both"/>
        <w:rPr>
          <w:rFonts w:ascii="Palatino Linotype" w:hAnsi="Palatino Linotype" w:cs="Arial"/>
        </w:rPr>
      </w:pPr>
    </w:p>
    <w:p w:rsidR="001C6B98" w:rsidRPr="002313A8" w:rsidRDefault="001C6B98" w:rsidP="001C6B98">
      <w:pPr>
        <w:pStyle w:val="Prrafodelista"/>
        <w:numPr>
          <w:ilvl w:val="0"/>
          <w:numId w:val="18"/>
        </w:numPr>
        <w:spacing w:line="360" w:lineRule="auto"/>
        <w:ind w:left="0" w:firstLine="0"/>
        <w:jc w:val="both"/>
        <w:rPr>
          <w:rFonts w:ascii="Palatino Linotype" w:hAnsi="Palatino Linotype" w:cs="Arial"/>
        </w:rPr>
      </w:pPr>
      <w:r w:rsidRPr="002313A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2313A8" w:rsidRDefault="001C6B98" w:rsidP="001C6B98">
      <w:pPr>
        <w:pStyle w:val="Prrafodelista"/>
        <w:spacing w:line="360" w:lineRule="auto"/>
        <w:ind w:left="0"/>
        <w:jc w:val="both"/>
        <w:rPr>
          <w:rFonts w:ascii="Palatino Linotype" w:hAnsi="Palatino Linotype" w:cs="Arial"/>
        </w:rPr>
      </w:pPr>
    </w:p>
    <w:p w:rsidR="001C6B98" w:rsidRPr="002313A8" w:rsidRDefault="001C6B98" w:rsidP="001C6B98">
      <w:pPr>
        <w:pStyle w:val="Prrafodelista"/>
        <w:numPr>
          <w:ilvl w:val="0"/>
          <w:numId w:val="18"/>
        </w:numPr>
        <w:spacing w:line="360" w:lineRule="auto"/>
        <w:ind w:left="0" w:firstLine="0"/>
        <w:jc w:val="both"/>
        <w:rPr>
          <w:rFonts w:ascii="Palatino Linotype" w:hAnsi="Palatino Linotype" w:cs="Arial"/>
        </w:rPr>
      </w:pPr>
      <w:r w:rsidRPr="002313A8">
        <w:rPr>
          <w:rFonts w:ascii="Palatino Linotype" w:hAnsi="Palatino Linotype" w:cs="Arial"/>
        </w:rPr>
        <w:t>Por lo anterior, es de referir que,</w:t>
      </w:r>
      <w:r w:rsidRPr="002313A8">
        <w:rPr>
          <w:rFonts w:ascii="Palatino Linotype" w:hAnsi="Palatino Linotype" w:cs="Arial"/>
          <w:b/>
        </w:rPr>
        <w:t xml:space="preserve"> </w:t>
      </w:r>
      <w:r w:rsidR="00933EA0" w:rsidRPr="002313A8">
        <w:rPr>
          <w:rFonts w:ascii="Palatino Linotype" w:hAnsi="Palatino Linotype" w:cs="Arial"/>
          <w:b/>
        </w:rPr>
        <w:t xml:space="preserve">la </w:t>
      </w:r>
      <w:r w:rsidR="00933EA0" w:rsidRPr="002313A8">
        <w:rPr>
          <w:rFonts w:ascii="Palatino Linotype" w:hAnsi="Palatino Linotype"/>
          <w:b/>
          <w:bCs/>
          <w:szCs w:val="22"/>
        </w:rPr>
        <w:t>Universidad Autónoma del Estado de México</w:t>
      </w:r>
      <w:r w:rsidRPr="002313A8">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453F55" w:rsidRPr="002313A8" w:rsidRDefault="00453F55" w:rsidP="00453F55">
      <w:pPr>
        <w:pStyle w:val="Prrafodelista"/>
        <w:rPr>
          <w:rFonts w:ascii="Palatino Linotype" w:hAnsi="Palatino Linotype" w:cs="Arial"/>
        </w:rPr>
      </w:pPr>
    </w:p>
    <w:p w:rsidR="00595572" w:rsidRPr="002313A8" w:rsidRDefault="00595572" w:rsidP="00595572">
      <w:pPr>
        <w:pStyle w:val="Ttulo3"/>
        <w:ind w:left="567"/>
        <w:rPr>
          <w:rFonts w:ascii="Palatino Linotype" w:hAnsi="Palatino Linotype"/>
          <w:b/>
          <w:color w:val="auto"/>
        </w:rPr>
      </w:pPr>
      <w:bookmarkStart w:id="24" w:name="_Toc32319647"/>
      <w:r w:rsidRPr="002313A8">
        <w:rPr>
          <w:rFonts w:ascii="Palatino Linotype" w:hAnsi="Palatino Linotype"/>
          <w:b/>
          <w:color w:val="auto"/>
        </w:rPr>
        <w:t>II. De la información proporcionada.</w:t>
      </w:r>
      <w:bookmarkEnd w:id="24"/>
    </w:p>
    <w:p w:rsidR="00595572" w:rsidRPr="002313A8" w:rsidRDefault="00595572" w:rsidP="00595572"/>
    <w:p w:rsidR="001A2C19" w:rsidRPr="002313A8" w:rsidRDefault="001A2C19" w:rsidP="001A2C19">
      <w:pPr>
        <w:pStyle w:val="Prrafodelista"/>
        <w:numPr>
          <w:ilvl w:val="0"/>
          <w:numId w:val="18"/>
        </w:numPr>
        <w:spacing w:line="360" w:lineRule="auto"/>
        <w:ind w:left="0" w:firstLine="0"/>
        <w:jc w:val="both"/>
        <w:rPr>
          <w:rFonts w:ascii="Palatino Linotype" w:hAnsi="Palatino Linotype"/>
        </w:rPr>
      </w:pPr>
      <w:r w:rsidRPr="002313A8">
        <w:rPr>
          <w:rFonts w:ascii="Palatino Linotype" w:hAnsi="Palatino Linotype"/>
        </w:rPr>
        <w:t>El Sujeto Obligado en respuesta envió parte de la información que fue solicitada, no obstante, no pasa desapercibido para este Órgano Garante que se elaboraron versiones públicas, mismas que no brindan certeza al recurrente en cuanto a la información que se clasificó y los motivos y razones por las que se le restringió el acceso a dicha información.</w:t>
      </w:r>
    </w:p>
    <w:p w:rsidR="001A2C19" w:rsidRPr="002313A8" w:rsidRDefault="001A2C19" w:rsidP="001A2C19">
      <w:pPr>
        <w:pStyle w:val="Prrafodelista"/>
        <w:spacing w:line="360" w:lineRule="auto"/>
        <w:ind w:left="0"/>
        <w:jc w:val="both"/>
      </w:pPr>
    </w:p>
    <w:p w:rsidR="001A2C19" w:rsidRPr="002313A8" w:rsidRDefault="001A2C19" w:rsidP="001A2C19">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2313A8">
        <w:rPr>
          <w:rFonts w:ascii="Palatino Linotype" w:hAnsi="Palatino Linotype" w:cs="Arial"/>
          <w:lang w:eastAsia="es-MX"/>
        </w:rPr>
        <w:t>El derecho de acceso a la información encuentra un limitante cuando la información requerida actualice una causal de clasificación, ya sea como información reservada o confidencial. En ambos casos, existe una restricción al derecho accionado, misma restricción que el Sujeto Obligado debe de justificar debidamente, toda vez que está causando un agravio al recurrente y, dicho agravio o restricción puede ser procedente legalmente siempre y cuando exista un mandato u orden por la autoridad competente en el que se justifiquen las razones de tal acción.</w:t>
      </w:r>
    </w:p>
    <w:p w:rsidR="001A2C19" w:rsidRPr="002313A8" w:rsidRDefault="001A2C19" w:rsidP="001A2C19">
      <w:pPr>
        <w:pStyle w:val="Prrafodelista"/>
        <w:rPr>
          <w:rFonts w:ascii="Palatino Linotype" w:hAnsi="Palatino Linotype"/>
          <w:lang w:val="es-ES"/>
        </w:rPr>
      </w:pPr>
    </w:p>
    <w:p w:rsidR="001A2C19" w:rsidRPr="002313A8" w:rsidRDefault="001A2C19" w:rsidP="001A2C19">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2313A8">
        <w:rPr>
          <w:rFonts w:ascii="Palatino Linotype" w:hAnsi="Palatino Linotype"/>
          <w:lang w:val="es-ES"/>
        </w:rPr>
        <w:t xml:space="preserve">Lo anterior, en estricto apego al artículo </w:t>
      </w:r>
      <w:r w:rsidRPr="002313A8">
        <w:rPr>
          <w:rFonts w:ascii="Palatino Linotype" w:hAnsi="Palatino Linotype"/>
          <w:b/>
          <w:lang w:val="es-ES"/>
        </w:rPr>
        <w:t>16, primer párrafo</w:t>
      </w:r>
      <w:r w:rsidRPr="002313A8">
        <w:rPr>
          <w:rFonts w:ascii="Palatino Linotype" w:hAnsi="Palatino Linotype"/>
          <w:lang w:val="es-ES"/>
        </w:rPr>
        <w:t xml:space="preserve"> de la Constitución Política de los Estado Unidos Mexicano que establece lo siguiente:</w:t>
      </w:r>
    </w:p>
    <w:p w:rsidR="001A2C19" w:rsidRPr="002313A8" w:rsidRDefault="001A2C19" w:rsidP="001A2C19">
      <w:pPr>
        <w:pStyle w:val="Prrafodelista"/>
        <w:rPr>
          <w:rFonts w:ascii="Palatino Linotype" w:hAnsi="Palatino Linotype"/>
          <w:lang w:val="es-ES"/>
        </w:rPr>
      </w:pPr>
    </w:p>
    <w:p w:rsidR="001A2C19" w:rsidRPr="002313A8" w:rsidRDefault="001A2C19" w:rsidP="001A2C19">
      <w:pPr>
        <w:pStyle w:val="Textoindependiente2"/>
        <w:spacing w:after="0" w:line="360" w:lineRule="auto"/>
        <w:ind w:left="567" w:right="567"/>
        <w:contextualSpacing/>
        <w:jc w:val="both"/>
        <w:rPr>
          <w:rFonts w:ascii="Palatino Linotype" w:hAnsi="Palatino Linotype" w:cs="Arial"/>
          <w:i/>
          <w:color w:val="000000"/>
        </w:rPr>
      </w:pPr>
      <w:r w:rsidRPr="002313A8">
        <w:rPr>
          <w:rFonts w:ascii="Palatino Linotype" w:hAnsi="Palatino Linotype" w:cs="Arial"/>
          <w:b/>
          <w:i/>
          <w:color w:val="000000"/>
        </w:rPr>
        <w:t>Artículo 16.</w:t>
      </w:r>
      <w:r w:rsidRPr="002313A8">
        <w:rPr>
          <w:rFonts w:ascii="Palatino Linotype" w:hAnsi="Palatino Linotype" w:cs="Arial"/>
          <w:i/>
          <w:color w:val="000000"/>
        </w:rPr>
        <w:t xml:space="preserve"> Nadie puede ser molestado en su persona, familia, domicilio, papeles o posesiones, </w:t>
      </w:r>
      <w:r w:rsidRPr="002313A8">
        <w:rPr>
          <w:rFonts w:ascii="Palatino Linotype" w:hAnsi="Palatino Linotype" w:cs="Arial"/>
          <w:b/>
          <w:i/>
          <w:color w:val="000000"/>
        </w:rPr>
        <w:t>sino en virtud de mandamiento escrito de la autoridad competente, que funde y motive la causa legal del procedimiento</w:t>
      </w:r>
      <w:r w:rsidRPr="002313A8">
        <w:rPr>
          <w:rFonts w:ascii="Palatino Linotype" w:hAnsi="Palatino Linotype" w:cs="Arial"/>
          <w:i/>
          <w:color w:val="000000"/>
        </w:rPr>
        <w:t>.</w:t>
      </w:r>
    </w:p>
    <w:p w:rsidR="001A2C19" w:rsidRPr="002313A8" w:rsidRDefault="001A2C19" w:rsidP="001A2C19">
      <w:pPr>
        <w:pStyle w:val="Prrafodelista"/>
        <w:numPr>
          <w:ilvl w:val="0"/>
          <w:numId w:val="18"/>
        </w:numPr>
        <w:spacing w:before="240" w:after="240" w:line="360" w:lineRule="auto"/>
        <w:ind w:left="0" w:firstLine="0"/>
        <w:jc w:val="both"/>
        <w:rPr>
          <w:rFonts w:ascii="Palatino Linotype" w:eastAsia="Times New Roman" w:hAnsi="Palatino Linotype" w:cs="Arial"/>
          <w:color w:val="222222"/>
          <w:lang w:eastAsia="es-MX"/>
        </w:rPr>
      </w:pPr>
      <w:r w:rsidRPr="002313A8">
        <w:rPr>
          <w:rFonts w:ascii="Palatino Linotype" w:eastAsia="Times New Roman" w:hAnsi="Palatino Linotype" w:cs="Arial"/>
          <w:color w:val="222222"/>
          <w:lang w:eastAsia="es-MX"/>
        </w:rPr>
        <w:t>Así las cosas, las autoridades tienen la obligación de fundar y motivar todo acto que implique una molestia en la esfera de derecho de las personas. De este precepto se deduce también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1A2C19" w:rsidRPr="002313A8" w:rsidRDefault="001A2C19" w:rsidP="001A2C19">
      <w:pPr>
        <w:pStyle w:val="Prrafodelista"/>
        <w:spacing w:before="240" w:after="240" w:line="360" w:lineRule="auto"/>
        <w:ind w:left="0"/>
        <w:jc w:val="both"/>
        <w:rPr>
          <w:rFonts w:ascii="Palatino Linotype" w:eastAsia="Times New Roman" w:hAnsi="Palatino Linotype" w:cs="Arial"/>
          <w:color w:val="222222"/>
          <w:lang w:eastAsia="es-MX"/>
        </w:rPr>
      </w:pPr>
    </w:p>
    <w:p w:rsidR="001A2C19" w:rsidRPr="002313A8" w:rsidRDefault="001A2C19" w:rsidP="001A2C19">
      <w:pPr>
        <w:pStyle w:val="Prrafodelista"/>
        <w:numPr>
          <w:ilvl w:val="0"/>
          <w:numId w:val="18"/>
        </w:numPr>
        <w:spacing w:before="240" w:after="240" w:line="360" w:lineRule="auto"/>
        <w:ind w:left="0" w:firstLine="0"/>
        <w:jc w:val="both"/>
        <w:rPr>
          <w:rFonts w:ascii="Palatino Linotype" w:eastAsia="Times New Roman" w:hAnsi="Palatino Linotype" w:cs="Arial"/>
          <w:lang w:eastAsia="es-MX"/>
        </w:rPr>
      </w:pPr>
      <w:r w:rsidRPr="002313A8">
        <w:rPr>
          <w:rFonts w:ascii="Palatino Linotype" w:eastAsia="Times New Roman"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1A2C19" w:rsidRPr="002313A8" w:rsidRDefault="001A2C19" w:rsidP="001A2C19">
      <w:pPr>
        <w:pStyle w:val="Prrafodelista"/>
        <w:rPr>
          <w:rFonts w:ascii="Palatino Linotype" w:eastAsia="Times New Roman" w:hAnsi="Palatino Linotype" w:cs="Arial"/>
          <w:color w:val="222222"/>
          <w:lang w:eastAsia="es-MX"/>
        </w:rPr>
      </w:pPr>
    </w:p>
    <w:p w:rsidR="001A2C19" w:rsidRPr="002313A8" w:rsidRDefault="001A2C19" w:rsidP="001A2C19">
      <w:pPr>
        <w:pStyle w:val="Prrafodelista"/>
        <w:numPr>
          <w:ilvl w:val="0"/>
          <w:numId w:val="18"/>
        </w:numPr>
        <w:spacing w:before="240" w:after="240" w:line="360" w:lineRule="auto"/>
        <w:ind w:left="0" w:firstLine="0"/>
        <w:jc w:val="both"/>
        <w:rPr>
          <w:rFonts w:ascii="Palatino Linotype" w:hAnsi="Palatino Linotype"/>
          <w:lang w:val="es-MX" w:eastAsia="en-US"/>
        </w:rPr>
      </w:pPr>
      <w:r w:rsidRPr="002313A8">
        <w:rPr>
          <w:rFonts w:ascii="Palatino Linotype" w:eastAsia="Times New Roman" w:hAnsi="Palatino Linotype" w:cs="Arial"/>
          <w:color w:val="222222"/>
          <w:lang w:eastAsia="es-MX"/>
        </w:rPr>
        <w:t xml:space="preserve">En conclusión, </w:t>
      </w:r>
      <w:r w:rsidRPr="002313A8">
        <w:rPr>
          <w:rFonts w:ascii="Palatino Linotype" w:eastAsia="Times New Roman" w:hAnsi="Palatino Linotype" w:cs="Arial"/>
          <w:b/>
          <w:color w:val="222222"/>
          <w:lang w:eastAsia="es-MX"/>
        </w:rPr>
        <w:t>toda aquella molestia o restricción</w:t>
      </w:r>
      <w:r w:rsidRPr="002313A8">
        <w:rPr>
          <w:rFonts w:ascii="Palatino Linotype" w:eastAsia="Times New Roman" w:hAnsi="Palatino Linotype" w:cs="Arial"/>
          <w:color w:val="222222"/>
          <w:lang w:eastAsia="es-MX"/>
        </w:rPr>
        <w:t xml:space="preserve"> a los derechos </w:t>
      </w:r>
      <w:r w:rsidRPr="002313A8">
        <w:rPr>
          <w:rFonts w:ascii="Palatino Linotype" w:eastAsia="Times New Roman" w:hAnsi="Palatino Linotype" w:cs="Arial"/>
          <w:b/>
          <w:color w:val="222222"/>
          <w:lang w:eastAsia="es-MX"/>
        </w:rPr>
        <w:t>sin la debida justificación, es una evidente violación</w:t>
      </w:r>
      <w:r w:rsidRPr="002313A8">
        <w:rPr>
          <w:rFonts w:ascii="Palatino Linotype" w:eastAsia="Times New Roman" w:hAnsi="Palatino Linotype" w:cs="Arial"/>
          <w:color w:val="222222"/>
          <w:lang w:eastAsia="es-MX"/>
        </w:rPr>
        <w:t xml:space="preserve">. </w:t>
      </w:r>
    </w:p>
    <w:p w:rsidR="001A2C19" w:rsidRPr="002313A8" w:rsidRDefault="001A2C19" w:rsidP="001A2C19">
      <w:pPr>
        <w:pStyle w:val="Prrafodelista"/>
        <w:rPr>
          <w:rFonts w:ascii="Palatino Linotype" w:eastAsia="Times New Roman" w:hAnsi="Palatino Linotype" w:cs="Arial"/>
          <w:color w:val="222222"/>
          <w:lang w:eastAsia="es-MX"/>
        </w:rPr>
      </w:pPr>
    </w:p>
    <w:p w:rsidR="001A2C19" w:rsidRPr="002313A8" w:rsidRDefault="001A2C19" w:rsidP="001A2C19">
      <w:pPr>
        <w:pStyle w:val="Prrafodelista"/>
        <w:numPr>
          <w:ilvl w:val="0"/>
          <w:numId w:val="18"/>
        </w:numPr>
        <w:spacing w:before="240" w:after="240" w:line="360" w:lineRule="auto"/>
        <w:ind w:left="0" w:firstLine="0"/>
        <w:jc w:val="both"/>
        <w:rPr>
          <w:rFonts w:ascii="Palatino Linotype" w:hAnsi="Palatino Linotype"/>
          <w:lang w:val="es-MX" w:eastAsia="en-US"/>
        </w:rPr>
      </w:pPr>
      <w:r w:rsidRPr="002313A8">
        <w:rPr>
          <w:rFonts w:ascii="Palatino Linotype" w:eastAsia="Times New Roman" w:hAnsi="Palatino Linotype" w:cs="Arial"/>
          <w:color w:val="222222"/>
          <w:lang w:eastAsia="es-MX"/>
        </w:rPr>
        <w:t>En el presente asunto en particular, si bien es cierto, el Sujeto Obligado remitió un acuerdo de clasificación, también lo es que, el acuerdo no cumple con lo que establece la normatividad en materia, toda vez que generalizó la información que se clasificó, acción que impide conocer qué tipo de información se clasificó y el por qué. Un claro ejemplo, en el acuerdo de clasificación, se menciona que el nombre es un dato personal; sin embargo, en las actas de sesión hay varios nombres que corresponden a diversas personas de las que se desconoce si son estudiantes, docentes, personal administrativo, u otros.</w:t>
      </w:r>
    </w:p>
    <w:p w:rsidR="001A2C19" w:rsidRPr="002313A8" w:rsidRDefault="001A2C19" w:rsidP="001A2C19">
      <w:pPr>
        <w:pStyle w:val="Prrafodelista"/>
        <w:rPr>
          <w:rFonts w:ascii="Palatino Linotype" w:hAnsi="Palatino Linotype"/>
          <w:lang w:val="es-MX" w:eastAsia="en-US"/>
        </w:rPr>
      </w:pPr>
    </w:p>
    <w:p w:rsidR="001A2C19" w:rsidRPr="002313A8" w:rsidRDefault="001A2C19" w:rsidP="001A2C19">
      <w:pPr>
        <w:pStyle w:val="Prrafodelista"/>
        <w:numPr>
          <w:ilvl w:val="0"/>
          <w:numId w:val="18"/>
        </w:numPr>
        <w:spacing w:before="240" w:after="240" w:line="360" w:lineRule="auto"/>
        <w:ind w:left="0" w:firstLine="0"/>
        <w:jc w:val="both"/>
        <w:rPr>
          <w:rFonts w:ascii="Palatino Linotype" w:hAnsi="Palatino Linotype"/>
          <w:lang w:val="es-MX" w:eastAsia="en-US"/>
        </w:rPr>
      </w:pPr>
      <w:r w:rsidRPr="002313A8">
        <w:rPr>
          <w:rFonts w:ascii="Palatino Linotype" w:hAnsi="Palatino Linotype"/>
          <w:lang w:val="es-MX" w:eastAsia="en-US"/>
        </w:rPr>
        <w:t>Los acuerdos que emitan los Comités de Transparencia, deben ser muy precisos y minuciosos, de tal forma que permita identificar la información que se testó y las razones y fundamentos por los cuales se restringió el acceso, la falta de uno de estos elementos es una evidente violación al dere</w:t>
      </w:r>
      <w:r w:rsidR="00806614" w:rsidRPr="002313A8">
        <w:rPr>
          <w:rFonts w:ascii="Palatino Linotype" w:hAnsi="Palatino Linotype"/>
          <w:lang w:val="es-MX" w:eastAsia="en-US"/>
        </w:rPr>
        <w:t>cho accionado por el recurrente.</w:t>
      </w:r>
    </w:p>
    <w:p w:rsidR="00806614" w:rsidRPr="002313A8" w:rsidRDefault="00806614" w:rsidP="00806614">
      <w:pPr>
        <w:pStyle w:val="Prrafodelista"/>
        <w:rPr>
          <w:rFonts w:ascii="Palatino Linotype" w:hAnsi="Palatino Linotype"/>
          <w:lang w:val="es-MX" w:eastAsia="en-US"/>
        </w:rPr>
      </w:pPr>
    </w:p>
    <w:p w:rsidR="00806614" w:rsidRPr="002313A8" w:rsidRDefault="00806614" w:rsidP="001A2C19">
      <w:pPr>
        <w:pStyle w:val="Prrafodelista"/>
        <w:numPr>
          <w:ilvl w:val="0"/>
          <w:numId w:val="18"/>
        </w:numPr>
        <w:spacing w:before="240" w:after="240" w:line="360" w:lineRule="auto"/>
        <w:ind w:left="0" w:firstLine="0"/>
        <w:jc w:val="both"/>
        <w:rPr>
          <w:rFonts w:ascii="Palatino Linotype" w:hAnsi="Palatino Linotype"/>
          <w:lang w:val="es-MX" w:eastAsia="en-US"/>
        </w:rPr>
      </w:pPr>
      <w:r w:rsidRPr="002313A8">
        <w:rPr>
          <w:rFonts w:ascii="Palatino Linotype" w:hAnsi="Palatino Linotype"/>
          <w:lang w:val="es-MX" w:eastAsia="en-US"/>
        </w:rPr>
        <w:t>En consecuencia de lo anterior, la información que remitió el Sujeto Obligado no colma con el derecho del recurrente.</w:t>
      </w:r>
    </w:p>
    <w:p w:rsidR="001A2C19" w:rsidRPr="002313A8" w:rsidRDefault="001A2C19" w:rsidP="001A2C19">
      <w:pPr>
        <w:pStyle w:val="Prrafodelista"/>
        <w:rPr>
          <w:rFonts w:ascii="Palatino Linotype" w:eastAsia="Times New Roman" w:hAnsi="Palatino Linotype" w:cs="Arial"/>
          <w:color w:val="222222"/>
          <w:lang w:eastAsia="es-MX"/>
        </w:rPr>
      </w:pPr>
    </w:p>
    <w:p w:rsidR="005C46E9" w:rsidRPr="002313A8" w:rsidRDefault="005C46E9" w:rsidP="005C46E9">
      <w:pPr>
        <w:pStyle w:val="Ttulo3"/>
        <w:spacing w:line="360" w:lineRule="auto"/>
        <w:ind w:left="720"/>
        <w:rPr>
          <w:rFonts w:ascii="Palatino Linotype" w:hAnsi="Palatino Linotype"/>
          <w:b/>
          <w:color w:val="auto"/>
        </w:rPr>
      </w:pPr>
      <w:bookmarkStart w:id="25" w:name="_Toc20414295"/>
      <w:bookmarkStart w:id="26" w:name="_Toc32319648"/>
      <w:r w:rsidRPr="002313A8">
        <w:rPr>
          <w:rFonts w:ascii="Palatino Linotype" w:hAnsi="Palatino Linotype"/>
          <w:b/>
          <w:color w:val="auto"/>
        </w:rPr>
        <w:t>II</w:t>
      </w:r>
      <w:r w:rsidR="00595572" w:rsidRPr="002313A8">
        <w:rPr>
          <w:rFonts w:ascii="Palatino Linotype" w:hAnsi="Palatino Linotype"/>
          <w:b/>
          <w:color w:val="auto"/>
        </w:rPr>
        <w:t>I</w:t>
      </w:r>
      <w:r w:rsidRPr="002313A8">
        <w:rPr>
          <w:rFonts w:ascii="Palatino Linotype" w:hAnsi="Palatino Linotype"/>
          <w:b/>
          <w:color w:val="auto"/>
        </w:rPr>
        <w:t xml:space="preserve">. </w:t>
      </w:r>
      <w:r w:rsidR="00F04FCF" w:rsidRPr="002313A8">
        <w:rPr>
          <w:rFonts w:ascii="Palatino Linotype" w:hAnsi="Palatino Linotype"/>
          <w:b/>
          <w:color w:val="auto"/>
        </w:rPr>
        <w:t>C</w:t>
      </w:r>
      <w:r w:rsidR="004469B5" w:rsidRPr="002313A8">
        <w:rPr>
          <w:rFonts w:ascii="Palatino Linotype" w:hAnsi="Palatino Linotype"/>
          <w:b/>
          <w:color w:val="auto"/>
        </w:rPr>
        <w:t>obro de la información</w:t>
      </w:r>
      <w:r w:rsidR="00C7059F" w:rsidRPr="002313A8">
        <w:rPr>
          <w:rFonts w:ascii="Palatino Linotype" w:hAnsi="Palatino Linotype"/>
          <w:b/>
          <w:color w:val="auto"/>
        </w:rPr>
        <w:t>.</w:t>
      </w:r>
      <w:bookmarkEnd w:id="25"/>
      <w:bookmarkEnd w:id="26"/>
    </w:p>
    <w:p w:rsidR="005C46E9" w:rsidRPr="002313A8" w:rsidRDefault="005C46E9" w:rsidP="005C46E9">
      <w:pPr>
        <w:pStyle w:val="Prrafodelista"/>
        <w:spacing w:line="360" w:lineRule="auto"/>
        <w:ind w:left="0"/>
        <w:rPr>
          <w:rFonts w:ascii="Palatino Linotype" w:hAnsi="Palatino Linotype"/>
          <w:lang w:val="es-MX" w:eastAsia="en-US"/>
        </w:rPr>
      </w:pPr>
    </w:p>
    <w:p w:rsidR="00691DA5" w:rsidRPr="002313A8" w:rsidRDefault="00691DA5" w:rsidP="00691DA5">
      <w:pPr>
        <w:pStyle w:val="Prrafodelista"/>
        <w:numPr>
          <w:ilvl w:val="0"/>
          <w:numId w:val="18"/>
        </w:numPr>
        <w:tabs>
          <w:tab w:val="left" w:pos="851"/>
        </w:tabs>
        <w:spacing w:before="240" w:after="240" w:line="360" w:lineRule="auto"/>
        <w:ind w:left="0" w:right="49" w:firstLine="0"/>
        <w:jc w:val="both"/>
        <w:rPr>
          <w:rFonts w:ascii="Palatino Linotype" w:hAnsi="Palatino Linotype" w:cs="Arial"/>
        </w:rPr>
      </w:pPr>
      <w:r w:rsidRPr="002313A8">
        <w:rPr>
          <w:rFonts w:ascii="Palatino Linotype" w:hAnsi="Palatino Linotype"/>
          <w:lang w:val="es-MX" w:eastAsia="en-US"/>
        </w:rPr>
        <w:t xml:space="preserve">El Sujeto Obligado en respuesta remitió parte de la información requerida por el solicitante. Asimismo, hizo del conocimiento que la demás información sería proporcionada en las oficinas del Sujeto Obligado una vez que se realice el pago por un total de </w:t>
      </w:r>
      <w:r w:rsidRPr="002313A8">
        <w:rPr>
          <w:rFonts w:ascii="Palatino Linotype" w:hAnsi="Palatino Linotype" w:cs="Arial"/>
        </w:rPr>
        <w:t>$2, 161.59 (dos mil ciento sesenta y un pesos 59/100).</w:t>
      </w:r>
    </w:p>
    <w:p w:rsidR="00595572" w:rsidRPr="002313A8" w:rsidRDefault="00595572" w:rsidP="00595572">
      <w:pPr>
        <w:pStyle w:val="Prrafodelista"/>
        <w:tabs>
          <w:tab w:val="left" w:pos="851"/>
        </w:tabs>
        <w:spacing w:before="240" w:after="240" w:line="360" w:lineRule="auto"/>
        <w:ind w:left="0" w:right="49"/>
        <w:jc w:val="both"/>
        <w:rPr>
          <w:rFonts w:ascii="Palatino Linotype" w:hAnsi="Palatino Linotype" w:cs="Arial"/>
        </w:rPr>
      </w:pPr>
    </w:p>
    <w:p w:rsidR="00691DA5" w:rsidRPr="002313A8" w:rsidRDefault="00691DA5" w:rsidP="00691DA5">
      <w:pPr>
        <w:pStyle w:val="Prrafodelista"/>
        <w:numPr>
          <w:ilvl w:val="0"/>
          <w:numId w:val="18"/>
        </w:numPr>
        <w:tabs>
          <w:tab w:val="left" w:pos="851"/>
        </w:tabs>
        <w:spacing w:before="240" w:after="240" w:line="360" w:lineRule="auto"/>
        <w:ind w:left="0" w:right="49" w:firstLine="0"/>
        <w:jc w:val="both"/>
        <w:rPr>
          <w:rFonts w:ascii="Palatino Linotype" w:hAnsi="Palatino Linotype" w:cs="Arial"/>
        </w:rPr>
      </w:pPr>
      <w:r w:rsidRPr="002313A8">
        <w:rPr>
          <w:rFonts w:ascii="Palatino Linotype" w:hAnsi="Palatino Linotype"/>
          <w:lang w:val="es-ES"/>
        </w:rPr>
        <w:t xml:space="preserve">Ante tal situación es necesario traer a colación </w:t>
      </w:r>
      <w:r w:rsidRPr="002313A8">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2313A8">
        <w:rPr>
          <w:rFonts w:ascii="Palatino Linotype" w:hAnsi="Palatino Linotype" w:cs="Arial"/>
          <w:b/>
        </w:rPr>
        <w:t xml:space="preserve">gratuitos; </w:t>
      </w:r>
      <w:r w:rsidRPr="002313A8">
        <w:rPr>
          <w:rFonts w:ascii="Palatino Linotype" w:hAnsi="Palatino Linotype" w:cs="Arial"/>
        </w:rPr>
        <w:t>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691DA5" w:rsidRPr="002313A8" w:rsidRDefault="00691DA5" w:rsidP="00691DA5">
      <w:pPr>
        <w:pStyle w:val="Prrafodelista"/>
        <w:tabs>
          <w:tab w:val="left" w:pos="851"/>
        </w:tabs>
        <w:spacing w:before="240" w:after="240" w:line="360" w:lineRule="auto"/>
        <w:ind w:left="0" w:right="49"/>
        <w:jc w:val="both"/>
        <w:rPr>
          <w:rFonts w:ascii="Palatino Linotype" w:hAnsi="Palatino Linotype" w:cs="Arial"/>
        </w:rPr>
      </w:pPr>
    </w:p>
    <w:p w:rsidR="00691DA5" w:rsidRPr="002313A8" w:rsidRDefault="00691DA5" w:rsidP="00691DA5">
      <w:pPr>
        <w:pStyle w:val="Prrafodelista"/>
        <w:numPr>
          <w:ilvl w:val="0"/>
          <w:numId w:val="18"/>
        </w:numPr>
        <w:tabs>
          <w:tab w:val="left" w:pos="851"/>
        </w:tabs>
        <w:spacing w:before="240" w:after="240" w:line="360" w:lineRule="auto"/>
        <w:ind w:left="0" w:right="49" w:firstLine="0"/>
        <w:jc w:val="both"/>
        <w:rPr>
          <w:rFonts w:ascii="Palatino Linotype" w:hAnsi="Palatino Linotype" w:cs="Arial"/>
        </w:rPr>
      </w:pPr>
      <w:r w:rsidRPr="002313A8">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691DA5" w:rsidRPr="002313A8" w:rsidRDefault="00691DA5" w:rsidP="00691DA5">
      <w:pPr>
        <w:pStyle w:val="Prrafodelista"/>
        <w:tabs>
          <w:tab w:val="left" w:pos="851"/>
        </w:tabs>
        <w:spacing w:before="240" w:after="240" w:line="360" w:lineRule="auto"/>
        <w:ind w:left="0" w:right="49"/>
        <w:jc w:val="both"/>
        <w:rPr>
          <w:rFonts w:ascii="Palatino Linotype" w:hAnsi="Palatino Linotype" w:cs="Arial"/>
        </w:rPr>
      </w:pPr>
    </w:p>
    <w:p w:rsidR="00691DA5" w:rsidRPr="002313A8" w:rsidRDefault="00691DA5" w:rsidP="00691DA5">
      <w:pPr>
        <w:pStyle w:val="Prrafodelista"/>
        <w:numPr>
          <w:ilvl w:val="0"/>
          <w:numId w:val="18"/>
        </w:numPr>
        <w:tabs>
          <w:tab w:val="left" w:pos="851"/>
        </w:tabs>
        <w:spacing w:before="240" w:after="240" w:line="360" w:lineRule="auto"/>
        <w:ind w:left="0" w:right="49" w:firstLine="0"/>
        <w:jc w:val="both"/>
        <w:rPr>
          <w:rFonts w:ascii="Palatino Linotype" w:hAnsi="Palatino Linotype" w:cs="Arial"/>
        </w:rPr>
      </w:pPr>
      <w:r w:rsidRPr="002313A8">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691DA5" w:rsidRPr="002313A8" w:rsidRDefault="00691DA5" w:rsidP="00691DA5">
      <w:pPr>
        <w:autoSpaceDE w:val="0"/>
        <w:autoSpaceDN w:val="0"/>
        <w:adjustRightInd w:val="0"/>
        <w:spacing w:line="360" w:lineRule="auto"/>
        <w:ind w:left="567" w:right="567"/>
        <w:jc w:val="both"/>
        <w:rPr>
          <w:rFonts w:ascii="Palatino Linotype" w:hAnsi="Palatino Linotype" w:cs="Arial"/>
          <w:bCs/>
          <w:i/>
          <w:sz w:val="22"/>
        </w:rPr>
      </w:pPr>
      <w:r w:rsidRPr="002313A8">
        <w:rPr>
          <w:rFonts w:ascii="Palatino Linotype" w:hAnsi="Palatino Linotype" w:cs="Arial"/>
          <w:b/>
          <w:bCs/>
          <w:i/>
          <w:sz w:val="22"/>
        </w:rPr>
        <w:t>“Artículo 174. En caso de existir costos para obtener la información</w:t>
      </w:r>
      <w:r w:rsidRPr="002313A8">
        <w:rPr>
          <w:rFonts w:ascii="Palatino Linotype" w:hAnsi="Palatino Linotype" w:cs="Arial"/>
          <w:bCs/>
          <w:i/>
          <w:sz w:val="22"/>
        </w:rPr>
        <w:t xml:space="preserve"> deberán cubrirse de manera previa a la entrega y </w:t>
      </w:r>
      <w:r w:rsidRPr="002313A8">
        <w:rPr>
          <w:rFonts w:ascii="Palatino Linotype" w:hAnsi="Palatino Linotype" w:cs="Arial"/>
          <w:b/>
          <w:bCs/>
          <w:i/>
          <w:sz w:val="22"/>
        </w:rPr>
        <w:t>no podrán ser superiores a la suma de</w:t>
      </w:r>
      <w:r w:rsidRPr="002313A8">
        <w:rPr>
          <w:rFonts w:ascii="Palatino Linotype" w:hAnsi="Palatino Linotype" w:cs="Arial"/>
          <w:bCs/>
          <w:i/>
          <w:sz w:val="22"/>
        </w:rPr>
        <w:t>:</w:t>
      </w:r>
    </w:p>
    <w:p w:rsidR="00691DA5" w:rsidRPr="002313A8" w:rsidRDefault="00691DA5" w:rsidP="00691DA5">
      <w:pPr>
        <w:autoSpaceDE w:val="0"/>
        <w:autoSpaceDN w:val="0"/>
        <w:adjustRightInd w:val="0"/>
        <w:spacing w:line="360" w:lineRule="auto"/>
        <w:ind w:left="567" w:right="567"/>
        <w:jc w:val="both"/>
        <w:rPr>
          <w:rFonts w:ascii="Palatino Linotype" w:hAnsi="Palatino Linotype" w:cs="Arial"/>
          <w:bCs/>
          <w:i/>
          <w:sz w:val="22"/>
        </w:rPr>
      </w:pPr>
      <w:r w:rsidRPr="002313A8">
        <w:rPr>
          <w:rFonts w:ascii="Palatino Linotype" w:hAnsi="Palatino Linotype" w:cs="Arial"/>
          <w:b/>
          <w:bCs/>
          <w:i/>
          <w:sz w:val="22"/>
        </w:rPr>
        <w:t>I.</w:t>
      </w:r>
      <w:r w:rsidRPr="002313A8">
        <w:rPr>
          <w:rFonts w:ascii="Palatino Linotype" w:hAnsi="Palatino Linotype" w:cs="Arial"/>
          <w:bCs/>
          <w:i/>
          <w:sz w:val="22"/>
        </w:rPr>
        <w:t xml:space="preserve"> </w:t>
      </w:r>
      <w:r w:rsidRPr="002313A8">
        <w:rPr>
          <w:rFonts w:ascii="Palatino Linotype" w:hAnsi="Palatino Linotype" w:cs="Arial"/>
          <w:b/>
          <w:bCs/>
          <w:i/>
          <w:sz w:val="22"/>
        </w:rPr>
        <w:t>El costo de los materiales utilizados en la reproducción</w:t>
      </w:r>
      <w:r w:rsidRPr="002313A8">
        <w:rPr>
          <w:rFonts w:ascii="Palatino Linotype" w:hAnsi="Palatino Linotype" w:cs="Arial"/>
          <w:bCs/>
          <w:i/>
          <w:sz w:val="22"/>
        </w:rPr>
        <w:t xml:space="preserve"> de la información;</w:t>
      </w:r>
    </w:p>
    <w:p w:rsidR="00691DA5" w:rsidRPr="002313A8" w:rsidRDefault="00691DA5" w:rsidP="00691DA5">
      <w:pPr>
        <w:autoSpaceDE w:val="0"/>
        <w:autoSpaceDN w:val="0"/>
        <w:adjustRightInd w:val="0"/>
        <w:spacing w:line="360" w:lineRule="auto"/>
        <w:ind w:left="567" w:right="567"/>
        <w:jc w:val="both"/>
        <w:rPr>
          <w:rFonts w:ascii="Palatino Linotype" w:hAnsi="Palatino Linotype" w:cs="Arial"/>
          <w:bCs/>
          <w:i/>
          <w:sz w:val="22"/>
        </w:rPr>
      </w:pPr>
      <w:r w:rsidRPr="002313A8">
        <w:rPr>
          <w:rFonts w:ascii="Palatino Linotype" w:hAnsi="Palatino Linotype" w:cs="Arial"/>
          <w:b/>
          <w:bCs/>
          <w:i/>
          <w:sz w:val="22"/>
        </w:rPr>
        <w:t>II.</w:t>
      </w:r>
      <w:r w:rsidRPr="002313A8">
        <w:rPr>
          <w:rFonts w:ascii="Palatino Linotype" w:hAnsi="Palatino Linotype" w:cs="Arial"/>
          <w:bCs/>
          <w:i/>
          <w:sz w:val="22"/>
        </w:rPr>
        <w:t xml:space="preserve"> </w:t>
      </w:r>
      <w:r w:rsidRPr="002313A8">
        <w:rPr>
          <w:rFonts w:ascii="Palatino Linotype" w:hAnsi="Palatino Linotype" w:cs="Arial"/>
          <w:b/>
          <w:bCs/>
          <w:i/>
          <w:sz w:val="22"/>
        </w:rPr>
        <w:t>El costo de envío</w:t>
      </w:r>
      <w:r w:rsidRPr="002313A8">
        <w:rPr>
          <w:rFonts w:ascii="Palatino Linotype" w:hAnsi="Palatino Linotype" w:cs="Arial"/>
          <w:bCs/>
          <w:i/>
          <w:sz w:val="22"/>
        </w:rPr>
        <w:t>, en su caso; y</w:t>
      </w:r>
    </w:p>
    <w:p w:rsidR="00691DA5" w:rsidRPr="002313A8" w:rsidRDefault="00691DA5" w:rsidP="00691DA5">
      <w:pPr>
        <w:autoSpaceDE w:val="0"/>
        <w:autoSpaceDN w:val="0"/>
        <w:adjustRightInd w:val="0"/>
        <w:spacing w:line="360" w:lineRule="auto"/>
        <w:ind w:left="567" w:right="567"/>
        <w:jc w:val="both"/>
        <w:rPr>
          <w:rFonts w:ascii="Palatino Linotype" w:hAnsi="Palatino Linotype" w:cs="Arial"/>
          <w:bCs/>
          <w:i/>
          <w:sz w:val="22"/>
        </w:rPr>
      </w:pPr>
      <w:r w:rsidRPr="002313A8">
        <w:rPr>
          <w:rFonts w:ascii="Palatino Linotype" w:hAnsi="Palatino Linotype" w:cs="Arial"/>
          <w:b/>
          <w:bCs/>
          <w:i/>
          <w:sz w:val="22"/>
        </w:rPr>
        <w:t>III.</w:t>
      </w:r>
      <w:r w:rsidRPr="002313A8">
        <w:rPr>
          <w:rFonts w:ascii="Palatino Linotype" w:hAnsi="Palatino Linotype" w:cs="Arial"/>
          <w:bCs/>
          <w:i/>
          <w:sz w:val="22"/>
        </w:rPr>
        <w:t xml:space="preserve"> </w:t>
      </w:r>
      <w:r w:rsidRPr="002313A8">
        <w:rPr>
          <w:rFonts w:ascii="Palatino Linotype" w:hAnsi="Palatino Linotype" w:cs="Arial"/>
          <w:b/>
          <w:bCs/>
          <w:i/>
          <w:sz w:val="22"/>
        </w:rPr>
        <w:t>El pago de la certificación de los documentos</w:t>
      </w:r>
      <w:r w:rsidRPr="002313A8">
        <w:rPr>
          <w:rFonts w:ascii="Palatino Linotype" w:hAnsi="Palatino Linotype" w:cs="Arial"/>
          <w:bCs/>
          <w:i/>
          <w:sz w:val="22"/>
        </w:rPr>
        <w:t>, cuando proceda.</w:t>
      </w:r>
    </w:p>
    <w:p w:rsidR="00691DA5" w:rsidRPr="002313A8" w:rsidRDefault="00691DA5" w:rsidP="00691DA5">
      <w:pPr>
        <w:spacing w:before="240" w:after="240" w:line="360" w:lineRule="auto"/>
        <w:ind w:left="567" w:right="567"/>
        <w:jc w:val="both"/>
        <w:rPr>
          <w:rFonts w:ascii="Palatino Linotype" w:hAnsi="Palatino Linotype" w:cs="Arial"/>
          <w:sz w:val="22"/>
        </w:rPr>
      </w:pPr>
      <w:r w:rsidRPr="002313A8">
        <w:rPr>
          <w:rFonts w:ascii="Palatino Linotype" w:hAnsi="Palatino Linotype" w:cs="Arial"/>
          <w:bCs/>
          <w:i/>
          <w:sz w:val="22"/>
        </w:rPr>
        <w:t xml:space="preserve">Las cuotas de los derechos aplicables deberán establecerse, en su caso, en el </w:t>
      </w:r>
      <w:r w:rsidRPr="002313A8">
        <w:rPr>
          <w:rFonts w:ascii="Palatino Linotype" w:hAnsi="Palatino Linotype" w:cs="Arial"/>
          <w:b/>
          <w:bCs/>
          <w:i/>
          <w:sz w:val="22"/>
        </w:rPr>
        <w:t>Código Financiero del Estado de México y Municipios</w:t>
      </w:r>
      <w:r w:rsidRPr="002313A8">
        <w:rPr>
          <w:rFonts w:ascii="Palatino Linotype" w:hAnsi="Palatino Linotype" w:cs="Arial"/>
          <w:bCs/>
          <w:i/>
          <w:sz w:val="22"/>
        </w:rPr>
        <w:t xml:space="preserve"> y demás disposiciones jurídicas aplicables, las cuales se publicarán en los sitios de internet de los sujetos obligados…”</w:t>
      </w:r>
      <w:r w:rsidRPr="002313A8">
        <w:rPr>
          <w:rFonts w:ascii="Palatino Linotype" w:hAnsi="Palatino Linotype" w:cs="Arial"/>
          <w:sz w:val="22"/>
        </w:rPr>
        <w:t xml:space="preserve"> </w:t>
      </w:r>
    </w:p>
    <w:p w:rsidR="00691DA5" w:rsidRPr="002313A8" w:rsidRDefault="00691DA5" w:rsidP="00691DA5">
      <w:pPr>
        <w:pStyle w:val="Prrafodelista"/>
        <w:numPr>
          <w:ilvl w:val="0"/>
          <w:numId w:val="18"/>
        </w:numPr>
        <w:spacing w:before="240" w:after="240" w:line="360" w:lineRule="auto"/>
        <w:ind w:left="0" w:firstLine="0"/>
        <w:jc w:val="both"/>
        <w:rPr>
          <w:rFonts w:ascii="Palatino Linotype" w:hAnsi="Palatino Linotype"/>
        </w:rPr>
      </w:pPr>
      <w:r w:rsidRPr="002313A8">
        <w:rPr>
          <w:rFonts w:ascii="Palatino Linotype" w:hAnsi="Palatino Linotype"/>
        </w:rPr>
        <w:t>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691DA5" w:rsidRPr="002313A8" w:rsidRDefault="00691DA5" w:rsidP="00691DA5">
      <w:pPr>
        <w:pStyle w:val="Prrafodelista"/>
        <w:spacing w:before="240" w:after="240" w:line="360" w:lineRule="auto"/>
        <w:ind w:left="0"/>
        <w:jc w:val="both"/>
        <w:rPr>
          <w:rFonts w:ascii="Palatino Linotype" w:hAnsi="Palatino Linotype"/>
        </w:rPr>
      </w:pPr>
    </w:p>
    <w:p w:rsidR="00691DA5" w:rsidRPr="002313A8" w:rsidRDefault="00691DA5" w:rsidP="00691DA5">
      <w:pPr>
        <w:pStyle w:val="Prrafodelista"/>
        <w:numPr>
          <w:ilvl w:val="0"/>
          <w:numId w:val="18"/>
        </w:numPr>
        <w:spacing w:before="240" w:after="240" w:line="360" w:lineRule="auto"/>
        <w:ind w:left="0" w:firstLine="0"/>
        <w:jc w:val="both"/>
        <w:rPr>
          <w:rFonts w:ascii="Palatino Linotype" w:hAnsi="Palatino Linotype"/>
        </w:rPr>
      </w:pPr>
      <w:r w:rsidRPr="002313A8">
        <w:rPr>
          <w:rFonts w:ascii="Palatino Linotype" w:hAnsi="Palatino Linotype"/>
        </w:rPr>
        <w:t xml:space="preserve">Aunado a lo anterior, </w:t>
      </w:r>
      <w:r w:rsidRPr="002313A8">
        <w:rPr>
          <w:rFonts w:ascii="Palatino Linotype" w:hAnsi="Palatino Linotype" w:cs="Arial"/>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2313A8">
        <w:rPr>
          <w:rFonts w:ascii="Palatino Linotype" w:hAnsi="Palatino Linotype" w:cs="Arial"/>
          <w:b/>
        </w:rPr>
        <w:t xml:space="preserve">, </w:t>
      </w:r>
      <w:r w:rsidRPr="002313A8">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rsidR="00691DA5" w:rsidRPr="002313A8" w:rsidRDefault="00691DA5" w:rsidP="00691DA5">
      <w:pPr>
        <w:pStyle w:val="Prrafodelista"/>
        <w:spacing w:before="240" w:after="240" w:line="360" w:lineRule="auto"/>
        <w:ind w:left="0"/>
        <w:jc w:val="both"/>
        <w:rPr>
          <w:rFonts w:ascii="Palatino Linotype" w:hAnsi="Palatino Linotype"/>
        </w:rPr>
      </w:pPr>
    </w:p>
    <w:p w:rsidR="00691DA5" w:rsidRPr="002313A8" w:rsidRDefault="00691DA5" w:rsidP="00691DA5">
      <w:pPr>
        <w:pStyle w:val="Prrafodelista"/>
        <w:numPr>
          <w:ilvl w:val="0"/>
          <w:numId w:val="18"/>
        </w:numPr>
        <w:spacing w:before="240" w:after="240" w:line="360" w:lineRule="auto"/>
        <w:ind w:left="0" w:firstLine="0"/>
        <w:jc w:val="both"/>
        <w:rPr>
          <w:rFonts w:ascii="Palatino Linotype" w:hAnsi="Palatino Linotype"/>
        </w:rPr>
      </w:pPr>
      <w:r w:rsidRPr="002313A8">
        <w:rPr>
          <w:rFonts w:ascii="Palatino Linotype" w:hAnsi="Palatino Linotype" w:cs="Arial"/>
        </w:rPr>
        <w:t xml:space="preserve">Por lo que no existe precepto jurídico que autorice al Sujeto Obligado a requerir un pago para entregar la información vía SAIMEX, </w:t>
      </w:r>
      <w:r w:rsidRPr="002313A8">
        <w:rPr>
          <w:rFonts w:ascii="Palatino Linotype" w:hAnsi="Palatino Linotype"/>
          <w:color w:val="000000"/>
        </w:rPr>
        <w:t xml:space="preserve">debido a que dicho sistema fue creado para facilitar el registro y atención de las solicitudes de información, y </w:t>
      </w:r>
      <w:r w:rsidRPr="002313A8">
        <w:rPr>
          <w:rFonts w:ascii="Palatino Linotype" w:hAnsi="Palatino Linotype" w:cs="Arial"/>
        </w:rPr>
        <w:t xml:space="preserve">es su obligación trasladar la </w:t>
      </w:r>
      <w:r w:rsidRPr="002313A8">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691DA5" w:rsidRPr="002313A8" w:rsidRDefault="00691DA5" w:rsidP="00691DA5">
      <w:pPr>
        <w:pStyle w:val="Prrafodelista"/>
        <w:rPr>
          <w:rFonts w:ascii="Palatino Linotype" w:hAnsi="Palatino Linotype"/>
        </w:rPr>
      </w:pPr>
    </w:p>
    <w:p w:rsidR="00691DA5" w:rsidRPr="002313A8" w:rsidRDefault="00691DA5" w:rsidP="00691DA5">
      <w:pPr>
        <w:pStyle w:val="Prrafodelista"/>
        <w:numPr>
          <w:ilvl w:val="0"/>
          <w:numId w:val="18"/>
        </w:numPr>
        <w:spacing w:before="240" w:after="240" w:line="360" w:lineRule="auto"/>
        <w:ind w:left="0" w:firstLine="0"/>
        <w:jc w:val="both"/>
        <w:rPr>
          <w:rFonts w:ascii="Palatino Linotype" w:hAnsi="Palatino Linotype"/>
        </w:rPr>
      </w:pPr>
      <w:r w:rsidRPr="002313A8">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691DA5" w:rsidRPr="002313A8" w:rsidRDefault="00691DA5" w:rsidP="00691DA5">
      <w:pPr>
        <w:pStyle w:val="Prrafodelista"/>
        <w:rPr>
          <w:rFonts w:ascii="Palatino Linotype" w:hAnsi="Palatino Linotype"/>
        </w:rPr>
      </w:pPr>
    </w:p>
    <w:p w:rsidR="00691DA5" w:rsidRPr="002313A8" w:rsidRDefault="00691DA5" w:rsidP="00691DA5">
      <w:pPr>
        <w:pStyle w:val="Prrafodelista"/>
        <w:numPr>
          <w:ilvl w:val="0"/>
          <w:numId w:val="18"/>
        </w:numPr>
        <w:spacing w:before="240" w:after="240" w:line="360" w:lineRule="auto"/>
        <w:ind w:left="0" w:firstLine="0"/>
        <w:jc w:val="both"/>
        <w:rPr>
          <w:rFonts w:ascii="Palatino Linotype" w:hAnsi="Palatino Linotype"/>
        </w:rPr>
      </w:pPr>
      <w:r w:rsidRPr="002313A8">
        <w:rPr>
          <w:rFonts w:ascii="Palatino Linotype" w:hAnsi="Palatino Linotype"/>
          <w:color w:val="000000"/>
        </w:rPr>
        <w:t xml:space="preserve">Bajo esta óptica, el </w:t>
      </w:r>
      <w:r w:rsidRPr="002313A8">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2313A8">
        <w:rPr>
          <w:rStyle w:val="PrrafodelistaCar"/>
          <w:rFonts w:ascii="Palatino Linotype" w:hAnsi="Palatino Linotype" w:cs="Arial"/>
          <w:bCs/>
        </w:rPr>
        <w:t>incumpliendo así lo previsto en el art</w:t>
      </w:r>
      <w:r w:rsidR="00A86370" w:rsidRPr="002313A8">
        <w:rPr>
          <w:rStyle w:val="PrrafodelistaCar"/>
          <w:rFonts w:ascii="Palatino Linotype" w:hAnsi="Palatino Linotype" w:cs="Arial"/>
          <w:bCs/>
        </w:rPr>
        <w:t>ículo 4 de la Ley de la Materia</w:t>
      </w:r>
      <w:r w:rsidRPr="002313A8">
        <w:rPr>
          <w:rFonts w:ascii="Palatino Linotype" w:eastAsia="MS Mincho" w:hAnsi="Palatino Linotype" w:cs="Times New Roman"/>
        </w:rPr>
        <w:t xml:space="preserve">. El derecho en cuestión, en todo momento debe apegarse </w:t>
      </w:r>
      <w:r w:rsidRPr="002313A8">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2313A8">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691DA5" w:rsidRPr="002313A8" w:rsidRDefault="00691DA5" w:rsidP="00691DA5">
      <w:pPr>
        <w:pStyle w:val="Prrafodelista"/>
        <w:spacing w:before="240" w:after="240" w:line="360" w:lineRule="auto"/>
        <w:ind w:left="0"/>
        <w:jc w:val="both"/>
        <w:rPr>
          <w:rFonts w:ascii="Palatino Linotype" w:hAnsi="Palatino Linotype"/>
        </w:rPr>
      </w:pPr>
    </w:p>
    <w:p w:rsidR="009F47A7" w:rsidRPr="002313A8" w:rsidRDefault="009F47A7" w:rsidP="009F47A7">
      <w:pPr>
        <w:pStyle w:val="Prrafodelista"/>
        <w:numPr>
          <w:ilvl w:val="0"/>
          <w:numId w:val="18"/>
        </w:numPr>
        <w:spacing w:line="360" w:lineRule="auto"/>
        <w:ind w:left="0" w:firstLine="0"/>
        <w:jc w:val="both"/>
        <w:rPr>
          <w:rFonts w:ascii="Palatino Linotype" w:hAnsi="Palatino Linotype"/>
          <w:b/>
          <w:lang w:val="es-MX" w:eastAsia="en-US"/>
        </w:rPr>
      </w:pPr>
      <w:r w:rsidRPr="002313A8">
        <w:rPr>
          <w:rFonts w:ascii="Palatino Linotype" w:hAnsi="Palatino Linotype"/>
          <w:b/>
        </w:rPr>
        <w:t>Por lo anterior, este Órgano Garante determina desestimar el supuesto cobro por la entrega de la información, en consecuencia se ORDENA entregar la información requerida por el particular.</w:t>
      </w:r>
    </w:p>
    <w:p w:rsidR="009F47A7" w:rsidRPr="002313A8" w:rsidRDefault="009F47A7" w:rsidP="00C7059F">
      <w:pPr>
        <w:pStyle w:val="Prrafodelista"/>
        <w:spacing w:line="360" w:lineRule="auto"/>
        <w:ind w:left="0"/>
        <w:jc w:val="both"/>
        <w:rPr>
          <w:rFonts w:ascii="Palatino Linotype" w:hAnsi="Palatino Linotype"/>
          <w:lang w:val="es-MX" w:eastAsia="en-US"/>
        </w:rPr>
      </w:pPr>
    </w:p>
    <w:p w:rsidR="009F47A7" w:rsidRPr="002313A8" w:rsidRDefault="00595572" w:rsidP="009F47A7">
      <w:pPr>
        <w:pStyle w:val="Ttulo3"/>
        <w:ind w:left="426"/>
        <w:rPr>
          <w:rFonts w:ascii="Palatino Linotype" w:eastAsiaTheme="minorEastAsia" w:hAnsi="Palatino Linotype"/>
          <w:b/>
          <w:color w:val="auto"/>
        </w:rPr>
      </w:pPr>
      <w:bookmarkStart w:id="27" w:name="_Toc15486833"/>
      <w:bookmarkStart w:id="28" w:name="_Toc24476667"/>
      <w:bookmarkStart w:id="29" w:name="_Toc32319649"/>
      <w:r w:rsidRPr="002313A8">
        <w:rPr>
          <w:rFonts w:ascii="Palatino Linotype" w:hAnsi="Palatino Linotype"/>
          <w:b/>
          <w:color w:val="auto"/>
        </w:rPr>
        <w:t>IV</w:t>
      </w:r>
      <w:r w:rsidR="009F47A7" w:rsidRPr="002313A8">
        <w:rPr>
          <w:rFonts w:ascii="Palatino Linotype" w:hAnsi="Palatino Linotype"/>
          <w:b/>
          <w:color w:val="auto"/>
        </w:rPr>
        <w:t>. Modalidad de Entrega</w:t>
      </w:r>
      <w:bookmarkEnd w:id="27"/>
      <w:bookmarkEnd w:id="28"/>
      <w:bookmarkEnd w:id="29"/>
    </w:p>
    <w:p w:rsidR="009F47A7" w:rsidRPr="002313A8" w:rsidRDefault="009F47A7" w:rsidP="009F47A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lang w:val="es-ES"/>
        </w:rPr>
        <w:t>Ahora bien, es importante mencionar que el particular al momento de formular su solicitud de información, manifestó que requiere la información a través del SAIMEX, sin embargo, el Sujeto Obligado refirió que posterior al pago de los derechos para la entrega de la información, deberá acudir a las oficinas para que le sea proporcionada.</w:t>
      </w:r>
    </w:p>
    <w:p w:rsidR="009F47A7" w:rsidRPr="002313A8" w:rsidRDefault="009F47A7" w:rsidP="009F47A7">
      <w:pPr>
        <w:pStyle w:val="Prrafodelista"/>
        <w:tabs>
          <w:tab w:val="left" w:pos="851"/>
        </w:tabs>
        <w:spacing w:before="240" w:after="240" w:line="360" w:lineRule="auto"/>
        <w:ind w:left="0" w:right="49"/>
        <w:jc w:val="both"/>
        <w:rPr>
          <w:rFonts w:ascii="Palatino Linotype" w:hAnsi="Palatino Linotype"/>
          <w:lang w:val="es-ES"/>
        </w:rPr>
      </w:pPr>
    </w:p>
    <w:p w:rsidR="009F47A7" w:rsidRPr="002313A8" w:rsidRDefault="009F47A7" w:rsidP="009F47A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lang w:val="es-ES"/>
        </w:rPr>
        <w:t xml:space="preserve">Cabe mencionar que el Sujeto Obligado fue omiso en precisar el número de fojas que integran el cúmulo de información solicitada. Si bien es cierto, la modalidad de entrega de la información puede ser modificada, </w:t>
      </w:r>
      <w:r w:rsidRPr="002313A8">
        <w:rPr>
          <w:rFonts w:ascii="Palatino Linotype" w:hAnsi="Palatino Linotype"/>
          <w:b/>
          <w:lang w:val="es-ES"/>
        </w:rPr>
        <w:t>siempre y cuando exista cau</w:t>
      </w:r>
      <w:r w:rsidR="00B05A29" w:rsidRPr="002313A8">
        <w:rPr>
          <w:rFonts w:ascii="Palatino Linotype" w:hAnsi="Palatino Linotype"/>
          <w:b/>
          <w:lang w:val="es-ES"/>
        </w:rPr>
        <w:t xml:space="preserve">sa justificada, </w:t>
      </w:r>
      <w:r w:rsidR="00B05A29" w:rsidRPr="002313A8">
        <w:rPr>
          <w:rFonts w:ascii="Palatino Linotype" w:hAnsi="Palatino Linotype"/>
          <w:lang w:val="es-ES"/>
        </w:rPr>
        <w:t xml:space="preserve">de acuerdo a lo que establece el artículo 164 de la Ley de Transparencia y Acceso a la Información Pública del Estado de México y Municipios que dispone que </w:t>
      </w:r>
      <w:r w:rsidR="00B05A29" w:rsidRPr="002313A8">
        <w:rPr>
          <w:rFonts w:ascii="Palatino Linotype" w:hAnsi="Palatino Linotype"/>
          <w:b/>
          <w:lang w:val="es-ES"/>
        </w:rPr>
        <w:t>en los casos en que la información no pueda ser puesta a disposición del particular en la modalidad elegida, se deberá fundamentar y motivar el cambio.</w:t>
      </w:r>
    </w:p>
    <w:p w:rsidR="00B05A29" w:rsidRPr="002313A8" w:rsidRDefault="00B05A29" w:rsidP="00B05A29">
      <w:pPr>
        <w:pStyle w:val="Prrafodelista"/>
        <w:rPr>
          <w:rFonts w:ascii="Palatino Linotype" w:hAnsi="Palatino Linotype"/>
          <w:lang w:val="es-ES"/>
        </w:rPr>
      </w:pPr>
    </w:p>
    <w:p w:rsidR="00B05A29" w:rsidRPr="002313A8" w:rsidRDefault="00B05A29" w:rsidP="00B05A2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rPr>
        <w:t>Sirve de sustento a lo anterior, el Criterio número 8/2013, y 02/2004 del entonces Instituto Federal de Acceso a la Información, cuyo texto y sentido literal es el siguiente:</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b/>
          <w:bCs/>
          <w:i/>
          <w:sz w:val="22"/>
          <w:szCs w:val="22"/>
        </w:rPr>
        <w:t xml:space="preserve">Cuando exista impedimento justificado de atender la modalidad de entrega elegida por el solicitante, procede ofrecer </w:t>
      </w:r>
      <w:r w:rsidRPr="002313A8">
        <w:rPr>
          <w:rFonts w:ascii="Palatino Linotype" w:hAnsi="Palatino Linotype" w:cs="Arial"/>
          <w:b/>
          <w:bCs/>
          <w:i/>
          <w:noProof/>
          <w:sz w:val="22"/>
          <w:szCs w:val="22"/>
        </w:rPr>
        <w:t>todas</w:t>
      </w:r>
      <w:r w:rsidRPr="002313A8">
        <w:rPr>
          <w:rFonts w:ascii="Palatino Linotype" w:hAnsi="Palatino Linotype"/>
          <w:b/>
          <w:bCs/>
          <w:i/>
          <w:sz w:val="22"/>
          <w:szCs w:val="22"/>
        </w:rPr>
        <w:t xml:space="preserve"> las demás opciones previstas en la Ley.</w:t>
      </w:r>
      <w:r w:rsidRPr="002313A8">
        <w:rPr>
          <w:rFonts w:ascii="Palatino Linotype" w:hAnsi="Palatino Linotype"/>
          <w:bCs/>
          <w:i/>
          <w:sz w:val="22"/>
          <w:szCs w:val="22"/>
        </w:rPr>
        <w:t xml:space="preserve"> </w:t>
      </w:r>
      <w:r w:rsidRPr="002313A8">
        <w:rPr>
          <w:rFonts w:ascii="Palatino Linotype" w:hAnsi="Palatino Linotype"/>
          <w:i/>
          <w:sz w:val="22"/>
          <w:szCs w:val="22"/>
          <w:u w:val="single"/>
        </w:rPr>
        <w:t xml:space="preserve">De conformidad con lo dispuesto en los artículos 42 y 44 de la </w:t>
      </w:r>
      <w:r w:rsidRPr="002313A8">
        <w:rPr>
          <w:rFonts w:ascii="Palatino Linotype" w:hAnsi="Palatino Linotype"/>
          <w:i/>
          <w:iCs/>
          <w:sz w:val="22"/>
          <w:szCs w:val="22"/>
          <w:u w:val="single"/>
        </w:rPr>
        <w:t>Ley Federal de Transparencia y Acceso a la Información Pública Gubernamental</w:t>
      </w:r>
      <w:r w:rsidRPr="002313A8">
        <w:rPr>
          <w:rFonts w:ascii="Palatino Linotype" w:hAnsi="Palatino Linotype"/>
          <w:i/>
          <w:sz w:val="22"/>
          <w:szCs w:val="22"/>
          <w:u w:val="single"/>
        </w:rPr>
        <w:t>, y 54 de su Reglamento, la entrega de la información debe hacerse, en la medida de lo posible, en la forma solicitada por el interesado</w:t>
      </w:r>
      <w:r w:rsidRPr="002313A8">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2313A8">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313A8">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 xml:space="preserve">Resoluciones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 xml:space="preserve">RDA 2012/12. Interpuesto en contra de la Secretaría de Comunicaciones y Transportes. Comisionada Ponente Jacqueline Peschard Mariscal.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 xml:space="preserve">RDA 0973/12. Interpuesto en contra de la Secretaría de Educación Pública. Comisionada Ponente Sigrid Arzt Colunga.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 xml:space="preserve">RDA 0112/12. Interpuesto en contra de Petróleos Mexicanos. Comisionado Ponente Ángel Trinidad Zaldívar.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3068/11. Interpuesto en contra de la Presidencia de la República. Comisionada Ponente María Elena Pérez-Jaén Zermeño. “</w:t>
      </w:r>
    </w:p>
    <w:p w:rsidR="00B05A29" w:rsidRPr="002313A8" w:rsidRDefault="00B05A29" w:rsidP="00B05A29">
      <w:pPr>
        <w:spacing w:line="360" w:lineRule="auto"/>
        <w:ind w:left="567" w:right="567"/>
        <w:jc w:val="both"/>
        <w:rPr>
          <w:rFonts w:ascii="Palatino Linotype" w:hAnsi="Palatino Linotype"/>
          <w:i/>
          <w:sz w:val="22"/>
          <w:szCs w:val="22"/>
        </w:rPr>
      </w:pP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b/>
          <w:i/>
          <w:sz w:val="22"/>
          <w:szCs w:val="22"/>
        </w:rPr>
        <w:t>Criterio 02/2004 INFORMACIÓN DISPERSA</w:t>
      </w:r>
      <w:r w:rsidRPr="002313A8">
        <w:rPr>
          <w:rFonts w:ascii="Palatino Linotype" w:hAnsi="Palatino Linotype"/>
          <w:b/>
          <w:sz w:val="22"/>
          <w:szCs w:val="22"/>
        </w:rPr>
        <w:t xml:space="preserve"> </w:t>
      </w:r>
      <w:r w:rsidRPr="002313A8">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313A8">
        <w:rPr>
          <w:rFonts w:ascii="Palatino Linotype" w:hAnsi="Palatino Linotype"/>
          <w:i/>
          <w:sz w:val="22"/>
          <w:szCs w:val="22"/>
        </w:rPr>
        <w:t xml:space="preserve"> </w:t>
      </w:r>
      <w:r w:rsidRPr="002313A8">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2313A8">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2313A8">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313A8">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B05A29" w:rsidRPr="002313A8" w:rsidRDefault="00B05A29" w:rsidP="00B05A29">
      <w:pPr>
        <w:spacing w:line="360" w:lineRule="auto"/>
        <w:ind w:left="567" w:right="567"/>
        <w:jc w:val="both"/>
        <w:rPr>
          <w:rFonts w:ascii="Palatino Linotype" w:hAnsi="Palatino Linotype"/>
          <w:i/>
          <w:sz w:val="22"/>
          <w:szCs w:val="22"/>
        </w:rPr>
      </w:pPr>
      <w:r w:rsidRPr="002313A8">
        <w:rPr>
          <w:rFonts w:ascii="Palatino Linotype" w:hAnsi="Palatino Linotype"/>
          <w:i/>
          <w:sz w:val="22"/>
          <w:szCs w:val="22"/>
        </w:rPr>
        <w:t>(Énfasis añadido)</w:t>
      </w:r>
    </w:p>
    <w:p w:rsidR="009F47A7" w:rsidRPr="002313A8" w:rsidRDefault="009F47A7" w:rsidP="009F47A7">
      <w:pPr>
        <w:pStyle w:val="Prrafodelista"/>
        <w:tabs>
          <w:tab w:val="left" w:pos="851"/>
        </w:tabs>
        <w:spacing w:before="240" w:after="240" w:line="360" w:lineRule="auto"/>
        <w:ind w:left="0" w:right="49"/>
        <w:jc w:val="both"/>
        <w:rPr>
          <w:rFonts w:ascii="Palatino Linotype" w:hAnsi="Palatino Linotype"/>
          <w:lang w:val="es-ES"/>
        </w:rPr>
      </w:pPr>
    </w:p>
    <w:p w:rsidR="009F47A7" w:rsidRPr="002313A8" w:rsidRDefault="00B05A29" w:rsidP="009F47A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lang w:val="es-ES"/>
        </w:rPr>
        <w:t>Esta Ponencia Resolutora</w:t>
      </w:r>
      <w:r w:rsidR="009F47A7" w:rsidRPr="002313A8">
        <w:rPr>
          <w:rFonts w:ascii="Palatino Linotype" w:hAnsi="Palatino Linotype"/>
          <w:lang w:val="es-ES"/>
        </w:rPr>
        <w:t xml:space="preserve"> solicitó al área de soporte técnico que manifestara si el Sujeto Obligado solicitó el cambio de modalidad, toda vez que en respuesta manifestó la cantidad de fojas que suman el cúmulo de información solicitada. Soporte técnico remitió la siguiente información:</w:t>
      </w:r>
    </w:p>
    <w:p w:rsidR="009F47A7" w:rsidRPr="002313A8" w:rsidRDefault="009F47A7" w:rsidP="009F47A7">
      <w:pPr>
        <w:pStyle w:val="Prrafodelista"/>
        <w:rPr>
          <w:rFonts w:ascii="Palatino Linotype" w:hAnsi="Palatino Linotype"/>
          <w:lang w:val="es-ES"/>
        </w:rPr>
      </w:pPr>
    </w:p>
    <w:p w:rsidR="009F47A7" w:rsidRPr="002313A8" w:rsidRDefault="00145FD3" w:rsidP="009F47A7">
      <w:pPr>
        <w:pStyle w:val="Prrafodelista"/>
        <w:tabs>
          <w:tab w:val="left" w:pos="851"/>
        </w:tabs>
        <w:spacing w:before="240" w:after="240" w:line="360" w:lineRule="auto"/>
        <w:ind w:left="0" w:right="49"/>
        <w:jc w:val="both"/>
        <w:rPr>
          <w:rFonts w:ascii="Palatino Linotype" w:hAnsi="Palatino Linotype"/>
          <w:lang w:val="es-ES"/>
        </w:rPr>
      </w:pPr>
      <w:r w:rsidRPr="002313A8">
        <w:rPr>
          <w:noProof/>
          <w:lang w:val="es-MX" w:eastAsia="es-MX"/>
        </w:rPr>
        <w:drawing>
          <wp:inline distT="0" distB="0" distL="0" distR="0" wp14:anchorId="0C8C43DB" wp14:editId="650E5D86">
            <wp:extent cx="5480050" cy="1900287"/>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52" t="42397" r="6142" b="12045"/>
                    <a:stretch/>
                  </pic:blipFill>
                  <pic:spPr bwMode="auto">
                    <a:xfrm>
                      <a:off x="0" y="0"/>
                      <a:ext cx="5521968" cy="1914823"/>
                    </a:xfrm>
                    <a:prstGeom prst="rect">
                      <a:avLst/>
                    </a:prstGeom>
                    <a:ln>
                      <a:noFill/>
                    </a:ln>
                    <a:extLst>
                      <a:ext uri="{53640926-AAD7-44D8-BBD7-CCE9431645EC}">
                        <a14:shadowObscured xmlns:a14="http://schemas.microsoft.com/office/drawing/2010/main"/>
                      </a:ext>
                    </a:extLst>
                  </pic:spPr>
                </pic:pic>
              </a:graphicData>
            </a:graphic>
          </wp:inline>
        </w:drawing>
      </w:r>
    </w:p>
    <w:p w:rsidR="009F47A7" w:rsidRPr="002313A8" w:rsidRDefault="009F47A7" w:rsidP="009F47A7">
      <w:pPr>
        <w:pStyle w:val="Prrafodelista"/>
        <w:rPr>
          <w:rFonts w:ascii="Palatino Linotype" w:hAnsi="Palatino Linotype"/>
          <w:lang w:val="es-ES"/>
        </w:rPr>
      </w:pPr>
    </w:p>
    <w:p w:rsidR="009F47A7" w:rsidRPr="002313A8" w:rsidRDefault="009F47A7" w:rsidP="009F47A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lang w:val="es-ES"/>
        </w:rPr>
        <w:t>Es así que, no existe reporte de incidencias por parte del Sujeto Obligado, en el cual se exponga la necesidad de realizar un cambio de modalidad de entrega de la información para satisfacer el derecho accionado por el recurrente.</w:t>
      </w:r>
    </w:p>
    <w:p w:rsidR="00B05A29" w:rsidRPr="002313A8" w:rsidRDefault="00B05A29" w:rsidP="00B05A29">
      <w:pPr>
        <w:pStyle w:val="Prrafodelista"/>
        <w:tabs>
          <w:tab w:val="left" w:pos="851"/>
        </w:tabs>
        <w:spacing w:before="240" w:after="240" w:line="360" w:lineRule="auto"/>
        <w:ind w:left="0" w:right="49"/>
        <w:jc w:val="both"/>
        <w:rPr>
          <w:rFonts w:ascii="Palatino Linotype" w:hAnsi="Palatino Linotype"/>
          <w:lang w:val="es-ES"/>
        </w:rPr>
      </w:pPr>
    </w:p>
    <w:p w:rsidR="00B05A29" w:rsidRPr="002313A8" w:rsidRDefault="00B05A29" w:rsidP="009F47A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313A8">
        <w:rPr>
          <w:rFonts w:ascii="Palatino Linotype" w:hAnsi="Palatino Linotype"/>
          <w:lang w:val="es-ES"/>
        </w:rPr>
        <w:t>En consecuencia, al no existir causa justificada para realizar el cambio de modalidad para la entrega de la información, es necesario privilegiar la elegida por el recurrente, por lo tanto, la información debe ser proporcionada a través del SAIMEX.</w:t>
      </w:r>
    </w:p>
    <w:p w:rsidR="00595572" w:rsidRPr="002313A8" w:rsidRDefault="00595572" w:rsidP="00595572">
      <w:pPr>
        <w:pStyle w:val="Prrafodelista"/>
        <w:rPr>
          <w:rFonts w:ascii="Palatino Linotype" w:hAnsi="Palatino Linotype"/>
          <w:lang w:val="es-ES"/>
        </w:rPr>
      </w:pPr>
    </w:p>
    <w:p w:rsidR="00B05A29" w:rsidRPr="002313A8" w:rsidRDefault="00B05A29" w:rsidP="00B05A29">
      <w:pPr>
        <w:pStyle w:val="Ttulo1"/>
        <w:spacing w:before="0" w:line="360" w:lineRule="auto"/>
        <w:rPr>
          <w:b w:val="0"/>
          <w:color w:val="000000" w:themeColor="text1"/>
          <w:szCs w:val="24"/>
        </w:rPr>
      </w:pPr>
      <w:bookmarkStart w:id="30" w:name="_Toc523908140"/>
      <w:bookmarkStart w:id="31" w:name="_Toc522209067"/>
      <w:bookmarkStart w:id="32" w:name="_Toc521949107"/>
      <w:bookmarkStart w:id="33" w:name="_Toc12448142"/>
      <w:bookmarkStart w:id="34" w:name="_Toc11834466"/>
      <w:bookmarkStart w:id="35" w:name="_Toc26441935"/>
      <w:bookmarkStart w:id="36" w:name="_Toc30090207"/>
      <w:bookmarkStart w:id="37" w:name="_Toc31819514"/>
      <w:bookmarkStart w:id="38" w:name="_Toc32319650"/>
      <w:r w:rsidRPr="002313A8">
        <w:rPr>
          <w:rFonts w:cs="Times New Roman"/>
          <w:color w:val="000000" w:themeColor="text1"/>
          <w:szCs w:val="24"/>
          <w:lang w:eastAsia="es-ES_tradnl"/>
        </w:rPr>
        <w:t xml:space="preserve">QUINTO. </w:t>
      </w:r>
      <w:r w:rsidRPr="002313A8">
        <w:rPr>
          <w:color w:val="000000" w:themeColor="text1"/>
          <w:szCs w:val="24"/>
        </w:rPr>
        <w:t xml:space="preserve"> De la elaboración de la versión pública</w:t>
      </w:r>
      <w:bookmarkEnd w:id="30"/>
      <w:bookmarkEnd w:id="31"/>
      <w:bookmarkEnd w:id="32"/>
      <w:r w:rsidRPr="002313A8">
        <w:rPr>
          <w:color w:val="000000" w:themeColor="text1"/>
          <w:szCs w:val="24"/>
        </w:rPr>
        <w:t>.</w:t>
      </w:r>
      <w:bookmarkEnd w:id="33"/>
      <w:bookmarkEnd w:id="34"/>
      <w:bookmarkEnd w:id="35"/>
      <w:bookmarkEnd w:id="36"/>
      <w:bookmarkEnd w:id="37"/>
      <w:bookmarkEnd w:id="38"/>
      <w:r w:rsidRPr="002313A8">
        <w:rPr>
          <w:color w:val="000000" w:themeColor="text1"/>
          <w:szCs w:val="24"/>
        </w:rPr>
        <w:t xml:space="preserve"> </w:t>
      </w:r>
    </w:p>
    <w:p w:rsidR="00B05A29" w:rsidRPr="002313A8" w:rsidRDefault="00B05A29" w:rsidP="00B05A29">
      <w:pPr>
        <w:pStyle w:val="Prrafodelista"/>
        <w:tabs>
          <w:tab w:val="left" w:pos="426"/>
        </w:tabs>
        <w:spacing w:line="360" w:lineRule="auto"/>
        <w:ind w:left="0"/>
        <w:jc w:val="both"/>
        <w:rPr>
          <w:rFonts w:ascii="Palatino Linotype" w:eastAsia="MS Mincho" w:hAnsi="Palatino Linotype" w:cs="Arial"/>
          <w:color w:val="000000" w:themeColor="text1"/>
        </w:rPr>
      </w:pPr>
    </w:p>
    <w:p w:rsidR="00B05A29" w:rsidRPr="002313A8" w:rsidRDefault="00B05A29" w:rsidP="00B05A29">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2313A8">
        <w:rPr>
          <w:rFonts w:ascii="Palatino Linotype" w:eastAsia="Times New Roman" w:hAnsi="Palatino Linotype" w:cs="Arial"/>
          <w:color w:val="000000"/>
        </w:rPr>
        <w:t>Debe destacarse que, debido a la naturaleza de la información solicitada</w:t>
      </w:r>
      <w:r w:rsidRPr="002313A8">
        <w:rPr>
          <w:rFonts w:ascii="Palatino Linotype" w:eastAsia="Times New Roman" w:hAnsi="Palatino Linotype" w:cs="Arial"/>
          <w:b/>
          <w:color w:val="000000"/>
        </w:rPr>
        <w:t xml:space="preserve">, </w:t>
      </w:r>
      <w:r w:rsidRPr="002313A8">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rsidR="00B05A29" w:rsidRPr="002313A8" w:rsidRDefault="00B05A29" w:rsidP="00B05A29">
      <w:pPr>
        <w:pStyle w:val="Prrafodelista"/>
        <w:spacing w:line="360" w:lineRule="auto"/>
        <w:ind w:left="0" w:right="49"/>
        <w:jc w:val="both"/>
        <w:rPr>
          <w:rFonts w:ascii="Palatino Linotype" w:eastAsia="Times New Roman" w:hAnsi="Palatino Linotype" w:cs="Arial"/>
          <w:color w:val="000000"/>
        </w:rPr>
      </w:pPr>
    </w:p>
    <w:p w:rsidR="00B05A29" w:rsidRPr="002313A8" w:rsidRDefault="00B05A29" w:rsidP="00B05A29">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2313A8">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2313A8">
        <w:rPr>
          <w:rFonts w:ascii="Palatino Linotype" w:eastAsia="Times New Roman" w:hAnsi="Palatino Linotype" w:cs="Arial"/>
          <w:b/>
          <w:color w:val="000000"/>
        </w:rPr>
        <w:t>versión pública</w:t>
      </w:r>
      <w:r w:rsidRPr="002313A8">
        <w:rPr>
          <w:rFonts w:ascii="Palatino Linotype" w:eastAsia="Times New Roman" w:hAnsi="Palatino Linotype" w:cs="Arial"/>
          <w:color w:val="000000"/>
        </w:rPr>
        <w:t xml:space="preserve"> del documento por las consideraciones que se estimen pertinentes.</w:t>
      </w:r>
    </w:p>
    <w:p w:rsidR="00B05A29" w:rsidRPr="002313A8" w:rsidRDefault="00B05A29" w:rsidP="00B05A29">
      <w:pPr>
        <w:pStyle w:val="Prrafodelista"/>
        <w:spacing w:line="360" w:lineRule="auto"/>
        <w:ind w:left="0" w:right="49"/>
        <w:jc w:val="both"/>
        <w:rPr>
          <w:rFonts w:ascii="Palatino Linotype" w:eastAsia="Times New Roman" w:hAnsi="Palatino Linotype" w:cs="Arial"/>
          <w:color w:val="000000"/>
        </w:rPr>
      </w:pPr>
    </w:p>
    <w:p w:rsidR="00B05A29" w:rsidRPr="002313A8" w:rsidRDefault="00B05A29" w:rsidP="00B05A29">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2313A8">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2313A8">
        <w:rPr>
          <w:rFonts w:ascii="Palatino Linotype" w:eastAsia="Times New Roman" w:hAnsi="Palatino Linotype" w:cs="Arial"/>
          <w:b/>
          <w:color w:val="000000"/>
        </w:rPr>
        <w:t>Sujetos Obligados</w:t>
      </w:r>
      <w:r w:rsidRPr="002313A8">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B05A29" w:rsidRPr="002313A8" w:rsidRDefault="00B05A29" w:rsidP="00B05A29">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4"/>
        <w:gridCol w:w="6945"/>
      </w:tblGrid>
      <w:tr w:rsidR="00B05A29" w:rsidRPr="002313A8" w:rsidTr="001A2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B05A29" w:rsidRPr="002313A8" w:rsidRDefault="00B05A29" w:rsidP="001A2C19">
            <w:pPr>
              <w:spacing w:line="360" w:lineRule="auto"/>
              <w:rPr>
                <w:bCs w:val="0"/>
                <w:sz w:val="20"/>
                <w:szCs w:val="20"/>
              </w:rPr>
            </w:pPr>
            <w:r w:rsidRPr="002313A8">
              <w:rPr>
                <w:rFonts w:ascii="Palatino Linotype" w:hAnsi="Palatino Linotype" w:cstheme="majorBidi"/>
                <w:bCs w:val="0"/>
                <w:sz w:val="20"/>
                <w:szCs w:val="20"/>
              </w:rPr>
              <w:t>a) Requisitos previos.</w:t>
            </w:r>
          </w:p>
        </w:tc>
        <w:tc>
          <w:tcPr>
            <w:tcW w:w="6990" w:type="dxa"/>
            <w:hideMark/>
          </w:tcPr>
          <w:p w:rsidR="00B05A29" w:rsidRPr="002313A8" w:rsidRDefault="00B05A29" w:rsidP="001A2C1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313A8">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05A29" w:rsidRPr="002313A8" w:rsidRDefault="00B05A29" w:rsidP="001A2C1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313A8">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B05A29" w:rsidRPr="002313A8" w:rsidRDefault="00B05A29" w:rsidP="001A2C1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313A8">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B05A29" w:rsidRPr="002313A8" w:rsidRDefault="00B05A29" w:rsidP="001A2C19">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2313A8">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2313A8">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2313A8">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B05A29" w:rsidRPr="002313A8" w:rsidTr="001A2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B05A29" w:rsidRPr="002313A8" w:rsidRDefault="00B05A29" w:rsidP="001A2C19">
            <w:pPr>
              <w:spacing w:line="360" w:lineRule="auto"/>
              <w:rPr>
                <w:bCs w:val="0"/>
                <w:sz w:val="20"/>
                <w:szCs w:val="20"/>
              </w:rPr>
            </w:pPr>
            <w:r w:rsidRPr="002313A8">
              <w:rPr>
                <w:rFonts w:ascii="Palatino Linotype" w:hAnsi="Palatino Linotype" w:cstheme="majorBidi"/>
                <w:bCs w:val="0"/>
                <w:color w:val="auto"/>
                <w:sz w:val="20"/>
                <w:szCs w:val="20"/>
              </w:rPr>
              <w:t>b) Supuestos de clasificación.</w:t>
            </w:r>
          </w:p>
        </w:tc>
        <w:tc>
          <w:tcPr>
            <w:tcW w:w="6990" w:type="dxa"/>
            <w:hideMark/>
          </w:tcPr>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05A29" w:rsidRPr="002313A8" w:rsidRDefault="00B05A29" w:rsidP="001A2C1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313A8">
              <w:rPr>
                <w:rFonts w:ascii="Palatino Linotype" w:eastAsia="Times New Roman" w:hAnsi="Palatino Linotype" w:cs="Arial"/>
                <w:color w:val="000000"/>
                <w:sz w:val="20"/>
                <w:szCs w:val="20"/>
              </w:rPr>
              <w:t xml:space="preserve">El </w:t>
            </w:r>
            <w:r w:rsidRPr="002313A8">
              <w:rPr>
                <w:rFonts w:ascii="Palatino Linotype" w:eastAsia="Times New Roman" w:hAnsi="Palatino Linotype" w:cs="Arial"/>
                <w:b/>
                <w:color w:val="000000"/>
                <w:sz w:val="20"/>
                <w:szCs w:val="20"/>
              </w:rPr>
              <w:t>Sujeto Obligado</w:t>
            </w:r>
            <w:r w:rsidRPr="002313A8">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5A29" w:rsidRPr="002313A8" w:rsidTr="001A2C19">
        <w:tc>
          <w:tcPr>
            <w:cnfStyle w:val="001000000000" w:firstRow="0" w:lastRow="0" w:firstColumn="1" w:lastColumn="0" w:oddVBand="0" w:evenVBand="0" w:oddHBand="0" w:evenHBand="0" w:firstRowFirstColumn="0" w:firstRowLastColumn="0" w:lastRowFirstColumn="0" w:lastRowLastColumn="0"/>
            <w:tcW w:w="1838" w:type="dxa"/>
            <w:hideMark/>
          </w:tcPr>
          <w:p w:rsidR="00B05A29" w:rsidRPr="002313A8" w:rsidRDefault="00B05A29" w:rsidP="001A2C19">
            <w:pPr>
              <w:spacing w:line="360" w:lineRule="auto"/>
              <w:rPr>
                <w:bCs w:val="0"/>
                <w:sz w:val="20"/>
                <w:szCs w:val="20"/>
              </w:rPr>
            </w:pPr>
            <w:r w:rsidRPr="002313A8">
              <w:rPr>
                <w:rFonts w:ascii="Palatino Linotype" w:hAnsi="Palatino Linotype" w:cstheme="majorBidi"/>
                <w:bCs w:val="0"/>
                <w:sz w:val="20"/>
                <w:szCs w:val="20"/>
              </w:rPr>
              <w:t>c) Formalidades para emitir el acuerdo de clasificación.</w:t>
            </w:r>
          </w:p>
        </w:tc>
        <w:tc>
          <w:tcPr>
            <w:tcW w:w="6990" w:type="dxa"/>
            <w:hideMark/>
          </w:tcPr>
          <w:p w:rsidR="00B05A29" w:rsidRPr="002313A8" w:rsidRDefault="00B05A29" w:rsidP="001A2C1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B05A29" w:rsidRPr="002313A8" w:rsidRDefault="00B05A29" w:rsidP="001A2C1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Es necesario que </w:t>
            </w:r>
            <w:r w:rsidRPr="002313A8">
              <w:rPr>
                <w:rFonts w:ascii="Palatino Linotype" w:eastAsia="Times New Roman" w:hAnsi="Palatino Linotype" w:cs="Arial"/>
                <w:b/>
                <w:color w:val="000000"/>
                <w:sz w:val="20"/>
                <w:szCs w:val="20"/>
                <w:u w:val="single"/>
              </w:rPr>
              <w:t>el acto reúna con los requisitos elementales</w:t>
            </w:r>
            <w:r w:rsidRPr="002313A8">
              <w:rPr>
                <w:rFonts w:ascii="Palatino Linotype" w:eastAsia="Times New Roman" w:hAnsi="Palatino Linotype" w:cs="Arial"/>
                <w:color w:val="000000"/>
                <w:sz w:val="20"/>
                <w:szCs w:val="20"/>
              </w:rPr>
              <w:t>, entre ellos, que la autoridad que va a emitir el acto de autoridad sea la legalmente facultada para ello.</w:t>
            </w:r>
          </w:p>
          <w:p w:rsidR="00B05A29" w:rsidRPr="002313A8" w:rsidRDefault="00B05A29" w:rsidP="001A2C1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313A8">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5A29" w:rsidRPr="002313A8" w:rsidTr="001A2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05A29" w:rsidRPr="002313A8" w:rsidRDefault="00B05A29" w:rsidP="001A2C19">
            <w:pPr>
              <w:spacing w:line="360" w:lineRule="auto"/>
              <w:rPr>
                <w:b w:val="0"/>
                <w:sz w:val="20"/>
                <w:szCs w:val="20"/>
              </w:rPr>
            </w:pPr>
          </w:p>
          <w:p w:rsidR="00B05A29" w:rsidRPr="002313A8" w:rsidRDefault="00B05A29" w:rsidP="001A2C19">
            <w:pPr>
              <w:spacing w:line="360" w:lineRule="auto"/>
              <w:jc w:val="both"/>
              <w:rPr>
                <w:bCs w:val="0"/>
                <w:sz w:val="20"/>
                <w:szCs w:val="20"/>
              </w:rPr>
            </w:pPr>
            <w:r w:rsidRPr="002313A8">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313A8">
              <w:rPr>
                <w:rFonts w:ascii="Palatino Linotype" w:eastAsia="Times New Roman" w:hAnsi="Palatino Linotype" w:cs="Arial"/>
                <w:b/>
                <w:color w:val="000000"/>
                <w:sz w:val="20"/>
                <w:szCs w:val="20"/>
              </w:rPr>
              <w:t>Sujetos Obligados</w:t>
            </w:r>
            <w:r w:rsidRPr="002313A8">
              <w:rPr>
                <w:rFonts w:ascii="Palatino Linotype" w:eastAsia="Times New Roman" w:hAnsi="Palatino Linotype" w:cs="Arial"/>
                <w:color w:val="000000"/>
                <w:sz w:val="20"/>
                <w:szCs w:val="20"/>
              </w:rPr>
              <w:t xml:space="preserve">, por lo que deberán fundar y motivar debidamente la clasificación. </w:t>
            </w:r>
          </w:p>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De lo anterior, se desprende que para una correcta </w:t>
            </w:r>
            <w:r w:rsidRPr="002313A8">
              <w:rPr>
                <w:rFonts w:ascii="Palatino Linotype" w:eastAsia="Times New Roman" w:hAnsi="Palatino Linotype" w:cs="Arial"/>
                <w:b/>
                <w:color w:val="000000"/>
                <w:sz w:val="20"/>
                <w:szCs w:val="20"/>
              </w:rPr>
              <w:t>clasificación total o parcial</w:t>
            </w:r>
            <w:r w:rsidRPr="002313A8">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B05A29" w:rsidRPr="002313A8" w:rsidRDefault="00B05A29" w:rsidP="001A2C1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Ahora bien, </w:t>
            </w:r>
            <w:r w:rsidRPr="002313A8">
              <w:rPr>
                <w:rFonts w:ascii="Palatino Linotype" w:eastAsia="Times New Roman" w:hAnsi="Palatino Linotype" w:cs="Arial"/>
                <w:b/>
                <w:color w:val="000000"/>
                <w:sz w:val="20"/>
                <w:szCs w:val="20"/>
                <w:u w:val="single"/>
              </w:rPr>
              <w:t>para cada caso además de fundar y motivar</w:t>
            </w:r>
            <w:r w:rsidRPr="002313A8">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2313A8">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5A29" w:rsidRPr="002313A8" w:rsidTr="001A2C19">
        <w:tc>
          <w:tcPr>
            <w:cnfStyle w:val="001000000000" w:firstRow="0" w:lastRow="0" w:firstColumn="1" w:lastColumn="0" w:oddVBand="0" w:evenVBand="0" w:oddHBand="0" w:evenHBand="0" w:firstRowFirstColumn="0" w:firstRowLastColumn="0" w:lastRowFirstColumn="0" w:lastRowLastColumn="0"/>
            <w:tcW w:w="1838" w:type="dxa"/>
          </w:tcPr>
          <w:p w:rsidR="00B05A29" w:rsidRPr="002313A8" w:rsidRDefault="00B05A29" w:rsidP="001A2C19">
            <w:pPr>
              <w:spacing w:line="360" w:lineRule="auto"/>
              <w:ind w:right="49"/>
              <w:jc w:val="both"/>
              <w:rPr>
                <w:rFonts w:ascii="Palatino Linotype" w:eastAsia="Times New Roman" w:hAnsi="Palatino Linotype" w:cs="Arial"/>
                <w:sz w:val="20"/>
                <w:szCs w:val="20"/>
              </w:rPr>
            </w:pPr>
            <w:r w:rsidRPr="002313A8">
              <w:rPr>
                <w:rFonts w:ascii="Palatino Linotype" w:eastAsia="MS Gothic" w:hAnsi="Palatino Linotype" w:cs="Times New Roman"/>
                <w:b w:val="0"/>
                <w:sz w:val="20"/>
                <w:szCs w:val="20"/>
              </w:rPr>
              <w:t>e)</w:t>
            </w:r>
            <w:r w:rsidRPr="002313A8">
              <w:rPr>
                <w:rFonts w:ascii="Palatino Linotype" w:eastAsia="MS Gothic" w:hAnsi="Palatino Linotype" w:cs="Times New Roman"/>
                <w:bCs w:val="0"/>
                <w:sz w:val="20"/>
                <w:szCs w:val="20"/>
              </w:rPr>
              <w:t xml:space="preserve"> Condiciones especiales de la clasificación de la información como confidencial.</w:t>
            </w:r>
            <w:r w:rsidRPr="002313A8">
              <w:rPr>
                <w:rFonts w:ascii="Palatino Linotype" w:eastAsia="MS Gothic" w:hAnsi="Palatino Linotype" w:cs="Times New Roman"/>
                <w:b w:val="0"/>
                <w:sz w:val="20"/>
                <w:szCs w:val="20"/>
              </w:rPr>
              <w:t xml:space="preserve"> </w:t>
            </w:r>
          </w:p>
          <w:p w:rsidR="00B05A29" w:rsidRPr="002313A8" w:rsidRDefault="00B05A29" w:rsidP="001A2C19">
            <w:pPr>
              <w:spacing w:line="360" w:lineRule="auto"/>
              <w:rPr>
                <w:sz w:val="20"/>
                <w:szCs w:val="20"/>
              </w:rPr>
            </w:pPr>
          </w:p>
        </w:tc>
        <w:tc>
          <w:tcPr>
            <w:tcW w:w="6990" w:type="dxa"/>
            <w:hideMark/>
          </w:tcPr>
          <w:p w:rsidR="00B05A29" w:rsidRPr="002313A8" w:rsidRDefault="00B05A29" w:rsidP="001A2C1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B05A29" w:rsidRPr="002313A8" w:rsidRDefault="00B05A29" w:rsidP="001A2C1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313A8">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05A29" w:rsidRPr="002313A8" w:rsidRDefault="00B05A29" w:rsidP="001A2C19">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313A8">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05A29" w:rsidRPr="002313A8" w:rsidRDefault="00B05A29" w:rsidP="00B05A29">
      <w:pPr>
        <w:tabs>
          <w:tab w:val="left" w:pos="1134"/>
        </w:tabs>
        <w:spacing w:line="360" w:lineRule="auto"/>
        <w:rPr>
          <w:rFonts w:ascii="Palatino Linotype" w:eastAsia="MS Mincho" w:hAnsi="Palatino Linotype" w:cs="Times New Roman"/>
        </w:rPr>
      </w:pPr>
    </w:p>
    <w:p w:rsidR="00F04FCF" w:rsidRPr="002313A8" w:rsidRDefault="00F04FCF" w:rsidP="00B05A29">
      <w:pPr>
        <w:tabs>
          <w:tab w:val="left" w:pos="1134"/>
        </w:tabs>
        <w:spacing w:line="360" w:lineRule="auto"/>
        <w:rPr>
          <w:rFonts w:ascii="Palatino Linotype" w:eastAsia="MS Mincho" w:hAnsi="Palatino Linotype" w:cs="Times New Roman"/>
        </w:rPr>
      </w:pPr>
    </w:p>
    <w:p w:rsidR="00F04FCF" w:rsidRPr="002313A8" w:rsidRDefault="00F04FCF" w:rsidP="00B05A29">
      <w:pPr>
        <w:tabs>
          <w:tab w:val="left" w:pos="1134"/>
        </w:tabs>
        <w:spacing w:line="360" w:lineRule="auto"/>
        <w:rPr>
          <w:rFonts w:ascii="Palatino Linotype" w:eastAsia="MS Mincho" w:hAnsi="Palatino Linotype" w:cs="Times New Roman"/>
        </w:rPr>
      </w:pPr>
    </w:p>
    <w:p w:rsidR="00B05A29" w:rsidRPr="002313A8" w:rsidRDefault="00B05A29" w:rsidP="00B05A29">
      <w:pPr>
        <w:pStyle w:val="Ttulo1"/>
        <w:numPr>
          <w:ilvl w:val="0"/>
          <w:numId w:val="38"/>
        </w:numPr>
        <w:spacing w:before="0" w:line="360" w:lineRule="auto"/>
        <w:ind w:left="709"/>
        <w:rPr>
          <w:color w:val="000000" w:themeColor="text1"/>
          <w:szCs w:val="24"/>
        </w:rPr>
      </w:pPr>
      <w:bookmarkStart w:id="39" w:name="_Toc30090209"/>
      <w:bookmarkStart w:id="40" w:name="_Toc31819515"/>
      <w:bookmarkStart w:id="41" w:name="_Toc32319651"/>
      <w:r w:rsidRPr="002313A8">
        <w:rPr>
          <w:rFonts w:cs="Times New Roman"/>
          <w:color w:val="000000" w:themeColor="text1"/>
          <w:szCs w:val="24"/>
          <w:lang w:eastAsia="es-ES_tradnl"/>
        </w:rPr>
        <w:t xml:space="preserve">Del </w:t>
      </w:r>
      <w:r w:rsidRPr="002313A8">
        <w:rPr>
          <w:color w:val="000000" w:themeColor="text1"/>
          <w:szCs w:val="24"/>
        </w:rPr>
        <w:t>análisis de los datos susceptibles de ser protegidos.</w:t>
      </w:r>
      <w:bookmarkEnd w:id="39"/>
      <w:bookmarkEnd w:id="40"/>
      <w:bookmarkEnd w:id="41"/>
      <w:r w:rsidRPr="002313A8">
        <w:rPr>
          <w:color w:val="000000" w:themeColor="text1"/>
          <w:szCs w:val="24"/>
        </w:rPr>
        <w:t xml:space="preserve"> </w:t>
      </w:r>
    </w:p>
    <w:p w:rsidR="00B05A29" w:rsidRPr="002313A8" w:rsidRDefault="00B05A29" w:rsidP="00B05A29">
      <w:pPr>
        <w:rPr>
          <w:lang w:val="es-MX" w:eastAsia="en-US"/>
        </w:rPr>
      </w:pPr>
    </w:p>
    <w:p w:rsidR="00B05A29" w:rsidRPr="002313A8" w:rsidRDefault="00B05A29" w:rsidP="00B05A29">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2313A8">
        <w:rPr>
          <w:rFonts w:ascii="Palatino Linotype" w:eastAsia="Times New Roman" w:hAnsi="Palatino Linotype" w:cs="Arial"/>
          <w:color w:val="000000"/>
        </w:rPr>
        <w:t>Bajo lo anterior, es importante analizar los datos personales susceptibles de ser protegido, que pudieran estar contenidos los documentos que se han ordenado entregar, tales como nombres de estudiantes</w:t>
      </w:r>
      <w:r w:rsidR="00757C6A" w:rsidRPr="002313A8">
        <w:rPr>
          <w:rFonts w:ascii="Palatino Linotype" w:eastAsia="Times New Roman" w:hAnsi="Palatino Linotype" w:cs="Arial"/>
          <w:color w:val="000000"/>
        </w:rPr>
        <w:t>,</w:t>
      </w:r>
      <w:r w:rsidR="00956973" w:rsidRPr="002313A8">
        <w:rPr>
          <w:rFonts w:ascii="Palatino Linotype" w:eastAsia="Times New Roman" w:hAnsi="Palatino Linotype" w:cs="Arial"/>
          <w:color w:val="000000"/>
        </w:rPr>
        <w:t xml:space="preserve"> calificaciones, edad, fecha de nacimiento, nacionalidad, entre otra información.</w:t>
      </w:r>
    </w:p>
    <w:p w:rsidR="00B05A29" w:rsidRPr="002313A8" w:rsidRDefault="00B05A29" w:rsidP="00B05A29">
      <w:pPr>
        <w:spacing w:line="360" w:lineRule="auto"/>
        <w:ind w:right="49"/>
        <w:jc w:val="both"/>
        <w:rPr>
          <w:rFonts w:ascii="Palatino Linotype" w:eastAsia="Times New Roman" w:hAnsi="Palatino Linotype" w:cs="Arial"/>
          <w:color w:val="000000"/>
        </w:rPr>
      </w:pPr>
    </w:p>
    <w:p w:rsidR="00956973" w:rsidRPr="002313A8" w:rsidRDefault="00956973" w:rsidP="00B05A29">
      <w:pPr>
        <w:pStyle w:val="Ttulo1"/>
        <w:numPr>
          <w:ilvl w:val="0"/>
          <w:numId w:val="39"/>
        </w:numPr>
        <w:spacing w:before="0" w:line="360" w:lineRule="auto"/>
        <w:ind w:left="284"/>
        <w:rPr>
          <w:rFonts w:eastAsia="Times New Roman" w:cs="Arial"/>
          <w:bCs/>
          <w:color w:val="000000"/>
        </w:rPr>
      </w:pPr>
      <w:bookmarkStart w:id="42" w:name="_Toc32319652"/>
      <w:bookmarkStart w:id="43" w:name="_Toc12448145"/>
      <w:bookmarkStart w:id="44" w:name="_Toc26441938"/>
      <w:bookmarkStart w:id="45" w:name="_Toc30090211"/>
      <w:bookmarkStart w:id="46" w:name="_Toc31819516"/>
      <w:r w:rsidRPr="002313A8">
        <w:rPr>
          <w:rFonts w:eastAsia="Times New Roman" w:cs="Arial"/>
          <w:bCs/>
          <w:color w:val="000000"/>
        </w:rPr>
        <w:t>Nombres de estudiantes.</w:t>
      </w:r>
      <w:bookmarkEnd w:id="42"/>
    </w:p>
    <w:p w:rsidR="00956973" w:rsidRPr="002313A8" w:rsidRDefault="00956973" w:rsidP="00956973">
      <w:pPr>
        <w:rPr>
          <w:lang w:val="es-MX" w:eastAsia="en-US"/>
        </w:rPr>
      </w:pPr>
    </w:p>
    <w:p w:rsidR="00CD1860" w:rsidRPr="002313A8" w:rsidRDefault="00956973" w:rsidP="00956973">
      <w:pPr>
        <w:pStyle w:val="Prrafodelista"/>
        <w:numPr>
          <w:ilvl w:val="0"/>
          <w:numId w:val="18"/>
        </w:numPr>
        <w:spacing w:line="360" w:lineRule="auto"/>
        <w:ind w:left="0" w:firstLine="0"/>
        <w:jc w:val="both"/>
        <w:rPr>
          <w:rFonts w:ascii="Palatino Linotype" w:hAnsi="Palatino Linotype"/>
          <w:lang w:val="es-MX" w:eastAsia="en-US"/>
        </w:rPr>
      </w:pPr>
      <w:r w:rsidRPr="002313A8">
        <w:t xml:space="preserve">Al respecto, es importante considerar lo expuesto por el Código Civil del Estado de México: </w:t>
      </w:r>
    </w:p>
    <w:p w:rsidR="00CD1860" w:rsidRPr="002313A8" w:rsidRDefault="00956973" w:rsidP="00CD1860">
      <w:pPr>
        <w:pStyle w:val="Prrafodelista"/>
        <w:spacing w:line="360" w:lineRule="auto"/>
        <w:ind w:left="567" w:right="567"/>
        <w:jc w:val="center"/>
        <w:rPr>
          <w:rFonts w:ascii="Palatino Linotype" w:hAnsi="Palatino Linotype"/>
          <w:i/>
          <w:sz w:val="22"/>
        </w:rPr>
      </w:pPr>
      <w:r w:rsidRPr="002313A8">
        <w:rPr>
          <w:rFonts w:ascii="Palatino Linotype" w:hAnsi="Palatino Linotype"/>
          <w:i/>
          <w:sz w:val="22"/>
        </w:rPr>
        <w:t>“TITULO CUARTO</w:t>
      </w:r>
    </w:p>
    <w:p w:rsidR="00CD1860" w:rsidRPr="002313A8" w:rsidRDefault="00956973" w:rsidP="00CD1860">
      <w:pPr>
        <w:pStyle w:val="Prrafodelista"/>
        <w:spacing w:line="360" w:lineRule="auto"/>
        <w:ind w:left="567" w:right="567"/>
        <w:jc w:val="center"/>
        <w:rPr>
          <w:rFonts w:ascii="Palatino Linotype" w:hAnsi="Palatino Linotype"/>
          <w:i/>
          <w:sz w:val="22"/>
        </w:rPr>
      </w:pPr>
      <w:r w:rsidRPr="002313A8">
        <w:rPr>
          <w:rFonts w:ascii="Palatino Linotype" w:hAnsi="Palatino Linotype"/>
          <w:i/>
          <w:sz w:val="22"/>
        </w:rPr>
        <w:t>Del Nombre de las Personas</w:t>
      </w:r>
    </w:p>
    <w:p w:rsidR="00CD1860" w:rsidRPr="002313A8" w:rsidRDefault="00956973" w:rsidP="00CD1860">
      <w:pPr>
        <w:pStyle w:val="Prrafodelista"/>
        <w:spacing w:line="360" w:lineRule="auto"/>
        <w:ind w:left="567" w:right="567"/>
        <w:jc w:val="center"/>
        <w:rPr>
          <w:rFonts w:ascii="Palatino Linotype" w:hAnsi="Palatino Linotype"/>
          <w:i/>
          <w:sz w:val="22"/>
        </w:rPr>
      </w:pPr>
      <w:r w:rsidRPr="002313A8">
        <w:rPr>
          <w:rFonts w:ascii="Palatino Linotype" w:hAnsi="Palatino Linotype"/>
          <w:i/>
          <w:sz w:val="22"/>
        </w:rPr>
        <w:t>Concepto del nombre de las personas</w:t>
      </w:r>
    </w:p>
    <w:p w:rsidR="00CD1860" w:rsidRPr="002313A8" w:rsidRDefault="00CD1860" w:rsidP="00CD1860">
      <w:pPr>
        <w:pStyle w:val="Prrafodelista"/>
        <w:spacing w:line="360" w:lineRule="auto"/>
        <w:ind w:left="567" w:right="567"/>
        <w:jc w:val="both"/>
        <w:rPr>
          <w:rFonts w:ascii="Palatino Linotype" w:hAnsi="Palatino Linotype"/>
          <w:i/>
          <w:sz w:val="22"/>
        </w:rPr>
      </w:pPr>
    </w:p>
    <w:p w:rsidR="00CD1860" w:rsidRPr="002313A8" w:rsidRDefault="00956973" w:rsidP="00CD1860">
      <w:pPr>
        <w:pStyle w:val="Prrafodelista"/>
        <w:spacing w:line="360" w:lineRule="auto"/>
        <w:ind w:left="567" w:right="567"/>
        <w:jc w:val="both"/>
        <w:rPr>
          <w:rFonts w:ascii="Palatino Linotype" w:hAnsi="Palatino Linotype"/>
          <w:i/>
          <w:sz w:val="22"/>
        </w:rPr>
      </w:pPr>
      <w:r w:rsidRPr="002313A8">
        <w:rPr>
          <w:rFonts w:ascii="Palatino Linotype" w:hAnsi="Palatino Linotype"/>
          <w:i/>
          <w:sz w:val="22"/>
        </w:rPr>
        <w:t xml:space="preserve">Artículo 2.13.- El nombre designa e individualiza a una persona. Composición del nombre de las personas físicas </w:t>
      </w:r>
    </w:p>
    <w:p w:rsidR="00CD1860" w:rsidRPr="002313A8" w:rsidRDefault="00CD1860" w:rsidP="00CD1860">
      <w:pPr>
        <w:pStyle w:val="Prrafodelista"/>
        <w:spacing w:line="360" w:lineRule="auto"/>
        <w:ind w:left="567" w:right="567"/>
        <w:jc w:val="both"/>
        <w:rPr>
          <w:rFonts w:ascii="Palatino Linotype" w:hAnsi="Palatino Linotype"/>
          <w:i/>
          <w:sz w:val="22"/>
        </w:rPr>
      </w:pPr>
    </w:p>
    <w:p w:rsidR="00956973" w:rsidRPr="002313A8" w:rsidRDefault="00956973" w:rsidP="00CD1860">
      <w:pPr>
        <w:pStyle w:val="Prrafodelista"/>
        <w:spacing w:line="360" w:lineRule="auto"/>
        <w:ind w:left="567" w:right="567"/>
        <w:jc w:val="both"/>
        <w:rPr>
          <w:rFonts w:ascii="Palatino Linotype" w:hAnsi="Palatino Linotype"/>
          <w:i/>
          <w:sz w:val="22"/>
        </w:rPr>
      </w:pPr>
      <w:r w:rsidRPr="002313A8">
        <w:rPr>
          <w:rFonts w:ascii="Palatino Linotype" w:hAnsi="Palatino Linotype"/>
          <w:i/>
          <w:sz w:val="22"/>
        </w:rPr>
        <w:t>Artículo 2.14.- El nombre de las personas físicas se forma con el sustantivo propio y los apellidos paternos del padre y la madre. Cuando sólo lo reconozca uno de ellos, se formará con los apellidos de éste, con las salvedades que establece el Libro Tercero de este Código.”</w:t>
      </w:r>
    </w:p>
    <w:p w:rsidR="00CD1860" w:rsidRPr="002313A8" w:rsidRDefault="00CD1860" w:rsidP="00CD1860">
      <w:pPr>
        <w:pStyle w:val="Prrafodelista"/>
        <w:spacing w:line="360" w:lineRule="auto"/>
        <w:ind w:left="567" w:right="567"/>
        <w:jc w:val="both"/>
        <w:rPr>
          <w:rFonts w:ascii="Palatino Linotype" w:hAnsi="Palatino Linotype"/>
          <w:i/>
          <w:sz w:val="22"/>
          <w:lang w:val="es-MX" w:eastAsia="en-US"/>
        </w:rPr>
      </w:pPr>
    </w:p>
    <w:p w:rsidR="00956973" w:rsidRPr="002313A8" w:rsidRDefault="00956973" w:rsidP="00CD1860">
      <w:pPr>
        <w:pStyle w:val="Prrafodelista"/>
        <w:numPr>
          <w:ilvl w:val="0"/>
          <w:numId w:val="18"/>
        </w:numPr>
        <w:spacing w:line="360" w:lineRule="auto"/>
        <w:ind w:left="0" w:firstLine="0"/>
        <w:jc w:val="both"/>
        <w:rPr>
          <w:rFonts w:ascii="Palatino Linotype" w:hAnsi="Palatino Linotype"/>
          <w:lang w:val="es-MX" w:eastAsia="en-US"/>
        </w:rPr>
      </w:pPr>
      <w:r w:rsidRPr="002313A8">
        <w:rPr>
          <w:rFonts w:ascii="Palatino Linotype" w:hAnsi="Palatino Linotype"/>
        </w:rPr>
        <w:t>Por lo anterior, la información relacionada con el nombre de una persona física es considerada como un dato personal</w:t>
      </w:r>
      <w:r w:rsidR="00CD1860" w:rsidRPr="002313A8">
        <w:rPr>
          <w:rFonts w:ascii="Palatino Linotype" w:hAnsi="Palatino Linotype"/>
        </w:rPr>
        <w:t xml:space="preserve"> y más tratándose de estudiantes que no son beneficiarios de ninguna beca, apoyo o estimulo por parte de la Universidad, por lo que su nombre goza de una protección mayor, que al de un servidor público, derivado de </w:t>
      </w:r>
      <w:r w:rsidRPr="002313A8">
        <w:rPr>
          <w:rFonts w:ascii="Palatino Linotype" w:eastAsia="Calibri" w:hAnsi="Palatino Linotype" w:cs="Arial"/>
        </w:rPr>
        <w:t>la naturaleza de las funciones, atribuciones y competencias del cargo que ostenta</w:t>
      </w:r>
      <w:r w:rsidR="00CD1860" w:rsidRPr="002313A8">
        <w:rPr>
          <w:rFonts w:ascii="Palatino Linotype" w:eastAsia="Calibri" w:hAnsi="Palatino Linotype" w:cs="Arial"/>
        </w:rPr>
        <w:t xml:space="preserve"> este último.</w:t>
      </w:r>
      <w:r w:rsidRPr="002313A8">
        <w:rPr>
          <w:rFonts w:ascii="Palatino Linotype" w:eastAsia="Calibri" w:hAnsi="Palatino Linotype" w:cs="Arial"/>
        </w:rPr>
        <w:t xml:space="preserve"> Con esto no se quiere decir que su derecho a la protección de sus datos personales se encuentre extinto; sino que, solo disminuye el régimen de protección sobre algunos datos personales, siempre y cuando no se interfiera en la esfera más íntima de su titular.</w:t>
      </w:r>
    </w:p>
    <w:p w:rsidR="00956973" w:rsidRPr="002313A8" w:rsidRDefault="00956973" w:rsidP="00956973">
      <w:pPr>
        <w:pStyle w:val="Prrafodelista"/>
        <w:rPr>
          <w:rFonts w:ascii="Palatino Linotype" w:eastAsia="Calibri" w:hAnsi="Palatino Linotype" w:cs="Arial"/>
        </w:rPr>
      </w:pPr>
    </w:p>
    <w:p w:rsidR="00956973" w:rsidRPr="002313A8" w:rsidRDefault="00956973" w:rsidP="00956973">
      <w:pPr>
        <w:pStyle w:val="Prrafodelista"/>
        <w:numPr>
          <w:ilvl w:val="0"/>
          <w:numId w:val="18"/>
        </w:numPr>
        <w:spacing w:line="360" w:lineRule="auto"/>
        <w:ind w:left="0" w:firstLine="0"/>
        <w:jc w:val="both"/>
        <w:rPr>
          <w:rFonts w:ascii="Palatino Linotype" w:eastAsia="Calibri" w:hAnsi="Palatino Linotype" w:cs="Arial"/>
        </w:rPr>
      </w:pPr>
      <w:r w:rsidRPr="002313A8">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rsidR="00CD1860" w:rsidRPr="002313A8" w:rsidRDefault="00CD1860" w:rsidP="00CD1860">
      <w:pPr>
        <w:pStyle w:val="Prrafodelista"/>
        <w:rPr>
          <w:rFonts w:ascii="Palatino Linotype" w:eastAsia="Calibri" w:hAnsi="Palatino Linotype" w:cs="Arial"/>
        </w:rPr>
      </w:pPr>
    </w:p>
    <w:p w:rsidR="00CD1860" w:rsidRPr="002313A8" w:rsidRDefault="00CD1860" w:rsidP="00956973">
      <w:pPr>
        <w:pStyle w:val="Prrafodelista"/>
        <w:numPr>
          <w:ilvl w:val="0"/>
          <w:numId w:val="18"/>
        </w:numPr>
        <w:spacing w:line="360" w:lineRule="auto"/>
        <w:ind w:left="0" w:firstLine="0"/>
        <w:jc w:val="both"/>
        <w:rPr>
          <w:rFonts w:ascii="Palatino Linotype" w:eastAsia="Calibri" w:hAnsi="Palatino Linotype" w:cs="Arial"/>
        </w:rPr>
      </w:pPr>
      <w:r w:rsidRPr="002313A8">
        <w:rPr>
          <w:rFonts w:ascii="Palatino Linotype" w:eastAsia="Calibri" w:hAnsi="Palatino Linotype" w:cs="Arial"/>
        </w:rPr>
        <w:t>Entonces, la información relativa a servidores públicos debe ser de conocimiento a la ciudadanía, en sentido contrario, la información relativa a los estudiantes, que no son beneficiarios de ninguna beca, apoyo o estimulo, su información debe ser protegida, por existir un derecho superior al acceso a la información pública.</w:t>
      </w:r>
    </w:p>
    <w:p w:rsidR="00956973" w:rsidRPr="002313A8" w:rsidRDefault="00956973" w:rsidP="00956973">
      <w:pPr>
        <w:rPr>
          <w:lang w:val="es-MX" w:eastAsia="en-US"/>
        </w:rPr>
      </w:pPr>
    </w:p>
    <w:p w:rsidR="00B05A29" w:rsidRPr="002313A8" w:rsidRDefault="00956973" w:rsidP="00B05A29">
      <w:pPr>
        <w:pStyle w:val="Ttulo1"/>
        <w:numPr>
          <w:ilvl w:val="0"/>
          <w:numId w:val="39"/>
        </w:numPr>
        <w:spacing w:before="0" w:line="360" w:lineRule="auto"/>
        <w:ind w:left="284"/>
        <w:rPr>
          <w:rFonts w:eastAsia="Times New Roman" w:cs="Arial"/>
          <w:color w:val="000000"/>
        </w:rPr>
      </w:pPr>
      <w:bookmarkStart w:id="47" w:name="_Toc32319653"/>
      <w:r w:rsidRPr="002313A8">
        <w:rPr>
          <w:rFonts w:eastAsia="Times New Roman" w:cs="Arial"/>
          <w:bCs/>
          <w:color w:val="000000"/>
        </w:rPr>
        <w:t>Calificaciones</w:t>
      </w:r>
      <w:r w:rsidR="00B05A29" w:rsidRPr="002313A8">
        <w:rPr>
          <w:rFonts w:eastAsia="Times New Roman" w:cs="Arial"/>
          <w:color w:val="000000"/>
        </w:rPr>
        <w:t>.</w:t>
      </w:r>
      <w:bookmarkEnd w:id="43"/>
      <w:bookmarkEnd w:id="44"/>
      <w:bookmarkEnd w:id="45"/>
      <w:bookmarkEnd w:id="46"/>
      <w:bookmarkEnd w:id="47"/>
    </w:p>
    <w:p w:rsidR="00B05A29" w:rsidRPr="002313A8" w:rsidRDefault="00B05A29" w:rsidP="00B05A29">
      <w:pPr>
        <w:spacing w:line="360" w:lineRule="auto"/>
      </w:pPr>
    </w:p>
    <w:p w:rsidR="00CD1860" w:rsidRPr="002313A8" w:rsidRDefault="00CD1860" w:rsidP="00CD1860">
      <w:pPr>
        <w:pStyle w:val="Prrafodelista"/>
        <w:numPr>
          <w:ilvl w:val="0"/>
          <w:numId w:val="18"/>
        </w:numPr>
        <w:tabs>
          <w:tab w:val="left" w:pos="0"/>
          <w:tab w:val="left" w:pos="426"/>
        </w:tabs>
        <w:spacing w:line="360" w:lineRule="auto"/>
        <w:ind w:left="0" w:right="49" w:firstLine="0"/>
        <w:jc w:val="both"/>
        <w:rPr>
          <w:rFonts w:ascii="Palatino Linotype" w:eastAsia="MS Mincho" w:hAnsi="Palatino Linotype" w:cs="Arial"/>
          <w:iCs/>
        </w:rPr>
      </w:pPr>
      <w:r w:rsidRPr="002313A8">
        <w:rPr>
          <w:rFonts w:ascii="Palatino Linotype" w:eastAsia="MS Mincho" w:hAnsi="Palatino Linotype" w:cs="Arial"/>
          <w:iCs/>
        </w:rPr>
        <w:t xml:space="preserve">Las calificaciones son expresiones de evaluación individual </w:t>
      </w:r>
      <w:r w:rsidRPr="002313A8">
        <w:rPr>
          <w:rFonts w:ascii="Palatino Linotype" w:hAnsi="Palatino Linotype"/>
        </w:rPr>
        <w:t xml:space="preserve">que se lleva a cabo en el ámbito escolar, la cual está representada por un número o en algunos casos por una letra o bien por leyendas como: aprobado, reprobado, aplazado, regular, irregular, unanimidad, mayoría, etc., que tiene el efecto de determinar las capacidades y el aprendizaje de cada individuo. </w:t>
      </w:r>
    </w:p>
    <w:p w:rsidR="00CD1860" w:rsidRPr="002313A8" w:rsidRDefault="00CD1860" w:rsidP="00CD1860">
      <w:pPr>
        <w:pStyle w:val="Prrafodelista"/>
        <w:tabs>
          <w:tab w:val="left" w:pos="0"/>
          <w:tab w:val="left" w:pos="426"/>
        </w:tabs>
        <w:spacing w:line="360" w:lineRule="auto"/>
        <w:ind w:left="0" w:right="49"/>
        <w:jc w:val="both"/>
        <w:rPr>
          <w:rFonts w:ascii="Palatino Linotype" w:eastAsia="MS Mincho" w:hAnsi="Palatino Linotype" w:cs="Arial"/>
          <w:iCs/>
        </w:rPr>
      </w:pPr>
    </w:p>
    <w:p w:rsidR="00CD1860" w:rsidRPr="002313A8" w:rsidRDefault="00CD1860" w:rsidP="00CD1860">
      <w:pPr>
        <w:pStyle w:val="Prrafodelista"/>
        <w:numPr>
          <w:ilvl w:val="0"/>
          <w:numId w:val="18"/>
        </w:numPr>
        <w:tabs>
          <w:tab w:val="left" w:pos="0"/>
          <w:tab w:val="left" w:pos="426"/>
        </w:tabs>
        <w:spacing w:line="360" w:lineRule="auto"/>
        <w:ind w:left="0" w:right="49" w:firstLine="0"/>
        <w:jc w:val="both"/>
        <w:rPr>
          <w:rFonts w:ascii="Palatino Linotype" w:eastAsia="MS Mincho" w:hAnsi="Palatino Linotype" w:cs="Arial"/>
          <w:iCs/>
        </w:rPr>
      </w:pPr>
      <w:r w:rsidRPr="002313A8">
        <w:rPr>
          <w:rFonts w:ascii="Palatino Linotype" w:hAnsi="Palatino Linotype"/>
        </w:rPr>
        <w:t xml:space="preserve">El promedio es el valor resultante del total de las calificaciones obtenidas de manera individual por un alumno en un periodo parcial o total de su trayectoria académica y se representa de igual manera que el resto de las calificaciones. Es un dato que únicamente concierne al estudiante, ya que refleja el desempeño académico desarrollado durante su etapa educativa. </w:t>
      </w:r>
    </w:p>
    <w:p w:rsidR="00CD1860" w:rsidRPr="002313A8" w:rsidRDefault="00CD1860" w:rsidP="00CD1860">
      <w:pPr>
        <w:pStyle w:val="Prrafodelista"/>
        <w:rPr>
          <w:rFonts w:ascii="Palatino Linotype" w:hAnsi="Palatino Linotype"/>
        </w:rPr>
      </w:pPr>
    </w:p>
    <w:p w:rsidR="00CD1860" w:rsidRPr="002313A8" w:rsidRDefault="00CD1860" w:rsidP="00CD1860">
      <w:pPr>
        <w:pStyle w:val="Prrafodelista"/>
        <w:numPr>
          <w:ilvl w:val="0"/>
          <w:numId w:val="18"/>
        </w:numPr>
        <w:tabs>
          <w:tab w:val="left" w:pos="0"/>
          <w:tab w:val="left" w:pos="426"/>
        </w:tabs>
        <w:spacing w:line="360" w:lineRule="auto"/>
        <w:ind w:left="0" w:right="49" w:firstLine="0"/>
        <w:jc w:val="both"/>
        <w:rPr>
          <w:rFonts w:ascii="Palatino Linotype" w:eastAsia="MS Mincho" w:hAnsi="Palatino Linotype" w:cs="Arial"/>
          <w:iCs/>
        </w:rPr>
      </w:pPr>
      <w:r w:rsidRPr="002313A8">
        <w:rPr>
          <w:rFonts w:ascii="Palatino Linotype" w:hAnsi="Palatino Linotype"/>
        </w:rPr>
        <w:t>Conjunta a la información antes citada, también puede haber observaciones a las calificaciones, y ya que están directamente relacionadas a las calificaciones, y en estricta observación del principio legal de que lo accesorio sigue la suerte de lo principal, es que las observaciones a las calificaciones son consideradas información concerniente a la esfera individual de cada alumno, por lo tanto se trata de un dato personal, ya que es reflejo del desempeño académico desarrollado por cada individuo durante su etapa educativa.</w:t>
      </w:r>
    </w:p>
    <w:p w:rsidR="00CD1860" w:rsidRPr="002313A8" w:rsidRDefault="00CD1860" w:rsidP="00CD1860">
      <w:pPr>
        <w:pStyle w:val="Prrafodelista"/>
        <w:rPr>
          <w:rFonts w:ascii="Palatino Linotype" w:eastAsia="MS Mincho" w:hAnsi="Palatino Linotype" w:cs="Arial"/>
          <w:iCs/>
        </w:rPr>
      </w:pPr>
    </w:p>
    <w:p w:rsidR="00CD1860" w:rsidRPr="002313A8" w:rsidRDefault="00CD1860" w:rsidP="00CD1860">
      <w:pPr>
        <w:pStyle w:val="Prrafodelista"/>
        <w:numPr>
          <w:ilvl w:val="0"/>
          <w:numId w:val="18"/>
        </w:numPr>
        <w:tabs>
          <w:tab w:val="left" w:pos="0"/>
          <w:tab w:val="left" w:pos="426"/>
        </w:tabs>
        <w:spacing w:line="360" w:lineRule="auto"/>
        <w:ind w:left="0" w:right="49" w:firstLine="0"/>
        <w:jc w:val="both"/>
        <w:rPr>
          <w:rFonts w:ascii="Palatino Linotype" w:eastAsia="MS Mincho" w:hAnsi="Palatino Linotype" w:cs="Arial"/>
          <w:iCs/>
        </w:rPr>
      </w:pPr>
      <w:r w:rsidRPr="002313A8">
        <w:rPr>
          <w:rFonts w:ascii="Palatino Linotype" w:eastAsia="MS Mincho" w:hAnsi="Palatino Linotype" w:cs="Arial"/>
          <w:iCs/>
        </w:rPr>
        <w:t>En consecuencia, se tiene que las calificaciones son inherentes a cada estudiante y que permite identificar el desempeño que se tuvo. Divulgar esta información pudiera hacer identificable al estudi</w:t>
      </w:r>
      <w:r w:rsidR="00595572" w:rsidRPr="002313A8">
        <w:rPr>
          <w:rFonts w:ascii="Palatino Linotype" w:eastAsia="MS Mincho" w:hAnsi="Palatino Linotype" w:cs="Arial"/>
          <w:iCs/>
        </w:rPr>
        <w:t>ante, además de que no se aprecia el interés que motive al recurrente para acceder a este tipo de información que se invade la esfera más íntima de sus titulares, los cuales tienen el carácter de estudiantes dentro de la Universidad.</w:t>
      </w:r>
    </w:p>
    <w:p w:rsidR="00595572" w:rsidRPr="002313A8" w:rsidRDefault="00595572" w:rsidP="00595572">
      <w:pPr>
        <w:pStyle w:val="Prrafodelista"/>
        <w:rPr>
          <w:rFonts w:ascii="Palatino Linotype" w:eastAsia="MS Mincho" w:hAnsi="Palatino Linotype" w:cs="Arial"/>
          <w:iCs/>
        </w:rPr>
      </w:pPr>
    </w:p>
    <w:p w:rsidR="00554DF4" w:rsidRPr="002313A8"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313A8">
        <w:rPr>
          <w:rFonts w:ascii="Palatino Linotype" w:hAnsi="Palatino Linotype"/>
          <w:color w:val="000000"/>
          <w:lang w:val="es-ES" w:eastAsia="es-MX"/>
        </w:rPr>
        <w:t xml:space="preserve">Por lo anteriormente expuesto y fundado, este </w:t>
      </w:r>
      <w:r w:rsidRPr="002313A8">
        <w:rPr>
          <w:rFonts w:ascii="Palatino Linotype" w:hAnsi="Palatino Linotype"/>
          <w:b/>
          <w:bCs/>
          <w:color w:val="000000"/>
          <w:lang w:val="es-ES" w:eastAsia="es-MX"/>
        </w:rPr>
        <w:t>ÓRGANO GARANTE</w:t>
      </w:r>
      <w:r w:rsidRPr="002313A8">
        <w:rPr>
          <w:rFonts w:ascii="Palatino Linotype" w:hAnsi="Palatino Linotype"/>
          <w:color w:val="000000"/>
          <w:lang w:val="es-ES" w:eastAsia="es-MX"/>
        </w:rPr>
        <w:t xml:space="preserve"> emite los siguientes:</w:t>
      </w:r>
    </w:p>
    <w:p w:rsidR="00554DF4" w:rsidRPr="002313A8" w:rsidRDefault="00554DF4" w:rsidP="00554DF4">
      <w:pPr>
        <w:keepNext/>
        <w:keepLines/>
        <w:spacing w:line="360" w:lineRule="auto"/>
        <w:jc w:val="center"/>
        <w:outlineLvl w:val="0"/>
        <w:rPr>
          <w:rFonts w:ascii="Palatino Linotype" w:eastAsia="Times New Roman" w:hAnsi="Palatino Linotype" w:cstheme="majorBidi"/>
          <w:b/>
          <w:bCs/>
        </w:rPr>
      </w:pPr>
      <w:bookmarkStart w:id="48" w:name="_Toc486525261"/>
      <w:bookmarkStart w:id="49" w:name="_Toc445745148"/>
      <w:bookmarkStart w:id="50" w:name="_Toc447699324"/>
      <w:bookmarkStart w:id="51" w:name="_Toc32319654"/>
      <w:r w:rsidRPr="002313A8">
        <w:rPr>
          <w:rFonts w:ascii="Palatino Linotype" w:eastAsia="Times New Roman" w:hAnsi="Palatino Linotype" w:cstheme="majorBidi"/>
          <w:b/>
          <w:bCs/>
        </w:rPr>
        <w:t>R E S O L U T I V O S</w:t>
      </w:r>
      <w:bookmarkEnd w:id="48"/>
      <w:bookmarkEnd w:id="49"/>
      <w:bookmarkEnd w:id="50"/>
      <w:bookmarkEnd w:id="51"/>
    </w:p>
    <w:p w:rsidR="00554DF4" w:rsidRPr="002313A8" w:rsidRDefault="00554DF4" w:rsidP="00554DF4">
      <w:pPr>
        <w:keepNext/>
        <w:keepLines/>
        <w:spacing w:line="360" w:lineRule="auto"/>
        <w:jc w:val="center"/>
        <w:outlineLvl w:val="0"/>
        <w:rPr>
          <w:rFonts w:ascii="Palatino Linotype" w:eastAsia="Times New Roman" w:hAnsi="Palatino Linotype" w:cstheme="majorBidi"/>
          <w:b/>
          <w:bCs/>
        </w:rPr>
      </w:pPr>
    </w:p>
    <w:p w:rsidR="00554DF4" w:rsidRPr="002313A8"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52" w:name="_Toc460947011"/>
      <w:bookmarkStart w:id="53" w:name="_Toc450120669"/>
      <w:bookmarkEnd w:id="11"/>
      <w:bookmarkEnd w:id="12"/>
      <w:bookmarkEnd w:id="13"/>
      <w:r w:rsidRPr="002313A8">
        <w:rPr>
          <w:rFonts w:ascii="Palatino Linotype" w:eastAsia="Times New Roman" w:hAnsi="Palatino Linotype" w:cs="Arial"/>
          <w:b/>
        </w:rPr>
        <w:t xml:space="preserve">PRIMERO. </w:t>
      </w:r>
      <w:r w:rsidRPr="002313A8">
        <w:rPr>
          <w:rFonts w:ascii="Palatino Linotype" w:hAnsi="Palatino Linotype"/>
        </w:rPr>
        <w:t xml:space="preserve">Resultan fundadas las razones y motivos de inconformidad hechos valer en el recurso de revisión </w:t>
      </w:r>
      <w:r w:rsidRPr="002313A8">
        <w:rPr>
          <w:rFonts w:ascii="Palatino Linotype" w:hAnsi="Palatino Linotype"/>
          <w:b/>
        </w:rPr>
        <w:t>0</w:t>
      </w:r>
      <w:r w:rsidR="00933EA0" w:rsidRPr="002313A8">
        <w:rPr>
          <w:rFonts w:ascii="Palatino Linotype" w:hAnsi="Palatino Linotype" w:cs="Arial"/>
          <w:b/>
          <w:bCs/>
          <w:szCs w:val="22"/>
          <w:lang w:eastAsia="es-MX"/>
        </w:rPr>
        <w:t>8998</w:t>
      </w:r>
      <w:r w:rsidRPr="002313A8">
        <w:rPr>
          <w:rFonts w:ascii="Palatino Linotype" w:hAnsi="Palatino Linotype"/>
          <w:b/>
        </w:rPr>
        <w:t xml:space="preserve">/INFOEM/IP/RR/2019 </w:t>
      </w:r>
      <w:r w:rsidRPr="002313A8">
        <w:rPr>
          <w:rFonts w:ascii="Palatino Linotype" w:hAnsi="Palatino Linotype"/>
        </w:rPr>
        <w:t>en términos de</w:t>
      </w:r>
      <w:r w:rsidR="00F04FCF" w:rsidRPr="002313A8">
        <w:rPr>
          <w:rFonts w:ascii="Palatino Linotype" w:hAnsi="Palatino Linotype"/>
        </w:rPr>
        <w:t xml:space="preserve"> </w:t>
      </w:r>
      <w:r w:rsidRPr="002313A8">
        <w:rPr>
          <w:rFonts w:ascii="Palatino Linotype" w:hAnsi="Palatino Linotype"/>
        </w:rPr>
        <w:t>l</w:t>
      </w:r>
      <w:r w:rsidR="00F04FCF" w:rsidRPr="002313A8">
        <w:rPr>
          <w:rFonts w:ascii="Palatino Linotype" w:hAnsi="Palatino Linotype"/>
        </w:rPr>
        <w:t>os</w:t>
      </w:r>
      <w:r w:rsidR="00FF2D9F" w:rsidRPr="002313A8">
        <w:rPr>
          <w:rFonts w:ascii="Palatino Linotype" w:hAnsi="Palatino Linotype"/>
        </w:rPr>
        <w:t xml:space="preserve"> considerando</w:t>
      </w:r>
      <w:r w:rsidR="00F04FCF" w:rsidRPr="002313A8">
        <w:rPr>
          <w:rFonts w:ascii="Palatino Linotype" w:hAnsi="Palatino Linotype"/>
        </w:rPr>
        <w:t>s</w:t>
      </w:r>
      <w:r w:rsidRPr="002313A8">
        <w:rPr>
          <w:rFonts w:ascii="Palatino Linotype" w:hAnsi="Palatino Linotype"/>
          <w:b/>
        </w:rPr>
        <w:t xml:space="preserve"> CUARTO</w:t>
      </w:r>
      <w:r w:rsidR="00F04FCF" w:rsidRPr="002313A8">
        <w:rPr>
          <w:rFonts w:ascii="Palatino Linotype" w:hAnsi="Palatino Linotype"/>
          <w:b/>
        </w:rPr>
        <w:t xml:space="preserve"> y QUINTO</w:t>
      </w:r>
      <w:r w:rsidRPr="002313A8">
        <w:rPr>
          <w:rFonts w:ascii="Palatino Linotype" w:hAnsi="Palatino Linotype"/>
          <w:b/>
        </w:rPr>
        <w:t xml:space="preserve"> </w:t>
      </w:r>
      <w:r w:rsidRPr="002313A8">
        <w:rPr>
          <w:rFonts w:ascii="Palatino Linotype" w:hAnsi="Palatino Linotype"/>
        </w:rPr>
        <w:t>de la presente resolución.</w:t>
      </w:r>
    </w:p>
    <w:p w:rsidR="00554DF4" w:rsidRPr="002313A8" w:rsidRDefault="00554DF4" w:rsidP="00554DF4">
      <w:pPr>
        <w:spacing w:before="240" w:after="360" w:line="360" w:lineRule="auto"/>
        <w:jc w:val="both"/>
        <w:rPr>
          <w:rStyle w:val="Ttulo2Car"/>
          <w:rFonts w:ascii="Palatino Linotype" w:hAnsi="Palatino Linotype"/>
          <w:color w:val="000000" w:themeColor="text1"/>
          <w:sz w:val="24"/>
          <w:szCs w:val="24"/>
        </w:rPr>
      </w:pPr>
      <w:bookmarkStart w:id="54" w:name="_Toc504377974"/>
      <w:bookmarkStart w:id="55" w:name="_Toc499757020"/>
      <w:bookmarkStart w:id="56" w:name="_Toc499756977"/>
      <w:bookmarkStart w:id="57" w:name="_Toc496100166"/>
      <w:bookmarkStart w:id="58" w:name="_Toc496099789"/>
      <w:bookmarkStart w:id="59" w:name="_Toc462228129"/>
      <w:bookmarkStart w:id="60" w:name="_Toc462228049"/>
      <w:bookmarkStart w:id="61" w:name="_Toc461648682"/>
      <w:bookmarkStart w:id="62" w:name="_Toc461648590"/>
      <w:r w:rsidRPr="002313A8">
        <w:rPr>
          <w:rFonts w:ascii="Palatino Linotype" w:eastAsia="Times New Roman" w:hAnsi="Palatino Linotype" w:cs="Arial"/>
          <w:b/>
        </w:rPr>
        <w:t>SEGUNDO.</w:t>
      </w:r>
      <w:bookmarkEnd w:id="54"/>
      <w:bookmarkEnd w:id="55"/>
      <w:bookmarkEnd w:id="56"/>
      <w:bookmarkEnd w:id="57"/>
      <w:bookmarkEnd w:id="58"/>
      <w:bookmarkEnd w:id="59"/>
      <w:bookmarkEnd w:id="60"/>
      <w:bookmarkEnd w:id="61"/>
      <w:bookmarkEnd w:id="62"/>
      <w:r w:rsidRPr="002313A8">
        <w:rPr>
          <w:rStyle w:val="Ttulo2Car"/>
          <w:rFonts w:ascii="Palatino Linotype" w:hAnsi="Palatino Linotype"/>
          <w:b/>
          <w:color w:val="000000" w:themeColor="text1"/>
          <w:sz w:val="24"/>
          <w:szCs w:val="24"/>
        </w:rPr>
        <w:t xml:space="preserve"> Se </w:t>
      </w:r>
      <w:r w:rsidR="003F0B1B" w:rsidRPr="002313A8">
        <w:rPr>
          <w:rStyle w:val="Ttulo2Car"/>
          <w:rFonts w:ascii="Palatino Linotype" w:hAnsi="Palatino Linotype"/>
          <w:b/>
          <w:color w:val="000000" w:themeColor="text1"/>
          <w:sz w:val="24"/>
          <w:szCs w:val="24"/>
        </w:rPr>
        <w:t>MODIFICA</w:t>
      </w:r>
      <w:r w:rsidRPr="002313A8">
        <w:rPr>
          <w:rStyle w:val="Ttulo2Car"/>
          <w:rFonts w:ascii="Palatino Linotype" w:hAnsi="Palatino Linotype"/>
          <w:b/>
          <w:color w:val="000000" w:themeColor="text1"/>
          <w:sz w:val="24"/>
          <w:szCs w:val="24"/>
        </w:rPr>
        <w:t xml:space="preserve"> </w:t>
      </w:r>
      <w:r w:rsidR="00933EA0" w:rsidRPr="002313A8">
        <w:rPr>
          <w:rStyle w:val="Ttulo2Car"/>
          <w:rFonts w:ascii="Palatino Linotype" w:hAnsi="Palatino Linotype"/>
          <w:color w:val="000000" w:themeColor="text1"/>
          <w:sz w:val="24"/>
          <w:szCs w:val="24"/>
        </w:rPr>
        <w:t xml:space="preserve">la respuesta emitida por la </w:t>
      </w:r>
      <w:r w:rsidR="00933EA0" w:rsidRPr="002313A8">
        <w:rPr>
          <w:rFonts w:ascii="Palatino Linotype" w:hAnsi="Palatino Linotype"/>
          <w:b/>
          <w:bCs/>
          <w:szCs w:val="22"/>
        </w:rPr>
        <w:t>Universidad Autónoma del Estado de México</w:t>
      </w:r>
      <w:r w:rsidRPr="002313A8">
        <w:rPr>
          <w:rStyle w:val="Ttulo2Car"/>
          <w:rFonts w:ascii="Palatino Linotype" w:hAnsi="Palatino Linotype"/>
          <w:b/>
          <w:color w:val="000000" w:themeColor="text1"/>
          <w:sz w:val="24"/>
          <w:szCs w:val="24"/>
        </w:rPr>
        <w:t xml:space="preserve"> </w:t>
      </w:r>
      <w:r w:rsidRPr="002313A8">
        <w:rPr>
          <w:rStyle w:val="Ttulo2Car"/>
          <w:rFonts w:ascii="Palatino Linotype" w:hAnsi="Palatino Linotype"/>
          <w:color w:val="000000" w:themeColor="text1"/>
          <w:sz w:val="24"/>
          <w:szCs w:val="24"/>
        </w:rPr>
        <w:t>y se</w:t>
      </w:r>
      <w:r w:rsidRPr="002313A8">
        <w:rPr>
          <w:rStyle w:val="Ttulo2Car"/>
          <w:rFonts w:ascii="Palatino Linotype" w:hAnsi="Palatino Linotype"/>
          <w:b/>
          <w:color w:val="000000" w:themeColor="text1"/>
          <w:sz w:val="24"/>
          <w:szCs w:val="24"/>
        </w:rPr>
        <w:t xml:space="preserve"> ORDENA </w:t>
      </w:r>
      <w:r w:rsidR="00827373" w:rsidRPr="002313A8">
        <w:rPr>
          <w:rStyle w:val="Ttulo2Car"/>
          <w:rFonts w:ascii="Palatino Linotype" w:hAnsi="Palatino Linotype"/>
          <w:color w:val="000000" w:themeColor="text1"/>
          <w:sz w:val="24"/>
          <w:szCs w:val="24"/>
        </w:rPr>
        <w:t xml:space="preserve">entregar </w:t>
      </w:r>
      <w:r w:rsidR="00ED430A" w:rsidRPr="002313A8">
        <w:rPr>
          <w:rStyle w:val="Ttulo2Car"/>
          <w:rFonts w:ascii="Palatino Linotype" w:hAnsi="Palatino Linotype"/>
          <w:color w:val="000000" w:themeColor="text1"/>
          <w:sz w:val="24"/>
          <w:szCs w:val="24"/>
        </w:rPr>
        <w:t>vía Sistema de Acceso a la Información Mexiquense (SAIMEX)</w:t>
      </w:r>
      <w:r w:rsidR="00DF0783" w:rsidRPr="002313A8">
        <w:rPr>
          <w:rStyle w:val="Ttulo2Car"/>
          <w:rFonts w:ascii="Palatino Linotype" w:hAnsi="Palatino Linotype"/>
          <w:color w:val="000000" w:themeColor="text1"/>
          <w:sz w:val="24"/>
          <w:szCs w:val="24"/>
        </w:rPr>
        <w:t>, en versión pública,</w:t>
      </w:r>
      <w:r w:rsidR="00827373" w:rsidRPr="002313A8">
        <w:rPr>
          <w:rStyle w:val="Ttulo2Car"/>
          <w:rFonts w:ascii="Palatino Linotype" w:hAnsi="Palatino Linotype"/>
          <w:b/>
          <w:color w:val="000000" w:themeColor="text1"/>
          <w:sz w:val="24"/>
          <w:szCs w:val="24"/>
        </w:rPr>
        <w:t xml:space="preserve"> </w:t>
      </w:r>
      <w:r w:rsidRPr="002313A8">
        <w:rPr>
          <w:rStyle w:val="Ttulo2Car"/>
          <w:rFonts w:ascii="Palatino Linotype" w:hAnsi="Palatino Linotype"/>
          <w:color w:val="000000" w:themeColor="text1"/>
          <w:sz w:val="24"/>
          <w:szCs w:val="24"/>
        </w:rPr>
        <w:t>lo siguiente:</w:t>
      </w:r>
    </w:p>
    <w:p w:rsidR="00806614" w:rsidRPr="002313A8" w:rsidRDefault="00806614" w:rsidP="00ED430A">
      <w:pPr>
        <w:pStyle w:val="Prrafodelista"/>
        <w:numPr>
          <w:ilvl w:val="0"/>
          <w:numId w:val="7"/>
        </w:numPr>
        <w:spacing w:before="240" w:after="360" w:line="360" w:lineRule="auto"/>
        <w:jc w:val="both"/>
        <w:rPr>
          <w:b/>
          <w:szCs w:val="22"/>
        </w:rPr>
      </w:pPr>
      <w:bookmarkStart w:id="63" w:name="_Toc29491355"/>
      <w:r w:rsidRPr="002313A8">
        <w:rPr>
          <w:rFonts w:ascii="Palatino Linotype" w:hAnsi="Palatino Linotype" w:cs="Arial"/>
          <w:b/>
        </w:rPr>
        <w:t>Actas de Sesión del Consejo de Gobierno de la Facultad de Derecho</w:t>
      </w:r>
      <w:r w:rsidR="00DF0783" w:rsidRPr="002313A8">
        <w:rPr>
          <w:rFonts w:ascii="Palatino Linotype" w:hAnsi="Palatino Linotype" w:cs="Arial"/>
          <w:b/>
        </w:rPr>
        <w:t>,</w:t>
      </w:r>
      <w:r w:rsidRPr="002313A8">
        <w:rPr>
          <w:rFonts w:ascii="Palatino Linotype" w:hAnsi="Palatino Linotype" w:cs="Arial"/>
          <w:b/>
        </w:rPr>
        <w:t xml:space="preserve"> ordinarias y extraordinarias</w:t>
      </w:r>
      <w:r w:rsidR="00DF0783" w:rsidRPr="002313A8">
        <w:rPr>
          <w:rFonts w:ascii="Palatino Linotype" w:hAnsi="Palatino Linotype" w:cs="Arial"/>
          <w:b/>
        </w:rPr>
        <w:t xml:space="preserve"> del periodo comprendido del uno (1) de enero de 2013 al veintiuno (21) de octubre de 2019.</w:t>
      </w:r>
    </w:p>
    <w:bookmarkEnd w:id="63"/>
    <w:p w:rsidR="00DF0783" w:rsidRPr="002313A8" w:rsidRDefault="00DF0783" w:rsidP="00DF0783">
      <w:pPr>
        <w:spacing w:line="360" w:lineRule="auto"/>
        <w:jc w:val="both"/>
        <w:rPr>
          <w:rFonts w:ascii="Palatino Linotype" w:eastAsia="Calibri" w:hAnsi="Palatino Linotype" w:cs="Arial"/>
        </w:rPr>
      </w:pPr>
      <w:r w:rsidRPr="002313A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E0D3C" w:rsidRPr="002313A8">
        <w:rPr>
          <w:rFonts w:ascii="Palatino Linotype" w:eastAsia="Calibri" w:hAnsi="Palatino Linotype" w:cs="Arial"/>
        </w:rPr>
        <w:t xml:space="preserve">siones públicas que se formularon y se formulen </w:t>
      </w:r>
      <w:r w:rsidRPr="002313A8">
        <w:rPr>
          <w:rFonts w:ascii="Palatino Linotype" w:eastAsia="Calibri" w:hAnsi="Palatino Linotype" w:cs="Arial"/>
        </w:rPr>
        <w:t xml:space="preserve">y se ponga a disposición del </w:t>
      </w:r>
      <w:r w:rsidRPr="002313A8">
        <w:rPr>
          <w:rFonts w:ascii="Palatino Linotype" w:eastAsia="Calibri" w:hAnsi="Palatino Linotype" w:cs="Arial"/>
          <w:b/>
        </w:rPr>
        <w:t>RECURRENTE.</w:t>
      </w:r>
    </w:p>
    <w:p w:rsidR="00554DF4" w:rsidRPr="002313A8"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2313A8">
        <w:rPr>
          <w:rFonts w:ascii="Palatino Linotype" w:eastAsia="Palatino Linotype" w:hAnsi="Palatino Linotype" w:cs="Palatino Linotype"/>
          <w:b/>
        </w:rPr>
        <w:t xml:space="preserve">TERCERO. Notifíquese </w:t>
      </w:r>
      <w:r w:rsidRPr="002313A8">
        <w:rPr>
          <w:rFonts w:ascii="Palatino Linotype" w:eastAsia="Palatino Linotype" w:hAnsi="Palatino Linotype" w:cs="Palatino Linotype"/>
        </w:rPr>
        <w:t xml:space="preserve">al Titular de la Unidad de Transparencia del </w:t>
      </w:r>
      <w:r w:rsidRPr="002313A8">
        <w:rPr>
          <w:rFonts w:ascii="Palatino Linotype" w:eastAsia="Palatino Linotype" w:hAnsi="Palatino Linotype" w:cs="Palatino Linotype"/>
          <w:b/>
        </w:rPr>
        <w:t>SUJETO OBLIGADO</w:t>
      </w:r>
      <w:r w:rsidRPr="002313A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313A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2313A8"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2313A8" w:rsidRDefault="00554DF4" w:rsidP="00554DF4">
      <w:pPr>
        <w:spacing w:line="360" w:lineRule="auto"/>
        <w:jc w:val="both"/>
        <w:rPr>
          <w:rFonts w:ascii="Palatino Linotype" w:hAnsi="Palatino Linotype"/>
        </w:rPr>
      </w:pPr>
      <w:bookmarkStart w:id="64" w:name="_Toc460947013"/>
      <w:bookmarkEnd w:id="52"/>
      <w:bookmarkEnd w:id="53"/>
      <w:r w:rsidRPr="002313A8">
        <w:rPr>
          <w:rFonts w:ascii="Palatino Linotype" w:eastAsia="Times New Roman" w:hAnsi="Palatino Linotype" w:cs="Arial"/>
          <w:b/>
        </w:rPr>
        <w:t xml:space="preserve">CUARTO. </w:t>
      </w:r>
      <w:r w:rsidRPr="002313A8">
        <w:rPr>
          <w:rFonts w:ascii="Palatino Linotype" w:eastAsia="Times New Roman" w:hAnsi="Palatino Linotype" w:cs="Times New Roman"/>
          <w:b/>
          <w:bCs/>
          <w:color w:val="222222"/>
          <w:lang w:val="es-ES"/>
        </w:rPr>
        <w:t xml:space="preserve">Notifíquese a </w:t>
      </w:r>
      <w:r w:rsidR="00D16025" w:rsidRPr="00D16025">
        <w:rPr>
          <w:rFonts w:ascii="Palatino Linotype" w:hAnsi="Palatino Linotype"/>
          <w:b/>
          <w:szCs w:val="22"/>
          <w:highlight w:val="black"/>
        </w:rPr>
        <w:t>-------------------------------------</w:t>
      </w:r>
      <w:r w:rsidR="00D16025">
        <w:rPr>
          <w:rFonts w:ascii="Palatino Linotype" w:hAnsi="Palatino Linotype"/>
          <w:b/>
          <w:szCs w:val="22"/>
        </w:rPr>
        <w:t xml:space="preserve"> </w:t>
      </w:r>
      <w:r w:rsidRPr="002313A8">
        <w:rPr>
          <w:rFonts w:ascii="Palatino Linotype" w:hAnsi="Palatino Linotype"/>
        </w:rPr>
        <w:t>la presente resolución</w:t>
      </w:r>
      <w:r w:rsidR="00DF0783" w:rsidRPr="002313A8">
        <w:rPr>
          <w:rFonts w:ascii="Palatino Linotype" w:hAnsi="Palatino Linotype"/>
        </w:rPr>
        <w:t xml:space="preserve"> y su informe justificado.</w:t>
      </w:r>
    </w:p>
    <w:p w:rsidR="00554DF4" w:rsidRPr="002313A8" w:rsidRDefault="00554DF4" w:rsidP="00554DF4">
      <w:pPr>
        <w:spacing w:line="360" w:lineRule="auto"/>
        <w:jc w:val="both"/>
        <w:rPr>
          <w:rFonts w:ascii="Palatino Linotype" w:hAnsi="Palatino Linotype"/>
        </w:rPr>
      </w:pPr>
    </w:p>
    <w:bookmarkEnd w:id="64"/>
    <w:p w:rsidR="00554DF4" w:rsidRPr="002313A8" w:rsidRDefault="00554DF4" w:rsidP="00554DF4">
      <w:pPr>
        <w:spacing w:line="360" w:lineRule="auto"/>
        <w:jc w:val="both"/>
        <w:rPr>
          <w:rFonts w:ascii="Palatino Linotype" w:eastAsia="MS Mincho" w:hAnsi="Palatino Linotype" w:cs="Times New Roman"/>
          <w:lang w:val="es-ES"/>
        </w:rPr>
      </w:pPr>
      <w:r w:rsidRPr="002313A8">
        <w:rPr>
          <w:rFonts w:ascii="Palatino Linotype" w:eastAsia="MS Mincho" w:hAnsi="Palatino Linotype" w:cs="Times New Roman"/>
          <w:b/>
          <w:lang w:val="es-MX"/>
        </w:rPr>
        <w:t>QUINTO.</w:t>
      </w:r>
      <w:r w:rsidRPr="002313A8">
        <w:rPr>
          <w:rFonts w:ascii="Palatino Linotype" w:eastAsia="MS Mincho" w:hAnsi="Palatino Linotype" w:cs="Times New Roman"/>
          <w:lang w:val="es-MX"/>
        </w:rPr>
        <w:t xml:space="preserve"> </w:t>
      </w:r>
      <w:r w:rsidRPr="002313A8">
        <w:rPr>
          <w:rFonts w:ascii="Palatino Linotype" w:eastAsia="MS Mincho" w:hAnsi="Palatino Linotype" w:cs="Times New Roman"/>
          <w:lang w:val="es-ES"/>
        </w:rPr>
        <w:t xml:space="preserve">Se hace del conocimiento del </w:t>
      </w:r>
      <w:r w:rsidR="00D16025" w:rsidRPr="00D16025">
        <w:rPr>
          <w:rFonts w:ascii="Palatino Linotype" w:hAnsi="Palatino Linotype"/>
          <w:b/>
          <w:szCs w:val="22"/>
          <w:highlight w:val="black"/>
        </w:rPr>
        <w:t>----------------------------------------</w:t>
      </w:r>
      <w:r w:rsidR="00933EA0" w:rsidRPr="002313A8">
        <w:rPr>
          <w:rFonts w:ascii="Palatino Linotype" w:hAnsi="Palatino Linotype"/>
          <w:sz w:val="28"/>
        </w:rPr>
        <w:t xml:space="preserve"> </w:t>
      </w:r>
      <w:r w:rsidRPr="002313A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313A8">
        <w:rPr>
          <w:rFonts w:ascii="Palatino Linotype" w:eastAsia="MS Mincho" w:hAnsi="Palatino Linotype" w:cs="Times New Roman"/>
          <w:bCs/>
          <w:lang w:val="es-ES"/>
        </w:rPr>
        <w:t>vía juicio de amparo</w:t>
      </w:r>
      <w:r w:rsidRPr="002313A8">
        <w:rPr>
          <w:rFonts w:ascii="Palatino Linotype" w:eastAsia="MS Mincho" w:hAnsi="Palatino Linotype" w:cs="Times New Roman"/>
          <w:lang w:val="es-ES"/>
        </w:rPr>
        <w:t> en los términos de las leyes aplicables.</w:t>
      </w:r>
    </w:p>
    <w:p w:rsidR="00554DF4" w:rsidRPr="002313A8" w:rsidRDefault="00554DF4" w:rsidP="00554DF4">
      <w:pPr>
        <w:spacing w:line="360" w:lineRule="auto"/>
        <w:jc w:val="both"/>
        <w:rPr>
          <w:rFonts w:ascii="Palatino Linotype" w:eastAsia="MS Mincho" w:hAnsi="Palatino Linotype" w:cs="Times New Roman"/>
          <w:lang w:val="es-ES"/>
        </w:rPr>
      </w:pPr>
    </w:p>
    <w:p w:rsidR="00554DF4" w:rsidRPr="002313A8" w:rsidRDefault="00554DF4" w:rsidP="00554DF4">
      <w:pPr>
        <w:spacing w:before="100" w:beforeAutospacing="1" w:after="100" w:afterAutospacing="1" w:line="360" w:lineRule="auto"/>
        <w:ind w:right="49"/>
        <w:jc w:val="both"/>
        <w:rPr>
          <w:rFonts w:ascii="Palatino Linotype" w:hAnsi="Palatino Linotype" w:cs="Arial"/>
        </w:rPr>
      </w:pPr>
      <w:r w:rsidRPr="002313A8">
        <w:rPr>
          <w:rFonts w:ascii="Palatino Linotype" w:hAnsi="Palatino Linotype" w:cs="Arial"/>
        </w:rPr>
        <w:t>ASÍ LO RESUELVE, POR UNANIMIDAD DE VOTOS, EL PLENO DEL</w:t>
      </w:r>
      <w:r w:rsidRPr="002313A8">
        <w:rPr>
          <w:rFonts w:ascii="Palatino Linotype" w:eastAsia="Arial Unicode MS" w:hAnsi="Palatino Linotype" w:cs="Arial"/>
        </w:rPr>
        <w:t xml:space="preserve"> INSTITUTO DE TRANSPARENCIA, ACCESO A LA INFORMACIÓN PÚBLICA Y PROTECCIÓN DE DATOS PERSONALES DEL ESTADO DE MÉXICO Y MUNICIPIOS</w:t>
      </w:r>
      <w:r w:rsidRPr="002313A8">
        <w:rPr>
          <w:rFonts w:ascii="Palatino Linotype" w:hAnsi="Palatino Linotype" w:cs="Arial"/>
        </w:rPr>
        <w:t xml:space="preserve">, CONFORMADO POR LOS COMISIONADOS ZULEMA MARTÍNEZ SÁNCHEZ; </w:t>
      </w:r>
      <w:r w:rsidR="003374E3" w:rsidRPr="003374E3">
        <w:rPr>
          <w:rFonts w:ascii="Palatino Linotype" w:hAnsi="Palatino Linotype" w:cs="Arial"/>
        </w:rPr>
        <w:t xml:space="preserve">EVA ABAID YAPUR CON AUSENCIA JUSTIFICADA </w:t>
      </w:r>
      <w:r w:rsidRPr="002313A8">
        <w:rPr>
          <w:rFonts w:ascii="Palatino Linotype" w:hAnsi="Palatino Linotype" w:cs="Arial"/>
        </w:rPr>
        <w:t xml:space="preserve">JOSÉ GUADALUPE LUNA HERNÁNDEZ; JAVIER MARTÍNEZ CRUZ Y LUIS GUSTAVO PARRA NORIEGA; EN LA </w:t>
      </w:r>
      <w:r w:rsidR="002313A8">
        <w:rPr>
          <w:rFonts w:ascii="Palatino Linotype" w:hAnsi="Palatino Linotype" w:cs="Arial"/>
        </w:rPr>
        <w:t>SEXTA</w:t>
      </w:r>
      <w:r w:rsidR="00D95FF9" w:rsidRPr="002313A8">
        <w:rPr>
          <w:rFonts w:ascii="Palatino Linotype" w:hAnsi="Palatino Linotype" w:cs="Arial"/>
        </w:rPr>
        <w:t xml:space="preserve"> </w:t>
      </w:r>
      <w:r w:rsidRPr="002313A8">
        <w:rPr>
          <w:rFonts w:ascii="Palatino Linotype" w:hAnsi="Palatino Linotype" w:cs="Arial"/>
        </w:rPr>
        <w:t xml:space="preserve">SESIÓN ORDINARIA CELEBRADA EL </w:t>
      </w:r>
      <w:r w:rsidR="002313A8">
        <w:rPr>
          <w:rFonts w:ascii="Palatino Linotype" w:hAnsi="Palatino Linotype" w:cs="Arial"/>
        </w:rPr>
        <w:t>DIECINUEVE</w:t>
      </w:r>
      <w:r w:rsidR="00D95FF9" w:rsidRPr="002313A8">
        <w:rPr>
          <w:rFonts w:ascii="Palatino Linotype" w:hAnsi="Palatino Linotype" w:cs="Arial"/>
        </w:rPr>
        <w:t xml:space="preserve"> </w:t>
      </w:r>
      <w:r w:rsidRPr="002313A8">
        <w:rPr>
          <w:rFonts w:ascii="Palatino Linotype" w:hAnsi="Palatino Linotype" w:cs="Arial"/>
        </w:rPr>
        <w:t>(</w:t>
      </w:r>
      <w:r w:rsidR="002313A8">
        <w:rPr>
          <w:rFonts w:ascii="Palatino Linotype" w:hAnsi="Palatino Linotype" w:cs="Arial"/>
        </w:rPr>
        <w:t>19</w:t>
      </w:r>
      <w:r w:rsidRPr="002313A8">
        <w:rPr>
          <w:rFonts w:ascii="Palatino Linotype" w:hAnsi="Palatino Linotype" w:cs="Arial"/>
        </w:rPr>
        <w:t xml:space="preserve">) DE </w:t>
      </w:r>
      <w:r w:rsidR="00316661" w:rsidRPr="002313A8">
        <w:rPr>
          <w:rFonts w:ascii="Palatino Linotype" w:hAnsi="Palatino Linotype" w:cs="Arial"/>
        </w:rPr>
        <w:t>FEBRERO</w:t>
      </w:r>
      <w:r w:rsidRPr="002313A8">
        <w:rPr>
          <w:rFonts w:ascii="Palatino Linotype" w:hAnsi="Palatino Linotype" w:cs="Arial"/>
        </w:rPr>
        <w:t xml:space="preserve"> DE DOS MIL </w:t>
      </w:r>
      <w:r w:rsidR="002313A8">
        <w:rPr>
          <w:rFonts w:ascii="Palatino Linotype" w:hAnsi="Palatino Linotype" w:cs="Arial"/>
        </w:rPr>
        <w:t>VEINTE</w:t>
      </w:r>
      <w:r w:rsidRPr="002313A8">
        <w:rPr>
          <w:rFonts w:ascii="Palatino Linotype" w:hAnsi="Palatino Linotype" w:cs="Arial"/>
        </w:rPr>
        <w:t xml:space="preserve">, ANTE EL SECRETARIO TÉCNICO DEL PLENO, </w:t>
      </w:r>
      <w:r w:rsidRPr="002313A8">
        <w:rPr>
          <w:rFonts w:ascii="Palatino Linotype" w:hAnsi="Palatino Linotype"/>
        </w:rPr>
        <w:t>ALEXIS TAPIA RAMÍREZ</w:t>
      </w:r>
      <w:r w:rsidRPr="002313A8">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2313A8" w:rsidTr="00316661">
        <w:trPr>
          <w:jc w:val="center"/>
        </w:trPr>
        <w:tc>
          <w:tcPr>
            <w:tcW w:w="10365" w:type="dxa"/>
            <w:gridSpan w:val="2"/>
          </w:tcPr>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Zulema Martínez Sánchez</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rPr>
              <w:t>Comisionada Presidenta</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 xml:space="preserve">(RÚBRICA) </w:t>
            </w: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tc>
      </w:tr>
      <w:tr w:rsidR="00554DF4" w:rsidRPr="002313A8" w:rsidTr="00316661">
        <w:trPr>
          <w:jc w:val="center"/>
        </w:trPr>
        <w:tc>
          <w:tcPr>
            <w:tcW w:w="5183" w:type="dxa"/>
            <w:hideMark/>
          </w:tcPr>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Eva Abaid Yapur</w:t>
            </w:r>
          </w:p>
          <w:p w:rsidR="00554DF4" w:rsidRPr="002313A8" w:rsidRDefault="00554DF4">
            <w:pPr>
              <w:spacing w:line="256" w:lineRule="auto"/>
              <w:jc w:val="center"/>
              <w:rPr>
                <w:rFonts w:ascii="Palatino Linotype" w:hAnsi="Palatino Linotype" w:cs="Arial"/>
              </w:rPr>
            </w:pPr>
            <w:r w:rsidRPr="002313A8">
              <w:rPr>
                <w:rFonts w:ascii="Palatino Linotype" w:hAnsi="Palatino Linotype" w:cs="Arial"/>
              </w:rPr>
              <w:t>Comisionada</w:t>
            </w:r>
          </w:p>
          <w:p w:rsidR="00554DF4" w:rsidRPr="002313A8" w:rsidRDefault="00554DF4" w:rsidP="003374E3">
            <w:pPr>
              <w:spacing w:line="256" w:lineRule="auto"/>
              <w:jc w:val="center"/>
              <w:rPr>
                <w:rFonts w:ascii="Palatino Linotype" w:hAnsi="Palatino Linotype" w:cs="Arial"/>
                <w:b/>
              </w:rPr>
            </w:pPr>
            <w:r w:rsidRPr="002313A8">
              <w:rPr>
                <w:rFonts w:ascii="Palatino Linotype" w:hAnsi="Palatino Linotype" w:cs="Arial"/>
                <w:b/>
              </w:rPr>
              <w:t>(</w:t>
            </w:r>
            <w:r w:rsidR="003374E3">
              <w:rPr>
                <w:rFonts w:ascii="Palatino Linotype" w:hAnsi="Palatino Linotype" w:cs="Arial"/>
                <w:b/>
              </w:rPr>
              <w:t>AUSENCIA JUSTIFICADA</w:t>
            </w:r>
            <w:r w:rsidRPr="002313A8">
              <w:rPr>
                <w:rFonts w:ascii="Palatino Linotype" w:hAnsi="Palatino Linotype" w:cs="Arial"/>
                <w:b/>
              </w:rPr>
              <w:t>)</w:t>
            </w:r>
          </w:p>
        </w:tc>
        <w:tc>
          <w:tcPr>
            <w:tcW w:w="5182" w:type="dxa"/>
          </w:tcPr>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José Guadalupe Luna Hernández</w:t>
            </w:r>
          </w:p>
          <w:p w:rsidR="00554DF4" w:rsidRPr="002313A8" w:rsidRDefault="00554DF4">
            <w:pPr>
              <w:spacing w:line="256" w:lineRule="auto"/>
              <w:jc w:val="center"/>
              <w:rPr>
                <w:rFonts w:ascii="Palatino Linotype" w:hAnsi="Palatino Linotype" w:cs="Arial"/>
              </w:rPr>
            </w:pPr>
            <w:r w:rsidRPr="002313A8">
              <w:rPr>
                <w:rFonts w:ascii="Palatino Linotype" w:hAnsi="Palatino Linotype" w:cs="Arial"/>
              </w:rPr>
              <w:t>Comisionado</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(RÚBRICA)</w:t>
            </w:r>
          </w:p>
          <w:p w:rsidR="00554DF4" w:rsidRPr="002313A8" w:rsidRDefault="00554DF4">
            <w:pPr>
              <w:spacing w:line="256" w:lineRule="auto"/>
              <w:jc w:val="center"/>
              <w:rPr>
                <w:rFonts w:ascii="Palatino Linotype" w:hAnsi="Palatino Linotype" w:cs="Arial"/>
                <w:b/>
              </w:rPr>
            </w:pPr>
          </w:p>
        </w:tc>
      </w:tr>
      <w:tr w:rsidR="00554DF4" w:rsidRPr="002313A8" w:rsidTr="00316661">
        <w:trPr>
          <w:jc w:val="center"/>
        </w:trPr>
        <w:tc>
          <w:tcPr>
            <w:tcW w:w="5183" w:type="dxa"/>
          </w:tcPr>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Javier Martínez Cruz</w:t>
            </w:r>
          </w:p>
          <w:p w:rsidR="00554DF4" w:rsidRPr="002313A8" w:rsidRDefault="00554DF4">
            <w:pPr>
              <w:spacing w:line="256" w:lineRule="auto"/>
              <w:jc w:val="center"/>
              <w:rPr>
                <w:rFonts w:ascii="Palatino Linotype" w:hAnsi="Palatino Linotype" w:cs="Arial"/>
              </w:rPr>
            </w:pPr>
            <w:r w:rsidRPr="002313A8">
              <w:rPr>
                <w:rFonts w:ascii="Palatino Linotype" w:hAnsi="Palatino Linotype" w:cs="Arial"/>
              </w:rPr>
              <w:t>Comisionado</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(RÚBRICA)</w:t>
            </w:r>
          </w:p>
        </w:tc>
        <w:tc>
          <w:tcPr>
            <w:tcW w:w="5182" w:type="dxa"/>
          </w:tcPr>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Luis Gustavo Parra Noriega</w:t>
            </w:r>
          </w:p>
          <w:p w:rsidR="00554DF4" w:rsidRPr="002313A8" w:rsidRDefault="00554DF4">
            <w:pPr>
              <w:spacing w:line="256" w:lineRule="auto"/>
              <w:jc w:val="center"/>
              <w:rPr>
                <w:rFonts w:ascii="Palatino Linotype" w:hAnsi="Palatino Linotype" w:cs="Arial"/>
              </w:rPr>
            </w:pPr>
            <w:r w:rsidRPr="002313A8">
              <w:rPr>
                <w:rFonts w:ascii="Palatino Linotype" w:hAnsi="Palatino Linotype" w:cs="Arial"/>
              </w:rPr>
              <w:t>Comisionado</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(RÚBRICA)</w:t>
            </w:r>
          </w:p>
        </w:tc>
      </w:tr>
      <w:tr w:rsidR="00554DF4" w:rsidRPr="002313A8" w:rsidTr="00316661">
        <w:trPr>
          <w:jc w:val="center"/>
        </w:trPr>
        <w:tc>
          <w:tcPr>
            <w:tcW w:w="10365" w:type="dxa"/>
            <w:gridSpan w:val="2"/>
          </w:tcPr>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Alexis Tapia Ramírez</w:t>
            </w:r>
          </w:p>
          <w:p w:rsidR="00554DF4" w:rsidRPr="002313A8" w:rsidRDefault="00554DF4">
            <w:pPr>
              <w:spacing w:line="256" w:lineRule="auto"/>
              <w:jc w:val="center"/>
              <w:rPr>
                <w:rFonts w:ascii="Palatino Linotype" w:hAnsi="Palatino Linotype" w:cs="Arial"/>
              </w:rPr>
            </w:pPr>
            <w:r w:rsidRPr="002313A8">
              <w:rPr>
                <w:rFonts w:ascii="Palatino Linotype" w:hAnsi="Palatino Linotype" w:cs="Arial"/>
              </w:rPr>
              <w:t>Secretario Técnico del Pleno</w:t>
            </w:r>
          </w:p>
          <w:p w:rsidR="00554DF4" w:rsidRPr="002313A8" w:rsidRDefault="00554DF4">
            <w:pPr>
              <w:spacing w:line="256" w:lineRule="auto"/>
              <w:jc w:val="center"/>
              <w:rPr>
                <w:rFonts w:ascii="Palatino Linotype" w:hAnsi="Palatino Linotype" w:cs="Arial"/>
                <w:b/>
              </w:rPr>
            </w:pPr>
            <w:r w:rsidRPr="002313A8">
              <w:rPr>
                <w:rFonts w:ascii="Palatino Linotype" w:hAnsi="Palatino Linotype" w:cs="Arial"/>
                <w:b/>
              </w:rPr>
              <w:t>(RÚBRICA)</w:t>
            </w: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jc w:val="center"/>
              <w:rPr>
                <w:rFonts w:ascii="Palatino Linotype" w:hAnsi="Palatino Linotype" w:cs="Arial"/>
                <w:b/>
              </w:rPr>
            </w:pPr>
          </w:p>
          <w:p w:rsidR="00554DF4" w:rsidRPr="002313A8" w:rsidRDefault="00554DF4">
            <w:pPr>
              <w:spacing w:line="256" w:lineRule="auto"/>
              <w:rPr>
                <w:rFonts w:ascii="Palatino Linotype" w:hAnsi="Palatino Linotype" w:cs="Arial"/>
              </w:rPr>
            </w:pPr>
          </w:p>
        </w:tc>
      </w:tr>
    </w:tbl>
    <w:p w:rsidR="00554DF4" w:rsidRDefault="00554DF4" w:rsidP="00554DF4">
      <w:pPr>
        <w:jc w:val="both"/>
      </w:pPr>
      <w:r w:rsidRPr="002313A8">
        <w:rPr>
          <w:rFonts w:ascii="Palatino Linotype" w:hAnsi="Palatino Linotype" w:cs="Arial"/>
          <w:szCs w:val="18"/>
        </w:rPr>
        <w:t xml:space="preserve">Esta hoja corresponde a la resolución de fecha </w:t>
      </w:r>
      <w:r w:rsidR="002313A8">
        <w:rPr>
          <w:rFonts w:ascii="Palatino Linotype" w:hAnsi="Palatino Linotype" w:cs="Arial"/>
          <w:szCs w:val="18"/>
        </w:rPr>
        <w:t>diecinueve</w:t>
      </w:r>
      <w:r w:rsidRPr="002313A8">
        <w:rPr>
          <w:rFonts w:ascii="Palatino Linotype" w:hAnsi="Palatino Linotype" w:cs="Arial"/>
          <w:szCs w:val="18"/>
        </w:rPr>
        <w:t xml:space="preserve"> (</w:t>
      </w:r>
      <w:r w:rsidR="002313A8">
        <w:rPr>
          <w:rFonts w:ascii="Palatino Linotype" w:hAnsi="Palatino Linotype" w:cs="Arial"/>
          <w:szCs w:val="18"/>
        </w:rPr>
        <w:t>19</w:t>
      </w:r>
      <w:r w:rsidRPr="002313A8">
        <w:rPr>
          <w:rFonts w:ascii="Palatino Linotype" w:hAnsi="Palatino Linotype" w:cs="Arial"/>
          <w:szCs w:val="18"/>
        </w:rPr>
        <w:t xml:space="preserve">) de </w:t>
      </w:r>
      <w:r w:rsidR="002313A8">
        <w:rPr>
          <w:rFonts w:ascii="Palatino Linotype" w:hAnsi="Palatino Linotype" w:cs="Arial"/>
          <w:szCs w:val="18"/>
        </w:rPr>
        <w:t>febrero</w:t>
      </w:r>
      <w:r w:rsidRPr="002313A8">
        <w:rPr>
          <w:rFonts w:ascii="Palatino Linotype" w:hAnsi="Palatino Linotype" w:cs="Arial"/>
          <w:szCs w:val="18"/>
        </w:rPr>
        <w:t xml:space="preserve"> de dos mil </w:t>
      </w:r>
      <w:r w:rsidR="00D95FF9" w:rsidRPr="002313A8">
        <w:rPr>
          <w:rFonts w:ascii="Palatino Linotype" w:hAnsi="Palatino Linotype" w:cs="Arial"/>
          <w:szCs w:val="18"/>
        </w:rPr>
        <w:t>veinte</w:t>
      </w:r>
      <w:r w:rsidRPr="002313A8">
        <w:rPr>
          <w:rFonts w:ascii="Palatino Linotype" w:hAnsi="Palatino Linotype" w:cs="Arial"/>
          <w:szCs w:val="18"/>
        </w:rPr>
        <w:t xml:space="preserve">, emitida en el recurso de revisión </w:t>
      </w:r>
      <w:r w:rsidR="00AC7DFC" w:rsidRPr="002313A8">
        <w:rPr>
          <w:rFonts w:ascii="Palatino Linotype" w:hAnsi="Palatino Linotype" w:cs="Arial"/>
          <w:b/>
          <w:bCs/>
          <w:szCs w:val="22"/>
          <w:lang w:eastAsia="es-MX"/>
        </w:rPr>
        <w:t>0</w:t>
      </w:r>
      <w:r w:rsidR="00933EA0" w:rsidRPr="002313A8">
        <w:rPr>
          <w:rFonts w:ascii="Palatino Linotype" w:hAnsi="Palatino Linotype" w:cs="Arial"/>
          <w:b/>
          <w:bCs/>
          <w:szCs w:val="22"/>
          <w:lang w:eastAsia="es-MX"/>
        </w:rPr>
        <w:t>8998</w:t>
      </w:r>
      <w:r w:rsidRPr="002313A8">
        <w:rPr>
          <w:rFonts w:ascii="Palatino Linotype" w:hAnsi="Palatino Linotype" w:cs="Arial"/>
          <w:b/>
          <w:bCs/>
          <w:szCs w:val="18"/>
        </w:rPr>
        <w:t>/INFOEM/IP/RR/2019.</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9"/>
      <w:headerReference w:type="default" r:id="rId10"/>
      <w:footerReference w:type="even"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D0F" w:rsidRDefault="00126D0F" w:rsidP="008B6F5F">
      <w:r>
        <w:separator/>
      </w:r>
    </w:p>
  </w:endnote>
  <w:endnote w:type="continuationSeparator" w:id="0">
    <w:p w:rsidR="00126D0F" w:rsidRDefault="00126D0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4D" w:rsidRDefault="00DD74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A2C19" w:rsidRPr="000A2541" w:rsidRDefault="001A2C1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30CB6">
              <w:rPr>
                <w:rFonts w:ascii="Palatino Linotype" w:hAnsi="Palatino Linotype"/>
                <w:b/>
                <w:bCs/>
                <w:noProof/>
              </w:rPr>
              <w:t>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30CB6">
              <w:rPr>
                <w:rFonts w:ascii="Palatino Linotype" w:hAnsi="Palatino Linotype"/>
                <w:b/>
                <w:bCs/>
                <w:noProof/>
              </w:rPr>
              <w:t>5</w:t>
            </w:r>
            <w:r w:rsidRPr="000A2541">
              <w:rPr>
                <w:rFonts w:ascii="Palatino Linotype" w:hAnsi="Palatino Linotype"/>
                <w:b/>
                <w:bCs/>
              </w:rPr>
              <w:fldChar w:fldCharType="end"/>
            </w:r>
          </w:p>
        </w:sdtContent>
      </w:sdt>
    </w:sdtContent>
  </w:sdt>
  <w:p w:rsidR="001A2C19" w:rsidRDefault="001A2C1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C19" w:rsidRPr="00883450" w:rsidRDefault="001A2C1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0CB6" w:rsidRPr="00B30C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0CB6" w:rsidRPr="00B30CB6">
      <w:rPr>
        <w:rFonts w:ascii="Palatino Linotype" w:hAnsi="Palatino Linotype"/>
        <w:noProof/>
        <w:sz w:val="22"/>
        <w:szCs w:val="22"/>
        <w:lang w:val="es-ES"/>
      </w:rPr>
      <w:t>3</w:t>
    </w:r>
    <w:r w:rsidRPr="00883450">
      <w:rPr>
        <w:rFonts w:ascii="Palatino Linotype" w:hAnsi="Palatino Linotype"/>
        <w:sz w:val="22"/>
        <w:szCs w:val="22"/>
      </w:rPr>
      <w:fldChar w:fldCharType="end"/>
    </w:r>
  </w:p>
  <w:p w:rsidR="001A2C19" w:rsidRPr="00883450" w:rsidRDefault="001A2C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D0F" w:rsidRDefault="00126D0F" w:rsidP="008B6F5F">
      <w:r>
        <w:separator/>
      </w:r>
    </w:p>
  </w:footnote>
  <w:footnote w:type="continuationSeparator" w:id="0">
    <w:p w:rsidR="00126D0F" w:rsidRDefault="00126D0F" w:rsidP="008B6F5F">
      <w:r>
        <w:continuationSeparator/>
      </w:r>
    </w:p>
  </w:footnote>
  <w:footnote w:id="1">
    <w:p w:rsidR="001A2C19" w:rsidRDefault="001A2C19" w:rsidP="00554DF4">
      <w:pPr>
        <w:pStyle w:val="Textonotapie"/>
      </w:pPr>
      <w:r>
        <w:rPr>
          <w:rStyle w:val="Refdenotaalpie"/>
        </w:rPr>
        <w:footnoteRef/>
      </w:r>
      <w:r>
        <w:t xml:space="preserve"> Convención Americana sobre Derechos Humanos. Artículo 13.</w:t>
      </w:r>
    </w:p>
  </w:footnote>
  <w:footnote w:id="2">
    <w:p w:rsidR="001A2C19" w:rsidRDefault="001A2C19" w:rsidP="00554DF4">
      <w:pPr>
        <w:pStyle w:val="Textonotapie"/>
      </w:pPr>
      <w:r>
        <w:rPr>
          <w:rStyle w:val="Refdenotaalpie"/>
        </w:rPr>
        <w:footnoteRef/>
      </w:r>
      <w:r>
        <w:t xml:space="preserve"> Constitución Política de los Estados Unidos Mexicanos. Artículo sexto, sección A, Fracción I.</w:t>
      </w:r>
    </w:p>
  </w:footnote>
  <w:footnote w:id="3">
    <w:p w:rsidR="001A2C19" w:rsidRDefault="001A2C19"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A2C19" w:rsidRDefault="001A2C19" w:rsidP="00554DF4">
      <w:pPr>
        <w:pStyle w:val="Textonotapie"/>
      </w:pPr>
      <w:r>
        <w:rPr>
          <w:rStyle w:val="Refdenotaalpie"/>
        </w:rPr>
        <w:footnoteRef/>
      </w:r>
      <w:r>
        <w:t xml:space="preserve"> Ibídem. Párr. 87.</w:t>
      </w:r>
    </w:p>
  </w:footnote>
  <w:footnote w:id="5">
    <w:p w:rsidR="001A2C19" w:rsidRDefault="001A2C19"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1A2C19" w:rsidRDefault="001A2C19" w:rsidP="00554DF4">
      <w:pPr>
        <w:pStyle w:val="Textonotapie"/>
      </w:pPr>
      <w:r>
        <w:rPr>
          <w:rStyle w:val="Refdenotaalpie"/>
        </w:rPr>
        <w:footnoteRef/>
      </w:r>
      <w:r>
        <w:t xml:space="preserve"> Artículo 150. Ley de Transparencia y Acceso a la Información Pública del Estado de México y Municipios.</w:t>
      </w:r>
    </w:p>
    <w:p w:rsidR="001A2C19" w:rsidRDefault="001A2C19" w:rsidP="00554DF4">
      <w:pPr>
        <w:pStyle w:val="Textonotapie"/>
      </w:pPr>
      <w:r>
        <w:t>Artículo 151. Ibídem.</w:t>
      </w:r>
    </w:p>
  </w:footnote>
  <w:footnote w:id="7">
    <w:p w:rsidR="001A2C19" w:rsidRDefault="001A2C19" w:rsidP="00554DF4">
      <w:pPr>
        <w:pStyle w:val="Textonotapie"/>
      </w:pPr>
      <w:r>
        <w:rPr>
          <w:rStyle w:val="Refdenotaalpie"/>
        </w:rPr>
        <w:footnoteRef/>
      </w:r>
      <w:r>
        <w:t xml:space="preserve"> Ley de Transparencia y Acceso a la Información Pública del Estado de México y Municipios. Artículo 9. …</w:t>
      </w:r>
    </w:p>
    <w:p w:rsidR="001A2C19" w:rsidRDefault="001A2C19" w:rsidP="00554DF4">
      <w:pPr>
        <w:pStyle w:val="Textonotapie"/>
      </w:pPr>
      <w:r>
        <w:t>II. Eficacia: Obligación del Instituto para tutelar, de manera efectiva, el derecho de acceso a la información;</w:t>
      </w:r>
    </w:p>
    <w:p w:rsidR="001A2C19" w:rsidRDefault="001A2C19" w:rsidP="00554DF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4D" w:rsidRDefault="00DD74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A2C19" w:rsidRPr="00EF13C1" w:rsidTr="00646380">
      <w:trPr>
        <w:trHeight w:val="138"/>
        <w:jc w:val="right"/>
      </w:trPr>
      <w:tc>
        <w:tcPr>
          <w:tcW w:w="2552" w:type="dxa"/>
          <w:vAlign w:val="center"/>
        </w:tcPr>
        <w:p w:rsidR="001A2C19" w:rsidRPr="00EF13C1" w:rsidRDefault="001A2C1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A2C19" w:rsidRPr="00EF13C1" w:rsidRDefault="001A2C19" w:rsidP="007C381F">
          <w:pPr>
            <w:pStyle w:val="Encabezado"/>
            <w:jc w:val="right"/>
            <w:rPr>
              <w:rFonts w:ascii="Palatino Linotype" w:hAnsi="Palatino Linotype"/>
              <w:b/>
              <w:sz w:val="22"/>
              <w:szCs w:val="22"/>
            </w:rPr>
          </w:pPr>
          <w:r>
            <w:rPr>
              <w:rFonts w:ascii="Palatino Linotype" w:hAnsi="Palatino Linotype" w:cs="Arial"/>
              <w:b/>
              <w:bCs/>
              <w:sz w:val="22"/>
              <w:szCs w:val="22"/>
              <w:lang w:eastAsia="es-MX"/>
            </w:rPr>
            <w:t>08998/INFOEM/IP/RR/2019</w:t>
          </w:r>
        </w:p>
      </w:tc>
    </w:tr>
    <w:tr w:rsidR="001A2C19" w:rsidRPr="00EF13C1" w:rsidTr="00646380">
      <w:trPr>
        <w:trHeight w:val="233"/>
        <w:jc w:val="right"/>
      </w:trPr>
      <w:tc>
        <w:tcPr>
          <w:tcW w:w="2552" w:type="dxa"/>
          <w:vAlign w:val="center"/>
        </w:tcPr>
        <w:p w:rsidR="001A2C19" w:rsidRPr="00EF13C1" w:rsidRDefault="001A2C19" w:rsidP="00646380">
          <w:pPr>
            <w:rPr>
              <w:rFonts w:ascii="Palatino Linotype" w:hAnsi="Palatino Linotype"/>
              <w:b/>
              <w:sz w:val="22"/>
              <w:szCs w:val="22"/>
            </w:rPr>
          </w:pPr>
        </w:p>
      </w:tc>
      <w:tc>
        <w:tcPr>
          <w:tcW w:w="3826" w:type="dxa"/>
          <w:vAlign w:val="center"/>
        </w:tcPr>
        <w:p w:rsidR="001A2C19" w:rsidRPr="00EF13C1" w:rsidRDefault="001A2C19" w:rsidP="00141DF6">
          <w:pPr>
            <w:pStyle w:val="Encabezado"/>
            <w:jc w:val="center"/>
            <w:rPr>
              <w:rFonts w:ascii="Palatino Linotype" w:hAnsi="Palatino Linotype"/>
              <w:b/>
              <w:sz w:val="22"/>
              <w:szCs w:val="22"/>
            </w:rPr>
          </w:pPr>
        </w:p>
      </w:tc>
    </w:tr>
    <w:tr w:rsidR="001A2C19" w:rsidRPr="00EF13C1" w:rsidTr="00646380">
      <w:trPr>
        <w:trHeight w:val="321"/>
        <w:jc w:val="right"/>
      </w:trPr>
      <w:tc>
        <w:tcPr>
          <w:tcW w:w="2552" w:type="dxa"/>
          <w:vAlign w:val="center"/>
        </w:tcPr>
        <w:p w:rsidR="001A2C19" w:rsidRPr="00EF13C1" w:rsidRDefault="001A2C1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A2C19" w:rsidRPr="00EF13C1" w:rsidRDefault="001A2C19" w:rsidP="00EB1ACA">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p>
      </w:tc>
    </w:tr>
    <w:tr w:rsidR="001A2C19" w:rsidRPr="00EF13C1" w:rsidTr="00646380">
      <w:trPr>
        <w:trHeight w:val="321"/>
        <w:jc w:val="right"/>
      </w:trPr>
      <w:tc>
        <w:tcPr>
          <w:tcW w:w="2552" w:type="dxa"/>
          <w:vAlign w:val="center"/>
        </w:tcPr>
        <w:p w:rsidR="001A2C19" w:rsidRPr="00EF13C1" w:rsidRDefault="001A2C1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A2C19" w:rsidRPr="00EF13C1" w:rsidRDefault="001A2C1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A2C19" w:rsidRDefault="001A2C19" w:rsidP="006463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A2C19" w:rsidRPr="00182113" w:rsidTr="00141DF6">
      <w:trPr>
        <w:trHeight w:val="138"/>
      </w:trPr>
      <w:tc>
        <w:tcPr>
          <w:tcW w:w="2532" w:type="dxa"/>
          <w:vAlign w:val="center"/>
        </w:tcPr>
        <w:p w:rsidR="001A2C19" w:rsidRPr="00EF13C1" w:rsidRDefault="001A2C1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A2C19" w:rsidRPr="00EF13C1" w:rsidRDefault="001A2C19" w:rsidP="00933EA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08998/INFOEM/IP/RR/2019 </w:t>
          </w:r>
        </w:p>
      </w:tc>
      <w:tc>
        <w:tcPr>
          <w:tcW w:w="2532" w:type="dxa"/>
          <w:vAlign w:val="center"/>
        </w:tcPr>
        <w:p w:rsidR="001A2C19" w:rsidRPr="00182113" w:rsidRDefault="001A2C19" w:rsidP="00141DF6">
          <w:pPr>
            <w:rPr>
              <w:rFonts w:ascii="Palatino Linotype" w:hAnsi="Palatino Linotype"/>
              <w:b/>
              <w:sz w:val="22"/>
              <w:szCs w:val="22"/>
            </w:rPr>
          </w:pPr>
        </w:p>
      </w:tc>
      <w:tc>
        <w:tcPr>
          <w:tcW w:w="236" w:type="dxa"/>
          <w:vAlign w:val="center"/>
        </w:tcPr>
        <w:p w:rsidR="001A2C19" w:rsidRPr="00182113" w:rsidRDefault="001A2C19" w:rsidP="00141DF6">
          <w:pPr>
            <w:pStyle w:val="Encabezado"/>
            <w:jc w:val="center"/>
            <w:rPr>
              <w:rFonts w:ascii="Palatino Linotype" w:hAnsi="Palatino Linotype"/>
              <w:b/>
              <w:sz w:val="22"/>
              <w:szCs w:val="22"/>
            </w:rPr>
          </w:pPr>
        </w:p>
      </w:tc>
      <w:tc>
        <w:tcPr>
          <w:tcW w:w="3261" w:type="dxa"/>
          <w:vAlign w:val="center"/>
        </w:tcPr>
        <w:p w:rsidR="001A2C19" w:rsidRPr="00182113" w:rsidRDefault="001A2C19" w:rsidP="00141DF6">
          <w:pPr>
            <w:pStyle w:val="Encabezado"/>
            <w:rPr>
              <w:rFonts w:ascii="Palatino Linotype" w:hAnsi="Palatino Linotype"/>
              <w:b/>
              <w:sz w:val="22"/>
              <w:szCs w:val="22"/>
            </w:rPr>
          </w:pPr>
        </w:p>
      </w:tc>
    </w:tr>
    <w:tr w:rsidR="001A2C19" w:rsidRPr="00182113" w:rsidTr="00141DF6">
      <w:trPr>
        <w:trHeight w:val="227"/>
      </w:trPr>
      <w:tc>
        <w:tcPr>
          <w:tcW w:w="2532" w:type="dxa"/>
          <w:vAlign w:val="center"/>
        </w:tcPr>
        <w:p w:rsidR="001A2C19" w:rsidRPr="00EF13C1" w:rsidRDefault="001A2C1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A2C19" w:rsidRPr="00EF13C1" w:rsidRDefault="005657BB" w:rsidP="00141DF6">
          <w:pPr>
            <w:pStyle w:val="Encabezado"/>
            <w:jc w:val="right"/>
            <w:rPr>
              <w:rFonts w:ascii="Palatino Linotype" w:hAnsi="Palatino Linotype"/>
              <w:b/>
              <w:sz w:val="22"/>
              <w:szCs w:val="22"/>
            </w:rPr>
          </w:pPr>
          <w:r w:rsidRPr="005657BB">
            <w:rPr>
              <w:rFonts w:ascii="Palatino Linotype" w:hAnsi="Palatino Linotype"/>
              <w:b/>
              <w:sz w:val="22"/>
              <w:szCs w:val="22"/>
              <w:highlight w:val="black"/>
            </w:rPr>
            <w:t>---------------------------------------</w:t>
          </w:r>
        </w:p>
      </w:tc>
      <w:tc>
        <w:tcPr>
          <w:tcW w:w="2532" w:type="dxa"/>
          <w:vAlign w:val="center"/>
        </w:tcPr>
        <w:p w:rsidR="001A2C19" w:rsidRPr="00182113" w:rsidRDefault="001A2C19" w:rsidP="00141DF6">
          <w:pPr>
            <w:rPr>
              <w:rFonts w:ascii="Palatino Linotype" w:hAnsi="Palatino Linotype"/>
              <w:b/>
              <w:sz w:val="22"/>
              <w:szCs w:val="22"/>
            </w:rPr>
          </w:pPr>
        </w:p>
      </w:tc>
      <w:tc>
        <w:tcPr>
          <w:tcW w:w="236" w:type="dxa"/>
          <w:vAlign w:val="center"/>
        </w:tcPr>
        <w:p w:rsidR="001A2C19" w:rsidRPr="00182113" w:rsidRDefault="001A2C19" w:rsidP="00141DF6">
          <w:pPr>
            <w:pStyle w:val="Encabezado"/>
            <w:jc w:val="center"/>
            <w:rPr>
              <w:rFonts w:ascii="Palatino Linotype" w:hAnsi="Palatino Linotype"/>
              <w:b/>
              <w:sz w:val="22"/>
              <w:szCs w:val="22"/>
            </w:rPr>
          </w:pPr>
        </w:p>
      </w:tc>
      <w:tc>
        <w:tcPr>
          <w:tcW w:w="3261" w:type="dxa"/>
          <w:vAlign w:val="center"/>
        </w:tcPr>
        <w:p w:rsidR="001A2C19" w:rsidRPr="00182113" w:rsidRDefault="001A2C19" w:rsidP="00141DF6">
          <w:pPr>
            <w:pStyle w:val="Encabezado"/>
            <w:rPr>
              <w:rFonts w:ascii="Palatino Linotype" w:hAnsi="Palatino Linotype"/>
              <w:b/>
              <w:sz w:val="22"/>
              <w:szCs w:val="22"/>
            </w:rPr>
          </w:pPr>
        </w:p>
      </w:tc>
    </w:tr>
    <w:tr w:rsidR="001A2C19" w:rsidRPr="00182113" w:rsidTr="00141DF6">
      <w:trPr>
        <w:trHeight w:val="232"/>
      </w:trPr>
      <w:tc>
        <w:tcPr>
          <w:tcW w:w="2532" w:type="dxa"/>
          <w:vAlign w:val="center"/>
        </w:tcPr>
        <w:p w:rsidR="001A2C19" w:rsidRPr="00EF13C1" w:rsidRDefault="001A2C1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A2C19" w:rsidRPr="00EF13C1" w:rsidRDefault="001A2C19" w:rsidP="00EB1ACA">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p>
      </w:tc>
      <w:tc>
        <w:tcPr>
          <w:tcW w:w="2532" w:type="dxa"/>
          <w:vAlign w:val="center"/>
        </w:tcPr>
        <w:p w:rsidR="001A2C19" w:rsidRPr="00182113" w:rsidRDefault="001A2C19" w:rsidP="00141DF6">
          <w:pPr>
            <w:rPr>
              <w:rFonts w:ascii="Palatino Linotype" w:hAnsi="Palatino Linotype"/>
              <w:b/>
              <w:sz w:val="22"/>
              <w:szCs w:val="22"/>
            </w:rPr>
          </w:pPr>
        </w:p>
      </w:tc>
      <w:tc>
        <w:tcPr>
          <w:tcW w:w="236" w:type="dxa"/>
          <w:vAlign w:val="center"/>
        </w:tcPr>
        <w:p w:rsidR="001A2C19" w:rsidRPr="00182113" w:rsidRDefault="001A2C19" w:rsidP="00141DF6">
          <w:pPr>
            <w:pStyle w:val="Encabezado"/>
            <w:jc w:val="center"/>
            <w:rPr>
              <w:rFonts w:ascii="Palatino Linotype" w:hAnsi="Palatino Linotype"/>
              <w:b/>
              <w:sz w:val="22"/>
              <w:szCs w:val="22"/>
            </w:rPr>
          </w:pPr>
        </w:p>
      </w:tc>
      <w:tc>
        <w:tcPr>
          <w:tcW w:w="3261" w:type="dxa"/>
          <w:vAlign w:val="center"/>
        </w:tcPr>
        <w:p w:rsidR="001A2C19" w:rsidRPr="00182113" w:rsidRDefault="001A2C19" w:rsidP="00141DF6">
          <w:pPr>
            <w:pStyle w:val="Encabezado"/>
            <w:rPr>
              <w:rFonts w:ascii="Palatino Linotype" w:hAnsi="Palatino Linotype"/>
              <w:b/>
              <w:sz w:val="22"/>
              <w:szCs w:val="22"/>
            </w:rPr>
          </w:pPr>
        </w:p>
      </w:tc>
    </w:tr>
    <w:tr w:rsidR="001A2C19" w:rsidRPr="00182113" w:rsidTr="00141DF6">
      <w:trPr>
        <w:trHeight w:val="320"/>
      </w:trPr>
      <w:tc>
        <w:tcPr>
          <w:tcW w:w="2532" w:type="dxa"/>
          <w:vAlign w:val="center"/>
        </w:tcPr>
        <w:p w:rsidR="001A2C19" w:rsidRPr="00EF13C1" w:rsidRDefault="001A2C1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A2C19" w:rsidRPr="00EF13C1" w:rsidRDefault="001A2C1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A2C19" w:rsidRPr="00182113" w:rsidRDefault="001A2C19" w:rsidP="00141DF6">
          <w:pPr>
            <w:rPr>
              <w:rFonts w:ascii="Palatino Linotype" w:hAnsi="Palatino Linotype"/>
              <w:b/>
              <w:sz w:val="22"/>
              <w:szCs w:val="22"/>
            </w:rPr>
          </w:pPr>
        </w:p>
      </w:tc>
      <w:tc>
        <w:tcPr>
          <w:tcW w:w="236" w:type="dxa"/>
          <w:vAlign w:val="center"/>
        </w:tcPr>
        <w:p w:rsidR="001A2C19" w:rsidRPr="00182113" w:rsidRDefault="001A2C19" w:rsidP="00141DF6">
          <w:pPr>
            <w:pStyle w:val="Encabezado"/>
            <w:jc w:val="center"/>
            <w:rPr>
              <w:rFonts w:ascii="Palatino Linotype" w:hAnsi="Palatino Linotype"/>
              <w:b/>
              <w:sz w:val="22"/>
              <w:szCs w:val="22"/>
            </w:rPr>
          </w:pPr>
        </w:p>
      </w:tc>
      <w:tc>
        <w:tcPr>
          <w:tcW w:w="3261" w:type="dxa"/>
          <w:vAlign w:val="center"/>
        </w:tcPr>
        <w:p w:rsidR="001A2C19" w:rsidRPr="00182113" w:rsidRDefault="001A2C19" w:rsidP="00141DF6">
          <w:pPr>
            <w:pStyle w:val="Encabezado"/>
            <w:rPr>
              <w:rFonts w:ascii="Palatino Linotype" w:hAnsi="Palatino Linotype"/>
              <w:b/>
              <w:sz w:val="22"/>
              <w:szCs w:val="22"/>
            </w:rPr>
          </w:pPr>
        </w:p>
      </w:tc>
    </w:tr>
  </w:tbl>
  <w:p w:rsidR="001A2C19" w:rsidRDefault="001A2C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B05"/>
    <w:multiLevelType w:val="hybridMultilevel"/>
    <w:tmpl w:val="8EC0EFE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15:restartNumberingAfterBreak="0">
    <w:nsid w:val="213E08E7"/>
    <w:multiLevelType w:val="hybridMultilevel"/>
    <w:tmpl w:val="571C6370"/>
    <w:lvl w:ilvl="0" w:tplc="3C3636A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8" w15:restartNumberingAfterBreak="0">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4B60B2D"/>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32"/>
  </w:num>
  <w:num w:numId="11">
    <w:abstractNumId w:val="5"/>
  </w:num>
  <w:num w:numId="12">
    <w:abstractNumId w:val="30"/>
  </w:num>
  <w:num w:numId="13">
    <w:abstractNumId w:val="14"/>
  </w:num>
  <w:num w:numId="14">
    <w:abstractNumId w:val="1"/>
  </w:num>
  <w:num w:numId="15">
    <w:abstractNumId w:val="28"/>
  </w:num>
  <w:num w:numId="16">
    <w:abstractNumId w:val="12"/>
  </w:num>
  <w:num w:numId="17">
    <w:abstractNumId w:val="2"/>
  </w:num>
  <w:num w:numId="18">
    <w:abstractNumId w:val="19"/>
  </w:num>
  <w:num w:numId="19">
    <w:abstractNumId w:val="6"/>
  </w:num>
  <w:num w:numId="20">
    <w:abstractNumId w:val="33"/>
  </w:num>
  <w:num w:numId="21">
    <w:abstractNumId w:val="18"/>
  </w:num>
  <w:num w:numId="22">
    <w:abstractNumId w:val="26"/>
  </w:num>
  <w:num w:numId="23">
    <w:abstractNumId w:val="29"/>
  </w:num>
  <w:num w:numId="24">
    <w:abstractNumId w:val="10"/>
  </w:num>
  <w:num w:numId="25">
    <w:abstractNumId w:val="7"/>
  </w:num>
  <w:num w:numId="26">
    <w:abstractNumId w:val="31"/>
  </w:num>
  <w:num w:numId="27">
    <w:abstractNumId w:val="20"/>
  </w:num>
  <w:num w:numId="28">
    <w:abstractNumId w:val="22"/>
  </w:num>
  <w:num w:numId="29">
    <w:abstractNumId w:val="27"/>
  </w:num>
  <w:num w:numId="30">
    <w:abstractNumId w:val="23"/>
  </w:num>
  <w:num w:numId="31">
    <w:abstractNumId w:val="9"/>
  </w:num>
  <w:num w:numId="32">
    <w:abstractNumId w:val="25"/>
  </w:num>
  <w:num w:numId="33">
    <w:abstractNumId w:val="11"/>
  </w:num>
  <w:num w:numId="34">
    <w:abstractNumId w:val="8"/>
  </w:num>
  <w:num w:numId="35">
    <w:abstractNumId w:val="4"/>
  </w:num>
  <w:num w:numId="36">
    <w:abstractNumId w:val="34"/>
  </w:num>
  <w:num w:numId="37">
    <w:abstractNumId w:val="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045F"/>
    <w:rsid w:val="00011298"/>
    <w:rsid w:val="000129FA"/>
    <w:rsid w:val="00012ABB"/>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41DB"/>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68C9"/>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26D0F"/>
    <w:rsid w:val="001308F8"/>
    <w:rsid w:val="00130B1E"/>
    <w:rsid w:val="001319DC"/>
    <w:rsid w:val="00132F24"/>
    <w:rsid w:val="00133116"/>
    <w:rsid w:val="001336BF"/>
    <w:rsid w:val="001342EB"/>
    <w:rsid w:val="00140005"/>
    <w:rsid w:val="00141DF6"/>
    <w:rsid w:val="00144456"/>
    <w:rsid w:val="0014528A"/>
    <w:rsid w:val="00145959"/>
    <w:rsid w:val="00145FD3"/>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C19"/>
    <w:rsid w:val="001A4BC9"/>
    <w:rsid w:val="001A556A"/>
    <w:rsid w:val="001A7D74"/>
    <w:rsid w:val="001B0E38"/>
    <w:rsid w:val="001B2A18"/>
    <w:rsid w:val="001B3D20"/>
    <w:rsid w:val="001B48A5"/>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3A8"/>
    <w:rsid w:val="00231687"/>
    <w:rsid w:val="00231FF4"/>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87C48"/>
    <w:rsid w:val="00294EEE"/>
    <w:rsid w:val="00296E48"/>
    <w:rsid w:val="00296EF2"/>
    <w:rsid w:val="002A0419"/>
    <w:rsid w:val="002A3EC2"/>
    <w:rsid w:val="002A4249"/>
    <w:rsid w:val="002A5BA4"/>
    <w:rsid w:val="002B0356"/>
    <w:rsid w:val="002B430C"/>
    <w:rsid w:val="002C32FE"/>
    <w:rsid w:val="002C51AA"/>
    <w:rsid w:val="002C6751"/>
    <w:rsid w:val="002D0367"/>
    <w:rsid w:val="002D2177"/>
    <w:rsid w:val="002D21B7"/>
    <w:rsid w:val="002D3168"/>
    <w:rsid w:val="002D3F81"/>
    <w:rsid w:val="002D4F68"/>
    <w:rsid w:val="002D7BFD"/>
    <w:rsid w:val="002E01F3"/>
    <w:rsid w:val="002E2041"/>
    <w:rsid w:val="002E4801"/>
    <w:rsid w:val="002F1198"/>
    <w:rsid w:val="002F37F6"/>
    <w:rsid w:val="002F41D4"/>
    <w:rsid w:val="002F42C6"/>
    <w:rsid w:val="002F4E9B"/>
    <w:rsid w:val="003006D4"/>
    <w:rsid w:val="00300AC1"/>
    <w:rsid w:val="00302FF6"/>
    <w:rsid w:val="00311921"/>
    <w:rsid w:val="0031444C"/>
    <w:rsid w:val="00316661"/>
    <w:rsid w:val="00316A85"/>
    <w:rsid w:val="00316E45"/>
    <w:rsid w:val="00322592"/>
    <w:rsid w:val="00323479"/>
    <w:rsid w:val="003243D0"/>
    <w:rsid w:val="003253FE"/>
    <w:rsid w:val="003337B5"/>
    <w:rsid w:val="00334D63"/>
    <w:rsid w:val="0033655A"/>
    <w:rsid w:val="003374E3"/>
    <w:rsid w:val="00341141"/>
    <w:rsid w:val="003438A7"/>
    <w:rsid w:val="0034418B"/>
    <w:rsid w:val="003477AB"/>
    <w:rsid w:val="003520B3"/>
    <w:rsid w:val="00352347"/>
    <w:rsid w:val="00352F58"/>
    <w:rsid w:val="003530F1"/>
    <w:rsid w:val="00353C86"/>
    <w:rsid w:val="00356876"/>
    <w:rsid w:val="00357218"/>
    <w:rsid w:val="00360C39"/>
    <w:rsid w:val="0036237D"/>
    <w:rsid w:val="00366760"/>
    <w:rsid w:val="0036737F"/>
    <w:rsid w:val="0036741F"/>
    <w:rsid w:val="00373F0F"/>
    <w:rsid w:val="0038111F"/>
    <w:rsid w:val="00382C85"/>
    <w:rsid w:val="00384ACB"/>
    <w:rsid w:val="00385622"/>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08BF"/>
    <w:rsid w:val="003D59AE"/>
    <w:rsid w:val="003D6FEA"/>
    <w:rsid w:val="003E000F"/>
    <w:rsid w:val="003E1028"/>
    <w:rsid w:val="003E1ACD"/>
    <w:rsid w:val="003F0B1B"/>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C87"/>
    <w:rsid w:val="0044467F"/>
    <w:rsid w:val="00446859"/>
    <w:rsid w:val="004469B5"/>
    <w:rsid w:val="00450462"/>
    <w:rsid w:val="00450C1E"/>
    <w:rsid w:val="0045387B"/>
    <w:rsid w:val="00453F55"/>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3874"/>
    <w:rsid w:val="00493DF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57BB"/>
    <w:rsid w:val="00566769"/>
    <w:rsid w:val="00566C07"/>
    <w:rsid w:val="0056738A"/>
    <w:rsid w:val="00570FDC"/>
    <w:rsid w:val="00571A57"/>
    <w:rsid w:val="00580D78"/>
    <w:rsid w:val="00582A53"/>
    <w:rsid w:val="00583AB6"/>
    <w:rsid w:val="005855B3"/>
    <w:rsid w:val="00585CCF"/>
    <w:rsid w:val="00587D80"/>
    <w:rsid w:val="005933EC"/>
    <w:rsid w:val="0059406B"/>
    <w:rsid w:val="005949E1"/>
    <w:rsid w:val="00595572"/>
    <w:rsid w:val="005A0AA0"/>
    <w:rsid w:val="005A1327"/>
    <w:rsid w:val="005B02E5"/>
    <w:rsid w:val="005B0AB7"/>
    <w:rsid w:val="005B34DC"/>
    <w:rsid w:val="005B3C42"/>
    <w:rsid w:val="005B4009"/>
    <w:rsid w:val="005C46E9"/>
    <w:rsid w:val="005C5C3E"/>
    <w:rsid w:val="005C6A6F"/>
    <w:rsid w:val="005D182C"/>
    <w:rsid w:val="005D258B"/>
    <w:rsid w:val="005D31E4"/>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1DF"/>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40AD"/>
    <w:rsid w:val="006745CF"/>
    <w:rsid w:val="006758D9"/>
    <w:rsid w:val="00684855"/>
    <w:rsid w:val="00685022"/>
    <w:rsid w:val="00685C1F"/>
    <w:rsid w:val="00686CB3"/>
    <w:rsid w:val="00691DA5"/>
    <w:rsid w:val="00693768"/>
    <w:rsid w:val="00695DD2"/>
    <w:rsid w:val="006A2124"/>
    <w:rsid w:val="006A4E52"/>
    <w:rsid w:val="006A5CB3"/>
    <w:rsid w:val="006A6CC5"/>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24A8"/>
    <w:rsid w:val="006F3B19"/>
    <w:rsid w:val="006F49C7"/>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37359"/>
    <w:rsid w:val="007401AD"/>
    <w:rsid w:val="00740D89"/>
    <w:rsid w:val="00742C51"/>
    <w:rsid w:val="00745072"/>
    <w:rsid w:val="00746CAC"/>
    <w:rsid w:val="007473A6"/>
    <w:rsid w:val="00747BD2"/>
    <w:rsid w:val="00755CC3"/>
    <w:rsid w:val="00756E1A"/>
    <w:rsid w:val="00757201"/>
    <w:rsid w:val="00757C6A"/>
    <w:rsid w:val="00757EFE"/>
    <w:rsid w:val="0076044B"/>
    <w:rsid w:val="007604AA"/>
    <w:rsid w:val="007606B8"/>
    <w:rsid w:val="00766EB6"/>
    <w:rsid w:val="007740EB"/>
    <w:rsid w:val="0078539D"/>
    <w:rsid w:val="00785B79"/>
    <w:rsid w:val="00794037"/>
    <w:rsid w:val="00794C0D"/>
    <w:rsid w:val="00795D3A"/>
    <w:rsid w:val="00795EA1"/>
    <w:rsid w:val="00796727"/>
    <w:rsid w:val="00796D7E"/>
    <w:rsid w:val="007B0623"/>
    <w:rsid w:val="007B40B0"/>
    <w:rsid w:val="007B5F1E"/>
    <w:rsid w:val="007B6033"/>
    <w:rsid w:val="007B726B"/>
    <w:rsid w:val="007C1E72"/>
    <w:rsid w:val="007C2EBB"/>
    <w:rsid w:val="007C381F"/>
    <w:rsid w:val="007C71C5"/>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61A9"/>
    <w:rsid w:val="007F7C18"/>
    <w:rsid w:val="008004BE"/>
    <w:rsid w:val="00801CB0"/>
    <w:rsid w:val="00802805"/>
    <w:rsid w:val="00805C58"/>
    <w:rsid w:val="00806614"/>
    <w:rsid w:val="00806E03"/>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2FF9"/>
    <w:rsid w:val="00873B93"/>
    <w:rsid w:val="0087673B"/>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3806"/>
    <w:rsid w:val="008E5C56"/>
    <w:rsid w:val="008E6106"/>
    <w:rsid w:val="008E78E7"/>
    <w:rsid w:val="008E7F99"/>
    <w:rsid w:val="008F284F"/>
    <w:rsid w:val="008F6153"/>
    <w:rsid w:val="008F61D4"/>
    <w:rsid w:val="008F7333"/>
    <w:rsid w:val="008F7F5F"/>
    <w:rsid w:val="00903060"/>
    <w:rsid w:val="0090334F"/>
    <w:rsid w:val="00910B4E"/>
    <w:rsid w:val="00916C74"/>
    <w:rsid w:val="00923DF9"/>
    <w:rsid w:val="00924B1A"/>
    <w:rsid w:val="0092505E"/>
    <w:rsid w:val="0092772E"/>
    <w:rsid w:val="00933B2F"/>
    <w:rsid w:val="00933EA0"/>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56973"/>
    <w:rsid w:val="009603EC"/>
    <w:rsid w:val="00962CAE"/>
    <w:rsid w:val="009660E6"/>
    <w:rsid w:val="00970964"/>
    <w:rsid w:val="00970F94"/>
    <w:rsid w:val="00971105"/>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E0CF4"/>
    <w:rsid w:val="009E1568"/>
    <w:rsid w:val="009E16C0"/>
    <w:rsid w:val="009E392C"/>
    <w:rsid w:val="009E4D82"/>
    <w:rsid w:val="009E5696"/>
    <w:rsid w:val="009F144C"/>
    <w:rsid w:val="009F1491"/>
    <w:rsid w:val="009F47A7"/>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F2"/>
    <w:rsid w:val="00A82194"/>
    <w:rsid w:val="00A828E4"/>
    <w:rsid w:val="00A848FC"/>
    <w:rsid w:val="00A86370"/>
    <w:rsid w:val="00A86541"/>
    <w:rsid w:val="00A8727A"/>
    <w:rsid w:val="00A9281A"/>
    <w:rsid w:val="00A9421A"/>
    <w:rsid w:val="00A9637C"/>
    <w:rsid w:val="00AA311C"/>
    <w:rsid w:val="00AB0497"/>
    <w:rsid w:val="00AB0FEB"/>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64C"/>
    <w:rsid w:val="00AF0D0E"/>
    <w:rsid w:val="00B01F10"/>
    <w:rsid w:val="00B024CD"/>
    <w:rsid w:val="00B05A29"/>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0CB6"/>
    <w:rsid w:val="00B34623"/>
    <w:rsid w:val="00B36CBB"/>
    <w:rsid w:val="00B37C23"/>
    <w:rsid w:val="00B40212"/>
    <w:rsid w:val="00B40B5C"/>
    <w:rsid w:val="00B50B83"/>
    <w:rsid w:val="00B5361E"/>
    <w:rsid w:val="00B55EEC"/>
    <w:rsid w:val="00B57C10"/>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4F16"/>
    <w:rsid w:val="00BE0B34"/>
    <w:rsid w:val="00BE1F56"/>
    <w:rsid w:val="00BE3B9E"/>
    <w:rsid w:val="00BE7859"/>
    <w:rsid w:val="00BF2E59"/>
    <w:rsid w:val="00BF5406"/>
    <w:rsid w:val="00BF7759"/>
    <w:rsid w:val="00C00901"/>
    <w:rsid w:val="00C11558"/>
    <w:rsid w:val="00C11A40"/>
    <w:rsid w:val="00C11D32"/>
    <w:rsid w:val="00C11FEA"/>
    <w:rsid w:val="00C156B2"/>
    <w:rsid w:val="00C22445"/>
    <w:rsid w:val="00C24901"/>
    <w:rsid w:val="00C306D3"/>
    <w:rsid w:val="00C33621"/>
    <w:rsid w:val="00C35183"/>
    <w:rsid w:val="00C353A3"/>
    <w:rsid w:val="00C36247"/>
    <w:rsid w:val="00C366FF"/>
    <w:rsid w:val="00C4140A"/>
    <w:rsid w:val="00C4149D"/>
    <w:rsid w:val="00C41A2E"/>
    <w:rsid w:val="00C4225D"/>
    <w:rsid w:val="00C434DD"/>
    <w:rsid w:val="00C43B58"/>
    <w:rsid w:val="00C45590"/>
    <w:rsid w:val="00C50549"/>
    <w:rsid w:val="00C509A4"/>
    <w:rsid w:val="00C523E7"/>
    <w:rsid w:val="00C56D7E"/>
    <w:rsid w:val="00C57119"/>
    <w:rsid w:val="00C572EF"/>
    <w:rsid w:val="00C602D0"/>
    <w:rsid w:val="00C61C2B"/>
    <w:rsid w:val="00C63AA8"/>
    <w:rsid w:val="00C67BCA"/>
    <w:rsid w:val="00C67F95"/>
    <w:rsid w:val="00C7059F"/>
    <w:rsid w:val="00C709B4"/>
    <w:rsid w:val="00C71693"/>
    <w:rsid w:val="00C7267B"/>
    <w:rsid w:val="00C7342E"/>
    <w:rsid w:val="00C753B1"/>
    <w:rsid w:val="00C755DD"/>
    <w:rsid w:val="00C82ADE"/>
    <w:rsid w:val="00C82E64"/>
    <w:rsid w:val="00C85949"/>
    <w:rsid w:val="00C85E60"/>
    <w:rsid w:val="00C87137"/>
    <w:rsid w:val="00C87DFC"/>
    <w:rsid w:val="00C93E8B"/>
    <w:rsid w:val="00C946FB"/>
    <w:rsid w:val="00C9484F"/>
    <w:rsid w:val="00C95C04"/>
    <w:rsid w:val="00C9670D"/>
    <w:rsid w:val="00C9794C"/>
    <w:rsid w:val="00CA1FC6"/>
    <w:rsid w:val="00CA30C4"/>
    <w:rsid w:val="00CA7174"/>
    <w:rsid w:val="00CA7849"/>
    <w:rsid w:val="00CB07C2"/>
    <w:rsid w:val="00CC0101"/>
    <w:rsid w:val="00CC1066"/>
    <w:rsid w:val="00CC4B02"/>
    <w:rsid w:val="00CC5D6A"/>
    <w:rsid w:val="00CD1860"/>
    <w:rsid w:val="00CD20A6"/>
    <w:rsid w:val="00CD24A7"/>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D0F"/>
    <w:rsid w:val="00D16025"/>
    <w:rsid w:val="00D16D22"/>
    <w:rsid w:val="00D27D45"/>
    <w:rsid w:val="00D31C70"/>
    <w:rsid w:val="00D343BD"/>
    <w:rsid w:val="00D345F4"/>
    <w:rsid w:val="00D35DE2"/>
    <w:rsid w:val="00D41D69"/>
    <w:rsid w:val="00D42221"/>
    <w:rsid w:val="00D56A99"/>
    <w:rsid w:val="00D57D6E"/>
    <w:rsid w:val="00D60131"/>
    <w:rsid w:val="00D6467C"/>
    <w:rsid w:val="00D70F0F"/>
    <w:rsid w:val="00D75159"/>
    <w:rsid w:val="00D7583A"/>
    <w:rsid w:val="00D765E3"/>
    <w:rsid w:val="00D76CEA"/>
    <w:rsid w:val="00D777C0"/>
    <w:rsid w:val="00D81D71"/>
    <w:rsid w:val="00D84BCB"/>
    <w:rsid w:val="00D87A72"/>
    <w:rsid w:val="00D87AF3"/>
    <w:rsid w:val="00D94D2C"/>
    <w:rsid w:val="00D95E95"/>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427"/>
    <w:rsid w:val="00DC6BB8"/>
    <w:rsid w:val="00DD0BF3"/>
    <w:rsid w:val="00DD2B67"/>
    <w:rsid w:val="00DD670C"/>
    <w:rsid w:val="00DD744D"/>
    <w:rsid w:val="00DD764A"/>
    <w:rsid w:val="00DE11CF"/>
    <w:rsid w:val="00DE38E9"/>
    <w:rsid w:val="00DE422B"/>
    <w:rsid w:val="00DF0783"/>
    <w:rsid w:val="00DF7895"/>
    <w:rsid w:val="00DF7CC5"/>
    <w:rsid w:val="00E00CCE"/>
    <w:rsid w:val="00E02044"/>
    <w:rsid w:val="00E12C58"/>
    <w:rsid w:val="00E1317C"/>
    <w:rsid w:val="00E1743B"/>
    <w:rsid w:val="00E174E5"/>
    <w:rsid w:val="00E17F9A"/>
    <w:rsid w:val="00E22A84"/>
    <w:rsid w:val="00E26459"/>
    <w:rsid w:val="00E30414"/>
    <w:rsid w:val="00E345A7"/>
    <w:rsid w:val="00E353B9"/>
    <w:rsid w:val="00E37012"/>
    <w:rsid w:val="00E40062"/>
    <w:rsid w:val="00E40EC3"/>
    <w:rsid w:val="00E43347"/>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81879"/>
    <w:rsid w:val="00E83578"/>
    <w:rsid w:val="00E876CA"/>
    <w:rsid w:val="00E91E3F"/>
    <w:rsid w:val="00E95C7C"/>
    <w:rsid w:val="00EA3F3C"/>
    <w:rsid w:val="00EA4970"/>
    <w:rsid w:val="00EA5687"/>
    <w:rsid w:val="00EA59B6"/>
    <w:rsid w:val="00EA606F"/>
    <w:rsid w:val="00EB1032"/>
    <w:rsid w:val="00EB1ACA"/>
    <w:rsid w:val="00EB215A"/>
    <w:rsid w:val="00EB2644"/>
    <w:rsid w:val="00EB2A7E"/>
    <w:rsid w:val="00EC033D"/>
    <w:rsid w:val="00EC1FDB"/>
    <w:rsid w:val="00EC220C"/>
    <w:rsid w:val="00EC2B71"/>
    <w:rsid w:val="00EC5155"/>
    <w:rsid w:val="00ED0266"/>
    <w:rsid w:val="00ED2E65"/>
    <w:rsid w:val="00ED430A"/>
    <w:rsid w:val="00ED6F3B"/>
    <w:rsid w:val="00ED6F71"/>
    <w:rsid w:val="00ED70A8"/>
    <w:rsid w:val="00EE0D3C"/>
    <w:rsid w:val="00EE1693"/>
    <w:rsid w:val="00EE177E"/>
    <w:rsid w:val="00EE7803"/>
    <w:rsid w:val="00EF0D0E"/>
    <w:rsid w:val="00EF0E1A"/>
    <w:rsid w:val="00EF1ECC"/>
    <w:rsid w:val="00EF292B"/>
    <w:rsid w:val="00EF2BB2"/>
    <w:rsid w:val="00EF2C7E"/>
    <w:rsid w:val="00EF54D1"/>
    <w:rsid w:val="00EF5CFD"/>
    <w:rsid w:val="00F01334"/>
    <w:rsid w:val="00F04E2A"/>
    <w:rsid w:val="00F04FCF"/>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0E52"/>
    <w:rsid w:val="00FA14AC"/>
    <w:rsid w:val="00FA1F4E"/>
    <w:rsid w:val="00FA204E"/>
    <w:rsid w:val="00FA5A1C"/>
    <w:rsid w:val="00FB4F8E"/>
    <w:rsid w:val="00FB61C7"/>
    <w:rsid w:val="00FB6647"/>
    <w:rsid w:val="00FC02A3"/>
    <w:rsid w:val="00FC5D9F"/>
    <w:rsid w:val="00FC7332"/>
    <w:rsid w:val="00FD0D95"/>
    <w:rsid w:val="00FD731B"/>
    <w:rsid w:val="00FE0502"/>
    <w:rsid w:val="00FE069D"/>
    <w:rsid w:val="00FE49E8"/>
    <w:rsid w:val="00FE635A"/>
    <w:rsid w:val="00FE7D50"/>
    <w:rsid w:val="00FF1719"/>
    <w:rsid w:val="00FF2D9F"/>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6concolores">
    <w:name w:val="Grid Table 6 Colorful"/>
    <w:basedOn w:val="Tablanormal"/>
    <w:uiPriority w:val="51"/>
    <w:rsid w:val="00B05A29"/>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7238020">
      <w:bodyDiv w:val="1"/>
      <w:marLeft w:val="0"/>
      <w:marRight w:val="0"/>
      <w:marTop w:val="0"/>
      <w:marBottom w:val="0"/>
      <w:divBdr>
        <w:top w:val="none" w:sz="0" w:space="0" w:color="auto"/>
        <w:left w:val="none" w:sz="0" w:space="0" w:color="auto"/>
        <w:bottom w:val="none" w:sz="0" w:space="0" w:color="auto"/>
        <w:right w:val="none" w:sz="0" w:space="0" w:color="auto"/>
      </w:divBdr>
    </w:div>
    <w:div w:id="16809999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2701842">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5362640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4041451">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8465718">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4377731">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362532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8131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BD65-E44C-41B5-B9C4-E9C5CEA3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12060</Words>
  <Characters>66334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2020-02-24T19:18:00Z</cp:lastPrinted>
  <dcterms:created xsi:type="dcterms:W3CDTF">2020-02-13T20:44:00Z</dcterms:created>
  <dcterms:modified xsi:type="dcterms:W3CDTF">2020-05-28T01:36:00Z</dcterms:modified>
</cp:coreProperties>
</file>