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6A1" w:rsidRPr="00E02478" w:rsidRDefault="00BF46A1" w:rsidP="00E02478">
      <w:pPr>
        <w:spacing w:before="240" w:after="240" w:line="360" w:lineRule="auto"/>
        <w:ind w:right="-142"/>
        <w:jc w:val="center"/>
        <w:rPr>
          <w:rFonts w:ascii="Palatino Linotype" w:eastAsiaTheme="minorEastAsia" w:hAnsi="Palatino Linotype"/>
          <w:b/>
          <w:sz w:val="24"/>
          <w:szCs w:val="24"/>
          <w:lang w:val="es-ES_tradnl" w:eastAsia="es-ES"/>
        </w:rPr>
      </w:pPr>
      <w:r w:rsidRPr="00E02478">
        <w:rPr>
          <w:rFonts w:ascii="Palatino Linotype" w:eastAsiaTheme="minorEastAsia" w:hAnsi="Palatino Linotype"/>
          <w:b/>
          <w:sz w:val="24"/>
          <w:szCs w:val="24"/>
          <w:lang w:val="es-ES_tradnl" w:eastAsia="es-ES"/>
        </w:rPr>
        <w:t>LÍNEAS ARGUMENTATIVAS</w:t>
      </w:r>
    </w:p>
    <w:p w:rsidR="00BF46A1" w:rsidRPr="00E02478" w:rsidRDefault="00BF46A1" w:rsidP="00E02478">
      <w:pPr>
        <w:spacing w:after="0" w:line="360" w:lineRule="auto"/>
        <w:jc w:val="both"/>
        <w:rPr>
          <w:rFonts w:ascii="Palatino Linotype" w:eastAsia="Arial Unicode MS" w:hAnsi="Palatino Linotype" w:cs="Arial"/>
          <w:sz w:val="24"/>
          <w:szCs w:val="24"/>
          <w:lang w:val="es-ES_tradnl" w:eastAsia="es-ES"/>
        </w:rPr>
      </w:pPr>
      <w:r w:rsidRPr="00E02478">
        <w:rPr>
          <w:rFonts w:ascii="Palatino Linotype" w:eastAsia="Arial Unicode MS" w:hAnsi="Palatino Linotype" w:cs="Arial"/>
          <w:b/>
          <w:sz w:val="24"/>
          <w:szCs w:val="24"/>
          <w:lang w:val="es-ES_tradnl" w:eastAsia="es-ES"/>
        </w:rPr>
        <w:t>DEBERES DE LAS AUTORIDADES</w:t>
      </w:r>
      <w:r w:rsidRPr="00E02478">
        <w:rPr>
          <w:rFonts w:ascii="Palatino Linotype" w:eastAsia="Arial Unicode MS" w:hAnsi="Palatino Linotype" w:cs="Arial"/>
          <w:sz w:val="24"/>
          <w:szCs w:val="24"/>
          <w:lang w:val="es-ES_tradnl" w:eastAsia="es-ES"/>
        </w:rPr>
        <w:t>. El derecho de acceso a la información pública es un derecho humano constitucionalmente reconocido en consecuencia todas las autoridades en el ámbito de sus competencias tienen la obligación de respetarlo, protegerlo y garantizarlo.</w:t>
      </w:r>
    </w:p>
    <w:p w:rsidR="00BF46A1" w:rsidRPr="00E02478" w:rsidRDefault="00BF46A1" w:rsidP="00E02478">
      <w:pPr>
        <w:spacing w:after="0" w:line="360" w:lineRule="auto"/>
        <w:contextualSpacing/>
        <w:jc w:val="both"/>
        <w:rPr>
          <w:rFonts w:ascii="Palatino Linotype" w:eastAsia="Calibri" w:hAnsi="Palatino Linotype" w:cs="Times New Roman"/>
          <w:b/>
          <w:sz w:val="24"/>
          <w:szCs w:val="24"/>
        </w:rPr>
      </w:pPr>
    </w:p>
    <w:p w:rsidR="00BF46A1" w:rsidRPr="00E02478" w:rsidRDefault="00BF46A1" w:rsidP="00E02478">
      <w:pPr>
        <w:spacing w:after="0" w:line="360" w:lineRule="auto"/>
        <w:contextualSpacing/>
        <w:jc w:val="both"/>
        <w:rPr>
          <w:rFonts w:ascii="Palatino Linotype" w:eastAsia="Times New Roman" w:hAnsi="Palatino Linotype" w:cs="Arial"/>
          <w:sz w:val="24"/>
          <w:szCs w:val="24"/>
          <w:lang w:val="es-ES_tradnl" w:eastAsia="es-MX"/>
        </w:rPr>
      </w:pPr>
      <w:r w:rsidRPr="00E02478">
        <w:rPr>
          <w:rFonts w:ascii="Palatino Linotype" w:eastAsia="Calibri" w:hAnsi="Palatino Linotype" w:cs="Times New Roman"/>
          <w:b/>
          <w:sz w:val="24"/>
          <w:szCs w:val="24"/>
        </w:rPr>
        <w:t>DE LAS RESPUESTAS INCOMPLETAS Y DEFICIENTES.</w:t>
      </w:r>
      <w:r w:rsidRPr="00E02478">
        <w:rPr>
          <w:rFonts w:ascii="Palatino Linotype" w:eastAsia="Calibri" w:hAnsi="Palatino Linotype" w:cs="Times New Roman"/>
          <w:sz w:val="24"/>
          <w:szCs w:val="24"/>
        </w:rPr>
        <w:t xml:space="preserve"> Las respuestas proporcionadas por los sujetos obligados que resulten incongruentes con lo solicitado, trae como consecuencia que se retrase el </w:t>
      </w:r>
      <w:r w:rsidRPr="00E02478">
        <w:rPr>
          <w:rFonts w:ascii="Palatino Linotype" w:eastAsia="Times New Roman" w:hAnsi="Palatino Linotype" w:cs="Arial"/>
          <w:sz w:val="24"/>
          <w:szCs w:val="24"/>
          <w:lang w:val="es-ES_tradnl" w:eastAsia="es-MX"/>
        </w:rPr>
        <w:t>acceso a la información pública vulnerando el derecho fundamental de la personas para acceder a la misma.</w:t>
      </w:r>
    </w:p>
    <w:p w:rsidR="00BF46A1" w:rsidRPr="00E02478" w:rsidRDefault="00BF46A1" w:rsidP="00E02478">
      <w:pPr>
        <w:spacing w:after="0" w:line="360" w:lineRule="auto"/>
        <w:jc w:val="both"/>
        <w:rPr>
          <w:rFonts w:ascii="Palatino Linotype" w:eastAsia="Calibri" w:hAnsi="Palatino Linotype" w:cs="Times New Roman"/>
          <w:b/>
          <w:sz w:val="24"/>
          <w:szCs w:val="24"/>
          <w:lang w:val="es-ES_tradnl" w:eastAsia="es-ES"/>
        </w:rPr>
      </w:pPr>
    </w:p>
    <w:p w:rsidR="00BF46A1" w:rsidRPr="00E02478" w:rsidRDefault="00BF46A1" w:rsidP="00E02478">
      <w:pPr>
        <w:spacing w:after="0" w:line="360" w:lineRule="auto"/>
        <w:jc w:val="both"/>
        <w:rPr>
          <w:rFonts w:ascii="Palatino Linotype" w:eastAsia="Calibri" w:hAnsi="Palatino Linotype" w:cs="Times New Roman"/>
          <w:sz w:val="24"/>
          <w:szCs w:val="24"/>
          <w:lang w:val="es-ES_tradnl" w:eastAsia="es-ES"/>
        </w:rPr>
      </w:pPr>
      <w:r w:rsidRPr="00E02478">
        <w:rPr>
          <w:rFonts w:ascii="Palatino Linotype" w:eastAsia="Calibri" w:hAnsi="Palatino Linotype" w:cs="Times New Roman"/>
          <w:b/>
          <w:sz w:val="24"/>
          <w:szCs w:val="24"/>
          <w:lang w:val="es-ES_tradnl" w:eastAsia="es-ES"/>
        </w:rPr>
        <w:t>DE LA GARANTÍA DE PROPORCIONAR LA INFORMACIÓN PÚBLICA GUBERNAMENTAL.</w:t>
      </w:r>
      <w:r w:rsidRPr="00E02478">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BF46A1" w:rsidRPr="00E02478" w:rsidRDefault="00BF46A1" w:rsidP="00E02478">
      <w:pPr>
        <w:spacing w:after="0" w:line="360" w:lineRule="auto"/>
        <w:jc w:val="both"/>
        <w:rPr>
          <w:rFonts w:ascii="Palatino Linotype" w:eastAsia="Calibri" w:hAnsi="Palatino Linotype" w:cs="Times New Roman"/>
          <w:sz w:val="24"/>
          <w:szCs w:val="24"/>
          <w:lang w:val="es-ES_tradnl" w:eastAsia="es-ES"/>
        </w:rPr>
      </w:pPr>
    </w:p>
    <w:p w:rsidR="00BF46A1" w:rsidRPr="00E02478" w:rsidRDefault="00BF46A1" w:rsidP="00E02478">
      <w:pPr>
        <w:spacing w:before="240" w:after="240" w:line="360" w:lineRule="auto"/>
        <w:ind w:right="-142"/>
        <w:jc w:val="both"/>
        <w:rPr>
          <w:rFonts w:ascii="Palatino Linotype" w:eastAsia="Times New Roman" w:hAnsi="Palatino Linotype" w:cs="Arial"/>
          <w:color w:val="000000"/>
          <w:sz w:val="24"/>
          <w:szCs w:val="24"/>
          <w:lang w:val="es-ES" w:eastAsia="es-MX"/>
        </w:rPr>
      </w:pPr>
    </w:p>
    <w:p w:rsidR="00BF46A1" w:rsidRPr="00E02478" w:rsidRDefault="00BF46A1" w:rsidP="00E02478">
      <w:pPr>
        <w:spacing w:before="240" w:after="240" w:line="360" w:lineRule="auto"/>
        <w:ind w:right="-142"/>
        <w:jc w:val="both"/>
        <w:rPr>
          <w:rFonts w:ascii="Palatino Linotype" w:eastAsia="Times New Roman" w:hAnsi="Palatino Linotype" w:cs="Arial"/>
          <w:color w:val="000000"/>
          <w:sz w:val="24"/>
          <w:szCs w:val="24"/>
          <w:lang w:val="es-ES" w:eastAsia="es-MX"/>
        </w:rPr>
      </w:pPr>
    </w:p>
    <w:p w:rsidR="00BF46A1" w:rsidRPr="00E02478" w:rsidRDefault="00BF46A1" w:rsidP="00E02478">
      <w:pPr>
        <w:spacing w:before="240" w:after="240" w:line="360" w:lineRule="auto"/>
        <w:ind w:right="-142"/>
        <w:jc w:val="center"/>
        <w:rPr>
          <w:rFonts w:ascii="Palatino Linotype" w:eastAsiaTheme="minorEastAsia" w:hAnsi="Palatino Linotype"/>
          <w:sz w:val="24"/>
          <w:szCs w:val="24"/>
          <w:lang w:val="es-ES_tradnl" w:eastAsia="es-ES"/>
        </w:rPr>
      </w:pPr>
      <w:r w:rsidRPr="00E02478">
        <w:rPr>
          <w:rFonts w:ascii="Palatino Linotype" w:eastAsiaTheme="minorEastAsia" w:hAnsi="Palatino Linotype"/>
          <w:b/>
          <w:sz w:val="24"/>
          <w:szCs w:val="24"/>
          <w:lang w:val="es-ES_tradnl" w:eastAsia="es-ES"/>
        </w:rPr>
        <w:lastRenderedPageBreak/>
        <w:t>Índice</w:t>
      </w:r>
      <w:r w:rsidRPr="00E02478">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BF46A1" w:rsidRPr="00E02478" w:rsidRDefault="00BF46A1" w:rsidP="00E02478">
          <w:pPr>
            <w:keepNext/>
            <w:keepLines/>
            <w:tabs>
              <w:tab w:val="left" w:pos="5748"/>
            </w:tabs>
            <w:spacing w:before="240" w:after="0" w:line="360" w:lineRule="auto"/>
            <w:ind w:right="-142"/>
            <w:rPr>
              <w:rFonts w:ascii="Palatino Linotype" w:eastAsiaTheme="majorEastAsia" w:hAnsi="Palatino Linotype" w:cstheme="majorBidi"/>
              <w:b/>
              <w:sz w:val="24"/>
              <w:szCs w:val="24"/>
              <w:lang w:eastAsia="es-MX"/>
            </w:rPr>
          </w:pPr>
          <w:r w:rsidRPr="00E02478">
            <w:rPr>
              <w:rFonts w:ascii="Palatino Linotype" w:eastAsiaTheme="minorEastAsia" w:hAnsi="Palatino Linotype"/>
              <w:sz w:val="24"/>
              <w:szCs w:val="24"/>
              <w:lang w:val="es-ES" w:eastAsia="es-ES"/>
            </w:rPr>
            <w:tab/>
          </w:r>
        </w:p>
        <w:p w:rsidR="00D0243B" w:rsidRPr="00E02478" w:rsidRDefault="00BF46A1" w:rsidP="00E02478">
          <w:pPr>
            <w:pStyle w:val="TDC1"/>
            <w:tabs>
              <w:tab w:val="right" w:leader="dot" w:pos="8828"/>
            </w:tabs>
            <w:spacing w:line="360" w:lineRule="auto"/>
            <w:rPr>
              <w:rFonts w:ascii="Palatino Linotype" w:eastAsiaTheme="minorEastAsia" w:hAnsi="Palatino Linotype"/>
              <w:noProof/>
              <w:sz w:val="24"/>
              <w:szCs w:val="24"/>
              <w:lang w:eastAsia="es-MX"/>
            </w:rPr>
          </w:pPr>
          <w:r w:rsidRPr="00E02478">
            <w:rPr>
              <w:rFonts w:ascii="Palatino Linotype" w:eastAsiaTheme="minorEastAsia" w:hAnsi="Palatino Linotype"/>
              <w:b/>
              <w:sz w:val="24"/>
              <w:szCs w:val="24"/>
              <w:lang w:val="es-ES_tradnl" w:eastAsia="es-ES"/>
            </w:rPr>
            <w:fldChar w:fldCharType="begin"/>
          </w:r>
          <w:r w:rsidRPr="00E02478">
            <w:rPr>
              <w:rFonts w:ascii="Palatino Linotype" w:eastAsiaTheme="minorEastAsia" w:hAnsi="Palatino Linotype"/>
              <w:b/>
              <w:sz w:val="24"/>
              <w:szCs w:val="24"/>
              <w:lang w:val="es-ES_tradnl" w:eastAsia="es-ES"/>
            </w:rPr>
            <w:instrText xml:space="preserve"> TOC \o "1-3" \h \z \u </w:instrText>
          </w:r>
          <w:r w:rsidRPr="00E02478">
            <w:rPr>
              <w:rFonts w:ascii="Palatino Linotype" w:eastAsiaTheme="minorEastAsia" w:hAnsi="Palatino Linotype"/>
              <w:b/>
              <w:sz w:val="24"/>
              <w:szCs w:val="24"/>
              <w:lang w:val="es-ES_tradnl" w:eastAsia="es-ES"/>
            </w:rPr>
            <w:fldChar w:fldCharType="separate"/>
          </w:r>
          <w:hyperlink w:anchor="_Toc13164020" w:history="1">
            <w:r w:rsidR="00D0243B" w:rsidRPr="00E02478">
              <w:rPr>
                <w:rStyle w:val="Hipervnculo"/>
                <w:rFonts w:ascii="Palatino Linotype" w:eastAsiaTheme="majorEastAsia" w:hAnsi="Palatino Linotype" w:cstheme="majorBidi"/>
                <w:b/>
                <w:noProof/>
                <w:sz w:val="24"/>
                <w:szCs w:val="24"/>
              </w:rPr>
              <w:t>A N T E C E D E N T E S</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_Toc13164020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3</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21" w:history="1">
            <w:r w:rsidR="00D0243B" w:rsidRPr="00E02478">
              <w:rPr>
                <w:rStyle w:val="Hipervnculo"/>
                <w:rFonts w:ascii="Palatino Linotype" w:eastAsiaTheme="majorEastAsia" w:hAnsi="Palatino Linotype" w:cstheme="majorBidi"/>
                <w:b/>
                <w:noProof/>
                <w:sz w:val="24"/>
                <w:szCs w:val="24"/>
              </w:rPr>
              <w:t>C O N S I D E R A N D O</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_Toc13164021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7</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164022" w:history="1">
            <w:r w:rsidR="00D0243B" w:rsidRPr="00E02478">
              <w:rPr>
                <w:rStyle w:val="Hipervnculo"/>
                <w:rFonts w:ascii="Palatino Linotype" w:eastAsiaTheme="majorEastAsia" w:hAnsi="Palatino Linotype" w:cstheme="majorBidi"/>
                <w:b/>
                <w:noProof/>
                <w:sz w:val="24"/>
                <w:szCs w:val="24"/>
              </w:rPr>
              <w:t>PRIMERO. De la competencia.</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_Toc13164022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7</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164023" w:history="1">
            <w:r w:rsidR="00D0243B" w:rsidRPr="00E02478">
              <w:rPr>
                <w:rStyle w:val="Hipervnculo"/>
                <w:rFonts w:ascii="Palatino Linotype" w:eastAsiaTheme="majorEastAsia" w:hAnsi="Palatino Linotype" w:cstheme="majorBidi"/>
                <w:b/>
                <w:noProof/>
                <w:sz w:val="24"/>
                <w:szCs w:val="24"/>
              </w:rPr>
              <w:t>SEGUNDO. De la oportunidad y procedencia.</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_Toc13164023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8</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24" w:history="1">
            <w:r w:rsidR="00D0243B" w:rsidRPr="00E02478">
              <w:rPr>
                <w:rStyle w:val="Hipervnculo"/>
                <w:rFonts w:ascii="Palatino Linotype" w:eastAsia="MS Mincho" w:hAnsi="Palatino Linotype" w:cstheme="majorBidi"/>
                <w:b/>
                <w:noProof/>
                <w:sz w:val="24"/>
                <w:szCs w:val="24"/>
                <w:lang w:val="es-ES_tradnl" w:eastAsia="es-ES"/>
              </w:rPr>
              <w:t>TERCERO. Del planteamiento de la Litis.</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_Toc13164024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13</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25" w:history="1">
            <w:r w:rsidR="00D0243B" w:rsidRPr="00E02478">
              <w:rPr>
                <w:rStyle w:val="Hipervnculo"/>
                <w:rFonts w:ascii="Palatino Linotype" w:eastAsia="MS Gothic" w:hAnsi="Palatino Linotype" w:cstheme="majorBidi"/>
                <w:b/>
                <w:noProof/>
                <w:sz w:val="24"/>
                <w:szCs w:val="24"/>
                <w:lang w:val="es-ES_tradnl" w:eastAsia="es-ES"/>
              </w:rPr>
              <w:t>CUARTO. Del estudio y resolución del recurso de revisión.</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_Toc13164025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16</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left" w:pos="440"/>
              <w:tab w:val="right" w:leader="dot" w:pos="8828"/>
            </w:tabs>
            <w:spacing w:line="360" w:lineRule="auto"/>
            <w:rPr>
              <w:rFonts w:ascii="Palatino Linotype" w:eastAsiaTheme="minorEastAsia" w:hAnsi="Palatino Linotype"/>
              <w:noProof/>
              <w:sz w:val="24"/>
              <w:szCs w:val="24"/>
              <w:lang w:eastAsia="es-MX"/>
            </w:rPr>
          </w:pPr>
          <w:hyperlink w:anchor="_Toc13164026" w:history="1">
            <w:r w:rsidR="00D0243B" w:rsidRPr="00E02478">
              <w:rPr>
                <w:rStyle w:val="Hipervnculo"/>
                <w:rFonts w:ascii="Palatino Linotype" w:hAnsi="Palatino Linotype"/>
                <w:b/>
                <w:i/>
                <w:noProof/>
                <w:sz w:val="24"/>
                <w:szCs w:val="24"/>
                <w:lang w:val="es-ES_tradnl" w:eastAsia="es-MX"/>
              </w:rPr>
              <w:t>I.</w:t>
            </w:r>
            <w:r w:rsidR="00D0243B" w:rsidRPr="00E02478">
              <w:rPr>
                <w:rFonts w:ascii="Palatino Linotype" w:eastAsiaTheme="minorEastAsia" w:hAnsi="Palatino Linotype"/>
                <w:noProof/>
                <w:sz w:val="24"/>
                <w:szCs w:val="24"/>
                <w:lang w:eastAsia="es-MX"/>
              </w:rPr>
              <w:tab/>
            </w:r>
            <w:r w:rsidR="00D0243B" w:rsidRPr="00E02478">
              <w:rPr>
                <w:rStyle w:val="Hipervnculo"/>
                <w:rFonts w:ascii="Palatino Linotype" w:eastAsia="MS Gothic" w:hAnsi="Palatino Linotype" w:cstheme="majorBidi"/>
                <w:b/>
                <w:i/>
                <w:noProof/>
                <w:sz w:val="24"/>
                <w:szCs w:val="24"/>
              </w:rPr>
              <w:t>El derecho de acceso a la información publica</w:t>
            </w:r>
            <w:r w:rsidR="00D0243B" w:rsidRPr="00E02478">
              <w:rPr>
                <w:rStyle w:val="Hipervnculo"/>
                <w:rFonts w:ascii="Palatino Linotype" w:eastAsia="MS Mincho" w:hAnsi="Palatino Linotype" w:cs="Arial"/>
                <w:b/>
                <w:i/>
                <w:noProof/>
                <w:sz w:val="24"/>
                <w:szCs w:val="24"/>
                <w:lang w:val="es-ES_tradnl" w:eastAsia="es-MX"/>
              </w:rPr>
              <w:t>.</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_Toc13164026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16</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2"/>
            <w:tabs>
              <w:tab w:val="right" w:leader="dot" w:pos="8828"/>
            </w:tabs>
            <w:spacing w:line="360" w:lineRule="auto"/>
            <w:ind w:left="0"/>
            <w:rPr>
              <w:rFonts w:ascii="Palatino Linotype" w:eastAsiaTheme="minorEastAsia" w:hAnsi="Palatino Linotype"/>
              <w:noProof/>
              <w:sz w:val="24"/>
              <w:szCs w:val="24"/>
              <w:lang w:eastAsia="es-MX"/>
            </w:rPr>
          </w:pPr>
          <w:hyperlink w:anchor="_Toc13164027" w:history="1">
            <w:r w:rsidR="00D0243B" w:rsidRPr="00E02478">
              <w:rPr>
                <w:rStyle w:val="Hipervnculo"/>
                <w:rFonts w:ascii="Palatino Linotype" w:eastAsia="MS Mincho" w:hAnsi="Palatino Linotype" w:cstheme="majorBidi"/>
                <w:b/>
                <w:i/>
                <w:noProof/>
                <w:sz w:val="24"/>
                <w:szCs w:val="24"/>
                <w:lang w:val="es-ES_tradnl" w:eastAsia="es-ES"/>
              </w:rPr>
              <w:t>II. Análisis del contenido de la repuesta</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_Toc13164027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18</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2"/>
            <w:tabs>
              <w:tab w:val="left" w:pos="660"/>
              <w:tab w:val="right" w:leader="dot" w:pos="8828"/>
            </w:tabs>
            <w:spacing w:line="360" w:lineRule="auto"/>
            <w:ind w:left="0"/>
            <w:rPr>
              <w:rFonts w:ascii="Palatino Linotype" w:eastAsiaTheme="minorEastAsia" w:hAnsi="Palatino Linotype"/>
              <w:noProof/>
              <w:sz w:val="24"/>
              <w:szCs w:val="24"/>
              <w:lang w:eastAsia="es-MX"/>
            </w:rPr>
          </w:pPr>
          <w:hyperlink w:anchor="_Toc13164028" w:history="1">
            <w:r w:rsidR="00D0243B" w:rsidRPr="00E02478">
              <w:rPr>
                <w:rStyle w:val="Hipervnculo"/>
                <w:rFonts w:ascii="Palatino Linotype" w:eastAsia="MS Mincho" w:hAnsi="Palatino Linotype" w:cstheme="majorBidi"/>
                <w:b/>
                <w:i/>
                <w:noProof/>
                <w:sz w:val="24"/>
                <w:szCs w:val="24"/>
                <w:lang w:val="es-ES_tradnl" w:eastAsia="es-ES"/>
              </w:rPr>
              <w:t>a)</w:t>
            </w:r>
            <w:r w:rsidR="00D0243B" w:rsidRPr="00E02478">
              <w:rPr>
                <w:rFonts w:ascii="Palatino Linotype" w:eastAsiaTheme="minorEastAsia" w:hAnsi="Palatino Linotype"/>
                <w:noProof/>
                <w:sz w:val="24"/>
                <w:szCs w:val="24"/>
                <w:lang w:eastAsia="es-MX"/>
              </w:rPr>
              <w:tab/>
            </w:r>
            <w:r w:rsidR="00D0243B" w:rsidRPr="00E02478">
              <w:rPr>
                <w:rStyle w:val="Hipervnculo"/>
                <w:rFonts w:ascii="Palatino Linotype" w:eastAsia="MS Mincho" w:hAnsi="Palatino Linotype" w:cstheme="majorBidi"/>
                <w:b/>
                <w:i/>
                <w:noProof/>
                <w:sz w:val="24"/>
                <w:szCs w:val="24"/>
                <w:lang w:val="es-ES_tradnl" w:eastAsia="es-ES"/>
              </w:rPr>
              <w:t>Del Formato de Avance Trimestral de Metas de Actividad por Proyecto.</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_Toc13164028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22</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29" w:history="1">
            <w:r w:rsidR="00D0243B" w:rsidRPr="00E02478">
              <w:rPr>
                <w:rStyle w:val="Hipervnculo"/>
                <w:rFonts w:ascii="Palatino Linotype" w:eastAsia="Times New Roman" w:hAnsi="Palatino Linotype"/>
                <w:b/>
                <w:i/>
                <w:noProof/>
                <w:sz w:val="24"/>
                <w:szCs w:val="24"/>
              </w:rPr>
              <w:t>III. De la entrega de la información.</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_Toc13164029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29</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30" w:history="1">
            <w:r w:rsidR="00D0243B" w:rsidRPr="00E02478">
              <w:rPr>
                <w:rStyle w:val="Hipervnculo"/>
                <w:rFonts w:ascii="Palatino Linotype" w:eastAsia="MS Mincho" w:hAnsi="Palatino Linotype"/>
                <w:b/>
                <w:noProof/>
                <w:sz w:val="24"/>
                <w:szCs w:val="24"/>
                <w:lang w:val="es-ES_tradnl" w:eastAsia="es-ES"/>
              </w:rPr>
              <w:t>QUINTO. De la versión pública.</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_Toc13164030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35</w:t>
            </w:r>
            <w:r w:rsidR="00D0243B" w:rsidRPr="00E02478">
              <w:rPr>
                <w:rFonts w:ascii="Palatino Linotype" w:hAnsi="Palatino Linotype"/>
                <w:noProof/>
                <w:webHidden/>
                <w:sz w:val="24"/>
                <w:szCs w:val="24"/>
              </w:rPr>
              <w:fldChar w:fldCharType="end"/>
            </w:r>
          </w:hyperlink>
        </w:p>
        <w:p w:rsidR="00D0243B" w:rsidRPr="00E02478" w:rsidRDefault="00144BB1" w:rsidP="00E02478">
          <w:pPr>
            <w:pStyle w:val="TDC1"/>
            <w:tabs>
              <w:tab w:val="right" w:leader="dot" w:pos="8828"/>
            </w:tabs>
            <w:spacing w:line="360" w:lineRule="auto"/>
            <w:rPr>
              <w:rFonts w:ascii="Palatino Linotype" w:eastAsiaTheme="minorEastAsia" w:hAnsi="Palatino Linotype"/>
              <w:noProof/>
              <w:sz w:val="24"/>
              <w:szCs w:val="24"/>
              <w:lang w:eastAsia="es-MX"/>
            </w:rPr>
          </w:pPr>
          <w:hyperlink w:anchor="_Toc13164031" w:history="1">
            <w:r w:rsidR="00D0243B" w:rsidRPr="00E02478">
              <w:rPr>
                <w:rStyle w:val="Hipervnculo"/>
                <w:rFonts w:ascii="Palatino Linotype" w:eastAsia="Calibri" w:hAnsi="Palatino Linotype" w:cstheme="majorBidi"/>
                <w:b/>
                <w:noProof/>
                <w:sz w:val="24"/>
                <w:szCs w:val="24"/>
                <w:lang w:val="es-ES" w:eastAsia="es-ES"/>
              </w:rPr>
              <w:t>R E S O L U T I V O S</w:t>
            </w:r>
            <w:r w:rsidR="00D0243B" w:rsidRPr="00E02478">
              <w:rPr>
                <w:rFonts w:ascii="Palatino Linotype" w:hAnsi="Palatino Linotype"/>
                <w:noProof/>
                <w:webHidden/>
                <w:sz w:val="24"/>
                <w:szCs w:val="24"/>
              </w:rPr>
              <w:tab/>
            </w:r>
            <w:r w:rsidR="00D0243B" w:rsidRPr="00E02478">
              <w:rPr>
                <w:rFonts w:ascii="Palatino Linotype" w:hAnsi="Palatino Linotype"/>
                <w:noProof/>
                <w:webHidden/>
                <w:sz w:val="24"/>
                <w:szCs w:val="24"/>
              </w:rPr>
              <w:fldChar w:fldCharType="begin"/>
            </w:r>
            <w:r w:rsidR="00D0243B" w:rsidRPr="00E02478">
              <w:rPr>
                <w:rFonts w:ascii="Palatino Linotype" w:hAnsi="Palatino Linotype"/>
                <w:noProof/>
                <w:webHidden/>
                <w:sz w:val="24"/>
                <w:szCs w:val="24"/>
              </w:rPr>
              <w:instrText xml:space="preserve"> PAGEREF _Toc13164031 \h </w:instrText>
            </w:r>
            <w:r w:rsidR="00D0243B" w:rsidRPr="00E02478">
              <w:rPr>
                <w:rFonts w:ascii="Palatino Linotype" w:hAnsi="Palatino Linotype"/>
                <w:noProof/>
                <w:webHidden/>
                <w:sz w:val="24"/>
                <w:szCs w:val="24"/>
              </w:rPr>
            </w:r>
            <w:r w:rsidR="00D0243B" w:rsidRPr="00E02478">
              <w:rPr>
                <w:rFonts w:ascii="Palatino Linotype" w:hAnsi="Palatino Linotype"/>
                <w:noProof/>
                <w:webHidden/>
                <w:sz w:val="24"/>
                <w:szCs w:val="24"/>
              </w:rPr>
              <w:fldChar w:fldCharType="separate"/>
            </w:r>
            <w:r w:rsidR="00CB4CC6">
              <w:rPr>
                <w:rFonts w:ascii="Palatino Linotype" w:hAnsi="Palatino Linotype"/>
                <w:noProof/>
                <w:webHidden/>
                <w:sz w:val="24"/>
                <w:szCs w:val="24"/>
              </w:rPr>
              <w:t>56</w:t>
            </w:r>
            <w:r w:rsidR="00D0243B" w:rsidRPr="00E02478">
              <w:rPr>
                <w:rFonts w:ascii="Palatino Linotype" w:hAnsi="Palatino Linotype"/>
                <w:noProof/>
                <w:webHidden/>
                <w:sz w:val="24"/>
                <w:szCs w:val="24"/>
              </w:rPr>
              <w:fldChar w:fldCharType="end"/>
            </w:r>
          </w:hyperlink>
        </w:p>
        <w:p w:rsidR="00BF46A1" w:rsidRPr="00E02478" w:rsidRDefault="00BF46A1" w:rsidP="00E02478">
          <w:pPr>
            <w:spacing w:after="0" w:line="360" w:lineRule="auto"/>
            <w:ind w:right="-142"/>
            <w:rPr>
              <w:rFonts w:ascii="Palatino Linotype" w:eastAsiaTheme="minorEastAsia" w:hAnsi="Palatino Linotype"/>
              <w:bCs/>
              <w:sz w:val="24"/>
              <w:szCs w:val="24"/>
              <w:lang w:val="es-ES" w:eastAsia="es-ES"/>
            </w:rPr>
          </w:pPr>
          <w:r w:rsidRPr="00E02478">
            <w:rPr>
              <w:rFonts w:ascii="Palatino Linotype" w:eastAsiaTheme="minorEastAsia" w:hAnsi="Palatino Linotype"/>
              <w:b/>
              <w:bCs/>
              <w:sz w:val="24"/>
              <w:szCs w:val="24"/>
              <w:lang w:val="es-ES" w:eastAsia="es-ES"/>
            </w:rPr>
            <w:fldChar w:fldCharType="end"/>
          </w:r>
        </w:p>
      </w:sdtContent>
    </w:sdt>
    <w:p w:rsidR="00C03D90" w:rsidRPr="00E02478" w:rsidRDefault="00C03D90" w:rsidP="00E02478">
      <w:pPr>
        <w:spacing w:before="240" w:after="240" w:line="360" w:lineRule="auto"/>
        <w:jc w:val="both"/>
        <w:rPr>
          <w:rFonts w:ascii="Palatino Linotype" w:eastAsiaTheme="minorEastAsia" w:hAnsi="Palatino Linotype"/>
          <w:sz w:val="24"/>
          <w:szCs w:val="24"/>
          <w:lang w:val="es-ES_tradnl" w:eastAsia="es-ES"/>
        </w:rPr>
      </w:pPr>
    </w:p>
    <w:p w:rsidR="00BF46A1" w:rsidRPr="00E02478" w:rsidRDefault="00BF46A1" w:rsidP="00E02478">
      <w:pPr>
        <w:spacing w:before="240" w:after="240" w:line="360" w:lineRule="auto"/>
        <w:jc w:val="both"/>
        <w:rPr>
          <w:rFonts w:ascii="Palatino Linotype" w:eastAsiaTheme="minorEastAsia" w:hAnsi="Palatino Linotype"/>
          <w:sz w:val="24"/>
          <w:szCs w:val="24"/>
          <w:lang w:val="es-ES_tradnl" w:eastAsia="es-ES"/>
        </w:rPr>
      </w:pPr>
      <w:r w:rsidRPr="00E02478">
        <w:rPr>
          <w:rFonts w:ascii="Palatino Linotype" w:eastAsiaTheme="minorEastAsia" w:hAnsi="Palatino Linotype"/>
          <w:sz w:val="24"/>
          <w:szCs w:val="24"/>
          <w:lang w:val="es-ES_tradnl" w:eastAsia="es-ES"/>
        </w:rPr>
        <w:t>Resolución del Pleno del Instituto de Transparencia, Acceso a la Información Pública y Protección de Datos Personales del Estado de México y Municipios, con domicilio en Metepec, Estado de México; de fecha diez (10) de julio de dos mil diecinueve.</w:t>
      </w:r>
    </w:p>
    <w:p w:rsidR="00E02478" w:rsidRPr="00E02478" w:rsidRDefault="00BF46A1" w:rsidP="00E02478">
      <w:pPr>
        <w:spacing w:before="240" w:after="360" w:line="360" w:lineRule="auto"/>
        <w:jc w:val="both"/>
        <w:rPr>
          <w:rFonts w:ascii="Palatino Linotype" w:eastAsiaTheme="minorEastAsia" w:hAnsi="Palatino Linotype"/>
          <w:sz w:val="24"/>
          <w:szCs w:val="24"/>
          <w:lang w:val="es-ES_tradnl" w:eastAsia="es-ES"/>
        </w:rPr>
      </w:pPr>
      <w:r w:rsidRPr="00E02478">
        <w:rPr>
          <w:rFonts w:ascii="Palatino Linotype" w:eastAsiaTheme="minorEastAsia" w:hAnsi="Palatino Linotype"/>
          <w:b/>
          <w:sz w:val="24"/>
          <w:szCs w:val="24"/>
          <w:lang w:val="es-ES_tradnl" w:eastAsia="es-ES"/>
        </w:rPr>
        <w:t>VISTO</w:t>
      </w:r>
      <w:r w:rsidRPr="00E02478">
        <w:rPr>
          <w:rFonts w:ascii="Palatino Linotype" w:eastAsiaTheme="minorEastAsia" w:hAnsi="Palatino Linotype"/>
          <w:sz w:val="24"/>
          <w:szCs w:val="24"/>
          <w:lang w:val="es-ES_tradnl" w:eastAsia="es-ES"/>
        </w:rPr>
        <w:t xml:space="preserve"> el expediente electrónico formado con motivo del recurso de revisión </w:t>
      </w:r>
      <w:r w:rsidRPr="00E02478">
        <w:rPr>
          <w:rFonts w:ascii="Palatino Linotype" w:eastAsiaTheme="minorEastAsia" w:hAnsi="Palatino Linotype" w:cs="Arial"/>
          <w:b/>
          <w:bCs/>
          <w:sz w:val="24"/>
          <w:szCs w:val="24"/>
          <w:lang w:val="es-ES_tradnl" w:eastAsia="es-ES"/>
        </w:rPr>
        <w:t xml:space="preserve">03608/INFOEM/IP/RR/2019 </w:t>
      </w:r>
      <w:r w:rsidRPr="00E02478">
        <w:rPr>
          <w:rFonts w:ascii="Palatino Linotype" w:eastAsiaTheme="minorEastAsia" w:hAnsi="Palatino Linotype"/>
          <w:sz w:val="24"/>
          <w:szCs w:val="24"/>
          <w:lang w:val="es-ES_tradnl" w:eastAsia="es-ES"/>
        </w:rPr>
        <w:t>promovido por</w:t>
      </w:r>
      <w:r w:rsidRPr="00E02478">
        <w:rPr>
          <w:rFonts w:ascii="Palatino Linotype" w:eastAsiaTheme="minorEastAsia" w:hAnsi="Palatino Linotype"/>
          <w:b/>
          <w:sz w:val="24"/>
          <w:szCs w:val="24"/>
          <w:lang w:val="es-ES_tradnl" w:eastAsia="es-ES"/>
        </w:rPr>
        <w:t xml:space="preserve"> </w:t>
      </w:r>
      <w:r w:rsidR="00144BB1" w:rsidRPr="00144BB1">
        <w:rPr>
          <w:rFonts w:ascii="Palatino Linotype" w:eastAsiaTheme="minorEastAsia" w:hAnsi="Palatino Linotype"/>
          <w:b/>
          <w:sz w:val="24"/>
          <w:szCs w:val="24"/>
          <w:highlight w:val="black"/>
          <w:lang w:val="es-ES_tradnl" w:eastAsia="es-ES"/>
        </w:rPr>
        <w:t>--------------------------------------</w:t>
      </w:r>
      <w:r w:rsidRPr="00E02478">
        <w:rPr>
          <w:rFonts w:ascii="Palatino Linotype" w:eastAsiaTheme="minorEastAsia" w:hAnsi="Palatino Linotype"/>
          <w:b/>
          <w:sz w:val="24"/>
          <w:szCs w:val="24"/>
          <w:lang w:val="es-ES_tradnl" w:eastAsia="es-ES"/>
        </w:rPr>
        <w:t xml:space="preserve">, </w:t>
      </w:r>
      <w:r w:rsidRPr="00E02478">
        <w:rPr>
          <w:rFonts w:ascii="Palatino Linotype" w:eastAsiaTheme="minorEastAsia" w:hAnsi="Palatino Linotype" w:cs="Arial"/>
          <w:sz w:val="24"/>
          <w:szCs w:val="24"/>
          <w:lang w:val="es-ES_tradnl" w:eastAsia="es-ES"/>
        </w:rPr>
        <w:t xml:space="preserve">en su calidad de </w:t>
      </w:r>
      <w:r w:rsidRPr="00E02478">
        <w:rPr>
          <w:rFonts w:ascii="Palatino Linotype" w:eastAsiaTheme="minorEastAsia" w:hAnsi="Palatino Linotype" w:cs="Arial"/>
          <w:b/>
          <w:sz w:val="24"/>
          <w:szCs w:val="24"/>
          <w:lang w:val="es-ES_tradnl" w:eastAsia="es-ES"/>
        </w:rPr>
        <w:t>RECURRENTE</w:t>
      </w:r>
      <w:r w:rsidRPr="00E02478">
        <w:rPr>
          <w:rFonts w:ascii="Palatino Linotype" w:eastAsiaTheme="minorEastAsia" w:hAnsi="Palatino Linotype" w:cs="Arial"/>
          <w:sz w:val="24"/>
          <w:szCs w:val="24"/>
          <w:lang w:val="es-ES_tradnl" w:eastAsia="es-ES"/>
        </w:rPr>
        <w:t xml:space="preserve">, en contra de la respuesta del </w:t>
      </w:r>
      <w:r w:rsidRPr="00E02478">
        <w:rPr>
          <w:rFonts w:ascii="Palatino Linotype" w:hAnsi="Palatino Linotype"/>
          <w:b/>
          <w:sz w:val="24"/>
          <w:szCs w:val="24"/>
        </w:rPr>
        <w:t>Organismo Público Descentralizado para la Prestación de los Servicios de Agua Potable Alcantarillado y Saneamiento de Atizapán de Zaragoza, S.A.P.A.S.A</w:t>
      </w:r>
      <w:r w:rsidRPr="00E02478">
        <w:rPr>
          <w:rFonts w:ascii="Palatino Linotype" w:eastAsiaTheme="minorEastAsia" w:hAnsi="Palatino Linotype" w:cs="Arial"/>
          <w:b/>
          <w:sz w:val="24"/>
          <w:szCs w:val="24"/>
          <w:lang w:val="es-ES_tradnl" w:eastAsia="es-ES"/>
        </w:rPr>
        <w:t xml:space="preserve">. </w:t>
      </w:r>
      <w:r w:rsidRPr="00E02478">
        <w:rPr>
          <w:rFonts w:ascii="Palatino Linotype" w:eastAsiaTheme="minorEastAsia" w:hAnsi="Palatino Linotype"/>
          <w:sz w:val="24"/>
          <w:szCs w:val="24"/>
          <w:lang w:val="es-ES_tradnl" w:eastAsia="es-ES"/>
        </w:rPr>
        <w:t>en lo sucesivo el</w:t>
      </w:r>
      <w:r w:rsidRPr="00E02478">
        <w:rPr>
          <w:rFonts w:ascii="Palatino Linotype" w:eastAsiaTheme="minorEastAsia" w:hAnsi="Palatino Linotype"/>
          <w:b/>
          <w:sz w:val="24"/>
          <w:szCs w:val="24"/>
          <w:lang w:val="es-ES_tradnl" w:eastAsia="es-ES"/>
        </w:rPr>
        <w:t xml:space="preserve"> SUJETO OBLIGADO, </w:t>
      </w:r>
      <w:r w:rsidRPr="00E02478">
        <w:rPr>
          <w:rFonts w:ascii="Palatino Linotype" w:eastAsiaTheme="minorEastAsia" w:hAnsi="Palatino Linotype"/>
          <w:sz w:val="24"/>
          <w:szCs w:val="24"/>
          <w:lang w:val="es-ES_tradnl" w:eastAsia="es-ES"/>
        </w:rPr>
        <w:t xml:space="preserve">se procede a dictar la presente resolución, con base en los siguientes: </w:t>
      </w:r>
    </w:p>
    <w:p w:rsidR="00BF46A1" w:rsidRDefault="00BF46A1" w:rsidP="00E02478">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0" w:name="_Toc13164020"/>
      <w:r w:rsidRPr="00E02478">
        <w:rPr>
          <w:rFonts w:ascii="Palatino Linotype" w:eastAsiaTheme="majorEastAsia" w:hAnsi="Palatino Linotype" w:cstheme="majorBidi"/>
          <w:b/>
          <w:sz w:val="24"/>
          <w:szCs w:val="24"/>
        </w:rPr>
        <w:t>A N T E C E D E N T E S</w:t>
      </w:r>
      <w:bookmarkEnd w:id="0"/>
    </w:p>
    <w:p w:rsidR="00E02478" w:rsidRPr="00E02478" w:rsidRDefault="00E02478" w:rsidP="00E02478">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E02478">
        <w:rPr>
          <w:rFonts w:ascii="Palatino Linotype" w:eastAsia="Calibri" w:hAnsi="Palatino Linotype" w:cs="Arial"/>
          <w:sz w:val="24"/>
          <w:szCs w:val="24"/>
          <w:lang w:val="es-ES" w:eastAsia="es-ES"/>
        </w:rPr>
        <w:t xml:space="preserve">El día </w:t>
      </w:r>
      <w:r w:rsidRPr="00E02478">
        <w:rPr>
          <w:rFonts w:ascii="Palatino Linotype" w:eastAsia="Calibri" w:hAnsi="Palatino Linotype" w:cs="Arial"/>
          <w:b/>
          <w:sz w:val="24"/>
          <w:szCs w:val="24"/>
          <w:lang w:val="es-ES" w:eastAsia="es-ES"/>
        </w:rPr>
        <w:t>diez (10) de abril</w:t>
      </w:r>
      <w:r w:rsidRPr="00E02478">
        <w:rPr>
          <w:rFonts w:ascii="Palatino Linotype" w:eastAsia="Calibri" w:hAnsi="Palatino Linotype" w:cs="Arial"/>
          <w:sz w:val="24"/>
          <w:szCs w:val="24"/>
          <w:lang w:val="es-ES" w:eastAsia="es-ES"/>
        </w:rPr>
        <w:t xml:space="preserve"> de dos mil diecinueve,</w:t>
      </w:r>
      <w:r w:rsidRPr="00E02478">
        <w:rPr>
          <w:rFonts w:ascii="Palatino Linotype" w:eastAsia="Calibri" w:hAnsi="Palatino Linotype" w:cs="Times New Roman"/>
          <w:sz w:val="24"/>
          <w:szCs w:val="24"/>
          <w:lang w:val="es-ES" w:eastAsia="es-ES"/>
        </w:rPr>
        <w:t xml:space="preserve"> se</w:t>
      </w:r>
      <w:r w:rsidRPr="00E02478">
        <w:rPr>
          <w:rFonts w:ascii="Palatino Linotype" w:eastAsiaTheme="minorEastAsia" w:hAnsi="Palatino Linotype"/>
          <w:b/>
          <w:sz w:val="24"/>
          <w:szCs w:val="24"/>
          <w:lang w:val="es-ES_tradnl" w:eastAsia="es-ES"/>
        </w:rPr>
        <w:t xml:space="preserve"> </w:t>
      </w:r>
      <w:r w:rsidRPr="00E02478">
        <w:rPr>
          <w:rFonts w:ascii="Palatino Linotype" w:eastAsiaTheme="minorEastAsia" w:hAnsi="Palatino Linotype"/>
          <w:sz w:val="24"/>
          <w:szCs w:val="24"/>
          <w:lang w:val="es-ES_tradnl" w:eastAsia="es-ES"/>
        </w:rPr>
        <w:t xml:space="preserve">presentó </w:t>
      </w:r>
      <w:r w:rsidRPr="00E02478">
        <w:rPr>
          <w:rFonts w:ascii="Palatino Linotype" w:eastAsia="Calibri" w:hAnsi="Palatino Linotype" w:cs="Arial"/>
          <w:sz w:val="24"/>
          <w:szCs w:val="24"/>
          <w:lang w:val="es-ES" w:eastAsia="es-ES"/>
        </w:rPr>
        <w:t xml:space="preserve">ante el </w:t>
      </w:r>
      <w:r w:rsidRPr="00E02478">
        <w:rPr>
          <w:rFonts w:ascii="Palatino Linotype" w:eastAsia="Calibri" w:hAnsi="Palatino Linotype" w:cs="Arial"/>
          <w:b/>
          <w:sz w:val="24"/>
          <w:szCs w:val="24"/>
          <w:lang w:val="es-ES" w:eastAsia="es-ES"/>
        </w:rPr>
        <w:t>SUJETO OBLIGADO,</w:t>
      </w:r>
      <w:r w:rsidRPr="00E02478">
        <w:rPr>
          <w:rFonts w:ascii="Palatino Linotype" w:eastAsia="Calibri" w:hAnsi="Palatino Linotype" w:cs="Arial"/>
          <w:sz w:val="24"/>
          <w:szCs w:val="24"/>
          <w:lang w:val="es-ES_tradnl" w:eastAsia="es-ES"/>
        </w:rPr>
        <w:t xml:space="preserve"> vía </w:t>
      </w:r>
      <w:r w:rsidRPr="00E02478">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E02478">
        <w:rPr>
          <w:rFonts w:ascii="Palatino Linotype" w:eastAsia="Times New Roman" w:hAnsi="Palatino Linotype" w:cs="Arial"/>
          <w:b/>
          <w:sz w:val="24"/>
          <w:szCs w:val="24"/>
          <w:lang w:val="es-ES" w:eastAsia="es-ES"/>
        </w:rPr>
        <w:t>00059/OASATIZARA/IP/2019</w:t>
      </w:r>
      <w:r w:rsidRPr="00E02478">
        <w:rPr>
          <w:rFonts w:ascii="Palatino Linotype" w:eastAsia="Calibri" w:hAnsi="Palatino Linotype" w:cs="Arial"/>
          <w:sz w:val="24"/>
          <w:szCs w:val="24"/>
          <w:lang w:val="es-ES" w:eastAsia="es-ES"/>
        </w:rPr>
        <w:t>, mediante la cual se requirió:</w:t>
      </w:r>
    </w:p>
    <w:p w:rsidR="00BF46A1" w:rsidRPr="00E02478" w:rsidRDefault="00BF46A1" w:rsidP="00E02478">
      <w:pPr>
        <w:spacing w:before="240" w:after="240" w:line="360" w:lineRule="auto"/>
        <w:ind w:right="-142"/>
        <w:contextualSpacing/>
        <w:jc w:val="both"/>
        <w:rPr>
          <w:rFonts w:ascii="Palatino Linotype" w:eastAsia="Calibri" w:hAnsi="Palatino Linotype" w:cs="Arial"/>
          <w:sz w:val="24"/>
          <w:szCs w:val="24"/>
          <w:lang w:val="es-ES" w:eastAsia="es-ES"/>
        </w:rPr>
      </w:pPr>
    </w:p>
    <w:p w:rsidR="00BF46A1" w:rsidRPr="00E02478" w:rsidRDefault="00BF46A1" w:rsidP="00E02478">
      <w:pPr>
        <w:spacing w:after="0" w:line="360" w:lineRule="auto"/>
        <w:ind w:left="567" w:right="616"/>
        <w:jc w:val="both"/>
        <w:rPr>
          <w:rFonts w:ascii="Palatino Linotype" w:eastAsia="Times New Roman" w:hAnsi="Palatino Linotype" w:cs="Times New Roman"/>
          <w:i/>
          <w:sz w:val="24"/>
          <w:szCs w:val="24"/>
          <w:lang w:eastAsia="es-MX"/>
        </w:rPr>
      </w:pPr>
      <w:r w:rsidRPr="00E02478">
        <w:rPr>
          <w:rFonts w:ascii="Palatino Linotype" w:eastAsia="Times New Roman" w:hAnsi="Palatino Linotype" w:cs="Times New Roman"/>
          <w:i/>
          <w:sz w:val="24"/>
          <w:szCs w:val="24"/>
          <w:lang w:eastAsia="es-MX"/>
        </w:rPr>
        <w:t>“SOLICITO REPORTE O INFORME DE ACTIVIDADES DETALLANDO SITUACIONES O NECESIDADES ATENDIDAS CON EVIDENCIAS QUE CLARAMENTE SEÑALEN TODO LO ANTERIOR DEL 01 DE ENERO DE 2019 AL 31 DE MARZO DE 2019 DE TODAS Y CADA UNA DE LAS DIRECCIONES GENERALES O AREAS DEL ORGANISMO INCLUYENDO LA DIRECCION GENERAL.”(SIC)</w:t>
      </w:r>
    </w:p>
    <w:p w:rsidR="00BF46A1" w:rsidRPr="00E02478" w:rsidRDefault="00BF46A1" w:rsidP="00E02478">
      <w:pPr>
        <w:spacing w:after="0" w:line="360" w:lineRule="auto"/>
        <w:ind w:right="616"/>
        <w:jc w:val="both"/>
        <w:rPr>
          <w:rFonts w:ascii="Palatino Linotype" w:eastAsia="Times New Roman" w:hAnsi="Palatino Linotype" w:cs="Times New Roman"/>
          <w:i/>
          <w:sz w:val="24"/>
          <w:szCs w:val="24"/>
          <w:lang w:eastAsia="es-MX"/>
        </w:rPr>
      </w:pPr>
    </w:p>
    <w:p w:rsidR="00BF46A1" w:rsidRPr="00E02478" w:rsidRDefault="00BF46A1" w:rsidP="00E02478">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E02478">
        <w:rPr>
          <w:rFonts w:ascii="Palatino Linotype" w:eastAsia="Times New Roman" w:hAnsi="Palatino Linotype" w:cs="Arial"/>
          <w:sz w:val="24"/>
          <w:szCs w:val="24"/>
          <w:lang w:val="es-ES" w:eastAsia="es-ES"/>
        </w:rPr>
        <w:t>Señaló como modalidad de entrega de la información</w:t>
      </w:r>
      <w:r w:rsidRPr="00E02478">
        <w:rPr>
          <w:rFonts w:ascii="Palatino Linotype" w:eastAsia="Times New Roman" w:hAnsi="Palatino Linotype" w:cs="Arial"/>
          <w:b/>
          <w:sz w:val="24"/>
          <w:szCs w:val="24"/>
          <w:lang w:val="es-ES" w:eastAsia="es-ES"/>
        </w:rPr>
        <w:t>:</w:t>
      </w:r>
      <w:r w:rsidRPr="00E02478">
        <w:rPr>
          <w:rFonts w:ascii="Palatino Linotype" w:eastAsia="Times New Roman" w:hAnsi="Palatino Linotype" w:cs="Arial"/>
          <w:sz w:val="24"/>
          <w:szCs w:val="24"/>
          <w:lang w:val="es-ES" w:eastAsia="es-ES"/>
        </w:rPr>
        <w:t xml:space="preserve"> a través del </w:t>
      </w:r>
      <w:r w:rsidRPr="00E02478">
        <w:rPr>
          <w:rFonts w:ascii="Palatino Linotype" w:eastAsia="Times New Roman" w:hAnsi="Palatino Linotype" w:cs="Arial"/>
          <w:b/>
          <w:sz w:val="24"/>
          <w:szCs w:val="24"/>
          <w:lang w:val="es-ES" w:eastAsia="es-ES"/>
        </w:rPr>
        <w:t>SAIMEX</w:t>
      </w:r>
    </w:p>
    <w:p w:rsidR="00BF46A1" w:rsidRPr="00E02478" w:rsidRDefault="00BF46A1" w:rsidP="00E02478">
      <w:pPr>
        <w:spacing w:after="0" w:line="360" w:lineRule="auto"/>
        <w:contextualSpacing/>
        <w:jc w:val="both"/>
        <w:rPr>
          <w:rFonts w:ascii="Palatino Linotype" w:eastAsiaTheme="minorEastAsia" w:hAnsi="Palatino Linotype" w:cs="Arial"/>
          <w:i/>
          <w:sz w:val="24"/>
          <w:szCs w:val="24"/>
          <w:lang w:val="es-ES_tradnl" w:eastAsia="es-ES"/>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ES"/>
        </w:rPr>
      </w:pPr>
      <w:r w:rsidRPr="00E02478">
        <w:rPr>
          <w:rFonts w:ascii="Palatino Linotype" w:eastAsiaTheme="minorEastAsia" w:hAnsi="Palatino Linotype" w:cs="Arial"/>
          <w:sz w:val="24"/>
          <w:szCs w:val="24"/>
          <w:lang w:val="es-ES_tradnl" w:eastAsia="es-ES"/>
        </w:rPr>
        <w:t xml:space="preserve">El día </w:t>
      </w:r>
      <w:r w:rsidRPr="00E02478">
        <w:rPr>
          <w:rFonts w:ascii="Palatino Linotype" w:eastAsiaTheme="minorEastAsia" w:hAnsi="Palatino Linotype" w:cs="Arial"/>
          <w:b/>
          <w:sz w:val="24"/>
          <w:szCs w:val="24"/>
          <w:lang w:val="es-ES_tradnl" w:eastAsia="es-ES"/>
        </w:rPr>
        <w:t>siete</w:t>
      </w:r>
      <w:r w:rsidRPr="00E02478">
        <w:rPr>
          <w:rFonts w:ascii="Palatino Linotype" w:eastAsiaTheme="minorEastAsia" w:hAnsi="Palatino Linotype" w:cs="Arial"/>
          <w:sz w:val="24"/>
          <w:szCs w:val="24"/>
          <w:lang w:val="es-ES_tradnl" w:eastAsia="es-ES"/>
        </w:rPr>
        <w:t xml:space="preserve"> </w:t>
      </w:r>
      <w:r w:rsidRPr="00E02478">
        <w:rPr>
          <w:rFonts w:ascii="Palatino Linotype" w:eastAsiaTheme="minorEastAsia" w:hAnsi="Palatino Linotype" w:cs="Arial"/>
          <w:b/>
          <w:sz w:val="24"/>
          <w:szCs w:val="24"/>
          <w:lang w:val="es-ES_tradnl" w:eastAsia="es-ES"/>
        </w:rPr>
        <w:t xml:space="preserve">(07) de mayo </w:t>
      </w:r>
      <w:r w:rsidRPr="00E02478">
        <w:rPr>
          <w:rFonts w:ascii="Palatino Linotype" w:eastAsiaTheme="minorEastAsia" w:hAnsi="Palatino Linotype" w:cs="Arial"/>
          <w:sz w:val="24"/>
          <w:szCs w:val="24"/>
          <w:lang w:val="es-ES_tradnl" w:eastAsia="es-ES"/>
        </w:rPr>
        <w:t xml:space="preserve">de dos mil diecinueve el </w:t>
      </w:r>
      <w:r w:rsidRPr="00E02478">
        <w:rPr>
          <w:rFonts w:ascii="Palatino Linotype" w:eastAsiaTheme="minorEastAsia" w:hAnsi="Palatino Linotype" w:cs="Arial"/>
          <w:b/>
          <w:sz w:val="24"/>
          <w:szCs w:val="24"/>
          <w:lang w:val="es-ES_tradnl" w:eastAsia="es-ES"/>
        </w:rPr>
        <w:t xml:space="preserve">SUJETO OBLIGADO </w:t>
      </w:r>
      <w:r w:rsidRPr="00E02478">
        <w:rPr>
          <w:rFonts w:ascii="Palatino Linotype" w:eastAsiaTheme="minorEastAsia" w:hAnsi="Palatino Linotype" w:cs="Arial"/>
          <w:sz w:val="24"/>
          <w:szCs w:val="24"/>
          <w:lang w:val="es-ES_tradnl" w:eastAsia="es-ES"/>
        </w:rPr>
        <w:t>emitió su respectiva respuesta a la solicitud de información presentada por el particular</w:t>
      </w:r>
      <w:r w:rsidRPr="00E02478">
        <w:rPr>
          <w:rFonts w:ascii="Palatino Linotype" w:eastAsiaTheme="minorEastAsia" w:hAnsi="Palatino Linotype" w:cs="Arial"/>
          <w:b/>
          <w:sz w:val="24"/>
          <w:szCs w:val="24"/>
          <w:lang w:val="es-ES_tradnl" w:eastAsia="es-ES"/>
        </w:rPr>
        <w:t xml:space="preserve">, </w:t>
      </w:r>
      <w:r w:rsidR="00752715" w:rsidRPr="00E02478">
        <w:rPr>
          <w:rFonts w:ascii="Palatino Linotype" w:eastAsiaTheme="minorEastAsia" w:hAnsi="Palatino Linotype" w:cs="Arial"/>
          <w:sz w:val="24"/>
          <w:szCs w:val="24"/>
          <w:lang w:val="es-ES_tradnl" w:eastAsia="es-ES"/>
        </w:rPr>
        <w:t>se adjuntó un archivo electrónico identificado</w:t>
      </w:r>
      <w:r w:rsidRPr="00E02478">
        <w:rPr>
          <w:rFonts w:ascii="Palatino Linotype" w:eastAsiaTheme="minorEastAsia" w:hAnsi="Palatino Linotype" w:cs="Arial"/>
          <w:sz w:val="24"/>
          <w:szCs w:val="24"/>
          <w:lang w:val="es-ES_tradnl" w:eastAsia="es-ES"/>
        </w:rPr>
        <w:t xml:space="preserve"> como </w:t>
      </w:r>
      <w:r w:rsidR="00752715" w:rsidRPr="00E02478">
        <w:rPr>
          <w:rFonts w:ascii="Palatino Linotype" w:eastAsiaTheme="minorEastAsia" w:hAnsi="Palatino Linotype" w:cs="Arial"/>
          <w:sz w:val="24"/>
          <w:szCs w:val="24"/>
          <w:lang w:val="es-ES_tradnl" w:eastAsia="es-ES"/>
        </w:rPr>
        <w:t xml:space="preserve">RESPUESTA SPH 59.pdf, consistente en el oficio número SAPASA/DG/AER/0516/2019 de fecha 30 de abril de 2019, mediante el cual manifiesta que se remite informe correspondiente </w:t>
      </w:r>
      <w:r w:rsidR="007F0E2C" w:rsidRPr="00E02478">
        <w:rPr>
          <w:rFonts w:ascii="Palatino Linotype" w:eastAsiaTheme="minorEastAsia" w:hAnsi="Palatino Linotype" w:cs="Arial"/>
          <w:sz w:val="24"/>
          <w:szCs w:val="24"/>
          <w:lang w:val="es-ES_tradnl" w:eastAsia="es-ES"/>
        </w:rPr>
        <w:t xml:space="preserve">al mes de enero de año en curso, asimismo se precisó que la información de los meses de febrero y marzo a la fecha no se tiene toda vez que ésta en proceso de integración para su debida presentación en el periodo del mes de abril y mayo del ejercicio fiscal, en ese sentido se enunciaron de las áreas de Dirección General y  Subdirección de Construcción y Operación Hidráulica la acciones realizada y ejecutadas; </w:t>
      </w:r>
      <w:r w:rsidRPr="00E02478">
        <w:rPr>
          <w:rFonts w:ascii="Palatino Linotype" w:eastAsiaTheme="minorEastAsia" w:hAnsi="Palatino Linotype" w:cs="Arial"/>
          <w:sz w:val="24"/>
          <w:szCs w:val="24"/>
          <w:lang w:val="es-ES_tradnl" w:eastAsia="es-ES"/>
        </w:rPr>
        <w:t>informació</w:t>
      </w:r>
      <w:r w:rsidR="00752715" w:rsidRPr="00E02478">
        <w:rPr>
          <w:rFonts w:ascii="Palatino Linotype" w:eastAsiaTheme="minorEastAsia" w:hAnsi="Palatino Linotype" w:cs="Arial"/>
          <w:sz w:val="24"/>
          <w:szCs w:val="24"/>
          <w:lang w:val="es-ES_tradnl" w:eastAsia="es-ES"/>
        </w:rPr>
        <w:t>n que ya es del conocimiento de la</w:t>
      </w:r>
      <w:r w:rsidRPr="00E02478">
        <w:rPr>
          <w:rFonts w:ascii="Palatino Linotype" w:eastAsiaTheme="minorEastAsia" w:hAnsi="Palatino Linotype" w:cs="Arial"/>
          <w:sz w:val="24"/>
          <w:szCs w:val="24"/>
          <w:lang w:val="es-ES_tradnl" w:eastAsia="es-ES"/>
        </w:rPr>
        <w:t xml:space="preserve"> partes.</w:t>
      </w:r>
    </w:p>
    <w:p w:rsidR="00BF46A1" w:rsidRPr="00E02478" w:rsidRDefault="00BF46A1" w:rsidP="00E02478">
      <w:pPr>
        <w:spacing w:before="240" w:after="240" w:line="360" w:lineRule="auto"/>
        <w:contextualSpacing/>
        <w:jc w:val="both"/>
        <w:rPr>
          <w:rFonts w:ascii="Palatino Linotype" w:eastAsiaTheme="minorEastAsia" w:hAnsi="Palatino Linotype" w:cs="Arial"/>
          <w:sz w:val="24"/>
          <w:szCs w:val="24"/>
          <w:lang w:val="es-ES_tradnl" w:eastAsia="es-ES"/>
        </w:rPr>
      </w:pPr>
    </w:p>
    <w:p w:rsidR="00BF46A1" w:rsidRPr="00E02478" w:rsidRDefault="00BF46A1" w:rsidP="00E02478">
      <w:pPr>
        <w:spacing w:before="240" w:after="240" w:line="360" w:lineRule="auto"/>
        <w:ind w:left="567" w:right="616"/>
        <w:contextualSpacing/>
        <w:jc w:val="both"/>
        <w:rPr>
          <w:rFonts w:ascii="Palatino Linotype" w:eastAsiaTheme="minorEastAsia" w:hAnsi="Palatino Linotype" w:cs="Arial"/>
          <w:i/>
          <w:sz w:val="24"/>
          <w:szCs w:val="24"/>
          <w:lang w:val="es-ES_tradnl" w:eastAsia="es-ES"/>
        </w:rPr>
      </w:pPr>
      <w:r w:rsidRPr="00E02478">
        <w:rPr>
          <w:rFonts w:ascii="Palatino Linotype" w:eastAsiaTheme="minorEastAsia" w:hAnsi="Palatino Linotype" w:cs="Arial"/>
          <w:i/>
          <w:sz w:val="24"/>
          <w:szCs w:val="24"/>
          <w:lang w:eastAsia="es-ES"/>
        </w:rPr>
        <w:t>“</w:t>
      </w:r>
      <w:r w:rsidR="00752715" w:rsidRPr="00E02478">
        <w:rPr>
          <w:rFonts w:ascii="Palatino Linotype" w:eastAsiaTheme="minorEastAsia" w:hAnsi="Palatino Linotype" w:cs="Arial"/>
          <w:i/>
          <w:sz w:val="24"/>
          <w:szCs w:val="24"/>
          <w:lang w:eastAsia="es-ES"/>
        </w:rPr>
        <w:t>…SE ADJUNTA RESPUESTA EN FORMATO PDF POR PARTE DEL SERVIDOR PUBLICO HABILITADO A LA SOLICITUD 00059/OASATIZARA/IP/2019, DEL 10 DE ABRIL DEL 2019, ANALIZADA Y VALIDADA POR LA UNIDAD DE TRANSPARENCIA, RESPONSABLE DE DAR CUMPLIMIENTO A ESTA PLATAFORMA</w:t>
      </w:r>
      <w:r w:rsidRPr="00E02478">
        <w:rPr>
          <w:rFonts w:ascii="Palatino Linotype" w:eastAsiaTheme="minorEastAsia" w:hAnsi="Palatino Linotype" w:cs="Arial"/>
          <w:i/>
          <w:sz w:val="24"/>
          <w:szCs w:val="24"/>
          <w:lang w:eastAsia="es-ES"/>
        </w:rPr>
        <w:t>” (sic)</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E02478">
        <w:rPr>
          <w:rFonts w:ascii="Palatino Linotype" w:eastAsia="Calibri" w:hAnsi="Palatino Linotype" w:cs="Arial"/>
          <w:sz w:val="24"/>
          <w:szCs w:val="24"/>
          <w:lang w:val="es-AR" w:eastAsia="es-ES"/>
        </w:rPr>
        <w:t>El</w:t>
      </w:r>
      <w:r w:rsidRPr="00E02478">
        <w:rPr>
          <w:rFonts w:ascii="Palatino Linotype" w:eastAsia="Times New Roman" w:hAnsi="Palatino Linotype" w:cs="Arial"/>
          <w:sz w:val="24"/>
          <w:szCs w:val="24"/>
          <w:lang w:val="es-ES" w:eastAsia="es-ES"/>
        </w:rPr>
        <w:t xml:space="preserve"> día </w:t>
      </w:r>
      <w:r w:rsidR="007F0E2C" w:rsidRPr="00E02478">
        <w:rPr>
          <w:rFonts w:ascii="Palatino Linotype" w:eastAsia="Times New Roman" w:hAnsi="Palatino Linotype" w:cs="Arial"/>
          <w:b/>
          <w:sz w:val="24"/>
          <w:szCs w:val="24"/>
          <w:lang w:val="es-ES" w:eastAsia="es-ES"/>
        </w:rPr>
        <w:t>siete (07) de may</w:t>
      </w:r>
      <w:r w:rsidRPr="00E02478">
        <w:rPr>
          <w:rFonts w:ascii="Palatino Linotype" w:eastAsia="Times New Roman" w:hAnsi="Palatino Linotype" w:cs="Arial"/>
          <w:b/>
          <w:sz w:val="24"/>
          <w:szCs w:val="24"/>
          <w:lang w:val="es-ES" w:eastAsia="es-ES"/>
        </w:rPr>
        <w:t xml:space="preserve">o </w:t>
      </w:r>
      <w:r w:rsidRPr="00E02478">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1" w:name="_Toc462307683"/>
      <w:bookmarkStart w:id="2" w:name="_Toc472427085"/>
      <w:bookmarkStart w:id="3" w:name="_Toc472500652"/>
    </w:p>
    <w:p w:rsidR="00BF46A1" w:rsidRPr="00E02478" w:rsidRDefault="00BF46A1" w:rsidP="00E02478">
      <w:pPr>
        <w:spacing w:before="240" w:after="240" w:line="360" w:lineRule="auto"/>
        <w:contextualSpacing/>
        <w:jc w:val="both"/>
        <w:rPr>
          <w:rFonts w:ascii="Palatino Linotype" w:eastAsiaTheme="minorEastAsia" w:hAnsi="Palatino Linotype" w:cs="Arial"/>
          <w:i/>
          <w:sz w:val="24"/>
          <w:szCs w:val="24"/>
          <w:lang w:val="es-ES_tradnl" w:eastAsia="es-ES"/>
        </w:rPr>
      </w:pPr>
    </w:p>
    <w:p w:rsidR="00BF46A1" w:rsidRPr="00E02478" w:rsidRDefault="00BF46A1" w:rsidP="00E0247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E02478">
        <w:rPr>
          <w:rFonts w:ascii="Palatino Linotype" w:eastAsiaTheme="majorEastAsia" w:hAnsi="Palatino Linotype" w:cstheme="majorBidi"/>
          <w:b/>
          <w:sz w:val="24"/>
          <w:szCs w:val="24"/>
          <w:lang w:val="es-ES" w:eastAsia="es-ES"/>
        </w:rPr>
        <w:t>Acto impugnado</w:t>
      </w:r>
      <w:r w:rsidRPr="00E02478">
        <w:rPr>
          <w:rFonts w:ascii="Palatino Linotype" w:eastAsiaTheme="majorEastAsia" w:hAnsi="Palatino Linotype" w:cstheme="majorBidi"/>
          <w:b/>
          <w:i/>
          <w:sz w:val="24"/>
          <w:szCs w:val="24"/>
          <w:lang w:val="es-ES" w:eastAsia="es-ES"/>
        </w:rPr>
        <w:t>:</w:t>
      </w:r>
      <w:bookmarkEnd w:id="1"/>
      <w:bookmarkEnd w:id="2"/>
      <w:bookmarkEnd w:id="3"/>
      <w:r w:rsidRPr="00E02478">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p>
    <w:p w:rsidR="00BF46A1" w:rsidRPr="00E02478" w:rsidRDefault="00BF46A1" w:rsidP="00E02478">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BF46A1" w:rsidRPr="00E02478" w:rsidRDefault="00BF46A1" w:rsidP="00E02478">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E02478">
        <w:rPr>
          <w:rFonts w:ascii="Palatino Linotype" w:eastAsiaTheme="majorEastAsia" w:hAnsi="Palatino Linotype" w:cstheme="majorBidi"/>
          <w:i/>
          <w:sz w:val="24"/>
          <w:szCs w:val="24"/>
          <w:lang w:val="es-ES" w:eastAsia="es-ES"/>
        </w:rPr>
        <w:t>“</w:t>
      </w:r>
      <w:r w:rsidR="00851031" w:rsidRPr="00E02478">
        <w:rPr>
          <w:rFonts w:ascii="Palatino Linotype" w:eastAsiaTheme="majorEastAsia" w:hAnsi="Palatino Linotype" w:cstheme="majorBidi"/>
          <w:i/>
          <w:sz w:val="24"/>
          <w:szCs w:val="24"/>
          <w:lang w:eastAsia="es-ES"/>
        </w:rPr>
        <w:t>RESPUESTA DE LA AUTORIDAD</w:t>
      </w:r>
      <w:r w:rsidRPr="00E02478">
        <w:rPr>
          <w:rFonts w:ascii="Palatino Linotype" w:eastAsia="Times New Roman" w:hAnsi="Palatino Linotype" w:cs="Times New Roman"/>
          <w:i/>
          <w:sz w:val="24"/>
          <w:szCs w:val="24"/>
          <w:lang w:eastAsia="es-MX"/>
        </w:rPr>
        <w:t>.</w:t>
      </w:r>
      <w:r w:rsidRPr="00E02478">
        <w:rPr>
          <w:rFonts w:ascii="Palatino Linotype" w:eastAsiaTheme="majorEastAsia" w:hAnsi="Palatino Linotype" w:cstheme="majorBidi"/>
          <w:i/>
          <w:sz w:val="24"/>
          <w:szCs w:val="24"/>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E02478">
        <w:rPr>
          <w:rFonts w:ascii="Palatino Linotype" w:eastAsia="Calibri" w:hAnsi="Palatino Linotype" w:cs="Arial"/>
          <w:i/>
          <w:sz w:val="24"/>
          <w:szCs w:val="24"/>
          <w:lang w:val="es-ES" w:eastAsia="es-ES"/>
        </w:rPr>
        <w:t xml:space="preserve">; </w:t>
      </w:r>
      <w:r w:rsidRPr="00E02478">
        <w:rPr>
          <w:rFonts w:ascii="Palatino Linotype" w:eastAsia="Calibri" w:hAnsi="Palatino Linotype" w:cs="Arial"/>
          <w:sz w:val="24"/>
          <w:szCs w:val="24"/>
          <w:lang w:val="es-ES" w:eastAsia="es-ES"/>
        </w:rPr>
        <w:t xml:space="preserve">y como </w:t>
      </w:r>
    </w:p>
    <w:p w:rsidR="00BF46A1" w:rsidRPr="00E02478" w:rsidRDefault="00BF46A1" w:rsidP="00E02478">
      <w:pPr>
        <w:spacing w:after="0" w:line="360" w:lineRule="auto"/>
        <w:ind w:right="-142"/>
        <w:contextualSpacing/>
        <w:jc w:val="both"/>
        <w:rPr>
          <w:rFonts w:ascii="Palatino Linotype" w:eastAsiaTheme="minorEastAsia" w:hAnsi="Palatino Linotype" w:cs="Arial"/>
          <w:i/>
          <w:sz w:val="24"/>
          <w:szCs w:val="24"/>
          <w:lang w:val="es-ES_tradnl" w:eastAsia="es-ES"/>
        </w:rPr>
      </w:pPr>
    </w:p>
    <w:p w:rsidR="00BF46A1" w:rsidRPr="00E02478" w:rsidRDefault="00BF46A1" w:rsidP="00E02478">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E02478">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E02478">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F46A1" w:rsidRPr="00E02478" w:rsidRDefault="00BF46A1" w:rsidP="00E02478">
      <w:pPr>
        <w:spacing w:after="0" w:line="360" w:lineRule="auto"/>
        <w:ind w:left="567" w:right="616"/>
        <w:contextualSpacing/>
        <w:jc w:val="both"/>
        <w:rPr>
          <w:rFonts w:ascii="Palatino Linotype" w:eastAsiaTheme="majorEastAsia" w:hAnsi="Palatino Linotype" w:cstheme="majorBidi"/>
          <w:b/>
          <w:i/>
          <w:sz w:val="24"/>
          <w:szCs w:val="24"/>
          <w:lang w:val="es-ES" w:eastAsia="es-ES"/>
        </w:rPr>
      </w:pPr>
      <w:r w:rsidRPr="00E02478">
        <w:rPr>
          <w:rFonts w:ascii="Palatino Linotype" w:eastAsiaTheme="minorEastAsia" w:hAnsi="Palatino Linotype"/>
          <w:i/>
          <w:sz w:val="24"/>
          <w:szCs w:val="24"/>
          <w:lang w:val="es-ES_tradnl" w:eastAsia="es-ES"/>
        </w:rPr>
        <w:t>“</w:t>
      </w:r>
      <w:r w:rsidR="00851031" w:rsidRPr="00E02478">
        <w:rPr>
          <w:rFonts w:ascii="Palatino Linotype" w:eastAsiaTheme="minorEastAsia" w:hAnsi="Palatino Linotype"/>
          <w:b/>
          <w:i/>
          <w:sz w:val="24"/>
          <w:szCs w:val="24"/>
          <w:lang w:eastAsia="es-ES"/>
        </w:rPr>
        <w:t>LA AUTORIDAD MENCIONA MAS NO DETALLA LO QUE SE LE SOLICITA</w:t>
      </w:r>
      <w:r w:rsidR="00851031" w:rsidRPr="00E02478">
        <w:rPr>
          <w:rFonts w:ascii="Palatino Linotype" w:eastAsiaTheme="minorEastAsia" w:hAnsi="Palatino Linotype"/>
          <w:i/>
          <w:sz w:val="24"/>
          <w:szCs w:val="24"/>
          <w:lang w:eastAsia="es-ES"/>
        </w:rPr>
        <w:t xml:space="preserve"> A PARTE </w:t>
      </w:r>
      <w:r w:rsidR="00851031" w:rsidRPr="00E02478">
        <w:rPr>
          <w:rFonts w:ascii="Palatino Linotype" w:eastAsiaTheme="minorEastAsia" w:hAnsi="Palatino Linotype"/>
          <w:b/>
          <w:i/>
          <w:sz w:val="24"/>
          <w:szCs w:val="24"/>
          <w:lang w:eastAsia="es-ES"/>
        </w:rPr>
        <w:t>NO DA COSTOS DE CADA ACTIVIDAD O ACTO</w:t>
      </w:r>
      <w:r w:rsidR="00851031" w:rsidRPr="00E02478">
        <w:rPr>
          <w:rFonts w:ascii="Palatino Linotype" w:eastAsiaTheme="minorEastAsia" w:hAnsi="Palatino Linotype"/>
          <w:i/>
          <w:sz w:val="24"/>
          <w:szCs w:val="24"/>
          <w:lang w:eastAsia="es-ES"/>
        </w:rPr>
        <w:t xml:space="preserve"> Y SOLO </w:t>
      </w:r>
      <w:r w:rsidR="00851031" w:rsidRPr="00E02478">
        <w:rPr>
          <w:rFonts w:ascii="Palatino Linotype" w:eastAsiaTheme="minorEastAsia" w:hAnsi="Palatino Linotype"/>
          <w:b/>
          <w:i/>
          <w:sz w:val="24"/>
          <w:szCs w:val="24"/>
          <w:lang w:eastAsia="es-ES"/>
        </w:rPr>
        <w:t>INTEGRA DOS ÁREAS LA DIRECCIÓN GENERAL Y LA DE CONSTRUCCIÓN Y OPERACIÓN HIDRÁULICA POR LO QUE HACE FALTA LA INFORMACIÓN DEL RESTO DE LAS AREAS</w:t>
      </w:r>
      <w:r w:rsidR="00851031" w:rsidRPr="00E02478">
        <w:rPr>
          <w:rFonts w:ascii="Palatino Linotype" w:eastAsiaTheme="minorEastAsia" w:hAnsi="Palatino Linotype"/>
          <w:i/>
          <w:sz w:val="24"/>
          <w:szCs w:val="24"/>
          <w:lang w:eastAsia="es-ES"/>
        </w:rPr>
        <w:t xml:space="preserve"> DE OPERACION Y SOPORTE ADMINISTRATIVO</w:t>
      </w:r>
      <w:r w:rsidRPr="00E02478">
        <w:rPr>
          <w:rFonts w:ascii="Palatino Linotype" w:eastAsiaTheme="minorEastAsia" w:hAnsi="Palatino Linotype"/>
          <w:i/>
          <w:sz w:val="24"/>
          <w:szCs w:val="24"/>
          <w:lang w:val="es-ES_tradnl" w:eastAsia="es-ES"/>
        </w:rPr>
        <w:t xml:space="preserve">” </w:t>
      </w:r>
      <w:r w:rsidRPr="00E02478">
        <w:rPr>
          <w:rFonts w:ascii="Palatino Linotype" w:eastAsiaTheme="minorEastAsia" w:hAnsi="Palatino Linotype" w:cs="Arial"/>
          <w:i/>
          <w:sz w:val="24"/>
          <w:szCs w:val="24"/>
          <w:lang w:val="es-ES_tradnl" w:eastAsia="es-ES"/>
        </w:rPr>
        <w:t>(Sic)</w:t>
      </w:r>
    </w:p>
    <w:p w:rsidR="00BF46A1" w:rsidRPr="00E02478" w:rsidRDefault="00BF46A1" w:rsidP="00E02478">
      <w:pPr>
        <w:spacing w:after="0" w:line="360" w:lineRule="auto"/>
        <w:ind w:right="-142"/>
        <w:contextualSpacing/>
        <w:jc w:val="both"/>
        <w:rPr>
          <w:rFonts w:ascii="Palatino Linotype" w:eastAsiaTheme="minorEastAsia" w:hAnsi="Palatino Linotype" w:cs="Arial"/>
          <w:sz w:val="24"/>
          <w:szCs w:val="24"/>
          <w:lang w:val="es-ES_tradnl" w:eastAsia="es-ES"/>
        </w:rPr>
      </w:pPr>
    </w:p>
    <w:p w:rsidR="00851031" w:rsidRPr="00E02478" w:rsidRDefault="00851031" w:rsidP="00E02478">
      <w:pPr>
        <w:pStyle w:val="Prrafodelista"/>
        <w:numPr>
          <w:ilvl w:val="0"/>
          <w:numId w:val="1"/>
        </w:numPr>
        <w:spacing w:after="0" w:line="360" w:lineRule="auto"/>
        <w:ind w:right="-142"/>
        <w:jc w:val="both"/>
        <w:rPr>
          <w:rFonts w:ascii="Palatino Linotype" w:eastAsiaTheme="minorEastAsia" w:hAnsi="Palatino Linotype" w:cs="Arial"/>
          <w:sz w:val="24"/>
          <w:szCs w:val="24"/>
          <w:lang w:val="es-ES_tradnl" w:eastAsia="es-ES"/>
        </w:rPr>
      </w:pPr>
      <w:r w:rsidRPr="00E02478">
        <w:rPr>
          <w:rFonts w:ascii="Palatino Linotype" w:eastAsiaTheme="minorEastAsia" w:hAnsi="Palatino Linotype" w:cs="Arial"/>
          <w:sz w:val="24"/>
          <w:szCs w:val="24"/>
          <w:lang w:val="es-ES_tradnl" w:eastAsia="es-ES"/>
        </w:rPr>
        <w:t xml:space="preserve">El recurrente adjuntó al formato del recurso de revisión el archivo RESPUESTA ACTIVIDADES SAPASA DE ENERO A MZO INCOMPLETA, consistente en el oficio de repuesta que el Sujeto Obligado proporcionó. </w:t>
      </w:r>
    </w:p>
    <w:p w:rsidR="00BF46A1" w:rsidRPr="00E02478" w:rsidRDefault="00BF46A1" w:rsidP="00E02478">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E02478">
        <w:rPr>
          <w:rFonts w:ascii="Palatino Linotype" w:eastAsia="Times New Roman" w:hAnsi="Palatino Linotype" w:cs="Arial"/>
          <w:sz w:val="24"/>
          <w:szCs w:val="24"/>
          <w:lang w:val="es-ES" w:eastAsia="es-ES"/>
        </w:rPr>
        <w:t xml:space="preserve">Se registró el recurso de revisión bajo el número de expediente </w:t>
      </w:r>
      <w:r w:rsidRPr="00E02478">
        <w:rPr>
          <w:rFonts w:ascii="Palatino Linotype" w:eastAsiaTheme="minorEastAsia" w:hAnsi="Palatino Linotype" w:cs="Arial"/>
          <w:bCs/>
          <w:sz w:val="24"/>
          <w:szCs w:val="24"/>
          <w:lang w:val="es-ES_tradnl" w:eastAsia="es-ES"/>
        </w:rPr>
        <w:t xml:space="preserve">al rubro indicado, asimismo con fundamento en lo dispuesto por el </w:t>
      </w:r>
      <w:r w:rsidRPr="00E02478">
        <w:rPr>
          <w:rFonts w:ascii="Palatino Linotype" w:eastAsia="Calibri" w:hAnsi="Palatino Linotype" w:cs="Arial"/>
          <w:sz w:val="24"/>
          <w:szCs w:val="24"/>
          <w:lang w:val="es-ES" w:eastAsia="es-ES"/>
        </w:rPr>
        <w:t xml:space="preserve">artículo 185 fracción I de la </w:t>
      </w:r>
      <w:r w:rsidRPr="00E02478">
        <w:rPr>
          <w:rFonts w:ascii="Palatino Linotype" w:eastAsia="Calibri" w:hAnsi="Palatino Linotype" w:cs="Arial"/>
          <w:b/>
          <w:sz w:val="24"/>
          <w:szCs w:val="24"/>
          <w:lang w:val="es-ES" w:eastAsia="es-ES"/>
        </w:rPr>
        <w:t xml:space="preserve">Ley de Transparencia y Acceso a la Información Pública del Estado de México y Municipios </w:t>
      </w:r>
      <w:r w:rsidRPr="00E02478">
        <w:rPr>
          <w:rFonts w:ascii="Palatino Linotype" w:eastAsia="Times New Roman" w:hAnsi="Palatino Linotype" w:cs="Arial"/>
          <w:sz w:val="24"/>
          <w:szCs w:val="24"/>
          <w:lang w:val="es-ES" w:eastAsia="es-ES"/>
        </w:rPr>
        <w:t xml:space="preserve">se turnó al </w:t>
      </w:r>
      <w:r w:rsidRPr="00E02478">
        <w:rPr>
          <w:rFonts w:ascii="Palatino Linotype" w:eastAsia="Times New Roman" w:hAnsi="Palatino Linotype" w:cs="Arial"/>
          <w:b/>
          <w:sz w:val="24"/>
          <w:szCs w:val="24"/>
          <w:lang w:val="es-ES" w:eastAsia="es-ES"/>
        </w:rPr>
        <w:t xml:space="preserve">Comisionado José Guadalupe Luna Hernández, </w:t>
      </w:r>
      <w:r w:rsidRPr="00E02478">
        <w:rPr>
          <w:rFonts w:ascii="Palatino Linotype" w:eastAsia="Times New Roman" w:hAnsi="Palatino Linotype" w:cs="Arial"/>
          <w:sz w:val="24"/>
          <w:szCs w:val="24"/>
          <w:lang w:val="es-ES" w:eastAsia="es-ES"/>
        </w:rPr>
        <w:t xml:space="preserve">con el objeto de </w:t>
      </w:r>
      <w:r w:rsidRPr="00E02478">
        <w:rPr>
          <w:rFonts w:ascii="Palatino Linotype" w:eastAsia="Times New Roman" w:hAnsi="Palatino Linotype" w:cs="Arial"/>
          <w:sz w:val="24"/>
          <w:szCs w:val="24"/>
          <w:lang w:eastAsia="es-ES"/>
        </w:rPr>
        <w:t>su análisis.</w:t>
      </w:r>
    </w:p>
    <w:p w:rsidR="00BF46A1" w:rsidRPr="00E02478" w:rsidRDefault="00BF46A1" w:rsidP="00E02478">
      <w:pPr>
        <w:spacing w:after="0" w:line="360" w:lineRule="auto"/>
        <w:ind w:right="-142"/>
        <w:contextualSpacing/>
        <w:rPr>
          <w:rFonts w:ascii="Palatino Linotype" w:eastAsiaTheme="minorEastAsia" w:hAnsi="Palatino Linotype"/>
          <w:i/>
          <w:color w:val="000000"/>
          <w:sz w:val="24"/>
          <w:szCs w:val="24"/>
          <w:lang w:val="es-ES_tradnl" w:eastAsia="es-ES"/>
        </w:rPr>
      </w:pPr>
    </w:p>
    <w:p w:rsidR="00BF46A1" w:rsidRPr="00E02478" w:rsidRDefault="00BF46A1" w:rsidP="00E02478">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E02478">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851031" w:rsidRPr="00E02478">
        <w:rPr>
          <w:rFonts w:ascii="Palatino Linotype" w:eastAsia="Calibri" w:hAnsi="Palatino Linotype" w:cs="Arial"/>
          <w:b/>
          <w:sz w:val="24"/>
          <w:szCs w:val="24"/>
          <w:lang w:val="es-ES" w:eastAsia="es-ES"/>
        </w:rPr>
        <w:t>trece (13) de may</w:t>
      </w:r>
      <w:r w:rsidRPr="00E02478">
        <w:rPr>
          <w:rFonts w:ascii="Palatino Linotype" w:eastAsia="Calibri" w:hAnsi="Palatino Linotype" w:cs="Arial"/>
          <w:b/>
          <w:sz w:val="24"/>
          <w:szCs w:val="24"/>
          <w:lang w:val="es-ES" w:eastAsia="es-ES"/>
        </w:rPr>
        <w:t>o</w:t>
      </w:r>
      <w:r w:rsidRPr="00E02478">
        <w:rPr>
          <w:rFonts w:ascii="Palatino Linotype" w:eastAsia="Calibri" w:hAnsi="Palatino Linotype" w:cs="Arial"/>
          <w:sz w:val="24"/>
          <w:szCs w:val="24"/>
          <w:lang w:val="es-ES" w:eastAsia="es-ES"/>
        </w:rPr>
        <w:t xml:space="preserve"> de dos mil diecinueve, puso a disposición de las partes el expediente electrónico </w:t>
      </w:r>
      <w:r w:rsidRPr="00E02478">
        <w:rPr>
          <w:rFonts w:ascii="Palatino Linotype" w:eastAsia="Calibri" w:hAnsi="Palatino Linotype" w:cs="Arial"/>
          <w:sz w:val="24"/>
          <w:szCs w:val="24"/>
          <w:lang w:val="es-ES_tradnl" w:eastAsia="es-ES"/>
        </w:rPr>
        <w:t xml:space="preserve">vía </w:t>
      </w:r>
      <w:r w:rsidRPr="00E02478">
        <w:rPr>
          <w:rFonts w:ascii="Palatino Linotype" w:eastAsia="Calibri" w:hAnsi="Palatino Linotype" w:cs="Arial"/>
          <w:sz w:val="24"/>
          <w:szCs w:val="24"/>
          <w:lang w:val="es-ES" w:eastAsia="es-ES"/>
        </w:rPr>
        <w:t xml:space="preserve">Sistema de Acceso a la Información Mexiquense </w:t>
      </w:r>
      <w:r w:rsidRPr="00E02478">
        <w:rPr>
          <w:rFonts w:ascii="Palatino Linotype" w:eastAsia="Calibri" w:hAnsi="Palatino Linotype" w:cs="Arial"/>
          <w:b/>
          <w:sz w:val="24"/>
          <w:szCs w:val="24"/>
          <w:lang w:val="es-ES" w:eastAsia="es-ES"/>
        </w:rPr>
        <w:t xml:space="preserve">SAIMEX </w:t>
      </w:r>
      <w:r w:rsidRPr="00E02478">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E02478">
        <w:rPr>
          <w:rFonts w:ascii="Palatino Linotype" w:eastAsia="Calibri" w:hAnsi="Palatino Linotype" w:cs="Arial"/>
          <w:b/>
          <w:sz w:val="24"/>
          <w:szCs w:val="24"/>
          <w:lang w:val="es-ES" w:eastAsia="es-ES"/>
        </w:rPr>
        <w:t>SUJETO OBLIGADO</w:t>
      </w:r>
      <w:r w:rsidRPr="00E02478">
        <w:rPr>
          <w:rFonts w:ascii="Palatino Linotype" w:eastAsia="Calibri" w:hAnsi="Palatino Linotype" w:cs="Arial"/>
          <w:sz w:val="24"/>
          <w:szCs w:val="24"/>
          <w:lang w:val="es-ES" w:eastAsia="es-ES"/>
        </w:rPr>
        <w:t xml:space="preserve"> presentará el I</w:t>
      </w:r>
      <w:r w:rsidR="00851031" w:rsidRPr="00E02478">
        <w:rPr>
          <w:rFonts w:ascii="Palatino Linotype" w:eastAsia="Calibri" w:hAnsi="Palatino Linotype" w:cs="Arial"/>
          <w:sz w:val="24"/>
          <w:szCs w:val="24"/>
          <w:lang w:val="es-ES" w:eastAsia="es-ES"/>
        </w:rPr>
        <w:t xml:space="preserve">nforme Justificado procedente, situación que no ocurrió. </w:t>
      </w:r>
    </w:p>
    <w:p w:rsidR="00BF46A1" w:rsidRPr="00E02478" w:rsidRDefault="00BF46A1" w:rsidP="00E02478">
      <w:pPr>
        <w:spacing w:before="240" w:after="240" w:line="360" w:lineRule="auto"/>
        <w:ind w:right="-142"/>
        <w:contextualSpacing/>
        <w:jc w:val="both"/>
        <w:rPr>
          <w:rFonts w:ascii="Palatino Linotype" w:eastAsiaTheme="minorEastAsia" w:hAnsi="Palatino Linotype"/>
          <w:i/>
          <w:color w:val="000000"/>
          <w:sz w:val="24"/>
          <w:szCs w:val="24"/>
          <w:lang w:val="es-ES_tradnl" w:eastAsia="es-ES"/>
        </w:rPr>
      </w:pPr>
    </w:p>
    <w:p w:rsidR="00BF46A1" w:rsidRPr="00E02478" w:rsidRDefault="00BF46A1" w:rsidP="00E02478">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E02478">
        <w:rPr>
          <w:rFonts w:ascii="Palatino Linotype" w:eastAsiaTheme="minorEastAsia" w:hAnsi="Palatino Linotype"/>
          <w:sz w:val="24"/>
          <w:szCs w:val="24"/>
          <w:lang w:val="es-ES_tradnl" w:eastAsia="es-ES"/>
        </w:rPr>
        <w:t>El Comisionado Ponente decretó el cierre de instrucción</w:t>
      </w:r>
      <w:r w:rsidRPr="00E02478">
        <w:rPr>
          <w:rFonts w:ascii="Palatino Linotype" w:eastAsiaTheme="minorEastAsia" w:hAnsi="Palatino Linotype" w:cs="Arial"/>
          <w:sz w:val="24"/>
          <w:szCs w:val="24"/>
          <w:lang w:val="es-ES_tradnl" w:eastAsia="es-ES"/>
        </w:rPr>
        <w:t xml:space="preserve"> </w:t>
      </w:r>
      <w:r w:rsidRPr="00E02478">
        <w:rPr>
          <w:rFonts w:ascii="Palatino Linotype" w:eastAsiaTheme="minorEastAsia" w:hAnsi="Palatino Linotype"/>
          <w:sz w:val="24"/>
          <w:szCs w:val="24"/>
          <w:lang w:val="es-ES_tradnl" w:eastAsia="es-ES"/>
        </w:rPr>
        <w:t xml:space="preserve">mediante acuerdo de fecha </w:t>
      </w:r>
      <w:r w:rsidR="00851031" w:rsidRPr="00E02478">
        <w:rPr>
          <w:rFonts w:ascii="Palatino Linotype" w:eastAsiaTheme="minorEastAsia" w:hAnsi="Palatino Linotype"/>
          <w:b/>
          <w:sz w:val="24"/>
          <w:szCs w:val="24"/>
          <w:lang w:val="es-ES_tradnl" w:eastAsia="es-ES"/>
        </w:rPr>
        <w:t>veintiocho (28) de mayo</w:t>
      </w:r>
      <w:r w:rsidRPr="00E02478">
        <w:rPr>
          <w:rFonts w:ascii="Palatino Linotype" w:eastAsiaTheme="minorEastAsia" w:hAnsi="Palatino Linotype"/>
          <w:sz w:val="24"/>
          <w:szCs w:val="24"/>
          <w:lang w:val="es-ES_tradnl" w:eastAsia="es-ES"/>
        </w:rPr>
        <w:t xml:space="preserve"> de dos mil diecinueve, </w:t>
      </w:r>
      <w:r w:rsidRPr="00E02478">
        <w:rPr>
          <w:rFonts w:ascii="Palatino Linotype" w:eastAsiaTheme="minorEastAsia" w:hAnsi="Palatino Linotype" w:cs="Arial"/>
          <w:sz w:val="24"/>
          <w:szCs w:val="24"/>
          <w:lang w:val="es-ES_tradnl" w:eastAsia="es-ES"/>
        </w:rPr>
        <w:t xml:space="preserve">por lo que, ordenó turnar el expediente a resolución; sin embargo, en fecha </w:t>
      </w:r>
      <w:r w:rsidR="00851031" w:rsidRPr="00E02478">
        <w:rPr>
          <w:rFonts w:ascii="Palatino Linotype" w:eastAsiaTheme="minorEastAsia" w:hAnsi="Palatino Linotype" w:cs="Arial"/>
          <w:b/>
          <w:sz w:val="24"/>
          <w:szCs w:val="24"/>
          <w:lang w:val="es-ES_tradnl" w:eastAsia="es-ES"/>
        </w:rPr>
        <w:t>tres (03) de julio</w:t>
      </w:r>
      <w:r w:rsidRPr="00E02478">
        <w:rPr>
          <w:rFonts w:ascii="Palatino Linotype" w:eastAsiaTheme="minorEastAsia" w:hAnsi="Palatino Linotype" w:cs="Arial"/>
          <w:sz w:val="24"/>
          <w:szCs w:val="24"/>
          <w:lang w:val="es-ES_tradnl" w:eastAsia="es-ES"/>
        </w:rPr>
        <w:t xml:space="preserve"> de la presente anualidad se acordó la ampliación del plazo derivado del cumulo de información que se integra el informe justificado, a efecto de emitir un mejor estudio del asunto, por lo que no habiendo más que hacer constar, y - - - - - - - - - - - - - - -</w:t>
      </w:r>
      <w:r w:rsidR="00E02478">
        <w:rPr>
          <w:rFonts w:ascii="Palatino Linotype" w:eastAsiaTheme="minorEastAsia" w:hAnsi="Palatino Linotype" w:cs="Arial"/>
          <w:sz w:val="24"/>
          <w:szCs w:val="24"/>
          <w:lang w:val="es-ES_tradnl" w:eastAsia="es-ES"/>
        </w:rPr>
        <w:t xml:space="preserve"> - - - - - - - - - - - - - - - </w:t>
      </w:r>
    </w:p>
    <w:p w:rsidR="00BF46A1" w:rsidRPr="00E02478" w:rsidRDefault="00BF46A1" w:rsidP="00E02478">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5" w:name="_Toc13164021"/>
      <w:r w:rsidRPr="00E02478">
        <w:rPr>
          <w:rFonts w:ascii="Palatino Linotype" w:eastAsiaTheme="majorEastAsia" w:hAnsi="Palatino Linotype" w:cstheme="majorBidi"/>
          <w:b/>
          <w:sz w:val="24"/>
          <w:szCs w:val="24"/>
        </w:rPr>
        <w:t>C O N S I D E R A N D O</w:t>
      </w:r>
      <w:bookmarkEnd w:id="55"/>
    </w:p>
    <w:p w:rsidR="00BF46A1" w:rsidRPr="00E02478" w:rsidRDefault="00BF46A1" w:rsidP="00E02478">
      <w:pPr>
        <w:spacing w:after="0" w:line="360" w:lineRule="auto"/>
        <w:ind w:right="-142"/>
        <w:rPr>
          <w:rFonts w:ascii="Palatino Linotype" w:eastAsiaTheme="minorEastAsia" w:hAnsi="Palatino Linotype"/>
          <w:sz w:val="24"/>
          <w:szCs w:val="24"/>
        </w:rPr>
      </w:pPr>
    </w:p>
    <w:p w:rsidR="00BF46A1" w:rsidRPr="00E02478" w:rsidRDefault="00BF46A1" w:rsidP="00E02478">
      <w:pPr>
        <w:keepNext/>
        <w:keepLines/>
        <w:spacing w:before="40" w:after="0" w:line="360" w:lineRule="auto"/>
        <w:ind w:right="-142"/>
        <w:outlineLvl w:val="1"/>
        <w:rPr>
          <w:rFonts w:ascii="Palatino Linotype" w:eastAsiaTheme="majorEastAsia" w:hAnsi="Palatino Linotype" w:cstheme="majorBidi"/>
          <w:b/>
          <w:sz w:val="24"/>
          <w:szCs w:val="24"/>
        </w:rPr>
      </w:pPr>
      <w:bookmarkStart w:id="56" w:name="_Toc13164022"/>
      <w:r w:rsidRPr="00E02478">
        <w:rPr>
          <w:rFonts w:ascii="Palatino Linotype" w:eastAsiaTheme="majorEastAsia" w:hAnsi="Palatino Linotype" w:cstheme="majorBidi"/>
          <w:b/>
          <w:sz w:val="24"/>
          <w:szCs w:val="24"/>
        </w:rPr>
        <w:t>PRIMERO. De la competencia.</w:t>
      </w:r>
      <w:bookmarkEnd w:id="56"/>
    </w:p>
    <w:p w:rsidR="00BF46A1" w:rsidRPr="00E02478" w:rsidRDefault="00BF46A1" w:rsidP="00E02478">
      <w:pPr>
        <w:spacing w:after="0" w:line="360" w:lineRule="auto"/>
        <w:ind w:right="-142"/>
        <w:rPr>
          <w:rFonts w:ascii="Palatino Linotype" w:eastAsiaTheme="minorEastAsia" w:hAnsi="Palatino Linotype"/>
          <w:sz w:val="24"/>
          <w:szCs w:val="24"/>
        </w:rPr>
      </w:pPr>
    </w:p>
    <w:p w:rsidR="00BF46A1" w:rsidRPr="00E02478" w:rsidRDefault="00BF46A1" w:rsidP="00E02478">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E02478">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02478">
        <w:rPr>
          <w:rFonts w:ascii="Palatino Linotype" w:eastAsia="Calibri" w:hAnsi="Palatino Linotype" w:cs="Times New Roman"/>
          <w:b/>
          <w:sz w:val="24"/>
          <w:szCs w:val="24"/>
          <w:lang w:val="es-ES" w:eastAsia="es-ES"/>
        </w:rPr>
        <w:t>Constitución Política de los Estados Unidos Mexicanos</w:t>
      </w:r>
      <w:r w:rsidRPr="00E02478">
        <w:rPr>
          <w:rFonts w:ascii="Palatino Linotype" w:eastAsia="Calibri" w:hAnsi="Palatino Linotype" w:cs="Times New Roman"/>
          <w:sz w:val="24"/>
          <w:szCs w:val="24"/>
          <w:lang w:val="es-ES" w:eastAsia="es-ES"/>
        </w:rPr>
        <w:t xml:space="preserve">; 5, párrafos </w:t>
      </w:r>
      <w:r w:rsidRPr="00E02478">
        <w:rPr>
          <w:rFonts w:ascii="Palatino Linotype" w:eastAsiaTheme="minorEastAsia" w:hAnsi="Palatino Linotype" w:cs="Arial"/>
          <w:bCs/>
          <w:color w:val="222222"/>
          <w:sz w:val="24"/>
          <w:szCs w:val="24"/>
          <w:lang w:val="es-ES" w:eastAsia="es-ES"/>
        </w:rPr>
        <w:t>vigésimo</w:t>
      </w:r>
      <w:r w:rsidR="00CB4CC6">
        <w:rPr>
          <w:rFonts w:ascii="Palatino Linotype" w:eastAsiaTheme="minorEastAsia" w:hAnsi="Palatino Linotype" w:cs="Arial"/>
          <w:bCs/>
          <w:color w:val="222222"/>
          <w:sz w:val="24"/>
          <w:szCs w:val="24"/>
          <w:lang w:val="es-ES" w:eastAsia="es-ES"/>
        </w:rPr>
        <w:t xml:space="preserve"> segundo</w:t>
      </w:r>
      <w:r w:rsidRPr="00E02478">
        <w:rPr>
          <w:rFonts w:ascii="Palatino Linotype" w:eastAsiaTheme="minorEastAsia" w:hAnsi="Palatino Linotype" w:cs="Arial"/>
          <w:bCs/>
          <w:color w:val="222222"/>
          <w:sz w:val="24"/>
          <w:szCs w:val="24"/>
          <w:lang w:val="es-ES" w:eastAsia="es-ES"/>
        </w:rPr>
        <w:t>, vigésimo</w:t>
      </w:r>
      <w:r w:rsidR="00CB4CC6">
        <w:rPr>
          <w:rFonts w:ascii="Palatino Linotype" w:eastAsiaTheme="minorEastAsia" w:hAnsi="Palatino Linotype" w:cs="Arial"/>
          <w:bCs/>
          <w:color w:val="222222"/>
          <w:sz w:val="24"/>
          <w:szCs w:val="24"/>
          <w:lang w:val="es-ES" w:eastAsia="es-ES"/>
        </w:rPr>
        <w:t xml:space="preserve"> tercero </w:t>
      </w:r>
      <w:r w:rsidRPr="00E02478">
        <w:rPr>
          <w:rFonts w:ascii="Palatino Linotype" w:eastAsiaTheme="minorEastAsia" w:hAnsi="Palatino Linotype" w:cs="Arial"/>
          <w:bCs/>
          <w:color w:val="222222"/>
          <w:sz w:val="24"/>
          <w:szCs w:val="24"/>
          <w:lang w:val="es-ES" w:eastAsia="es-ES"/>
        </w:rPr>
        <w:t>y vigésimo</w:t>
      </w:r>
      <w:r w:rsidR="00CB4CC6">
        <w:rPr>
          <w:rFonts w:ascii="Palatino Linotype" w:eastAsiaTheme="minorEastAsia" w:hAnsi="Palatino Linotype" w:cs="Arial"/>
          <w:bCs/>
          <w:color w:val="222222"/>
          <w:sz w:val="24"/>
          <w:szCs w:val="24"/>
          <w:lang w:val="es-ES" w:eastAsia="es-ES"/>
        </w:rPr>
        <w:t xml:space="preserve"> cuarto </w:t>
      </w:r>
      <w:r w:rsidRPr="00E02478">
        <w:rPr>
          <w:rFonts w:ascii="Palatino Linotype" w:eastAsia="Calibri" w:hAnsi="Palatino Linotype" w:cs="Times New Roman"/>
          <w:sz w:val="24"/>
          <w:szCs w:val="24"/>
          <w:lang w:val="es-ES" w:eastAsia="es-ES"/>
        </w:rPr>
        <w:t xml:space="preserve">de la </w:t>
      </w:r>
      <w:r w:rsidRPr="00E02478">
        <w:rPr>
          <w:rFonts w:ascii="Palatino Linotype" w:eastAsia="Calibri" w:hAnsi="Palatino Linotype" w:cs="Times New Roman"/>
          <w:b/>
          <w:sz w:val="24"/>
          <w:szCs w:val="24"/>
          <w:lang w:val="es-ES" w:eastAsia="es-ES"/>
        </w:rPr>
        <w:t>Constitución Política del Estado Libre y Soberano de México</w:t>
      </w:r>
      <w:r w:rsidRPr="00E02478">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E02478">
        <w:rPr>
          <w:rFonts w:ascii="Palatino Linotype" w:eastAsia="Calibri" w:hAnsi="Palatino Linotype" w:cs="Arial"/>
          <w:sz w:val="24"/>
          <w:szCs w:val="24"/>
          <w:lang w:val="es-ES" w:eastAsia="es-ES"/>
        </w:rPr>
        <w:t xml:space="preserve">de la </w:t>
      </w:r>
      <w:r w:rsidRPr="00E02478">
        <w:rPr>
          <w:rFonts w:ascii="Palatino Linotype" w:eastAsia="Calibri" w:hAnsi="Palatino Linotype" w:cs="Arial"/>
          <w:b/>
          <w:sz w:val="24"/>
          <w:szCs w:val="24"/>
          <w:lang w:val="es-ES" w:eastAsia="es-ES"/>
        </w:rPr>
        <w:t>Ley de Transparencia y Acceso a la Información Pública del Estado de México y Municipios</w:t>
      </w:r>
      <w:r w:rsidRPr="00E02478">
        <w:rPr>
          <w:rFonts w:ascii="Palatino Linotype" w:eastAsia="Calibri" w:hAnsi="Palatino Linotype" w:cs="Arial"/>
          <w:sz w:val="24"/>
          <w:szCs w:val="24"/>
          <w:lang w:val="es-ES" w:eastAsia="es-ES"/>
        </w:rPr>
        <w:t xml:space="preserve">; y 7, 9 fracciones I y XXIV, y 11 del </w:t>
      </w:r>
      <w:r w:rsidRPr="00E02478">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E02478">
        <w:rPr>
          <w:rFonts w:ascii="Palatino Linotype" w:eastAsiaTheme="minorEastAsia" w:hAnsi="Palatino Linotype"/>
          <w:sz w:val="24"/>
          <w:szCs w:val="24"/>
          <w:lang w:val="es-ES_tradnl" w:eastAsia="es-ES"/>
        </w:rPr>
        <w:t>.</w:t>
      </w:r>
    </w:p>
    <w:p w:rsidR="00BF46A1" w:rsidRPr="00E02478" w:rsidRDefault="00BF46A1" w:rsidP="00E02478">
      <w:pPr>
        <w:keepNext/>
        <w:keepLines/>
        <w:spacing w:before="40" w:after="0" w:line="360" w:lineRule="auto"/>
        <w:ind w:right="-142"/>
        <w:outlineLvl w:val="1"/>
        <w:rPr>
          <w:rFonts w:ascii="Palatino Linotype" w:eastAsiaTheme="majorEastAsia" w:hAnsi="Palatino Linotype" w:cstheme="majorBidi"/>
          <w:b/>
          <w:sz w:val="24"/>
          <w:szCs w:val="24"/>
        </w:rPr>
      </w:pPr>
    </w:p>
    <w:p w:rsidR="00BF46A1" w:rsidRPr="00E02478" w:rsidRDefault="00BF46A1" w:rsidP="00E02478">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13164023"/>
      <w:r w:rsidRPr="00E02478">
        <w:rPr>
          <w:rFonts w:ascii="Palatino Linotype" w:eastAsiaTheme="majorEastAsia" w:hAnsi="Palatino Linotype" w:cstheme="majorBidi"/>
          <w:b/>
          <w:sz w:val="24"/>
          <w:szCs w:val="24"/>
        </w:rPr>
        <w:t>SEGUNDO. De la oportunidad y procedencia.</w:t>
      </w:r>
      <w:bookmarkEnd w:id="57"/>
    </w:p>
    <w:p w:rsidR="00BF46A1" w:rsidRPr="00E02478" w:rsidRDefault="00BF46A1" w:rsidP="00E02478">
      <w:pPr>
        <w:keepNext/>
        <w:keepLines/>
        <w:spacing w:before="40" w:after="0" w:line="360" w:lineRule="auto"/>
        <w:ind w:right="-142"/>
        <w:outlineLvl w:val="1"/>
        <w:rPr>
          <w:rFonts w:ascii="Palatino Linotype" w:eastAsiaTheme="majorEastAsia" w:hAnsi="Palatino Linotype" w:cstheme="majorBidi"/>
          <w:b/>
          <w:sz w:val="24"/>
          <w:szCs w:val="24"/>
        </w:rPr>
      </w:pPr>
    </w:p>
    <w:p w:rsidR="00BF46A1" w:rsidRPr="00E02478" w:rsidRDefault="00BF46A1" w:rsidP="00E0247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E02478">
        <w:rPr>
          <w:rFonts w:ascii="Palatino Linotype" w:eastAsia="Calibri" w:hAnsi="Palatino Linotype" w:cs="Arial"/>
          <w:sz w:val="24"/>
          <w:szCs w:val="24"/>
        </w:rPr>
        <w:t xml:space="preserve">El medio de impugnación fue presentado a través del </w:t>
      </w:r>
      <w:r w:rsidRPr="00E02478">
        <w:rPr>
          <w:rFonts w:ascii="Palatino Linotype" w:eastAsia="Calibri" w:hAnsi="Palatino Linotype" w:cs="Arial"/>
          <w:b/>
          <w:sz w:val="24"/>
          <w:szCs w:val="24"/>
        </w:rPr>
        <w:t>SAIMEX,</w:t>
      </w:r>
      <w:r w:rsidRPr="00E02478">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E02478">
        <w:rPr>
          <w:rFonts w:ascii="Palatino Linotype" w:eastAsia="Calibri" w:hAnsi="Palatino Linotype" w:cs="Arial"/>
          <w:b/>
          <w:sz w:val="24"/>
          <w:szCs w:val="24"/>
        </w:rPr>
        <w:t>SUJETO OBLIGADO</w:t>
      </w:r>
      <w:r w:rsidRPr="00E02478">
        <w:rPr>
          <w:rFonts w:ascii="Palatino Linotype" w:eastAsia="Calibri" w:hAnsi="Palatino Linotype" w:cs="Arial"/>
          <w:sz w:val="24"/>
          <w:szCs w:val="24"/>
        </w:rPr>
        <w:t xml:space="preserve"> entregó su respuesta el día </w:t>
      </w:r>
      <w:r w:rsidR="00851031" w:rsidRPr="00E02478">
        <w:rPr>
          <w:rFonts w:ascii="Palatino Linotype" w:eastAsia="Calibri" w:hAnsi="Palatino Linotype" w:cs="Arial"/>
          <w:b/>
          <w:sz w:val="24"/>
          <w:szCs w:val="24"/>
        </w:rPr>
        <w:t>siete (07) may</w:t>
      </w:r>
      <w:r w:rsidRPr="00E02478">
        <w:rPr>
          <w:rFonts w:ascii="Palatino Linotype" w:eastAsia="Calibri" w:hAnsi="Palatino Linotype" w:cs="Arial"/>
          <w:b/>
          <w:sz w:val="24"/>
          <w:szCs w:val="24"/>
        </w:rPr>
        <w:t xml:space="preserve">o </w:t>
      </w:r>
      <w:r w:rsidRPr="00E02478">
        <w:rPr>
          <w:rFonts w:ascii="Palatino Linotype" w:eastAsia="Calibri" w:hAnsi="Palatino Linotype" w:cs="Arial"/>
          <w:sz w:val="24"/>
          <w:szCs w:val="24"/>
        </w:rPr>
        <w:t xml:space="preserve">dos mil diecinueve, </w:t>
      </w:r>
      <w:r w:rsidRPr="00E02478">
        <w:rPr>
          <w:rFonts w:ascii="Palatino Linotype" w:hAnsi="Palatino Linotype" w:cs="Arial"/>
          <w:sz w:val="24"/>
          <w:szCs w:val="24"/>
        </w:rPr>
        <w:t xml:space="preserve">de tal forma que el plazo para interponer el recurso transcurrió del día </w:t>
      </w:r>
      <w:r w:rsidR="00B5592E" w:rsidRPr="00E02478">
        <w:rPr>
          <w:rFonts w:ascii="Palatino Linotype" w:hAnsi="Palatino Linotype" w:cs="Arial"/>
          <w:b/>
          <w:sz w:val="24"/>
          <w:szCs w:val="24"/>
        </w:rPr>
        <w:t>ocho</w:t>
      </w:r>
      <w:r w:rsidRPr="00E02478">
        <w:rPr>
          <w:rFonts w:ascii="Palatino Linotype" w:hAnsi="Palatino Linotype" w:cs="Arial"/>
          <w:sz w:val="24"/>
          <w:szCs w:val="24"/>
        </w:rPr>
        <w:t xml:space="preserve"> </w:t>
      </w:r>
      <w:r w:rsidR="00B5592E" w:rsidRPr="00E02478">
        <w:rPr>
          <w:rFonts w:ascii="Palatino Linotype" w:hAnsi="Palatino Linotype" w:cs="Arial"/>
          <w:b/>
          <w:sz w:val="24"/>
          <w:szCs w:val="24"/>
        </w:rPr>
        <w:t>(08) de may</w:t>
      </w:r>
      <w:r w:rsidRPr="00E02478">
        <w:rPr>
          <w:rFonts w:ascii="Palatino Linotype" w:hAnsi="Palatino Linotype" w:cs="Arial"/>
          <w:b/>
          <w:sz w:val="24"/>
          <w:szCs w:val="24"/>
        </w:rPr>
        <w:t>o al veintiocho (28) del mismo mes del</w:t>
      </w:r>
      <w:r w:rsidRPr="00E02478">
        <w:rPr>
          <w:rFonts w:ascii="Palatino Linotype" w:eastAsia="Calibri" w:hAnsi="Palatino Linotype" w:cs="Times New Roman"/>
          <w:b/>
          <w:sz w:val="24"/>
          <w:szCs w:val="24"/>
          <w:lang w:val="es-ES" w:eastAsia="es-ES"/>
        </w:rPr>
        <w:t xml:space="preserve"> </w:t>
      </w:r>
      <w:r w:rsidRPr="00E02478">
        <w:rPr>
          <w:rFonts w:ascii="Palatino Linotype" w:eastAsia="Calibri" w:hAnsi="Palatino Linotype" w:cs="Times New Roman"/>
          <w:sz w:val="24"/>
          <w:szCs w:val="24"/>
          <w:lang w:val="es-ES" w:eastAsia="es-ES"/>
        </w:rPr>
        <w:t>dos mil diecinueve</w:t>
      </w:r>
      <w:r w:rsidRPr="00E02478">
        <w:rPr>
          <w:rFonts w:ascii="Palatino Linotype" w:hAnsi="Palatino Linotype" w:cs="Arial"/>
          <w:sz w:val="24"/>
          <w:szCs w:val="24"/>
        </w:rPr>
        <w:t xml:space="preserve">; en consecuencia, presentó  la inconformidad el </w:t>
      </w:r>
      <w:r w:rsidR="00B5592E" w:rsidRPr="00E02478">
        <w:rPr>
          <w:rFonts w:ascii="Palatino Linotype" w:hAnsi="Palatino Linotype" w:cs="Arial"/>
          <w:b/>
          <w:sz w:val="24"/>
          <w:szCs w:val="24"/>
        </w:rPr>
        <w:t>día siete (07</w:t>
      </w:r>
      <w:r w:rsidRPr="00E02478">
        <w:rPr>
          <w:rFonts w:ascii="Palatino Linotype" w:hAnsi="Palatino Linotype" w:cs="Arial"/>
          <w:b/>
          <w:sz w:val="24"/>
          <w:szCs w:val="24"/>
        </w:rPr>
        <w:t>)</w:t>
      </w:r>
      <w:r w:rsidRPr="00E02478">
        <w:rPr>
          <w:rFonts w:ascii="Palatino Linotype" w:hAnsi="Palatino Linotype" w:cs="Arial"/>
          <w:sz w:val="24"/>
          <w:szCs w:val="24"/>
        </w:rPr>
        <w:t xml:space="preserve"> </w:t>
      </w:r>
      <w:r w:rsidR="00B5592E" w:rsidRPr="00E02478">
        <w:rPr>
          <w:rFonts w:ascii="Palatino Linotype" w:hAnsi="Palatino Linotype" w:cs="Arial"/>
          <w:b/>
          <w:sz w:val="24"/>
          <w:szCs w:val="24"/>
        </w:rPr>
        <w:t>de may</w:t>
      </w:r>
      <w:r w:rsidRPr="00E02478">
        <w:rPr>
          <w:rFonts w:ascii="Palatino Linotype" w:hAnsi="Palatino Linotype" w:cs="Arial"/>
          <w:b/>
          <w:sz w:val="24"/>
          <w:szCs w:val="24"/>
        </w:rPr>
        <w:t>o</w:t>
      </w:r>
      <w:r w:rsidRPr="00E02478">
        <w:rPr>
          <w:rFonts w:ascii="Palatino Linotype" w:eastAsia="Calibri" w:hAnsi="Palatino Linotype" w:cs="Times New Roman"/>
          <w:sz w:val="24"/>
          <w:szCs w:val="24"/>
          <w:lang w:val="es-ES" w:eastAsia="es-ES"/>
        </w:rPr>
        <w:t xml:space="preserve"> </w:t>
      </w:r>
      <w:r w:rsidRPr="00E02478">
        <w:rPr>
          <w:rFonts w:ascii="Palatino Linotype" w:hAnsi="Palatino Linotype" w:cs="Arial"/>
          <w:sz w:val="24"/>
          <w:szCs w:val="24"/>
        </w:rPr>
        <w:t xml:space="preserve">de dos mil diecinueve, éste se encuentran dentro de los márgenes temporales previstos en el artículo 178 de la </w:t>
      </w:r>
      <w:r w:rsidRPr="00E02478">
        <w:rPr>
          <w:rFonts w:ascii="Palatino Linotype" w:hAnsi="Palatino Linotype" w:cs="Arial"/>
          <w:b/>
          <w:sz w:val="24"/>
          <w:szCs w:val="24"/>
        </w:rPr>
        <w:t>Ley de Transparencia y Acceso a la Información Pública del Estado de México y Municipios</w:t>
      </w:r>
      <w:r w:rsidRPr="00E02478">
        <w:rPr>
          <w:rFonts w:ascii="Palatino Linotype" w:hAnsi="Palatino Linotype" w:cs="Arial"/>
          <w:sz w:val="24"/>
          <w:szCs w:val="24"/>
        </w:rPr>
        <w:t>.</w:t>
      </w:r>
    </w:p>
    <w:p w:rsidR="00BF46A1" w:rsidRPr="00E02478" w:rsidRDefault="00BF46A1" w:rsidP="00E02478">
      <w:pPr>
        <w:spacing w:after="0" w:line="360" w:lineRule="auto"/>
        <w:contextualSpacing/>
        <w:rPr>
          <w:rFonts w:ascii="Palatino Linotype" w:eastAsia="Calibri" w:hAnsi="Palatino Linotype" w:cs="Times New Roman"/>
          <w:sz w:val="24"/>
          <w:szCs w:val="24"/>
          <w:lang w:val="es-ES" w:eastAsia="es-ES"/>
        </w:rPr>
      </w:pPr>
    </w:p>
    <w:p w:rsidR="00B5592E" w:rsidRPr="00E02478" w:rsidRDefault="00B5592E" w:rsidP="00E02478">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bCs/>
          <w:color w:val="555555"/>
          <w:sz w:val="24"/>
          <w:szCs w:val="24"/>
          <w:lang w:eastAsia="es-MX"/>
        </w:rPr>
      </w:pPr>
      <w:r w:rsidRPr="00E02478">
        <w:rPr>
          <w:rFonts w:ascii="Palatino Linotype" w:hAnsi="Palatino Linotype" w:cs="Arial"/>
          <w:sz w:val="24"/>
          <w:szCs w:val="24"/>
        </w:rPr>
        <w:t xml:space="preserve">Al respecto </w:t>
      </w:r>
      <w:r w:rsidRPr="00E02478">
        <w:rPr>
          <w:rFonts w:ascii="Palatino Linotype" w:eastAsia="Times New Roman" w:hAnsi="Palatino Linotype" w:cs="Arial"/>
          <w:bCs/>
          <w:color w:val="000000"/>
          <w:sz w:val="24"/>
          <w:szCs w:val="24"/>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B5592E" w:rsidRPr="00E02478" w:rsidRDefault="00B5592E" w:rsidP="00E02478">
      <w:pPr>
        <w:pStyle w:val="Prrafodelista"/>
        <w:spacing w:line="360" w:lineRule="auto"/>
        <w:rPr>
          <w:rFonts w:ascii="Palatino Linotype" w:eastAsia="Times New Roman" w:hAnsi="Palatino Linotype" w:cs="Arial"/>
          <w:bCs/>
          <w:color w:val="555555"/>
          <w:sz w:val="24"/>
          <w:szCs w:val="24"/>
          <w:lang w:eastAsia="es-MX"/>
        </w:rPr>
      </w:pPr>
    </w:p>
    <w:p w:rsidR="00B5592E" w:rsidRPr="00E02478" w:rsidRDefault="00B5592E" w:rsidP="00E02478">
      <w:pPr>
        <w:pStyle w:val="Prrafodelista"/>
        <w:numPr>
          <w:ilvl w:val="0"/>
          <w:numId w:val="2"/>
        </w:numPr>
        <w:tabs>
          <w:tab w:val="left" w:pos="0"/>
        </w:tabs>
        <w:spacing w:after="0" w:line="360" w:lineRule="auto"/>
        <w:ind w:left="0" w:right="49" w:firstLine="0"/>
        <w:jc w:val="both"/>
        <w:rPr>
          <w:rFonts w:ascii="Palatino Linotype" w:eastAsia="Times New Roman" w:hAnsi="Palatino Linotype" w:cs="Arial"/>
          <w:sz w:val="24"/>
          <w:szCs w:val="24"/>
        </w:rPr>
      </w:pPr>
      <w:r w:rsidRPr="00E02478">
        <w:rPr>
          <w:rFonts w:ascii="Palatino Linotype" w:hAnsi="Palatino Linotype" w:cs="Arial"/>
          <w:sz w:val="24"/>
          <w:szCs w:val="24"/>
        </w:rPr>
        <w:t>Lo</w:t>
      </w:r>
      <w:r w:rsidRPr="00E02478">
        <w:rPr>
          <w:rFonts w:ascii="Palatino Linotype" w:eastAsia="Times New Roman" w:hAnsi="Palatino Linotype" w:cs="Arial"/>
          <w:sz w:val="24"/>
          <w:szCs w:val="24"/>
        </w:rPr>
        <w:t xml:space="preserve">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b/>
          <w:i/>
          <w:sz w:val="24"/>
          <w:szCs w:val="24"/>
        </w:rPr>
        <w:t>RECURSO DE RECLAMACIÓN. SU INTERPOSICIÓN NO ES EXTEMPORÁNEA SI SE REALIZA ANTES DE QUE INICIE EL PLAZO PARA HACERLO</w:t>
      </w:r>
      <w:r w:rsidRPr="00E02478">
        <w:rPr>
          <w:rFonts w:ascii="Palatino Linotype" w:eastAsia="Times New Roman" w:hAnsi="Palatino Linotype" w:cs="Arial"/>
          <w:i/>
          <w:sz w:val="24"/>
          <w:szCs w:val="24"/>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 1a./J. 41/2015 (10a.)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E02478">
        <w:rPr>
          <w:rFonts w:ascii="Palatino Linotype" w:eastAsia="Times New Roman" w:hAnsi="Palatino Linotype" w:cs="Arial"/>
          <w:i/>
          <w:sz w:val="24"/>
          <w:szCs w:val="24"/>
        </w:rPr>
        <w:t>Arboleya</w:t>
      </w:r>
      <w:proofErr w:type="spellEnd"/>
      <w:r w:rsidRPr="00E02478">
        <w:rPr>
          <w:rFonts w:ascii="Palatino Linotype" w:eastAsia="Times New Roman" w:hAnsi="Palatino Linotype" w:cs="Arial"/>
          <w:i/>
          <w:sz w:val="24"/>
          <w:szCs w:val="24"/>
        </w:rPr>
        <w:t xml:space="preserve">.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E02478">
        <w:rPr>
          <w:rFonts w:ascii="Palatino Linotype" w:eastAsia="Times New Roman" w:hAnsi="Palatino Linotype" w:cs="Arial"/>
          <w:i/>
          <w:sz w:val="24"/>
          <w:szCs w:val="24"/>
        </w:rPr>
        <w:t>Goslinga</w:t>
      </w:r>
      <w:proofErr w:type="spellEnd"/>
      <w:r w:rsidRPr="00E02478">
        <w:rPr>
          <w:rFonts w:ascii="Palatino Linotype" w:eastAsia="Times New Roman" w:hAnsi="Palatino Linotype" w:cs="Arial"/>
          <w:i/>
          <w:sz w:val="24"/>
          <w:szCs w:val="24"/>
        </w:rPr>
        <w:t xml:space="preserve"> </w:t>
      </w:r>
      <w:proofErr w:type="spellStart"/>
      <w:r w:rsidRPr="00E02478">
        <w:rPr>
          <w:rFonts w:ascii="Palatino Linotype" w:eastAsia="Times New Roman" w:hAnsi="Palatino Linotype" w:cs="Arial"/>
          <w:i/>
          <w:sz w:val="24"/>
          <w:szCs w:val="24"/>
        </w:rPr>
        <w:t>Remírez</w:t>
      </w:r>
      <w:proofErr w:type="spellEnd"/>
      <w:r w:rsidRPr="00E02478">
        <w:rPr>
          <w:rFonts w:ascii="Palatino Linotype" w:eastAsia="Times New Roman" w:hAnsi="Palatino Linotype" w:cs="Arial"/>
          <w:i/>
          <w:sz w:val="24"/>
          <w:szCs w:val="24"/>
        </w:rPr>
        <w:t xml:space="preserve">.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B5592E" w:rsidRPr="00E02478" w:rsidRDefault="00B5592E" w:rsidP="00E02478">
      <w:pPr>
        <w:spacing w:before="240" w:after="240" w:line="360" w:lineRule="auto"/>
        <w:ind w:left="567" w:right="616"/>
        <w:contextualSpacing/>
        <w:jc w:val="both"/>
        <w:rPr>
          <w:rFonts w:ascii="Palatino Linotype" w:eastAsia="Times New Roman" w:hAnsi="Palatino Linotype" w:cs="Arial"/>
          <w:i/>
          <w:sz w:val="24"/>
          <w:szCs w:val="24"/>
        </w:rPr>
      </w:pPr>
      <w:r w:rsidRPr="00E02478">
        <w:rPr>
          <w:rFonts w:ascii="Palatino Linotype" w:eastAsia="Times New Roman" w:hAnsi="Palatino Linotype" w:cs="Arial"/>
          <w:i/>
          <w:sz w:val="24"/>
          <w:szCs w:val="24"/>
        </w:rPr>
        <w:t>Tesis de jurisprudencia 41/2015 (10a.). Aprobada por la Primera Sala de este Alto Tribunal, en sesión privada de veintisiete de mayo de dos mil quince.</w:t>
      </w:r>
    </w:p>
    <w:p w:rsidR="00B5592E" w:rsidRPr="00E02478" w:rsidRDefault="00B5592E" w:rsidP="00E02478">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E02478">
        <w:rPr>
          <w:rFonts w:ascii="Palatino Linotype" w:hAnsi="Palatino Linotype" w:cs="Arial"/>
          <w:sz w:val="24"/>
          <w:szCs w:val="24"/>
        </w:rPr>
        <w:t>Esto</w:t>
      </w:r>
      <w:r w:rsidRPr="00E02478">
        <w:rPr>
          <w:rFonts w:ascii="Palatino Linotype" w:hAnsi="Palatino Linotype"/>
          <w:sz w:val="24"/>
          <w:szCs w:val="24"/>
        </w:rPr>
        <w:t xml:space="preserve"> es así, porque en primer lugar es necesario que el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B5592E" w:rsidRPr="00E02478" w:rsidRDefault="00B5592E" w:rsidP="00E02478">
      <w:pPr>
        <w:pStyle w:val="Prrafodelista"/>
        <w:spacing w:before="240" w:after="240" w:line="360" w:lineRule="auto"/>
        <w:ind w:left="0" w:right="49"/>
        <w:jc w:val="both"/>
        <w:rPr>
          <w:rFonts w:ascii="Palatino Linotype" w:hAnsi="Palatino Linotype" w:cs="Arial"/>
          <w:i/>
          <w:sz w:val="24"/>
          <w:szCs w:val="24"/>
        </w:rPr>
      </w:pPr>
    </w:p>
    <w:p w:rsidR="00B5592E" w:rsidRPr="00E02478" w:rsidRDefault="00B5592E" w:rsidP="00E02478">
      <w:pPr>
        <w:pStyle w:val="Prrafodelista"/>
        <w:numPr>
          <w:ilvl w:val="0"/>
          <w:numId w:val="2"/>
        </w:numPr>
        <w:tabs>
          <w:tab w:val="left" w:pos="0"/>
        </w:tabs>
        <w:spacing w:after="0" w:line="360" w:lineRule="auto"/>
        <w:ind w:left="0" w:right="49" w:firstLine="0"/>
        <w:jc w:val="both"/>
        <w:rPr>
          <w:rFonts w:ascii="Palatino Linotype" w:hAnsi="Palatino Linotype" w:cs="Arial"/>
          <w:i/>
          <w:sz w:val="24"/>
          <w:szCs w:val="24"/>
        </w:rPr>
      </w:pPr>
      <w:r w:rsidRPr="00E02478">
        <w:rPr>
          <w:rFonts w:ascii="Palatino Linotype" w:hAnsi="Palatino Linotype"/>
          <w:sz w:val="24"/>
          <w:szCs w:val="24"/>
        </w:rPr>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B5592E" w:rsidRPr="00E02478" w:rsidRDefault="00B5592E" w:rsidP="00E02478">
      <w:pPr>
        <w:pStyle w:val="Prrafodelista"/>
        <w:spacing w:line="360" w:lineRule="auto"/>
        <w:rPr>
          <w:rFonts w:ascii="Palatino Linotype" w:hAnsi="Palatino Linotype" w:cs="Arial"/>
          <w:i/>
          <w:sz w:val="24"/>
          <w:szCs w:val="24"/>
        </w:rPr>
      </w:pPr>
    </w:p>
    <w:p w:rsidR="00B5592E" w:rsidRPr="00E02478" w:rsidRDefault="00B5592E" w:rsidP="00E02478">
      <w:pPr>
        <w:pStyle w:val="Prrafodelista"/>
        <w:numPr>
          <w:ilvl w:val="0"/>
          <w:numId w:val="2"/>
        </w:numPr>
        <w:tabs>
          <w:tab w:val="left" w:pos="0"/>
        </w:tabs>
        <w:spacing w:after="0" w:line="360" w:lineRule="auto"/>
        <w:ind w:left="0" w:right="49" w:firstLine="0"/>
        <w:jc w:val="both"/>
        <w:rPr>
          <w:rFonts w:ascii="Palatino Linotype" w:hAnsi="Palatino Linotype"/>
          <w:sz w:val="24"/>
          <w:szCs w:val="24"/>
        </w:rPr>
      </w:pPr>
      <w:r w:rsidRPr="00E02478">
        <w:rPr>
          <w:rFonts w:ascii="Palatino Linotype" w:hAnsi="Palatino Linotype"/>
          <w:sz w:val="24"/>
          <w:szCs w:val="24"/>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E02478">
        <w:rPr>
          <w:rFonts w:ascii="Palatino Linotype" w:hAnsi="Palatino Linotype"/>
          <w:b/>
          <w:sz w:val="24"/>
          <w:szCs w:val="24"/>
        </w:rPr>
        <w:t>SUJETO OBLIGADO.</w:t>
      </w:r>
    </w:p>
    <w:p w:rsidR="00B5592E" w:rsidRPr="00E02478" w:rsidRDefault="00B5592E" w:rsidP="00E02478">
      <w:pPr>
        <w:spacing w:after="0" w:line="360" w:lineRule="auto"/>
        <w:contextualSpacing/>
        <w:jc w:val="both"/>
        <w:rPr>
          <w:rFonts w:ascii="Palatino Linotype" w:eastAsia="Calibri" w:hAnsi="Palatino Linotype" w:cs="Times New Roman"/>
          <w:sz w:val="24"/>
          <w:szCs w:val="24"/>
          <w:lang w:val="es-ES" w:eastAsia="es-ES"/>
        </w:rPr>
      </w:pPr>
    </w:p>
    <w:p w:rsidR="00B5592E" w:rsidRDefault="00B5592E" w:rsidP="00E02478">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E02478">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E02478">
        <w:rPr>
          <w:rFonts w:ascii="Palatino Linotype" w:hAnsi="Palatino Linotype" w:cs="Arial"/>
          <w:b/>
          <w:sz w:val="24"/>
          <w:szCs w:val="24"/>
        </w:rPr>
        <w:t>Ley de Transparencia y Acceso a la Información Pública del Estado de México y Municipios</w:t>
      </w:r>
      <w:r w:rsidRPr="00E02478">
        <w:rPr>
          <w:rFonts w:ascii="Palatino Linotype" w:hAnsi="Palatino Linotype" w:cs="Arial"/>
          <w:sz w:val="24"/>
          <w:szCs w:val="24"/>
        </w:rPr>
        <w:t xml:space="preserve">, y determinar la confirmación; revocación o modificación; </w:t>
      </w:r>
      <w:proofErr w:type="spellStart"/>
      <w:r w:rsidRPr="00E02478">
        <w:rPr>
          <w:rFonts w:ascii="Palatino Linotype" w:hAnsi="Palatino Linotype" w:cs="Arial"/>
          <w:sz w:val="24"/>
          <w:szCs w:val="24"/>
        </w:rPr>
        <w:t>desechamiento</w:t>
      </w:r>
      <w:proofErr w:type="spellEnd"/>
      <w:r w:rsidRPr="00E02478">
        <w:rPr>
          <w:rFonts w:ascii="Palatino Linotype" w:hAnsi="Palatino Linotype" w:cs="Arial"/>
          <w:sz w:val="24"/>
          <w:szCs w:val="24"/>
        </w:rPr>
        <w:t xml:space="preserve"> o sobreseimiento; y en su caso ordenar la entrega de la información.</w:t>
      </w:r>
    </w:p>
    <w:p w:rsidR="00E02478" w:rsidRPr="00E02478" w:rsidRDefault="00E02478" w:rsidP="00E02478">
      <w:pPr>
        <w:spacing w:after="0" w:line="360" w:lineRule="auto"/>
        <w:contextualSpacing/>
        <w:jc w:val="both"/>
        <w:rPr>
          <w:rFonts w:ascii="Palatino Linotype" w:eastAsia="Calibri" w:hAnsi="Palatino Linotype" w:cs="Times New Roman"/>
          <w:sz w:val="24"/>
          <w:szCs w:val="24"/>
          <w:lang w:val="es-ES" w:eastAsia="es-ES"/>
        </w:rPr>
      </w:pPr>
    </w:p>
    <w:p w:rsidR="00BF46A1" w:rsidRPr="00E02478" w:rsidRDefault="00BF46A1" w:rsidP="00E02478">
      <w:pPr>
        <w:numPr>
          <w:ilvl w:val="0"/>
          <w:numId w:val="2"/>
        </w:numPr>
        <w:spacing w:after="0" w:line="360" w:lineRule="auto"/>
        <w:ind w:left="0" w:firstLine="0"/>
        <w:contextualSpacing/>
        <w:jc w:val="both"/>
        <w:rPr>
          <w:rFonts w:ascii="Palatino Linotype" w:eastAsia="Calibri" w:hAnsi="Palatino Linotype" w:cs="Arial"/>
          <w:b/>
          <w:sz w:val="24"/>
          <w:szCs w:val="24"/>
          <w:lang w:val="es-ES_tradnl" w:eastAsia="es-ES"/>
        </w:rPr>
      </w:pPr>
      <w:r w:rsidRPr="00E02478">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BF46A1" w:rsidRPr="00E02478" w:rsidRDefault="00BF46A1" w:rsidP="00E02478">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8" w:name="_Toc2881747"/>
      <w:bookmarkStart w:id="59" w:name="_Toc13164024"/>
      <w:r w:rsidRPr="00E02478">
        <w:rPr>
          <w:rFonts w:ascii="Palatino Linotype" w:eastAsia="MS Mincho" w:hAnsi="Palatino Linotype" w:cstheme="majorBidi"/>
          <w:b/>
          <w:sz w:val="24"/>
          <w:szCs w:val="24"/>
          <w:lang w:val="es-ES_tradnl" w:eastAsia="es-ES"/>
        </w:rPr>
        <w:t>TERCERO. Del planteamiento de la Litis.</w:t>
      </w:r>
      <w:bookmarkEnd w:id="58"/>
      <w:bookmarkEnd w:id="59"/>
    </w:p>
    <w:p w:rsidR="00BF46A1" w:rsidRPr="00E02478" w:rsidRDefault="00BF46A1" w:rsidP="00E02478">
      <w:pPr>
        <w:spacing w:after="0" w:line="360" w:lineRule="auto"/>
        <w:contextualSpacing/>
        <w:jc w:val="both"/>
        <w:rPr>
          <w:rFonts w:ascii="Palatino Linotype" w:eastAsia="Calibri" w:hAnsi="Palatino Linotype" w:cs="Arial"/>
          <w:b/>
          <w:sz w:val="24"/>
          <w:szCs w:val="24"/>
          <w:lang w:val="es-ES_tradnl" w:eastAsia="es-ES"/>
        </w:rPr>
      </w:pPr>
    </w:p>
    <w:p w:rsidR="00BF46A1" w:rsidRPr="00E02478" w:rsidRDefault="00BF46A1" w:rsidP="00E02478">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60" w:name="_Toc504500691"/>
      <w:bookmarkStart w:id="61" w:name="_Toc445745137"/>
      <w:bookmarkStart w:id="62" w:name="_Toc447699318"/>
      <w:bookmarkStart w:id="63" w:name="_Toc452379730"/>
      <w:bookmarkStart w:id="64" w:name="_Toc459195482"/>
      <w:bookmarkStart w:id="65" w:name="_Toc461555892"/>
      <w:bookmarkStart w:id="66" w:name="_Toc462307689"/>
      <w:bookmarkStart w:id="67" w:name="_Toc473628138"/>
      <w:r w:rsidRPr="00E02478">
        <w:rPr>
          <w:rFonts w:ascii="Palatino Linotype" w:eastAsia="MS Mincho" w:hAnsi="Palatino Linotype" w:cs="Arial"/>
          <w:sz w:val="24"/>
          <w:szCs w:val="24"/>
          <w:lang w:val="es-ES_tradnl" w:eastAsia="es-ES"/>
        </w:rPr>
        <w:t xml:space="preserve">De las constancias que obran en el expediente de referencia, es de señalar que el </w:t>
      </w:r>
      <w:r w:rsidRPr="00E02478">
        <w:rPr>
          <w:rFonts w:ascii="Palatino Linotype" w:eastAsia="MS Mincho" w:hAnsi="Palatino Linotype" w:cs="Arial"/>
          <w:b/>
          <w:sz w:val="24"/>
          <w:szCs w:val="24"/>
          <w:lang w:val="es-ES_tradnl" w:eastAsia="es-ES"/>
        </w:rPr>
        <w:t>SUJETO OBLIGADO</w:t>
      </w:r>
      <w:r w:rsidRPr="00E02478">
        <w:rPr>
          <w:rFonts w:ascii="Palatino Linotype" w:eastAsia="MS Mincho" w:hAnsi="Palatino Linotype" w:cs="Arial"/>
          <w:sz w:val="24"/>
          <w:szCs w:val="24"/>
          <w:lang w:val="es-ES_tradnl" w:eastAsia="es-ES"/>
        </w:rPr>
        <w:t xml:space="preserve"> proporcionó a su consideración respuesta a la solicitud de información refiriendo que </w:t>
      </w:r>
      <w:r w:rsidR="00B5592E" w:rsidRPr="00E02478">
        <w:rPr>
          <w:rFonts w:ascii="Palatino Linotype" w:eastAsia="MS Mincho" w:hAnsi="Palatino Linotype" w:cs="Arial"/>
          <w:sz w:val="24"/>
          <w:szCs w:val="24"/>
          <w:lang w:val="es-ES_tradnl" w:eastAsia="es-ES"/>
        </w:rPr>
        <w:t xml:space="preserve">solo haría entrega de la correspondiente al mes de enero toda vez que la de los meses de febrero y marzo </w:t>
      </w:r>
      <w:r w:rsidR="00A4796C" w:rsidRPr="00E02478">
        <w:rPr>
          <w:rFonts w:ascii="Palatino Linotype" w:eastAsia="MS Mincho" w:hAnsi="Palatino Linotype" w:cs="Arial"/>
          <w:sz w:val="24"/>
          <w:szCs w:val="24"/>
          <w:lang w:val="es-ES_tradnl" w:eastAsia="es-ES"/>
        </w:rPr>
        <w:t>se encontraba en proceso de integración, por lo que solo enuncio las actividades realizadas de dos áreas administrativas</w:t>
      </w:r>
      <w:r w:rsidRPr="00E02478">
        <w:rPr>
          <w:rFonts w:ascii="Palatino Linotype" w:eastAsia="MS Mincho" w:hAnsi="Palatino Linotype" w:cs="Arial"/>
          <w:sz w:val="24"/>
          <w:szCs w:val="24"/>
          <w:lang w:val="es-ES_tradnl" w:eastAsia="es-ES"/>
        </w:rPr>
        <w:t>; sin embargo, el recurrente presentó el recurso de revisión mediante el cual señal</w:t>
      </w:r>
      <w:r w:rsidR="00A4796C" w:rsidRPr="00E02478">
        <w:rPr>
          <w:rFonts w:ascii="Palatino Linotype" w:eastAsia="MS Mincho" w:hAnsi="Palatino Linotype" w:cs="Arial"/>
          <w:sz w:val="24"/>
          <w:szCs w:val="24"/>
          <w:lang w:val="es-ES_tradnl" w:eastAsia="es-ES"/>
        </w:rPr>
        <w:t>a como motivos de inconformidad</w:t>
      </w:r>
      <w:r w:rsidRPr="00E02478">
        <w:rPr>
          <w:rFonts w:ascii="Palatino Linotype" w:eastAsia="MS Mincho" w:hAnsi="Palatino Linotype" w:cs="Arial"/>
          <w:sz w:val="24"/>
          <w:szCs w:val="24"/>
          <w:lang w:val="es-ES_tradnl" w:eastAsia="es-ES"/>
        </w:rPr>
        <w:t xml:space="preserve"> que </w:t>
      </w:r>
      <w:r w:rsidR="00A4796C" w:rsidRPr="00E02478">
        <w:rPr>
          <w:rFonts w:ascii="Palatino Linotype" w:eastAsia="MS Mincho" w:hAnsi="Palatino Linotype" w:cs="Arial"/>
          <w:sz w:val="24"/>
          <w:szCs w:val="24"/>
          <w:lang w:val="es-ES_tradnl" w:eastAsia="es-ES"/>
        </w:rPr>
        <w:t>la respuesta es incompleta al no entregarse de manera detallada, costos de cada actividad y faltaron áreas administrativas.</w:t>
      </w:r>
    </w:p>
    <w:p w:rsidR="00BF46A1" w:rsidRPr="00E02478" w:rsidRDefault="00BF46A1" w:rsidP="00E02478">
      <w:pPr>
        <w:spacing w:after="0" w:line="360" w:lineRule="auto"/>
        <w:contextualSpacing/>
        <w:jc w:val="both"/>
        <w:rPr>
          <w:rFonts w:ascii="Palatino Linotype" w:hAnsi="Palatino Linotype" w:cs="Arial"/>
          <w:sz w:val="24"/>
          <w:szCs w:val="24"/>
          <w:lang w:val="es-ES_tradnl"/>
        </w:rPr>
      </w:pPr>
    </w:p>
    <w:p w:rsidR="00BF46A1" w:rsidRPr="00E02478" w:rsidRDefault="00BF46A1" w:rsidP="00E02478">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E02478">
        <w:rPr>
          <w:rFonts w:ascii="Palatino Linotype" w:hAnsi="Palatino Linotype" w:cs="Arial"/>
          <w:sz w:val="24"/>
          <w:szCs w:val="24"/>
          <w:lang w:val="es-ES_tradnl"/>
        </w:rPr>
        <w:t>En consecuencia, la Litis del presente as</w:t>
      </w:r>
      <w:r w:rsidR="00A4796C" w:rsidRPr="00E02478">
        <w:rPr>
          <w:rFonts w:ascii="Palatino Linotype" w:hAnsi="Palatino Linotype" w:cs="Arial"/>
          <w:sz w:val="24"/>
          <w:szCs w:val="24"/>
          <w:lang w:val="es-ES_tradnl"/>
        </w:rPr>
        <w:t>unto corresponde a demostrar si</w:t>
      </w:r>
      <w:r w:rsidRPr="00E02478">
        <w:rPr>
          <w:rFonts w:ascii="Palatino Linotype" w:hAnsi="Palatino Linotype" w:cs="Arial"/>
          <w:sz w:val="24"/>
          <w:szCs w:val="24"/>
          <w:lang w:val="es-ES_tradnl"/>
        </w:rPr>
        <w:t xml:space="preserve"> la respuesta cumple con lo establecido por el artículo 11 de la Ley en la materia, </w:t>
      </w:r>
      <w:r w:rsidR="00A4796C" w:rsidRPr="00E02478">
        <w:rPr>
          <w:rFonts w:ascii="Palatino Linotype" w:hAnsi="Palatino Linotype" w:cs="Arial"/>
          <w:sz w:val="24"/>
          <w:szCs w:val="24"/>
          <w:lang w:val="es-ES_tradnl"/>
        </w:rPr>
        <w:t xml:space="preserve">de resultar lo contrario, es decir no se haya </w:t>
      </w:r>
      <w:r w:rsidRPr="00E02478">
        <w:rPr>
          <w:rFonts w:ascii="Palatino Linotype" w:hAnsi="Palatino Linotype" w:cs="Arial"/>
          <w:sz w:val="24"/>
          <w:szCs w:val="24"/>
          <w:lang w:val="es-ES_tradnl"/>
        </w:rPr>
        <w:t>da</w:t>
      </w:r>
      <w:r w:rsidR="00A4796C" w:rsidRPr="00E02478">
        <w:rPr>
          <w:rFonts w:ascii="Palatino Linotype" w:hAnsi="Palatino Linotype" w:cs="Arial"/>
          <w:sz w:val="24"/>
          <w:szCs w:val="24"/>
          <w:lang w:val="es-ES_tradnl"/>
        </w:rPr>
        <w:t>do</w:t>
      </w:r>
      <w:r w:rsidRPr="00E02478">
        <w:rPr>
          <w:rFonts w:ascii="Palatino Linotype" w:hAnsi="Palatino Linotype" w:cs="Arial"/>
          <w:sz w:val="24"/>
          <w:szCs w:val="24"/>
          <w:lang w:val="es-ES_tradnl"/>
        </w:rPr>
        <w:t xml:space="preserve"> cumplimiento al der</w:t>
      </w:r>
      <w:r w:rsidR="00A4796C" w:rsidRPr="00E02478">
        <w:rPr>
          <w:rFonts w:ascii="Palatino Linotype" w:hAnsi="Palatino Linotype" w:cs="Arial"/>
          <w:sz w:val="24"/>
          <w:szCs w:val="24"/>
          <w:lang w:val="es-ES_tradnl"/>
        </w:rPr>
        <w:t xml:space="preserve">echo de acceso a la información </w:t>
      </w:r>
      <w:r w:rsidRPr="00E02478">
        <w:rPr>
          <w:rFonts w:ascii="Palatino Linotype" w:hAnsi="Palatino Linotype" w:cs="Arial"/>
          <w:sz w:val="24"/>
          <w:szCs w:val="24"/>
          <w:lang w:val="es-ES_tradnl"/>
        </w:rPr>
        <w:t>ordenar su reparación.</w:t>
      </w:r>
    </w:p>
    <w:p w:rsidR="00011BA6" w:rsidRPr="00E02478" w:rsidRDefault="00011BA6" w:rsidP="00E02478">
      <w:pPr>
        <w:pStyle w:val="Prrafodelista"/>
        <w:spacing w:line="360" w:lineRule="auto"/>
        <w:rPr>
          <w:rFonts w:ascii="Palatino Linotype" w:hAnsi="Palatino Linotype" w:cs="Arial"/>
          <w:sz w:val="24"/>
          <w:szCs w:val="24"/>
          <w:lang w:val="es-ES_tradnl"/>
        </w:rPr>
      </w:pPr>
    </w:p>
    <w:p w:rsidR="00011BA6" w:rsidRPr="00E02478" w:rsidRDefault="00011BA6" w:rsidP="00E02478">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E02478">
        <w:rPr>
          <w:rFonts w:ascii="Palatino Linotype" w:eastAsia="MS Mincho" w:hAnsi="Palatino Linotype" w:cs="Times New Roman"/>
          <w:sz w:val="24"/>
          <w:szCs w:val="24"/>
          <w:lang w:val="es-ES_tradnl" w:eastAsia="es-ES"/>
        </w:rPr>
        <w:t>Es necesario también precisar que el Sujeto Obligado fue omiso en rendir su informe justificado en el término de los siete días hábiles otorgados, ante este Órgano Garante para manifestar lo que a derecho le asistiera y conviniera; asimismo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011BA6" w:rsidRPr="00E02478" w:rsidRDefault="00011BA6" w:rsidP="00E02478">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011BA6" w:rsidRPr="00E02478" w:rsidRDefault="00011BA6" w:rsidP="00E02478">
      <w:pPr>
        <w:spacing w:before="240" w:after="240" w:line="360" w:lineRule="auto"/>
        <w:ind w:left="567" w:right="567"/>
        <w:contextualSpacing/>
        <w:jc w:val="both"/>
        <w:rPr>
          <w:rFonts w:ascii="Palatino Linotype" w:eastAsia="MS Mincho" w:hAnsi="Palatino Linotype" w:cs="Times New Roman"/>
          <w:i/>
          <w:sz w:val="24"/>
          <w:szCs w:val="24"/>
          <w:lang w:val="es-ES_tradnl" w:eastAsia="es-ES"/>
        </w:rPr>
      </w:pPr>
      <w:r w:rsidRPr="00E02478">
        <w:rPr>
          <w:rFonts w:ascii="Palatino Linotype" w:eastAsia="MS Mincho" w:hAnsi="Palatino Linotype" w:cs="Times New Roman"/>
          <w:b/>
          <w:i/>
          <w:sz w:val="24"/>
          <w:szCs w:val="24"/>
          <w:lang w:val="es-ES_tradnl" w:eastAsia="es-ES"/>
        </w:rPr>
        <w:t>QUEJA, RECURSO DE. LA OMISION DE RENDIR EL INFORME RESPECTIVO NO IMPIDE QUE SE RESUELVA</w:t>
      </w:r>
      <w:r w:rsidRPr="00E02478">
        <w:rPr>
          <w:rFonts w:ascii="Palatino Linotype" w:eastAsia="MS Mincho" w:hAnsi="Palatino Linotype" w:cs="Times New Roman"/>
          <w:i/>
          <w:sz w:val="24"/>
          <w:szCs w:val="24"/>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011BA6" w:rsidRPr="00E02478" w:rsidRDefault="00011BA6" w:rsidP="00E02478">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011BA6" w:rsidRPr="00E02478" w:rsidRDefault="00011BA6" w:rsidP="00E02478">
      <w:pPr>
        <w:numPr>
          <w:ilvl w:val="0"/>
          <w:numId w:val="2"/>
        </w:numPr>
        <w:spacing w:before="240" w:after="240" w:line="360" w:lineRule="auto"/>
        <w:ind w:left="0" w:right="49" w:firstLine="0"/>
        <w:contextualSpacing/>
        <w:jc w:val="both"/>
        <w:rPr>
          <w:rFonts w:ascii="Palatino Linotype" w:eastAsia="MS Mincho" w:hAnsi="Palatino Linotype" w:cs="Times New Roman"/>
          <w:i/>
          <w:sz w:val="24"/>
          <w:szCs w:val="24"/>
          <w:lang w:val="es-ES_tradnl" w:eastAsia="es-ES"/>
        </w:rPr>
      </w:pPr>
      <w:r w:rsidRPr="00E02478">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E02478">
        <w:rPr>
          <w:rFonts w:ascii="Palatino Linotype" w:eastAsia="MS Mincho" w:hAnsi="Palatino Linotype" w:cs="Times New Roman"/>
          <w:b/>
          <w:sz w:val="24"/>
          <w:szCs w:val="24"/>
          <w:lang w:val="es-ES_tradnl" w:eastAsia="es-ES"/>
        </w:rPr>
        <w:t>SUJETO OBLIGADO</w:t>
      </w:r>
      <w:r w:rsidRPr="00E02478">
        <w:rPr>
          <w:rFonts w:ascii="Palatino Linotype" w:eastAsia="MS Mincho" w:hAnsi="Palatino Linotype" w:cs="Times New Roman"/>
          <w:sz w:val="24"/>
          <w:szCs w:val="24"/>
          <w:lang w:val="es-ES_tradnl" w:eastAsia="es-ES"/>
        </w:rPr>
        <w:t xml:space="preserve"> pierda la oportunidad de justificar su falta de respuesta y manifestar lo que a su derecho convenga.</w:t>
      </w:r>
    </w:p>
    <w:p w:rsidR="00BF46A1" w:rsidRPr="00E02478" w:rsidRDefault="00BF46A1" w:rsidP="00E02478">
      <w:pPr>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BF46A1" w:rsidRPr="00E02478" w:rsidRDefault="00BF46A1" w:rsidP="00E02478">
      <w:pPr>
        <w:numPr>
          <w:ilvl w:val="0"/>
          <w:numId w:val="2"/>
        </w:numPr>
        <w:spacing w:before="240" w:after="240" w:line="360" w:lineRule="auto"/>
        <w:ind w:left="0" w:right="49" w:firstLine="0"/>
        <w:contextualSpacing/>
        <w:jc w:val="both"/>
        <w:rPr>
          <w:rFonts w:ascii="Palatino Linotype" w:eastAsia="MS Mincho" w:hAnsi="Palatino Linotype" w:cs="Arial"/>
          <w:sz w:val="24"/>
          <w:szCs w:val="24"/>
          <w:lang w:val="es-ES_tradnl" w:eastAsia="es-ES"/>
        </w:rPr>
      </w:pPr>
      <w:r w:rsidRPr="00E02478">
        <w:rPr>
          <w:rFonts w:ascii="Palatino Linotype" w:eastAsia="MS Mincho" w:hAnsi="Palatino Linotype" w:cs="Arial"/>
          <w:sz w:val="24"/>
          <w:szCs w:val="24"/>
          <w:lang w:val="es-ES_tradnl" w:eastAsia="es-ES"/>
        </w:rPr>
        <w:t xml:space="preserve">Del análisis efectuado se advierte que el recurso de revisión del que se trata es procedente, toda vez que se actualiza la hipótesis prevista en la </w:t>
      </w:r>
      <w:r w:rsidRPr="00E02478">
        <w:rPr>
          <w:rFonts w:ascii="Palatino Linotype" w:eastAsia="MS Mincho" w:hAnsi="Palatino Linotype" w:cs="Times New Roman"/>
          <w:b/>
          <w:sz w:val="24"/>
          <w:szCs w:val="24"/>
          <w:lang w:val="es-ES_tradnl" w:eastAsia="es-ES"/>
        </w:rPr>
        <w:t>fracción V del artículo 179 de la Ley de Transparencia y Acceso a la Información Pública del Estado de México y Municipio</w:t>
      </w:r>
      <w:r w:rsidRPr="00E02478">
        <w:rPr>
          <w:rFonts w:ascii="Palatino Linotype" w:eastAsia="MS Mincho" w:hAnsi="Palatino Linotype" w:cs="Times New Roman"/>
          <w:sz w:val="24"/>
          <w:szCs w:val="24"/>
          <w:lang w:val="es-ES_tradnl" w:eastAsia="es-ES"/>
        </w:rPr>
        <w:t>.</w:t>
      </w:r>
    </w:p>
    <w:p w:rsidR="00BF46A1" w:rsidRPr="00E02478" w:rsidRDefault="00BF46A1" w:rsidP="00E02478">
      <w:pPr>
        <w:tabs>
          <w:tab w:val="left" w:pos="4185"/>
        </w:tabs>
        <w:spacing w:after="0" w:line="360" w:lineRule="auto"/>
        <w:ind w:right="-142"/>
        <w:contextualSpacing/>
        <w:rPr>
          <w:rFonts w:ascii="Palatino Linotype" w:eastAsia="Calibri" w:hAnsi="Palatino Linotype" w:cs="Arial"/>
          <w:sz w:val="24"/>
          <w:szCs w:val="24"/>
          <w:lang w:val="es-ES" w:eastAsia="es-ES"/>
        </w:rPr>
      </w:pPr>
    </w:p>
    <w:p w:rsidR="00BF46A1" w:rsidRPr="00E02478" w:rsidRDefault="00BF46A1" w:rsidP="00E02478">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68" w:name="_Toc2881748"/>
      <w:bookmarkStart w:id="69" w:name="_Toc13164025"/>
      <w:r w:rsidRPr="00E02478">
        <w:rPr>
          <w:rFonts w:ascii="Palatino Linotype" w:eastAsia="MS Gothic" w:hAnsi="Palatino Linotype" w:cstheme="majorBidi"/>
          <w:b/>
          <w:sz w:val="24"/>
          <w:szCs w:val="24"/>
          <w:lang w:val="es-ES_tradnl" w:eastAsia="es-ES"/>
        </w:rPr>
        <w:t>CUARTO. Del estudio y resolución del recurso de revisión.</w:t>
      </w:r>
      <w:bookmarkEnd w:id="68"/>
      <w:bookmarkEnd w:id="69"/>
    </w:p>
    <w:p w:rsidR="00BF46A1" w:rsidRPr="00E02478" w:rsidRDefault="00BF46A1" w:rsidP="00E02478">
      <w:pPr>
        <w:spacing w:line="360" w:lineRule="auto"/>
        <w:rPr>
          <w:rFonts w:ascii="Palatino Linotype" w:hAnsi="Palatino Linotype"/>
          <w:sz w:val="24"/>
          <w:szCs w:val="24"/>
          <w:lang w:val="es-ES_tradnl" w:eastAsia="es-ES"/>
        </w:rPr>
      </w:pPr>
    </w:p>
    <w:p w:rsidR="00BF46A1" w:rsidRPr="00E02478" w:rsidRDefault="00BF46A1" w:rsidP="00E02478">
      <w:pPr>
        <w:keepNext/>
        <w:keepLines/>
        <w:numPr>
          <w:ilvl w:val="1"/>
          <w:numId w:val="2"/>
        </w:numPr>
        <w:spacing w:before="240" w:after="0" w:line="360" w:lineRule="auto"/>
        <w:ind w:left="0" w:firstLine="0"/>
        <w:outlineLvl w:val="0"/>
        <w:rPr>
          <w:rFonts w:ascii="Palatino Linotype" w:eastAsia="MS Mincho" w:hAnsi="Palatino Linotype" w:cs="Arial"/>
          <w:b/>
          <w:i/>
          <w:sz w:val="24"/>
          <w:szCs w:val="24"/>
          <w:lang w:val="es-ES_tradnl" w:eastAsia="es-MX"/>
        </w:rPr>
      </w:pPr>
      <w:bookmarkStart w:id="70" w:name="_Toc536726461"/>
      <w:bookmarkStart w:id="71" w:name="_Toc13164026"/>
      <w:r w:rsidRPr="00E02478">
        <w:rPr>
          <w:rFonts w:ascii="Palatino Linotype" w:eastAsia="MS Gothic" w:hAnsi="Palatino Linotype" w:cstheme="majorBidi"/>
          <w:b/>
          <w:i/>
          <w:noProof/>
          <w:sz w:val="24"/>
          <w:szCs w:val="24"/>
        </w:rPr>
        <w:t>El derecho de acceso a la información publica</w:t>
      </w:r>
      <w:bookmarkEnd w:id="70"/>
      <w:r w:rsidRPr="00E02478">
        <w:rPr>
          <w:rFonts w:ascii="Palatino Linotype" w:eastAsia="MS Mincho" w:hAnsi="Palatino Linotype" w:cs="Arial"/>
          <w:b/>
          <w:i/>
          <w:sz w:val="24"/>
          <w:szCs w:val="24"/>
          <w:lang w:val="es-ES_tradnl" w:eastAsia="es-MX"/>
        </w:rPr>
        <w:t>.</w:t>
      </w:r>
      <w:bookmarkEnd w:id="71"/>
    </w:p>
    <w:p w:rsidR="00BF46A1" w:rsidRPr="00E02478" w:rsidRDefault="00BF46A1" w:rsidP="00E02478">
      <w:pPr>
        <w:spacing w:after="0" w:line="360" w:lineRule="auto"/>
        <w:contextualSpacing/>
        <w:rPr>
          <w:rFonts w:ascii="Palatino Linotype" w:eastAsia="MS Mincho" w:hAnsi="Palatino Linotype" w:cs="Arial"/>
          <w:sz w:val="24"/>
          <w:szCs w:val="24"/>
          <w:lang w:val="es-ES_tradnl" w:eastAsia="es-MX"/>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Times New Roman"/>
          <w:sz w:val="24"/>
          <w:szCs w:val="24"/>
          <w:lang w:val="es-ES_tradnl" w:eastAsia="es-ES"/>
        </w:rPr>
        <w:t xml:space="preserve">Es así, que 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BF46A1" w:rsidRPr="00E02478" w:rsidRDefault="00BF46A1" w:rsidP="00E02478">
      <w:pPr>
        <w:spacing w:after="0" w:line="360" w:lineRule="auto"/>
        <w:ind w:right="49"/>
        <w:contextualSpacing/>
        <w:jc w:val="both"/>
        <w:rPr>
          <w:rFonts w:ascii="Palatino Linotype" w:eastAsia="MS Mincho" w:hAnsi="Palatino Linotype" w:cs="Times New Roman"/>
          <w:sz w:val="24"/>
          <w:szCs w:val="24"/>
          <w:lang w:val="es-ES_tradnl" w:eastAsia="es-ES"/>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BF46A1" w:rsidRPr="00E02478" w:rsidRDefault="00BF46A1" w:rsidP="00E02478">
      <w:pPr>
        <w:spacing w:after="0" w:line="360" w:lineRule="auto"/>
        <w:ind w:right="49"/>
        <w:contextualSpacing/>
        <w:jc w:val="both"/>
        <w:rPr>
          <w:rFonts w:ascii="Palatino Linotype" w:eastAsia="MS Mincho" w:hAnsi="Palatino Linotype" w:cs="Times New Roman"/>
          <w:sz w:val="24"/>
          <w:szCs w:val="24"/>
          <w:lang w:val="es-ES_tradnl" w:eastAsia="es-ES"/>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Times New Roman"/>
          <w:sz w:val="24"/>
          <w:szCs w:val="24"/>
          <w:lang w:val="es-ES_tradnl" w:eastAsia="es-ES"/>
        </w:rPr>
        <w:t>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p>
    <w:p w:rsidR="00BF46A1" w:rsidRPr="00E02478" w:rsidRDefault="00BF46A1" w:rsidP="00E02478">
      <w:pPr>
        <w:spacing w:after="0" w:line="360" w:lineRule="auto"/>
        <w:contextualSpacing/>
        <w:rPr>
          <w:rFonts w:ascii="Palatino Linotype" w:eastAsia="MS Mincho" w:hAnsi="Palatino Linotype" w:cs="Times New Roman"/>
          <w:sz w:val="24"/>
          <w:szCs w:val="24"/>
          <w:lang w:val="es-ES_tradnl" w:eastAsia="es-ES"/>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Times New Roman"/>
          <w:sz w:val="24"/>
          <w:szCs w:val="24"/>
          <w:lang w:val="es-ES_tradnl" w:eastAsia="es-ES"/>
        </w:rPr>
        <w:t>Ahora bien el contenido del artículo 1 tercer párrafo de la Constitución Política de los Estados Unidos Mexicanos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F46A1" w:rsidRPr="00E02478" w:rsidRDefault="00BF46A1" w:rsidP="00E02478">
      <w:pPr>
        <w:spacing w:after="0" w:line="360" w:lineRule="auto"/>
        <w:ind w:right="34"/>
        <w:contextualSpacing/>
        <w:jc w:val="both"/>
        <w:rPr>
          <w:rFonts w:ascii="Palatino Linotype" w:eastAsia="MS Mincho" w:hAnsi="Palatino Linotype" w:cs="Times New Roman"/>
          <w:sz w:val="24"/>
          <w:szCs w:val="24"/>
          <w:lang w:val="es-ES_tradnl" w:eastAsia="es-ES"/>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E02478">
        <w:rPr>
          <w:rFonts w:ascii="Palatino Linotype" w:eastAsia="MS Mincho" w:hAnsi="Palatino Linotype" w:cs="Times New Roman"/>
          <w:sz w:val="24"/>
          <w:szCs w:val="24"/>
          <w:lang w:val="es-ES_tradnl" w:eastAsia="es-ES"/>
        </w:rPr>
        <w:t>Derivado</w:t>
      </w:r>
      <w:r w:rsidRPr="00E02478">
        <w:rPr>
          <w:rFonts w:ascii="Palatino Linotype" w:eastAsia="MS Mincho" w:hAnsi="Palatino Linotype" w:cs="Arial"/>
          <w:sz w:val="24"/>
          <w:szCs w:val="24"/>
          <w:lang w:val="es-ES_tradnl" w:eastAsia="es-ES"/>
        </w:rPr>
        <w:t xml:space="preserve"> de lo anterior, se procede a analizar el objeto y atribuciones del Sujeto Obligado a fin de determinar sí la información requerida es información pública y si la respuesta da cumplimento al derecho en cuestión.  </w:t>
      </w:r>
    </w:p>
    <w:p w:rsidR="00BF46A1" w:rsidRPr="00E02478" w:rsidRDefault="00BF46A1" w:rsidP="00E02478">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BF46A1" w:rsidRPr="00E02478" w:rsidRDefault="00BF46A1" w:rsidP="00E02478">
      <w:pPr>
        <w:keepNext/>
        <w:keepLines/>
        <w:spacing w:before="40" w:after="0" w:line="360" w:lineRule="auto"/>
        <w:outlineLvl w:val="1"/>
        <w:rPr>
          <w:rFonts w:ascii="Palatino Linotype" w:eastAsia="MS Mincho" w:hAnsi="Palatino Linotype" w:cstheme="majorBidi"/>
          <w:b/>
          <w:i/>
          <w:sz w:val="24"/>
          <w:szCs w:val="24"/>
          <w:lang w:val="es-ES_tradnl" w:eastAsia="es-ES"/>
        </w:rPr>
      </w:pPr>
      <w:bookmarkStart w:id="72" w:name="_Toc13164027"/>
      <w:r w:rsidRPr="00E02478">
        <w:rPr>
          <w:rFonts w:ascii="Palatino Linotype" w:eastAsia="MS Mincho" w:hAnsi="Palatino Linotype" w:cstheme="majorBidi"/>
          <w:b/>
          <w:i/>
          <w:sz w:val="24"/>
          <w:szCs w:val="24"/>
          <w:lang w:val="es-ES_tradnl" w:eastAsia="es-ES"/>
        </w:rPr>
        <w:t>II. Análisis del contenido de la repuesta</w:t>
      </w:r>
      <w:bookmarkEnd w:id="72"/>
      <w:r w:rsidRPr="00E02478">
        <w:rPr>
          <w:rFonts w:ascii="Palatino Linotype" w:eastAsia="MS Mincho" w:hAnsi="Palatino Linotype" w:cstheme="majorBidi"/>
          <w:b/>
          <w:i/>
          <w:sz w:val="24"/>
          <w:szCs w:val="24"/>
          <w:lang w:val="es-ES_tradnl" w:eastAsia="es-ES"/>
        </w:rPr>
        <w:t xml:space="preserve"> </w:t>
      </w:r>
    </w:p>
    <w:p w:rsidR="00BF46A1" w:rsidRPr="00E02478" w:rsidRDefault="00BF46A1" w:rsidP="00E02478">
      <w:pPr>
        <w:spacing w:line="360" w:lineRule="auto"/>
        <w:rPr>
          <w:rFonts w:ascii="Palatino Linotype" w:hAnsi="Palatino Linotype"/>
          <w:sz w:val="24"/>
          <w:szCs w:val="24"/>
          <w:lang w:val="es-ES_tradnl" w:eastAsia="es-ES"/>
        </w:rPr>
      </w:pPr>
    </w:p>
    <w:p w:rsidR="00011BA6" w:rsidRPr="00E02478" w:rsidRDefault="0002426F" w:rsidP="00E0247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E02478">
        <w:rPr>
          <w:rFonts w:ascii="Palatino Linotype" w:eastAsia="MS Mincho" w:hAnsi="Palatino Linotype" w:cstheme="majorBidi"/>
          <w:sz w:val="24"/>
          <w:szCs w:val="24"/>
          <w:lang w:val="es-ES_tradnl" w:eastAsia="es-ES"/>
        </w:rPr>
        <w:t xml:space="preserve">Estando en tiempo y forma el </w:t>
      </w:r>
      <w:r w:rsidRPr="00E02478">
        <w:rPr>
          <w:rFonts w:ascii="Palatino Linotype" w:eastAsia="MS Mincho" w:hAnsi="Palatino Linotype" w:cstheme="majorBidi"/>
          <w:b/>
          <w:sz w:val="24"/>
          <w:szCs w:val="24"/>
          <w:lang w:val="es-ES_tradnl" w:eastAsia="es-ES"/>
        </w:rPr>
        <w:t xml:space="preserve">SUJETO </w:t>
      </w:r>
      <w:r w:rsidR="00E4466B" w:rsidRPr="00E02478">
        <w:rPr>
          <w:rFonts w:ascii="Palatino Linotype" w:eastAsia="MS Mincho" w:hAnsi="Palatino Linotype" w:cstheme="majorBidi"/>
          <w:b/>
          <w:sz w:val="24"/>
          <w:szCs w:val="24"/>
          <w:lang w:val="es-ES_tradnl" w:eastAsia="es-ES"/>
        </w:rPr>
        <w:t>OBLIGADO</w:t>
      </w:r>
      <w:r w:rsidR="00E4466B" w:rsidRPr="00E02478">
        <w:rPr>
          <w:rFonts w:ascii="Palatino Linotype" w:eastAsia="MS Mincho" w:hAnsi="Palatino Linotype" w:cstheme="majorBidi"/>
          <w:sz w:val="24"/>
          <w:szCs w:val="24"/>
          <w:lang w:val="es-ES_tradnl" w:eastAsia="es-ES"/>
        </w:rPr>
        <w:t xml:space="preserve"> emitió su respectiva respuesta la cual consistió en informar que haría entrega de la información requerida del mes de enero no así la de los meses de febrero y marzo, toda vez que la misma se encontraba en proceso de integración para ser presentada </w:t>
      </w:r>
      <w:r w:rsidR="00447F9E" w:rsidRPr="00E02478">
        <w:rPr>
          <w:rFonts w:ascii="Palatino Linotype" w:eastAsia="MS Mincho" w:hAnsi="Palatino Linotype" w:cstheme="majorBidi"/>
          <w:sz w:val="24"/>
          <w:szCs w:val="24"/>
          <w:lang w:val="es-ES_tradnl" w:eastAsia="es-ES"/>
        </w:rPr>
        <w:t xml:space="preserve">en periodo de abril y marco correspondiente al ejercicio fiscal actual. </w:t>
      </w:r>
      <w:r w:rsidR="0021324D" w:rsidRPr="00E02478">
        <w:rPr>
          <w:rFonts w:ascii="Palatino Linotype" w:eastAsia="MS Mincho" w:hAnsi="Palatino Linotype" w:cstheme="majorBidi"/>
          <w:sz w:val="24"/>
          <w:szCs w:val="24"/>
          <w:lang w:val="es-ES_tradnl" w:eastAsia="es-ES"/>
        </w:rPr>
        <w:t xml:space="preserve">Luego entonces, al revisar el contenido de la información proporcionada se puede observar que es un listado de las actividades que ha realizado el área de </w:t>
      </w:r>
      <w:r w:rsidR="00460DCA" w:rsidRPr="00E02478">
        <w:rPr>
          <w:rFonts w:ascii="Palatino Linotype" w:eastAsia="MS Mincho" w:hAnsi="Palatino Linotype" w:cstheme="majorBidi"/>
          <w:sz w:val="24"/>
          <w:szCs w:val="24"/>
          <w:lang w:val="es-ES_tradnl" w:eastAsia="es-ES"/>
        </w:rPr>
        <w:t>Dirección General y La Subdirección de Construcción y Operación Hidráulica, para mejor referencia se inserta la siguiente imagen:</w:t>
      </w:r>
    </w:p>
    <w:p w:rsidR="00460DCA" w:rsidRPr="00E02478" w:rsidRDefault="00460DCA" w:rsidP="00E02478">
      <w:pPr>
        <w:spacing w:after="120" w:line="360" w:lineRule="auto"/>
        <w:ind w:right="49"/>
        <w:contextualSpacing/>
        <w:jc w:val="both"/>
        <w:rPr>
          <w:rFonts w:ascii="Palatino Linotype" w:eastAsia="MS Mincho" w:hAnsi="Palatino Linotype" w:cstheme="majorBidi"/>
          <w:sz w:val="24"/>
          <w:szCs w:val="24"/>
          <w:lang w:val="es-ES_tradnl" w:eastAsia="es-ES"/>
        </w:rPr>
      </w:pPr>
      <w:r w:rsidRPr="00E02478">
        <w:rPr>
          <w:rFonts w:ascii="Palatino Linotype" w:hAnsi="Palatino Linotype"/>
          <w:noProof/>
          <w:sz w:val="24"/>
          <w:szCs w:val="24"/>
          <w:lang w:eastAsia="es-MX"/>
        </w:rPr>
        <w:drawing>
          <wp:inline distT="0" distB="0" distL="0" distR="0" wp14:anchorId="20656D66" wp14:editId="25CBE643">
            <wp:extent cx="5650173" cy="4692871"/>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884" t="22698" r="32876" b="6167"/>
                    <a:stretch/>
                  </pic:blipFill>
                  <pic:spPr bwMode="auto">
                    <a:xfrm>
                      <a:off x="0" y="0"/>
                      <a:ext cx="5674302" cy="4712912"/>
                    </a:xfrm>
                    <a:prstGeom prst="rect">
                      <a:avLst/>
                    </a:prstGeom>
                    <a:ln>
                      <a:noFill/>
                    </a:ln>
                    <a:extLst>
                      <a:ext uri="{53640926-AAD7-44D8-BBD7-CCE9431645EC}">
                        <a14:shadowObscured xmlns:a14="http://schemas.microsoft.com/office/drawing/2010/main"/>
                      </a:ext>
                    </a:extLst>
                  </pic:spPr>
                </pic:pic>
              </a:graphicData>
            </a:graphic>
          </wp:inline>
        </w:drawing>
      </w:r>
    </w:p>
    <w:p w:rsidR="00011BA6" w:rsidRPr="00E02478" w:rsidRDefault="00011BA6" w:rsidP="00E02478">
      <w:pPr>
        <w:spacing w:after="120" w:line="360" w:lineRule="auto"/>
        <w:ind w:right="49"/>
        <w:contextualSpacing/>
        <w:jc w:val="both"/>
        <w:rPr>
          <w:rFonts w:ascii="Palatino Linotype" w:eastAsia="MS Mincho" w:hAnsi="Palatino Linotype" w:cstheme="majorBidi"/>
          <w:sz w:val="24"/>
          <w:szCs w:val="24"/>
          <w:lang w:val="es-ES_tradnl" w:eastAsia="es-ES"/>
        </w:rPr>
      </w:pPr>
    </w:p>
    <w:p w:rsidR="00BF46A1" w:rsidRPr="00E02478" w:rsidRDefault="00BF46A1" w:rsidP="00E0247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E02478">
        <w:rPr>
          <w:rFonts w:ascii="Palatino Linotype" w:eastAsia="MS Mincho" w:hAnsi="Palatino Linotype" w:cstheme="majorBidi"/>
          <w:sz w:val="24"/>
          <w:szCs w:val="24"/>
          <w:lang w:val="es-ES_tradnl" w:eastAsia="es-ES"/>
        </w:rPr>
        <w:t xml:space="preserve">De lo anterior, resulta evidente que el </w:t>
      </w:r>
      <w:r w:rsidRPr="00E02478">
        <w:rPr>
          <w:rFonts w:ascii="Palatino Linotype" w:eastAsia="MS Mincho" w:hAnsi="Palatino Linotype" w:cstheme="majorBidi"/>
          <w:b/>
          <w:sz w:val="24"/>
          <w:szCs w:val="24"/>
          <w:lang w:val="es-ES_tradnl" w:eastAsia="es-ES"/>
        </w:rPr>
        <w:t>SUJETO OBLIGADO</w:t>
      </w:r>
      <w:r w:rsidRPr="00E02478">
        <w:rPr>
          <w:rFonts w:ascii="Palatino Linotype" w:eastAsia="MS Mincho" w:hAnsi="Palatino Linotype" w:cstheme="majorBidi"/>
          <w:sz w:val="24"/>
          <w:szCs w:val="24"/>
          <w:lang w:val="es-ES_tradnl" w:eastAsia="es-ES"/>
        </w:rPr>
        <w:t xml:space="preserve"> no dio cumplimiento a lo establecido por el artículo 11 de la Ley de Transparencia y Acceso a la Información Pública del Estado de México y Municipios, toda vez que el particular requirió </w:t>
      </w:r>
      <w:r w:rsidR="00460DCA" w:rsidRPr="00E02478">
        <w:rPr>
          <w:rFonts w:ascii="Palatino Linotype" w:eastAsia="MS Mincho" w:hAnsi="Palatino Linotype" w:cstheme="majorBidi"/>
          <w:sz w:val="24"/>
          <w:szCs w:val="24"/>
          <w:lang w:val="es-ES_tradnl" w:eastAsia="es-ES"/>
        </w:rPr>
        <w:t xml:space="preserve">el reporte o informe de actividades detallado de situaciones o necesidades atendidas con evidencias que den cuenta de las mismas, correspondiente al periodo </w:t>
      </w:r>
      <w:r w:rsidR="00722D6A" w:rsidRPr="00E02478">
        <w:rPr>
          <w:rFonts w:ascii="Palatino Linotype" w:eastAsia="MS Mincho" w:hAnsi="Palatino Linotype" w:cstheme="majorBidi"/>
          <w:sz w:val="24"/>
          <w:szCs w:val="24"/>
          <w:lang w:val="es-ES_tradnl" w:eastAsia="es-ES"/>
        </w:rPr>
        <w:t>del primero de enero al treinta y uno de marzo de la presente anualidad</w:t>
      </w:r>
      <w:r w:rsidR="00B325E3" w:rsidRPr="00E02478">
        <w:rPr>
          <w:rFonts w:ascii="Palatino Linotype" w:eastAsia="MS Mincho" w:hAnsi="Palatino Linotype" w:cstheme="majorBidi"/>
          <w:sz w:val="24"/>
          <w:szCs w:val="24"/>
          <w:lang w:val="es-ES_tradnl" w:eastAsia="es-ES"/>
        </w:rPr>
        <w:t xml:space="preserve"> de todas las direcciones generales o áreas del Organismo</w:t>
      </w:r>
      <w:r w:rsidRPr="00E02478">
        <w:rPr>
          <w:rFonts w:ascii="Palatino Linotype" w:eastAsia="MS Mincho" w:hAnsi="Palatino Linotype" w:cstheme="majorBidi"/>
          <w:sz w:val="24"/>
          <w:szCs w:val="24"/>
          <w:lang w:val="es-ES_tradnl" w:eastAsia="es-ES"/>
        </w:rPr>
        <w:t>, para lo cua</w:t>
      </w:r>
      <w:r w:rsidR="00B325E3" w:rsidRPr="00E02478">
        <w:rPr>
          <w:rFonts w:ascii="Palatino Linotype" w:eastAsia="MS Mincho" w:hAnsi="Palatino Linotype" w:cstheme="majorBidi"/>
          <w:sz w:val="24"/>
          <w:szCs w:val="24"/>
          <w:lang w:val="es-ES_tradnl" w:eastAsia="es-ES"/>
        </w:rPr>
        <w:t xml:space="preserve">l solo se informó lo correspondiente al mes de enero y solo de dos área, </w:t>
      </w:r>
      <w:r w:rsidRPr="00E02478">
        <w:rPr>
          <w:rFonts w:ascii="Palatino Linotype" w:eastAsia="MS Mincho" w:hAnsi="Palatino Linotype" w:cstheme="majorBidi"/>
          <w:sz w:val="24"/>
          <w:szCs w:val="24"/>
          <w:lang w:val="es-ES_tradnl" w:eastAsia="es-ES"/>
        </w:rPr>
        <w:t>no así el resto de la información requerida.</w:t>
      </w:r>
    </w:p>
    <w:p w:rsidR="00BF46A1" w:rsidRPr="00E02478" w:rsidRDefault="00BF46A1" w:rsidP="00E02478">
      <w:pPr>
        <w:spacing w:after="120" w:line="360" w:lineRule="auto"/>
        <w:ind w:right="49"/>
        <w:contextualSpacing/>
        <w:jc w:val="both"/>
        <w:rPr>
          <w:rFonts w:ascii="Palatino Linotype" w:eastAsia="MS Mincho" w:hAnsi="Palatino Linotype" w:cstheme="majorBidi"/>
          <w:sz w:val="24"/>
          <w:szCs w:val="24"/>
          <w:lang w:val="es-ES_tradnl" w:eastAsia="es-ES"/>
        </w:rPr>
      </w:pPr>
    </w:p>
    <w:p w:rsidR="00BF46A1" w:rsidRPr="00E02478" w:rsidRDefault="00BF46A1" w:rsidP="00E0247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E02478">
        <w:rPr>
          <w:rFonts w:ascii="Palatino Linotype" w:eastAsia="MS Mincho" w:hAnsi="Palatino Linotype" w:cstheme="majorBidi"/>
          <w:sz w:val="24"/>
          <w:szCs w:val="24"/>
          <w:lang w:val="es-ES_tradnl" w:eastAsia="es-ES"/>
        </w:rPr>
        <w:t xml:space="preserve">Luego entonces, el particular se inconformó refiriendo que el </w:t>
      </w:r>
      <w:r w:rsidRPr="00E02478">
        <w:rPr>
          <w:rFonts w:ascii="Palatino Linotype" w:eastAsia="MS Mincho" w:hAnsi="Palatino Linotype" w:cstheme="majorBidi"/>
          <w:b/>
          <w:sz w:val="24"/>
          <w:szCs w:val="24"/>
          <w:lang w:val="es-ES_tradnl" w:eastAsia="es-ES"/>
        </w:rPr>
        <w:t>SUJETO OBLIGADO</w:t>
      </w:r>
      <w:r w:rsidRPr="00E02478">
        <w:rPr>
          <w:rFonts w:ascii="Palatino Linotype" w:eastAsia="MS Mincho" w:hAnsi="Palatino Linotype" w:cstheme="majorBidi"/>
          <w:sz w:val="24"/>
          <w:szCs w:val="24"/>
          <w:lang w:val="es-ES_tradnl" w:eastAsia="es-ES"/>
        </w:rPr>
        <w:t xml:space="preserve"> </w:t>
      </w:r>
      <w:r w:rsidR="00B325E3" w:rsidRPr="00E02478">
        <w:rPr>
          <w:rFonts w:ascii="Palatino Linotype" w:eastAsia="MS Mincho" w:hAnsi="Palatino Linotype" w:cstheme="majorBidi"/>
          <w:sz w:val="24"/>
          <w:szCs w:val="24"/>
          <w:lang w:val="es-ES_tradnl" w:eastAsia="es-ES"/>
        </w:rPr>
        <w:t xml:space="preserve">le proporcionó </w:t>
      </w:r>
      <w:r w:rsidRPr="00E02478">
        <w:rPr>
          <w:rFonts w:ascii="Palatino Linotype" w:eastAsia="MS Mincho" w:hAnsi="Palatino Linotype" w:cstheme="majorBidi"/>
          <w:sz w:val="24"/>
          <w:szCs w:val="24"/>
          <w:lang w:val="es-ES_tradnl" w:eastAsia="es-ES"/>
        </w:rPr>
        <w:t xml:space="preserve">información </w:t>
      </w:r>
      <w:r w:rsidR="00B325E3" w:rsidRPr="00E02478">
        <w:rPr>
          <w:rFonts w:ascii="Palatino Linotype" w:eastAsia="MS Mincho" w:hAnsi="Palatino Linotype" w:cstheme="majorBidi"/>
          <w:sz w:val="24"/>
          <w:szCs w:val="24"/>
          <w:lang w:val="es-ES_tradnl" w:eastAsia="es-ES"/>
        </w:rPr>
        <w:t>incompleta</w:t>
      </w:r>
      <w:r w:rsidRPr="00E02478">
        <w:rPr>
          <w:rFonts w:ascii="Palatino Linotype" w:eastAsia="MS Mincho" w:hAnsi="Palatino Linotype" w:cstheme="majorBidi"/>
          <w:sz w:val="24"/>
          <w:szCs w:val="24"/>
          <w:lang w:val="es-ES_tradnl" w:eastAsia="es-ES"/>
        </w:rPr>
        <w:t xml:space="preserve">, </w:t>
      </w:r>
      <w:r w:rsidR="00B325E3" w:rsidRPr="00E02478">
        <w:rPr>
          <w:rFonts w:ascii="Palatino Linotype" w:eastAsia="MS Mincho" w:hAnsi="Palatino Linotype" w:cstheme="majorBidi"/>
          <w:sz w:val="24"/>
          <w:szCs w:val="24"/>
          <w:lang w:val="es-ES_tradnl" w:eastAsia="es-ES"/>
        </w:rPr>
        <w:t xml:space="preserve"> por lo cual los </w:t>
      </w:r>
      <w:r w:rsidRPr="00E02478">
        <w:rPr>
          <w:rFonts w:ascii="Palatino Linotype" w:eastAsia="MS Mincho" w:hAnsi="Palatino Linotype" w:cstheme="majorBidi"/>
          <w:sz w:val="24"/>
          <w:szCs w:val="24"/>
          <w:lang w:val="es-ES_tradnl" w:eastAsia="es-ES"/>
        </w:rPr>
        <w:t xml:space="preserve">motivos de inconformidad </w:t>
      </w:r>
      <w:r w:rsidR="00B325E3" w:rsidRPr="00E02478">
        <w:rPr>
          <w:rFonts w:ascii="Palatino Linotype" w:eastAsia="MS Mincho" w:hAnsi="Palatino Linotype" w:cstheme="majorBidi"/>
          <w:sz w:val="24"/>
          <w:szCs w:val="24"/>
          <w:lang w:val="es-ES_tradnl" w:eastAsia="es-ES"/>
        </w:rPr>
        <w:t xml:space="preserve">argumentados </w:t>
      </w:r>
      <w:r w:rsidRPr="00E02478">
        <w:rPr>
          <w:rFonts w:ascii="Palatino Linotype" w:eastAsia="MS Mincho" w:hAnsi="Palatino Linotype" w:cstheme="majorBidi"/>
          <w:sz w:val="24"/>
          <w:szCs w:val="24"/>
          <w:lang w:val="es-ES_tradnl" w:eastAsia="es-ES"/>
        </w:rPr>
        <w:t>resulta</w:t>
      </w:r>
      <w:r w:rsidR="00B325E3" w:rsidRPr="00E02478">
        <w:rPr>
          <w:rFonts w:ascii="Palatino Linotype" w:eastAsia="MS Mincho" w:hAnsi="Palatino Linotype" w:cstheme="majorBidi"/>
          <w:sz w:val="24"/>
          <w:szCs w:val="24"/>
          <w:lang w:val="es-ES_tradnl" w:eastAsia="es-ES"/>
        </w:rPr>
        <w:t>n</w:t>
      </w:r>
      <w:r w:rsidRPr="00E02478">
        <w:rPr>
          <w:rFonts w:ascii="Palatino Linotype" w:eastAsia="MS Mincho" w:hAnsi="Palatino Linotype" w:cstheme="majorBidi"/>
          <w:sz w:val="24"/>
          <w:szCs w:val="24"/>
          <w:lang w:val="es-ES_tradnl" w:eastAsia="es-ES"/>
        </w:rPr>
        <w:t xml:space="preserve"> fundados y procedentes, por las siguiente</w:t>
      </w:r>
      <w:r w:rsidR="00B325E3" w:rsidRPr="00E02478">
        <w:rPr>
          <w:rFonts w:ascii="Palatino Linotype" w:eastAsia="MS Mincho" w:hAnsi="Palatino Linotype" w:cstheme="majorBidi"/>
          <w:sz w:val="24"/>
          <w:szCs w:val="24"/>
          <w:lang w:val="es-ES_tradnl" w:eastAsia="es-ES"/>
        </w:rPr>
        <w:t>s</w:t>
      </w:r>
      <w:r w:rsidRPr="00E02478">
        <w:rPr>
          <w:rFonts w:ascii="Palatino Linotype" w:eastAsia="MS Mincho" w:hAnsi="Palatino Linotype" w:cstheme="majorBidi"/>
          <w:sz w:val="24"/>
          <w:szCs w:val="24"/>
          <w:lang w:val="es-ES_tradnl" w:eastAsia="es-ES"/>
        </w:rPr>
        <w:t xml:space="preserve"> consideraciones que se refieren a continuación.</w:t>
      </w:r>
    </w:p>
    <w:p w:rsidR="00BF46A1" w:rsidRPr="00E02478" w:rsidRDefault="00BF46A1" w:rsidP="00E02478">
      <w:pPr>
        <w:spacing w:line="360" w:lineRule="auto"/>
        <w:contextualSpacing/>
        <w:rPr>
          <w:rFonts w:ascii="Palatino Linotype" w:eastAsia="MS Mincho" w:hAnsi="Palatino Linotype" w:cstheme="majorBidi"/>
          <w:sz w:val="24"/>
          <w:szCs w:val="24"/>
          <w:lang w:val="es-ES_tradnl" w:eastAsia="es-ES"/>
        </w:rPr>
      </w:pPr>
    </w:p>
    <w:p w:rsidR="00BF46A1" w:rsidRPr="00E02478" w:rsidRDefault="00BF46A1" w:rsidP="00E0247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E02478">
        <w:rPr>
          <w:rFonts w:ascii="Palatino Linotype" w:eastAsia="MS Mincho" w:hAnsi="Palatino Linotype" w:cstheme="majorBidi"/>
          <w:sz w:val="24"/>
          <w:szCs w:val="24"/>
          <w:lang w:val="es-ES_tradnl" w:eastAsia="es-ES"/>
        </w:rPr>
        <w:t xml:space="preserve">Cabe precisar que se obvia el estudio de la naturaleza de la información toda vez que el </w:t>
      </w:r>
      <w:r w:rsidRPr="00E02478">
        <w:rPr>
          <w:rFonts w:ascii="Palatino Linotype" w:eastAsia="MS Mincho" w:hAnsi="Palatino Linotype" w:cstheme="majorBidi"/>
          <w:b/>
          <w:sz w:val="24"/>
          <w:szCs w:val="24"/>
          <w:lang w:val="es-ES_tradnl" w:eastAsia="es-ES"/>
        </w:rPr>
        <w:t>SUJETO OBLIGADO</w:t>
      </w:r>
      <w:r w:rsidRPr="00E02478">
        <w:rPr>
          <w:rFonts w:ascii="Palatino Linotype" w:eastAsia="MS Mincho" w:hAnsi="Palatino Linotype" w:cstheme="majorBidi"/>
          <w:sz w:val="24"/>
          <w:szCs w:val="24"/>
          <w:lang w:val="es-ES_tradnl" w:eastAsia="es-ES"/>
        </w:rPr>
        <w:t xml:space="preserve"> </w:t>
      </w:r>
      <w:r w:rsidR="00B325E3" w:rsidRPr="00E02478">
        <w:rPr>
          <w:rFonts w:ascii="Palatino Linotype" w:eastAsia="MS Mincho" w:hAnsi="Palatino Linotype" w:cstheme="majorBidi"/>
          <w:sz w:val="24"/>
          <w:szCs w:val="24"/>
          <w:lang w:val="es-ES_tradnl" w:eastAsia="es-ES"/>
        </w:rPr>
        <w:t xml:space="preserve">no niega la existencia de la información sino por el contrario este </w:t>
      </w:r>
      <w:r w:rsidRPr="00E02478">
        <w:rPr>
          <w:rFonts w:ascii="Palatino Linotype" w:eastAsia="MS Mincho" w:hAnsi="Palatino Linotype" w:cstheme="majorBidi"/>
          <w:sz w:val="24"/>
          <w:szCs w:val="24"/>
          <w:lang w:val="es-ES_tradnl" w:eastAsia="es-ES"/>
        </w:rPr>
        <w:t xml:space="preserve">acepta </w:t>
      </w:r>
      <w:r w:rsidR="00B325E3" w:rsidRPr="00E02478">
        <w:rPr>
          <w:rFonts w:ascii="Palatino Linotype" w:eastAsia="MS Mincho" w:hAnsi="Palatino Linotype" w:cstheme="majorBidi"/>
          <w:sz w:val="24"/>
          <w:szCs w:val="24"/>
          <w:lang w:val="es-ES_tradnl" w:eastAsia="es-ES"/>
        </w:rPr>
        <w:t>poseerla, tan es as</w:t>
      </w:r>
      <w:r w:rsidR="00FB1D43" w:rsidRPr="00E02478">
        <w:rPr>
          <w:rFonts w:ascii="Palatino Linotype" w:eastAsia="MS Mincho" w:hAnsi="Palatino Linotype" w:cstheme="majorBidi"/>
          <w:sz w:val="24"/>
          <w:szCs w:val="24"/>
          <w:lang w:val="es-ES_tradnl" w:eastAsia="es-ES"/>
        </w:rPr>
        <w:t>í que a su consideración hace entrega de la correspondiente a la del mes de enero, precisando que el resto de información se encuentra en proceso de integración</w:t>
      </w:r>
      <w:r w:rsidRPr="00E02478">
        <w:rPr>
          <w:rFonts w:ascii="Palatino Linotype" w:eastAsia="MS Mincho" w:hAnsi="Palatino Linotype" w:cstheme="majorBidi"/>
          <w:sz w:val="24"/>
          <w:szCs w:val="24"/>
          <w:lang w:val="es-ES_tradnl" w:eastAsia="es-ES"/>
        </w:rPr>
        <w:t xml:space="preserve">, por lo tanto resulta innecesario </w:t>
      </w:r>
      <w:r w:rsidR="00B325E3" w:rsidRPr="00E02478">
        <w:rPr>
          <w:rFonts w:ascii="Palatino Linotype" w:eastAsia="MS Mincho" w:hAnsi="Palatino Linotype" w:cstheme="majorBidi"/>
          <w:sz w:val="24"/>
          <w:szCs w:val="24"/>
          <w:lang w:val="es-ES_tradnl" w:eastAsia="es-ES"/>
        </w:rPr>
        <w:t>entrar a</w:t>
      </w:r>
      <w:r w:rsidRPr="00E02478">
        <w:rPr>
          <w:rFonts w:ascii="Palatino Linotype" w:eastAsia="MS Mincho" w:hAnsi="Palatino Linotype" w:cstheme="majorBidi"/>
          <w:sz w:val="24"/>
          <w:szCs w:val="24"/>
          <w:lang w:val="es-ES_tradnl" w:eastAsia="es-ES"/>
        </w:rPr>
        <w:t>l estudio</w:t>
      </w:r>
      <w:r w:rsidR="00B325E3" w:rsidRPr="00E02478">
        <w:rPr>
          <w:rFonts w:ascii="Palatino Linotype" w:eastAsia="MS Mincho" w:hAnsi="Palatino Linotype" w:cstheme="majorBidi"/>
          <w:sz w:val="24"/>
          <w:szCs w:val="24"/>
          <w:lang w:val="es-ES_tradnl" w:eastAsia="es-ES"/>
        </w:rPr>
        <w:t xml:space="preserve"> de la misma</w:t>
      </w:r>
      <w:r w:rsidRPr="00E02478">
        <w:rPr>
          <w:rFonts w:ascii="Palatino Linotype" w:eastAsia="MS Mincho" w:hAnsi="Palatino Linotype" w:cstheme="majorBidi"/>
          <w:sz w:val="24"/>
          <w:szCs w:val="24"/>
          <w:lang w:val="es-ES_tradnl" w:eastAsia="es-ES"/>
        </w:rPr>
        <w:t xml:space="preserve"> toda vez que a nada practico nos conduciría.</w:t>
      </w:r>
    </w:p>
    <w:p w:rsidR="00BF46A1" w:rsidRPr="00E02478" w:rsidRDefault="00BF46A1" w:rsidP="00E02478">
      <w:pPr>
        <w:spacing w:line="360" w:lineRule="auto"/>
        <w:contextualSpacing/>
        <w:rPr>
          <w:rFonts w:ascii="Palatino Linotype" w:eastAsia="MS Mincho" w:hAnsi="Palatino Linotype" w:cstheme="majorBidi"/>
          <w:sz w:val="24"/>
          <w:szCs w:val="24"/>
          <w:lang w:val="es-ES_tradnl" w:eastAsia="es-ES"/>
        </w:rPr>
      </w:pPr>
    </w:p>
    <w:p w:rsidR="00BF46A1" w:rsidRPr="00E02478" w:rsidRDefault="00BF46A1" w:rsidP="00E02478">
      <w:pPr>
        <w:numPr>
          <w:ilvl w:val="0"/>
          <w:numId w:val="2"/>
        </w:numPr>
        <w:spacing w:after="120" w:line="360" w:lineRule="auto"/>
        <w:ind w:left="0" w:right="49" w:firstLine="0"/>
        <w:contextualSpacing/>
        <w:jc w:val="both"/>
        <w:rPr>
          <w:rFonts w:ascii="Palatino Linotype" w:eastAsia="MS Mincho" w:hAnsi="Palatino Linotype" w:cstheme="majorBidi"/>
          <w:sz w:val="24"/>
          <w:szCs w:val="24"/>
          <w:lang w:val="es-ES_tradnl" w:eastAsia="es-ES"/>
        </w:rPr>
      </w:pPr>
      <w:r w:rsidRPr="00E02478">
        <w:rPr>
          <w:rFonts w:ascii="Palatino Linotype" w:eastAsia="MS Mincho" w:hAnsi="Palatino Linotype" w:cstheme="majorBidi"/>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E02478">
        <w:rPr>
          <w:rFonts w:ascii="Palatino Linotype" w:eastAsia="MS Mincho" w:hAnsi="Palatino Linotype" w:cstheme="majorBidi"/>
          <w:b/>
          <w:sz w:val="24"/>
          <w:szCs w:val="24"/>
          <w:lang w:val="es-ES_tradnl" w:eastAsia="es-ES"/>
        </w:rPr>
        <w:t>SUJETOS OBLIGADOS</w:t>
      </w:r>
      <w:r w:rsidRPr="00E02478">
        <w:rPr>
          <w:rFonts w:ascii="Palatino Linotype" w:eastAsia="MS Mincho" w:hAnsi="Palatino Linotype" w:cstheme="majorBidi"/>
          <w:sz w:val="24"/>
          <w:szCs w:val="24"/>
          <w:lang w:val="es-ES_tradnl" w:eastAsia="es-ES"/>
        </w:rPr>
        <w:t>, en ese sentido se procede a citar el siguiente Criterio:</w:t>
      </w:r>
    </w:p>
    <w:p w:rsidR="00BF46A1" w:rsidRPr="00E02478" w:rsidRDefault="00BF46A1" w:rsidP="00E02478">
      <w:pPr>
        <w:spacing w:after="120" w:line="360" w:lineRule="auto"/>
        <w:ind w:right="616"/>
        <w:contextualSpacing/>
        <w:jc w:val="both"/>
        <w:rPr>
          <w:rFonts w:ascii="Palatino Linotype" w:eastAsia="MS Mincho" w:hAnsi="Palatino Linotype" w:cstheme="majorBidi"/>
          <w:b/>
          <w:i/>
          <w:sz w:val="24"/>
          <w:szCs w:val="24"/>
          <w:lang w:eastAsia="es-ES"/>
        </w:rPr>
      </w:pP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b/>
          <w:i/>
          <w:sz w:val="24"/>
          <w:szCs w:val="24"/>
          <w:lang w:eastAsia="es-ES"/>
        </w:rPr>
        <w:t>El Instituto Federal de Acceso a la Información y Protección de Datos no cuenta con facultades para pronunciarse respecto de la veracidad de los documentos proporcionados por los sujetos obligados.</w:t>
      </w:r>
      <w:r w:rsidRPr="00E02478">
        <w:rPr>
          <w:rFonts w:ascii="Palatino Linotype" w:eastAsia="MS Mincho" w:hAnsi="Palatino Linotype" w:cstheme="majorBidi"/>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F46A1" w:rsidRPr="00E02478" w:rsidRDefault="00367ADF" w:rsidP="00E02478">
      <w:pPr>
        <w:spacing w:after="120" w:line="360" w:lineRule="auto"/>
        <w:ind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 xml:space="preserve">           </w:t>
      </w:r>
      <w:r w:rsidR="00BF46A1" w:rsidRPr="00E02478">
        <w:rPr>
          <w:rFonts w:ascii="Palatino Linotype" w:eastAsia="MS Mincho" w:hAnsi="Palatino Linotype" w:cstheme="majorBidi"/>
          <w:i/>
          <w:sz w:val="24"/>
          <w:szCs w:val="24"/>
          <w:lang w:eastAsia="es-ES"/>
        </w:rPr>
        <w:t>Expedientes:</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2440/07 Comisión Federal de Electricidad - Alonso Lujambio Irazábal</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0113/09 Instituto de Seguridad y Servicios Sociales de los Trabajadores del</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Estado – Alonso Lujambio Irazábal</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 xml:space="preserve">1624/09 Instituto Nacional para la Educación de los Adultos - María </w:t>
      </w:r>
      <w:proofErr w:type="spellStart"/>
      <w:r w:rsidRPr="00E02478">
        <w:rPr>
          <w:rFonts w:ascii="Palatino Linotype" w:eastAsia="MS Mincho" w:hAnsi="Palatino Linotype" w:cstheme="majorBidi"/>
          <w:i/>
          <w:sz w:val="24"/>
          <w:szCs w:val="24"/>
          <w:lang w:eastAsia="es-ES"/>
        </w:rPr>
        <w:t>Marván</w:t>
      </w:r>
      <w:proofErr w:type="spellEnd"/>
      <w:r w:rsidRPr="00E02478">
        <w:rPr>
          <w:rFonts w:ascii="Palatino Linotype" w:eastAsia="MS Mincho" w:hAnsi="Palatino Linotype" w:cstheme="majorBidi"/>
          <w:i/>
          <w:sz w:val="24"/>
          <w:szCs w:val="24"/>
          <w:lang w:eastAsia="es-ES"/>
        </w:rPr>
        <w:t xml:space="preserve"> Laborde</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 xml:space="preserve">2395/09 Secretaría de Economía - María </w:t>
      </w:r>
      <w:proofErr w:type="spellStart"/>
      <w:r w:rsidRPr="00E02478">
        <w:rPr>
          <w:rFonts w:ascii="Palatino Linotype" w:eastAsia="MS Mincho" w:hAnsi="Palatino Linotype" w:cstheme="majorBidi"/>
          <w:i/>
          <w:sz w:val="24"/>
          <w:szCs w:val="24"/>
          <w:lang w:eastAsia="es-ES"/>
        </w:rPr>
        <w:t>Marván</w:t>
      </w:r>
      <w:proofErr w:type="spellEnd"/>
      <w:r w:rsidRPr="00E02478">
        <w:rPr>
          <w:rFonts w:ascii="Palatino Linotype" w:eastAsia="MS Mincho" w:hAnsi="Palatino Linotype" w:cstheme="majorBidi"/>
          <w:i/>
          <w:sz w:val="24"/>
          <w:szCs w:val="24"/>
          <w:lang w:eastAsia="es-ES"/>
        </w:rPr>
        <w:t xml:space="preserve"> Laborde</w:t>
      </w:r>
    </w:p>
    <w:p w:rsidR="00BF46A1" w:rsidRPr="00E02478" w:rsidRDefault="00BF46A1" w:rsidP="00E02478">
      <w:pPr>
        <w:spacing w:after="120" w:line="360" w:lineRule="auto"/>
        <w:ind w:left="567" w:right="616"/>
        <w:contextualSpacing/>
        <w:jc w:val="both"/>
        <w:rPr>
          <w:rFonts w:ascii="Palatino Linotype" w:eastAsia="MS Mincho" w:hAnsi="Palatino Linotype" w:cstheme="majorBidi"/>
          <w:i/>
          <w:sz w:val="24"/>
          <w:szCs w:val="24"/>
          <w:lang w:eastAsia="es-ES"/>
        </w:rPr>
      </w:pPr>
      <w:r w:rsidRPr="00E02478">
        <w:rPr>
          <w:rFonts w:ascii="Palatino Linotype" w:eastAsia="MS Mincho" w:hAnsi="Palatino Linotype" w:cstheme="majorBidi"/>
          <w:i/>
          <w:sz w:val="24"/>
          <w:szCs w:val="24"/>
          <w:lang w:eastAsia="es-ES"/>
        </w:rPr>
        <w:t xml:space="preserve">0837/10 Administración Portuaria Integral de Veracruz, S.A. de C.V. – María </w:t>
      </w:r>
      <w:proofErr w:type="spellStart"/>
      <w:r w:rsidRPr="00E02478">
        <w:rPr>
          <w:rFonts w:ascii="Palatino Linotype" w:eastAsia="MS Mincho" w:hAnsi="Palatino Linotype" w:cstheme="majorBidi"/>
          <w:i/>
          <w:sz w:val="24"/>
          <w:szCs w:val="24"/>
          <w:lang w:eastAsia="es-ES"/>
        </w:rPr>
        <w:t>Marván</w:t>
      </w:r>
      <w:proofErr w:type="spellEnd"/>
      <w:r w:rsidRPr="00E02478">
        <w:rPr>
          <w:rFonts w:ascii="Palatino Linotype" w:eastAsia="MS Mincho" w:hAnsi="Palatino Linotype" w:cstheme="majorBidi"/>
          <w:i/>
          <w:sz w:val="24"/>
          <w:szCs w:val="24"/>
          <w:lang w:eastAsia="es-ES"/>
        </w:rPr>
        <w:t xml:space="preserve"> Laborde</w:t>
      </w:r>
    </w:p>
    <w:p w:rsidR="00BF46A1" w:rsidRPr="00E02478" w:rsidRDefault="00BF46A1" w:rsidP="00E02478">
      <w:pPr>
        <w:spacing w:after="120" w:line="360" w:lineRule="auto"/>
        <w:ind w:right="616"/>
        <w:contextualSpacing/>
        <w:jc w:val="both"/>
        <w:rPr>
          <w:rFonts w:ascii="Palatino Linotype" w:eastAsia="MS Mincho" w:hAnsi="Palatino Linotype" w:cstheme="majorBidi"/>
          <w:sz w:val="24"/>
          <w:szCs w:val="24"/>
          <w:lang w:val="es-ES_tradnl" w:eastAsia="es-ES"/>
        </w:rPr>
      </w:pPr>
    </w:p>
    <w:p w:rsidR="00BF46A1" w:rsidRPr="00E02478" w:rsidRDefault="00FB1D43" w:rsidP="00E02478">
      <w:pPr>
        <w:keepNext/>
        <w:keepLines/>
        <w:numPr>
          <w:ilvl w:val="0"/>
          <w:numId w:val="6"/>
        </w:numPr>
        <w:spacing w:before="40" w:after="0" w:line="360" w:lineRule="auto"/>
        <w:ind w:left="0" w:firstLine="0"/>
        <w:outlineLvl w:val="1"/>
        <w:rPr>
          <w:rFonts w:ascii="Palatino Linotype" w:eastAsia="MS Mincho" w:hAnsi="Palatino Linotype" w:cstheme="majorBidi"/>
          <w:b/>
          <w:i/>
          <w:sz w:val="24"/>
          <w:szCs w:val="24"/>
          <w:lang w:val="es-ES_tradnl" w:eastAsia="es-ES"/>
        </w:rPr>
      </w:pPr>
      <w:bookmarkStart w:id="73" w:name="_Toc13164028"/>
      <w:r w:rsidRPr="00E02478">
        <w:rPr>
          <w:rFonts w:ascii="Palatino Linotype" w:eastAsia="MS Mincho" w:hAnsi="Palatino Linotype" w:cstheme="majorBidi"/>
          <w:b/>
          <w:i/>
          <w:sz w:val="24"/>
          <w:szCs w:val="24"/>
          <w:lang w:val="es-ES_tradnl" w:eastAsia="es-ES"/>
        </w:rPr>
        <w:t>Del Formato de Avance Trimestral de Metas de Actividad por Proyecto</w:t>
      </w:r>
      <w:r w:rsidR="00BF46A1" w:rsidRPr="00E02478">
        <w:rPr>
          <w:rFonts w:ascii="Palatino Linotype" w:eastAsia="MS Mincho" w:hAnsi="Palatino Linotype" w:cstheme="majorBidi"/>
          <w:b/>
          <w:i/>
          <w:sz w:val="24"/>
          <w:szCs w:val="24"/>
          <w:lang w:val="es-ES_tradnl" w:eastAsia="es-ES"/>
        </w:rPr>
        <w:t>.</w:t>
      </w:r>
      <w:bookmarkEnd w:id="73"/>
    </w:p>
    <w:p w:rsidR="00BF46A1" w:rsidRPr="00E02478" w:rsidRDefault="00BF46A1" w:rsidP="00E02478">
      <w:pPr>
        <w:keepNext/>
        <w:keepLines/>
        <w:spacing w:before="40" w:after="0" w:line="360" w:lineRule="auto"/>
        <w:outlineLvl w:val="1"/>
        <w:rPr>
          <w:rFonts w:ascii="Palatino Linotype" w:eastAsia="MS Mincho" w:hAnsi="Palatino Linotype" w:cstheme="majorBidi"/>
          <w:b/>
          <w:i/>
          <w:sz w:val="24"/>
          <w:szCs w:val="24"/>
          <w:lang w:val="es-ES_tradnl" w:eastAsia="es-ES"/>
        </w:rPr>
      </w:pPr>
    </w:p>
    <w:p w:rsidR="00FB1D43" w:rsidRPr="00E02478" w:rsidRDefault="00FB1D43" w:rsidP="00E02478">
      <w:pPr>
        <w:numPr>
          <w:ilvl w:val="0"/>
          <w:numId w:val="2"/>
        </w:numPr>
        <w:spacing w:before="240" w:after="240" w:line="360" w:lineRule="auto"/>
        <w:ind w:left="0" w:firstLine="0"/>
        <w:contextualSpacing/>
        <w:jc w:val="both"/>
        <w:rPr>
          <w:rFonts w:ascii="Palatino Linotype" w:eastAsia="Times New Roman" w:hAnsi="Palatino Linotype" w:cs="Times New Roman"/>
          <w:color w:val="000000" w:themeColor="text1"/>
          <w:sz w:val="24"/>
          <w:szCs w:val="24"/>
        </w:rPr>
      </w:pPr>
      <w:r w:rsidRPr="00E02478">
        <w:rPr>
          <w:rFonts w:ascii="Palatino Linotype" w:eastAsia="Times New Roman" w:hAnsi="Palatino Linotype" w:cs="Times New Roman"/>
          <w:color w:val="000000" w:themeColor="text1"/>
          <w:sz w:val="24"/>
          <w:szCs w:val="24"/>
        </w:rPr>
        <w:t xml:space="preserve">De la solicitud realizada por el particular se pude observar que se tiene el interés de acceder a la información relativa a la actividades que ha realizado el </w:t>
      </w:r>
      <w:r w:rsidRPr="00E02478">
        <w:rPr>
          <w:rFonts w:ascii="Palatino Linotype" w:eastAsia="Times New Roman" w:hAnsi="Palatino Linotype" w:cs="Times New Roman"/>
          <w:b/>
          <w:color w:val="000000" w:themeColor="text1"/>
          <w:sz w:val="24"/>
          <w:szCs w:val="24"/>
        </w:rPr>
        <w:t>SUJETO OBLIGADO</w:t>
      </w:r>
      <w:r w:rsidRPr="00E02478">
        <w:rPr>
          <w:rFonts w:ascii="Palatino Linotype" w:eastAsia="Times New Roman" w:hAnsi="Palatino Linotype" w:cs="Times New Roman"/>
          <w:color w:val="000000" w:themeColor="text1"/>
          <w:sz w:val="24"/>
          <w:szCs w:val="24"/>
        </w:rPr>
        <w:t xml:space="preserve"> durante el primer trimestre del presente ejercicio fiscal, luego entonces en respuesta se entregó un documento ah </w:t>
      </w:r>
      <w:proofErr w:type="spellStart"/>
      <w:r w:rsidRPr="00E02478">
        <w:rPr>
          <w:rFonts w:ascii="Palatino Linotype" w:eastAsia="Times New Roman" w:hAnsi="Palatino Linotype" w:cs="Times New Roman"/>
          <w:color w:val="000000" w:themeColor="text1"/>
          <w:sz w:val="24"/>
          <w:szCs w:val="24"/>
        </w:rPr>
        <w:t>doc</w:t>
      </w:r>
      <w:proofErr w:type="spellEnd"/>
      <w:r w:rsidRPr="00E02478">
        <w:rPr>
          <w:rFonts w:ascii="Palatino Linotype" w:eastAsia="Times New Roman" w:hAnsi="Palatino Linotype" w:cs="Times New Roman"/>
          <w:color w:val="000000" w:themeColor="text1"/>
          <w:sz w:val="24"/>
          <w:szCs w:val="24"/>
        </w:rPr>
        <w:t xml:space="preserve">, no así el correspondiente al </w:t>
      </w:r>
      <w:r w:rsidRPr="00E02478">
        <w:rPr>
          <w:rFonts w:ascii="Palatino Linotype" w:eastAsia="MS Mincho" w:hAnsi="Palatino Linotype" w:cstheme="majorBidi"/>
          <w:sz w:val="24"/>
          <w:szCs w:val="24"/>
          <w:lang w:val="es-ES_tradnl" w:eastAsia="es-ES"/>
        </w:rPr>
        <w:t>Avance Trimestral de Metas de Actividad por Proyecto</w:t>
      </w:r>
      <w:r w:rsidR="004B75D1" w:rsidRPr="00E02478">
        <w:rPr>
          <w:rFonts w:ascii="Palatino Linotype" w:eastAsia="MS Mincho" w:hAnsi="Palatino Linotype" w:cstheme="majorBidi"/>
          <w:sz w:val="24"/>
          <w:szCs w:val="24"/>
          <w:lang w:val="es-ES_tradnl" w:eastAsia="es-ES"/>
        </w:rPr>
        <w:t>, en cual se registran el cumplimiento de cada una metas que se plasmaron para el cumplimiento anual, documento que da cumplimiento al requerimiento de la solicitud.</w:t>
      </w:r>
    </w:p>
    <w:p w:rsidR="008E3DCA" w:rsidRPr="00E02478" w:rsidRDefault="008E3DCA" w:rsidP="00E02478">
      <w:pPr>
        <w:pStyle w:val="Prrafodelista"/>
        <w:widowControl w:val="0"/>
        <w:numPr>
          <w:ilvl w:val="0"/>
          <w:numId w:val="2"/>
        </w:numPr>
        <w:autoSpaceDE w:val="0"/>
        <w:autoSpaceDN w:val="0"/>
        <w:adjustRightInd w:val="0"/>
        <w:spacing w:after="0" w:line="360" w:lineRule="auto"/>
        <w:ind w:left="0" w:firstLine="0"/>
        <w:jc w:val="both"/>
        <w:rPr>
          <w:rFonts w:ascii="Palatino Linotype" w:hAnsi="Palatino Linotype" w:cs="Times New Roman"/>
          <w:sz w:val="24"/>
          <w:szCs w:val="24"/>
          <w:lang w:eastAsia="es-ES_tradnl"/>
        </w:rPr>
      </w:pPr>
      <w:r w:rsidRPr="00E02478">
        <w:rPr>
          <w:rFonts w:ascii="Palatino Linotype" w:hAnsi="Palatino Linotype" w:cs="Times New Roman"/>
          <w:sz w:val="24"/>
          <w:szCs w:val="24"/>
          <w:lang w:eastAsia="es-ES_tradnl"/>
        </w:rPr>
        <w:t xml:space="preserve">En ese sentido y aunque el particular no haya referido con precisión el documento al cual requiere acceder es obligación de los Sujetos Obligados darle a las solicitudes de información un expresión documental, de conformidad con el  criterio 28/10, emitido por el entonces Instituto Federal de Acceso a la Información Pública y Protección de Datos Personales, mismo que menciona lo siguiente:  </w:t>
      </w:r>
    </w:p>
    <w:p w:rsidR="008E3DCA" w:rsidRPr="00E02478" w:rsidRDefault="008E3DCA" w:rsidP="00E02478">
      <w:pPr>
        <w:pStyle w:val="Prrafodelista"/>
        <w:widowControl w:val="0"/>
        <w:autoSpaceDE w:val="0"/>
        <w:autoSpaceDN w:val="0"/>
        <w:adjustRightInd w:val="0"/>
        <w:spacing w:line="360" w:lineRule="auto"/>
        <w:jc w:val="both"/>
        <w:rPr>
          <w:rFonts w:ascii="Palatino Linotype" w:hAnsi="Palatino Linotype" w:cs="Times New Roman"/>
          <w:sz w:val="24"/>
          <w:szCs w:val="24"/>
          <w:lang w:eastAsia="es-ES_tradnl"/>
        </w:rPr>
      </w:pP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b/>
          <w:i/>
          <w:sz w:val="24"/>
          <w:szCs w:val="24"/>
          <w:lang w:eastAsia="es-ES_tradnl"/>
        </w:rPr>
        <w:t>“Cuando en una solicitud de información no se identifique un documento en específico, si ésta tiene una expresión documental, el sujeto obligado deberá entregar al particular el documento en específico.</w:t>
      </w:r>
      <w:r w:rsidRPr="00E02478">
        <w:rPr>
          <w:rFonts w:ascii="Palatino Linotype" w:hAnsi="Palatino Linotype" w:cs="Times New Roman"/>
          <w:i/>
          <w:sz w:val="24"/>
          <w:szCs w:val="24"/>
          <w:lang w:eastAsia="es-ES_tradnl"/>
        </w:rPr>
        <w:t xml:space="preserve"> La Ley Federal de Transparencia y Acceso a la Información Pública Gubernamental tiene por objeto </w:t>
      </w:r>
      <w:proofErr w:type="spellStart"/>
      <w:r w:rsidRPr="00E02478">
        <w:rPr>
          <w:rFonts w:ascii="Palatino Linotype" w:hAnsi="Palatino Linotype" w:cs="Times New Roman"/>
          <w:i/>
          <w:sz w:val="24"/>
          <w:szCs w:val="24"/>
          <w:lang w:eastAsia="es-ES_tradnl"/>
        </w:rPr>
        <w:t>objeto</w:t>
      </w:r>
      <w:proofErr w:type="spellEnd"/>
      <w:r w:rsidRPr="00E02478">
        <w:rPr>
          <w:rFonts w:ascii="Palatino Linotype" w:hAnsi="Palatino Linotype" w:cs="Times New Roman"/>
          <w:i/>
          <w:sz w:val="24"/>
          <w:szCs w:val="24"/>
          <w:lang w:eastAsia="es-ES_tradnl"/>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rsidR="008E3DCA" w:rsidRPr="00E02478" w:rsidRDefault="008E3DCA" w:rsidP="00E02478">
      <w:pPr>
        <w:pStyle w:val="Prrafodelista"/>
        <w:widowControl w:val="0"/>
        <w:autoSpaceDE w:val="0"/>
        <w:autoSpaceDN w:val="0"/>
        <w:adjustRightInd w:val="0"/>
        <w:spacing w:line="360" w:lineRule="auto"/>
        <w:jc w:val="both"/>
        <w:rPr>
          <w:rFonts w:ascii="Palatino Linotype" w:hAnsi="Palatino Linotype" w:cs="Times New Roman"/>
          <w:i/>
          <w:sz w:val="24"/>
          <w:szCs w:val="24"/>
          <w:lang w:eastAsia="es-ES_tradnl"/>
        </w:rPr>
      </w:pPr>
    </w:p>
    <w:p w:rsidR="008E3DCA" w:rsidRPr="00E02478" w:rsidRDefault="008E3DCA" w:rsidP="00E02478">
      <w:pPr>
        <w:pStyle w:val="Prrafodelista"/>
        <w:widowControl w:val="0"/>
        <w:numPr>
          <w:ilvl w:val="0"/>
          <w:numId w:val="2"/>
        </w:numPr>
        <w:autoSpaceDE w:val="0"/>
        <w:autoSpaceDN w:val="0"/>
        <w:adjustRightInd w:val="0"/>
        <w:spacing w:after="0" w:line="360" w:lineRule="auto"/>
        <w:ind w:left="0" w:firstLine="0"/>
        <w:jc w:val="both"/>
        <w:rPr>
          <w:rFonts w:ascii="Palatino Linotype" w:hAnsi="Palatino Linotype" w:cs="Times New Roman"/>
          <w:sz w:val="24"/>
          <w:szCs w:val="24"/>
          <w:lang w:eastAsia="es-ES_tradnl"/>
        </w:rPr>
      </w:pPr>
      <w:r w:rsidRPr="00E02478">
        <w:rPr>
          <w:rFonts w:ascii="Palatino Linotype" w:hAnsi="Palatino Linotype" w:cs="Times New Roman"/>
          <w:sz w:val="24"/>
          <w:szCs w:val="24"/>
          <w:lang w:eastAsia="es-ES_tradnl"/>
        </w:rPr>
        <w:t>Robustece lo anterior el criterio orientador 16/17 emitido de igual forma por el Instituto Nacional de Transparencia, Acceso a la Información y Protección de Datos Personales que a la literalidad prevé:</w:t>
      </w:r>
    </w:p>
    <w:p w:rsidR="008E3DCA" w:rsidRPr="00E02478" w:rsidRDefault="008E3DCA" w:rsidP="00E02478">
      <w:pPr>
        <w:pStyle w:val="Prrafodelista"/>
        <w:widowControl w:val="0"/>
        <w:autoSpaceDE w:val="0"/>
        <w:autoSpaceDN w:val="0"/>
        <w:adjustRightInd w:val="0"/>
        <w:spacing w:line="360" w:lineRule="auto"/>
        <w:ind w:left="0"/>
        <w:jc w:val="both"/>
        <w:rPr>
          <w:rFonts w:ascii="Palatino Linotype" w:hAnsi="Palatino Linotype" w:cs="Times New Roman"/>
          <w:sz w:val="24"/>
          <w:szCs w:val="24"/>
          <w:lang w:eastAsia="es-ES_tradnl"/>
        </w:rPr>
      </w:pP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b/>
          <w:i/>
          <w:sz w:val="24"/>
          <w:szCs w:val="24"/>
          <w:lang w:eastAsia="es-ES_tradnl"/>
        </w:rPr>
        <w:t>“Expresión documental.</w:t>
      </w:r>
      <w:r w:rsidRPr="00E02478">
        <w:rPr>
          <w:rFonts w:ascii="Palatino Linotype" w:hAnsi="Palatino Linotype" w:cs="Times New Roman"/>
          <w:i/>
          <w:sz w:val="24"/>
          <w:szCs w:val="24"/>
          <w:lang w:eastAsia="es-ES_tradnl"/>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i/>
          <w:sz w:val="24"/>
          <w:szCs w:val="24"/>
          <w:lang w:eastAsia="es-ES_tradnl"/>
        </w:rPr>
        <w:t>Resoluciones:</w:t>
      </w: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i/>
          <w:sz w:val="24"/>
          <w:szCs w:val="24"/>
          <w:lang w:eastAsia="es-ES_tradnl"/>
        </w:rPr>
        <w:t>•</w:t>
      </w:r>
      <w:r w:rsidRPr="00E02478">
        <w:rPr>
          <w:rFonts w:ascii="Palatino Linotype" w:hAnsi="Palatino Linotype" w:cs="Times New Roman"/>
          <w:i/>
          <w:sz w:val="24"/>
          <w:szCs w:val="24"/>
          <w:lang w:eastAsia="es-ES_tradnl"/>
        </w:rPr>
        <w:tab/>
        <w:t xml:space="preserve">RRA 0774/16. Secretaría de Salud. 31 de agosto de 2016. Por unanimidad. Comisionada Ponente María Patricia </w:t>
      </w:r>
      <w:proofErr w:type="spellStart"/>
      <w:r w:rsidRPr="00E02478">
        <w:rPr>
          <w:rFonts w:ascii="Palatino Linotype" w:hAnsi="Palatino Linotype" w:cs="Times New Roman"/>
          <w:i/>
          <w:sz w:val="24"/>
          <w:szCs w:val="24"/>
          <w:lang w:eastAsia="es-ES_tradnl"/>
        </w:rPr>
        <w:t>Kurczyn</w:t>
      </w:r>
      <w:proofErr w:type="spellEnd"/>
      <w:r w:rsidRPr="00E02478">
        <w:rPr>
          <w:rFonts w:ascii="Palatino Linotype" w:hAnsi="Palatino Linotype" w:cs="Times New Roman"/>
          <w:i/>
          <w:sz w:val="24"/>
          <w:szCs w:val="24"/>
          <w:lang w:eastAsia="es-ES_tradnl"/>
        </w:rPr>
        <w:t xml:space="preserve"> Villalobos.</w:t>
      </w: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i/>
          <w:sz w:val="24"/>
          <w:szCs w:val="24"/>
          <w:lang w:eastAsia="es-ES_tradnl"/>
        </w:rPr>
        <w:t>•</w:t>
      </w:r>
      <w:r w:rsidRPr="00E02478">
        <w:rPr>
          <w:rFonts w:ascii="Palatino Linotype" w:hAnsi="Palatino Linotype" w:cs="Times New Roman"/>
          <w:i/>
          <w:sz w:val="24"/>
          <w:szCs w:val="24"/>
          <w:lang w:eastAsia="es-ES_tradnl"/>
        </w:rPr>
        <w:tab/>
        <w:t xml:space="preserve">RRA 0143/17. Universidad Autónoma Agraria Antonio Narro. 22 de febrero de 2017. Por unanimidad. Comisionado Ponente Oscar Mauricio Guerra Ford. </w:t>
      </w:r>
    </w:p>
    <w:p w:rsidR="008E3DCA" w:rsidRPr="00E02478" w:rsidRDefault="008E3DCA" w:rsidP="00E02478">
      <w:pPr>
        <w:pStyle w:val="Prrafodelista"/>
        <w:widowControl w:val="0"/>
        <w:autoSpaceDE w:val="0"/>
        <w:autoSpaceDN w:val="0"/>
        <w:adjustRightInd w:val="0"/>
        <w:spacing w:line="360" w:lineRule="auto"/>
        <w:ind w:left="567" w:right="567"/>
        <w:jc w:val="both"/>
        <w:rPr>
          <w:rFonts w:ascii="Palatino Linotype" w:hAnsi="Palatino Linotype" w:cs="Times New Roman"/>
          <w:i/>
          <w:sz w:val="24"/>
          <w:szCs w:val="24"/>
          <w:lang w:eastAsia="es-ES_tradnl"/>
        </w:rPr>
      </w:pPr>
      <w:r w:rsidRPr="00E02478">
        <w:rPr>
          <w:rFonts w:ascii="Palatino Linotype" w:hAnsi="Palatino Linotype" w:cs="Times New Roman"/>
          <w:i/>
          <w:sz w:val="24"/>
          <w:szCs w:val="24"/>
          <w:lang w:eastAsia="es-ES_tradnl"/>
        </w:rPr>
        <w:t>•</w:t>
      </w:r>
      <w:r w:rsidRPr="00E02478">
        <w:rPr>
          <w:rFonts w:ascii="Palatino Linotype" w:hAnsi="Palatino Linotype" w:cs="Times New Roman"/>
          <w:i/>
          <w:sz w:val="24"/>
          <w:szCs w:val="24"/>
          <w:lang w:eastAsia="es-ES_tradnl"/>
        </w:rPr>
        <w:tab/>
        <w:t>RRA 0540/17. Secretaría de Economía. 08 de marzo del 2017. Por unanimidad. Comisionado Ponente Francisco Javier Acuña Llamas”</w:t>
      </w:r>
    </w:p>
    <w:p w:rsidR="008E3DCA" w:rsidRPr="00E02478" w:rsidRDefault="008E3DCA" w:rsidP="00E02478">
      <w:pPr>
        <w:pStyle w:val="Prrafodelista"/>
        <w:widowControl w:val="0"/>
        <w:autoSpaceDE w:val="0"/>
        <w:autoSpaceDN w:val="0"/>
        <w:adjustRightInd w:val="0"/>
        <w:spacing w:line="360" w:lineRule="auto"/>
        <w:jc w:val="both"/>
        <w:rPr>
          <w:rFonts w:ascii="Palatino Linotype" w:hAnsi="Palatino Linotype" w:cs="Times New Roman"/>
          <w:sz w:val="24"/>
          <w:szCs w:val="24"/>
          <w:lang w:eastAsia="es-ES_tradnl"/>
        </w:rPr>
      </w:pPr>
    </w:p>
    <w:p w:rsidR="008E3DCA" w:rsidRPr="00E02478" w:rsidRDefault="008E3DCA" w:rsidP="00E02478">
      <w:pPr>
        <w:pStyle w:val="Prrafodelista"/>
        <w:widowControl w:val="0"/>
        <w:numPr>
          <w:ilvl w:val="0"/>
          <w:numId w:val="2"/>
        </w:numPr>
        <w:autoSpaceDE w:val="0"/>
        <w:autoSpaceDN w:val="0"/>
        <w:adjustRightInd w:val="0"/>
        <w:spacing w:after="0" w:line="360" w:lineRule="auto"/>
        <w:ind w:left="0" w:firstLine="0"/>
        <w:jc w:val="both"/>
        <w:rPr>
          <w:rFonts w:ascii="Palatino Linotype" w:hAnsi="Palatino Linotype" w:cs="Times New Roman"/>
          <w:sz w:val="24"/>
          <w:szCs w:val="24"/>
          <w:lang w:eastAsia="es-ES_tradnl"/>
        </w:rPr>
      </w:pPr>
      <w:r w:rsidRPr="00E02478">
        <w:rPr>
          <w:rFonts w:ascii="Palatino Linotype" w:hAnsi="Palatino Linotype" w:cs="Times New Roman"/>
          <w:sz w:val="24"/>
          <w:szCs w:val="24"/>
          <w:lang w:eastAsia="es-ES_tradnl"/>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rsidR="009F31B5" w:rsidRPr="00E02478" w:rsidRDefault="00101B68" w:rsidP="00E02478">
      <w:pPr>
        <w:numPr>
          <w:ilvl w:val="0"/>
          <w:numId w:val="2"/>
        </w:numPr>
        <w:spacing w:before="240" w:after="240" w:line="360" w:lineRule="auto"/>
        <w:ind w:left="0" w:firstLine="0"/>
        <w:contextualSpacing/>
        <w:jc w:val="both"/>
        <w:rPr>
          <w:rFonts w:ascii="Palatino Linotype" w:eastAsia="Times New Roman" w:hAnsi="Palatino Linotype" w:cs="Times New Roman"/>
          <w:color w:val="000000" w:themeColor="text1"/>
          <w:sz w:val="24"/>
          <w:szCs w:val="24"/>
        </w:rPr>
      </w:pPr>
      <w:r w:rsidRPr="00E02478">
        <w:rPr>
          <w:rFonts w:ascii="Palatino Linotype" w:eastAsia="Times New Roman" w:hAnsi="Palatino Linotype" w:cs="Times New Roman"/>
          <w:color w:val="000000" w:themeColor="text1"/>
          <w:sz w:val="24"/>
          <w:szCs w:val="24"/>
        </w:rPr>
        <w:t xml:space="preserve">Por lo anterior, es de precisar que resulta viable modificar la respuesta y ordenar al </w:t>
      </w:r>
      <w:r w:rsidRPr="00E02478">
        <w:rPr>
          <w:rFonts w:ascii="Palatino Linotype" w:eastAsia="Times New Roman" w:hAnsi="Palatino Linotype" w:cs="Times New Roman"/>
          <w:b/>
          <w:color w:val="000000" w:themeColor="text1"/>
          <w:sz w:val="24"/>
          <w:szCs w:val="24"/>
        </w:rPr>
        <w:t>SUJETO OBLIGADO</w:t>
      </w:r>
      <w:r w:rsidRPr="00E02478">
        <w:rPr>
          <w:rFonts w:ascii="Palatino Linotype" w:eastAsia="Times New Roman" w:hAnsi="Palatino Linotype" w:cs="Times New Roman"/>
          <w:color w:val="000000" w:themeColor="text1"/>
          <w:sz w:val="24"/>
          <w:szCs w:val="24"/>
        </w:rPr>
        <w:t xml:space="preserve"> haga entrega de la información de manera enunciativa mas no limitativa del formato </w:t>
      </w:r>
      <w:r w:rsidRPr="00E02478">
        <w:rPr>
          <w:rFonts w:ascii="Palatino Linotype" w:eastAsia="MS Mincho" w:hAnsi="Palatino Linotype" w:cs="Arial"/>
          <w:b/>
          <w:i/>
          <w:sz w:val="24"/>
          <w:szCs w:val="24"/>
          <w:lang w:eastAsia="es-MX"/>
        </w:rPr>
        <w:t>PbRM-08c</w:t>
      </w:r>
      <w:r w:rsidRPr="00E02478">
        <w:rPr>
          <w:rFonts w:ascii="Palatino Linotype" w:eastAsia="MS Mincho" w:hAnsi="Palatino Linotype" w:cs="Arial"/>
          <w:i/>
          <w:sz w:val="24"/>
          <w:szCs w:val="24"/>
          <w:lang w:eastAsia="es-MX"/>
        </w:rPr>
        <w:t>-</w:t>
      </w:r>
      <w:r w:rsidRPr="00E02478">
        <w:rPr>
          <w:rFonts w:ascii="Palatino Linotype" w:eastAsia="MS Mincho" w:hAnsi="Palatino Linotype" w:cs="Arial"/>
          <w:b/>
          <w:i/>
          <w:sz w:val="24"/>
          <w:szCs w:val="24"/>
          <w:lang w:eastAsia="es-MX"/>
        </w:rPr>
        <w:t xml:space="preserve">Avance trimestral de metas de actividad por proyecto (AM) </w:t>
      </w:r>
      <w:r w:rsidRPr="00E02478">
        <w:rPr>
          <w:rFonts w:ascii="Palatino Linotype" w:eastAsia="MS Mincho" w:hAnsi="Palatino Linotype" w:cs="Arial"/>
          <w:sz w:val="24"/>
          <w:szCs w:val="24"/>
          <w:lang w:eastAsia="es-MX"/>
        </w:rPr>
        <w:t>que se contiene en el disco</w:t>
      </w:r>
      <w:r w:rsidR="009F31B5" w:rsidRPr="00E02478">
        <w:rPr>
          <w:rFonts w:ascii="Palatino Linotype" w:eastAsia="MS Mincho" w:hAnsi="Palatino Linotype" w:cs="Arial"/>
          <w:sz w:val="24"/>
          <w:szCs w:val="24"/>
          <w:lang w:eastAsia="es-MX"/>
        </w:rPr>
        <w:t xml:space="preserve"> 6 de los Lineamientos para la Entrega del Informe Mensual Municipal, información que es presentada</w:t>
      </w:r>
      <w:r w:rsidRPr="00E02478">
        <w:rPr>
          <w:rFonts w:ascii="Palatino Linotype" w:eastAsia="MS Mincho" w:hAnsi="Palatino Linotype" w:cs="Arial"/>
          <w:sz w:val="24"/>
          <w:szCs w:val="24"/>
          <w:lang w:eastAsia="es-MX"/>
        </w:rPr>
        <w:t xml:space="preserve"> </w:t>
      </w:r>
      <w:r w:rsidR="009F31B5" w:rsidRPr="00E02478">
        <w:rPr>
          <w:rFonts w:ascii="Palatino Linotype" w:eastAsia="MS Mincho" w:hAnsi="Palatino Linotype" w:cs="Arial"/>
          <w:sz w:val="24"/>
          <w:szCs w:val="24"/>
          <w:lang w:eastAsia="es-MX"/>
        </w:rPr>
        <w:t>en los mes de marzo, junio, septiembre y diciembre</w:t>
      </w:r>
      <w:r w:rsidRPr="00E02478">
        <w:rPr>
          <w:rFonts w:ascii="Palatino Linotype" w:eastAsia="MS Mincho" w:hAnsi="Palatino Linotype" w:cs="Arial"/>
          <w:sz w:val="24"/>
          <w:szCs w:val="24"/>
          <w:lang w:eastAsia="es-MX"/>
        </w:rPr>
        <w:t xml:space="preserve"> el Órgano de Fiscalización del Estado de México, para mayor referencia se inserta la siguiente imagen:</w:t>
      </w:r>
    </w:p>
    <w:p w:rsidR="00FB1D43" w:rsidRPr="00E02478" w:rsidRDefault="00E02478" w:rsidP="00E02478">
      <w:pPr>
        <w:spacing w:line="360" w:lineRule="auto"/>
        <w:rPr>
          <w:rFonts w:ascii="Palatino Linotype" w:eastAsia="Times New Roman" w:hAnsi="Palatino Linotype" w:cs="Times New Roman"/>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53340</wp:posOffset>
                </wp:positionH>
                <wp:positionV relativeFrom="paragraph">
                  <wp:posOffset>1364615</wp:posOffset>
                </wp:positionV>
                <wp:extent cx="5400675" cy="3352800"/>
                <wp:effectExtent l="19050" t="19050" r="28575" b="19050"/>
                <wp:wrapNone/>
                <wp:docPr id="1" name="Conector recto 1"/>
                <wp:cNvGraphicFramePr/>
                <a:graphic xmlns:a="http://schemas.openxmlformats.org/drawingml/2006/main">
                  <a:graphicData uri="http://schemas.microsoft.com/office/word/2010/wordprocessingShape">
                    <wps:wsp>
                      <wps:cNvCnPr/>
                      <wps:spPr>
                        <a:xfrm flipH="1" flipV="1">
                          <a:off x="0" y="0"/>
                          <a:ext cx="5400675" cy="33528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56404" id="Conector recto 1" o:spid="_x0000_s1026" style="position:absolute;flip:x y;z-index:251667456;visibility:visible;mso-wrap-style:square;mso-wrap-distance-left:9pt;mso-wrap-distance-top:0;mso-wrap-distance-right:9pt;mso-wrap-distance-bottom:0;mso-position-horizontal:absolute;mso-position-horizontal-relative:text;mso-position-vertical:absolute;mso-position-vertical-relative:text" from="4.2pt,107.45pt" to="429.45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" strokecolor="#5b9bd5 [3204]" strokeweight="3pt">
                <v:stroke joinstyle="miter"/>
              </v:line>
            </w:pict>
          </mc:Fallback>
        </mc:AlternateContent>
      </w:r>
      <w:r w:rsidR="009F31B5" w:rsidRPr="00E02478">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2686543</wp:posOffset>
                </wp:positionH>
                <wp:positionV relativeFrom="paragraph">
                  <wp:posOffset>675498</wp:posOffset>
                </wp:positionV>
                <wp:extent cx="1514902" cy="525438"/>
                <wp:effectExtent l="76200" t="95250" r="142875" b="122555"/>
                <wp:wrapNone/>
                <wp:docPr id="12" name="Rectángulo 12"/>
                <wp:cNvGraphicFramePr/>
                <a:graphic xmlns:a="http://schemas.openxmlformats.org/drawingml/2006/main">
                  <a:graphicData uri="http://schemas.microsoft.com/office/word/2010/wordprocessingShape">
                    <wps:wsp>
                      <wps:cNvSpPr/>
                      <wps:spPr>
                        <a:xfrm>
                          <a:off x="0" y="0"/>
                          <a:ext cx="1514902" cy="525438"/>
                        </a:xfrm>
                        <a:prstGeom prst="rect">
                          <a:avLst/>
                        </a:prstGeom>
                        <a:noFill/>
                        <a:ln w="28575">
                          <a:solidFill>
                            <a:srgbClr val="FF0000"/>
                          </a:solidFill>
                        </a:ln>
                        <a:effectLst>
                          <a:outerShdw blurRad="50800" dist="38100" algn="l" rotWithShape="0">
                            <a:prstClr val="black">
                              <a:alpha val="40000"/>
                            </a:prst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B5D66" id="Rectángulo 12" o:spid="_x0000_s1026" style="position:absolute;margin-left:211.55pt;margin-top:53.2pt;width:119.3pt;height:4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" filled="f" strokecolor="red" strokeweight="2.25pt">
                <v:shadow on="t" color="black" opacity="26214f" origin="-.5" offset="3pt,0"/>
              </v:rect>
            </w:pict>
          </mc:Fallback>
        </mc:AlternateContent>
      </w:r>
      <w:r w:rsidR="009F31B5" w:rsidRPr="00E02478">
        <w:rPr>
          <w:rFonts w:ascii="Palatino Linotype" w:hAnsi="Palatino Linotype"/>
          <w:noProof/>
          <w:sz w:val="24"/>
          <w:szCs w:val="24"/>
          <w:lang w:eastAsia="es-MX"/>
        </w:rPr>
        <w:drawing>
          <wp:inline distT="0" distB="0" distL="0" distR="0" wp14:anchorId="3411EC34" wp14:editId="71D5B262">
            <wp:extent cx="5534937" cy="1289714"/>
            <wp:effectExtent l="0" t="0" r="889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412" t="35670" r="25938" b="42490"/>
                    <a:stretch/>
                  </pic:blipFill>
                  <pic:spPr bwMode="auto">
                    <a:xfrm>
                      <a:off x="0" y="0"/>
                      <a:ext cx="5799494" cy="1351359"/>
                    </a:xfrm>
                    <a:prstGeom prst="rect">
                      <a:avLst/>
                    </a:prstGeom>
                    <a:ln>
                      <a:noFill/>
                    </a:ln>
                    <a:extLst>
                      <a:ext uri="{53640926-AAD7-44D8-BBD7-CCE9431645EC}">
                        <a14:shadowObscured xmlns:a14="http://schemas.microsoft.com/office/drawing/2010/main"/>
                      </a:ext>
                    </a:extLst>
                  </pic:spPr>
                </pic:pic>
              </a:graphicData>
            </a:graphic>
          </wp:inline>
        </w:drawing>
      </w:r>
    </w:p>
    <w:p w:rsidR="00101B68" w:rsidRPr="00E02478" w:rsidRDefault="009F31B5" w:rsidP="00E02478">
      <w:pPr>
        <w:spacing w:before="240" w:after="240" w:line="360" w:lineRule="auto"/>
        <w:contextualSpacing/>
        <w:jc w:val="both"/>
        <w:rPr>
          <w:rFonts w:ascii="Palatino Linotype" w:eastAsia="Times New Roman" w:hAnsi="Palatino Linotype" w:cs="Times New Roman"/>
          <w:color w:val="000000" w:themeColor="text1"/>
          <w:sz w:val="24"/>
          <w:szCs w:val="24"/>
        </w:rPr>
      </w:pPr>
      <w:r w:rsidRPr="00E02478">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-1962</wp:posOffset>
                </wp:positionH>
                <wp:positionV relativeFrom="paragraph">
                  <wp:posOffset>965020</wp:posOffset>
                </wp:positionV>
                <wp:extent cx="5718412" cy="436728"/>
                <wp:effectExtent l="76200" t="76200" r="92075" b="97155"/>
                <wp:wrapNone/>
                <wp:docPr id="14" name="Rectángulo 14"/>
                <wp:cNvGraphicFramePr/>
                <a:graphic xmlns:a="http://schemas.openxmlformats.org/drawingml/2006/main">
                  <a:graphicData uri="http://schemas.microsoft.com/office/word/2010/wordprocessingShape">
                    <wps:wsp>
                      <wps:cNvSpPr/>
                      <wps:spPr>
                        <a:xfrm>
                          <a:off x="0" y="0"/>
                          <a:ext cx="5718412" cy="436728"/>
                        </a:xfrm>
                        <a:prstGeom prst="rect">
                          <a:avLst/>
                        </a:prstGeom>
                        <a:noFill/>
                        <a:ln w="19050"/>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26B1F1" id="Rectángulo 14" o:spid="_x0000_s1026" style="position:absolute;margin-left:-.15pt;margin-top:76pt;width:450.25pt;height:34.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" filled="f" strokecolor="#1f4d78 [1604]" strokeweight="1.5pt"/>
            </w:pict>
          </mc:Fallback>
        </mc:AlternateContent>
      </w:r>
      <w:r w:rsidRPr="00E02478">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-83848</wp:posOffset>
                </wp:positionH>
                <wp:positionV relativeFrom="paragraph">
                  <wp:posOffset>378166</wp:posOffset>
                </wp:positionV>
                <wp:extent cx="2402006" cy="436729"/>
                <wp:effectExtent l="95250" t="95250" r="93980" b="97155"/>
                <wp:wrapNone/>
                <wp:docPr id="13" name="Rectángulo 13"/>
                <wp:cNvGraphicFramePr/>
                <a:graphic xmlns:a="http://schemas.openxmlformats.org/drawingml/2006/main">
                  <a:graphicData uri="http://schemas.microsoft.com/office/word/2010/wordprocessingShape">
                    <wps:wsp>
                      <wps:cNvSpPr/>
                      <wps:spPr>
                        <a:xfrm>
                          <a:off x="0" y="0"/>
                          <a:ext cx="2402006" cy="436729"/>
                        </a:xfrm>
                        <a:prstGeom prst="rect">
                          <a:avLst/>
                        </a:prstGeom>
                        <a:noFill/>
                        <a:ln w="28575">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EB8E89" id="Rectángulo 13" o:spid="_x0000_s1026" style="position:absolute;margin-left:-6.6pt;margin-top:29.8pt;width:189.15pt;height:34.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" filled="f" strokecolor="red" strokeweight="2.25pt"/>
            </w:pict>
          </mc:Fallback>
        </mc:AlternateContent>
      </w:r>
      <w:r w:rsidR="00AB608A" w:rsidRPr="00E02478">
        <w:rPr>
          <w:rFonts w:ascii="Palatino Linotype" w:hAnsi="Palatino Linotype"/>
          <w:noProof/>
          <w:sz w:val="24"/>
          <w:szCs w:val="24"/>
          <w:lang w:eastAsia="es-MX"/>
        </w:rPr>
        <w:drawing>
          <wp:inline distT="0" distB="0" distL="0" distR="0" wp14:anchorId="15F77EA6" wp14:editId="1BCD5277">
            <wp:extent cx="5595582" cy="2952771"/>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63" t="13619" r="7207" b="8105"/>
                    <a:stretch/>
                  </pic:blipFill>
                  <pic:spPr bwMode="auto">
                    <a:xfrm>
                      <a:off x="0" y="0"/>
                      <a:ext cx="5610952" cy="2960882"/>
                    </a:xfrm>
                    <a:prstGeom prst="rect">
                      <a:avLst/>
                    </a:prstGeom>
                    <a:ln>
                      <a:noFill/>
                    </a:ln>
                    <a:extLst>
                      <a:ext uri="{53640926-AAD7-44D8-BBD7-CCE9431645EC}">
                        <a14:shadowObscured xmlns:a14="http://schemas.microsoft.com/office/drawing/2010/main"/>
                      </a:ext>
                    </a:extLst>
                  </pic:spPr>
                </pic:pic>
              </a:graphicData>
            </a:graphic>
          </wp:inline>
        </w:drawing>
      </w:r>
    </w:p>
    <w:p w:rsidR="00101B68" w:rsidRPr="00E02478" w:rsidRDefault="00101B68" w:rsidP="00E02478">
      <w:pPr>
        <w:spacing w:before="240" w:after="240" w:line="360" w:lineRule="auto"/>
        <w:contextualSpacing/>
        <w:jc w:val="both"/>
        <w:rPr>
          <w:rFonts w:ascii="Palatino Linotype" w:eastAsia="Times New Roman" w:hAnsi="Palatino Linotype" w:cs="Times New Roman"/>
          <w:color w:val="000000" w:themeColor="text1"/>
          <w:sz w:val="24"/>
          <w:szCs w:val="24"/>
        </w:rPr>
      </w:pPr>
    </w:p>
    <w:p w:rsidR="00FB1D43" w:rsidRPr="00E02478" w:rsidRDefault="002A5ACD" w:rsidP="00E02478">
      <w:pPr>
        <w:numPr>
          <w:ilvl w:val="0"/>
          <w:numId w:val="2"/>
        </w:numPr>
        <w:spacing w:before="240" w:after="240" w:line="360" w:lineRule="auto"/>
        <w:ind w:left="0" w:firstLine="0"/>
        <w:contextualSpacing/>
        <w:jc w:val="both"/>
        <w:rPr>
          <w:rFonts w:ascii="Palatino Linotype" w:eastAsia="Times New Roman" w:hAnsi="Palatino Linotype" w:cs="Times New Roman"/>
          <w:i/>
          <w:color w:val="000000" w:themeColor="text1"/>
          <w:sz w:val="24"/>
          <w:szCs w:val="24"/>
        </w:rPr>
      </w:pPr>
      <w:r w:rsidRPr="00E02478">
        <w:rPr>
          <w:rFonts w:ascii="Palatino Linotype" w:eastAsia="Times New Roman" w:hAnsi="Palatino Linotype" w:cs="Times New Roman"/>
          <w:color w:val="000000" w:themeColor="text1"/>
          <w:sz w:val="24"/>
          <w:szCs w:val="24"/>
        </w:rPr>
        <w:t xml:space="preserve">Por lo anteriormente expuesto, resulta necesario precisar las área administrativas que integran en su conjunto al </w:t>
      </w:r>
      <w:r w:rsidRPr="00E02478">
        <w:rPr>
          <w:rFonts w:ascii="Palatino Linotype" w:eastAsia="Times New Roman" w:hAnsi="Palatino Linotype" w:cs="Times New Roman"/>
          <w:b/>
          <w:color w:val="000000" w:themeColor="text1"/>
          <w:sz w:val="24"/>
          <w:szCs w:val="24"/>
        </w:rPr>
        <w:t>SUJETO OBLIGADO</w:t>
      </w:r>
      <w:r w:rsidRPr="00E02478">
        <w:rPr>
          <w:rFonts w:ascii="Palatino Linotype" w:eastAsia="Times New Roman" w:hAnsi="Palatino Linotype" w:cs="Times New Roman"/>
          <w:color w:val="000000" w:themeColor="text1"/>
          <w:sz w:val="24"/>
          <w:szCs w:val="24"/>
        </w:rPr>
        <w:t xml:space="preserve"> a efecto que la información que proporcione en respuesta, coincida con cada una de la áreas administrativas y no se</w:t>
      </w:r>
      <w:r w:rsidR="00FB6C25" w:rsidRPr="00E02478">
        <w:rPr>
          <w:rFonts w:ascii="Palatino Linotype" w:eastAsia="Times New Roman" w:hAnsi="Palatino Linotype" w:cs="Times New Roman"/>
          <w:color w:val="000000" w:themeColor="text1"/>
          <w:sz w:val="24"/>
          <w:szCs w:val="24"/>
        </w:rPr>
        <w:t xml:space="preserve"> resulte</w:t>
      </w:r>
      <w:r w:rsidRPr="00E02478">
        <w:rPr>
          <w:rFonts w:ascii="Palatino Linotype" w:eastAsia="Times New Roman" w:hAnsi="Palatino Linotype" w:cs="Times New Roman"/>
          <w:color w:val="000000" w:themeColor="text1"/>
          <w:sz w:val="24"/>
          <w:szCs w:val="24"/>
        </w:rPr>
        <w:t xml:space="preserve"> incompleta como resultó ser en la respuesta primig</w:t>
      </w:r>
      <w:r w:rsidR="00FB6C25" w:rsidRPr="00E02478">
        <w:rPr>
          <w:rFonts w:ascii="Palatino Linotype" w:eastAsia="Times New Roman" w:hAnsi="Palatino Linotype" w:cs="Times New Roman"/>
          <w:color w:val="000000" w:themeColor="text1"/>
          <w:sz w:val="24"/>
          <w:szCs w:val="24"/>
        </w:rPr>
        <w:t xml:space="preserve">enia, por lo anterior se inserta el organigrama publicado en el </w:t>
      </w:r>
      <w:proofErr w:type="spellStart"/>
      <w:r w:rsidR="00FB6C25" w:rsidRPr="00E02478">
        <w:rPr>
          <w:rFonts w:ascii="Palatino Linotype" w:eastAsia="Times New Roman" w:hAnsi="Palatino Linotype" w:cs="Times New Roman"/>
          <w:color w:val="000000" w:themeColor="text1"/>
          <w:sz w:val="24"/>
          <w:szCs w:val="24"/>
        </w:rPr>
        <w:t>Ipomex</w:t>
      </w:r>
      <w:proofErr w:type="spellEnd"/>
      <w:r w:rsidR="00FB6C25" w:rsidRPr="00E02478">
        <w:rPr>
          <w:rStyle w:val="Refdenotaalpie"/>
          <w:rFonts w:ascii="Palatino Linotype" w:eastAsia="Times New Roman" w:hAnsi="Palatino Linotype" w:cs="Times New Roman"/>
          <w:color w:val="000000" w:themeColor="text1"/>
          <w:sz w:val="24"/>
          <w:szCs w:val="24"/>
        </w:rPr>
        <w:footnoteReference w:id="1"/>
      </w:r>
      <w:r w:rsidR="00FB6C25" w:rsidRPr="00E02478">
        <w:rPr>
          <w:rFonts w:ascii="Palatino Linotype" w:eastAsia="Times New Roman" w:hAnsi="Palatino Linotype" w:cs="Times New Roman"/>
          <w:color w:val="000000" w:themeColor="text1"/>
          <w:sz w:val="24"/>
          <w:szCs w:val="24"/>
        </w:rPr>
        <w:t xml:space="preserve">, el cual hacer referencia a cada una de la áreas que existen y quienes se </w:t>
      </w:r>
      <w:proofErr w:type="spellStart"/>
      <w:r w:rsidR="00FB6C25" w:rsidRPr="00E02478">
        <w:rPr>
          <w:rFonts w:ascii="Palatino Linotype" w:eastAsia="Times New Roman" w:hAnsi="Palatino Linotype" w:cs="Times New Roman"/>
          <w:color w:val="000000" w:themeColor="text1"/>
          <w:sz w:val="24"/>
          <w:szCs w:val="24"/>
        </w:rPr>
        <w:t>solicito</w:t>
      </w:r>
      <w:proofErr w:type="spellEnd"/>
      <w:r w:rsidR="00FB6C25" w:rsidRPr="00E02478">
        <w:rPr>
          <w:rFonts w:ascii="Palatino Linotype" w:eastAsia="Times New Roman" w:hAnsi="Palatino Linotype" w:cs="Times New Roman"/>
          <w:color w:val="000000" w:themeColor="text1"/>
          <w:sz w:val="24"/>
          <w:szCs w:val="24"/>
        </w:rPr>
        <w:t xml:space="preserve"> la información.</w:t>
      </w:r>
    </w:p>
    <w:p w:rsidR="00FB6C25" w:rsidRPr="00E02478" w:rsidRDefault="00FB6C25" w:rsidP="00E02478">
      <w:pPr>
        <w:spacing w:before="240" w:after="240" w:line="360" w:lineRule="auto"/>
        <w:contextualSpacing/>
        <w:jc w:val="both"/>
        <w:rPr>
          <w:rFonts w:ascii="Palatino Linotype" w:eastAsia="Times New Roman" w:hAnsi="Palatino Linotype" w:cs="Times New Roman"/>
          <w:i/>
          <w:color w:val="000000" w:themeColor="text1"/>
          <w:sz w:val="24"/>
          <w:szCs w:val="24"/>
        </w:rPr>
      </w:pPr>
      <w:r w:rsidRPr="00E02478">
        <w:rPr>
          <w:rFonts w:ascii="Palatino Linotype" w:hAnsi="Palatino Linotype"/>
          <w:noProof/>
          <w:sz w:val="24"/>
          <w:szCs w:val="24"/>
          <w:lang w:eastAsia="es-MX"/>
        </w:rPr>
        <w:drawing>
          <wp:inline distT="0" distB="0" distL="0" distR="0" wp14:anchorId="13D68053" wp14:editId="31CA3910">
            <wp:extent cx="5594875" cy="3944203"/>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363" t="12538" r="9036" b="4867"/>
                    <a:stretch/>
                  </pic:blipFill>
                  <pic:spPr bwMode="auto">
                    <a:xfrm>
                      <a:off x="0" y="0"/>
                      <a:ext cx="5613723" cy="3957490"/>
                    </a:xfrm>
                    <a:prstGeom prst="rect">
                      <a:avLst/>
                    </a:prstGeom>
                    <a:ln>
                      <a:noFill/>
                    </a:ln>
                    <a:extLst>
                      <a:ext uri="{53640926-AAD7-44D8-BBD7-CCE9431645EC}">
                        <a14:shadowObscured xmlns:a14="http://schemas.microsoft.com/office/drawing/2010/main"/>
                      </a:ext>
                    </a:extLst>
                  </pic:spPr>
                </pic:pic>
              </a:graphicData>
            </a:graphic>
          </wp:inline>
        </w:drawing>
      </w:r>
    </w:p>
    <w:p w:rsidR="002A5ACD" w:rsidRPr="00E02478" w:rsidRDefault="002A5ACD" w:rsidP="00E02478">
      <w:pPr>
        <w:spacing w:before="240" w:after="240" w:line="360" w:lineRule="auto"/>
        <w:contextualSpacing/>
        <w:jc w:val="both"/>
        <w:rPr>
          <w:rFonts w:ascii="Palatino Linotype" w:eastAsia="Times New Roman" w:hAnsi="Palatino Linotype" w:cs="Times New Roman"/>
          <w:i/>
          <w:color w:val="000000" w:themeColor="text1"/>
          <w:sz w:val="24"/>
          <w:szCs w:val="24"/>
        </w:rPr>
      </w:pPr>
    </w:p>
    <w:p w:rsidR="003F1985" w:rsidRPr="00E02478" w:rsidRDefault="003F1985" w:rsidP="00E02478">
      <w:pPr>
        <w:numPr>
          <w:ilvl w:val="0"/>
          <w:numId w:val="2"/>
        </w:numPr>
        <w:spacing w:before="240" w:after="240" w:line="360" w:lineRule="auto"/>
        <w:ind w:left="0" w:firstLine="0"/>
        <w:contextualSpacing/>
        <w:jc w:val="both"/>
        <w:rPr>
          <w:rFonts w:ascii="Palatino Linotype" w:eastAsia="Times New Roman" w:hAnsi="Palatino Linotype" w:cs="Times New Roman"/>
          <w:i/>
          <w:color w:val="000000" w:themeColor="text1"/>
          <w:sz w:val="24"/>
          <w:szCs w:val="24"/>
        </w:rPr>
      </w:pPr>
      <w:r w:rsidRPr="00E02478">
        <w:rPr>
          <w:rFonts w:ascii="Palatino Linotype" w:eastAsia="Times New Roman" w:hAnsi="Palatino Linotype" w:cs="Times New Roman"/>
          <w:color w:val="000000" w:themeColor="text1"/>
          <w:sz w:val="24"/>
          <w:szCs w:val="24"/>
        </w:rPr>
        <w:t xml:space="preserve">Lo anterior es así, que el </w:t>
      </w:r>
      <w:r w:rsidRPr="00E02478">
        <w:rPr>
          <w:rFonts w:ascii="Palatino Linotype" w:eastAsia="Times New Roman" w:hAnsi="Palatino Linotype" w:cs="Times New Roman"/>
          <w:b/>
          <w:color w:val="000000" w:themeColor="text1"/>
          <w:sz w:val="24"/>
          <w:szCs w:val="24"/>
        </w:rPr>
        <w:t>SUJETO OBLIGADO</w:t>
      </w:r>
      <w:r w:rsidRPr="00E02478">
        <w:rPr>
          <w:rFonts w:ascii="Palatino Linotype" w:eastAsia="Times New Roman" w:hAnsi="Palatino Linotype" w:cs="Times New Roman"/>
          <w:color w:val="000000" w:themeColor="text1"/>
          <w:sz w:val="24"/>
          <w:szCs w:val="24"/>
        </w:rPr>
        <w:t xml:space="preserve"> cuenta con</w:t>
      </w:r>
      <w:r w:rsidR="00394BB0" w:rsidRPr="00E02478">
        <w:rPr>
          <w:rFonts w:ascii="Palatino Linotype" w:eastAsia="Times New Roman" w:hAnsi="Palatino Linotype" w:cs="Times New Roman"/>
          <w:color w:val="000000" w:themeColor="text1"/>
          <w:sz w:val="24"/>
          <w:szCs w:val="24"/>
        </w:rPr>
        <w:t xml:space="preserve"> la información, misma que deberá de entregar junto con las evidencias que acrediten la realización de cada </w:t>
      </w:r>
      <w:r w:rsidR="001271B3" w:rsidRPr="00E02478">
        <w:rPr>
          <w:rFonts w:ascii="Palatino Linotype" w:eastAsia="Times New Roman" w:hAnsi="Palatino Linotype" w:cs="Times New Roman"/>
          <w:color w:val="000000" w:themeColor="text1"/>
          <w:sz w:val="24"/>
          <w:szCs w:val="24"/>
        </w:rPr>
        <w:t>una de las actividades llevadas</w:t>
      </w:r>
      <w:r w:rsidR="00394BB0" w:rsidRPr="00E02478">
        <w:rPr>
          <w:rFonts w:ascii="Palatino Linotype" w:eastAsia="Times New Roman" w:hAnsi="Palatino Linotype" w:cs="Times New Roman"/>
          <w:color w:val="000000" w:themeColor="text1"/>
          <w:sz w:val="24"/>
          <w:szCs w:val="24"/>
        </w:rPr>
        <w:t xml:space="preserve"> cabo,  lo anterior en términos de lo establecido por el artículo 18 de la Ley de Transparencia ay Acceso a la Información Pública del Estado de México y Municipios</w:t>
      </w:r>
      <w:r w:rsidR="00246EB6" w:rsidRPr="00E02478">
        <w:rPr>
          <w:rFonts w:ascii="Palatino Linotype" w:eastAsia="Times New Roman" w:hAnsi="Palatino Linotype" w:cs="Times New Roman"/>
          <w:color w:val="000000" w:themeColor="text1"/>
          <w:sz w:val="24"/>
          <w:szCs w:val="24"/>
        </w:rPr>
        <w:t>, de las</w:t>
      </w:r>
      <w:r w:rsidR="00394BB0" w:rsidRPr="00E02478">
        <w:rPr>
          <w:rFonts w:ascii="Palatino Linotype" w:eastAsia="Times New Roman" w:hAnsi="Palatino Linotype" w:cs="Times New Roman"/>
          <w:color w:val="000000" w:themeColor="text1"/>
          <w:sz w:val="24"/>
          <w:szCs w:val="24"/>
        </w:rPr>
        <w:t xml:space="preserve"> </w:t>
      </w:r>
      <w:r w:rsidR="00246EB6" w:rsidRPr="00E02478">
        <w:rPr>
          <w:rFonts w:ascii="Palatino Linotype" w:eastAsia="Times New Roman" w:hAnsi="Palatino Linotype" w:cs="Times New Roman"/>
          <w:color w:val="000000" w:themeColor="text1"/>
          <w:sz w:val="24"/>
          <w:szCs w:val="24"/>
        </w:rPr>
        <w:t>diversa áreas administrativas que integran en su conjunto al ente público.</w:t>
      </w:r>
    </w:p>
    <w:p w:rsidR="00246EB6" w:rsidRPr="00E02478" w:rsidRDefault="00246EB6" w:rsidP="00E02478">
      <w:pPr>
        <w:spacing w:before="240" w:after="240" w:line="360" w:lineRule="auto"/>
        <w:contextualSpacing/>
        <w:jc w:val="both"/>
        <w:rPr>
          <w:rFonts w:ascii="Palatino Linotype" w:eastAsia="Times New Roman" w:hAnsi="Palatino Linotype" w:cs="Times New Roman"/>
          <w:i/>
          <w:color w:val="000000" w:themeColor="text1"/>
          <w:sz w:val="24"/>
          <w:szCs w:val="24"/>
        </w:rPr>
      </w:pPr>
    </w:p>
    <w:p w:rsidR="00246EB6" w:rsidRPr="00E02478" w:rsidRDefault="00246EB6" w:rsidP="00E02478">
      <w:pPr>
        <w:spacing w:before="240" w:after="240" w:line="360" w:lineRule="auto"/>
        <w:ind w:left="567"/>
        <w:contextualSpacing/>
        <w:jc w:val="both"/>
        <w:rPr>
          <w:rFonts w:ascii="Palatino Linotype" w:eastAsia="Times New Roman" w:hAnsi="Palatino Linotype" w:cs="Times New Roman"/>
          <w:i/>
          <w:color w:val="000000" w:themeColor="text1"/>
          <w:sz w:val="24"/>
          <w:szCs w:val="24"/>
        </w:rPr>
      </w:pPr>
      <w:r w:rsidRPr="00E02478">
        <w:rPr>
          <w:rFonts w:ascii="Palatino Linotype" w:eastAsia="Times New Roman" w:hAnsi="Palatino Linotype" w:cs="Times New Roman"/>
          <w:b/>
          <w:i/>
          <w:color w:val="000000" w:themeColor="text1"/>
          <w:sz w:val="24"/>
          <w:szCs w:val="24"/>
        </w:rPr>
        <w:t>Artículo 18.</w:t>
      </w:r>
      <w:r w:rsidRPr="00E02478">
        <w:rPr>
          <w:rFonts w:ascii="Palatino Linotype" w:eastAsia="Times New Roman" w:hAnsi="Palatino Linotype" w:cs="Times New Roman"/>
          <w:i/>
          <w:color w:val="000000" w:themeColor="text1"/>
          <w:sz w:val="24"/>
          <w:szCs w:val="24"/>
        </w:rPr>
        <w:t xml:space="preserve"> Los </w:t>
      </w:r>
      <w:r w:rsidRPr="00E02478">
        <w:rPr>
          <w:rFonts w:ascii="Palatino Linotype" w:eastAsia="Times New Roman" w:hAnsi="Palatino Linotype" w:cs="Times New Roman"/>
          <w:i/>
          <w:color w:val="000000" w:themeColor="text1"/>
          <w:sz w:val="24"/>
          <w:szCs w:val="24"/>
          <w:u w:val="single"/>
        </w:rPr>
        <w:t>sujetos obligados deberán documentar todo acto que derive del ejercicio de sus facultades, competencias o funciones, considerando desde su origen la eventual publicidad y reutilización de la información que generen</w:t>
      </w:r>
    </w:p>
    <w:p w:rsidR="00FB1D43" w:rsidRPr="00E02478" w:rsidRDefault="003F1985" w:rsidP="00E02478">
      <w:pPr>
        <w:spacing w:before="240" w:after="240" w:line="360" w:lineRule="auto"/>
        <w:contextualSpacing/>
        <w:jc w:val="both"/>
        <w:rPr>
          <w:rFonts w:ascii="Palatino Linotype" w:eastAsia="Times New Roman" w:hAnsi="Palatino Linotype" w:cs="Times New Roman"/>
          <w:i/>
          <w:color w:val="000000" w:themeColor="text1"/>
          <w:sz w:val="24"/>
          <w:szCs w:val="24"/>
        </w:rPr>
      </w:pPr>
      <w:r w:rsidRPr="00E02478">
        <w:rPr>
          <w:rFonts w:ascii="Palatino Linotype" w:eastAsia="Times New Roman" w:hAnsi="Palatino Linotype" w:cs="Times New Roman"/>
          <w:color w:val="000000" w:themeColor="text1"/>
          <w:sz w:val="24"/>
          <w:szCs w:val="24"/>
        </w:rPr>
        <w:t xml:space="preserve"> </w:t>
      </w:r>
    </w:p>
    <w:p w:rsidR="00FB1D43" w:rsidRPr="00E02478" w:rsidRDefault="003F1985" w:rsidP="00E02478">
      <w:pPr>
        <w:pStyle w:val="Ttulo1"/>
        <w:spacing w:line="360" w:lineRule="auto"/>
        <w:rPr>
          <w:rFonts w:ascii="Palatino Linotype" w:eastAsia="Times New Roman" w:hAnsi="Palatino Linotype"/>
          <w:b/>
          <w:i/>
          <w:color w:val="auto"/>
          <w:sz w:val="24"/>
          <w:szCs w:val="24"/>
        </w:rPr>
      </w:pPr>
      <w:bookmarkStart w:id="74" w:name="_Toc13164029"/>
      <w:r w:rsidRPr="00E02478">
        <w:rPr>
          <w:rFonts w:ascii="Palatino Linotype" w:eastAsia="Times New Roman" w:hAnsi="Palatino Linotype"/>
          <w:b/>
          <w:i/>
          <w:color w:val="auto"/>
          <w:sz w:val="24"/>
          <w:szCs w:val="24"/>
        </w:rPr>
        <w:t>I</w:t>
      </w:r>
      <w:r w:rsidR="00C03D90" w:rsidRPr="00E02478">
        <w:rPr>
          <w:rFonts w:ascii="Palatino Linotype" w:eastAsia="Times New Roman" w:hAnsi="Palatino Linotype"/>
          <w:b/>
          <w:i/>
          <w:color w:val="auto"/>
          <w:sz w:val="24"/>
          <w:szCs w:val="24"/>
        </w:rPr>
        <w:t>I</w:t>
      </w:r>
      <w:r w:rsidRPr="00E02478">
        <w:rPr>
          <w:rFonts w:ascii="Palatino Linotype" w:eastAsia="Times New Roman" w:hAnsi="Palatino Linotype"/>
          <w:b/>
          <w:i/>
          <w:color w:val="auto"/>
          <w:sz w:val="24"/>
          <w:szCs w:val="24"/>
        </w:rPr>
        <w:t>I. De la entrega de la información.</w:t>
      </w:r>
      <w:bookmarkEnd w:id="74"/>
    </w:p>
    <w:p w:rsidR="00246EB6" w:rsidRPr="00E02478" w:rsidRDefault="00246EB6" w:rsidP="00E02478">
      <w:pPr>
        <w:spacing w:line="360" w:lineRule="auto"/>
        <w:rPr>
          <w:rFonts w:ascii="Palatino Linotype" w:hAnsi="Palatino Linotype"/>
          <w:sz w:val="24"/>
          <w:szCs w:val="24"/>
        </w:rPr>
      </w:pPr>
    </w:p>
    <w:p w:rsidR="00FB1D43" w:rsidRPr="00E02478" w:rsidRDefault="003F1985" w:rsidP="00E02478">
      <w:pPr>
        <w:numPr>
          <w:ilvl w:val="0"/>
          <w:numId w:val="2"/>
        </w:numPr>
        <w:spacing w:before="240" w:after="240" w:line="360" w:lineRule="auto"/>
        <w:ind w:left="0" w:firstLine="0"/>
        <w:contextualSpacing/>
        <w:jc w:val="both"/>
        <w:rPr>
          <w:rFonts w:ascii="Palatino Linotype" w:eastAsia="Times New Roman" w:hAnsi="Palatino Linotype" w:cs="Times New Roman"/>
          <w:i/>
          <w:color w:val="000000" w:themeColor="text1"/>
          <w:sz w:val="24"/>
          <w:szCs w:val="24"/>
        </w:rPr>
      </w:pPr>
      <w:r w:rsidRPr="00E02478">
        <w:rPr>
          <w:rFonts w:ascii="Palatino Linotype" w:eastAsia="Times New Roman" w:hAnsi="Palatino Linotype" w:cs="Times New Roman"/>
          <w:color w:val="000000" w:themeColor="text1"/>
          <w:sz w:val="24"/>
          <w:szCs w:val="24"/>
        </w:rPr>
        <w:t xml:space="preserve">Ahora bien, no pasa desapercibido por este Órgano Garante que el </w:t>
      </w:r>
      <w:r w:rsidRPr="00E02478">
        <w:rPr>
          <w:rFonts w:ascii="Palatino Linotype" w:eastAsia="Times New Roman" w:hAnsi="Palatino Linotype" w:cs="Times New Roman"/>
          <w:b/>
          <w:color w:val="000000" w:themeColor="text1"/>
          <w:sz w:val="24"/>
          <w:szCs w:val="24"/>
        </w:rPr>
        <w:t>SUJETO OBLIGADO</w:t>
      </w:r>
      <w:r w:rsidRPr="00E02478">
        <w:rPr>
          <w:rFonts w:ascii="Palatino Linotype" w:eastAsia="Times New Roman" w:hAnsi="Palatino Linotype" w:cs="Times New Roman"/>
          <w:color w:val="000000" w:themeColor="text1"/>
          <w:sz w:val="24"/>
          <w:szCs w:val="24"/>
        </w:rPr>
        <w:t xml:space="preserve"> proporcionó su respuesta a la solicitud en fecha siete de mayo de la presente anualidad, por lo que de acuerdo al Calendario de Obligaciones Periódicas de 2019, el primer informe trimestral se debió de presentar el día siete de mayo, por lo tanto la información que se ordena entregar se presume que la misma ya obra en lo archivo del Sujeto Obligado.</w:t>
      </w:r>
    </w:p>
    <w:p w:rsidR="00FB1D43" w:rsidRPr="00E02478" w:rsidRDefault="00CA32B9" w:rsidP="00E02478">
      <w:pPr>
        <w:spacing w:before="240" w:after="240" w:line="360" w:lineRule="auto"/>
        <w:contextualSpacing/>
        <w:jc w:val="both"/>
        <w:rPr>
          <w:rFonts w:ascii="Palatino Linotype" w:eastAsia="Times New Roman" w:hAnsi="Palatino Linotype" w:cs="Times New Roman"/>
          <w:i/>
          <w:color w:val="000000" w:themeColor="text1"/>
          <w:sz w:val="24"/>
          <w:szCs w:val="24"/>
        </w:rPr>
      </w:pPr>
      <w:r w:rsidRPr="00E02478">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175033</wp:posOffset>
                </wp:positionH>
                <wp:positionV relativeFrom="paragraph">
                  <wp:posOffset>2725420</wp:posOffset>
                </wp:positionV>
                <wp:extent cx="4865426" cy="293427"/>
                <wp:effectExtent l="95250" t="95250" r="87630" b="87630"/>
                <wp:wrapNone/>
                <wp:docPr id="18" name="Rectángulo 18"/>
                <wp:cNvGraphicFramePr/>
                <a:graphic xmlns:a="http://schemas.openxmlformats.org/drawingml/2006/main">
                  <a:graphicData uri="http://schemas.microsoft.com/office/word/2010/wordprocessingShape">
                    <wps:wsp>
                      <wps:cNvSpPr/>
                      <wps:spPr>
                        <a:xfrm>
                          <a:off x="0" y="0"/>
                          <a:ext cx="4865426" cy="293427"/>
                        </a:xfrm>
                        <a:prstGeom prst="rect">
                          <a:avLst/>
                        </a:prstGeom>
                        <a:noFill/>
                        <a:ln w="28575"/>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CB012" id="Rectángulo 18" o:spid="_x0000_s1026" style="position:absolute;margin-left:13.8pt;margin-top:214.6pt;width:383.1pt;height:2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" filled="f" strokecolor="#1f4d78 [1604]" strokeweight="2.25pt"/>
            </w:pict>
          </mc:Fallback>
        </mc:AlternateContent>
      </w:r>
      <w:r w:rsidRPr="00E02478">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-1962</wp:posOffset>
                </wp:positionH>
                <wp:positionV relativeFrom="paragraph">
                  <wp:posOffset>3033</wp:posOffset>
                </wp:positionV>
                <wp:extent cx="2634018" cy="225188"/>
                <wp:effectExtent l="0" t="0" r="13970" b="22860"/>
                <wp:wrapNone/>
                <wp:docPr id="17" name="Rectángulo 17"/>
                <wp:cNvGraphicFramePr/>
                <a:graphic xmlns:a="http://schemas.openxmlformats.org/drawingml/2006/main">
                  <a:graphicData uri="http://schemas.microsoft.com/office/word/2010/wordprocessingShape">
                    <wps:wsp>
                      <wps:cNvSpPr/>
                      <wps:spPr>
                        <a:xfrm>
                          <a:off x="0" y="0"/>
                          <a:ext cx="2634018" cy="225188"/>
                        </a:xfrm>
                        <a:prstGeom prst="rect">
                          <a:avLst/>
                        </a:prstGeom>
                        <a:noFill/>
                        <a:ln w="19050">
                          <a:solidFill>
                            <a:srgbClr val="FF0000"/>
                          </a:solidFill>
                        </a:ln>
                        <a:effectLst>
                          <a:innerShdw blurRad="1143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75231" id="Rectángulo 17" o:spid="_x0000_s1026" style="position:absolute;margin-left:-.15pt;margin-top:.25pt;width:207.4pt;height:1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" filled="f" strokecolor="red" strokeweight="1.5pt"/>
            </w:pict>
          </mc:Fallback>
        </mc:AlternateContent>
      </w:r>
      <w:r w:rsidR="003F1985" w:rsidRPr="00E02478">
        <w:rPr>
          <w:rFonts w:ascii="Palatino Linotype" w:hAnsi="Palatino Linotype"/>
          <w:noProof/>
          <w:sz w:val="24"/>
          <w:szCs w:val="24"/>
          <w:lang w:eastAsia="es-MX"/>
        </w:rPr>
        <w:drawing>
          <wp:inline distT="0" distB="0" distL="0" distR="0" wp14:anchorId="296D21BF" wp14:editId="0CD010E9">
            <wp:extent cx="5588442" cy="3807725"/>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08" t="12107" r="30078" b="29851"/>
                    <a:stretch/>
                  </pic:blipFill>
                  <pic:spPr bwMode="auto">
                    <a:xfrm>
                      <a:off x="0" y="0"/>
                      <a:ext cx="5606508" cy="3820034"/>
                    </a:xfrm>
                    <a:prstGeom prst="rect">
                      <a:avLst/>
                    </a:prstGeom>
                    <a:ln>
                      <a:noFill/>
                    </a:ln>
                    <a:extLst>
                      <a:ext uri="{53640926-AAD7-44D8-BBD7-CCE9431645EC}">
                        <a14:shadowObscured xmlns:a14="http://schemas.microsoft.com/office/drawing/2010/main"/>
                      </a:ext>
                    </a:extLst>
                  </pic:spPr>
                </pic:pic>
              </a:graphicData>
            </a:graphic>
          </wp:inline>
        </w:drawing>
      </w:r>
    </w:p>
    <w:p w:rsidR="00BF46A1" w:rsidRPr="00E02478" w:rsidRDefault="00BF46A1" w:rsidP="00E02478">
      <w:pPr>
        <w:pStyle w:val="Prrafodelista"/>
        <w:numPr>
          <w:ilvl w:val="0"/>
          <w:numId w:val="2"/>
        </w:numPr>
        <w:spacing w:after="0" w:line="360" w:lineRule="auto"/>
        <w:ind w:left="0" w:firstLine="0"/>
        <w:jc w:val="both"/>
        <w:rPr>
          <w:rFonts w:ascii="Palatino Linotype" w:eastAsia="MS Mincho" w:hAnsi="Palatino Linotype" w:cs="Arial"/>
          <w:i/>
          <w:sz w:val="24"/>
          <w:szCs w:val="24"/>
          <w:lang w:val="es-ES_tradnl" w:eastAsia="es-ES"/>
        </w:rPr>
      </w:pPr>
      <w:r w:rsidRPr="00E02478">
        <w:rPr>
          <w:rFonts w:ascii="Palatino Linotype" w:eastAsia="MS Mincho" w:hAnsi="Palatino Linotype" w:cs="Times New Roman"/>
          <w:sz w:val="24"/>
          <w:szCs w:val="24"/>
          <w:lang w:val="es-ES_tradnl" w:eastAsia="es-ES"/>
        </w:rPr>
        <w:t>Además, e</w:t>
      </w:r>
      <w:r w:rsidRPr="00E02478">
        <w:rPr>
          <w:rFonts w:ascii="Palatino Linotype" w:eastAsia="MS Mincho" w:hAnsi="Palatino Linotype" w:cs="Arial"/>
          <w:sz w:val="24"/>
          <w:szCs w:val="24"/>
          <w:lang w:val="es-ES_tradnl" w:eastAsia="es-ES"/>
        </w:rPr>
        <w:t>s de señalar que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F46A1" w:rsidRPr="00E02478" w:rsidRDefault="00BF46A1" w:rsidP="00E02478">
      <w:pPr>
        <w:tabs>
          <w:tab w:val="left" w:pos="709"/>
        </w:tabs>
        <w:spacing w:after="0" w:line="360" w:lineRule="auto"/>
        <w:contextualSpacing/>
        <w:jc w:val="both"/>
        <w:rPr>
          <w:rFonts w:ascii="Palatino Linotype" w:eastAsia="MS Mincho" w:hAnsi="Palatino Linotype" w:cs="Arial"/>
          <w:sz w:val="24"/>
          <w:szCs w:val="24"/>
          <w:lang w:val="es-ES_tradnl" w:eastAsia="es-ES"/>
        </w:rPr>
      </w:pPr>
    </w:p>
    <w:p w:rsidR="00BF46A1" w:rsidRPr="00E02478" w:rsidRDefault="00BF46A1" w:rsidP="00E02478">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E02478">
        <w:rPr>
          <w:rFonts w:ascii="Palatino Linotype" w:eastAsia="MS Mincho" w:hAnsi="Palatino Linotype" w:cs="Arial"/>
          <w:sz w:val="24"/>
          <w:szCs w:val="24"/>
          <w:lang w:val="es-ES_tradnl" w:eastAsia="es-ES"/>
        </w:rPr>
        <w:t xml:space="preserve">En esta misma tesitura,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F46A1" w:rsidRPr="00E02478" w:rsidRDefault="00BF46A1" w:rsidP="00E02478">
      <w:pPr>
        <w:tabs>
          <w:tab w:val="left" w:pos="709"/>
        </w:tabs>
        <w:spacing w:after="0" w:line="360" w:lineRule="auto"/>
        <w:ind w:right="474"/>
        <w:contextualSpacing/>
        <w:jc w:val="both"/>
        <w:rPr>
          <w:rFonts w:ascii="Palatino Linotype" w:eastAsia="MS Mincho" w:hAnsi="Palatino Linotype" w:cs="Arial"/>
          <w:sz w:val="24"/>
          <w:szCs w:val="24"/>
          <w:lang w:val="es-ES_tradnl" w:eastAsia="es-ES"/>
        </w:rPr>
      </w:pPr>
    </w:p>
    <w:p w:rsidR="00BF46A1" w:rsidRPr="00E02478" w:rsidRDefault="00BF46A1" w:rsidP="00E02478">
      <w:pPr>
        <w:spacing w:after="0" w:line="360" w:lineRule="auto"/>
        <w:ind w:right="474"/>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w:t>
      </w:r>
      <w:r w:rsidRPr="00E02478">
        <w:rPr>
          <w:rFonts w:ascii="Palatino Linotype" w:eastAsia="MS Mincho" w:hAnsi="Palatino Linotype" w:cs="Arial"/>
          <w:b/>
          <w:i/>
          <w:sz w:val="24"/>
          <w:szCs w:val="24"/>
          <w:lang w:val="es-ES_tradnl" w:eastAsia="es-ES"/>
        </w:rPr>
        <w:t xml:space="preserve">Artículo 3. </w:t>
      </w:r>
      <w:r w:rsidRPr="00E02478">
        <w:rPr>
          <w:rFonts w:ascii="Palatino Linotype" w:eastAsia="MS Mincho" w:hAnsi="Palatino Linotype" w:cs="Arial"/>
          <w:i/>
          <w:sz w:val="24"/>
          <w:szCs w:val="24"/>
          <w:lang w:val="es-ES_tradnl" w:eastAsia="es-ES"/>
        </w:rPr>
        <w:t>Para los efectos de la presente Ley se entenderá por:</w:t>
      </w:r>
    </w:p>
    <w:p w:rsidR="00BF46A1" w:rsidRPr="00E02478" w:rsidRDefault="00BF46A1" w:rsidP="00E02478">
      <w:pPr>
        <w:spacing w:after="0" w:line="360" w:lineRule="auto"/>
        <w:ind w:right="474"/>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w:t>
      </w:r>
    </w:p>
    <w:p w:rsidR="00BF46A1" w:rsidRPr="00E02478" w:rsidRDefault="00BF46A1" w:rsidP="00E02478">
      <w:pPr>
        <w:spacing w:after="0" w:line="360" w:lineRule="auto"/>
        <w:ind w:right="474"/>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b/>
          <w:i/>
          <w:sz w:val="24"/>
          <w:szCs w:val="24"/>
          <w:lang w:val="es-ES_tradnl" w:eastAsia="es-ES"/>
        </w:rPr>
        <w:t>XI. Documento:</w:t>
      </w:r>
      <w:r w:rsidRPr="00E02478">
        <w:rPr>
          <w:rFonts w:ascii="Palatino Linotype" w:eastAsia="MS Mincho" w:hAnsi="Palatino Linotype" w:cs="Arial"/>
          <w:i/>
          <w:sz w:val="24"/>
          <w:szCs w:val="24"/>
          <w:lang w:val="es-ES_tradnl" w:eastAsia="es-ES"/>
        </w:rPr>
        <w:t xml:space="preserve"> Los </w:t>
      </w:r>
      <w:r w:rsidRPr="00E02478">
        <w:rPr>
          <w:rFonts w:ascii="Palatino Linotype" w:eastAsia="MS Mincho" w:hAnsi="Palatino Linotype" w:cs="Arial"/>
          <w:i/>
          <w:sz w:val="24"/>
          <w:szCs w:val="24"/>
          <w:u w:val="single"/>
          <w:lang w:val="es-ES_tradnl" w:eastAsia="es-ES"/>
        </w:rPr>
        <w:t>expedientes</w:t>
      </w:r>
      <w:r w:rsidRPr="00E02478">
        <w:rPr>
          <w:rFonts w:ascii="Palatino Linotype" w:eastAsia="MS Mincho" w:hAnsi="Palatino Linotype" w:cs="Arial"/>
          <w:b/>
          <w:i/>
          <w:sz w:val="24"/>
          <w:szCs w:val="24"/>
          <w:u w:val="single"/>
          <w:lang w:val="es-ES_tradnl" w:eastAsia="es-ES"/>
        </w:rPr>
        <w:t>,</w:t>
      </w:r>
      <w:r w:rsidRPr="00E02478">
        <w:rPr>
          <w:rFonts w:ascii="Palatino Linotype" w:eastAsia="MS Mincho" w:hAnsi="Palatino Linotype" w:cs="Arial"/>
          <w:i/>
          <w:sz w:val="24"/>
          <w:szCs w:val="24"/>
          <w:u w:val="single"/>
          <w:lang w:val="es-ES_tradnl" w:eastAsia="es-ES"/>
        </w:rPr>
        <w:t xml:space="preserve"> reportes</w:t>
      </w:r>
      <w:r w:rsidRPr="00E02478">
        <w:rPr>
          <w:rFonts w:ascii="Palatino Linotype" w:eastAsia="MS Mincho" w:hAnsi="Palatino Linotype" w:cs="Arial"/>
          <w:i/>
          <w:sz w:val="24"/>
          <w:szCs w:val="24"/>
          <w:lang w:val="es-ES_tradnl" w:eastAsia="es-ES"/>
        </w:rPr>
        <w:t xml:space="preserve">, estudios, actas, resoluciones, </w:t>
      </w:r>
      <w:r w:rsidRPr="00E02478">
        <w:rPr>
          <w:rFonts w:ascii="Palatino Linotype" w:eastAsia="MS Mincho" w:hAnsi="Palatino Linotype" w:cs="Arial"/>
          <w:i/>
          <w:sz w:val="24"/>
          <w:szCs w:val="24"/>
          <w:u w:val="single"/>
          <w:lang w:val="es-ES_tradnl" w:eastAsia="es-ES"/>
        </w:rPr>
        <w:t>oficios</w:t>
      </w:r>
      <w:r w:rsidRPr="00E02478">
        <w:rPr>
          <w:rFonts w:ascii="Palatino Linotype" w:eastAsia="MS Mincho" w:hAnsi="Palatino Linotype" w:cs="Arial"/>
          <w:i/>
          <w:sz w:val="24"/>
          <w:szCs w:val="24"/>
          <w:lang w:val="es-ES_tradnl" w:eastAsia="es-ES"/>
        </w:rPr>
        <w:t xml:space="preserve">, </w:t>
      </w:r>
      <w:r w:rsidRPr="00E02478">
        <w:rPr>
          <w:rFonts w:ascii="Palatino Linotype" w:eastAsia="MS Mincho" w:hAnsi="Palatino Linotype" w:cs="Arial"/>
          <w:i/>
          <w:sz w:val="24"/>
          <w:szCs w:val="24"/>
          <w:u w:val="single"/>
          <w:lang w:val="es-ES_tradnl" w:eastAsia="es-ES"/>
        </w:rPr>
        <w:t>correspondencia</w:t>
      </w:r>
      <w:r w:rsidRPr="00E02478">
        <w:rPr>
          <w:rFonts w:ascii="Palatino Linotype" w:eastAsia="MS Mincho" w:hAnsi="Palatino Linotype" w:cs="Arial"/>
          <w:i/>
          <w:sz w:val="24"/>
          <w:szCs w:val="24"/>
          <w:lang w:val="es-ES_tradnl" w:eastAsia="es-ES"/>
        </w:rPr>
        <w:t xml:space="preserve">, acuerdos, directivas, directrices, circulares, contratos, convenios, instructivos, notas, memorandos, </w:t>
      </w:r>
      <w:r w:rsidRPr="00E02478">
        <w:rPr>
          <w:rFonts w:ascii="Palatino Linotype" w:eastAsia="MS Mincho" w:hAnsi="Palatino Linotype" w:cs="Arial"/>
          <w:i/>
          <w:sz w:val="24"/>
          <w:szCs w:val="24"/>
          <w:u w:val="single"/>
          <w:lang w:val="es-ES_tradnl" w:eastAsia="es-ES"/>
        </w:rPr>
        <w:t>estadísticas</w:t>
      </w:r>
      <w:r w:rsidRPr="00E02478">
        <w:rPr>
          <w:rFonts w:ascii="Palatino Linotype" w:eastAsia="MS Mincho" w:hAnsi="Palatino Linotype" w:cs="Arial"/>
          <w:i/>
          <w:sz w:val="24"/>
          <w:szCs w:val="24"/>
          <w:lang w:val="es-ES_tradnl" w:eastAsia="es-ES"/>
        </w:rPr>
        <w:t xml:space="preserve"> o bien, cualquier otro </w:t>
      </w:r>
      <w:r w:rsidRPr="00E02478">
        <w:rPr>
          <w:rFonts w:ascii="Palatino Linotype" w:eastAsia="MS Mincho" w:hAnsi="Palatino Linotype" w:cs="Arial"/>
          <w:i/>
          <w:sz w:val="24"/>
          <w:szCs w:val="24"/>
          <w:u w:val="single"/>
          <w:lang w:val="es-ES_tradnl" w:eastAsia="es-ES"/>
        </w:rPr>
        <w:t>registro que documente el ejercicio de las facultades, funciones y competencias de los sujetos obligados,</w:t>
      </w:r>
      <w:r w:rsidRPr="00E02478">
        <w:rPr>
          <w:rFonts w:ascii="Palatino Linotype" w:eastAsia="MS Mincho" w:hAnsi="Palatino Linotype" w:cs="Arial"/>
          <w:i/>
          <w:sz w:val="24"/>
          <w:szCs w:val="24"/>
          <w:lang w:val="es-ES_tradnl" w:eastAsia="es-ES"/>
        </w:rPr>
        <w:t xml:space="preserve"> sus servidores públicos e integrantes, </w:t>
      </w:r>
      <w:r w:rsidRPr="00E02478">
        <w:rPr>
          <w:rFonts w:ascii="Palatino Linotype" w:eastAsia="MS Mincho" w:hAnsi="Palatino Linotype" w:cs="Arial"/>
          <w:b/>
          <w:i/>
          <w:sz w:val="24"/>
          <w:szCs w:val="24"/>
          <w:u w:val="single"/>
          <w:lang w:val="es-ES_tradnl" w:eastAsia="es-ES"/>
        </w:rPr>
        <w:t>sin importar su fuente o fecha de elaboración</w:t>
      </w:r>
      <w:r w:rsidRPr="00E02478">
        <w:rPr>
          <w:rFonts w:ascii="Palatino Linotype" w:eastAsia="MS Mincho" w:hAnsi="Palatino Linotype" w:cs="Arial"/>
          <w:i/>
          <w:sz w:val="24"/>
          <w:szCs w:val="24"/>
          <w:u w:val="single"/>
          <w:lang w:val="es-ES_tradnl" w:eastAsia="es-ES"/>
        </w:rPr>
        <w:t>.</w:t>
      </w:r>
      <w:r w:rsidRPr="00E02478">
        <w:rPr>
          <w:rFonts w:ascii="Palatino Linotype" w:eastAsia="MS Mincho" w:hAnsi="Palatino Linotype" w:cs="Arial"/>
          <w:i/>
          <w:sz w:val="24"/>
          <w:szCs w:val="24"/>
          <w:lang w:val="es-ES_tradnl" w:eastAsia="es-ES"/>
        </w:rPr>
        <w:t xml:space="preserve"> Los documentos podrán estar en cualquier medio, sea escrito, impreso, sonoro, visual, electrónico, informático u holográfico;</w:t>
      </w:r>
    </w:p>
    <w:p w:rsidR="00BF46A1" w:rsidRPr="00E02478" w:rsidRDefault="00BF46A1" w:rsidP="00E02478">
      <w:pPr>
        <w:spacing w:after="0" w:line="360" w:lineRule="auto"/>
        <w:ind w:right="474"/>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w:t>
      </w:r>
    </w:p>
    <w:p w:rsidR="00BF46A1" w:rsidRPr="00E02478" w:rsidRDefault="00BF46A1" w:rsidP="00E02478">
      <w:pPr>
        <w:spacing w:after="0" w:line="360" w:lineRule="auto"/>
        <w:ind w:right="474"/>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(Énfasis añadido)</w:t>
      </w:r>
    </w:p>
    <w:p w:rsidR="00BF46A1" w:rsidRPr="00E02478" w:rsidRDefault="00BF46A1" w:rsidP="00E02478">
      <w:pPr>
        <w:spacing w:after="0" w:line="360" w:lineRule="auto"/>
        <w:ind w:right="901"/>
        <w:jc w:val="both"/>
        <w:rPr>
          <w:rFonts w:ascii="Palatino Linotype" w:eastAsia="MS Mincho" w:hAnsi="Palatino Linotype" w:cs="Arial"/>
          <w:i/>
          <w:sz w:val="24"/>
          <w:szCs w:val="24"/>
          <w:lang w:val="es-ES_tradnl" w:eastAsia="es-ES"/>
        </w:rPr>
      </w:pPr>
    </w:p>
    <w:p w:rsidR="00BF46A1" w:rsidRPr="00E02478" w:rsidRDefault="00BF46A1" w:rsidP="00E02478">
      <w:pPr>
        <w:numPr>
          <w:ilvl w:val="0"/>
          <w:numId w:val="2"/>
        </w:numPr>
        <w:spacing w:line="360" w:lineRule="auto"/>
        <w:ind w:left="0" w:firstLine="0"/>
        <w:contextualSpacing/>
        <w:jc w:val="both"/>
        <w:rPr>
          <w:rFonts w:ascii="Palatino Linotype" w:eastAsiaTheme="minorEastAsia" w:hAnsi="Palatino Linotype" w:cs="Arial"/>
          <w:sz w:val="24"/>
          <w:szCs w:val="24"/>
          <w:lang w:val="es-ES_tradnl" w:eastAsia="es-MX"/>
        </w:rPr>
      </w:pPr>
      <w:r w:rsidRPr="00E02478">
        <w:rPr>
          <w:rFonts w:ascii="Palatino Linotype" w:eastAsiaTheme="minorEastAsia" w:hAnsi="Palatino Linotype" w:cs="Arial"/>
          <w:sz w:val="24"/>
          <w:szCs w:val="24"/>
          <w:lang w:val="es-ES_tradnl" w:eastAsia="es-MX"/>
        </w:rPr>
        <w:t>En ese sentido, es importante señalar lo establecido por el artículo 18 de la Ley en la materia que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w:t>
      </w:r>
    </w:p>
    <w:p w:rsidR="00BF46A1" w:rsidRPr="00E02478" w:rsidRDefault="00BF46A1" w:rsidP="00E02478">
      <w:pPr>
        <w:spacing w:line="360" w:lineRule="auto"/>
        <w:contextualSpacing/>
        <w:jc w:val="both"/>
        <w:rPr>
          <w:rFonts w:ascii="Palatino Linotype" w:eastAsiaTheme="minorEastAsia" w:hAnsi="Palatino Linotype" w:cs="Arial"/>
          <w:sz w:val="24"/>
          <w:szCs w:val="24"/>
          <w:lang w:val="es-ES_tradnl" w:eastAsia="es-MX"/>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MX"/>
        </w:rPr>
      </w:pPr>
      <w:r w:rsidRPr="00E02478">
        <w:rPr>
          <w:rFonts w:ascii="Palatino Linotype" w:eastAsiaTheme="minorEastAsia" w:hAnsi="Palatino Linotype" w:cs="Arial"/>
          <w:sz w:val="24"/>
          <w:szCs w:val="24"/>
          <w:lang w:val="es-ES_tradnl" w:eastAsia="es-MX"/>
        </w:rPr>
        <w:t>De la misma forma, de acuerdo al contenido del artículo 160 de la Ley General de Transparencia y Acceso a la Información Pública que a la letra dispone:</w:t>
      </w:r>
    </w:p>
    <w:p w:rsidR="00BF46A1" w:rsidRPr="00E02478" w:rsidRDefault="00BF46A1" w:rsidP="00E02478">
      <w:pPr>
        <w:spacing w:before="240" w:after="240" w:line="360" w:lineRule="auto"/>
        <w:contextualSpacing/>
        <w:jc w:val="both"/>
        <w:rPr>
          <w:rFonts w:ascii="Palatino Linotype" w:eastAsiaTheme="minorEastAsia" w:hAnsi="Palatino Linotype" w:cs="Arial"/>
          <w:sz w:val="24"/>
          <w:szCs w:val="24"/>
          <w:lang w:val="es-ES_tradnl" w:eastAsia="es-MX"/>
        </w:rPr>
      </w:pP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b/>
          <w:i/>
          <w:sz w:val="24"/>
          <w:szCs w:val="24"/>
          <w:lang w:val="es-ES_tradnl" w:eastAsia="es-MX"/>
        </w:rPr>
        <w:t>Artículo 160.</w:t>
      </w:r>
      <w:r w:rsidRPr="00E02478">
        <w:rPr>
          <w:rFonts w:ascii="Palatino Linotype" w:eastAsiaTheme="minorEastAsia" w:hAnsi="Palatino Linotype" w:cs="Arial"/>
          <w:i/>
          <w:sz w:val="24"/>
          <w:szCs w:val="24"/>
          <w:lang w:val="es-ES_tradnl" w:eastAsia="es-MX"/>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BF46A1" w:rsidRPr="00E02478" w:rsidRDefault="00BF46A1" w:rsidP="00E02478">
      <w:pPr>
        <w:spacing w:before="240" w:after="240" w:line="360" w:lineRule="auto"/>
        <w:contextualSpacing/>
        <w:jc w:val="both"/>
        <w:rPr>
          <w:rFonts w:ascii="Palatino Linotype" w:eastAsiaTheme="minorEastAsia" w:hAnsi="Palatino Linotype" w:cs="Arial"/>
          <w:sz w:val="24"/>
          <w:szCs w:val="24"/>
          <w:lang w:val="es-ES_tradnl" w:eastAsia="es-MX"/>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MX"/>
        </w:rPr>
      </w:pPr>
      <w:r w:rsidRPr="00E02478">
        <w:rPr>
          <w:rFonts w:ascii="Palatino Linotype" w:eastAsiaTheme="minorEastAsia" w:hAnsi="Palatino Linotype" w:cs="Arial"/>
          <w:sz w:val="24"/>
          <w:szCs w:val="24"/>
          <w:lang w:val="es-ES_tradnl" w:eastAsia="es-MX"/>
        </w:rPr>
        <w:t>Siendo aplicable, el criterio 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cuyo rubro y texto dispone:</w:t>
      </w:r>
    </w:p>
    <w:p w:rsidR="00BF46A1" w:rsidRPr="00E02478" w:rsidRDefault="00BF46A1" w:rsidP="00E02478">
      <w:pPr>
        <w:spacing w:before="240" w:after="240" w:line="360" w:lineRule="auto"/>
        <w:contextualSpacing/>
        <w:jc w:val="both"/>
        <w:rPr>
          <w:rFonts w:ascii="Palatino Linotype" w:eastAsiaTheme="minorEastAsia" w:hAnsi="Palatino Linotype" w:cs="Arial"/>
          <w:sz w:val="24"/>
          <w:szCs w:val="24"/>
          <w:lang w:val="es-ES_tradnl" w:eastAsia="es-MX"/>
        </w:rPr>
      </w:pPr>
    </w:p>
    <w:p w:rsidR="00BF46A1" w:rsidRPr="00E02478" w:rsidRDefault="00BF46A1" w:rsidP="00E02478">
      <w:pPr>
        <w:spacing w:before="240" w:after="240" w:line="360" w:lineRule="auto"/>
        <w:ind w:right="616"/>
        <w:contextualSpacing/>
        <w:jc w:val="center"/>
        <w:rPr>
          <w:rFonts w:ascii="Palatino Linotype" w:eastAsiaTheme="minorEastAsia" w:hAnsi="Palatino Linotype" w:cs="Arial"/>
          <w:b/>
          <w:i/>
          <w:sz w:val="24"/>
          <w:szCs w:val="24"/>
          <w:lang w:val="es-ES_tradnl" w:eastAsia="es-MX"/>
        </w:rPr>
      </w:pPr>
      <w:r w:rsidRPr="00E02478">
        <w:rPr>
          <w:rFonts w:ascii="Palatino Linotype" w:eastAsiaTheme="minorEastAsia" w:hAnsi="Palatino Linotype" w:cs="Arial"/>
          <w:b/>
          <w:i/>
          <w:sz w:val="24"/>
          <w:szCs w:val="24"/>
          <w:lang w:val="es-ES_tradnl" w:eastAsia="es-MX"/>
        </w:rPr>
        <w:t>“CRITERIO 0002-11</w:t>
      </w:r>
    </w:p>
    <w:p w:rsidR="00BF46A1" w:rsidRPr="00E02478" w:rsidRDefault="00BF46A1" w:rsidP="00E02478">
      <w:pPr>
        <w:spacing w:before="240" w:after="240" w:line="360" w:lineRule="auto"/>
        <w:ind w:left="709"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b/>
          <w:i/>
          <w:sz w:val="24"/>
          <w:szCs w:val="24"/>
          <w:lang w:val="es-ES_tradnl" w:eastAsia="es-MX"/>
        </w:rPr>
        <w:t>INFORMACIÓN PÚBLICA, CONCEPTO DE, EN MATERIA DE TRANSPARENCIA. INTERPRETACIÓN TEMÁTICA DE LOS ARTÍCULOS 2, FRACCIÓN V, XV, Y XVI, 3, 4, 11 Y 41.</w:t>
      </w:r>
      <w:r w:rsidRPr="00E02478">
        <w:rPr>
          <w:rFonts w:ascii="Palatino Linotype" w:eastAsiaTheme="minorEastAsia" w:hAnsi="Palatino Linotype" w:cs="Arial"/>
          <w:i/>
          <w:sz w:val="24"/>
          <w:szCs w:val="24"/>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i/>
          <w:sz w:val="24"/>
          <w:szCs w:val="24"/>
          <w:lang w:val="es-ES_tradnl" w:eastAsia="es-MX"/>
        </w:rPr>
        <w:t>En consecuencia el acceso a la información se refiere a que se cumplan cualquiera de los siguientes tres supuestos:</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i/>
          <w:sz w:val="24"/>
          <w:szCs w:val="24"/>
          <w:lang w:val="es-ES_tradnl" w:eastAsia="es-MX"/>
        </w:rPr>
        <w:t>1) Que se trate de información registrada en cualquier soporte documental, que en ejercicio de las atribuciones conferidas, sea generada por los Sujetos Obligados;</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i/>
          <w:sz w:val="24"/>
          <w:szCs w:val="24"/>
          <w:lang w:val="es-ES_tradnl" w:eastAsia="es-MX"/>
        </w:rPr>
        <w:t>2) Que se trate de información registrada en cualquier soporte documental, que en ejercicio de las atribuciones conferidas, sea administrada por los Sujetos Obligados, y</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i/>
          <w:sz w:val="24"/>
          <w:szCs w:val="24"/>
          <w:lang w:val="es-ES_tradnl" w:eastAsia="es-MX"/>
        </w:rPr>
        <w:t xml:space="preserve">3) Que se trate de información registrada en cualquier soporte documental, que en ejercicio de las atribuciones conferidas, se encuentre en posesión de los Sujetos Obligados.” </w:t>
      </w:r>
    </w:p>
    <w:p w:rsidR="00BF46A1" w:rsidRPr="00E02478" w:rsidRDefault="00BF46A1" w:rsidP="00E02478">
      <w:pPr>
        <w:spacing w:before="240" w:after="240" w:line="360" w:lineRule="auto"/>
        <w:ind w:right="616"/>
        <w:contextualSpacing/>
        <w:jc w:val="both"/>
        <w:rPr>
          <w:rFonts w:ascii="Palatino Linotype" w:eastAsiaTheme="minorEastAsia" w:hAnsi="Palatino Linotype" w:cs="Arial"/>
          <w:i/>
          <w:sz w:val="24"/>
          <w:szCs w:val="24"/>
          <w:lang w:val="es-ES_tradnl" w:eastAsia="es-MX"/>
        </w:rPr>
      </w:pPr>
      <w:r w:rsidRPr="00E02478">
        <w:rPr>
          <w:rFonts w:ascii="Palatino Linotype" w:eastAsiaTheme="minorEastAsia" w:hAnsi="Palatino Linotype" w:cs="Arial"/>
          <w:i/>
          <w:sz w:val="24"/>
          <w:szCs w:val="24"/>
          <w:lang w:val="es-ES_tradnl" w:eastAsia="es-MX"/>
        </w:rPr>
        <w:t>(Énfasis Añadido)</w:t>
      </w:r>
    </w:p>
    <w:p w:rsidR="00BF46A1" w:rsidRPr="00E02478" w:rsidRDefault="00BF46A1" w:rsidP="00E02478">
      <w:pPr>
        <w:spacing w:before="240" w:after="240" w:line="360" w:lineRule="auto"/>
        <w:contextualSpacing/>
        <w:jc w:val="both"/>
        <w:rPr>
          <w:rFonts w:ascii="Palatino Linotype" w:eastAsiaTheme="minorEastAsia" w:hAnsi="Palatino Linotype" w:cs="Arial"/>
          <w:sz w:val="24"/>
          <w:szCs w:val="24"/>
          <w:lang w:val="es-ES_tradnl" w:eastAsia="es-MX"/>
        </w:rPr>
      </w:pPr>
    </w:p>
    <w:p w:rsidR="00BF46A1" w:rsidRPr="00E02478" w:rsidRDefault="00BF46A1" w:rsidP="00E02478">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eastAsia="es-MX"/>
        </w:rPr>
      </w:pPr>
      <w:r w:rsidRPr="00E02478">
        <w:rPr>
          <w:rFonts w:ascii="Palatino Linotype" w:eastAsiaTheme="minorEastAsia" w:hAnsi="Palatino Linotype" w:cs="Arial"/>
          <w:sz w:val="24"/>
          <w:szCs w:val="24"/>
          <w:lang w:val="es-ES_tradnl" w:eastAsia="es-MX"/>
        </w:rPr>
        <w:t xml:space="preserve">Finalmente este Órgano Garante determinó </w:t>
      </w:r>
      <w:r w:rsidRPr="00E02478">
        <w:rPr>
          <w:rFonts w:ascii="Palatino Linotype" w:eastAsiaTheme="minorEastAsia" w:hAnsi="Palatino Linotype" w:cs="Arial"/>
          <w:b/>
          <w:sz w:val="24"/>
          <w:szCs w:val="24"/>
          <w:lang w:val="es-ES_tradnl" w:eastAsia="es-MX"/>
        </w:rPr>
        <w:t>MODIFICAR</w:t>
      </w:r>
      <w:r w:rsidRPr="00E02478">
        <w:rPr>
          <w:rFonts w:ascii="Palatino Linotype" w:eastAsiaTheme="minorEastAsia" w:hAnsi="Palatino Linotype" w:cs="Arial"/>
          <w:sz w:val="24"/>
          <w:szCs w:val="24"/>
          <w:lang w:val="es-ES_tradnl" w:eastAsia="es-MX"/>
        </w:rPr>
        <w:t xml:space="preserve"> la respuesta del </w:t>
      </w:r>
      <w:r w:rsidRPr="00E02478">
        <w:rPr>
          <w:rFonts w:ascii="Palatino Linotype" w:eastAsiaTheme="minorEastAsia" w:hAnsi="Palatino Linotype" w:cs="Arial"/>
          <w:b/>
          <w:sz w:val="24"/>
          <w:szCs w:val="24"/>
          <w:lang w:val="es-ES_tradnl" w:eastAsia="es-MX"/>
        </w:rPr>
        <w:t>SUJETO OBLIGADO</w:t>
      </w:r>
      <w:r w:rsidRPr="00E02478">
        <w:rPr>
          <w:rFonts w:ascii="Palatino Linotype" w:eastAsiaTheme="minorEastAsia" w:hAnsi="Palatino Linotype" w:cs="Arial"/>
          <w:sz w:val="24"/>
          <w:szCs w:val="24"/>
          <w:lang w:val="es-ES_tradnl" w:eastAsia="es-MX"/>
        </w:rPr>
        <w:t xml:space="preserve"> y o</w:t>
      </w:r>
      <w:r w:rsidR="00785582" w:rsidRPr="00E02478">
        <w:rPr>
          <w:rFonts w:ascii="Palatino Linotype" w:eastAsiaTheme="minorEastAsia" w:hAnsi="Palatino Linotype" w:cs="Arial"/>
          <w:sz w:val="24"/>
          <w:szCs w:val="24"/>
          <w:lang w:val="es-ES_tradnl" w:eastAsia="es-MX"/>
        </w:rPr>
        <w:t>rdenar la entrega del documento(s) donde conste las actividades realizada por  la Dirección General y las Subdirecciones que integran al Sujeto Obligado en su conjunto, así como el soporte documental de las evidencia</w:t>
      </w:r>
      <w:r w:rsidR="00AD0558" w:rsidRPr="00E02478">
        <w:rPr>
          <w:rFonts w:ascii="Palatino Linotype" w:eastAsiaTheme="minorEastAsia" w:hAnsi="Palatino Linotype" w:cs="Arial"/>
          <w:sz w:val="24"/>
          <w:szCs w:val="24"/>
          <w:lang w:val="es-ES_tradnl" w:eastAsia="es-MX"/>
        </w:rPr>
        <w:t>s de cada actividad realizada</w:t>
      </w:r>
      <w:r w:rsidR="00785582" w:rsidRPr="00E02478">
        <w:rPr>
          <w:rFonts w:ascii="Palatino Linotype" w:eastAsiaTheme="minorEastAsia" w:hAnsi="Palatino Linotype" w:cs="Arial"/>
          <w:sz w:val="24"/>
          <w:szCs w:val="24"/>
          <w:lang w:val="es-ES_tradnl" w:eastAsia="es-MX"/>
        </w:rPr>
        <w:t xml:space="preserve">, correspondiente a los </w:t>
      </w:r>
      <w:r w:rsidR="00AD0558" w:rsidRPr="00E02478">
        <w:rPr>
          <w:rFonts w:ascii="Palatino Linotype" w:eastAsiaTheme="minorEastAsia" w:hAnsi="Palatino Linotype" w:cs="Arial"/>
          <w:sz w:val="24"/>
          <w:szCs w:val="24"/>
          <w:lang w:val="es-ES_tradnl" w:eastAsia="es-MX"/>
        </w:rPr>
        <w:t>meses de enero, febrero y marzo de la presente anualidad.</w:t>
      </w:r>
    </w:p>
    <w:p w:rsidR="00AD0558" w:rsidRPr="00E02478" w:rsidRDefault="00AD0558" w:rsidP="00E02478">
      <w:pPr>
        <w:pStyle w:val="Ttulo1"/>
        <w:spacing w:line="360" w:lineRule="auto"/>
        <w:rPr>
          <w:rFonts w:ascii="Palatino Linotype" w:eastAsia="MS Mincho" w:hAnsi="Palatino Linotype"/>
          <w:b/>
          <w:color w:val="auto"/>
          <w:sz w:val="24"/>
          <w:szCs w:val="24"/>
          <w:lang w:val="es-ES_tradnl" w:eastAsia="es-ES"/>
        </w:rPr>
      </w:pPr>
      <w:bookmarkStart w:id="75" w:name="_Toc13164030"/>
      <w:bookmarkStart w:id="76" w:name="_Toc454968928"/>
      <w:bookmarkStart w:id="77" w:name="_Toc455743517"/>
      <w:bookmarkStart w:id="78" w:name="_Toc458016386"/>
      <w:bookmarkStart w:id="79" w:name="_Toc461555893"/>
      <w:bookmarkStart w:id="80" w:name="_Toc462307690"/>
      <w:bookmarkStart w:id="81" w:name="_Toc475005143"/>
      <w:bookmarkStart w:id="82" w:name="_Toc499659080"/>
      <w:bookmarkEnd w:id="60"/>
      <w:bookmarkEnd w:id="61"/>
      <w:bookmarkEnd w:id="62"/>
      <w:bookmarkEnd w:id="63"/>
      <w:bookmarkEnd w:id="64"/>
      <w:bookmarkEnd w:id="65"/>
      <w:bookmarkEnd w:id="66"/>
      <w:bookmarkEnd w:id="67"/>
      <w:r w:rsidRPr="00E02478">
        <w:rPr>
          <w:rFonts w:ascii="Palatino Linotype" w:eastAsia="MS Mincho" w:hAnsi="Palatino Linotype"/>
          <w:b/>
          <w:color w:val="auto"/>
          <w:sz w:val="24"/>
          <w:szCs w:val="24"/>
          <w:lang w:val="es-ES_tradnl" w:eastAsia="es-ES"/>
        </w:rPr>
        <w:t>QUINTO. De la versión pública.</w:t>
      </w:r>
      <w:bookmarkEnd w:id="75"/>
    </w:p>
    <w:p w:rsidR="00AD0558" w:rsidRPr="00E02478" w:rsidRDefault="00AD0558" w:rsidP="00E02478">
      <w:pPr>
        <w:pStyle w:val="Prrafodelista"/>
        <w:spacing w:line="360" w:lineRule="auto"/>
        <w:rPr>
          <w:rFonts w:ascii="Palatino Linotype" w:eastAsia="Times New Roman" w:hAnsi="Palatino Linotype"/>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Calibri" w:hAnsi="Palatino Linotype" w:cs="Arial"/>
          <w:sz w:val="24"/>
          <w:szCs w:val="24"/>
          <w:lang w:val="es-ES_tradnl" w:eastAsia="es-MX"/>
        </w:rPr>
        <w:t xml:space="preserve">Como ya se ha señalado en el considerando anterior, </w:t>
      </w:r>
      <w:r w:rsidRPr="00E02478">
        <w:rPr>
          <w:rFonts w:ascii="Palatino Linotype" w:eastAsia="MS Mincho" w:hAnsi="Palatino Linotype" w:cs="Arial"/>
          <w:color w:val="000000"/>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02478">
        <w:rPr>
          <w:rFonts w:ascii="Palatino Linotype" w:eastAsia="MS Mincho" w:hAnsi="Palatino Linotype" w:cs="Arial"/>
          <w:b/>
          <w:color w:val="000000"/>
          <w:sz w:val="24"/>
          <w:szCs w:val="24"/>
          <w:u w:val="single"/>
          <w:lang w:val="es-ES_tradnl" w:eastAsia="es-ES"/>
        </w:rPr>
        <w:t>versión pública</w:t>
      </w:r>
      <w:r w:rsidRPr="00E02478">
        <w:rPr>
          <w:rFonts w:ascii="Palatino Linotype" w:eastAsia="MS Mincho" w:hAnsi="Palatino Linotype" w:cs="Arial"/>
          <w:color w:val="000000"/>
          <w:sz w:val="24"/>
          <w:szCs w:val="24"/>
          <w:lang w:val="es-ES_tradnl" w:eastAsia="es-ES"/>
        </w:rPr>
        <w:t xml:space="preserve"> </w:t>
      </w:r>
      <w:r w:rsidRPr="00E02478">
        <w:rPr>
          <w:rFonts w:ascii="Palatino Linotype" w:eastAsia="MS Mincho" w:hAnsi="Palatino Linotype" w:cs="Arial"/>
          <w:sz w:val="24"/>
          <w:szCs w:val="24"/>
          <w:lang w:val="es-ES_tradnl" w:eastAsia="es-ES"/>
        </w:rPr>
        <w:t>del</w:t>
      </w:r>
      <w:r w:rsidRPr="00E02478">
        <w:rPr>
          <w:rFonts w:ascii="Palatino Linotype" w:eastAsia="MS Mincho" w:hAnsi="Palatino Linotype" w:cs="Arial"/>
          <w:color w:val="000000"/>
          <w:sz w:val="24"/>
          <w:szCs w:val="24"/>
          <w:lang w:val="es-ES_tradnl" w:eastAsia="es-ES"/>
        </w:rPr>
        <w:t xml:space="preserve"> documento por las consideraciones que se estimen pertinentes.</w:t>
      </w:r>
    </w:p>
    <w:p w:rsidR="00AD0558" w:rsidRPr="00E02478" w:rsidRDefault="00AD0558" w:rsidP="00E02478">
      <w:pPr>
        <w:spacing w:after="0" w:line="360" w:lineRule="auto"/>
        <w:contextualSpacing/>
        <w:jc w:val="both"/>
        <w:rPr>
          <w:rFonts w:ascii="Palatino Linotype" w:eastAsia="MS Mincho" w:hAnsi="Palatino Linotype" w:cs="Times New Roman"/>
          <w:sz w:val="24"/>
          <w:szCs w:val="24"/>
          <w:lang w:val="es-ES_tradnl" w:eastAsia="es-ES"/>
        </w:rPr>
      </w:pPr>
    </w:p>
    <w:p w:rsidR="00AD0558" w:rsidRPr="00E02478" w:rsidRDefault="00AD0558" w:rsidP="00E02478">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3" w:name="_Toc487025371"/>
      <w:bookmarkStart w:id="84" w:name="_Toc493790439"/>
      <w:bookmarkStart w:id="85" w:name="_Toc495606559"/>
      <w:bookmarkStart w:id="86" w:name="_Toc517362231"/>
      <w:bookmarkStart w:id="87" w:name="_Toc523159043"/>
      <w:bookmarkStart w:id="88" w:name="_Toc536726466"/>
      <w:r w:rsidRPr="00E02478">
        <w:rPr>
          <w:rFonts w:ascii="Palatino Linotype" w:eastAsia="MS Gothic" w:hAnsi="Palatino Linotype" w:cs="Times New Roman"/>
          <w:b/>
          <w:sz w:val="24"/>
          <w:szCs w:val="24"/>
          <w:lang w:val="es-ES_tradnl"/>
        </w:rPr>
        <w:t>Requisitos previos.</w:t>
      </w:r>
      <w:bookmarkEnd w:id="83"/>
      <w:bookmarkEnd w:id="84"/>
      <w:bookmarkEnd w:id="85"/>
      <w:bookmarkEnd w:id="86"/>
      <w:bookmarkEnd w:id="87"/>
      <w:bookmarkEnd w:id="88"/>
    </w:p>
    <w:p w:rsidR="00AD0558" w:rsidRPr="00E02478" w:rsidRDefault="00AD0558" w:rsidP="00E02478">
      <w:pPr>
        <w:spacing w:after="0" w:line="360" w:lineRule="auto"/>
        <w:rPr>
          <w:rFonts w:ascii="Palatino Linotype" w:eastAsia="MS Mincho" w:hAnsi="Palatino Linotype" w:cs="Times New Roman"/>
          <w:noProof/>
          <w:sz w:val="24"/>
          <w:szCs w:val="24"/>
          <w:lang w:val="es-ES_tradnl"/>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AD0558" w:rsidRPr="00E02478" w:rsidRDefault="00AD0558" w:rsidP="00E02478">
      <w:pPr>
        <w:spacing w:after="0" w:line="360" w:lineRule="auto"/>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AD0558" w:rsidRPr="00E02478" w:rsidRDefault="00AD0558" w:rsidP="00E02478">
      <w:pPr>
        <w:spacing w:after="0" w:line="360" w:lineRule="auto"/>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E02478" w:rsidRPr="00E02478" w:rsidRDefault="00E02478" w:rsidP="00E02478">
      <w:pPr>
        <w:spacing w:after="0" w:line="360" w:lineRule="auto"/>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89" w:name="_Toc487025372"/>
      <w:bookmarkStart w:id="90" w:name="_Toc493790440"/>
      <w:bookmarkStart w:id="91" w:name="_Toc495606560"/>
      <w:bookmarkStart w:id="92" w:name="_Toc517362232"/>
      <w:bookmarkStart w:id="93" w:name="_Toc523159044"/>
      <w:bookmarkStart w:id="94" w:name="_Toc536726467"/>
      <w:r w:rsidRPr="00E02478">
        <w:rPr>
          <w:rFonts w:ascii="Palatino Linotype" w:eastAsia="MS Gothic" w:hAnsi="Palatino Linotype" w:cs="Times New Roman"/>
          <w:b/>
          <w:sz w:val="24"/>
          <w:szCs w:val="24"/>
          <w:lang w:val="es-ES_tradnl"/>
        </w:rPr>
        <w:t>Supuesto de clasificación.</w:t>
      </w:r>
      <w:bookmarkEnd w:id="89"/>
      <w:bookmarkEnd w:id="90"/>
      <w:bookmarkEnd w:id="91"/>
      <w:bookmarkEnd w:id="92"/>
      <w:bookmarkEnd w:id="93"/>
      <w:bookmarkEnd w:id="94"/>
    </w:p>
    <w:p w:rsidR="00AD0558" w:rsidRPr="00E02478" w:rsidRDefault="00AD0558" w:rsidP="00E02478">
      <w:pPr>
        <w:spacing w:after="0" w:line="360" w:lineRule="auto"/>
        <w:rPr>
          <w:rFonts w:ascii="Palatino Linotype" w:eastAsia="MS Mincho" w:hAnsi="Palatino Linotype" w:cs="Times New Roman"/>
          <w:noProof/>
          <w:sz w:val="24"/>
          <w:szCs w:val="24"/>
          <w:lang w:val="es-ES_tradnl"/>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Calibri" w:hAnsi="Palatino Linotype" w:cs="Arial"/>
          <w:sz w:val="24"/>
          <w:szCs w:val="24"/>
          <w:lang w:val="es-ES_tradnl" w:eastAsia="es-MX"/>
        </w:rPr>
        <w:t xml:space="preserve">Cuando un documento requerido contiene datos persónales susceptible de clasificarse como confidencial, resulta procedente dicha clasificación conforme a lo señalado por los artículos 3 fracciones IX, XX, XXI y XLV; 91, 137 y 143 fracción I de la Ley de Transparencia y </w:t>
      </w:r>
      <w:r w:rsidRPr="00E02478">
        <w:rPr>
          <w:rFonts w:ascii="Palatino Linotype" w:eastAsia="MS Mincho" w:hAnsi="Palatino Linotype" w:cs="Arial"/>
          <w:sz w:val="24"/>
          <w:szCs w:val="24"/>
          <w:lang w:val="es-ES_tradnl" w:eastAsia="es-ES"/>
        </w:rPr>
        <w:t>Acceso</w:t>
      </w:r>
      <w:r w:rsidRPr="00E02478">
        <w:rPr>
          <w:rFonts w:ascii="Palatino Linotype" w:eastAsia="Calibri" w:hAnsi="Palatino Linotype" w:cs="Arial"/>
          <w:sz w:val="24"/>
          <w:szCs w:val="24"/>
          <w:lang w:val="es-ES_tradnl" w:eastAsia="es-MX"/>
        </w:rPr>
        <w:t xml:space="preserve"> a la Información Pública del Estado de México y Municipios.</w:t>
      </w:r>
    </w:p>
    <w:p w:rsidR="00AD0558" w:rsidRPr="00E02478" w:rsidRDefault="00AD0558" w:rsidP="00E02478">
      <w:pPr>
        <w:spacing w:after="0" w:line="360" w:lineRule="auto"/>
        <w:ind w:right="616"/>
        <w:contextualSpacing/>
        <w:jc w:val="both"/>
        <w:rPr>
          <w:rFonts w:ascii="Palatino Linotype" w:eastAsia="Calibri" w:hAnsi="Palatino Linotype" w:cs="Arial"/>
          <w:sz w:val="24"/>
          <w:szCs w:val="24"/>
          <w:lang w:val="es-ES_tradnl" w:eastAsia="es-MX"/>
        </w:rPr>
      </w:pPr>
    </w:p>
    <w:p w:rsidR="00AD0558" w:rsidRPr="00E02478" w:rsidRDefault="00AD0558" w:rsidP="00E02478">
      <w:pPr>
        <w:autoSpaceDE w:val="0"/>
        <w:autoSpaceDN w:val="0"/>
        <w:adjustRightInd w:val="0"/>
        <w:spacing w:after="0" w:line="360" w:lineRule="auto"/>
        <w:ind w:left="709" w:right="616"/>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b/>
          <w:bCs/>
          <w:i/>
          <w:sz w:val="24"/>
          <w:szCs w:val="24"/>
          <w:lang w:val="es-ES_tradnl" w:eastAsia="es-ES"/>
        </w:rPr>
        <w:t xml:space="preserve">Artículo 3. </w:t>
      </w:r>
      <w:r w:rsidRPr="00E02478">
        <w:rPr>
          <w:rFonts w:ascii="Palatino Linotype" w:eastAsia="MS Mincho" w:hAnsi="Palatino Linotype" w:cs="Arial"/>
          <w:i/>
          <w:sz w:val="24"/>
          <w:szCs w:val="24"/>
          <w:lang w:val="es-ES_tradnl" w:eastAsia="es-ES"/>
        </w:rPr>
        <w:t>Para los efectos de la presente Ley se entenderá por:</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 xml:space="preserve"> (…)</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IX. Datos personales: La información concerniente a una persona, identificada o identificable según lo dispuesto por la Ley de Protección de Datos Personales del Estado de México;</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XX. Información clasificada: Aquella considerada por la presente Ley como reservada o confidencial;</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XLV. Versión pública: Documento en el que se elimine, suprime o borra la información clasificada como reservada o confidencial para permitir su acceso.</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Artículo 91. El acceso a la información pública será restringido excepcionalmente, cuando ésta sea clasificada como reservada o confidencial.</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Artículo 143. Para los efectos de esta Ley se considera información confidencial, la clasificada como tal, de manera permanente, por su naturaleza, cuando:</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I. Se refiera a la información privada y los datos personales concernientes a una persona física o jurídico colectiva identificada o identificable;</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La información confidencial no estará sujeta a temporalidad alguna y sólo podrán tener acceso a ella los titulares de la misma, sus representantes y los servidores públicos facultados para ello.</w:t>
      </w:r>
    </w:p>
    <w:p w:rsidR="00AD0558" w:rsidRPr="00E02478" w:rsidRDefault="00AD0558" w:rsidP="00E02478">
      <w:pPr>
        <w:autoSpaceDE w:val="0"/>
        <w:autoSpaceDN w:val="0"/>
        <w:adjustRightInd w:val="0"/>
        <w:spacing w:after="0" w:line="360" w:lineRule="auto"/>
        <w:ind w:left="709" w:right="616"/>
        <w:jc w:val="both"/>
        <w:rPr>
          <w:rFonts w:ascii="Palatino Linotype" w:eastAsia="Calibri" w:hAnsi="Palatino Linotype" w:cs="Arial"/>
          <w:i/>
          <w:sz w:val="24"/>
          <w:szCs w:val="24"/>
          <w:lang w:val="es-ES_tradnl" w:eastAsia="es-MX"/>
        </w:rPr>
      </w:pPr>
      <w:r w:rsidRPr="00E02478">
        <w:rPr>
          <w:rFonts w:ascii="Palatino Linotype" w:eastAsia="Calibri" w:hAnsi="Palatino Linotype" w:cs="Arial"/>
          <w:i/>
          <w:sz w:val="24"/>
          <w:szCs w:val="24"/>
          <w:lang w:val="es-ES_tradnl" w:eastAsia="es-MX"/>
        </w:rPr>
        <w:t>No se considerará confidencial la información que se encuentre en los registros públicos o en fuentes de acceso público, ni tampoco la que sea considerada por la presente ley como información pública.</w:t>
      </w:r>
    </w:p>
    <w:p w:rsidR="00AD0558" w:rsidRPr="00E02478" w:rsidRDefault="00AD0558" w:rsidP="00E02478">
      <w:pPr>
        <w:autoSpaceDE w:val="0"/>
        <w:autoSpaceDN w:val="0"/>
        <w:adjustRightInd w:val="0"/>
        <w:spacing w:after="0" w:line="360" w:lineRule="auto"/>
        <w:ind w:right="567"/>
        <w:jc w:val="both"/>
        <w:rPr>
          <w:rFonts w:ascii="Palatino Linotype" w:eastAsia="Calibri" w:hAnsi="Palatino Linotype" w:cs="Arial"/>
          <w:i/>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AD0558" w:rsidRPr="00E02478" w:rsidRDefault="00AD0558" w:rsidP="00E0247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E02478">
        <w:rPr>
          <w:rFonts w:ascii="Palatino Linotype" w:eastAsia="MS Mincho" w:hAnsi="Palatino Linotype" w:cs="Arial"/>
          <w:sz w:val="24"/>
          <w:szCs w:val="24"/>
          <w:vertAlign w:val="superscript"/>
          <w:lang w:val="es-ES_tradnl" w:eastAsia="es-ES"/>
        </w:rPr>
        <w:footnoteReference w:id="2"/>
      </w:r>
      <w:r w:rsidRPr="00E02478">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AD0558" w:rsidRPr="00E02478" w:rsidRDefault="00AD0558" w:rsidP="00E02478">
      <w:pPr>
        <w:spacing w:after="0" w:line="360" w:lineRule="auto"/>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 xml:space="preserve">Una vez hecho lo </w:t>
      </w:r>
      <w:r w:rsidRPr="00E02478">
        <w:rPr>
          <w:rFonts w:ascii="Palatino Linotype" w:eastAsia="MS Mincho" w:hAnsi="Palatino Linotype" w:cs="Times New Roman"/>
          <w:sz w:val="24"/>
          <w:szCs w:val="24"/>
          <w:lang w:val="es-ES_tradnl" w:eastAsia="es-ES"/>
        </w:rPr>
        <w:t>anterior</w:t>
      </w:r>
      <w:r w:rsidRPr="00E02478">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rsidR="00AD0558" w:rsidRPr="00E02478" w:rsidRDefault="00AD0558" w:rsidP="00E02478">
      <w:pPr>
        <w:spacing w:line="360" w:lineRule="auto"/>
        <w:rPr>
          <w:rFonts w:ascii="Palatino Linotype" w:eastAsia="Calibri" w:hAnsi="Palatino Linotype" w:cs="Arial"/>
          <w:sz w:val="24"/>
          <w:szCs w:val="24"/>
          <w:lang w:val="es-ES_tradnl" w:eastAsia="es-MX"/>
        </w:rPr>
      </w:pPr>
    </w:p>
    <w:p w:rsidR="00AD0558" w:rsidRPr="00E02478" w:rsidRDefault="00AD0558" w:rsidP="00E02478">
      <w:pPr>
        <w:numPr>
          <w:ilvl w:val="0"/>
          <w:numId w:val="4"/>
        </w:numPr>
        <w:spacing w:line="360" w:lineRule="auto"/>
        <w:ind w:left="0" w:firstLine="0"/>
        <w:contextualSpacing/>
        <w:rPr>
          <w:rFonts w:ascii="Palatino Linotype" w:eastAsia="MS Gothic" w:hAnsi="Palatino Linotype" w:cs="Times New Roman"/>
          <w:b/>
          <w:sz w:val="24"/>
          <w:szCs w:val="24"/>
          <w:lang w:val="es-ES_tradnl"/>
        </w:rPr>
      </w:pPr>
      <w:bookmarkStart w:id="95" w:name="_Toc486509923"/>
      <w:bookmarkStart w:id="96" w:name="_Toc487025373"/>
      <w:bookmarkStart w:id="97" w:name="_Toc493790441"/>
      <w:bookmarkStart w:id="98" w:name="_Toc495606561"/>
      <w:bookmarkStart w:id="99" w:name="_Toc517362233"/>
      <w:bookmarkStart w:id="100" w:name="_Toc523159045"/>
      <w:bookmarkStart w:id="101" w:name="_Toc536726468"/>
      <w:r w:rsidRPr="00E02478">
        <w:rPr>
          <w:rFonts w:ascii="Palatino Linotype" w:eastAsia="MS Gothic" w:hAnsi="Palatino Linotype" w:cs="Times New Roman"/>
          <w:b/>
          <w:sz w:val="24"/>
          <w:szCs w:val="24"/>
          <w:lang w:val="es-ES_tradnl"/>
        </w:rPr>
        <w:t>La intervención del Comité de Transparencia.</w:t>
      </w:r>
      <w:bookmarkEnd w:id="95"/>
      <w:bookmarkEnd w:id="96"/>
      <w:bookmarkEnd w:id="97"/>
      <w:bookmarkEnd w:id="98"/>
      <w:bookmarkEnd w:id="99"/>
      <w:bookmarkEnd w:id="100"/>
      <w:bookmarkEnd w:id="101"/>
    </w:p>
    <w:p w:rsidR="00AD0558" w:rsidRPr="00E02478" w:rsidRDefault="00AD0558" w:rsidP="00E02478">
      <w:pPr>
        <w:spacing w:line="360" w:lineRule="auto"/>
        <w:rPr>
          <w:rFonts w:ascii="Palatino Linotype" w:eastAsia="MS Mincho" w:hAnsi="Palatino Linotype" w:cs="Times New Roman"/>
          <w:noProof/>
          <w:sz w:val="24"/>
          <w:szCs w:val="24"/>
          <w:lang w:val="es-ES_tradnl"/>
        </w:rPr>
      </w:pPr>
    </w:p>
    <w:p w:rsidR="00AD0558" w:rsidRPr="00E02478" w:rsidRDefault="00AD0558" w:rsidP="00E02478">
      <w:pPr>
        <w:numPr>
          <w:ilvl w:val="0"/>
          <w:numId w:val="5"/>
        </w:numPr>
        <w:spacing w:line="360" w:lineRule="auto"/>
        <w:ind w:left="0" w:firstLine="0"/>
        <w:contextualSpacing/>
        <w:rPr>
          <w:rFonts w:ascii="Palatino Linotype" w:eastAsia="MS Gothic" w:hAnsi="Palatino Linotype" w:cs="Times New Roman"/>
          <w:b/>
          <w:sz w:val="24"/>
          <w:szCs w:val="24"/>
          <w:lang w:val="es-ES_tradnl" w:eastAsia="es-ES"/>
        </w:rPr>
      </w:pPr>
      <w:bookmarkStart w:id="102" w:name="_Toc487025374"/>
      <w:bookmarkStart w:id="103" w:name="_Toc493790442"/>
      <w:bookmarkStart w:id="104" w:name="_Toc495606562"/>
      <w:bookmarkStart w:id="105" w:name="_Toc517362234"/>
      <w:bookmarkStart w:id="106" w:name="_Toc523159046"/>
      <w:bookmarkStart w:id="107" w:name="_Toc536726469"/>
      <w:r w:rsidRPr="00E02478">
        <w:rPr>
          <w:rFonts w:ascii="Palatino Linotype" w:eastAsia="MS Gothic" w:hAnsi="Palatino Linotype" w:cs="Times New Roman"/>
          <w:b/>
          <w:sz w:val="24"/>
          <w:szCs w:val="24"/>
          <w:lang w:val="es-ES_tradnl" w:eastAsia="es-ES"/>
        </w:rPr>
        <w:t>Formalidades para emitir el acuerdo de clasificación.</w:t>
      </w:r>
      <w:bookmarkEnd w:id="102"/>
      <w:bookmarkEnd w:id="103"/>
      <w:bookmarkEnd w:id="104"/>
      <w:bookmarkEnd w:id="105"/>
      <w:bookmarkEnd w:id="106"/>
      <w:bookmarkEnd w:id="107"/>
    </w:p>
    <w:p w:rsidR="00AD0558" w:rsidRPr="00E02478" w:rsidRDefault="00AD0558" w:rsidP="00E02478">
      <w:pPr>
        <w:spacing w:after="0" w:line="360" w:lineRule="auto"/>
        <w:rPr>
          <w:rFonts w:ascii="Palatino Linotype" w:eastAsia="MS Mincho" w:hAnsi="Palatino Linotype" w:cs="Times New Roman"/>
          <w:noProof/>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Calibri" w:hAnsi="Palatino Linotype" w:cs="Arial"/>
          <w:sz w:val="24"/>
          <w:szCs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E02478">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E02478">
        <w:rPr>
          <w:rFonts w:ascii="Palatino Linotype" w:eastAsia="MS Mincho" w:hAnsi="Palatino Linotype" w:cs="Times New Roman"/>
          <w:sz w:val="24"/>
          <w:szCs w:val="24"/>
          <w:lang w:val="es-ES_tradnl" w:eastAsia="es-ES"/>
        </w:rPr>
        <w:t>Desclasificación</w:t>
      </w:r>
      <w:r w:rsidRPr="00E02478">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rsidR="00AD0558" w:rsidRPr="00E02478" w:rsidRDefault="00AD0558" w:rsidP="00E02478">
      <w:pPr>
        <w:spacing w:after="0" w:line="360" w:lineRule="auto"/>
        <w:ind w:right="616"/>
        <w:contextualSpacing/>
        <w:jc w:val="both"/>
        <w:rPr>
          <w:rFonts w:ascii="Palatino Linotype" w:eastAsia="Calibri" w:hAnsi="Palatino Linotype" w:cs="Arial"/>
          <w:sz w:val="24"/>
          <w:szCs w:val="24"/>
          <w:lang w:val="es-ES_tradnl" w:eastAsia="es-MX"/>
        </w:rPr>
      </w:pPr>
    </w:p>
    <w:p w:rsidR="00AD0558" w:rsidRPr="00E02478" w:rsidRDefault="00AD0558" w:rsidP="00E02478">
      <w:pPr>
        <w:autoSpaceDE w:val="0"/>
        <w:autoSpaceDN w:val="0"/>
        <w:adjustRightInd w:val="0"/>
        <w:spacing w:after="0" w:line="360" w:lineRule="auto"/>
        <w:ind w:left="567" w:right="616"/>
        <w:jc w:val="both"/>
        <w:rPr>
          <w:rFonts w:ascii="Palatino Linotype" w:eastAsia="Calibri" w:hAnsi="Palatino Linotype" w:cs="Arial"/>
          <w:i/>
          <w:sz w:val="24"/>
          <w:szCs w:val="24"/>
          <w:lang w:val="es-ES_tradnl" w:eastAsia="es-MX"/>
        </w:rPr>
      </w:pPr>
      <w:r w:rsidRPr="00E02478">
        <w:rPr>
          <w:rFonts w:ascii="Palatino Linotype" w:eastAsia="MS Mincho" w:hAnsi="Palatino Linotype" w:cs="Bookman Old Style,Bold"/>
          <w:b/>
          <w:bCs/>
          <w:i/>
          <w:sz w:val="24"/>
          <w:szCs w:val="24"/>
          <w:lang w:val="es-ES_tradnl" w:eastAsia="es-ES"/>
        </w:rPr>
        <w:t xml:space="preserve">Artículo 128. </w:t>
      </w:r>
      <w:r w:rsidRPr="00E02478">
        <w:rPr>
          <w:rFonts w:ascii="Palatino Linotype" w:eastAsia="MS Mincho" w:hAnsi="Palatino Linotype" w:cs="Bookman Old Style"/>
          <w:i/>
          <w:sz w:val="24"/>
          <w:szCs w:val="24"/>
          <w:lang w:val="es-ES_tradnl" w:eastAsia="es-ES"/>
        </w:rPr>
        <w:t>En los casos en que se niegue el acceso a la información, por actualizarse alguno de los supuestos de clasificación</w:t>
      </w:r>
      <w:r w:rsidRPr="00E02478">
        <w:rPr>
          <w:rFonts w:ascii="Palatino Linotype" w:eastAsia="MS Mincho" w:hAnsi="Palatino Linotype" w:cs="Bookman Old Style"/>
          <w:i/>
          <w:sz w:val="24"/>
          <w:szCs w:val="24"/>
          <w:u w:val="single"/>
          <w:lang w:val="es-ES_tradnl" w:eastAsia="es-ES"/>
        </w:rPr>
        <w:t>, el Comité de Transparencia deberá confirmar, modificar o revocar la decisión.</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Arial"/>
          <w:b/>
          <w:i/>
          <w:sz w:val="24"/>
          <w:szCs w:val="24"/>
          <w:lang w:val="es-ES_tradnl"/>
        </w:rPr>
        <w:t>Artículo 149</w:t>
      </w:r>
      <w:r w:rsidRPr="00E02478">
        <w:rPr>
          <w:rFonts w:ascii="Palatino Linotype" w:eastAsia="MS Mincho" w:hAnsi="Palatino Linotype" w:cs="Arial"/>
          <w:i/>
          <w:sz w:val="24"/>
          <w:szCs w:val="24"/>
          <w:lang w:val="es-ES_tradnl"/>
        </w:rPr>
        <w:t>. El acuerdo que clasifique la información como confidencial deberá contener un razonamiento lógico en el que demuestre que la información se encuentra en alguna o algunas de las hipótesis previstas en la presente Ley.</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Times New Roman"/>
          <w:i/>
          <w:sz w:val="24"/>
          <w:szCs w:val="24"/>
          <w:lang w:val="es-ES_tradnl" w:eastAsia="es-ES"/>
        </w:rPr>
      </w:pPr>
      <w:r w:rsidRPr="00E02478">
        <w:rPr>
          <w:rFonts w:ascii="Palatino Linotype" w:eastAsia="MS Mincho" w:hAnsi="Palatino Linotype" w:cs="Times New Roman"/>
          <w:b/>
          <w:i/>
          <w:sz w:val="24"/>
          <w:szCs w:val="24"/>
          <w:lang w:val="es-ES_tradnl" w:eastAsia="es-ES"/>
        </w:rPr>
        <w:t>Segundo</w:t>
      </w:r>
      <w:r w:rsidRPr="00E02478">
        <w:rPr>
          <w:rFonts w:ascii="Palatino Linotype" w:eastAsia="MS Mincho" w:hAnsi="Palatino Linotype" w:cs="Times New Roman"/>
          <w:i/>
          <w:sz w:val="24"/>
          <w:szCs w:val="24"/>
          <w:lang w:val="es-ES_tradnl" w:eastAsia="es-ES"/>
        </w:rPr>
        <w:t>. Para efectos de los presentes Lineamientos Generales, se entenderá por:</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Times New Roman"/>
          <w:b/>
          <w:i/>
          <w:sz w:val="24"/>
          <w:szCs w:val="24"/>
          <w:lang w:val="es-ES_tradnl" w:eastAsia="es-ES"/>
        </w:rPr>
        <w:t>IV. Comité de Transparencia</w:t>
      </w:r>
      <w:r w:rsidRPr="00E02478">
        <w:rPr>
          <w:rFonts w:ascii="Palatino Linotype" w:eastAsia="MS Mincho" w:hAnsi="Palatino Linotype" w:cs="Times New Roman"/>
          <w:i/>
          <w:sz w:val="24"/>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E02478">
        <w:rPr>
          <w:rFonts w:ascii="Palatino Linotype" w:eastAsia="MS Mincho" w:hAnsi="Palatino Linotype" w:cs="Times New Roman"/>
          <w:b/>
          <w:i/>
          <w:sz w:val="24"/>
          <w:szCs w:val="24"/>
          <w:lang w:val="es-ES_tradnl" w:eastAsia="es-ES"/>
        </w:rPr>
        <w:t>entre sus funciones las de confirmar, modificar o revocar las determinaciones en materia de clasificación</w:t>
      </w:r>
      <w:r w:rsidRPr="00E02478">
        <w:rPr>
          <w:rFonts w:ascii="Palatino Linotype" w:eastAsia="MS Mincho" w:hAnsi="Palatino Linotype" w:cs="Times New Roman"/>
          <w:i/>
          <w:sz w:val="24"/>
          <w:szCs w:val="24"/>
          <w:lang w:val="es-ES_tradnl" w:eastAsia="es-ES"/>
        </w:rPr>
        <w:t xml:space="preserve"> de la información que realicen los titulares de las áreas de los sujetos obligados</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Arial"/>
          <w:b/>
          <w:i/>
          <w:sz w:val="24"/>
          <w:szCs w:val="24"/>
          <w:lang w:val="es-ES_tradnl"/>
        </w:rPr>
        <w:t>Quincuagésimo sexto</w:t>
      </w:r>
      <w:r w:rsidRPr="00E02478">
        <w:rPr>
          <w:rFonts w:ascii="Palatino Linotype" w:eastAsia="MS Mincho" w:hAnsi="Palatino Linotype" w:cs="Arial"/>
          <w:i/>
          <w:sz w:val="24"/>
          <w:szCs w:val="24"/>
          <w:lang w:val="es-ES_tradnl"/>
        </w:rPr>
        <w:t xml:space="preserve">. La versión pública del documento o expediente que contenga partes o secciones reservadas o </w:t>
      </w:r>
      <w:r w:rsidRPr="00E02478">
        <w:rPr>
          <w:rFonts w:ascii="Palatino Linotype" w:eastAsia="MS Mincho" w:hAnsi="Palatino Linotype" w:cs="Arial"/>
          <w:b/>
          <w:i/>
          <w:sz w:val="24"/>
          <w:szCs w:val="24"/>
          <w:lang w:val="es-ES_tradnl"/>
        </w:rPr>
        <w:t>confidenciales</w:t>
      </w:r>
      <w:r w:rsidRPr="00E02478">
        <w:rPr>
          <w:rFonts w:ascii="Palatino Linotype" w:eastAsia="MS Mincho" w:hAnsi="Palatino Linotype" w:cs="Arial"/>
          <w:i/>
          <w:sz w:val="24"/>
          <w:szCs w:val="24"/>
          <w:lang w:val="es-ES_tradnl"/>
        </w:rPr>
        <w:t>, será elaborada por los sujetos obligados, previo pago de los costos de reproducción, a través de sus áreas y deberá ser aprobada por su Comité de Transparencia.</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Arial"/>
          <w:b/>
          <w:i/>
          <w:sz w:val="24"/>
          <w:szCs w:val="24"/>
          <w:lang w:val="es-ES_tradnl"/>
        </w:rPr>
        <w:t>Quincuagésimo séptimo</w:t>
      </w:r>
      <w:r w:rsidRPr="00E02478">
        <w:rPr>
          <w:rFonts w:ascii="Palatino Linotype" w:eastAsia="MS Mincho" w:hAnsi="Palatino Linotype" w:cs="Arial"/>
          <w:i/>
          <w:sz w:val="24"/>
          <w:szCs w:val="24"/>
          <w:lang w:val="es-ES_tradnl"/>
        </w:rPr>
        <w:t>. Se considera, en principio, como información pública y no podrá omitirse de las  versiones públicas la siguiente:</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Arial"/>
          <w:i/>
          <w:sz w:val="24"/>
          <w:szCs w:val="24"/>
          <w:lang w:val="es-ES_tradnl"/>
        </w:rPr>
        <w:t>I.        La relativa a las Obligaciones de Transparencia que contempla el Título V de la Ley General y las demás disposiciones legales aplicables;</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rPr>
      </w:pPr>
      <w:r w:rsidRPr="00E02478">
        <w:rPr>
          <w:rFonts w:ascii="Palatino Linotype" w:eastAsia="MS Mincho" w:hAnsi="Palatino Linotype" w:cs="Arial"/>
          <w:i/>
          <w:sz w:val="24"/>
          <w:szCs w:val="24"/>
          <w:lang w:val="es-ES_tradnl"/>
        </w:rPr>
        <w:t>II.       El nombre de los servidores públicos en los documentos, y sus firmas autógrafas, cuando sean utilizados en el ejercicio de las facultades conferidas para el desempeño del servicio público, y</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Lo anterior, siempre y cuando no se acredite alguna causal de clasificación, prevista en las leyes o en los tratados internaciones suscritos por el Estado mexicano.</w:t>
      </w:r>
    </w:p>
    <w:p w:rsidR="00AD0558" w:rsidRPr="00E02478" w:rsidRDefault="00AD0558" w:rsidP="00E02478">
      <w:pPr>
        <w:shd w:val="clear" w:color="auto" w:fill="FFFFFF"/>
        <w:spacing w:after="0" w:line="360" w:lineRule="auto"/>
        <w:ind w:left="567" w:right="616"/>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b/>
          <w:i/>
          <w:sz w:val="24"/>
          <w:szCs w:val="24"/>
          <w:lang w:val="es-ES_tradnl" w:eastAsia="es-ES"/>
        </w:rPr>
        <w:t>Quincuagésimo octavo.</w:t>
      </w:r>
      <w:r w:rsidRPr="00E02478">
        <w:rPr>
          <w:rFonts w:ascii="Palatino Linotype" w:eastAsia="MS Mincho" w:hAnsi="Palatino Linotype" w:cs="Arial"/>
          <w:i/>
          <w:sz w:val="24"/>
          <w:szCs w:val="24"/>
          <w:lang w:val="es-ES_tradnl" w:eastAsia="es-ES"/>
        </w:rPr>
        <w:t xml:space="preserve"> Los sujetos obligados garantizarán que los sistemas o medios empleados para eliminar la información en las versiones públicas no permitan la recuperación o visualización de la misma.</w:t>
      </w:r>
    </w:p>
    <w:p w:rsidR="00AD0558" w:rsidRPr="00E02478" w:rsidRDefault="00AD0558" w:rsidP="00E02478">
      <w:pPr>
        <w:shd w:val="clear" w:color="auto" w:fill="FFFFFF"/>
        <w:spacing w:after="0" w:line="360" w:lineRule="auto"/>
        <w:ind w:right="616"/>
        <w:jc w:val="both"/>
        <w:rPr>
          <w:rFonts w:ascii="Palatino Linotype" w:eastAsia="MS Mincho" w:hAnsi="Palatino Linotype" w:cs="Arial"/>
          <w:i/>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E02478">
        <w:rPr>
          <w:rFonts w:ascii="Palatino Linotype" w:eastAsia="MS Mincho" w:hAnsi="Palatino Linotype" w:cs="Times New Roman"/>
          <w:sz w:val="24"/>
          <w:szCs w:val="24"/>
          <w:lang w:val="es-ES_tradnl" w:eastAsia="es-ES"/>
        </w:rPr>
        <w:t>integrantes</w:t>
      </w:r>
      <w:r w:rsidRPr="00E02478">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rsidR="00AD0558" w:rsidRPr="00E02478" w:rsidRDefault="00AD0558" w:rsidP="00E0247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AD0558" w:rsidRPr="00E02478" w:rsidRDefault="00AD0558" w:rsidP="00E02478">
      <w:pPr>
        <w:spacing w:after="0" w:line="360" w:lineRule="auto"/>
        <w:contextualSpacing/>
        <w:rPr>
          <w:rFonts w:ascii="Palatino Linotype" w:eastAsia="Calibri" w:hAnsi="Palatino Linotype" w:cs="Arial"/>
          <w:sz w:val="24"/>
          <w:szCs w:val="24"/>
          <w:lang w:val="es-ES_tradnl" w:eastAsia="es-MX"/>
        </w:rPr>
      </w:pPr>
    </w:p>
    <w:p w:rsidR="00AD0558" w:rsidRPr="00E02478" w:rsidRDefault="00AD0558" w:rsidP="00E02478">
      <w:pPr>
        <w:spacing w:line="360" w:lineRule="auto"/>
        <w:rPr>
          <w:rFonts w:ascii="Palatino Linotype" w:eastAsia="MS Gothic" w:hAnsi="Palatino Linotype" w:cs="Times New Roman"/>
          <w:b/>
          <w:sz w:val="24"/>
          <w:szCs w:val="24"/>
          <w:lang w:val="es-ES_tradnl" w:eastAsia="es-ES"/>
        </w:rPr>
      </w:pPr>
      <w:bookmarkStart w:id="108" w:name="_Toc486509925"/>
      <w:bookmarkStart w:id="109" w:name="_Toc487025375"/>
      <w:bookmarkStart w:id="110" w:name="_Toc493790443"/>
      <w:bookmarkStart w:id="111" w:name="_Toc495606563"/>
      <w:bookmarkStart w:id="112" w:name="_Toc517362235"/>
      <w:bookmarkStart w:id="113" w:name="_Toc523159047"/>
      <w:bookmarkStart w:id="114" w:name="_Toc536726470"/>
      <w:r w:rsidRPr="00E02478">
        <w:rPr>
          <w:rFonts w:ascii="Palatino Linotype" w:eastAsia="MS Gothic" w:hAnsi="Palatino Linotype" w:cs="Times New Roman"/>
          <w:b/>
          <w:sz w:val="24"/>
          <w:szCs w:val="24"/>
          <w:lang w:val="es-ES_tradnl" w:eastAsia="es-ES"/>
        </w:rPr>
        <w:t>II. Requisitos de fondo del acuerdo de clasificación</w:t>
      </w:r>
      <w:bookmarkEnd w:id="108"/>
      <w:bookmarkEnd w:id="109"/>
      <w:bookmarkEnd w:id="110"/>
      <w:bookmarkEnd w:id="111"/>
      <w:bookmarkEnd w:id="112"/>
      <w:bookmarkEnd w:id="113"/>
      <w:bookmarkEnd w:id="114"/>
    </w:p>
    <w:p w:rsidR="00AD0558" w:rsidRPr="00E02478" w:rsidRDefault="00AD0558" w:rsidP="00E02478">
      <w:pPr>
        <w:spacing w:after="0" w:line="360" w:lineRule="auto"/>
        <w:contextualSpacing/>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Arial"/>
          <w:sz w:val="24"/>
          <w:szCs w:val="24"/>
          <w:lang w:val="es-ES_tradnl" w:eastAsia="es-ES"/>
        </w:rPr>
        <w:t xml:space="preserve">Como se ha señalado antes, al hacer el juicio de subsunción o encaje entre el </w:t>
      </w:r>
      <w:r w:rsidRPr="00E02478">
        <w:rPr>
          <w:rFonts w:ascii="Palatino Linotype" w:eastAsia="Times New Roman" w:hAnsi="Palatino Linotype" w:cs="Arial"/>
          <w:sz w:val="24"/>
          <w:szCs w:val="24"/>
          <w:lang w:val="es-ES_tradnl" w:eastAsia="es-MX"/>
        </w:rPr>
        <w:t>supuesto</w:t>
      </w:r>
      <w:r w:rsidRPr="00E02478">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luces para cumplir con dicha acreditación. En el artículo 131 de la  Ley en materia.</w:t>
      </w:r>
    </w:p>
    <w:p w:rsidR="00AD0558" w:rsidRPr="00E02478" w:rsidRDefault="00AD0558" w:rsidP="00E02478">
      <w:pPr>
        <w:spacing w:after="0" w:line="360" w:lineRule="auto"/>
        <w:contextualSpacing/>
        <w:jc w:val="both"/>
        <w:rPr>
          <w:rFonts w:ascii="Palatino Linotype" w:eastAsia="Calibri" w:hAnsi="Palatino Linotype" w:cs="Arial"/>
          <w:sz w:val="24"/>
          <w:szCs w:val="24"/>
          <w:lang w:val="es-ES_tradnl" w:eastAsia="es-MX"/>
        </w:rPr>
      </w:pPr>
    </w:p>
    <w:p w:rsidR="00AD0558" w:rsidRPr="00E02478" w:rsidRDefault="00AD0558" w:rsidP="00E02478">
      <w:pPr>
        <w:tabs>
          <w:tab w:val="left" w:pos="567"/>
        </w:tabs>
        <w:autoSpaceDE w:val="0"/>
        <w:autoSpaceDN w:val="0"/>
        <w:adjustRightInd w:val="0"/>
        <w:spacing w:after="0" w:line="360" w:lineRule="auto"/>
        <w:ind w:left="567" w:right="616"/>
        <w:jc w:val="both"/>
        <w:rPr>
          <w:rFonts w:ascii="Palatino Linotype" w:eastAsia="MS Mincho" w:hAnsi="Palatino Linotype" w:cs="Arial"/>
          <w:i/>
          <w:sz w:val="24"/>
          <w:szCs w:val="24"/>
          <w:lang w:val="es-ES_tradnl" w:eastAsia="es-ES"/>
        </w:rPr>
      </w:pPr>
      <w:r w:rsidRPr="00E02478">
        <w:rPr>
          <w:rFonts w:ascii="Palatino Linotype" w:eastAsia="MS Mincho" w:hAnsi="Palatino Linotype" w:cs="Bookman Old Style,Bold"/>
          <w:b/>
          <w:bCs/>
          <w:i/>
          <w:sz w:val="24"/>
          <w:szCs w:val="24"/>
          <w:lang w:val="es-ES_tradnl" w:eastAsia="es-ES"/>
        </w:rPr>
        <w:t xml:space="preserve">Artículo 131. </w:t>
      </w:r>
      <w:r w:rsidRPr="00E02478">
        <w:rPr>
          <w:rFonts w:ascii="Palatino Linotype" w:eastAsia="MS Mincho" w:hAnsi="Palatino Linotype" w:cs="Bookman Old Style"/>
          <w:i/>
          <w:sz w:val="24"/>
          <w:szCs w:val="24"/>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E02478">
        <w:rPr>
          <w:rFonts w:ascii="Palatino Linotype" w:eastAsia="MS Mincho" w:hAnsi="Palatino Linotype" w:cs="Bookman Old Style"/>
          <w:b/>
          <w:i/>
          <w:sz w:val="24"/>
          <w:szCs w:val="24"/>
          <w:lang w:val="es-ES_tradnl" w:eastAsia="es-ES"/>
        </w:rPr>
        <w:t>en tal caso deberá fundar y motivar debidamente la clasificación de la información,</w:t>
      </w:r>
      <w:r w:rsidRPr="00E02478">
        <w:rPr>
          <w:rFonts w:ascii="Palatino Linotype" w:eastAsia="MS Mincho" w:hAnsi="Palatino Linotype" w:cs="Bookman Old Style"/>
          <w:i/>
          <w:sz w:val="24"/>
          <w:szCs w:val="24"/>
          <w:lang w:val="es-ES_tradnl" w:eastAsia="es-ES"/>
        </w:rPr>
        <w:t xml:space="preserve"> de conformidad con lo previsto en la presente Ley.</w:t>
      </w:r>
    </w:p>
    <w:p w:rsidR="00AD0558" w:rsidRPr="00E02478" w:rsidRDefault="00AD0558" w:rsidP="00E02478">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E02478">
        <w:rPr>
          <w:rFonts w:ascii="Palatino Linotype" w:eastAsia="Times New Roman" w:hAnsi="Palatino Linotype" w:cs="Arial"/>
          <w:sz w:val="24"/>
          <w:szCs w:val="24"/>
          <w:lang w:val="es-ES_tradnl" w:eastAsia="es-MX"/>
        </w:rPr>
        <w:t>la</w:t>
      </w:r>
      <w:r w:rsidRPr="00E02478">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rsidR="00AD0558" w:rsidRPr="00E02478" w:rsidRDefault="00AD0558" w:rsidP="00E02478">
      <w:pPr>
        <w:autoSpaceDE w:val="0"/>
        <w:autoSpaceDN w:val="0"/>
        <w:adjustRightInd w:val="0"/>
        <w:spacing w:after="0" w:line="360" w:lineRule="auto"/>
        <w:ind w:right="50"/>
        <w:contextualSpacing/>
        <w:jc w:val="both"/>
        <w:rPr>
          <w:rFonts w:ascii="Palatino Linotype" w:eastAsia="Calibri"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sz w:val="24"/>
          <w:szCs w:val="24"/>
          <w:lang w:val="es-ES_tradnl" w:eastAsia="es-MX"/>
        </w:rPr>
      </w:pPr>
      <w:r w:rsidRPr="00E02478">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rsidR="00AD0558" w:rsidRPr="00E02478" w:rsidRDefault="00AD0558" w:rsidP="00E02478">
      <w:pPr>
        <w:spacing w:after="0" w:line="360" w:lineRule="auto"/>
        <w:contextualSpacing/>
        <w:rPr>
          <w:rFonts w:ascii="Palatino Linotype" w:eastAsia="Calibri" w:hAnsi="Palatino Linotype" w:cs="Arial"/>
          <w:sz w:val="24"/>
          <w:szCs w:val="24"/>
          <w:lang w:val="es-ES_tradnl" w:eastAsia="es-MX"/>
        </w:rPr>
      </w:pPr>
    </w:p>
    <w:p w:rsidR="00AD0558" w:rsidRPr="00E02478" w:rsidRDefault="00AD0558" w:rsidP="00E02478">
      <w:pPr>
        <w:spacing w:after="0" w:line="360" w:lineRule="auto"/>
        <w:ind w:right="616"/>
        <w:contextualSpacing/>
        <w:jc w:val="both"/>
        <w:rPr>
          <w:rFonts w:ascii="Palatino Linotype" w:eastAsia="Calibri" w:hAnsi="Palatino Linotype" w:cs="Arial"/>
          <w:sz w:val="24"/>
          <w:szCs w:val="24"/>
          <w:lang w:val="es-ES_tradnl" w:eastAsia="es-MX"/>
        </w:rPr>
      </w:pP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b/>
          <w:i/>
          <w:sz w:val="24"/>
          <w:szCs w:val="24"/>
          <w:lang w:val="es-ES_tradnl" w:eastAsia="es-ES"/>
        </w:rPr>
        <w:t>FUNDAMENTACIÓN Y MOTIVACIÓN.</w:t>
      </w:r>
      <w:r w:rsidRPr="00E02478">
        <w:rPr>
          <w:rFonts w:ascii="Palatino Linotype" w:eastAsia="MS Mincho" w:hAnsi="Palatino Linotype" w:cs="Arial"/>
          <w:i/>
          <w:sz w:val="24"/>
          <w:szCs w:val="24"/>
          <w:lang w:val="es-ES_tradnl" w:eastAsia="es-ES"/>
        </w:rPr>
        <w:t xml:space="preserve"> La </w:t>
      </w:r>
      <w:r w:rsidRPr="00E02478">
        <w:rPr>
          <w:rFonts w:ascii="Palatino Linotype" w:eastAsia="MS Mincho" w:hAnsi="Palatino Linotype" w:cs="Arial"/>
          <w:i/>
          <w:sz w:val="24"/>
          <w:szCs w:val="24"/>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02478">
        <w:rPr>
          <w:rFonts w:ascii="Palatino Linotype" w:eastAsia="MS Mincho" w:hAnsi="Palatino Linotype" w:cs="Arial"/>
          <w:i/>
          <w:sz w:val="24"/>
          <w:szCs w:val="24"/>
          <w:lang w:val="es-ES_tradnl" w:eastAsia="es-ES"/>
        </w:rPr>
        <w:t>.</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SEGUNDO TRIBUNAL COLEGIADO DEL SEXTO CIRCUITO.</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Amparo directo 194/88. Bufete Industrial Construcciones, S.A. de C.V. 28 de junio de 1988. Unanimidad de votos. Ponente: Gustavo Calvillo Rangel. Secretario: Jorge Alberto González Álvarez.</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Revisión fiscal 103/88. Instituto Mexicano del Seguro Social. 18 de octubre de 1988. Unanimidad de votos. Ponente: Arnoldo Nájera Virgen. Secretario: Alejandro Esponda Rincón.</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Amparo en revisión 333/88. Adilia Romero. 26 de octubre de 1988. Unanimidad de votos. Ponente: Arnoldo Nájera Virgen. Secretario: Enrique Crispín Campos Ramírez.</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Amparo en revisión 597/95. Emilio Maurer Bretón. 15 de noviembre de 1995. Unanimidad de votos. Ponente: Clementina Ramírez Moguel Goyzueta. Secretario: Gonzalo Carrera Molina.</w:t>
      </w:r>
    </w:p>
    <w:p w:rsidR="00AD0558" w:rsidRPr="00E02478" w:rsidRDefault="00AD0558" w:rsidP="00E02478">
      <w:pPr>
        <w:spacing w:after="0" w:line="360" w:lineRule="auto"/>
        <w:ind w:left="567" w:right="616"/>
        <w:contextualSpacing/>
        <w:jc w:val="both"/>
        <w:rPr>
          <w:rFonts w:ascii="Palatino Linotype" w:eastAsia="MS Mincho" w:hAnsi="Palatino Linotype" w:cs="Arial"/>
          <w:i/>
          <w:sz w:val="24"/>
          <w:szCs w:val="24"/>
          <w:lang w:val="es-ES_tradnl" w:eastAsia="es-ES"/>
        </w:rPr>
      </w:pPr>
      <w:r w:rsidRPr="00E02478">
        <w:rPr>
          <w:rFonts w:ascii="Palatino Linotype" w:eastAsia="MS Mincho" w:hAnsi="Palatino Linotype" w:cs="Arial"/>
          <w:i/>
          <w:sz w:val="24"/>
          <w:szCs w:val="24"/>
          <w:lang w:val="es-ES_tradnl" w:eastAsia="es-ES"/>
        </w:rPr>
        <w:t xml:space="preserve">Amparo directo 7/96. Pedro Vicente López Miro. 21 de febrero de 1996. Unanimidad de votos. Ponente: María Eugenia Estela Martínez Cardiel. Secretario: Enrique </w:t>
      </w:r>
      <w:proofErr w:type="spellStart"/>
      <w:r w:rsidRPr="00E02478">
        <w:rPr>
          <w:rFonts w:ascii="Palatino Linotype" w:eastAsia="MS Mincho" w:hAnsi="Palatino Linotype" w:cs="Arial"/>
          <w:i/>
          <w:sz w:val="24"/>
          <w:szCs w:val="24"/>
          <w:lang w:val="es-ES_tradnl" w:eastAsia="es-ES"/>
        </w:rPr>
        <w:t>Baigts</w:t>
      </w:r>
      <w:proofErr w:type="spellEnd"/>
      <w:r w:rsidRPr="00E02478">
        <w:rPr>
          <w:rFonts w:ascii="Palatino Linotype" w:eastAsia="MS Mincho" w:hAnsi="Palatino Linotype" w:cs="Arial"/>
          <w:i/>
          <w:sz w:val="24"/>
          <w:szCs w:val="24"/>
          <w:lang w:val="es-ES_tradnl" w:eastAsia="es-ES"/>
        </w:rPr>
        <w:t xml:space="preserve"> Muñoz.</w:t>
      </w:r>
    </w:p>
    <w:p w:rsidR="00AD0558" w:rsidRPr="00E02478" w:rsidRDefault="00AD0558" w:rsidP="00E02478">
      <w:pPr>
        <w:spacing w:after="0" w:line="360" w:lineRule="auto"/>
        <w:ind w:right="618"/>
        <w:contextualSpacing/>
        <w:jc w:val="both"/>
        <w:rPr>
          <w:rFonts w:ascii="Palatino Linotype" w:eastAsia="MS Mincho" w:hAnsi="Palatino Linotype" w:cs="Arial"/>
          <w:i/>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E02478">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AD0558" w:rsidRPr="00E02478" w:rsidRDefault="00AD0558" w:rsidP="00E02478">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E02478">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E02478">
        <w:rPr>
          <w:rFonts w:ascii="Palatino Linotype" w:eastAsia="MS Mincho" w:hAnsi="Palatino Linotype" w:cs="Times New Roman"/>
          <w:color w:val="000000"/>
          <w:sz w:val="24"/>
          <w:szCs w:val="24"/>
          <w:lang w:val="es-ES_tradnl" w:eastAsia="es-ES"/>
        </w:rPr>
        <w:t>por ejemplo, si una documental de naturaleza pública como lo es la nómina general, si bien el dato de sus remuneraciones es eminentemente público, no así todos los datos contenidos en dicho documento que son datos personales</w:t>
      </w:r>
      <w:r w:rsidRPr="00E02478">
        <w:rPr>
          <w:rFonts w:ascii="Palatino Linotype" w:eastAsia="MS Mincho" w:hAnsi="Palatino Linotype" w:cs="Times New Roman"/>
          <w:color w:val="000000"/>
          <w:sz w:val="24"/>
          <w:szCs w:val="24"/>
          <w:lang w:val="es-ES_tradnl" w:eastAsia="es-ES"/>
        </w:rPr>
        <w:footnoteReference w:id="3"/>
      </w:r>
      <w:r w:rsidRPr="00E02478">
        <w:rPr>
          <w:rFonts w:ascii="Palatino Linotype" w:eastAsia="MS Mincho" w:hAnsi="Palatino Linotype" w:cs="Times New Roman"/>
          <w:color w:val="000000"/>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E02478">
        <w:rPr>
          <w:rFonts w:ascii="Palatino Linotype" w:eastAsia="Calibri" w:hAnsi="Palatino Linotype" w:cs="Arial"/>
          <w:bCs/>
          <w:sz w:val="24"/>
          <w:szCs w:val="24"/>
          <w:lang w:val="es-ES_tradnl" w:eastAsia="es-ES"/>
        </w:rPr>
        <w:t xml:space="preserve">ofrezcan la información requerida. </w:t>
      </w:r>
    </w:p>
    <w:p w:rsidR="00AD0558" w:rsidRPr="00E02478" w:rsidRDefault="00AD0558" w:rsidP="00E02478">
      <w:pPr>
        <w:spacing w:after="0" w:line="360" w:lineRule="auto"/>
        <w:contextualSpacing/>
        <w:rPr>
          <w:rFonts w:ascii="Palatino Linotype" w:eastAsia="Calibri" w:hAnsi="Palatino Linotype" w:cs="Arial"/>
          <w:bCs/>
          <w:sz w:val="24"/>
          <w:szCs w:val="24"/>
          <w:lang w:val="es-ES_tradnl" w:eastAsia="es-ES"/>
        </w:rPr>
      </w:pPr>
    </w:p>
    <w:p w:rsidR="00AD0558" w:rsidRPr="00E02478" w:rsidRDefault="00AD0558" w:rsidP="00E0247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rsidR="00AD0558" w:rsidRPr="00E02478" w:rsidRDefault="00AD0558" w:rsidP="00E02478">
      <w:pPr>
        <w:spacing w:after="0" w:line="360" w:lineRule="auto"/>
        <w:contextualSpacing/>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Arial"/>
          <w:sz w:val="24"/>
          <w:szCs w:val="24"/>
          <w:lang w:val="es-ES_tradnl" w:eastAsia="es-MX"/>
        </w:rPr>
        <w:t xml:space="preserve">Por cuanto hace al </w:t>
      </w:r>
      <w:r w:rsidRPr="00E02478">
        <w:rPr>
          <w:rFonts w:ascii="Palatino Linotype" w:eastAsia="MS Mincho" w:hAnsi="Palatino Linotype" w:cs="Arial"/>
          <w:b/>
          <w:sz w:val="24"/>
          <w:szCs w:val="24"/>
          <w:lang w:val="es-ES_tradnl" w:eastAsia="es-MX"/>
        </w:rPr>
        <w:t>Registro Federal de Contribuyentes</w:t>
      </w:r>
      <w:r w:rsidRPr="00E02478">
        <w:rPr>
          <w:rFonts w:ascii="Palatino Linotype" w:eastAsia="MS Mincho" w:hAnsi="Palatino Linotype" w:cs="Arial"/>
          <w:sz w:val="24"/>
          <w:szCs w:val="24"/>
          <w:lang w:val="es-ES_tradnl" w:eastAsia="es-MX"/>
        </w:rPr>
        <w:t xml:space="preserve"> </w:t>
      </w:r>
      <w:r w:rsidRPr="00E02478">
        <w:rPr>
          <w:rFonts w:ascii="Palatino Linotype" w:eastAsia="MS Mincho" w:hAnsi="Palatino Linotype" w:cs="Arial"/>
          <w:b/>
          <w:sz w:val="24"/>
          <w:szCs w:val="24"/>
          <w:lang w:val="es-ES_tradnl" w:eastAsia="es-MX"/>
        </w:rPr>
        <w:t>de las personas físicas</w:t>
      </w:r>
      <w:r w:rsidRPr="00E02478">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E02478">
        <w:rPr>
          <w:rFonts w:ascii="Palatino Linotype" w:eastAsia="MS Mincho" w:hAnsi="Palatino Linotype" w:cs="Times New Roman"/>
          <w:sz w:val="24"/>
          <w:szCs w:val="24"/>
          <w:lang w:val="es-ES_tradnl" w:eastAsia="es-ES"/>
        </w:rPr>
        <w:t xml:space="preserve"> y finalmente la </w:t>
      </w:r>
      <w:proofErr w:type="spellStart"/>
      <w:r w:rsidRPr="00E02478">
        <w:rPr>
          <w:rFonts w:ascii="Palatino Linotype" w:eastAsia="MS Mincho" w:hAnsi="Palatino Linotype" w:cs="Times New Roman"/>
          <w:sz w:val="24"/>
          <w:szCs w:val="24"/>
          <w:lang w:val="es-ES_tradnl" w:eastAsia="es-ES"/>
        </w:rPr>
        <w:t>homoclave</w:t>
      </w:r>
      <w:proofErr w:type="spellEnd"/>
      <w:r w:rsidRPr="00E02478">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rsidR="00AD0558" w:rsidRPr="00E02478" w:rsidRDefault="00AD0558" w:rsidP="00E02478">
      <w:pPr>
        <w:spacing w:after="0" w:line="360" w:lineRule="auto"/>
        <w:contextualSpacing/>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rsidR="00AD0558" w:rsidRPr="00E02478" w:rsidRDefault="00AD0558" w:rsidP="00E02478">
      <w:pPr>
        <w:autoSpaceDE w:val="0"/>
        <w:autoSpaceDN w:val="0"/>
        <w:adjustRightInd w:val="0"/>
        <w:spacing w:after="0" w:line="360" w:lineRule="auto"/>
        <w:ind w:right="616"/>
        <w:jc w:val="both"/>
        <w:rPr>
          <w:rFonts w:ascii="Palatino Linotype" w:eastAsia="MS Mincho" w:hAnsi="Palatino Linotype" w:cs="Arial"/>
          <w:b/>
          <w:bCs/>
          <w:i/>
          <w:sz w:val="24"/>
          <w:szCs w:val="24"/>
          <w:lang w:val="es-ES_tradnl" w:eastAsia="es-ES"/>
        </w:rPr>
      </w:pPr>
    </w:p>
    <w:p w:rsidR="00AD0558" w:rsidRPr="00E02478" w:rsidRDefault="00AD0558" w:rsidP="00E02478">
      <w:pPr>
        <w:tabs>
          <w:tab w:val="left" w:pos="7938"/>
        </w:tabs>
        <w:spacing w:after="0" w:line="360" w:lineRule="auto"/>
        <w:ind w:right="616"/>
        <w:jc w:val="both"/>
        <w:rPr>
          <w:rFonts w:ascii="Palatino Linotype" w:eastAsia="MS Mincho" w:hAnsi="Palatino Linotype" w:cs="Arial"/>
          <w:bCs/>
          <w:i/>
          <w:sz w:val="24"/>
          <w:szCs w:val="24"/>
          <w:lang w:val="es-ES_tradnl" w:eastAsia="es-ES"/>
        </w:rPr>
      </w:pPr>
      <w:r w:rsidRPr="00E02478">
        <w:rPr>
          <w:rFonts w:ascii="Palatino Linotype" w:eastAsia="MS Mincho" w:hAnsi="Palatino Linotype" w:cs="Arial"/>
          <w:bCs/>
          <w:i/>
          <w:sz w:val="24"/>
          <w:szCs w:val="24"/>
          <w:lang w:val="es-ES_tradnl" w:eastAsia="es-ES"/>
        </w:rPr>
        <w:t>“</w:t>
      </w:r>
      <w:r w:rsidRPr="00E02478">
        <w:rPr>
          <w:rFonts w:ascii="Palatino Linotype" w:eastAsia="MS Mincho" w:hAnsi="Palatino Linotype" w:cs="Arial"/>
          <w:b/>
          <w:bCs/>
          <w:i/>
          <w:sz w:val="24"/>
          <w:szCs w:val="24"/>
          <w:lang w:val="es-ES_tradnl" w:eastAsia="es-ES"/>
        </w:rPr>
        <w:t>Registro Federal de Contribuyentes (RFC) de personas físicas</w:t>
      </w:r>
      <w:r w:rsidRPr="00E02478">
        <w:rPr>
          <w:rFonts w:ascii="Palatino Linotype" w:eastAsia="MS Mincho" w:hAnsi="Palatino Linotype" w:cs="Arial"/>
          <w:bCs/>
          <w:i/>
          <w:sz w:val="24"/>
          <w:szCs w:val="24"/>
          <w:lang w:val="es-ES_tradnl" w:eastAsia="es-ES"/>
        </w:rPr>
        <w:t>. El RFC es una clave de carácter fiscal, única e irrepetible, que permite identificar al titular, su edad y fecha de nacimiento, por lo que es un dato personal de carácter confidencial.</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ES"/>
        </w:rPr>
      </w:pPr>
      <w:r w:rsidRPr="00E02478">
        <w:rPr>
          <w:rFonts w:ascii="Palatino Linotype" w:eastAsia="MS Mincho" w:hAnsi="Palatino Linotype" w:cs="Arial"/>
          <w:bCs/>
          <w:i/>
          <w:sz w:val="24"/>
          <w:szCs w:val="24"/>
          <w:lang w:val="es-ES_tradnl" w:eastAsia="es-ES"/>
        </w:rPr>
        <w:t>Resoluciones:</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ES"/>
        </w:rPr>
      </w:pPr>
      <w:r w:rsidRPr="00E02478">
        <w:rPr>
          <w:rFonts w:ascii="Palatino Linotype" w:eastAsia="MS Mincho" w:hAnsi="Palatino Linotype" w:cs="Arial"/>
          <w:bCs/>
          <w:i/>
          <w:sz w:val="24"/>
          <w:szCs w:val="24"/>
          <w:lang w:val="es-ES_tradnl" w:eastAsia="es-ES"/>
        </w:rPr>
        <w:t>•</w:t>
      </w:r>
      <w:r w:rsidRPr="00E02478">
        <w:rPr>
          <w:rFonts w:ascii="Palatino Linotype" w:eastAsia="MS Mincho" w:hAnsi="Palatino Linotype" w:cs="Arial"/>
          <w:bCs/>
          <w:i/>
          <w:sz w:val="24"/>
          <w:szCs w:val="24"/>
          <w:lang w:val="es-ES_tradnl" w:eastAsia="es-ES"/>
        </w:rPr>
        <w:tab/>
        <w:t>RRA 0189/17. Morena. 08 de febrero de 2017. Por unanimidad. Comisionado Ponente Joel Salas Suárez.</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ES"/>
        </w:rPr>
      </w:pPr>
      <w:r w:rsidRPr="00E02478">
        <w:rPr>
          <w:rFonts w:ascii="Palatino Linotype" w:eastAsia="MS Mincho" w:hAnsi="Palatino Linotype" w:cs="Arial"/>
          <w:bCs/>
          <w:i/>
          <w:sz w:val="24"/>
          <w:szCs w:val="24"/>
          <w:lang w:val="es-ES_tradnl" w:eastAsia="es-ES"/>
        </w:rPr>
        <w:t>•</w:t>
      </w:r>
      <w:r w:rsidRPr="00E02478">
        <w:rPr>
          <w:rFonts w:ascii="Palatino Linotype" w:eastAsia="MS Mincho" w:hAnsi="Palatino Linotype" w:cs="Arial"/>
          <w:bCs/>
          <w:i/>
          <w:sz w:val="24"/>
          <w:szCs w:val="24"/>
          <w:lang w:val="es-ES_tradnl" w:eastAsia="es-ES"/>
        </w:rPr>
        <w:tab/>
        <w:t xml:space="preserve">RRA 0677/17. Universidad Nacional Autónoma de México. 08 de marzo de 2017. Por unanimidad. Comisionado Ponente </w:t>
      </w:r>
      <w:proofErr w:type="spellStart"/>
      <w:r w:rsidRPr="00E02478">
        <w:rPr>
          <w:rFonts w:ascii="Palatino Linotype" w:eastAsia="MS Mincho" w:hAnsi="Palatino Linotype" w:cs="Arial"/>
          <w:bCs/>
          <w:i/>
          <w:sz w:val="24"/>
          <w:szCs w:val="24"/>
          <w:lang w:val="es-ES_tradnl" w:eastAsia="es-ES"/>
        </w:rPr>
        <w:t>Rosendoevgueni</w:t>
      </w:r>
      <w:proofErr w:type="spellEnd"/>
      <w:r w:rsidRPr="00E02478">
        <w:rPr>
          <w:rFonts w:ascii="Palatino Linotype" w:eastAsia="MS Mincho" w:hAnsi="Palatino Linotype" w:cs="Arial"/>
          <w:bCs/>
          <w:i/>
          <w:sz w:val="24"/>
          <w:szCs w:val="24"/>
          <w:lang w:val="es-ES_tradnl" w:eastAsia="es-ES"/>
        </w:rPr>
        <w:t xml:space="preserve"> Monterrey </w:t>
      </w:r>
      <w:proofErr w:type="spellStart"/>
      <w:r w:rsidRPr="00E02478">
        <w:rPr>
          <w:rFonts w:ascii="Palatino Linotype" w:eastAsia="MS Mincho" w:hAnsi="Palatino Linotype" w:cs="Arial"/>
          <w:bCs/>
          <w:i/>
          <w:sz w:val="24"/>
          <w:szCs w:val="24"/>
          <w:lang w:val="es-ES_tradnl" w:eastAsia="es-ES"/>
        </w:rPr>
        <w:t>Chepov</w:t>
      </w:r>
      <w:proofErr w:type="spellEnd"/>
      <w:r w:rsidRPr="00E02478">
        <w:rPr>
          <w:rFonts w:ascii="Palatino Linotype" w:eastAsia="MS Mincho" w:hAnsi="Palatino Linotype" w:cs="Arial"/>
          <w:bCs/>
          <w:i/>
          <w:sz w:val="24"/>
          <w:szCs w:val="24"/>
          <w:lang w:val="es-ES_tradnl" w:eastAsia="es-ES"/>
        </w:rPr>
        <w:t xml:space="preserve">. </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ES"/>
        </w:rPr>
      </w:pPr>
      <w:r w:rsidRPr="00E02478">
        <w:rPr>
          <w:rFonts w:ascii="Palatino Linotype" w:eastAsia="MS Mincho" w:hAnsi="Palatino Linotype" w:cs="Arial"/>
          <w:bCs/>
          <w:i/>
          <w:sz w:val="24"/>
          <w:szCs w:val="24"/>
          <w:lang w:val="es-ES_tradnl" w:eastAsia="es-ES"/>
        </w:rPr>
        <w:t>•</w:t>
      </w:r>
      <w:r w:rsidRPr="00E02478">
        <w:rPr>
          <w:rFonts w:ascii="Palatino Linotype" w:eastAsia="MS Mincho" w:hAnsi="Palatino Linotype" w:cs="Arial"/>
          <w:bCs/>
          <w:i/>
          <w:sz w:val="24"/>
          <w:szCs w:val="24"/>
          <w:lang w:val="es-ES_tradnl" w:eastAsia="es-ES"/>
        </w:rPr>
        <w:tab/>
        <w:t>RRA 1564/17. Tribunal Electoral del Poder Judicial de la Federación. 26 de abril de 2017. Por unanimidad. Comisionado Ponente Oscar Mauricio Guerra Ford.”</w:t>
      </w:r>
    </w:p>
    <w:p w:rsidR="00AD0558" w:rsidRPr="00E02478" w:rsidRDefault="00AD0558" w:rsidP="00E02478">
      <w:pPr>
        <w:spacing w:after="0" w:line="360" w:lineRule="auto"/>
        <w:ind w:right="616"/>
        <w:jc w:val="both"/>
        <w:rPr>
          <w:rFonts w:ascii="Palatino Linotype" w:eastAsia="MS Mincho" w:hAnsi="Palatino Linotype" w:cs="Arial"/>
          <w:bCs/>
          <w:sz w:val="24"/>
          <w:szCs w:val="24"/>
          <w:lang w:val="es-ES_tradnl" w:eastAsia="es-ES"/>
        </w:rPr>
      </w:pPr>
      <w:r w:rsidRPr="00E02478">
        <w:rPr>
          <w:rFonts w:ascii="Palatino Linotype" w:eastAsia="MS Mincho" w:hAnsi="Palatino Linotype" w:cs="Arial"/>
          <w:bCs/>
          <w:sz w:val="24"/>
          <w:szCs w:val="24"/>
          <w:lang w:val="es-ES_tradnl" w:eastAsia="es-ES"/>
        </w:rPr>
        <w:t>(Énfasis añadido)</w:t>
      </w:r>
    </w:p>
    <w:p w:rsidR="00AD0558" w:rsidRPr="00E02478" w:rsidRDefault="00AD0558" w:rsidP="00E02478">
      <w:pPr>
        <w:spacing w:after="0" w:line="360" w:lineRule="auto"/>
        <w:jc w:val="both"/>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E02478">
        <w:rPr>
          <w:rFonts w:ascii="Palatino Linotype" w:eastAsia="MS Mincho" w:hAnsi="Palatino Linotype" w:cs="Arial"/>
          <w:sz w:val="24"/>
          <w:szCs w:val="24"/>
          <w:lang w:val="es-ES_tradnl" w:eastAsia="es-MX"/>
        </w:rPr>
        <w:t>homoclave</w:t>
      </w:r>
      <w:proofErr w:type="spellEnd"/>
      <w:r w:rsidRPr="00E02478">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0247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E02478">
        <w:rPr>
          <w:rFonts w:ascii="Palatino Linotype" w:eastAsia="MS Mincho" w:hAnsi="Palatino Linotype" w:cs="Arial"/>
          <w:sz w:val="24"/>
          <w:szCs w:val="24"/>
          <w:lang w:val="es-ES_tradnl" w:eastAsia="es-MX"/>
        </w:rPr>
        <w:t>.</w:t>
      </w:r>
    </w:p>
    <w:p w:rsidR="00AD0558" w:rsidRPr="00E02478" w:rsidRDefault="00AD0558" w:rsidP="00E02478">
      <w:pPr>
        <w:spacing w:after="0" w:line="360" w:lineRule="auto"/>
        <w:contextualSpacing/>
        <w:jc w:val="both"/>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 xml:space="preserve">Por cuanto hace a la </w:t>
      </w:r>
      <w:r w:rsidRPr="00E02478">
        <w:rPr>
          <w:rFonts w:ascii="Palatino Linotype" w:eastAsia="MS Mincho" w:hAnsi="Palatino Linotype" w:cs="Arial"/>
          <w:b/>
          <w:sz w:val="24"/>
          <w:szCs w:val="24"/>
          <w:lang w:val="es-ES_tradnl" w:eastAsia="es-ES"/>
        </w:rPr>
        <w:t xml:space="preserve">Clave Única de Registro de Población, </w:t>
      </w:r>
      <w:r w:rsidRPr="00E02478">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AD0558" w:rsidRPr="00E02478" w:rsidRDefault="00AD0558" w:rsidP="00E02478">
      <w:pPr>
        <w:spacing w:after="0" w:line="360" w:lineRule="auto"/>
        <w:jc w:val="both"/>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rsidR="00AD0558" w:rsidRPr="00E02478" w:rsidRDefault="00AD0558" w:rsidP="00E02478">
      <w:pPr>
        <w:spacing w:after="0" w:line="360" w:lineRule="auto"/>
        <w:ind w:right="616"/>
        <w:rPr>
          <w:rFonts w:ascii="Palatino Linotype" w:eastAsia="MS Mincho" w:hAnsi="Palatino Linotype" w:cs="Arial"/>
          <w:sz w:val="24"/>
          <w:szCs w:val="24"/>
          <w:lang w:val="es-ES_tradnl" w:eastAsia="es-MX"/>
        </w:rPr>
      </w:pPr>
    </w:p>
    <w:p w:rsidR="00AD0558" w:rsidRPr="00E02478" w:rsidRDefault="00AD0558" w:rsidP="00E02478">
      <w:pPr>
        <w:spacing w:after="0" w:line="360" w:lineRule="auto"/>
        <w:ind w:right="616"/>
        <w:jc w:val="both"/>
        <w:rPr>
          <w:rFonts w:ascii="Palatino Linotype" w:eastAsia="MS Mincho" w:hAnsi="Palatino Linotype" w:cs="Arial"/>
          <w:i/>
          <w:sz w:val="24"/>
          <w:szCs w:val="24"/>
          <w:lang w:val="es-ES_tradnl" w:eastAsia="es-MX"/>
        </w:rPr>
      </w:pPr>
      <w:r w:rsidRPr="00E02478">
        <w:rPr>
          <w:rFonts w:ascii="Palatino Linotype" w:eastAsia="MS Mincho" w:hAnsi="Palatino Linotype" w:cs="Arial,Bold"/>
          <w:b/>
          <w:bCs/>
          <w:i/>
          <w:sz w:val="24"/>
          <w:szCs w:val="24"/>
          <w:lang w:val="es-ES_tradnl" w:eastAsia="es-MX"/>
        </w:rPr>
        <w:t xml:space="preserve">“Artículo 86. </w:t>
      </w:r>
      <w:r w:rsidRPr="00E02478">
        <w:rPr>
          <w:rFonts w:ascii="Palatino Linotype" w:eastAsia="MS Mincho" w:hAnsi="Palatino Linotype" w:cs="Arial"/>
          <w:i/>
          <w:sz w:val="24"/>
          <w:szCs w:val="24"/>
          <w:lang w:val="es-ES_tradnl" w:eastAsia="es-MX"/>
        </w:rPr>
        <w:t>El Registro Nacional de Población tiene como finalidad registrar a cada una de las personas que integran la población del país, con los datos que permitan certificar y acreditar fehacientemente su identidad.</w:t>
      </w:r>
    </w:p>
    <w:p w:rsidR="00AD0558" w:rsidRPr="00E02478" w:rsidRDefault="00AD0558" w:rsidP="00E02478">
      <w:pPr>
        <w:spacing w:after="0" w:line="360" w:lineRule="auto"/>
        <w:ind w:right="616"/>
        <w:jc w:val="both"/>
        <w:rPr>
          <w:rFonts w:ascii="Palatino Linotype" w:eastAsia="MS Mincho" w:hAnsi="Palatino Linotype" w:cs="Arial"/>
          <w:i/>
          <w:sz w:val="24"/>
          <w:szCs w:val="24"/>
          <w:lang w:val="es-ES_tradnl" w:eastAsia="es-MX"/>
        </w:rPr>
      </w:pPr>
    </w:p>
    <w:p w:rsidR="00AD0558" w:rsidRPr="00E02478" w:rsidRDefault="00AD0558" w:rsidP="00E02478">
      <w:pPr>
        <w:spacing w:after="0" w:line="360" w:lineRule="auto"/>
        <w:ind w:right="616"/>
        <w:jc w:val="both"/>
        <w:rPr>
          <w:rFonts w:ascii="Palatino Linotype" w:eastAsia="MS Mincho" w:hAnsi="Palatino Linotype" w:cs="Arial"/>
          <w:i/>
          <w:sz w:val="24"/>
          <w:szCs w:val="24"/>
          <w:lang w:val="es-ES_tradnl" w:eastAsia="es-MX"/>
        </w:rPr>
      </w:pPr>
      <w:r w:rsidRPr="00E02478">
        <w:rPr>
          <w:rFonts w:ascii="Palatino Linotype" w:eastAsia="MS Mincho" w:hAnsi="Palatino Linotype" w:cs="Arial,Bold"/>
          <w:b/>
          <w:bCs/>
          <w:i/>
          <w:sz w:val="24"/>
          <w:szCs w:val="24"/>
          <w:lang w:val="es-ES_tradnl" w:eastAsia="es-MX"/>
        </w:rPr>
        <w:t xml:space="preserve">Artículo 91. </w:t>
      </w:r>
      <w:r w:rsidRPr="00E02478">
        <w:rPr>
          <w:rFonts w:ascii="Palatino Linotype" w:eastAsia="MS Mincho" w:hAnsi="Palatino Linotype" w:cs="Arial"/>
          <w:i/>
          <w:sz w:val="24"/>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rsidR="00AD0558" w:rsidRPr="00E02478" w:rsidRDefault="00AD0558" w:rsidP="00E02478">
      <w:pPr>
        <w:spacing w:after="0" w:line="360" w:lineRule="auto"/>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E02478">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E02478">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E02478">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AD0558" w:rsidRPr="00E02478" w:rsidRDefault="00AD0558" w:rsidP="00E02478">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rsidR="00AD0558" w:rsidRPr="00E02478" w:rsidRDefault="00AD0558" w:rsidP="00E02478">
      <w:pPr>
        <w:spacing w:after="0" w:line="360" w:lineRule="auto"/>
        <w:jc w:val="both"/>
        <w:rPr>
          <w:rFonts w:ascii="Palatino Linotype" w:eastAsia="MS Mincho" w:hAnsi="Palatino Linotype" w:cs="Arial"/>
          <w:sz w:val="24"/>
          <w:szCs w:val="24"/>
          <w:lang w:val="es-ES_tradnl" w:eastAsia="es-MX"/>
        </w:rPr>
      </w:pP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MX"/>
        </w:rPr>
      </w:pPr>
      <w:r w:rsidRPr="00E02478">
        <w:rPr>
          <w:rFonts w:ascii="Palatino Linotype" w:eastAsia="MS Mincho" w:hAnsi="Palatino Linotype" w:cs="Arial"/>
          <w:bCs/>
          <w:i/>
          <w:sz w:val="24"/>
          <w:szCs w:val="24"/>
          <w:lang w:val="es-ES_tradnl" w:eastAsia="es-MX"/>
        </w:rPr>
        <w:t>“</w:t>
      </w:r>
      <w:r w:rsidRPr="00E02478">
        <w:rPr>
          <w:rFonts w:ascii="Palatino Linotype" w:eastAsia="MS Mincho" w:hAnsi="Palatino Linotype" w:cs="Arial"/>
          <w:b/>
          <w:bCs/>
          <w:i/>
          <w:sz w:val="24"/>
          <w:szCs w:val="24"/>
          <w:lang w:val="es-ES_tradnl" w:eastAsia="es-MX"/>
        </w:rPr>
        <w:t>Clave Única de Registro de Población (CURP)</w:t>
      </w:r>
      <w:r w:rsidRPr="00E02478">
        <w:rPr>
          <w:rFonts w:ascii="Palatino Linotype" w:eastAsia="MS Mincho" w:hAnsi="Palatino Linotype" w:cs="Arial"/>
          <w:bCs/>
          <w:i/>
          <w:sz w:val="24"/>
          <w:szCs w:val="24"/>
          <w:lang w:val="es-ES_tradnl"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MX"/>
        </w:rPr>
      </w:pPr>
      <w:r w:rsidRPr="00E02478">
        <w:rPr>
          <w:rFonts w:ascii="Palatino Linotype" w:eastAsia="MS Mincho" w:hAnsi="Palatino Linotype" w:cs="Arial"/>
          <w:bCs/>
          <w:i/>
          <w:sz w:val="24"/>
          <w:szCs w:val="24"/>
          <w:lang w:val="es-ES_tradnl" w:eastAsia="es-MX"/>
        </w:rPr>
        <w:t>Resoluciones:</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MX"/>
        </w:rPr>
      </w:pPr>
      <w:r w:rsidRPr="00E02478">
        <w:rPr>
          <w:rFonts w:ascii="Palatino Linotype" w:eastAsia="MS Mincho" w:hAnsi="Palatino Linotype" w:cs="Arial"/>
          <w:bCs/>
          <w:i/>
          <w:sz w:val="24"/>
          <w:szCs w:val="24"/>
          <w:lang w:val="es-ES_tradnl" w:eastAsia="es-MX"/>
        </w:rPr>
        <w:t>•</w:t>
      </w:r>
      <w:r w:rsidRPr="00E02478">
        <w:rPr>
          <w:rFonts w:ascii="Palatino Linotype" w:eastAsia="MS Mincho" w:hAnsi="Palatino Linotype" w:cs="Arial"/>
          <w:bCs/>
          <w:i/>
          <w:sz w:val="24"/>
          <w:szCs w:val="24"/>
          <w:lang w:val="es-ES_tradnl" w:eastAsia="es-MX"/>
        </w:rPr>
        <w:tab/>
        <w:t xml:space="preserve">RRA 3995/16. Secretaría de la Defensa Nacional. 1 de febrero de 2017. Por unanimidad. Comisionado Ponente </w:t>
      </w:r>
      <w:proofErr w:type="spellStart"/>
      <w:r w:rsidRPr="00E02478">
        <w:rPr>
          <w:rFonts w:ascii="Palatino Linotype" w:eastAsia="MS Mincho" w:hAnsi="Palatino Linotype" w:cs="Arial"/>
          <w:bCs/>
          <w:i/>
          <w:sz w:val="24"/>
          <w:szCs w:val="24"/>
          <w:lang w:val="es-ES_tradnl" w:eastAsia="es-MX"/>
        </w:rPr>
        <w:t>Rosendoevgueni</w:t>
      </w:r>
      <w:proofErr w:type="spellEnd"/>
      <w:r w:rsidRPr="00E02478">
        <w:rPr>
          <w:rFonts w:ascii="Palatino Linotype" w:eastAsia="MS Mincho" w:hAnsi="Palatino Linotype" w:cs="Arial"/>
          <w:bCs/>
          <w:i/>
          <w:sz w:val="24"/>
          <w:szCs w:val="24"/>
          <w:lang w:val="es-ES_tradnl" w:eastAsia="es-MX"/>
        </w:rPr>
        <w:t xml:space="preserve"> Monterrey </w:t>
      </w:r>
      <w:proofErr w:type="spellStart"/>
      <w:r w:rsidRPr="00E02478">
        <w:rPr>
          <w:rFonts w:ascii="Palatino Linotype" w:eastAsia="MS Mincho" w:hAnsi="Palatino Linotype" w:cs="Arial"/>
          <w:bCs/>
          <w:i/>
          <w:sz w:val="24"/>
          <w:szCs w:val="24"/>
          <w:lang w:val="es-ES_tradnl" w:eastAsia="es-MX"/>
        </w:rPr>
        <w:t>Chepov</w:t>
      </w:r>
      <w:proofErr w:type="spellEnd"/>
      <w:r w:rsidRPr="00E02478">
        <w:rPr>
          <w:rFonts w:ascii="Palatino Linotype" w:eastAsia="MS Mincho" w:hAnsi="Palatino Linotype" w:cs="Arial"/>
          <w:bCs/>
          <w:i/>
          <w:sz w:val="24"/>
          <w:szCs w:val="24"/>
          <w:lang w:val="es-ES_tradnl" w:eastAsia="es-MX"/>
        </w:rPr>
        <w:t>.</w:t>
      </w:r>
    </w:p>
    <w:p w:rsidR="00AD0558" w:rsidRPr="00E02478" w:rsidRDefault="00AD0558" w:rsidP="00E02478">
      <w:pPr>
        <w:spacing w:after="0" w:line="360" w:lineRule="auto"/>
        <w:ind w:right="616"/>
        <w:jc w:val="both"/>
        <w:rPr>
          <w:rFonts w:ascii="Palatino Linotype" w:eastAsia="MS Mincho" w:hAnsi="Palatino Linotype" w:cs="Arial"/>
          <w:bCs/>
          <w:i/>
          <w:sz w:val="24"/>
          <w:szCs w:val="24"/>
          <w:lang w:val="es-ES_tradnl" w:eastAsia="es-MX"/>
        </w:rPr>
      </w:pPr>
      <w:r w:rsidRPr="00E02478">
        <w:rPr>
          <w:rFonts w:ascii="Palatino Linotype" w:eastAsia="MS Mincho" w:hAnsi="Palatino Linotype" w:cs="Arial"/>
          <w:bCs/>
          <w:i/>
          <w:sz w:val="24"/>
          <w:szCs w:val="24"/>
          <w:lang w:val="es-ES_tradnl" w:eastAsia="es-MX"/>
        </w:rPr>
        <w:t>•</w:t>
      </w:r>
      <w:r w:rsidRPr="00E02478">
        <w:rPr>
          <w:rFonts w:ascii="Palatino Linotype" w:eastAsia="MS Mincho" w:hAnsi="Palatino Linotype" w:cs="Arial"/>
          <w:bCs/>
          <w:i/>
          <w:sz w:val="24"/>
          <w:szCs w:val="24"/>
          <w:lang w:val="es-ES_tradnl" w:eastAsia="es-MX"/>
        </w:rPr>
        <w:tab/>
        <w:t xml:space="preserve">RRA 0937/17. Senado de la República. 15 de marzo de 2017. Por unanimidad. Comisionada Ponente Ximena Puente de la Mora. </w:t>
      </w:r>
    </w:p>
    <w:p w:rsidR="00AD0558" w:rsidRPr="00E02478" w:rsidRDefault="00AD0558" w:rsidP="00E02478">
      <w:pPr>
        <w:spacing w:after="0" w:line="360" w:lineRule="auto"/>
        <w:ind w:right="616"/>
        <w:jc w:val="both"/>
        <w:rPr>
          <w:rFonts w:ascii="Palatino Linotype" w:eastAsia="MS Mincho" w:hAnsi="Palatino Linotype" w:cs="Arial"/>
          <w:i/>
          <w:sz w:val="24"/>
          <w:szCs w:val="24"/>
          <w:lang w:val="es-ES_tradnl" w:eastAsia="es-MX"/>
        </w:rPr>
      </w:pPr>
      <w:r w:rsidRPr="00E02478">
        <w:rPr>
          <w:rFonts w:ascii="Palatino Linotype" w:eastAsia="MS Mincho" w:hAnsi="Palatino Linotype" w:cs="Arial"/>
          <w:bCs/>
          <w:i/>
          <w:sz w:val="24"/>
          <w:szCs w:val="24"/>
          <w:lang w:val="es-ES_tradnl" w:eastAsia="es-MX"/>
        </w:rPr>
        <w:t>•</w:t>
      </w:r>
      <w:r w:rsidRPr="00E02478">
        <w:rPr>
          <w:rFonts w:ascii="Palatino Linotype" w:eastAsia="MS Mincho" w:hAnsi="Palatino Linotype" w:cs="Arial"/>
          <w:bCs/>
          <w:i/>
          <w:sz w:val="24"/>
          <w:szCs w:val="24"/>
          <w:lang w:val="es-ES_tradnl" w:eastAsia="es-MX"/>
        </w:rPr>
        <w:tab/>
        <w:t>RRA 0478/17. Secretaría de Relaciones Exteriores. 26 de abril de 2017. Por unanimidad. Comisionada Ponente Areli Cano Guadiana.</w:t>
      </w:r>
      <w:r w:rsidRPr="00E02478">
        <w:rPr>
          <w:rFonts w:ascii="Palatino Linotype" w:eastAsia="MS Mincho" w:hAnsi="Palatino Linotype" w:cs="Arial"/>
          <w:i/>
          <w:sz w:val="24"/>
          <w:szCs w:val="24"/>
          <w:lang w:val="es-ES_tradnl" w:eastAsia="es-MX"/>
        </w:rPr>
        <w:t>” (SIC)</w:t>
      </w:r>
    </w:p>
    <w:p w:rsidR="00AD0558" w:rsidRPr="00E02478" w:rsidRDefault="00AD0558" w:rsidP="00E02478">
      <w:pPr>
        <w:spacing w:after="0" w:line="360" w:lineRule="auto"/>
        <w:ind w:right="757"/>
        <w:jc w:val="both"/>
        <w:rPr>
          <w:rFonts w:ascii="Palatino Linotype" w:eastAsia="MS Mincho" w:hAnsi="Palatino Linotype" w:cs="Arial"/>
          <w:i/>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 xml:space="preserve">De lo anterior, se desprende que la </w:t>
      </w:r>
      <w:r w:rsidRPr="00E02478">
        <w:rPr>
          <w:rFonts w:ascii="Palatino Linotype" w:eastAsia="MS Mincho" w:hAnsi="Palatino Linotype" w:cs="Times New Roman"/>
          <w:sz w:val="24"/>
          <w:szCs w:val="24"/>
          <w:lang w:val="es-ES_tradnl" w:eastAsia="es-MX"/>
        </w:rPr>
        <w:t xml:space="preserve">Clave Única de Registro de Población, </w:t>
      </w:r>
      <w:r w:rsidRPr="00E02478">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AD0558" w:rsidRPr="00E02478" w:rsidRDefault="00AD0558" w:rsidP="00E02478">
      <w:pPr>
        <w:spacing w:after="0" w:line="360" w:lineRule="auto"/>
        <w:contextualSpacing/>
        <w:jc w:val="both"/>
        <w:rPr>
          <w:rFonts w:ascii="Palatino Linotype" w:eastAsia="MS Mincho" w:hAnsi="Palatino Linotype" w:cs="Arial"/>
          <w:sz w:val="24"/>
          <w:szCs w:val="24"/>
          <w:lang w:val="es-ES_tradnl" w:eastAsia="es-MX"/>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MS Mincho" w:hAnsi="Palatino Linotype" w:cs="Arial"/>
          <w:sz w:val="24"/>
          <w:szCs w:val="24"/>
          <w:lang w:val="es-ES_tradnl" w:eastAsia="es-MX"/>
        </w:rPr>
        <w:t xml:space="preserve">Por cuanto hace a la </w:t>
      </w:r>
      <w:r w:rsidRPr="00E02478">
        <w:rPr>
          <w:rFonts w:ascii="Palatino Linotype" w:eastAsia="MS Mincho" w:hAnsi="Palatino Linotype" w:cs="Arial"/>
          <w:b/>
          <w:sz w:val="24"/>
          <w:szCs w:val="24"/>
          <w:lang w:val="es-ES_tradnl" w:eastAsia="es-ES"/>
        </w:rPr>
        <w:t>Clave de cualquier tipo de seguridad social</w:t>
      </w:r>
      <w:r w:rsidRPr="00E02478">
        <w:rPr>
          <w:rFonts w:ascii="Palatino Linotype" w:eastAsia="MS Mincho" w:hAnsi="Palatino Linotype" w:cs="Arial"/>
          <w:sz w:val="24"/>
          <w:szCs w:val="24"/>
          <w:lang w:val="es-ES_tradnl" w:eastAsia="es-ES"/>
        </w:rPr>
        <w:t xml:space="preserve"> (ISSEMYM, u otros), está integrado por una </w:t>
      </w:r>
      <w:r w:rsidRPr="00E02478">
        <w:rPr>
          <w:rFonts w:ascii="Palatino Linotype" w:eastAsia="MS Mincho" w:hAnsi="Palatino Linotype" w:cs="Arial"/>
          <w:bCs/>
          <w:sz w:val="24"/>
          <w:szCs w:val="24"/>
          <w:lang w:val="es-ES_tradnl"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02478">
        <w:rPr>
          <w:rFonts w:ascii="Palatino Linotype" w:eastAsia="MS Mincho" w:hAnsi="Palatino Linotype" w:cs="Arial"/>
          <w:sz w:val="24"/>
          <w:szCs w:val="24"/>
          <w:lang w:val="es-ES_tradnl"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02478">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E02478">
        <w:rPr>
          <w:rFonts w:ascii="Palatino Linotype" w:eastAsia="MS Mincho" w:hAnsi="Palatino Linotype" w:cs="Arial"/>
          <w:sz w:val="24"/>
          <w:szCs w:val="24"/>
          <w:lang w:val="es-ES_tradnl" w:eastAsia="es-MX"/>
        </w:rPr>
        <w:t>.</w:t>
      </w:r>
    </w:p>
    <w:p w:rsidR="00AD0558" w:rsidRPr="00E02478" w:rsidRDefault="00AD0558" w:rsidP="00E02478">
      <w:pPr>
        <w:spacing w:after="0" w:line="360" w:lineRule="auto"/>
        <w:contextualSpacing/>
        <w:rPr>
          <w:rFonts w:ascii="Palatino Linotype" w:eastAsia="MS Mincho" w:hAnsi="Palatino Linotype" w:cs="Arial"/>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color w:val="FF0000"/>
          <w:sz w:val="24"/>
          <w:szCs w:val="24"/>
          <w:lang w:val="es-ES_tradnl" w:eastAsia="es-ES"/>
        </w:rPr>
      </w:pPr>
      <w:r w:rsidRPr="00E02478">
        <w:rPr>
          <w:rFonts w:ascii="Palatino Linotype" w:eastAsia="MS Mincho" w:hAnsi="Palatino Linotype" w:cs="Arial"/>
          <w:sz w:val="24"/>
          <w:szCs w:val="24"/>
          <w:lang w:val="es-ES_tradnl" w:eastAsia="es-ES"/>
        </w:rPr>
        <w:t xml:space="preserve">Por ende, en el presente caso, </w:t>
      </w:r>
      <w:r w:rsidRPr="00E02478">
        <w:rPr>
          <w:rFonts w:ascii="Palatino Linotype" w:eastAsia="MS Mincho" w:hAnsi="Palatino Linotype" w:cs="Arial"/>
          <w:b/>
          <w:sz w:val="24"/>
          <w:szCs w:val="24"/>
          <w:lang w:val="es-ES_tradnl" w:eastAsia="es-ES"/>
        </w:rPr>
        <w:t>EL SUJETO OBLIGADO</w:t>
      </w:r>
      <w:r w:rsidRPr="00E02478">
        <w:rPr>
          <w:rFonts w:ascii="Palatino Linotype" w:eastAsia="MS Mincho" w:hAnsi="Palatino Linotype" w:cs="Arial"/>
          <w:sz w:val="24"/>
          <w:szCs w:val="24"/>
          <w:lang w:val="es-ES_tradnl" w:eastAsia="es-ES"/>
        </w:rPr>
        <w:t xml:space="preserve"> debe </w:t>
      </w:r>
      <w:r w:rsidRPr="00E02478">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02478">
        <w:rPr>
          <w:rFonts w:ascii="Palatino Linotype" w:eastAsia="MS Mincho" w:hAnsi="Palatino Linotype" w:cs="Arial"/>
          <w:b/>
          <w:sz w:val="24"/>
          <w:szCs w:val="24"/>
          <w:lang w:val="es-ES_tradnl" w:eastAsia="es-MX"/>
        </w:rPr>
        <w:t>EL SUJETO OBLIGADO</w:t>
      </w:r>
      <w:r w:rsidRPr="00E02478">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E02478">
        <w:rPr>
          <w:rFonts w:ascii="Palatino Linotype" w:eastAsia="MS Mincho" w:hAnsi="Palatino Linotype" w:cs="Arial"/>
          <w:b/>
          <w:sz w:val="24"/>
          <w:szCs w:val="24"/>
          <w:lang w:val="es-ES_tradnl" w:eastAsia="es-MX"/>
        </w:rPr>
        <w:t>SUJETO OBLIGADO</w:t>
      </w:r>
      <w:r w:rsidRPr="00E02478">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r w:rsidRPr="00E02478">
        <w:rPr>
          <w:rFonts w:ascii="Palatino Linotype" w:eastAsia="MS Mincho" w:hAnsi="Palatino Linotype" w:cs="Arial"/>
          <w:color w:val="FF0000"/>
          <w:sz w:val="24"/>
          <w:szCs w:val="24"/>
          <w:lang w:val="es-ES_tradnl" w:eastAsia="es-MX"/>
        </w:rPr>
        <w:t>.</w:t>
      </w:r>
    </w:p>
    <w:p w:rsidR="00AD0558" w:rsidRPr="00E02478" w:rsidRDefault="00AD0558" w:rsidP="00E02478">
      <w:pPr>
        <w:spacing w:after="0" w:line="360" w:lineRule="auto"/>
        <w:jc w:val="both"/>
        <w:rPr>
          <w:rFonts w:ascii="Palatino Linotype" w:eastAsia="Calibri" w:hAnsi="Palatino Linotype" w:cs="Arial"/>
          <w:bCs/>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E02478">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D0558" w:rsidRPr="00E02478" w:rsidRDefault="00AD0558" w:rsidP="00E02478">
      <w:pPr>
        <w:spacing w:after="0" w:line="360" w:lineRule="auto"/>
        <w:contextualSpacing/>
        <w:jc w:val="both"/>
        <w:rPr>
          <w:rFonts w:ascii="Palatino Linotype" w:eastAsia="Calibri" w:hAnsi="Palatino Linotype" w:cs="Arial"/>
          <w:bCs/>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E02478">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AD0558" w:rsidRPr="00E02478" w:rsidRDefault="00AD0558" w:rsidP="00E02478">
      <w:pPr>
        <w:spacing w:after="0" w:line="360" w:lineRule="auto"/>
        <w:contextualSpacing/>
        <w:jc w:val="both"/>
        <w:rPr>
          <w:rFonts w:ascii="Palatino Linotype" w:eastAsia="Calibri" w:hAnsi="Palatino Linotype" w:cs="Arial"/>
          <w:bCs/>
          <w:sz w:val="24"/>
          <w:szCs w:val="24"/>
          <w:lang w:val="es-ES_tradnl" w:eastAsia="es-ES"/>
        </w:rPr>
      </w:pPr>
    </w:p>
    <w:p w:rsidR="00AD0558" w:rsidRPr="00E02478" w:rsidRDefault="00AD0558" w:rsidP="00E02478">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E02478">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AD0558" w:rsidRPr="00E02478" w:rsidRDefault="00AD0558" w:rsidP="00E02478">
      <w:pPr>
        <w:spacing w:after="0" w:line="360" w:lineRule="auto"/>
        <w:contextualSpacing/>
        <w:jc w:val="both"/>
        <w:rPr>
          <w:rFonts w:ascii="Palatino Linotype" w:eastAsia="MS Mincho" w:hAnsi="Palatino Linotype" w:cs="Times New Roman"/>
          <w:sz w:val="24"/>
          <w:szCs w:val="24"/>
          <w:lang w:val="es-ES_tradnl" w:eastAsia="es-ES"/>
        </w:rPr>
      </w:pPr>
    </w:p>
    <w:p w:rsidR="00BF46A1" w:rsidRPr="00E02478" w:rsidRDefault="00BF46A1" w:rsidP="00E02478">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E02478">
        <w:rPr>
          <w:rFonts w:ascii="Palatino Linotype" w:eastAsia="Times New Roman" w:hAnsi="Palatino Linotype"/>
          <w:sz w:val="24"/>
          <w:szCs w:val="24"/>
          <w:lang w:val="es-ES_tradnl" w:eastAsia="es-ES"/>
        </w:rPr>
        <w:t xml:space="preserve">Consecuentemente, en términos del artículo </w:t>
      </w:r>
      <w:r w:rsidRPr="00E02478">
        <w:rPr>
          <w:rFonts w:ascii="Palatino Linotype" w:eastAsia="Times New Roman" w:hAnsi="Palatino Linotype"/>
          <w:b/>
          <w:sz w:val="24"/>
          <w:szCs w:val="24"/>
          <w:lang w:val="es-ES_tradnl" w:eastAsia="es-ES"/>
        </w:rPr>
        <w:t>186 fracción III</w:t>
      </w:r>
      <w:r w:rsidRPr="00E02478">
        <w:rPr>
          <w:rFonts w:ascii="Palatino Linotype" w:eastAsia="Times New Roman" w:hAnsi="Palatino Linotype"/>
          <w:sz w:val="24"/>
          <w:szCs w:val="24"/>
          <w:lang w:val="es-ES_tradnl" w:eastAsia="es-ES"/>
        </w:rPr>
        <w:t xml:space="preserve"> este Pleno determina </w:t>
      </w:r>
      <w:r w:rsidRPr="00E02478">
        <w:rPr>
          <w:rFonts w:ascii="Palatino Linotype" w:eastAsia="Times New Roman" w:hAnsi="Palatino Linotype"/>
          <w:b/>
          <w:sz w:val="24"/>
          <w:szCs w:val="24"/>
          <w:lang w:val="es-ES_tradnl" w:eastAsia="es-ES"/>
        </w:rPr>
        <w:t>MODIFICAR</w:t>
      </w:r>
      <w:r w:rsidRPr="00E02478">
        <w:rPr>
          <w:rFonts w:ascii="Palatino Linotype" w:eastAsia="Times New Roman" w:hAnsi="Palatino Linotype"/>
          <w:sz w:val="24"/>
          <w:szCs w:val="24"/>
          <w:lang w:val="es-ES_tradnl" w:eastAsia="es-ES"/>
        </w:rPr>
        <w:t xml:space="preserve"> la respuesta del presente recurso de revisión, </w:t>
      </w:r>
      <w:r w:rsidRPr="00E02478">
        <w:rPr>
          <w:rFonts w:ascii="Palatino Linotype" w:eastAsia="MS Mincho" w:hAnsi="Palatino Linotype" w:cs="Times New Roman"/>
          <w:sz w:val="24"/>
          <w:szCs w:val="24"/>
          <w:lang w:val="es-ES_tradnl" w:eastAsia="es-ES"/>
        </w:rPr>
        <w:t xml:space="preserve">toda vez </w:t>
      </w:r>
      <w:r w:rsidRPr="00E02478">
        <w:rPr>
          <w:rFonts w:ascii="Palatino Linotype" w:eastAsia="MS Mincho" w:hAnsi="Palatino Linotype"/>
          <w:sz w:val="24"/>
          <w:szCs w:val="24"/>
          <w:lang w:val="es-ES_tradnl" w:eastAsia="es-ES"/>
        </w:rPr>
        <w:t>que hubo afectación al derecho de acceso a la información pública establecido constitucionalmente a favor del particular.</w:t>
      </w:r>
    </w:p>
    <w:p w:rsidR="00BF46A1" w:rsidRPr="00E02478" w:rsidRDefault="00BF46A1" w:rsidP="00E02478">
      <w:pPr>
        <w:spacing w:after="0" w:line="360" w:lineRule="auto"/>
        <w:ind w:right="49"/>
        <w:contextualSpacing/>
        <w:jc w:val="both"/>
        <w:rPr>
          <w:rFonts w:ascii="Palatino Linotype" w:eastAsia="Times New Roman" w:hAnsi="Palatino Linotype"/>
          <w:sz w:val="24"/>
          <w:szCs w:val="24"/>
          <w:lang w:val="es-ES_tradnl" w:eastAsia="es-ES"/>
        </w:rPr>
      </w:pPr>
    </w:p>
    <w:p w:rsidR="00BF46A1" w:rsidRPr="00E02478" w:rsidRDefault="00BF46A1" w:rsidP="00E02478">
      <w:pPr>
        <w:numPr>
          <w:ilvl w:val="0"/>
          <w:numId w:val="2"/>
        </w:numPr>
        <w:spacing w:after="0" w:line="360" w:lineRule="auto"/>
        <w:ind w:left="0" w:right="49" w:firstLine="0"/>
        <w:contextualSpacing/>
        <w:jc w:val="both"/>
        <w:rPr>
          <w:rFonts w:ascii="Palatino Linotype" w:eastAsia="Times New Roman" w:hAnsi="Palatino Linotype"/>
          <w:sz w:val="24"/>
          <w:szCs w:val="24"/>
          <w:lang w:val="es-ES_tradnl" w:eastAsia="es-ES"/>
        </w:rPr>
      </w:pPr>
      <w:r w:rsidRPr="00E02478">
        <w:rPr>
          <w:rFonts w:ascii="Palatino Linotype" w:eastAsia="Times New Roman" w:hAnsi="Palatino Linotype"/>
          <w:sz w:val="24"/>
          <w:szCs w:val="24"/>
          <w:lang w:val="es-ES_tradnl" w:eastAsia="es-ES"/>
        </w:rPr>
        <w:t xml:space="preserve">Por lo anteriormente expuesto y fundado este </w:t>
      </w:r>
      <w:r w:rsidRPr="00E02478">
        <w:rPr>
          <w:rFonts w:ascii="Palatino Linotype" w:eastAsia="Times New Roman" w:hAnsi="Palatino Linotype"/>
          <w:b/>
          <w:sz w:val="24"/>
          <w:szCs w:val="24"/>
          <w:lang w:val="es-ES_tradnl" w:eastAsia="es-ES"/>
        </w:rPr>
        <w:t>ÓRGANO GARANTE</w:t>
      </w:r>
      <w:r w:rsidRPr="00E02478">
        <w:rPr>
          <w:rFonts w:ascii="Palatino Linotype" w:eastAsia="Times New Roman" w:hAnsi="Palatino Linotype"/>
          <w:sz w:val="24"/>
          <w:szCs w:val="24"/>
          <w:lang w:val="es-ES_tradnl" w:eastAsia="es-ES"/>
        </w:rPr>
        <w:t xml:space="preserve"> emite los siguientes.</w:t>
      </w:r>
    </w:p>
    <w:p w:rsidR="001271B3" w:rsidRPr="00E02478" w:rsidRDefault="00E02478" w:rsidP="00E02478">
      <w:pPr>
        <w:pStyle w:val="Prrafodelista"/>
        <w:spacing w:line="360" w:lineRule="auto"/>
        <w:rPr>
          <w:rFonts w:ascii="Palatino Linotype" w:eastAsia="Times New Roman" w:hAnsi="Palatino Linotype"/>
          <w:sz w:val="24"/>
          <w:szCs w:val="24"/>
          <w:lang w:val="es-ES_tradnl" w:eastAsia="es-ES"/>
        </w:rPr>
      </w:pPr>
      <w:r>
        <w:rPr>
          <w:rFonts w:ascii="Palatino Linotype" w:eastAsia="Times New Roman"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15240</wp:posOffset>
                </wp:positionH>
                <wp:positionV relativeFrom="paragraph">
                  <wp:posOffset>95250</wp:posOffset>
                </wp:positionV>
                <wp:extent cx="5514975" cy="2867025"/>
                <wp:effectExtent l="19050" t="19050" r="9525" b="28575"/>
                <wp:wrapNone/>
                <wp:docPr id="2" name="Conector recto 2"/>
                <wp:cNvGraphicFramePr/>
                <a:graphic xmlns:a="http://schemas.openxmlformats.org/drawingml/2006/main">
                  <a:graphicData uri="http://schemas.microsoft.com/office/word/2010/wordprocessingShape">
                    <wps:wsp>
                      <wps:cNvCnPr/>
                      <wps:spPr>
                        <a:xfrm flipH="1" flipV="1">
                          <a:off x="0" y="0"/>
                          <a:ext cx="5514975" cy="28670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C59E7" id="Conector recto 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1.2pt,7.5pt" to="435.45pt,2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" strokecolor="#5b9bd5 [3204]" strokeweight="3pt">
                <v:stroke joinstyle="miter"/>
              </v:line>
            </w:pict>
          </mc:Fallback>
        </mc:AlternateContent>
      </w:r>
    </w:p>
    <w:p w:rsidR="001271B3" w:rsidRPr="00E02478" w:rsidRDefault="001271B3" w:rsidP="00E02478">
      <w:pPr>
        <w:spacing w:after="0" w:line="360" w:lineRule="auto"/>
        <w:ind w:right="49"/>
        <w:contextualSpacing/>
        <w:jc w:val="both"/>
        <w:rPr>
          <w:rFonts w:ascii="Palatino Linotype" w:eastAsia="Times New Roman" w:hAnsi="Palatino Linotype"/>
          <w:sz w:val="24"/>
          <w:szCs w:val="24"/>
          <w:lang w:val="es-ES_tradnl" w:eastAsia="es-ES"/>
        </w:rPr>
      </w:pPr>
    </w:p>
    <w:p w:rsidR="001271B3" w:rsidRPr="00E02478" w:rsidRDefault="001271B3" w:rsidP="00E02478">
      <w:pPr>
        <w:spacing w:after="0" w:line="360" w:lineRule="auto"/>
        <w:ind w:right="49"/>
        <w:contextualSpacing/>
        <w:jc w:val="both"/>
        <w:rPr>
          <w:rFonts w:ascii="Palatino Linotype" w:eastAsia="Times New Roman" w:hAnsi="Palatino Linotype"/>
          <w:sz w:val="24"/>
          <w:szCs w:val="24"/>
          <w:lang w:val="es-ES_tradnl" w:eastAsia="es-ES"/>
        </w:rPr>
      </w:pPr>
    </w:p>
    <w:p w:rsidR="001271B3" w:rsidRPr="00E02478" w:rsidRDefault="001271B3" w:rsidP="00E02478">
      <w:pPr>
        <w:spacing w:after="0" w:line="360" w:lineRule="auto"/>
        <w:ind w:right="49"/>
        <w:contextualSpacing/>
        <w:jc w:val="both"/>
        <w:rPr>
          <w:rFonts w:ascii="Palatino Linotype" w:eastAsia="Times New Roman" w:hAnsi="Palatino Linotype"/>
          <w:sz w:val="24"/>
          <w:szCs w:val="24"/>
          <w:lang w:val="es-ES_tradnl" w:eastAsia="es-ES"/>
        </w:rPr>
      </w:pPr>
    </w:p>
    <w:p w:rsidR="001271B3" w:rsidRPr="00E02478" w:rsidRDefault="001271B3" w:rsidP="00E02478">
      <w:pPr>
        <w:spacing w:after="0" w:line="360" w:lineRule="auto"/>
        <w:ind w:right="49"/>
        <w:contextualSpacing/>
        <w:jc w:val="both"/>
        <w:rPr>
          <w:rFonts w:ascii="Palatino Linotype" w:eastAsia="Times New Roman" w:hAnsi="Palatino Linotype"/>
          <w:sz w:val="24"/>
          <w:szCs w:val="24"/>
          <w:lang w:val="es-ES_tradnl" w:eastAsia="es-ES"/>
        </w:rPr>
      </w:pPr>
    </w:p>
    <w:p w:rsidR="001271B3" w:rsidRPr="00E02478" w:rsidRDefault="001271B3" w:rsidP="00E02478">
      <w:pPr>
        <w:spacing w:after="0" w:line="360" w:lineRule="auto"/>
        <w:ind w:right="49"/>
        <w:contextualSpacing/>
        <w:jc w:val="both"/>
        <w:rPr>
          <w:rFonts w:ascii="Palatino Linotype" w:eastAsia="Times New Roman" w:hAnsi="Palatino Linotype"/>
          <w:sz w:val="24"/>
          <w:szCs w:val="24"/>
          <w:lang w:val="es-ES_tradnl" w:eastAsia="es-ES"/>
        </w:rPr>
      </w:pPr>
    </w:p>
    <w:p w:rsidR="00BF46A1" w:rsidRPr="00E02478" w:rsidRDefault="00BF46A1" w:rsidP="00E02478">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115" w:name="_Toc447183492"/>
      <w:bookmarkStart w:id="116" w:name="_Toc450120667"/>
      <w:bookmarkStart w:id="117" w:name="_Toc461555895"/>
      <w:bookmarkEnd w:id="76"/>
      <w:bookmarkEnd w:id="77"/>
      <w:bookmarkEnd w:id="78"/>
      <w:bookmarkEnd w:id="79"/>
      <w:bookmarkEnd w:id="80"/>
      <w:bookmarkEnd w:id="81"/>
      <w:bookmarkEnd w:id="82"/>
      <w:r w:rsidRPr="00E02478">
        <w:rPr>
          <w:rFonts w:ascii="Palatino Linotype" w:eastAsia="Calibri" w:hAnsi="Palatino Linotype" w:cstheme="majorBidi"/>
          <w:b/>
          <w:sz w:val="24"/>
          <w:szCs w:val="24"/>
          <w:lang w:val="es-ES" w:eastAsia="es-ES"/>
        </w:rPr>
        <w:tab/>
      </w:r>
      <w:bookmarkStart w:id="118" w:name="_Toc13164031"/>
      <w:r w:rsidRPr="00E02478">
        <w:rPr>
          <w:rFonts w:ascii="Palatino Linotype" w:eastAsia="Calibri" w:hAnsi="Palatino Linotype" w:cstheme="majorBidi"/>
          <w:b/>
          <w:sz w:val="24"/>
          <w:szCs w:val="24"/>
          <w:lang w:val="es-ES" w:eastAsia="es-ES"/>
        </w:rPr>
        <w:t>R E S O L U T I V O S</w:t>
      </w:r>
      <w:bookmarkEnd w:id="115"/>
      <w:bookmarkEnd w:id="116"/>
      <w:bookmarkEnd w:id="117"/>
      <w:bookmarkEnd w:id="118"/>
      <w:r w:rsidRPr="00E02478">
        <w:rPr>
          <w:rFonts w:ascii="Palatino Linotype" w:eastAsia="Calibri" w:hAnsi="Palatino Linotype" w:cstheme="majorBidi"/>
          <w:b/>
          <w:sz w:val="24"/>
          <w:szCs w:val="24"/>
          <w:lang w:val="es-ES" w:eastAsia="es-ES"/>
        </w:rPr>
        <w:t xml:space="preserve"> </w:t>
      </w:r>
    </w:p>
    <w:p w:rsidR="00BF46A1" w:rsidRPr="00E02478" w:rsidRDefault="00BF46A1" w:rsidP="00E02478">
      <w:pPr>
        <w:spacing w:after="0" w:line="360" w:lineRule="auto"/>
        <w:ind w:right="-142"/>
        <w:rPr>
          <w:rFonts w:ascii="Palatino Linotype" w:eastAsiaTheme="minorEastAsia" w:hAnsi="Palatino Linotype"/>
          <w:sz w:val="24"/>
          <w:szCs w:val="24"/>
          <w:lang w:val="es-ES" w:eastAsia="es-ES"/>
        </w:rPr>
      </w:pPr>
    </w:p>
    <w:p w:rsidR="00BF46A1" w:rsidRPr="00E02478" w:rsidRDefault="00BF46A1" w:rsidP="00E02478">
      <w:pPr>
        <w:spacing w:before="240" w:after="360" w:line="360" w:lineRule="auto"/>
        <w:ind w:right="-142"/>
        <w:jc w:val="both"/>
        <w:rPr>
          <w:rFonts w:ascii="Palatino Linotype" w:eastAsia="Times New Roman" w:hAnsi="Palatino Linotype" w:cs="Arial"/>
          <w:sz w:val="24"/>
          <w:szCs w:val="24"/>
          <w:lang w:val="es-ES" w:eastAsia="es-ES"/>
        </w:rPr>
      </w:pPr>
      <w:r w:rsidRPr="00E02478">
        <w:rPr>
          <w:rFonts w:ascii="Palatino Linotype" w:eastAsia="Times New Roman" w:hAnsi="Palatino Linotype" w:cs="Arial"/>
          <w:b/>
          <w:sz w:val="24"/>
          <w:szCs w:val="24"/>
          <w:lang w:val="es-ES_tradnl" w:eastAsia="es-ES"/>
        </w:rPr>
        <w:t>PRIMERO</w:t>
      </w:r>
      <w:r w:rsidRPr="00E02478">
        <w:rPr>
          <w:rFonts w:ascii="Palatino Linotype" w:eastAsia="Times New Roman" w:hAnsi="Palatino Linotype" w:cs="Arial"/>
          <w:sz w:val="24"/>
          <w:szCs w:val="24"/>
          <w:lang w:val="es-ES" w:eastAsia="es-ES"/>
        </w:rPr>
        <w:t xml:space="preserve">. </w:t>
      </w:r>
      <w:r w:rsidRPr="00E02478">
        <w:rPr>
          <w:rFonts w:ascii="Palatino Linotype" w:eastAsia="Times New Roman" w:hAnsi="Palatino Linotype" w:cs="Arial"/>
          <w:sz w:val="24"/>
          <w:szCs w:val="24"/>
        </w:rPr>
        <w:t xml:space="preserve">Resultan </w:t>
      </w:r>
      <w:r w:rsidR="00F55114" w:rsidRPr="00E02478">
        <w:rPr>
          <w:rFonts w:ascii="Palatino Linotype" w:eastAsia="Times New Roman" w:hAnsi="Palatino Linotype" w:cs="Arial"/>
          <w:sz w:val="24"/>
          <w:szCs w:val="24"/>
        </w:rPr>
        <w:t xml:space="preserve">parcialmente </w:t>
      </w:r>
      <w:r w:rsidRPr="00E02478">
        <w:rPr>
          <w:rFonts w:ascii="Palatino Linotype" w:eastAsia="Times New Roman" w:hAnsi="Palatino Linotype" w:cs="Arial"/>
          <w:sz w:val="24"/>
          <w:szCs w:val="24"/>
        </w:rPr>
        <w:t>fundadas las</w:t>
      </w:r>
      <w:r w:rsidRPr="00E02478">
        <w:rPr>
          <w:rFonts w:ascii="Palatino Linotype" w:eastAsia="Times New Roman" w:hAnsi="Palatino Linotype" w:cs="Arial"/>
          <w:b/>
          <w:sz w:val="24"/>
          <w:szCs w:val="24"/>
        </w:rPr>
        <w:t xml:space="preserve"> </w:t>
      </w:r>
      <w:r w:rsidRPr="00E02478">
        <w:rPr>
          <w:rFonts w:ascii="Palatino Linotype" w:eastAsia="Times New Roman" w:hAnsi="Palatino Linotype" w:cs="Arial"/>
          <w:sz w:val="24"/>
          <w:szCs w:val="24"/>
          <w:lang w:val="es-ES"/>
        </w:rPr>
        <w:t xml:space="preserve">razones o motivos de inconformidad hechos valer </w:t>
      </w:r>
      <w:r w:rsidRPr="00E02478">
        <w:rPr>
          <w:rFonts w:ascii="Palatino Linotype" w:eastAsia="Calibri" w:hAnsi="Palatino Linotype" w:cs="Arial"/>
          <w:sz w:val="24"/>
          <w:szCs w:val="24"/>
          <w:lang w:val="es-ES"/>
        </w:rPr>
        <w:t xml:space="preserve">en el recurso de revisión </w:t>
      </w:r>
      <w:r w:rsidR="00CA32B9" w:rsidRPr="00E02478">
        <w:rPr>
          <w:rFonts w:ascii="Palatino Linotype" w:eastAsia="Calibri" w:hAnsi="Palatino Linotype" w:cs="Arial"/>
          <w:b/>
          <w:sz w:val="24"/>
          <w:szCs w:val="24"/>
          <w:lang w:val="es-ES"/>
        </w:rPr>
        <w:t>03608</w:t>
      </w:r>
      <w:r w:rsidRPr="00E02478">
        <w:rPr>
          <w:rFonts w:ascii="Palatino Linotype" w:hAnsi="Palatino Linotype" w:cs="Arial"/>
          <w:b/>
          <w:bCs/>
          <w:sz w:val="24"/>
          <w:szCs w:val="24"/>
        </w:rPr>
        <w:t>/INFOEM/IP/RR/2019</w:t>
      </w:r>
      <w:r w:rsidRPr="00E02478">
        <w:rPr>
          <w:rFonts w:ascii="Palatino Linotype" w:hAnsi="Palatino Linotype" w:cs="Arial"/>
          <w:b/>
          <w:bCs/>
          <w:sz w:val="24"/>
          <w:szCs w:val="24"/>
          <w:lang w:eastAsia="es-MX"/>
        </w:rPr>
        <w:t xml:space="preserve"> </w:t>
      </w:r>
      <w:r w:rsidRPr="00E02478">
        <w:rPr>
          <w:rFonts w:ascii="Palatino Linotype" w:hAnsi="Palatino Linotype" w:cs="Arial"/>
          <w:bCs/>
          <w:sz w:val="24"/>
          <w:szCs w:val="24"/>
          <w:lang w:eastAsia="es-MX"/>
        </w:rPr>
        <w:t xml:space="preserve">en términos de los </w:t>
      </w:r>
      <w:r w:rsidR="00CA32B9" w:rsidRPr="00E02478">
        <w:rPr>
          <w:rFonts w:ascii="Palatino Linotype" w:hAnsi="Palatino Linotype" w:cs="Arial"/>
          <w:b/>
          <w:bCs/>
          <w:sz w:val="24"/>
          <w:szCs w:val="24"/>
          <w:lang w:eastAsia="es-MX"/>
        </w:rPr>
        <w:t>Considerandos CUARTO</w:t>
      </w:r>
      <w:r w:rsidR="00F55114" w:rsidRPr="00E02478">
        <w:rPr>
          <w:rFonts w:ascii="Palatino Linotype" w:hAnsi="Palatino Linotype" w:cs="Arial"/>
          <w:b/>
          <w:bCs/>
          <w:sz w:val="24"/>
          <w:szCs w:val="24"/>
          <w:lang w:eastAsia="es-MX"/>
        </w:rPr>
        <w:t xml:space="preserve"> y QUINTO</w:t>
      </w:r>
      <w:r w:rsidR="00CA32B9" w:rsidRPr="00E02478">
        <w:rPr>
          <w:rFonts w:ascii="Palatino Linotype" w:hAnsi="Palatino Linotype" w:cs="Arial"/>
          <w:b/>
          <w:bCs/>
          <w:sz w:val="24"/>
          <w:szCs w:val="24"/>
          <w:lang w:eastAsia="es-MX"/>
        </w:rPr>
        <w:t xml:space="preserve"> </w:t>
      </w:r>
      <w:r w:rsidRPr="00E02478">
        <w:rPr>
          <w:rFonts w:ascii="Palatino Linotype" w:hAnsi="Palatino Linotype" w:cs="Arial"/>
          <w:bCs/>
          <w:sz w:val="24"/>
          <w:szCs w:val="24"/>
          <w:lang w:eastAsia="es-MX"/>
        </w:rPr>
        <w:t>de la presente resolución.</w:t>
      </w:r>
    </w:p>
    <w:p w:rsidR="00BF46A1" w:rsidRPr="00E02478" w:rsidRDefault="00BF46A1" w:rsidP="00E02478">
      <w:pPr>
        <w:spacing w:before="240" w:after="360" w:line="360" w:lineRule="auto"/>
        <w:ind w:right="-142"/>
        <w:jc w:val="both"/>
        <w:rPr>
          <w:rFonts w:ascii="Palatino Linotype" w:eastAsia="Calibri" w:hAnsi="Palatino Linotype" w:cs="Arial"/>
          <w:sz w:val="24"/>
          <w:szCs w:val="24"/>
          <w:lang w:val="es-ES" w:eastAsia="es-ES"/>
        </w:rPr>
      </w:pPr>
      <w:r w:rsidRPr="00E02478">
        <w:rPr>
          <w:rFonts w:ascii="Palatino Linotype" w:eastAsiaTheme="minorEastAsia" w:hAnsi="Palatino Linotype"/>
          <w:b/>
          <w:sz w:val="24"/>
          <w:szCs w:val="24"/>
          <w:lang w:val="es-ES_tradnl" w:eastAsia="es-ES"/>
        </w:rPr>
        <w:t>SEGUNDO.</w:t>
      </w:r>
      <w:r w:rsidRPr="00E02478">
        <w:rPr>
          <w:rFonts w:ascii="Palatino Linotype" w:eastAsiaTheme="majorEastAsia" w:hAnsi="Palatino Linotype" w:cstheme="majorBidi"/>
          <w:b/>
          <w:color w:val="2E74B5" w:themeColor="accent1" w:themeShade="BF"/>
          <w:sz w:val="24"/>
          <w:szCs w:val="24"/>
          <w:lang w:val="es-ES_tradnl" w:eastAsia="es-ES"/>
        </w:rPr>
        <w:t xml:space="preserve"> </w:t>
      </w:r>
      <w:r w:rsidRPr="00E02478">
        <w:rPr>
          <w:rFonts w:ascii="Palatino Linotype" w:eastAsia="Calibri" w:hAnsi="Palatino Linotype" w:cs="Arial"/>
          <w:sz w:val="24"/>
          <w:szCs w:val="24"/>
          <w:lang w:val="es-ES" w:eastAsia="es-ES"/>
        </w:rPr>
        <w:t>Se</w:t>
      </w:r>
      <w:r w:rsidRPr="00E02478">
        <w:rPr>
          <w:rFonts w:ascii="Palatino Linotype" w:eastAsia="Calibri" w:hAnsi="Palatino Linotype" w:cs="Arial"/>
          <w:b/>
          <w:sz w:val="24"/>
          <w:szCs w:val="24"/>
          <w:lang w:val="es-ES" w:eastAsia="es-ES"/>
        </w:rPr>
        <w:t xml:space="preserve"> MODIFICA </w:t>
      </w:r>
      <w:r w:rsidRPr="00E02478">
        <w:rPr>
          <w:rFonts w:ascii="Palatino Linotype" w:eastAsia="Calibri" w:hAnsi="Palatino Linotype" w:cs="Arial"/>
          <w:sz w:val="24"/>
          <w:szCs w:val="24"/>
          <w:lang w:val="es-ES" w:eastAsia="es-ES"/>
        </w:rPr>
        <w:t>la respuesta y se</w:t>
      </w:r>
      <w:r w:rsidRPr="00E02478">
        <w:rPr>
          <w:rFonts w:ascii="Palatino Linotype" w:eastAsia="Calibri" w:hAnsi="Palatino Linotype" w:cs="Arial"/>
          <w:b/>
          <w:sz w:val="24"/>
          <w:szCs w:val="24"/>
          <w:lang w:val="es-ES" w:eastAsia="es-ES"/>
        </w:rPr>
        <w:t xml:space="preserve"> ORDENA al </w:t>
      </w:r>
      <w:r w:rsidR="00CA32B9" w:rsidRPr="00E02478">
        <w:rPr>
          <w:rFonts w:ascii="Palatino Linotype" w:eastAsia="Calibri" w:hAnsi="Palatino Linotype" w:cs="Arial"/>
          <w:b/>
          <w:sz w:val="24"/>
          <w:szCs w:val="24"/>
          <w:lang w:eastAsia="es-ES"/>
        </w:rPr>
        <w:t>Organismo Público Descentralizado para la Prestación de los Servicios de Agua Potable Alcantarillado y Saneamiento de Atizapán de Zaragoza</w:t>
      </w:r>
      <w:r w:rsidRPr="00E02478">
        <w:rPr>
          <w:rFonts w:ascii="Palatino Linotype" w:eastAsiaTheme="minorEastAsia" w:hAnsi="Palatino Linotype"/>
          <w:bCs/>
          <w:sz w:val="24"/>
          <w:szCs w:val="24"/>
          <w:lang w:val="es-ES_tradnl" w:eastAsia="es-ES"/>
        </w:rPr>
        <w:t xml:space="preserve"> </w:t>
      </w:r>
      <w:r w:rsidRPr="00E02478">
        <w:rPr>
          <w:rFonts w:ascii="Palatino Linotype" w:eastAsia="Calibri" w:hAnsi="Palatino Linotype" w:cs="Arial"/>
          <w:sz w:val="24"/>
          <w:szCs w:val="24"/>
          <w:lang w:val="es-ES" w:eastAsia="es-ES"/>
        </w:rPr>
        <w:t xml:space="preserve">entregar vía Sistema de Acceso a la Información Mexiquense </w:t>
      </w:r>
      <w:r w:rsidRPr="00E02478">
        <w:rPr>
          <w:rFonts w:ascii="Palatino Linotype" w:eastAsia="Calibri" w:hAnsi="Palatino Linotype" w:cs="Arial"/>
          <w:b/>
          <w:sz w:val="24"/>
          <w:szCs w:val="24"/>
          <w:lang w:val="es-ES" w:eastAsia="es-ES"/>
        </w:rPr>
        <w:t>(SAIMEX)</w:t>
      </w:r>
      <w:r w:rsidRPr="00E02478">
        <w:rPr>
          <w:rFonts w:ascii="Palatino Linotype" w:eastAsia="Calibri" w:hAnsi="Palatino Linotype" w:cs="Arial"/>
          <w:sz w:val="24"/>
          <w:szCs w:val="24"/>
          <w:lang w:val="es-ES" w:eastAsia="es-ES"/>
        </w:rPr>
        <w:t xml:space="preserve">, </w:t>
      </w:r>
      <w:r w:rsidR="00AD0558" w:rsidRPr="00E02478">
        <w:rPr>
          <w:rFonts w:ascii="Palatino Linotype" w:eastAsia="Calibri" w:hAnsi="Palatino Linotype" w:cs="Arial"/>
          <w:sz w:val="24"/>
          <w:szCs w:val="24"/>
          <w:lang w:val="es-ES" w:eastAsia="es-ES"/>
        </w:rPr>
        <w:t xml:space="preserve">de ser procedente en versión pública, </w:t>
      </w:r>
      <w:r w:rsidRPr="00E02478">
        <w:rPr>
          <w:rFonts w:ascii="Palatino Linotype" w:eastAsia="Calibri" w:hAnsi="Palatino Linotype" w:cs="Arial"/>
          <w:sz w:val="24"/>
          <w:szCs w:val="24"/>
          <w:lang w:val="es-ES" w:eastAsia="es-ES"/>
        </w:rPr>
        <w:t xml:space="preserve">la siguiente información: </w:t>
      </w:r>
    </w:p>
    <w:p w:rsidR="00E87CAB" w:rsidRPr="00E02478" w:rsidRDefault="0022785C" w:rsidP="00E02478">
      <w:pPr>
        <w:pStyle w:val="Prrafodelista"/>
        <w:numPr>
          <w:ilvl w:val="0"/>
          <w:numId w:val="7"/>
        </w:numPr>
        <w:spacing w:before="240" w:after="240" w:line="360" w:lineRule="auto"/>
        <w:ind w:left="567" w:right="616" w:firstLine="0"/>
        <w:jc w:val="both"/>
        <w:rPr>
          <w:rFonts w:ascii="Palatino Linotype" w:eastAsiaTheme="minorEastAsia" w:hAnsi="Palatino Linotype" w:cs="Arial"/>
          <w:b/>
          <w:sz w:val="24"/>
          <w:szCs w:val="24"/>
          <w:lang w:val="es-ES_tradnl" w:eastAsia="es-MX"/>
        </w:rPr>
      </w:pPr>
      <w:r w:rsidRPr="00E02478">
        <w:rPr>
          <w:rFonts w:ascii="Palatino Linotype" w:eastAsiaTheme="minorEastAsia" w:hAnsi="Palatino Linotype" w:cs="Arial"/>
          <w:b/>
          <w:sz w:val="24"/>
          <w:szCs w:val="24"/>
          <w:lang w:val="es-ES_tradnl" w:eastAsia="es-MX"/>
        </w:rPr>
        <w:t>Documentos</w:t>
      </w:r>
      <w:r w:rsidR="00E87CAB" w:rsidRPr="00E02478">
        <w:rPr>
          <w:rFonts w:ascii="Palatino Linotype" w:eastAsiaTheme="minorEastAsia" w:hAnsi="Palatino Linotype" w:cs="Arial"/>
          <w:b/>
          <w:sz w:val="24"/>
          <w:szCs w:val="24"/>
          <w:lang w:val="es-ES_tradnl" w:eastAsia="es-MX"/>
        </w:rPr>
        <w:t xml:space="preserve"> donde conste</w:t>
      </w:r>
      <w:r w:rsidRPr="00E02478">
        <w:rPr>
          <w:rFonts w:ascii="Palatino Linotype" w:eastAsiaTheme="minorEastAsia" w:hAnsi="Palatino Linotype" w:cs="Arial"/>
          <w:b/>
          <w:sz w:val="24"/>
          <w:szCs w:val="24"/>
          <w:lang w:val="es-ES_tradnl" w:eastAsia="es-MX"/>
        </w:rPr>
        <w:t>n</w:t>
      </w:r>
      <w:r w:rsidR="00E87CAB" w:rsidRPr="00E02478">
        <w:rPr>
          <w:rFonts w:ascii="Palatino Linotype" w:eastAsiaTheme="minorEastAsia" w:hAnsi="Palatino Linotype" w:cs="Arial"/>
          <w:b/>
          <w:sz w:val="24"/>
          <w:szCs w:val="24"/>
          <w:lang w:val="es-ES_tradnl" w:eastAsia="es-MX"/>
        </w:rPr>
        <w:t xml:space="preserve"> las actividades realizadas por todas y cada una de las áreas </w:t>
      </w:r>
      <w:r w:rsidRPr="00E02478">
        <w:rPr>
          <w:rFonts w:ascii="Palatino Linotype" w:eastAsiaTheme="minorEastAsia" w:hAnsi="Palatino Linotype" w:cs="Arial"/>
          <w:b/>
          <w:sz w:val="24"/>
          <w:szCs w:val="24"/>
          <w:lang w:val="es-ES_tradnl" w:eastAsia="es-MX"/>
        </w:rPr>
        <w:t xml:space="preserve">administrativas </w:t>
      </w:r>
      <w:r w:rsidR="00E87CAB" w:rsidRPr="00E02478">
        <w:rPr>
          <w:rFonts w:ascii="Palatino Linotype" w:eastAsiaTheme="minorEastAsia" w:hAnsi="Palatino Linotype" w:cs="Arial"/>
          <w:b/>
          <w:sz w:val="24"/>
          <w:szCs w:val="24"/>
          <w:lang w:val="es-ES_tradnl" w:eastAsia="es-MX"/>
        </w:rPr>
        <w:t>que integran su estructura orgánica</w:t>
      </w:r>
      <w:r w:rsidRPr="00E02478">
        <w:rPr>
          <w:rFonts w:ascii="Palatino Linotype" w:eastAsiaTheme="minorEastAsia" w:hAnsi="Palatino Linotype" w:cs="Arial"/>
          <w:b/>
          <w:sz w:val="24"/>
          <w:szCs w:val="24"/>
          <w:lang w:val="es-ES_tradnl" w:eastAsia="es-MX"/>
        </w:rPr>
        <w:t>,</w:t>
      </w:r>
      <w:r w:rsidR="00E87CAB" w:rsidRPr="00E02478">
        <w:rPr>
          <w:rFonts w:ascii="Palatino Linotype" w:eastAsiaTheme="minorEastAsia" w:hAnsi="Palatino Linotype" w:cs="Arial"/>
          <w:b/>
          <w:sz w:val="24"/>
          <w:szCs w:val="24"/>
          <w:lang w:val="es-ES_tradnl" w:eastAsia="es-MX"/>
        </w:rPr>
        <w:t xml:space="preserve"> correspondiente a los meses de enero, febrero y marzo de la presente anualidad; y </w:t>
      </w:r>
    </w:p>
    <w:p w:rsidR="00E87CAB" w:rsidRPr="00E02478" w:rsidRDefault="00E87CAB" w:rsidP="00E02478">
      <w:pPr>
        <w:pStyle w:val="Prrafodelista"/>
        <w:spacing w:before="240" w:after="240" w:line="360" w:lineRule="auto"/>
        <w:ind w:left="567" w:right="616"/>
        <w:jc w:val="both"/>
        <w:rPr>
          <w:rFonts w:ascii="Palatino Linotype" w:eastAsiaTheme="minorEastAsia" w:hAnsi="Palatino Linotype" w:cs="Arial"/>
          <w:b/>
          <w:sz w:val="24"/>
          <w:szCs w:val="24"/>
          <w:lang w:val="es-ES_tradnl" w:eastAsia="es-MX"/>
        </w:rPr>
      </w:pPr>
    </w:p>
    <w:p w:rsidR="00AD0558" w:rsidRPr="00E02478" w:rsidRDefault="001271B3" w:rsidP="00E02478">
      <w:pPr>
        <w:pStyle w:val="Prrafodelista"/>
        <w:numPr>
          <w:ilvl w:val="0"/>
          <w:numId w:val="7"/>
        </w:numPr>
        <w:spacing w:before="240" w:after="240" w:line="360" w:lineRule="auto"/>
        <w:ind w:left="567" w:right="616" w:firstLine="0"/>
        <w:jc w:val="both"/>
        <w:rPr>
          <w:rFonts w:ascii="Palatino Linotype" w:eastAsiaTheme="minorEastAsia" w:hAnsi="Palatino Linotype" w:cs="Arial"/>
          <w:b/>
          <w:sz w:val="24"/>
          <w:szCs w:val="24"/>
          <w:lang w:val="es-ES_tradnl" w:eastAsia="es-MX"/>
        </w:rPr>
      </w:pPr>
      <w:r w:rsidRPr="00E02478">
        <w:rPr>
          <w:rFonts w:ascii="Palatino Linotype" w:eastAsiaTheme="minorEastAsia" w:hAnsi="Palatino Linotype" w:cs="Arial"/>
          <w:b/>
          <w:sz w:val="24"/>
          <w:szCs w:val="24"/>
          <w:lang w:val="es-ES_tradnl" w:eastAsia="es-MX"/>
        </w:rPr>
        <w:t>E</w:t>
      </w:r>
      <w:r w:rsidR="00AD0558" w:rsidRPr="00E02478">
        <w:rPr>
          <w:rFonts w:ascii="Palatino Linotype" w:eastAsiaTheme="minorEastAsia" w:hAnsi="Palatino Linotype" w:cs="Arial"/>
          <w:b/>
          <w:sz w:val="24"/>
          <w:szCs w:val="24"/>
          <w:lang w:val="es-ES_tradnl" w:eastAsia="es-MX"/>
        </w:rPr>
        <w:t>l soporte documental de las evidencias de cada actividad realizada</w:t>
      </w:r>
      <w:r w:rsidR="0022785C" w:rsidRPr="00E02478">
        <w:rPr>
          <w:rFonts w:ascii="Palatino Linotype" w:eastAsiaTheme="minorEastAsia" w:hAnsi="Palatino Linotype" w:cs="Arial"/>
          <w:b/>
          <w:sz w:val="24"/>
          <w:szCs w:val="24"/>
          <w:lang w:val="es-ES_tradnl" w:eastAsia="es-MX"/>
        </w:rPr>
        <w:t xml:space="preserve"> por todas y cada una de las áreas administrativas que integran su estructura orgánica,</w:t>
      </w:r>
      <w:r w:rsidR="00AD0558" w:rsidRPr="00E02478">
        <w:rPr>
          <w:rFonts w:ascii="Palatino Linotype" w:eastAsiaTheme="minorEastAsia" w:hAnsi="Palatino Linotype" w:cs="Arial"/>
          <w:b/>
          <w:sz w:val="24"/>
          <w:szCs w:val="24"/>
          <w:lang w:val="es-ES_tradnl" w:eastAsia="es-MX"/>
        </w:rPr>
        <w:t xml:space="preserve"> correspondiente a los meses de enero, febrero y marzo de la presente anualidad.</w:t>
      </w:r>
    </w:p>
    <w:p w:rsidR="00AD0558" w:rsidRPr="00E02478" w:rsidRDefault="00AD0558" w:rsidP="00E02478">
      <w:pPr>
        <w:spacing w:before="240" w:after="360" w:line="360" w:lineRule="auto"/>
        <w:ind w:right="-1"/>
        <w:jc w:val="both"/>
        <w:rPr>
          <w:rFonts w:ascii="Palatino Linotype" w:eastAsia="Calibri" w:hAnsi="Palatino Linotype" w:cs="Arial"/>
          <w:sz w:val="24"/>
          <w:szCs w:val="24"/>
        </w:rPr>
      </w:pPr>
      <w:r w:rsidRPr="00E02478">
        <w:rPr>
          <w:rFonts w:ascii="Palatino Linotype" w:eastAsia="Calibri" w:hAnsi="Palatino Linotype" w:cs="Arial"/>
          <w:sz w:val="24"/>
          <w:szCs w:val="24"/>
        </w:rPr>
        <w:t>Para efectos de lo anterior de ser el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será suprimidos o eliminados dentro del soporte documental respectivo objeto de las ver</w:t>
      </w:r>
      <w:r w:rsidR="004E14C0" w:rsidRPr="00E02478">
        <w:rPr>
          <w:rFonts w:ascii="Palatino Linotype" w:eastAsia="Calibri" w:hAnsi="Palatino Linotype" w:cs="Arial"/>
          <w:sz w:val="24"/>
          <w:szCs w:val="24"/>
        </w:rPr>
        <w:t xml:space="preserve">siones públicas que se formulen y se ponga a disposición del </w:t>
      </w:r>
      <w:r w:rsidR="004E14C0" w:rsidRPr="00E02478">
        <w:rPr>
          <w:rFonts w:ascii="Palatino Linotype" w:eastAsia="Calibri" w:hAnsi="Palatino Linotype" w:cs="Arial"/>
          <w:b/>
          <w:sz w:val="24"/>
          <w:szCs w:val="24"/>
        </w:rPr>
        <w:t>RECURRENTE.</w:t>
      </w:r>
    </w:p>
    <w:p w:rsidR="00BF46A1" w:rsidRPr="00E02478" w:rsidRDefault="00BF46A1" w:rsidP="00E02478">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bookmarkStart w:id="119" w:name="_Toc503891610"/>
      <w:bookmarkStart w:id="120" w:name="_Toc453696503"/>
      <w:bookmarkStart w:id="121" w:name="_Toc454301156"/>
      <w:bookmarkStart w:id="122" w:name="_Toc462653938"/>
      <w:bookmarkStart w:id="123" w:name="_Toc477891769"/>
      <w:bookmarkStart w:id="124" w:name="_Toc477891859"/>
      <w:bookmarkStart w:id="125" w:name="_Toc481576260"/>
      <w:bookmarkStart w:id="126" w:name="_Toc492590392"/>
      <w:r w:rsidRPr="00E02478">
        <w:rPr>
          <w:rFonts w:ascii="Palatino Linotype" w:eastAsia="Palatino Linotype" w:hAnsi="Palatino Linotype" w:cs="Palatino Linotype"/>
          <w:b/>
          <w:sz w:val="24"/>
          <w:szCs w:val="24"/>
          <w:lang w:val="es-ES_tradnl" w:eastAsia="es-ES"/>
        </w:rPr>
        <w:t xml:space="preserve">TERCERO. Notifíquese </w:t>
      </w:r>
      <w:r w:rsidRPr="00E02478">
        <w:rPr>
          <w:rFonts w:ascii="Palatino Linotype" w:eastAsia="Palatino Linotype" w:hAnsi="Palatino Linotype" w:cs="Palatino Linotype"/>
          <w:sz w:val="24"/>
          <w:szCs w:val="24"/>
          <w:lang w:val="es-ES_tradnl" w:eastAsia="es-ES"/>
        </w:rPr>
        <w:t xml:space="preserve">al Titular de la Unidad de Transparencia del </w:t>
      </w:r>
      <w:r w:rsidRPr="00E02478">
        <w:rPr>
          <w:rFonts w:ascii="Palatino Linotype" w:eastAsia="Palatino Linotype" w:hAnsi="Palatino Linotype" w:cs="Palatino Linotype"/>
          <w:b/>
          <w:sz w:val="24"/>
          <w:szCs w:val="24"/>
          <w:lang w:val="es-ES_tradnl" w:eastAsia="es-ES"/>
        </w:rPr>
        <w:t>SUJETO OBLIGADO</w:t>
      </w:r>
      <w:r w:rsidRPr="00E02478">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E02478">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F46A1" w:rsidRPr="00E02478" w:rsidRDefault="00BF46A1" w:rsidP="00E02478">
      <w:pPr>
        <w:shd w:val="clear" w:color="auto" w:fill="FFFFFF"/>
        <w:spacing w:after="0" w:line="360" w:lineRule="auto"/>
        <w:jc w:val="both"/>
        <w:rPr>
          <w:rFonts w:ascii="Palatino Linotype" w:eastAsia="Times New Roman" w:hAnsi="Palatino Linotype" w:cs="Arial"/>
          <w:b/>
          <w:sz w:val="24"/>
          <w:szCs w:val="24"/>
          <w:lang w:val="es-ES_tradnl" w:eastAsia="es-ES"/>
        </w:rPr>
      </w:pPr>
    </w:p>
    <w:p w:rsidR="00BF46A1" w:rsidRPr="00E02478" w:rsidRDefault="00BF46A1" w:rsidP="00E02478">
      <w:pPr>
        <w:shd w:val="clear" w:color="auto" w:fill="FFFFFF"/>
        <w:spacing w:after="0" w:line="360" w:lineRule="auto"/>
        <w:jc w:val="both"/>
        <w:rPr>
          <w:rFonts w:ascii="Palatino Linotype" w:eastAsiaTheme="minorEastAsia" w:hAnsi="Palatino Linotype"/>
          <w:sz w:val="24"/>
          <w:szCs w:val="24"/>
          <w:lang w:val="es-ES_tradnl" w:eastAsia="es-ES"/>
        </w:rPr>
      </w:pPr>
      <w:r w:rsidRPr="00E02478">
        <w:rPr>
          <w:rFonts w:ascii="Palatino Linotype" w:eastAsia="Times New Roman" w:hAnsi="Palatino Linotype" w:cs="Arial"/>
          <w:b/>
          <w:sz w:val="24"/>
          <w:szCs w:val="24"/>
          <w:lang w:val="es-ES_tradnl" w:eastAsia="es-ES"/>
        </w:rPr>
        <w:t xml:space="preserve">CUARTO. </w:t>
      </w:r>
      <w:r w:rsidRPr="00E02478">
        <w:rPr>
          <w:rFonts w:ascii="Palatino Linotype" w:eastAsia="Times New Roman" w:hAnsi="Palatino Linotype" w:cs="Times New Roman"/>
          <w:b/>
          <w:bCs/>
          <w:color w:val="222222"/>
          <w:sz w:val="24"/>
          <w:szCs w:val="24"/>
          <w:lang w:val="es-ES" w:eastAsia="es-ES"/>
        </w:rPr>
        <w:t>Notifíquese a</w:t>
      </w:r>
      <w:r w:rsidRPr="00E02478">
        <w:rPr>
          <w:rFonts w:ascii="Palatino Linotype" w:eastAsiaTheme="minorEastAsia" w:hAnsi="Palatino Linotype"/>
          <w:b/>
          <w:sz w:val="24"/>
          <w:szCs w:val="24"/>
          <w:lang w:val="es-ES_tradnl" w:eastAsia="es-ES"/>
        </w:rPr>
        <w:t xml:space="preserve"> </w:t>
      </w:r>
      <w:r w:rsidR="00144BB1" w:rsidRPr="00144BB1">
        <w:rPr>
          <w:rFonts w:ascii="Palatino Linotype" w:eastAsiaTheme="minorEastAsia" w:hAnsi="Palatino Linotype"/>
          <w:b/>
          <w:sz w:val="24"/>
          <w:szCs w:val="24"/>
          <w:highlight w:val="black"/>
          <w:lang w:val="es-ES_tradnl" w:eastAsia="es-ES"/>
        </w:rPr>
        <w:t>----------------------------------------------</w:t>
      </w:r>
      <w:r w:rsidRPr="00E02478">
        <w:rPr>
          <w:rFonts w:ascii="Palatino Linotype" w:eastAsiaTheme="minorEastAsia" w:hAnsi="Palatino Linotype"/>
          <w:b/>
          <w:sz w:val="24"/>
          <w:szCs w:val="24"/>
          <w:lang w:val="es-ES_tradnl" w:eastAsia="es-ES"/>
        </w:rPr>
        <w:t xml:space="preserve"> </w:t>
      </w:r>
      <w:r w:rsidR="004E14C0" w:rsidRPr="00E02478">
        <w:rPr>
          <w:rFonts w:ascii="Palatino Linotype" w:eastAsiaTheme="minorEastAsia" w:hAnsi="Palatino Linotype"/>
          <w:sz w:val="24"/>
          <w:szCs w:val="24"/>
          <w:lang w:val="es-ES_tradnl" w:eastAsia="es-ES"/>
        </w:rPr>
        <w:t>la presente resolución.</w:t>
      </w:r>
    </w:p>
    <w:p w:rsidR="00BF46A1" w:rsidRPr="00E02478" w:rsidRDefault="00BF46A1" w:rsidP="00E02478">
      <w:pPr>
        <w:shd w:val="clear" w:color="auto" w:fill="FFFFFF"/>
        <w:spacing w:after="0" w:line="360" w:lineRule="auto"/>
        <w:jc w:val="both"/>
        <w:rPr>
          <w:rFonts w:ascii="Palatino Linotype" w:eastAsiaTheme="minorEastAsia" w:hAnsi="Palatino Linotype"/>
          <w:sz w:val="24"/>
          <w:szCs w:val="24"/>
          <w:lang w:val="es-ES_tradnl" w:eastAsia="es-ES"/>
        </w:rPr>
      </w:pPr>
    </w:p>
    <w:p w:rsidR="00BF46A1" w:rsidRPr="00E02478" w:rsidRDefault="00BF46A1" w:rsidP="00E02478">
      <w:pPr>
        <w:shd w:val="clear" w:color="auto" w:fill="FFFFFF"/>
        <w:spacing w:after="0" w:line="360" w:lineRule="auto"/>
        <w:jc w:val="both"/>
        <w:rPr>
          <w:rFonts w:ascii="Palatino Linotype" w:eastAsia="MS Mincho" w:hAnsi="Palatino Linotype" w:cs="Times New Roman"/>
          <w:sz w:val="24"/>
          <w:szCs w:val="24"/>
          <w:lang w:val="es-ES" w:eastAsia="es-ES"/>
        </w:rPr>
      </w:pPr>
      <w:r w:rsidRPr="00E02478">
        <w:rPr>
          <w:rFonts w:ascii="Palatino Linotype" w:eastAsia="MS Mincho" w:hAnsi="Palatino Linotype" w:cs="Times New Roman"/>
          <w:b/>
          <w:sz w:val="24"/>
          <w:szCs w:val="24"/>
          <w:lang w:eastAsia="es-ES"/>
        </w:rPr>
        <w:t>QUINTO.</w:t>
      </w:r>
      <w:r w:rsidRPr="00E02478">
        <w:rPr>
          <w:rFonts w:ascii="Palatino Linotype" w:eastAsia="MS Mincho" w:hAnsi="Palatino Linotype" w:cs="Times New Roman"/>
          <w:sz w:val="24"/>
          <w:szCs w:val="24"/>
          <w:lang w:eastAsia="es-ES"/>
        </w:rPr>
        <w:t xml:space="preserve"> </w:t>
      </w:r>
      <w:r w:rsidRPr="00E02478">
        <w:rPr>
          <w:rFonts w:ascii="Palatino Linotype" w:eastAsia="MS Mincho" w:hAnsi="Palatino Linotype" w:cs="Times New Roman"/>
          <w:sz w:val="24"/>
          <w:szCs w:val="24"/>
          <w:lang w:val="es-ES" w:eastAsia="es-ES"/>
        </w:rPr>
        <w:t xml:space="preserve">Se hace del conocimiento de </w:t>
      </w:r>
      <w:r w:rsidR="00144BB1" w:rsidRPr="00144BB1">
        <w:rPr>
          <w:rFonts w:ascii="Palatino Linotype" w:eastAsia="MS Mincho" w:hAnsi="Palatino Linotype" w:cs="Times New Roman"/>
          <w:b/>
          <w:sz w:val="24"/>
          <w:szCs w:val="24"/>
          <w:highlight w:val="black"/>
          <w:lang w:val="es-ES" w:eastAsia="es-ES"/>
        </w:rPr>
        <w:t>-------------------------------------------</w:t>
      </w:r>
      <w:bookmarkStart w:id="127" w:name="_GoBack"/>
      <w:bookmarkEnd w:id="127"/>
      <w:r w:rsidRPr="00E02478">
        <w:rPr>
          <w:rFonts w:ascii="Palatino Linotype" w:eastAsiaTheme="minorEastAsia" w:hAnsi="Palatino Linotype"/>
          <w:b/>
          <w:sz w:val="24"/>
          <w:szCs w:val="24"/>
          <w:lang w:val="es-ES_tradnl" w:eastAsia="es-ES"/>
        </w:rPr>
        <w:t xml:space="preserve"> </w:t>
      </w:r>
      <w:r w:rsidRPr="00E02478">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02478">
        <w:rPr>
          <w:rFonts w:ascii="Palatino Linotype" w:eastAsia="MS Mincho" w:hAnsi="Palatino Linotype" w:cs="Times New Roman"/>
          <w:bCs/>
          <w:sz w:val="24"/>
          <w:szCs w:val="24"/>
          <w:lang w:val="es-ES" w:eastAsia="es-ES"/>
        </w:rPr>
        <w:t>vía juicio de amparo</w:t>
      </w:r>
      <w:r w:rsidRPr="00E02478">
        <w:rPr>
          <w:rFonts w:ascii="Palatino Linotype" w:eastAsia="MS Mincho" w:hAnsi="Palatino Linotype" w:cs="Times New Roman"/>
          <w:sz w:val="24"/>
          <w:szCs w:val="24"/>
          <w:lang w:val="es-ES" w:eastAsia="es-ES"/>
        </w:rPr>
        <w:t> en los términos de las leyes aplicables.</w:t>
      </w:r>
    </w:p>
    <w:p w:rsidR="00BF46A1" w:rsidRPr="00E02478" w:rsidRDefault="00BF46A1" w:rsidP="00E02478">
      <w:pPr>
        <w:shd w:val="clear" w:color="auto" w:fill="FFFFFF"/>
        <w:spacing w:after="0" w:line="360" w:lineRule="auto"/>
        <w:jc w:val="both"/>
        <w:rPr>
          <w:rFonts w:ascii="Palatino Linotype" w:eastAsia="MS Mincho" w:hAnsi="Palatino Linotype" w:cs="Times New Roman"/>
          <w:b/>
          <w:sz w:val="24"/>
          <w:szCs w:val="24"/>
          <w:lang w:val="es-ES_tradnl" w:eastAsia="es-ES"/>
        </w:rPr>
      </w:pPr>
    </w:p>
    <w:bookmarkEnd w:id="119"/>
    <w:bookmarkEnd w:id="120"/>
    <w:bookmarkEnd w:id="121"/>
    <w:bookmarkEnd w:id="122"/>
    <w:bookmarkEnd w:id="123"/>
    <w:bookmarkEnd w:id="124"/>
    <w:bookmarkEnd w:id="125"/>
    <w:bookmarkEnd w:id="126"/>
    <w:p w:rsidR="00BF46A1" w:rsidRDefault="00CB4CC6" w:rsidP="00E02478">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15239</wp:posOffset>
                </wp:positionH>
                <wp:positionV relativeFrom="paragraph">
                  <wp:posOffset>3232784</wp:posOffset>
                </wp:positionV>
                <wp:extent cx="5534025" cy="24098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534025" cy="24098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6A170B" id="Conector recto 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pt,254.55pt" to="436.95pt,4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" strokecolor="black [3200]" strokeweight="1.5pt">
                <v:stroke joinstyle="miter"/>
              </v:line>
            </w:pict>
          </mc:Fallback>
        </mc:AlternateContent>
      </w:r>
      <w:r w:rsidR="00BF46A1" w:rsidRPr="00E02478">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E02478" w:rsidRPr="00E02478">
        <w:rPr>
          <w:rFonts w:ascii="Palatino Linotype" w:eastAsiaTheme="minorEastAsia" w:hAnsi="Palatino Linotype"/>
          <w:sz w:val="24"/>
          <w:szCs w:val="24"/>
          <w:lang w:val="es-ES_tradnl" w:eastAsia="es-ES"/>
        </w:rPr>
        <w:t>MARTÍNEZ</w:t>
      </w:r>
      <w:r w:rsidR="00BF46A1" w:rsidRPr="00E02478">
        <w:rPr>
          <w:rFonts w:ascii="Palatino Linotype" w:eastAsiaTheme="minorEastAsia" w:hAnsi="Palatino Linotype"/>
          <w:sz w:val="24"/>
          <w:szCs w:val="24"/>
          <w:lang w:val="es-ES_tradnl" w:eastAsia="es-ES"/>
        </w:rPr>
        <w:t xml:space="preserve"> </w:t>
      </w:r>
      <w:r w:rsidR="00E02478" w:rsidRPr="00E02478">
        <w:rPr>
          <w:rFonts w:ascii="Palatino Linotype" w:eastAsiaTheme="minorEastAsia" w:hAnsi="Palatino Linotype"/>
          <w:sz w:val="24"/>
          <w:szCs w:val="24"/>
          <w:lang w:val="es-ES_tradnl" w:eastAsia="es-ES"/>
        </w:rPr>
        <w:t>SÁNCHEZ</w:t>
      </w:r>
      <w:r w:rsidR="00BF46A1" w:rsidRPr="00E02478">
        <w:rPr>
          <w:rFonts w:ascii="Palatino Linotype" w:eastAsiaTheme="minorEastAsia" w:hAnsi="Palatino Linotype"/>
          <w:sz w:val="24"/>
          <w:szCs w:val="24"/>
          <w:lang w:val="es-ES_tradnl" w:eastAsia="es-ES"/>
        </w:rPr>
        <w:t>; EVA ABAID YAPUR; J</w:t>
      </w:r>
      <w:r w:rsidRPr="00E02478">
        <w:rPr>
          <w:rFonts w:ascii="Palatino Linotype" w:eastAsiaTheme="minorEastAsia" w:hAnsi="Palatino Linotype"/>
          <w:sz w:val="24"/>
          <w:szCs w:val="24"/>
          <w:lang w:val="es-ES_tradnl" w:eastAsia="es-ES"/>
        </w:rPr>
        <w:t>OSÉ GUADALUPE LUNA HERNÁNDEZ; JAVIER MARTÍNEZ CRUZ</w:t>
      </w:r>
      <w:r>
        <w:rPr>
          <w:rFonts w:ascii="Palatino Linotype" w:eastAsiaTheme="minorEastAsia" w:hAnsi="Palatino Linotype"/>
          <w:sz w:val="24"/>
          <w:szCs w:val="24"/>
          <w:lang w:val="es-ES_tradnl" w:eastAsia="es-ES"/>
        </w:rPr>
        <w:t xml:space="preserve"> CON AUSENCIA JUSTIFICADA </w:t>
      </w:r>
      <w:r w:rsidRPr="00E02478">
        <w:rPr>
          <w:rFonts w:ascii="Palatino Linotype" w:eastAsiaTheme="minorEastAsia" w:hAnsi="Palatino Linotype"/>
          <w:sz w:val="24"/>
          <w:szCs w:val="24"/>
          <w:lang w:val="es-ES_tradnl" w:eastAsia="es-ES"/>
        </w:rPr>
        <w:t>Y LUIS GUSTAVO PARRA NORIEGA</w:t>
      </w:r>
      <w:r>
        <w:rPr>
          <w:rFonts w:ascii="Palatino Linotype" w:eastAsiaTheme="minorEastAsia" w:hAnsi="Palatino Linotype"/>
          <w:sz w:val="24"/>
          <w:szCs w:val="24"/>
          <w:lang w:val="es-ES_tradnl" w:eastAsia="es-ES"/>
        </w:rPr>
        <w:t xml:space="preserve"> CON AUSENCIA JUSTIFICADA</w:t>
      </w:r>
      <w:r w:rsidR="00BF46A1" w:rsidRPr="00E02478">
        <w:rPr>
          <w:rFonts w:ascii="Palatino Linotype" w:eastAsiaTheme="minorEastAsia" w:hAnsi="Palatino Linotype"/>
          <w:sz w:val="24"/>
          <w:szCs w:val="24"/>
          <w:lang w:val="es-ES_tradnl" w:eastAsia="es-ES"/>
        </w:rPr>
        <w:t xml:space="preserve">; EN LA </w:t>
      </w:r>
      <w:r w:rsidR="00E02478">
        <w:rPr>
          <w:rFonts w:ascii="Palatino Linotype" w:eastAsiaTheme="minorEastAsia" w:hAnsi="Palatino Linotype"/>
          <w:sz w:val="24"/>
          <w:szCs w:val="24"/>
          <w:lang w:val="es-ES_tradnl" w:eastAsia="es-ES"/>
        </w:rPr>
        <w:t xml:space="preserve"> VIGÉSIMA SEXTA</w:t>
      </w:r>
      <w:r w:rsidR="00BF46A1" w:rsidRPr="00E02478">
        <w:rPr>
          <w:rFonts w:ascii="Palatino Linotype" w:eastAsiaTheme="minorEastAsia" w:hAnsi="Palatino Linotype"/>
          <w:sz w:val="24"/>
          <w:szCs w:val="24"/>
          <w:lang w:val="es-ES_tradnl" w:eastAsia="es-ES"/>
        </w:rPr>
        <w:t xml:space="preserve"> SESIÓ</w:t>
      </w:r>
      <w:r w:rsidR="00E02478">
        <w:rPr>
          <w:rFonts w:ascii="Palatino Linotype" w:eastAsiaTheme="minorEastAsia" w:hAnsi="Palatino Linotype"/>
          <w:sz w:val="24"/>
          <w:szCs w:val="24"/>
          <w:lang w:val="es-ES_tradnl" w:eastAsia="es-ES"/>
        </w:rPr>
        <w:t>N ORDINARIA CELEBRADA EL DIEZ (10) DE JULIO</w:t>
      </w:r>
      <w:r w:rsidR="00BF46A1" w:rsidRPr="00E02478">
        <w:rPr>
          <w:rFonts w:ascii="Palatino Linotype" w:eastAsiaTheme="minorEastAsia" w:hAnsi="Palatino Linotype"/>
          <w:sz w:val="24"/>
          <w:szCs w:val="24"/>
          <w:lang w:val="es-ES_tradnl" w:eastAsia="es-ES"/>
        </w:rPr>
        <w:t xml:space="preserve"> DE DOS MIL DIECINUEVE, ANTE EL SECRETARIO TÉCNICO DEL PLENO</w:t>
      </w:r>
      <w:r w:rsidR="00E02478">
        <w:rPr>
          <w:rFonts w:ascii="Palatino Linotype" w:eastAsiaTheme="minorEastAsia" w:hAnsi="Palatino Linotype"/>
          <w:sz w:val="24"/>
          <w:szCs w:val="24"/>
          <w:lang w:val="es-ES_tradnl" w:eastAsia="es-ES"/>
        </w:rPr>
        <w:t>,</w:t>
      </w:r>
      <w:r w:rsidR="00BF46A1" w:rsidRPr="00E02478">
        <w:rPr>
          <w:rFonts w:ascii="Palatino Linotype" w:eastAsiaTheme="minorEastAsia" w:hAnsi="Palatino Linotype"/>
          <w:sz w:val="24"/>
          <w:szCs w:val="24"/>
          <w:lang w:val="es-ES_tradnl" w:eastAsia="es-ES"/>
        </w:rPr>
        <w:t xml:space="preserve"> ALEXIS TAPIA RAMÍREZ.</w:t>
      </w:r>
      <w:r w:rsidR="00BF46A1" w:rsidRPr="00E02478">
        <w:rPr>
          <w:rFonts w:ascii="Palatino Linotype" w:eastAsiaTheme="minorEastAsia" w:hAnsi="Palatino Linotype" w:cs="Arial"/>
          <w:sz w:val="24"/>
          <w:szCs w:val="24"/>
          <w:lang w:val="es-ES_tradnl" w:eastAsia="es-ES"/>
        </w:rPr>
        <w:t xml:space="preserve">  </w:t>
      </w:r>
    </w:p>
    <w:p w:rsidR="00E02478" w:rsidRPr="00E02478" w:rsidRDefault="00E02478" w:rsidP="00E02478">
      <w:pPr>
        <w:shd w:val="clear" w:color="auto" w:fill="FFFFFF"/>
        <w:spacing w:before="240" w:after="360" w:line="360" w:lineRule="auto"/>
        <w:ind w:right="-142"/>
        <w:jc w:val="both"/>
        <w:rPr>
          <w:rFonts w:ascii="Palatino Linotype" w:eastAsiaTheme="minorEastAsia" w:hAnsi="Palatino Linotype" w:cs="Arial"/>
          <w:sz w:val="40"/>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F46A1" w:rsidRPr="00E02478" w:rsidTr="00BF46A1">
        <w:trPr>
          <w:trHeight w:val="1168"/>
        </w:trPr>
        <w:tc>
          <w:tcPr>
            <w:tcW w:w="8697" w:type="dxa"/>
            <w:gridSpan w:val="2"/>
            <w:vAlign w:val="center"/>
          </w:tcPr>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Zulema Martínez Sánchez</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Comisionada Presidenta</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(Rúbrica)</w:t>
            </w:r>
          </w:p>
        </w:tc>
      </w:tr>
      <w:tr w:rsidR="00BF46A1" w:rsidRPr="00E02478" w:rsidTr="00BF46A1">
        <w:trPr>
          <w:trHeight w:val="1395"/>
        </w:trPr>
        <w:tc>
          <w:tcPr>
            <w:tcW w:w="4348" w:type="dxa"/>
            <w:vAlign w:val="center"/>
          </w:tcPr>
          <w:p w:rsidR="00E02478" w:rsidRPr="00E02478" w:rsidRDefault="00E02478" w:rsidP="00CB4CC6">
            <w:pPr>
              <w:spacing w:line="360" w:lineRule="auto"/>
              <w:ind w:right="-142"/>
              <w:rPr>
                <w:rFonts w:ascii="Palatino Linotype" w:eastAsiaTheme="minorEastAsia" w:hAnsi="Palatino Linotype" w:cs="Times New Roman"/>
                <w:b/>
              </w:rPr>
            </w:pPr>
          </w:p>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 xml:space="preserve">Eva </w:t>
            </w:r>
            <w:proofErr w:type="spellStart"/>
            <w:r w:rsidRPr="00E02478">
              <w:rPr>
                <w:rFonts w:ascii="Palatino Linotype" w:eastAsiaTheme="minorEastAsia" w:hAnsi="Palatino Linotype" w:cs="Times New Roman"/>
                <w:b/>
              </w:rPr>
              <w:t>Abaid</w:t>
            </w:r>
            <w:proofErr w:type="spellEnd"/>
            <w:r w:rsidRPr="00E02478">
              <w:rPr>
                <w:rFonts w:ascii="Palatino Linotype" w:eastAsiaTheme="minorEastAsia" w:hAnsi="Palatino Linotype" w:cs="Times New Roman"/>
                <w:b/>
              </w:rPr>
              <w:t xml:space="preserve"> </w:t>
            </w:r>
            <w:proofErr w:type="spellStart"/>
            <w:r w:rsidRPr="00E02478">
              <w:rPr>
                <w:rFonts w:ascii="Palatino Linotype" w:eastAsiaTheme="minorEastAsia" w:hAnsi="Palatino Linotype" w:cs="Times New Roman"/>
                <w:b/>
              </w:rPr>
              <w:t>Yapur</w:t>
            </w:r>
            <w:proofErr w:type="spellEnd"/>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Comisionada</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(Rúbrica)</w:t>
            </w:r>
          </w:p>
        </w:tc>
        <w:tc>
          <w:tcPr>
            <w:tcW w:w="4349" w:type="dxa"/>
            <w:vAlign w:val="center"/>
          </w:tcPr>
          <w:p w:rsidR="00E02478" w:rsidRPr="00E02478" w:rsidRDefault="00E02478" w:rsidP="00CB4CC6">
            <w:pPr>
              <w:spacing w:line="360" w:lineRule="auto"/>
              <w:ind w:right="-142"/>
              <w:rPr>
                <w:rFonts w:ascii="Palatino Linotype" w:eastAsiaTheme="minorEastAsia" w:hAnsi="Palatino Linotype" w:cs="Times New Roman"/>
                <w:b/>
              </w:rPr>
            </w:pPr>
          </w:p>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José Guadalupe Luna Hernández</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Comisionado</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(Rúbrica)</w:t>
            </w:r>
          </w:p>
        </w:tc>
      </w:tr>
      <w:tr w:rsidR="00BF46A1" w:rsidRPr="00E02478" w:rsidTr="00BF46A1">
        <w:trPr>
          <w:trHeight w:val="1451"/>
        </w:trPr>
        <w:tc>
          <w:tcPr>
            <w:tcW w:w="4348" w:type="dxa"/>
            <w:vAlign w:val="center"/>
          </w:tcPr>
          <w:p w:rsidR="00BF46A1" w:rsidRPr="00E02478" w:rsidRDefault="00BF46A1" w:rsidP="00E02478">
            <w:pPr>
              <w:spacing w:line="360" w:lineRule="auto"/>
              <w:ind w:right="-142"/>
              <w:jc w:val="center"/>
              <w:rPr>
                <w:rFonts w:ascii="Palatino Linotype" w:eastAsiaTheme="minorEastAsia" w:hAnsi="Palatino Linotype" w:cs="Times New Roman"/>
                <w:b/>
              </w:rPr>
            </w:pPr>
          </w:p>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Javier Martínez Cruz</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Comisionado</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w:t>
            </w:r>
            <w:r w:rsidR="00CB4CC6">
              <w:rPr>
                <w:rFonts w:ascii="Palatino Linotype" w:eastAsiaTheme="minorEastAsia" w:hAnsi="Palatino Linotype" w:cs="Times New Roman"/>
              </w:rPr>
              <w:t>Ausencia Justificada</w:t>
            </w:r>
            <w:r w:rsidRPr="00E02478">
              <w:rPr>
                <w:rFonts w:ascii="Palatino Linotype" w:eastAsiaTheme="minorEastAsia" w:hAnsi="Palatino Linotype" w:cs="Times New Roman"/>
              </w:rPr>
              <w:t>)</w:t>
            </w:r>
          </w:p>
        </w:tc>
        <w:tc>
          <w:tcPr>
            <w:tcW w:w="4349" w:type="dxa"/>
            <w:vAlign w:val="center"/>
          </w:tcPr>
          <w:p w:rsidR="00E02478" w:rsidRPr="00E02478" w:rsidRDefault="00E02478" w:rsidP="00CB4CC6">
            <w:pPr>
              <w:spacing w:line="360" w:lineRule="auto"/>
              <w:ind w:right="-142"/>
              <w:rPr>
                <w:rFonts w:ascii="Palatino Linotype" w:eastAsiaTheme="minorEastAsia" w:hAnsi="Palatino Linotype" w:cs="Times New Roman"/>
                <w:b/>
              </w:rPr>
            </w:pPr>
          </w:p>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Luis Gustavo Parra Noriega</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Comisionado</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w:t>
            </w:r>
            <w:r w:rsidR="00CB4CC6">
              <w:rPr>
                <w:rFonts w:ascii="Palatino Linotype" w:eastAsiaTheme="minorEastAsia" w:hAnsi="Palatino Linotype" w:cs="Times New Roman"/>
              </w:rPr>
              <w:t>Ausencia Justificada</w:t>
            </w:r>
            <w:r w:rsidRPr="00E02478">
              <w:rPr>
                <w:rFonts w:ascii="Palatino Linotype" w:eastAsiaTheme="minorEastAsia" w:hAnsi="Palatino Linotype" w:cs="Times New Roman"/>
              </w:rPr>
              <w:t>)</w:t>
            </w:r>
          </w:p>
        </w:tc>
      </w:tr>
      <w:tr w:rsidR="00BF46A1" w:rsidRPr="00E02478" w:rsidTr="00BF46A1">
        <w:trPr>
          <w:trHeight w:val="1263"/>
        </w:trPr>
        <w:tc>
          <w:tcPr>
            <w:tcW w:w="8697" w:type="dxa"/>
            <w:gridSpan w:val="2"/>
            <w:vAlign w:val="center"/>
          </w:tcPr>
          <w:p w:rsidR="00E02478" w:rsidRDefault="00E02478" w:rsidP="00CB4CC6">
            <w:pPr>
              <w:spacing w:line="360" w:lineRule="auto"/>
              <w:ind w:right="-142"/>
              <w:rPr>
                <w:rFonts w:ascii="Palatino Linotype" w:eastAsiaTheme="minorEastAsia" w:hAnsi="Palatino Linotype" w:cs="Times New Roman"/>
                <w:b/>
              </w:rPr>
            </w:pPr>
          </w:p>
          <w:p w:rsidR="00CB4CC6" w:rsidRPr="00E02478" w:rsidRDefault="00CB4CC6" w:rsidP="00CB4CC6">
            <w:pPr>
              <w:spacing w:line="360" w:lineRule="auto"/>
              <w:ind w:right="-142"/>
              <w:rPr>
                <w:rFonts w:ascii="Palatino Linotype" w:eastAsiaTheme="minorEastAsia" w:hAnsi="Palatino Linotype" w:cs="Times New Roman"/>
                <w:b/>
              </w:rPr>
            </w:pPr>
          </w:p>
          <w:p w:rsidR="00BF46A1" w:rsidRPr="00E02478" w:rsidRDefault="00BF46A1" w:rsidP="00E02478">
            <w:pPr>
              <w:spacing w:line="360" w:lineRule="auto"/>
              <w:ind w:right="-142"/>
              <w:jc w:val="center"/>
              <w:rPr>
                <w:rFonts w:ascii="Palatino Linotype" w:eastAsiaTheme="minorEastAsia" w:hAnsi="Palatino Linotype" w:cs="Times New Roman"/>
                <w:b/>
              </w:rPr>
            </w:pPr>
            <w:r w:rsidRPr="00E02478">
              <w:rPr>
                <w:rFonts w:ascii="Palatino Linotype" w:eastAsiaTheme="minorEastAsia" w:hAnsi="Palatino Linotype" w:cs="Times New Roman"/>
                <w:b/>
              </w:rPr>
              <w:t>Alexis Tapia Ramírez</w:t>
            </w:r>
          </w:p>
          <w:p w:rsidR="00BF46A1" w:rsidRPr="00E02478" w:rsidRDefault="00BF46A1" w:rsidP="00E02478">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Secretario Técnico del Pleno</w:t>
            </w:r>
          </w:p>
          <w:p w:rsidR="00CB4CC6" w:rsidRDefault="00BF46A1" w:rsidP="00CB4CC6">
            <w:pPr>
              <w:spacing w:line="360" w:lineRule="auto"/>
              <w:ind w:right="-142"/>
              <w:jc w:val="center"/>
              <w:rPr>
                <w:rFonts w:ascii="Palatino Linotype" w:eastAsiaTheme="minorEastAsia" w:hAnsi="Palatino Linotype" w:cs="Times New Roman"/>
              </w:rPr>
            </w:pPr>
            <w:r w:rsidRPr="00E02478">
              <w:rPr>
                <w:rFonts w:ascii="Palatino Linotype" w:eastAsiaTheme="minorEastAsia" w:hAnsi="Palatino Linotype" w:cs="Times New Roman"/>
              </w:rPr>
              <w:t>(Rúbrica)</w:t>
            </w:r>
          </w:p>
          <w:p w:rsidR="00CB4CC6" w:rsidRPr="00E02478" w:rsidRDefault="00CB4CC6" w:rsidP="00CB4CC6">
            <w:pPr>
              <w:spacing w:line="360" w:lineRule="auto"/>
              <w:ind w:right="-142"/>
              <w:jc w:val="center"/>
              <w:rPr>
                <w:rFonts w:ascii="Palatino Linotype" w:eastAsiaTheme="minorEastAsia" w:hAnsi="Palatino Linotype" w:cs="Times New Roman"/>
              </w:rPr>
            </w:pPr>
          </w:p>
        </w:tc>
      </w:tr>
    </w:tbl>
    <w:p w:rsidR="009C4D5A" w:rsidRPr="00E02478" w:rsidRDefault="00BF46A1" w:rsidP="00E02478">
      <w:pPr>
        <w:spacing w:before="240" w:after="240" w:line="360" w:lineRule="auto"/>
        <w:ind w:right="-142"/>
        <w:jc w:val="both"/>
        <w:rPr>
          <w:rFonts w:ascii="Palatino Linotype" w:hAnsi="Palatino Linotype"/>
          <w:sz w:val="24"/>
          <w:szCs w:val="24"/>
        </w:rPr>
      </w:pPr>
      <w:r w:rsidRPr="00E02478">
        <w:rPr>
          <w:rFonts w:ascii="Palatino Linotype" w:eastAsia="Times New Roman" w:hAnsi="Palatino Linotype" w:cs="Arial"/>
          <w:sz w:val="24"/>
          <w:szCs w:val="24"/>
          <w:lang w:val="es-ES_tradnl" w:eastAsia="es-ES"/>
        </w:rPr>
        <w:t>Esta hoja correspond</w:t>
      </w:r>
      <w:r w:rsidR="00E02478">
        <w:rPr>
          <w:rFonts w:ascii="Palatino Linotype" w:eastAsia="Times New Roman" w:hAnsi="Palatino Linotype" w:cs="Arial"/>
          <w:sz w:val="24"/>
          <w:szCs w:val="24"/>
          <w:lang w:val="es-ES_tradnl" w:eastAsia="es-ES"/>
        </w:rPr>
        <w:t>e a la resolución de fecha diez (10) de julio</w:t>
      </w:r>
      <w:r w:rsidRPr="00E02478">
        <w:rPr>
          <w:rFonts w:ascii="Palatino Linotype" w:eastAsia="Times New Roman" w:hAnsi="Palatino Linotype" w:cs="Arial"/>
          <w:sz w:val="24"/>
          <w:szCs w:val="24"/>
          <w:lang w:val="es-ES_tradnl" w:eastAsia="es-ES"/>
        </w:rPr>
        <w:t xml:space="preserve"> de dos mil diecinueve, emitida en el recurso de revisión </w:t>
      </w:r>
      <w:r w:rsidR="00E02478">
        <w:rPr>
          <w:rFonts w:ascii="Palatino Linotype" w:eastAsia="Times New Roman" w:hAnsi="Palatino Linotype" w:cs="Arial"/>
          <w:b/>
          <w:sz w:val="24"/>
          <w:szCs w:val="24"/>
          <w:lang w:val="es-ES_tradnl" w:eastAsia="es-ES"/>
        </w:rPr>
        <w:t>03608</w:t>
      </w:r>
      <w:r w:rsidRPr="00E02478">
        <w:rPr>
          <w:rFonts w:ascii="Palatino Linotype" w:eastAsia="Times New Roman" w:hAnsi="Palatino Linotype" w:cs="Arial"/>
          <w:b/>
          <w:sz w:val="24"/>
          <w:szCs w:val="24"/>
          <w:lang w:val="es-ES_tradnl" w:eastAsia="es-ES"/>
        </w:rPr>
        <w:t>/INFOEM/IP/RR/2019</w:t>
      </w:r>
      <w:r w:rsidRPr="00E02478">
        <w:rPr>
          <w:rFonts w:ascii="Palatino Linotype" w:eastAsia="Times New Roman" w:hAnsi="Palatino Linotype" w:cs="Arial"/>
          <w:sz w:val="24"/>
          <w:szCs w:val="24"/>
          <w:lang w:val="es-ES_tradnl" w:eastAsia="es-ES"/>
        </w:rPr>
        <w:t xml:space="preserve">. </w:t>
      </w:r>
    </w:p>
    <w:sectPr w:rsidR="009C4D5A" w:rsidRPr="00E02478" w:rsidSect="00E02478">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270" w:rsidRDefault="00B05270" w:rsidP="00BF46A1">
      <w:pPr>
        <w:spacing w:after="0" w:line="240" w:lineRule="auto"/>
      </w:pPr>
      <w:r>
        <w:separator/>
      </w:r>
    </w:p>
  </w:endnote>
  <w:endnote w:type="continuationSeparator" w:id="0">
    <w:p w:rsidR="00B05270" w:rsidRDefault="00B05270" w:rsidP="00BF4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AD0558" w:rsidRPr="00883450" w:rsidRDefault="00AD0558">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44BB1">
              <w:rPr>
                <w:rFonts w:ascii="Palatino Linotype" w:hAnsi="Palatino Linotype"/>
                <w:b/>
                <w:bCs/>
                <w:noProof/>
                <w:szCs w:val="20"/>
              </w:rPr>
              <w:t>57</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44BB1">
              <w:rPr>
                <w:rFonts w:ascii="Palatino Linotype" w:hAnsi="Palatino Linotype"/>
                <w:b/>
                <w:bCs/>
                <w:noProof/>
                <w:szCs w:val="20"/>
              </w:rPr>
              <w:t>59</w:t>
            </w:r>
            <w:r w:rsidRPr="00883450">
              <w:rPr>
                <w:rFonts w:ascii="Palatino Linotype" w:hAnsi="Palatino Linotype"/>
                <w:b/>
                <w:bCs/>
                <w:szCs w:val="20"/>
              </w:rPr>
              <w:fldChar w:fldCharType="end"/>
            </w:r>
          </w:p>
        </w:sdtContent>
      </w:sdt>
    </w:sdtContent>
  </w:sdt>
  <w:p w:rsidR="00AD0558" w:rsidRDefault="00AD05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558" w:rsidRPr="00883450" w:rsidRDefault="00AD0558" w:rsidP="00BF46A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44BB1" w:rsidRPr="00144BB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44BB1" w:rsidRPr="00144BB1">
      <w:rPr>
        <w:rFonts w:ascii="Palatino Linotype" w:hAnsi="Palatino Linotype"/>
        <w:noProof/>
        <w:lang w:val="es-ES"/>
      </w:rPr>
      <w:t>59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270" w:rsidRDefault="00B05270" w:rsidP="00BF46A1">
      <w:pPr>
        <w:spacing w:after="0" w:line="240" w:lineRule="auto"/>
      </w:pPr>
      <w:r>
        <w:separator/>
      </w:r>
    </w:p>
  </w:footnote>
  <w:footnote w:type="continuationSeparator" w:id="0">
    <w:p w:rsidR="00B05270" w:rsidRDefault="00B05270" w:rsidP="00BF46A1">
      <w:pPr>
        <w:spacing w:after="0" w:line="240" w:lineRule="auto"/>
      </w:pPr>
      <w:r>
        <w:continuationSeparator/>
      </w:r>
    </w:p>
  </w:footnote>
  <w:footnote w:id="1">
    <w:p w:rsidR="00AD0558" w:rsidRDefault="00AD0558">
      <w:pPr>
        <w:pStyle w:val="Textonotapie"/>
      </w:pPr>
      <w:r>
        <w:rPr>
          <w:rStyle w:val="Refdenotaalpie"/>
        </w:rPr>
        <w:footnoteRef/>
      </w:r>
      <w:r>
        <w:t xml:space="preserve"> Disponible para su consulta en : </w:t>
      </w:r>
      <w:hyperlink r:id="rId1" w:history="1">
        <w:r w:rsidRPr="00FB6C25">
          <w:rPr>
            <w:rStyle w:val="Hipervnculo"/>
          </w:rPr>
          <w:t>https://www.ipomex.org.mx/recursos/ipo/files_ipo3/2019/42929/7/ee680a554ca751347afb7caa49e21227.pdf</w:t>
        </w:r>
      </w:hyperlink>
    </w:p>
  </w:footnote>
  <w:footnote w:id="2">
    <w:p w:rsidR="00AD0558" w:rsidRDefault="00AD0558" w:rsidP="00AD0558">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AD0558" w:rsidRDefault="00AD0558" w:rsidP="00AD0558">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AD0558" w:rsidRPr="001E1F95" w:rsidRDefault="00AD0558" w:rsidP="00AD0558">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3">
    <w:p w:rsidR="00AD0558" w:rsidRPr="00034B44" w:rsidRDefault="00AD0558" w:rsidP="00AD0558">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AD0558" w:rsidRPr="00034B44" w:rsidRDefault="00AD0558" w:rsidP="00AD0558">
      <w:pPr>
        <w:pStyle w:val="ADB1"/>
        <w:jc w:val="both"/>
        <w:rPr>
          <w:rFonts w:ascii="Palatino Linotype" w:hAnsi="Palatino Linotype"/>
          <w:sz w:val="18"/>
        </w:rPr>
      </w:pPr>
      <w:r w:rsidRPr="00034B44">
        <w:rPr>
          <w:rFonts w:ascii="Palatino Linotype" w:hAnsi="Palatino Linotype"/>
          <w:sz w:val="18"/>
        </w:rPr>
        <w:t xml:space="preserve"> (…)</w:t>
      </w:r>
    </w:p>
    <w:p w:rsidR="00AD0558" w:rsidRPr="00034B44" w:rsidRDefault="00AD0558" w:rsidP="00AD0558">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558" w:rsidRDefault="00AD0558">
    <w:pPr>
      <w:pStyle w:val="Encabezado"/>
    </w:pPr>
  </w:p>
  <w:p w:rsidR="00AD0558" w:rsidRDefault="00AD0558">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AD0558" w:rsidRPr="00EF13C1" w:rsidTr="00BF46A1">
      <w:trPr>
        <w:trHeight w:val="138"/>
      </w:trPr>
      <w:tc>
        <w:tcPr>
          <w:tcW w:w="2977" w:type="dxa"/>
          <w:vAlign w:val="center"/>
        </w:tcPr>
        <w:p w:rsidR="00AD0558" w:rsidRPr="00EF13C1" w:rsidRDefault="00AD0558" w:rsidP="00BF46A1">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AD0558" w:rsidRPr="00EF13C1" w:rsidRDefault="00AD0558" w:rsidP="00BF46A1">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03608/INFOEM/IP/RR/2019  </w:t>
          </w:r>
        </w:p>
      </w:tc>
    </w:tr>
    <w:tr w:rsidR="00AD0558" w:rsidRPr="00EF13C1" w:rsidTr="00BF46A1">
      <w:trPr>
        <w:gridAfter w:val="1"/>
        <w:wAfter w:w="142" w:type="dxa"/>
        <w:trHeight w:val="321"/>
      </w:trPr>
      <w:tc>
        <w:tcPr>
          <w:tcW w:w="2977" w:type="dxa"/>
          <w:vAlign w:val="center"/>
        </w:tcPr>
        <w:p w:rsidR="00AD0558" w:rsidRPr="00EF13C1" w:rsidRDefault="00AD0558" w:rsidP="00BF46A1">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D0558" w:rsidRPr="00EF13C1" w:rsidRDefault="00AD0558" w:rsidP="00BF46A1">
          <w:pPr>
            <w:pStyle w:val="Encabezado"/>
            <w:ind w:left="175" w:right="-108"/>
            <w:jc w:val="both"/>
            <w:rPr>
              <w:rFonts w:ascii="Palatino Linotype" w:hAnsi="Palatino Linotype"/>
              <w:b/>
              <w:sz w:val="22"/>
              <w:szCs w:val="22"/>
            </w:rPr>
          </w:pPr>
          <w:r w:rsidRPr="00BF46A1">
            <w:rPr>
              <w:rFonts w:ascii="Palatino Linotype" w:hAnsi="Palatino Linotype"/>
              <w:b/>
              <w:sz w:val="22"/>
              <w:szCs w:val="22"/>
              <w:lang w:val="es-MX"/>
            </w:rPr>
            <w:t>Organismo Público Descentralizado para la Prestación de los Servicios de Agua Potable Alcantarillado y Saneamiento de Atizapán de Zaragoza, S.A.P.A.S.A</w:t>
          </w:r>
        </w:p>
      </w:tc>
    </w:tr>
    <w:tr w:rsidR="00AD0558" w:rsidRPr="00EF13C1" w:rsidTr="00BF46A1">
      <w:trPr>
        <w:trHeight w:val="321"/>
      </w:trPr>
      <w:tc>
        <w:tcPr>
          <w:tcW w:w="2977" w:type="dxa"/>
          <w:vAlign w:val="center"/>
        </w:tcPr>
        <w:p w:rsidR="00AD0558" w:rsidRPr="00EF13C1" w:rsidRDefault="00AD0558" w:rsidP="00BF46A1">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AD0558" w:rsidRPr="00EF13C1" w:rsidRDefault="00AD0558" w:rsidP="00BF46A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AD0558" w:rsidRDefault="00AD0558" w:rsidP="00BF46A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558" w:rsidRDefault="00AD0558" w:rsidP="00BF46A1">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AD0558" w:rsidRPr="00182113" w:rsidTr="00BF46A1">
      <w:trPr>
        <w:trHeight w:val="138"/>
      </w:trPr>
      <w:tc>
        <w:tcPr>
          <w:tcW w:w="2532" w:type="dxa"/>
          <w:vAlign w:val="center"/>
        </w:tcPr>
        <w:p w:rsidR="00AD0558" w:rsidRPr="00182113" w:rsidRDefault="00AD0558" w:rsidP="00BF46A1">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AD0558" w:rsidRPr="00182113" w:rsidRDefault="00AD0558" w:rsidP="00BF46A1">
          <w:pPr>
            <w:pStyle w:val="Encabezado"/>
            <w:jc w:val="center"/>
            <w:rPr>
              <w:rFonts w:ascii="Palatino Linotype" w:hAnsi="Palatino Linotype"/>
              <w:b/>
              <w:sz w:val="22"/>
              <w:szCs w:val="22"/>
            </w:rPr>
          </w:pPr>
        </w:p>
      </w:tc>
      <w:tc>
        <w:tcPr>
          <w:tcW w:w="4536" w:type="dxa"/>
          <w:vAlign w:val="center"/>
        </w:tcPr>
        <w:p w:rsidR="00AD0558" w:rsidRPr="005143E6" w:rsidRDefault="00AD0558" w:rsidP="00BF46A1">
          <w:pPr>
            <w:pStyle w:val="Encabezado"/>
            <w:tabs>
              <w:tab w:val="clear" w:pos="4419"/>
              <w:tab w:val="center" w:pos="4286"/>
            </w:tabs>
            <w:jc w:val="right"/>
            <w:rPr>
              <w:rFonts w:ascii="Palatino Linotype" w:hAnsi="Palatino Linotype" w:cs="Arial"/>
              <w:b/>
              <w:bCs/>
              <w:lang w:eastAsia="es-MX"/>
            </w:rPr>
          </w:pPr>
          <w:r>
            <w:rPr>
              <w:rFonts w:ascii="Palatino Linotype" w:hAnsi="Palatino Linotype" w:cs="Arial"/>
              <w:b/>
              <w:bCs/>
              <w:lang w:eastAsia="es-MX"/>
            </w:rPr>
            <w:t xml:space="preserve">                      03608/</w:t>
          </w:r>
          <w:r w:rsidRPr="00182113">
            <w:rPr>
              <w:rFonts w:ascii="Palatino Linotype" w:hAnsi="Palatino Linotype" w:cs="Arial"/>
              <w:b/>
              <w:bCs/>
              <w:lang w:eastAsia="es-MX"/>
            </w:rPr>
            <w:t>INFOEM/IP/RR/</w:t>
          </w:r>
          <w:r>
            <w:rPr>
              <w:rFonts w:ascii="Palatino Linotype" w:hAnsi="Palatino Linotype" w:cs="Arial"/>
              <w:b/>
              <w:bCs/>
              <w:lang w:eastAsia="es-MX"/>
            </w:rPr>
            <w:t>2019</w:t>
          </w:r>
        </w:p>
      </w:tc>
    </w:tr>
    <w:tr w:rsidR="00AD0558" w:rsidRPr="00182113" w:rsidTr="00BF46A1">
      <w:trPr>
        <w:trHeight w:val="227"/>
      </w:trPr>
      <w:tc>
        <w:tcPr>
          <w:tcW w:w="2532" w:type="dxa"/>
          <w:vAlign w:val="center"/>
        </w:tcPr>
        <w:p w:rsidR="00AD0558" w:rsidRPr="00182113" w:rsidRDefault="00AD0558" w:rsidP="00BF46A1">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AD0558" w:rsidRPr="00182113" w:rsidRDefault="00AD0558" w:rsidP="00BF46A1">
          <w:pPr>
            <w:pStyle w:val="Encabezado"/>
            <w:jc w:val="center"/>
            <w:rPr>
              <w:rFonts w:ascii="Palatino Linotype" w:hAnsi="Palatino Linotype"/>
              <w:b/>
              <w:sz w:val="22"/>
              <w:szCs w:val="22"/>
            </w:rPr>
          </w:pPr>
        </w:p>
      </w:tc>
      <w:tc>
        <w:tcPr>
          <w:tcW w:w="4536" w:type="dxa"/>
          <w:vAlign w:val="center"/>
        </w:tcPr>
        <w:p w:rsidR="00AD0558" w:rsidRPr="00846952" w:rsidRDefault="00AD0558" w:rsidP="00144BB1">
          <w:pPr>
            <w:pStyle w:val="Encabezado"/>
            <w:ind w:right="34"/>
            <w:rPr>
              <w:rFonts w:ascii="Palatino Linotype" w:hAnsi="Palatino Linotype"/>
              <w:b/>
            </w:rPr>
          </w:pPr>
          <w:r>
            <w:rPr>
              <w:rFonts w:ascii="Palatino Linotype" w:hAnsi="Palatino Linotype"/>
              <w:b/>
              <w:sz w:val="22"/>
              <w:szCs w:val="22"/>
            </w:rPr>
            <w:t xml:space="preserve">              </w:t>
          </w:r>
          <w:r w:rsidR="00144BB1" w:rsidRPr="00144BB1">
            <w:rPr>
              <w:rFonts w:ascii="Palatino Linotype" w:hAnsi="Palatino Linotype"/>
              <w:b/>
              <w:highlight w:val="black"/>
            </w:rPr>
            <w:t>-------------------------------------------</w:t>
          </w:r>
        </w:p>
      </w:tc>
    </w:tr>
    <w:tr w:rsidR="00AD0558" w:rsidRPr="00182113" w:rsidTr="00BF46A1">
      <w:trPr>
        <w:trHeight w:val="232"/>
      </w:trPr>
      <w:tc>
        <w:tcPr>
          <w:tcW w:w="2532" w:type="dxa"/>
          <w:vAlign w:val="center"/>
        </w:tcPr>
        <w:p w:rsidR="00AD0558" w:rsidRPr="00182113" w:rsidRDefault="00AD0558" w:rsidP="00BF46A1">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AD0558" w:rsidRPr="00182113" w:rsidRDefault="00AD0558" w:rsidP="00BF46A1">
          <w:pPr>
            <w:pStyle w:val="Encabezado"/>
            <w:jc w:val="center"/>
            <w:rPr>
              <w:rFonts w:ascii="Palatino Linotype" w:hAnsi="Palatino Linotype"/>
              <w:b/>
              <w:sz w:val="22"/>
              <w:szCs w:val="22"/>
            </w:rPr>
          </w:pPr>
        </w:p>
      </w:tc>
      <w:tc>
        <w:tcPr>
          <w:tcW w:w="4536" w:type="dxa"/>
          <w:vAlign w:val="center"/>
        </w:tcPr>
        <w:p w:rsidR="00AD0558" w:rsidRPr="00182113" w:rsidRDefault="00AD0558" w:rsidP="00BF46A1">
          <w:pPr>
            <w:pStyle w:val="Encabezado"/>
            <w:ind w:left="176" w:right="34"/>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 Atizapán de Zaragoza, S.A.P.A.S.A.</w:t>
          </w:r>
        </w:p>
      </w:tc>
    </w:tr>
    <w:tr w:rsidR="00AD0558" w:rsidRPr="00182113" w:rsidTr="00BF46A1">
      <w:trPr>
        <w:trHeight w:val="320"/>
      </w:trPr>
      <w:tc>
        <w:tcPr>
          <w:tcW w:w="2532" w:type="dxa"/>
          <w:vAlign w:val="center"/>
        </w:tcPr>
        <w:p w:rsidR="00AD0558" w:rsidRPr="00182113" w:rsidRDefault="00AD0558" w:rsidP="00BF46A1">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AD0558" w:rsidRPr="00182113" w:rsidRDefault="00AD0558" w:rsidP="00BF46A1">
          <w:pPr>
            <w:pStyle w:val="Encabezado"/>
            <w:jc w:val="center"/>
            <w:rPr>
              <w:rFonts w:ascii="Palatino Linotype" w:hAnsi="Palatino Linotype"/>
              <w:b/>
              <w:sz w:val="22"/>
              <w:szCs w:val="22"/>
            </w:rPr>
          </w:pPr>
        </w:p>
      </w:tc>
      <w:tc>
        <w:tcPr>
          <w:tcW w:w="4536" w:type="dxa"/>
          <w:vAlign w:val="center"/>
        </w:tcPr>
        <w:p w:rsidR="00AD0558" w:rsidRPr="00182113" w:rsidRDefault="00AD0558" w:rsidP="00BF46A1">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AD0558" w:rsidRDefault="00AD055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45A0D"/>
    <w:multiLevelType w:val="hybridMultilevel"/>
    <w:tmpl w:val="F0269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96CEC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0ADE5980"/>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96D7F8D"/>
    <w:multiLevelType w:val="hybridMultilevel"/>
    <w:tmpl w:val="0ADE5980"/>
    <w:lvl w:ilvl="0" w:tplc="21AAC458">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4F2AC5"/>
    <w:multiLevelType w:val="hybridMultilevel"/>
    <w:tmpl w:val="5A7812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5"/>
  </w:num>
  <w:num w:numId="6">
    <w:abstractNumId w:val="7"/>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A1"/>
    <w:rsid w:val="00011BA6"/>
    <w:rsid w:val="0002426F"/>
    <w:rsid w:val="00101B68"/>
    <w:rsid w:val="001271B3"/>
    <w:rsid w:val="00144BB1"/>
    <w:rsid w:val="0021324D"/>
    <w:rsid w:val="0022785C"/>
    <w:rsid w:val="00246EB6"/>
    <w:rsid w:val="002A5ACD"/>
    <w:rsid w:val="00321A5E"/>
    <w:rsid w:val="00367ADF"/>
    <w:rsid w:val="00394BB0"/>
    <w:rsid w:val="003E7FDF"/>
    <w:rsid w:val="003F1985"/>
    <w:rsid w:val="00447F9E"/>
    <w:rsid w:val="00460DCA"/>
    <w:rsid w:val="00460EE4"/>
    <w:rsid w:val="004B75D1"/>
    <w:rsid w:val="004E14C0"/>
    <w:rsid w:val="005809D6"/>
    <w:rsid w:val="00722D6A"/>
    <w:rsid w:val="00724F25"/>
    <w:rsid w:val="00752715"/>
    <w:rsid w:val="00785582"/>
    <w:rsid w:val="007F0E2C"/>
    <w:rsid w:val="00851031"/>
    <w:rsid w:val="00872FA7"/>
    <w:rsid w:val="008E3DCA"/>
    <w:rsid w:val="009C4D5A"/>
    <w:rsid w:val="009F31B5"/>
    <w:rsid w:val="00A4796C"/>
    <w:rsid w:val="00A94623"/>
    <w:rsid w:val="00AB608A"/>
    <w:rsid w:val="00AD0558"/>
    <w:rsid w:val="00B05270"/>
    <w:rsid w:val="00B325E3"/>
    <w:rsid w:val="00B5592E"/>
    <w:rsid w:val="00BF46A1"/>
    <w:rsid w:val="00C03D90"/>
    <w:rsid w:val="00CA32B9"/>
    <w:rsid w:val="00CB4CC6"/>
    <w:rsid w:val="00D0243B"/>
    <w:rsid w:val="00E02478"/>
    <w:rsid w:val="00E4466B"/>
    <w:rsid w:val="00E87CAB"/>
    <w:rsid w:val="00F0777F"/>
    <w:rsid w:val="00F55114"/>
    <w:rsid w:val="00FB1D43"/>
    <w:rsid w:val="00FB6C25"/>
    <w:rsid w:val="00FD2F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0A83380-622D-4EC5-A479-7369B1A0A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F19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46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46A1"/>
  </w:style>
  <w:style w:type="paragraph" w:styleId="Piedepgina">
    <w:name w:val="footer"/>
    <w:basedOn w:val="Normal"/>
    <w:link w:val="PiedepginaCar"/>
    <w:uiPriority w:val="99"/>
    <w:unhideWhenUsed/>
    <w:rsid w:val="00BF46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46A1"/>
  </w:style>
  <w:style w:type="table" w:styleId="Tablaconcuadrcula">
    <w:name w:val="Table Grid"/>
    <w:basedOn w:val="Tablanormal"/>
    <w:uiPriority w:val="39"/>
    <w:rsid w:val="00BF46A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BF46A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46A1"/>
    <w:rPr>
      <w:vertAlign w:val="superscript"/>
    </w:rPr>
  </w:style>
  <w:style w:type="paragraph" w:customStyle="1" w:styleId="ADB1">
    <w:name w:val="ADB1"/>
    <w:basedOn w:val="Normal"/>
    <w:next w:val="Textonotapie"/>
    <w:uiPriority w:val="99"/>
    <w:unhideWhenUsed/>
    <w:qFormat/>
    <w:rsid w:val="00BF46A1"/>
    <w:pPr>
      <w:spacing w:after="0" w:line="240" w:lineRule="auto"/>
    </w:pPr>
    <w:rPr>
      <w:rFonts w:eastAsia="Cambria"/>
      <w:sz w:val="20"/>
      <w:szCs w:val="20"/>
    </w:rPr>
  </w:style>
  <w:style w:type="paragraph" w:styleId="Textonotapie">
    <w:name w:val="footnote text"/>
    <w:basedOn w:val="Normal"/>
    <w:link w:val="TextonotapieCar"/>
    <w:uiPriority w:val="99"/>
    <w:semiHidden/>
    <w:unhideWhenUsed/>
    <w:rsid w:val="00BF46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46A1"/>
    <w:rPr>
      <w:sz w:val="20"/>
      <w:szCs w:val="20"/>
    </w:rPr>
  </w:style>
  <w:style w:type="character" w:styleId="Hipervnculo">
    <w:name w:val="Hyperlink"/>
    <w:basedOn w:val="Fuentedeprrafopredeter"/>
    <w:uiPriority w:val="99"/>
    <w:unhideWhenUsed/>
    <w:rsid w:val="00BF46A1"/>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51031"/>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5592E"/>
  </w:style>
  <w:style w:type="character" w:customStyle="1" w:styleId="Ttulo1Car">
    <w:name w:val="Título 1 Car"/>
    <w:basedOn w:val="Fuentedeprrafopredeter"/>
    <w:link w:val="Ttulo1"/>
    <w:uiPriority w:val="9"/>
    <w:rsid w:val="003F1985"/>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C03D90"/>
    <w:pPr>
      <w:spacing w:after="100"/>
    </w:pPr>
  </w:style>
  <w:style w:type="paragraph" w:styleId="TDC2">
    <w:name w:val="toc 2"/>
    <w:basedOn w:val="Normal"/>
    <w:next w:val="Normal"/>
    <w:autoRedefine/>
    <w:uiPriority w:val="39"/>
    <w:unhideWhenUsed/>
    <w:rsid w:val="00C03D90"/>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2929/7/ee680a554ca751347afb7caa49e21227.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178F7-6E6C-4A98-83D2-744DB2CF5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59</Pages>
  <Words>9686</Words>
  <Characters>53273</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4</cp:revision>
  <cp:lastPrinted>2019-07-29T21:22:00Z</cp:lastPrinted>
  <dcterms:created xsi:type="dcterms:W3CDTF">2019-07-11T23:10:00Z</dcterms:created>
  <dcterms:modified xsi:type="dcterms:W3CDTF">2019-08-21T18:11:00Z</dcterms:modified>
</cp:coreProperties>
</file>