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28B4769D"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D21DED">
        <w:rPr>
          <w:rFonts w:ascii="Palatino Linotype" w:eastAsia="Times New Roman" w:hAnsi="Palatino Linotype" w:cs="Arial"/>
          <w:color w:val="000000"/>
          <w:sz w:val="24"/>
          <w:szCs w:val="24"/>
          <w:lang w:eastAsia="es-MX"/>
        </w:rPr>
        <w:t>a doce de febrero de dos mil veinte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21BC7DC2"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4F69B4">
        <w:rPr>
          <w:rFonts w:ascii="Palatino Linotype" w:hAnsi="Palatino Linotype" w:cs="Arial"/>
          <w:b/>
          <w:bCs/>
          <w:sz w:val="24"/>
          <w:lang w:eastAsia="es-MX"/>
        </w:rPr>
        <w:t>08915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interpuesto por el</w:t>
      </w:r>
      <w:r w:rsidR="00550036">
        <w:rPr>
          <w:rFonts w:ascii="Palatino Linotype" w:hAnsi="Palatino Linotype" w:cs="Arial"/>
          <w:sz w:val="24"/>
        </w:rPr>
        <w:t xml:space="preserve"> C. </w:t>
      </w:r>
      <w:r w:rsidR="004842A8">
        <w:rPr>
          <w:rFonts w:ascii="Palatino Linotype" w:hAnsi="Palatino Linotype" w:cs="Arial"/>
          <w:b/>
          <w:sz w:val="24"/>
        </w:rPr>
        <w:t>XXXXXXXXXXXX</w:t>
      </w:r>
      <w:bookmarkStart w:id="0" w:name="_GoBack"/>
      <w:bookmarkEnd w:id="0"/>
      <w:r w:rsidR="00550036">
        <w:rPr>
          <w:rFonts w:ascii="Palatino Linotype" w:hAnsi="Palatino Linotype" w:cs="Arial"/>
          <w:sz w:val="24"/>
        </w:rPr>
        <w:t xml:space="preserve"> en lo sucesivo el</w:t>
      </w:r>
      <w:r w:rsidRPr="00224181">
        <w:rPr>
          <w:rFonts w:ascii="Palatino Linotype" w:hAnsi="Palatino Linotype" w:cs="Arial"/>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00597826">
        <w:rPr>
          <w:rFonts w:ascii="Palatino Linotype" w:hAnsi="Palatino Linotype" w:cs="Arial"/>
          <w:sz w:val="24"/>
          <w:szCs w:val="24"/>
        </w:rPr>
        <w:t>del</w:t>
      </w:r>
      <w:r w:rsidRPr="00224181">
        <w:rPr>
          <w:rFonts w:ascii="Palatino Linotype" w:hAnsi="Palatino Linotype" w:cs="Arial"/>
          <w:sz w:val="24"/>
          <w:szCs w:val="24"/>
        </w:rPr>
        <w:t xml:space="preserve"> </w:t>
      </w:r>
      <w:r w:rsidR="004F69B4" w:rsidRPr="004F69B4">
        <w:rPr>
          <w:rFonts w:ascii="Palatino Linotype" w:hAnsi="Palatino Linotype" w:cs="Arial"/>
          <w:b/>
          <w:sz w:val="24"/>
          <w:szCs w:val="24"/>
        </w:rPr>
        <w:t>Instituto Electoral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5D6C68B6"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F69B4">
        <w:rPr>
          <w:rFonts w:ascii="Palatino Linotype" w:hAnsi="Palatino Linotype" w:cs="Arial"/>
          <w:sz w:val="24"/>
        </w:rPr>
        <w:t>primero de octubre</w:t>
      </w:r>
      <w:r w:rsidR="00340F2E">
        <w:rPr>
          <w:rFonts w:ascii="Palatino Linotype" w:hAnsi="Palatino Linotype" w:cs="Arial"/>
          <w:sz w:val="24"/>
        </w:rPr>
        <w:t xml:space="preserve"> </w:t>
      </w:r>
      <w:r w:rsidR="00F43301">
        <w:rPr>
          <w:rFonts w:ascii="Palatino Linotype" w:hAnsi="Palatino Linotype" w:cs="Arial"/>
          <w:sz w:val="24"/>
        </w:rPr>
        <w:t>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367E80" w:rsidRPr="00367E80">
        <w:rPr>
          <w:rFonts w:ascii="Palatino Linotype" w:hAnsi="Palatino Linotype" w:cs="Arial"/>
          <w:b/>
          <w:bCs/>
          <w:sz w:val="24"/>
        </w:rPr>
        <w:t xml:space="preserve"> </w:t>
      </w:r>
      <w:r w:rsidR="00120D86" w:rsidRPr="00120D86">
        <w:rPr>
          <w:rFonts w:ascii="Palatino Linotype" w:hAnsi="Palatino Linotype" w:cs="Arial"/>
          <w:b/>
          <w:bCs/>
          <w:sz w:val="24"/>
        </w:rPr>
        <w:t xml:space="preserve"> </w:t>
      </w:r>
      <w:r w:rsidR="004F69B4" w:rsidRPr="004F69B4">
        <w:rPr>
          <w:rFonts w:ascii="Palatino Linotype" w:hAnsi="Palatino Linotype" w:cs="Arial"/>
          <w:b/>
          <w:bCs/>
          <w:sz w:val="24"/>
        </w:rPr>
        <w:t>00508/IEEM/IP/2019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099A580D"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4F69B4" w:rsidRPr="004F69B4">
        <w:rPr>
          <w:rFonts w:ascii="Palatino Linotype" w:hAnsi="Palatino Linotype"/>
          <w:i/>
          <w:color w:val="000000"/>
          <w:szCs w:val="14"/>
        </w:rPr>
        <w:t>A quien corresponda: Solicito la siguiente información pública: 1. Expedientes de las auditorías llevadas a cabo por la Contraloría General del 01 de enero de 2016 al 30 de septiembre de 2019. Agradezco anticipadamente su atención.</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6E8C8299" w14:textId="77777777" w:rsidR="00891DDD" w:rsidRDefault="00891DDD" w:rsidP="0011542B">
      <w:pPr>
        <w:spacing w:before="240" w:line="360" w:lineRule="auto"/>
        <w:jc w:val="both"/>
        <w:rPr>
          <w:rFonts w:ascii="Palatino Linotype" w:hAnsi="Palatino Linotype" w:cs="Arial"/>
          <w:b/>
          <w:sz w:val="28"/>
        </w:rPr>
      </w:pPr>
    </w:p>
    <w:p w14:paraId="53D467BC" w14:textId="7C3B9DC9" w:rsidR="0011542B" w:rsidRPr="00CD6DED" w:rsidRDefault="004026F5"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Pr>
          <w:rFonts w:ascii="Palatino Linotype" w:hAnsi="Palatino Linotype" w:cs="Arial"/>
          <w:b/>
          <w:sz w:val="28"/>
        </w:rPr>
        <w:t xml:space="preserve">. </w:t>
      </w:r>
      <w:r w:rsidR="0011542B" w:rsidRPr="00CD6DED">
        <w:rPr>
          <w:rFonts w:ascii="Palatino Linotype" w:hAnsi="Palatino Linotype" w:cs="Arial"/>
          <w:b/>
          <w:sz w:val="28"/>
          <w:szCs w:val="20"/>
        </w:rPr>
        <w:t>De la respuesta del Sujeto Obligado.</w:t>
      </w:r>
    </w:p>
    <w:p w14:paraId="09CAAF62" w14:textId="77777777" w:rsidR="004F69B4"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4F69B4">
        <w:rPr>
          <w:rFonts w:ascii="Palatino Linotype" w:hAnsi="Palatino Linotype" w:cs="Arial"/>
          <w:sz w:val="24"/>
        </w:rPr>
        <w:t>treinta y uno de octubre de dos mil diecinueve</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a través de</w:t>
      </w:r>
      <w:r w:rsidR="004F69B4">
        <w:rPr>
          <w:rFonts w:ascii="Palatino Linotype" w:hAnsi="Palatino Linotype" w:cs="Arial"/>
          <w:sz w:val="24"/>
        </w:rPr>
        <w:t xml:space="preserve"> diversos archivos electrónicos, de los cuales resaltan los siguientes:</w:t>
      </w:r>
    </w:p>
    <w:p w14:paraId="5E3CE50F" w14:textId="0B0AFB77" w:rsidR="00307FE8" w:rsidRDefault="00307FE8" w:rsidP="0011542B">
      <w:pPr>
        <w:spacing w:before="240" w:line="360" w:lineRule="auto"/>
        <w:jc w:val="both"/>
        <w:rPr>
          <w:rFonts w:ascii="Palatino Linotype" w:hAnsi="Palatino Linotype" w:cs="Arial"/>
          <w:sz w:val="24"/>
        </w:rPr>
      </w:pPr>
      <w:r>
        <w:rPr>
          <w:noProof/>
          <w:lang w:eastAsia="es-MX"/>
        </w:rPr>
        <w:drawing>
          <wp:inline distT="0" distB="0" distL="0" distR="0" wp14:anchorId="3F5DAABE" wp14:editId="410458C7">
            <wp:extent cx="5724525" cy="4619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1" t="15579" r="57341" b="9171"/>
                    <a:stretch/>
                  </pic:blipFill>
                  <pic:spPr bwMode="auto">
                    <a:xfrm>
                      <a:off x="0" y="0"/>
                      <a:ext cx="5724525" cy="4619625"/>
                    </a:xfrm>
                    <a:prstGeom prst="rect">
                      <a:avLst/>
                    </a:prstGeom>
                    <a:ln>
                      <a:noFill/>
                    </a:ln>
                    <a:extLst>
                      <a:ext uri="{53640926-AAD7-44D8-BBD7-CCE9431645EC}">
                        <a14:shadowObscured xmlns:a14="http://schemas.microsoft.com/office/drawing/2010/main"/>
                      </a:ext>
                    </a:extLst>
                  </pic:spPr>
                </pic:pic>
              </a:graphicData>
            </a:graphic>
          </wp:inline>
        </w:drawing>
      </w:r>
    </w:p>
    <w:p w14:paraId="42A87F75" w14:textId="02173D01" w:rsidR="0093748F" w:rsidRDefault="004F69B4" w:rsidP="0011542B">
      <w:pPr>
        <w:spacing w:before="240" w:line="360" w:lineRule="auto"/>
        <w:jc w:val="both"/>
        <w:rPr>
          <w:rFonts w:ascii="Palatino Linotype" w:hAnsi="Palatino Linotype" w:cs="Arial"/>
          <w:sz w:val="24"/>
        </w:rPr>
      </w:pPr>
      <w:r>
        <w:rPr>
          <w:noProof/>
          <w:lang w:eastAsia="es-MX"/>
        </w:rPr>
        <w:lastRenderedPageBreak/>
        <w:drawing>
          <wp:inline distT="0" distB="0" distL="0" distR="0" wp14:anchorId="508C0576" wp14:editId="12709E5E">
            <wp:extent cx="5743575" cy="6848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0" t="15285" r="57011" b="4468"/>
                    <a:stretch/>
                  </pic:blipFill>
                  <pic:spPr bwMode="auto">
                    <a:xfrm>
                      <a:off x="0" y="0"/>
                      <a:ext cx="5743575" cy="6848475"/>
                    </a:xfrm>
                    <a:prstGeom prst="rect">
                      <a:avLst/>
                    </a:prstGeom>
                    <a:ln>
                      <a:noFill/>
                    </a:ln>
                    <a:extLst>
                      <a:ext uri="{53640926-AAD7-44D8-BBD7-CCE9431645EC}">
                        <a14:shadowObscured xmlns:a14="http://schemas.microsoft.com/office/drawing/2010/main"/>
                      </a:ext>
                    </a:extLst>
                  </pic:spPr>
                </pic:pic>
              </a:graphicData>
            </a:graphic>
          </wp:inline>
        </w:drawing>
      </w:r>
    </w:p>
    <w:p w14:paraId="05783506" w14:textId="77777777" w:rsidR="00307FE8" w:rsidRDefault="00307FE8" w:rsidP="0011542B">
      <w:pPr>
        <w:spacing w:before="240" w:line="360" w:lineRule="auto"/>
        <w:jc w:val="both"/>
        <w:rPr>
          <w:rFonts w:ascii="Palatino Linotype" w:hAnsi="Palatino Linotype" w:cs="Arial"/>
          <w:sz w:val="24"/>
        </w:rPr>
      </w:pPr>
    </w:p>
    <w:p w14:paraId="182BAA9C" w14:textId="6AC70848" w:rsidR="00307FE8" w:rsidRPr="0093748F" w:rsidRDefault="00307FE8" w:rsidP="0011542B">
      <w:pPr>
        <w:spacing w:before="240" w:line="360" w:lineRule="auto"/>
        <w:jc w:val="both"/>
        <w:rPr>
          <w:rFonts w:ascii="Palatino Linotype" w:hAnsi="Palatino Linotype" w:cs="Arial"/>
          <w:sz w:val="24"/>
        </w:rPr>
      </w:pPr>
      <w:r>
        <w:rPr>
          <w:noProof/>
          <w:lang w:eastAsia="es-MX"/>
        </w:rPr>
        <w:lastRenderedPageBreak/>
        <w:drawing>
          <wp:inline distT="0" distB="0" distL="0" distR="0" wp14:anchorId="2F42C8FA" wp14:editId="728B72FB">
            <wp:extent cx="5791200" cy="721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06" t="10582" r="56845" b="18871"/>
                    <a:stretch/>
                  </pic:blipFill>
                  <pic:spPr bwMode="auto">
                    <a:xfrm>
                      <a:off x="0" y="0"/>
                      <a:ext cx="5791200" cy="7219950"/>
                    </a:xfrm>
                    <a:prstGeom prst="rect">
                      <a:avLst/>
                    </a:prstGeom>
                    <a:ln>
                      <a:noFill/>
                    </a:ln>
                    <a:extLst>
                      <a:ext uri="{53640926-AAD7-44D8-BBD7-CCE9431645EC}">
                        <a14:shadowObscured xmlns:a14="http://schemas.microsoft.com/office/drawing/2010/main"/>
                      </a:ext>
                    </a:extLst>
                  </pic:spPr>
                </pic:pic>
              </a:graphicData>
            </a:graphic>
          </wp:inline>
        </w:drawing>
      </w: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14:paraId="0CC0F034" w14:textId="19C0D6B7"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307FE8">
        <w:rPr>
          <w:rFonts w:ascii="Palatino Linotype" w:hAnsi="Palatino Linotype" w:cs="Arial"/>
          <w:sz w:val="24"/>
          <w:szCs w:val="24"/>
        </w:rPr>
        <w:t>el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307FE8">
        <w:rPr>
          <w:rFonts w:ascii="Palatino Linotype" w:hAnsi="Palatino Linotype" w:cs="Arial"/>
          <w:sz w:val="24"/>
          <w:szCs w:val="24"/>
        </w:rPr>
        <w:t>veintidós de noviembre</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307FE8">
        <w:rPr>
          <w:rFonts w:ascii="Palatino Linotype" w:hAnsi="Palatino Linotype" w:cs="Arial"/>
          <w:b/>
          <w:bCs/>
          <w:color w:val="000000" w:themeColor="text1"/>
          <w:sz w:val="24"/>
          <w:szCs w:val="24"/>
        </w:rPr>
        <w:t>08915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68FE86D6"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307FE8">
        <w:rPr>
          <w:rFonts w:ascii="Palatino Linotype" w:hAnsi="Palatino Linotype"/>
          <w:i/>
          <w:color w:val="000000"/>
          <w:sz w:val="24"/>
        </w:rPr>
        <w:t>Por el cambio de modalidad.</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65D78287"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307FE8" w:rsidRPr="00307FE8">
        <w:rPr>
          <w:rFonts w:ascii="Palatino Linotype" w:hAnsi="Palatino Linotype" w:cs="Arial"/>
          <w:i/>
          <w:sz w:val="24"/>
        </w:rPr>
        <w:t>El 31 de octubre de 2019 recibí respuesta donde señalan la imposibilidad técnica y justifican el cambio de modalidad, sin embargo, el 21 de octubre de 2019 mediante el Acuerdo IEEM CT 141 2019 del Comité de Transparencia me fue notificada la ampliación del plazo, justificando la ampliación en los siguientes términos: "Para efectos del análisis de la información, clasificación y elaboración de versiones públicas, derivado de la carga de trabajo de la Contraloría General", lo cual, me llama la atención, pues eso lo pudo manifestar en el plazo de los 15 días hábiles, en vez de solicitar una ampliación, por lo que solicito atentamente se realice la entrega de la información en una modalidad que me beneficie, pues la consulta directa me perjudica, ya que necesito la inf</w:t>
      </w:r>
      <w:r w:rsidR="00307FE8">
        <w:rPr>
          <w:rFonts w:ascii="Palatino Linotype" w:hAnsi="Palatino Linotype" w:cs="Arial"/>
          <w:i/>
          <w:sz w:val="24"/>
        </w:rPr>
        <w:t>ormación en archivo electrónico.</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06DB65B0"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0031BE">
        <w:rPr>
          <w:rFonts w:ascii="Palatino Linotype" w:hAnsi="Palatino Linotype" w:cs="Arial"/>
          <w:sz w:val="24"/>
          <w:szCs w:val="24"/>
        </w:rPr>
        <w:t>yó acuerdo de admisión en fecha veintiocho de noviembre</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74DB24F0"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0031BE">
        <w:rPr>
          <w:rFonts w:ascii="Palatino Linotype" w:hAnsi="Palatino Linotype" w:cs="Arial"/>
          <w:sz w:val="24"/>
          <w:szCs w:val="24"/>
        </w:rPr>
        <w:t>seis de diciembre de dos mil diecinueve</w:t>
      </w:r>
      <w:r w:rsidR="00B26D33">
        <w:rPr>
          <w:rFonts w:ascii="Palatino Linotype" w:hAnsi="Palatino Linotype" w:cs="Arial"/>
          <w:sz w:val="24"/>
          <w:szCs w:val="24"/>
        </w:rPr>
        <w:t xml:space="preserve">, </w:t>
      </w:r>
      <w:r w:rsidR="0093748F">
        <w:rPr>
          <w:rFonts w:ascii="Palatino Linotype" w:hAnsi="Palatino Linotype" w:cs="Arial"/>
          <w:sz w:val="24"/>
          <w:szCs w:val="24"/>
        </w:rPr>
        <w:t>adjuntó el informe justificado correspondiente</w:t>
      </w:r>
      <w:r w:rsidR="000031BE">
        <w:rPr>
          <w:rFonts w:ascii="Palatino Linotype" w:hAnsi="Palatino Linotype" w:cs="Arial"/>
          <w:sz w:val="24"/>
          <w:szCs w:val="24"/>
        </w:rPr>
        <w:t xml:space="preserve"> mismo que fue puesto a la vista del recurrente en aras de privilegiar el principio de máxima publicidad.</w:t>
      </w:r>
    </w:p>
    <w:p w14:paraId="4837270E" w14:textId="77777777" w:rsidR="000031BE" w:rsidRDefault="000031BE" w:rsidP="00CD6DED">
      <w:pPr>
        <w:spacing w:before="240" w:line="360" w:lineRule="auto"/>
        <w:jc w:val="both"/>
        <w:rPr>
          <w:rFonts w:ascii="Palatino Linotype" w:hAnsi="Palatino Linotype" w:cs="Arial"/>
          <w:sz w:val="24"/>
          <w:szCs w:val="24"/>
        </w:rPr>
      </w:pPr>
    </w:p>
    <w:p w14:paraId="2C889A12" w14:textId="0E9C6505" w:rsidR="00A83AE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sí mismo se observa que la</w:t>
      </w:r>
      <w:r w:rsidR="00A83AEB">
        <w:rPr>
          <w:rFonts w:ascii="Palatino Linotype" w:hAnsi="Palatino Linotype" w:cs="Arial"/>
          <w:sz w:val="24"/>
          <w:szCs w:val="24"/>
        </w:rPr>
        <w:t xml:space="preserve"> parte</w:t>
      </w:r>
      <w:r w:rsidR="00595604">
        <w:rPr>
          <w:rFonts w:ascii="Palatino Linotype" w:hAnsi="Palatino Linotype" w:cs="Arial"/>
          <w:sz w:val="24"/>
          <w:szCs w:val="24"/>
        </w:rPr>
        <w:t xml:space="preserve"> r</w:t>
      </w:r>
      <w:r w:rsidR="00280969">
        <w:rPr>
          <w:rFonts w:ascii="Palatino Linotype" w:hAnsi="Palatino Linotype" w:cs="Arial"/>
          <w:sz w:val="24"/>
          <w:szCs w:val="24"/>
        </w:rPr>
        <w:t>ecurrente</w:t>
      </w:r>
      <w:r w:rsidR="000031BE">
        <w:rPr>
          <w:rFonts w:ascii="Palatino Linotype" w:hAnsi="Palatino Linotype" w:cs="Arial"/>
          <w:sz w:val="24"/>
          <w:szCs w:val="24"/>
        </w:rPr>
        <w:t xml:space="preserve"> no realizó manifestaciones, alegatos o medio de prueba alguna</w:t>
      </w:r>
      <w:r w:rsidR="001321D4">
        <w:rPr>
          <w:rFonts w:ascii="Palatino Linotype" w:hAnsi="Palatino Linotype" w:cs="Arial"/>
          <w:sz w:val="24"/>
          <w:szCs w:val="24"/>
        </w:rPr>
        <w:t>, por lo que se decretó el cierre de instrucción medi</w:t>
      </w:r>
      <w:r w:rsidR="009856D7">
        <w:rPr>
          <w:rFonts w:ascii="Palatino Linotype" w:hAnsi="Palatino Linotype" w:cs="Arial"/>
          <w:sz w:val="24"/>
          <w:szCs w:val="24"/>
        </w:rPr>
        <w:t>an</w:t>
      </w:r>
      <w:r w:rsidR="00187B38">
        <w:rPr>
          <w:rFonts w:ascii="Palatino Linotype" w:hAnsi="Palatino Linotype" w:cs="Arial"/>
          <w:sz w:val="24"/>
          <w:szCs w:val="24"/>
        </w:rPr>
        <w:t xml:space="preserve">te proveído de fecha </w:t>
      </w:r>
      <w:r w:rsidR="000031BE">
        <w:rPr>
          <w:rFonts w:ascii="Palatino Linotype" w:hAnsi="Palatino Linotype" w:cs="Arial"/>
          <w:sz w:val="24"/>
          <w:szCs w:val="24"/>
        </w:rPr>
        <w:t>veintinueve de enero de dos mil veinte</w:t>
      </w:r>
      <w:r w:rsidR="00A83AEB">
        <w:rPr>
          <w:rFonts w:ascii="Palatino Linotype" w:hAnsi="Palatino Linotype" w:cs="Arial"/>
          <w:sz w:val="24"/>
          <w:szCs w:val="24"/>
        </w:rPr>
        <w:t>.</w:t>
      </w:r>
    </w:p>
    <w:p w14:paraId="06E22978" w14:textId="77777777" w:rsidR="000031BE" w:rsidRDefault="000031BE" w:rsidP="00CD6DED">
      <w:pPr>
        <w:spacing w:before="240" w:line="360" w:lineRule="auto"/>
        <w:jc w:val="both"/>
        <w:rPr>
          <w:rFonts w:ascii="Palatino Linotype" w:hAnsi="Palatino Linotype" w:cs="Arial"/>
          <w:sz w:val="24"/>
          <w:szCs w:val="24"/>
        </w:rPr>
      </w:pPr>
    </w:p>
    <w:p w14:paraId="7F1F267F" w14:textId="2D5D8ADB" w:rsidR="000F1230" w:rsidRDefault="00187B38"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0031BE">
        <w:rPr>
          <w:rFonts w:ascii="Palatino Linotype" w:hAnsi="Palatino Linotype" w:cs="Arial"/>
          <w:sz w:val="24"/>
          <w:szCs w:val="24"/>
        </w:rPr>
        <w:t>veintiocho de enero</w:t>
      </w:r>
      <w:r w:rsidR="00827035">
        <w:rPr>
          <w:rFonts w:ascii="Palatino Linotype" w:hAnsi="Palatino Linotype" w:cs="Arial"/>
          <w:sz w:val="24"/>
          <w:szCs w:val="24"/>
        </w:rPr>
        <w:t xml:space="preserve"> del</w:t>
      </w:r>
      <w:r w:rsidR="00827035"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8A4B81D" w14:textId="77777777" w:rsidR="000031BE" w:rsidRDefault="000031BE"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23DF470A"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82D75">
        <w:rPr>
          <w:rFonts w:ascii="Palatino Linotype" w:hAnsi="Palatino Linotype" w:cs="Arial"/>
          <w:sz w:val="24"/>
          <w:szCs w:val="24"/>
        </w:rPr>
        <w:t xml:space="preserve"> fracción VIII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47B4FD36"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w:t>
      </w:r>
      <w:r w:rsidR="000031BE">
        <w:rPr>
          <w:rFonts w:ascii="Palatino Linotype" w:hAnsi="Palatino Linotype" w:cs="Arial"/>
        </w:rPr>
        <w:t xml:space="preserve"> fracción</w:t>
      </w:r>
      <w:r w:rsidR="00382D75">
        <w:rPr>
          <w:rFonts w:ascii="Palatino Linotype" w:hAnsi="Palatino Linotype" w:cs="Arial"/>
        </w:rPr>
        <w:t xml:space="preserve"> VIII</w:t>
      </w:r>
      <w:r w:rsidR="000031BE">
        <w:rPr>
          <w:rFonts w:ascii="Palatino Linotype" w:hAnsi="Palatino Linotype" w:cs="Arial"/>
        </w:rPr>
        <w:t xml:space="preserve"> </w:t>
      </w:r>
      <w:r w:rsidRPr="00B10F60">
        <w:rPr>
          <w:rFonts w:ascii="Palatino Linotype" w:hAnsi="Palatino Linotype" w:cs="Arial"/>
        </w:rPr>
        <w:t>,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w:t>
      </w:r>
      <w:r>
        <w:rPr>
          <w:rFonts w:ascii="Palatino Linotype" w:hAnsi="Palatino Linotype" w:cs="Arial"/>
        </w:rPr>
        <w:lastRenderedPageBreak/>
        <w:t xml:space="preserve">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posibilidad de dictar el fallo correspondiente conforme a derecho, y apegándose en </w:t>
      </w:r>
      <w:r w:rsidRPr="00254480">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382AD8">
        <w:rPr>
          <w:rFonts w:ascii="Palatino Linotype" w:hAnsi="Palatino Linotype" w:cs="Arial"/>
          <w:color w:val="000000" w:themeColor="text1"/>
          <w:sz w:val="24"/>
          <w:szCs w:val="24"/>
        </w:rPr>
        <w:lastRenderedPageBreak/>
        <w:t xml:space="preserve">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w:t>
      </w:r>
      <w:r w:rsidRPr="007309CC">
        <w:rPr>
          <w:rFonts w:ascii="Palatino Linotype" w:hAnsi="Palatino Linotype" w:cs="Times New Roman"/>
          <w:i/>
          <w:color w:val="000000" w:themeColor="text1"/>
          <w:sz w:val="24"/>
        </w:rPr>
        <w:lastRenderedPageBreak/>
        <w:t>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701134B0" w14:textId="24626358" w:rsidR="00330C5C" w:rsidRPr="00AA4E37" w:rsidRDefault="00AA4E37" w:rsidP="00AA4E37">
      <w:pPr>
        <w:pStyle w:val="Prrafodelista"/>
        <w:tabs>
          <w:tab w:val="left" w:pos="8789"/>
        </w:tabs>
        <w:spacing w:before="240" w:line="360" w:lineRule="auto"/>
        <w:ind w:left="851" w:right="850"/>
        <w:jc w:val="both"/>
        <w:rPr>
          <w:rFonts w:ascii="Palatino Linotype" w:hAnsi="Palatino Linotype"/>
          <w:i/>
          <w:sz w:val="40"/>
        </w:rPr>
      </w:pPr>
      <w:r w:rsidRPr="00AA4E37">
        <w:rPr>
          <w:rFonts w:ascii="Palatino Linotype" w:hAnsi="Palatino Linotype"/>
          <w:i/>
          <w:color w:val="000000"/>
          <w:sz w:val="22"/>
          <w:szCs w:val="14"/>
        </w:rPr>
        <w:t>“</w:t>
      </w:r>
      <w:r w:rsidR="00382D75" w:rsidRPr="00382D75">
        <w:rPr>
          <w:rFonts w:ascii="Palatino Linotype" w:hAnsi="Palatino Linotype"/>
          <w:i/>
          <w:color w:val="000000"/>
          <w:sz w:val="22"/>
          <w:szCs w:val="14"/>
        </w:rPr>
        <w:t>A quien corresponda: Solicito la siguiente información pública: 1. Expedientes de las auditorías llevadas a cabo por la Contraloría General del 01 de enero de 2016 al 30 de septiembre de 2019. Agrade</w:t>
      </w:r>
      <w:r w:rsidR="00382D75">
        <w:rPr>
          <w:rFonts w:ascii="Palatino Linotype" w:hAnsi="Palatino Linotype"/>
          <w:i/>
          <w:color w:val="000000"/>
          <w:sz w:val="22"/>
          <w:szCs w:val="14"/>
        </w:rPr>
        <w:t>zco anticipadamente su atención.</w:t>
      </w:r>
      <w:r w:rsidRPr="00AA4E37">
        <w:rPr>
          <w:rFonts w:ascii="Palatino Linotype" w:hAnsi="Palatino Linotype"/>
          <w:i/>
          <w:color w:val="000000"/>
          <w:sz w:val="22"/>
          <w:szCs w:val="14"/>
        </w:rPr>
        <w:t>”</w:t>
      </w:r>
    </w:p>
    <w:p w14:paraId="096B449F" w14:textId="77777777" w:rsidR="00C655E6" w:rsidRDefault="00C655E6" w:rsidP="00330C5C">
      <w:pPr>
        <w:tabs>
          <w:tab w:val="left" w:pos="8931"/>
        </w:tabs>
        <w:spacing w:before="240" w:line="360" w:lineRule="auto"/>
        <w:ind w:right="51"/>
        <w:jc w:val="both"/>
        <w:rPr>
          <w:rFonts w:ascii="Palatino Linotype" w:hAnsi="Palatino Linotype"/>
          <w:sz w:val="24"/>
          <w:szCs w:val="24"/>
        </w:rPr>
      </w:pPr>
    </w:p>
    <w:p w14:paraId="288B7D00" w14:textId="77777777" w:rsidR="00AE1A56" w:rsidRDefault="00AA4E37"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Ante tales requerimientos el sujeto obligado, </w:t>
      </w:r>
      <w:r w:rsidR="00AE1A56">
        <w:rPr>
          <w:rFonts w:ascii="Palatino Linotype" w:hAnsi="Palatino Linotype"/>
          <w:sz w:val="24"/>
          <w:szCs w:val="24"/>
        </w:rPr>
        <w:t>adjuntó al expediente electrónico del SAIMEX el acuerdo IEEM-CT-141-2019, en donde medularmente se aprueba la prórroga para dar contestación a la solicitud de información en referencia.</w:t>
      </w:r>
    </w:p>
    <w:p w14:paraId="6832C26D" w14:textId="77777777" w:rsidR="00AE1A56" w:rsidRDefault="00AE1A56" w:rsidP="00330C5C">
      <w:pPr>
        <w:tabs>
          <w:tab w:val="left" w:pos="8931"/>
        </w:tabs>
        <w:spacing w:before="240" w:line="360" w:lineRule="auto"/>
        <w:ind w:right="51"/>
        <w:jc w:val="both"/>
        <w:rPr>
          <w:rFonts w:ascii="Palatino Linotype" w:hAnsi="Palatino Linotype"/>
          <w:sz w:val="24"/>
          <w:szCs w:val="24"/>
        </w:rPr>
      </w:pPr>
    </w:p>
    <w:p w14:paraId="39857D90" w14:textId="572D98A1" w:rsidR="00AE1A56" w:rsidRDefault="00AE1A56" w:rsidP="00AE1A56">
      <w:pPr>
        <w:spacing w:before="240" w:line="360" w:lineRule="auto"/>
        <w:jc w:val="both"/>
        <w:rPr>
          <w:rFonts w:ascii="Palatino Linotype" w:hAnsi="Palatino Linotype" w:cs="Arial"/>
          <w:sz w:val="24"/>
        </w:rPr>
      </w:pPr>
      <w:r>
        <w:rPr>
          <w:rFonts w:ascii="Palatino Linotype" w:hAnsi="Palatino Linotype"/>
          <w:sz w:val="24"/>
          <w:szCs w:val="24"/>
        </w:rPr>
        <w:lastRenderedPageBreak/>
        <w:t>Posteriormente el sujeto obligado, proporcionó la respuesta a la solicitud de información, ello a través de diversos archivos electrónicos en donde medularmente el dicha autoridad argumenta que la información solicitada forma un total de 17500 fojas por lo tanto no es posible proporcionarla a través del sistema electrónico de SAIMEX, por lo tanto se reportó dicha situación al área de informática de este Órgano Garante, lo cual consta en los siguientes documentos:</w:t>
      </w:r>
      <w:r w:rsidRPr="00AE1A56">
        <w:rPr>
          <w:rFonts w:ascii="Palatino Linotype" w:hAnsi="Palatino Linotype" w:cs="Arial"/>
          <w:sz w:val="24"/>
        </w:rPr>
        <w:t xml:space="preserve"> </w:t>
      </w:r>
    </w:p>
    <w:p w14:paraId="512ED38E" w14:textId="77777777" w:rsidR="00AE1A56" w:rsidRDefault="00AE1A56" w:rsidP="00AE1A56">
      <w:pPr>
        <w:spacing w:before="240" w:line="360" w:lineRule="auto"/>
        <w:jc w:val="both"/>
        <w:rPr>
          <w:rFonts w:ascii="Palatino Linotype" w:hAnsi="Palatino Linotype" w:cs="Arial"/>
          <w:sz w:val="24"/>
        </w:rPr>
      </w:pPr>
      <w:r>
        <w:rPr>
          <w:noProof/>
          <w:lang w:eastAsia="es-MX"/>
        </w:rPr>
        <w:drawing>
          <wp:inline distT="0" distB="0" distL="0" distR="0" wp14:anchorId="225A44D4" wp14:editId="7C0F3C99">
            <wp:extent cx="5724525" cy="4619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1" t="15579" r="57341" b="9171"/>
                    <a:stretch/>
                  </pic:blipFill>
                  <pic:spPr bwMode="auto">
                    <a:xfrm>
                      <a:off x="0" y="0"/>
                      <a:ext cx="5724525" cy="4619625"/>
                    </a:xfrm>
                    <a:prstGeom prst="rect">
                      <a:avLst/>
                    </a:prstGeom>
                    <a:ln>
                      <a:noFill/>
                    </a:ln>
                    <a:extLst>
                      <a:ext uri="{53640926-AAD7-44D8-BBD7-CCE9431645EC}">
                        <a14:shadowObscured xmlns:a14="http://schemas.microsoft.com/office/drawing/2010/main"/>
                      </a:ext>
                    </a:extLst>
                  </pic:spPr>
                </pic:pic>
              </a:graphicData>
            </a:graphic>
          </wp:inline>
        </w:drawing>
      </w:r>
    </w:p>
    <w:p w14:paraId="0C76CB0D" w14:textId="77777777" w:rsidR="00AE1A56" w:rsidRDefault="00AE1A56" w:rsidP="00AE1A56">
      <w:pPr>
        <w:spacing w:before="240" w:line="360" w:lineRule="auto"/>
        <w:jc w:val="both"/>
        <w:rPr>
          <w:rFonts w:ascii="Palatino Linotype" w:hAnsi="Palatino Linotype" w:cs="Arial"/>
          <w:sz w:val="24"/>
        </w:rPr>
      </w:pPr>
      <w:r>
        <w:rPr>
          <w:noProof/>
          <w:lang w:eastAsia="es-MX"/>
        </w:rPr>
        <w:lastRenderedPageBreak/>
        <w:drawing>
          <wp:inline distT="0" distB="0" distL="0" distR="0" wp14:anchorId="6F94B3A3" wp14:editId="36BC705F">
            <wp:extent cx="5743575" cy="684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0" t="15285" r="57011" b="4468"/>
                    <a:stretch/>
                  </pic:blipFill>
                  <pic:spPr bwMode="auto">
                    <a:xfrm>
                      <a:off x="0" y="0"/>
                      <a:ext cx="5743575" cy="6848475"/>
                    </a:xfrm>
                    <a:prstGeom prst="rect">
                      <a:avLst/>
                    </a:prstGeom>
                    <a:ln>
                      <a:noFill/>
                    </a:ln>
                    <a:extLst>
                      <a:ext uri="{53640926-AAD7-44D8-BBD7-CCE9431645EC}">
                        <a14:shadowObscured xmlns:a14="http://schemas.microsoft.com/office/drawing/2010/main"/>
                      </a:ext>
                    </a:extLst>
                  </pic:spPr>
                </pic:pic>
              </a:graphicData>
            </a:graphic>
          </wp:inline>
        </w:drawing>
      </w:r>
    </w:p>
    <w:p w14:paraId="44586ABE" w14:textId="77777777" w:rsidR="00AE1A56" w:rsidRDefault="00AE1A56" w:rsidP="00AE1A56">
      <w:pPr>
        <w:spacing w:before="240" w:line="360" w:lineRule="auto"/>
        <w:jc w:val="both"/>
        <w:rPr>
          <w:rFonts w:ascii="Palatino Linotype" w:hAnsi="Palatino Linotype" w:cs="Arial"/>
          <w:sz w:val="24"/>
        </w:rPr>
      </w:pPr>
    </w:p>
    <w:p w14:paraId="24AB58B1" w14:textId="6CEBFC11" w:rsidR="00AE1A56" w:rsidRPr="008D1BB7" w:rsidRDefault="00AE1A56" w:rsidP="008D1BB7">
      <w:pPr>
        <w:spacing w:before="240" w:line="360" w:lineRule="auto"/>
        <w:jc w:val="both"/>
        <w:rPr>
          <w:rFonts w:ascii="Palatino Linotype" w:hAnsi="Palatino Linotype" w:cs="Arial"/>
          <w:sz w:val="24"/>
        </w:rPr>
      </w:pPr>
      <w:r>
        <w:rPr>
          <w:noProof/>
          <w:lang w:eastAsia="es-MX"/>
        </w:rPr>
        <w:lastRenderedPageBreak/>
        <w:drawing>
          <wp:inline distT="0" distB="0" distL="0" distR="0" wp14:anchorId="762FC599" wp14:editId="21BC7DAA">
            <wp:extent cx="5791200" cy="7219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06" t="10582" r="56845" b="18871"/>
                    <a:stretch/>
                  </pic:blipFill>
                  <pic:spPr bwMode="auto">
                    <a:xfrm>
                      <a:off x="0" y="0"/>
                      <a:ext cx="5791200" cy="7219950"/>
                    </a:xfrm>
                    <a:prstGeom prst="rect">
                      <a:avLst/>
                    </a:prstGeom>
                    <a:ln>
                      <a:noFill/>
                    </a:ln>
                    <a:extLst>
                      <a:ext uri="{53640926-AAD7-44D8-BBD7-CCE9431645EC}">
                        <a14:shadowObscured xmlns:a14="http://schemas.microsoft.com/office/drawing/2010/main"/>
                      </a:ext>
                    </a:extLst>
                  </pic:spPr>
                </pic:pic>
              </a:graphicData>
            </a:graphic>
          </wp:inline>
        </w:drawing>
      </w:r>
    </w:p>
    <w:p w14:paraId="07B4F042" w14:textId="013FF8AA" w:rsidR="002D272F" w:rsidRDefault="002D272F"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Dicha resp</w:t>
      </w:r>
      <w:r w:rsidR="00DA64F5">
        <w:rPr>
          <w:rFonts w:ascii="Palatino Linotype" w:hAnsi="Palatino Linotype"/>
          <w:sz w:val="24"/>
          <w:szCs w:val="24"/>
        </w:rPr>
        <w:t>ue</w:t>
      </w:r>
      <w:r w:rsidR="00B13045">
        <w:rPr>
          <w:rFonts w:ascii="Palatino Linotype" w:hAnsi="Palatino Linotype"/>
          <w:sz w:val="24"/>
          <w:szCs w:val="24"/>
        </w:rPr>
        <w:t>sta le resultó desfavorable al</w:t>
      </w:r>
      <w:r>
        <w:rPr>
          <w:rFonts w:ascii="Palatino Linotype" w:hAnsi="Palatino Linotype"/>
          <w:sz w:val="24"/>
          <w:szCs w:val="24"/>
        </w:rPr>
        <w:t xml:space="preserve"> recurrente y</w:t>
      </w:r>
      <w:r w:rsidR="002962CE">
        <w:rPr>
          <w:rFonts w:ascii="Palatino Linotype" w:hAnsi="Palatino Linotype"/>
          <w:sz w:val="24"/>
          <w:szCs w:val="24"/>
        </w:rPr>
        <w:t xml:space="preserve"> en medio de defensa respectivo, promovió el medio de impugnación que nos ocupa, manifestando como razones o motivos de inconformidad, lo siguiente:</w:t>
      </w:r>
    </w:p>
    <w:p w14:paraId="76B268D7"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4B3EAC22" w14:textId="6135D747" w:rsidR="002962CE" w:rsidRDefault="002962CE" w:rsidP="002962CE">
      <w:pPr>
        <w:tabs>
          <w:tab w:val="left" w:pos="8789"/>
        </w:tabs>
        <w:spacing w:before="240" w:line="360" w:lineRule="auto"/>
        <w:ind w:left="851" w:right="850"/>
        <w:jc w:val="both"/>
        <w:rPr>
          <w:rFonts w:ascii="Palatino Linotype" w:hAnsi="Palatino Linotype"/>
          <w:sz w:val="24"/>
          <w:szCs w:val="24"/>
        </w:rPr>
      </w:pPr>
      <w:r w:rsidRPr="0070315F">
        <w:rPr>
          <w:rFonts w:ascii="Palatino Linotype" w:hAnsi="Palatino Linotype" w:cs="Arial"/>
          <w:i/>
          <w:sz w:val="24"/>
        </w:rPr>
        <w:t>“</w:t>
      </w:r>
      <w:r w:rsidR="008D1BB7" w:rsidRPr="008D1BB7">
        <w:rPr>
          <w:rFonts w:ascii="Palatino Linotype" w:hAnsi="Palatino Linotype" w:cs="Arial"/>
          <w:i/>
          <w:sz w:val="24"/>
        </w:rPr>
        <w:t>El 31 de octubre de 2019 recibí respuesta donde señalan la imposibilidad técnica y justifican el cambio de modalidad, sin embargo, el 21 de octubre de 2019 mediante el Acuerdo IEEM CT 141 2019 del Comité de Transparencia me fue notificada la ampliación del plazo, justificando la ampliación en los siguientes términos: "Para efectos del análisis de la información, clasificación y elaboración de versiones públicas, derivado de la carga de trabajo de la Contraloría General", lo cual, me llama la atención, pues eso lo pudo manifestar en el plazo de los 15 días hábiles, en vez de solicitar una ampliación, por lo que solicito atentamente se realice la entrega de la información en una modalidad que me beneficie, pues la consulta directa me perjudica, ya que necesito la inf</w:t>
      </w:r>
      <w:r w:rsidR="008D1BB7">
        <w:rPr>
          <w:rFonts w:ascii="Palatino Linotype" w:hAnsi="Palatino Linotype" w:cs="Arial"/>
          <w:i/>
          <w:sz w:val="24"/>
        </w:rPr>
        <w:t>ormación en archivo electrónico.</w:t>
      </w:r>
      <w:r w:rsidRPr="00E77CE0">
        <w:rPr>
          <w:rFonts w:ascii="Palatino Linotype" w:hAnsi="Palatino Linotype" w:cs="Arial"/>
          <w:i/>
          <w:sz w:val="24"/>
        </w:rPr>
        <w:t>”</w:t>
      </w:r>
      <w:r w:rsidRPr="0070315F">
        <w:rPr>
          <w:rFonts w:ascii="Palatino Linotype" w:hAnsi="Palatino Linotype" w:cs="Arial"/>
          <w:i/>
          <w:sz w:val="24"/>
        </w:rPr>
        <w:t xml:space="preserve"> [sic]</w:t>
      </w:r>
    </w:p>
    <w:p w14:paraId="214D677B" w14:textId="77777777" w:rsidR="00DA64F5" w:rsidRDefault="00DA64F5" w:rsidP="00330C5C">
      <w:pPr>
        <w:tabs>
          <w:tab w:val="left" w:pos="8931"/>
        </w:tabs>
        <w:spacing w:before="240" w:line="360" w:lineRule="auto"/>
        <w:ind w:right="51"/>
        <w:jc w:val="both"/>
        <w:rPr>
          <w:rFonts w:ascii="Palatino Linotype" w:hAnsi="Palatino Linotype"/>
          <w:sz w:val="24"/>
          <w:szCs w:val="24"/>
        </w:rPr>
      </w:pPr>
    </w:p>
    <w:p w14:paraId="504DC20B" w14:textId="0B307B46" w:rsidR="008E258A" w:rsidRDefault="002962CE"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ante el medio de impugnación promovido por el recurrente, el sujeto obligado adjunto a la etapa de manifestaciones, inmersa en el expediente electrónico del SAIMEX, el informe justificado correspondiente,</w:t>
      </w:r>
      <w:r w:rsidR="0097729A">
        <w:rPr>
          <w:rFonts w:ascii="Palatino Linotype" w:hAnsi="Palatino Linotype"/>
          <w:sz w:val="24"/>
          <w:szCs w:val="24"/>
        </w:rPr>
        <w:t xml:space="preserve"> en donde medularmente se ratifica la respuesta primigenia</w:t>
      </w:r>
      <w:r w:rsidR="008D1BB7">
        <w:rPr>
          <w:rFonts w:ascii="Palatino Linotype" w:hAnsi="Palatino Linotype"/>
          <w:sz w:val="24"/>
          <w:szCs w:val="24"/>
        </w:rPr>
        <w:t>, argumentado que el propio recurrente, promovió una nueva solicitud de informaci</w:t>
      </w:r>
      <w:r w:rsidR="00782B63">
        <w:rPr>
          <w:rFonts w:ascii="Palatino Linotype" w:hAnsi="Palatino Linotype"/>
          <w:sz w:val="24"/>
          <w:szCs w:val="24"/>
        </w:rPr>
        <w:t xml:space="preserve">ón, en donde manifiesta que la información la necesita en formato electrónico, por lo tanto el mismo particular proporcionará un medio </w:t>
      </w:r>
      <w:r w:rsidR="00782B63">
        <w:rPr>
          <w:rFonts w:ascii="Palatino Linotype" w:hAnsi="Palatino Linotype"/>
          <w:sz w:val="24"/>
          <w:szCs w:val="24"/>
        </w:rPr>
        <w:lastRenderedPageBreak/>
        <w:t>magnético en las oficinas correspondientes del sujeto obligado, a efecto de que le proporcionen la documentación solicitada en dicho medio.</w:t>
      </w:r>
    </w:p>
    <w:p w14:paraId="3D93C135" w14:textId="77777777" w:rsidR="0071188B" w:rsidRDefault="0071188B" w:rsidP="00330C5C">
      <w:pPr>
        <w:tabs>
          <w:tab w:val="left" w:pos="8931"/>
        </w:tabs>
        <w:spacing w:before="240" w:line="360" w:lineRule="auto"/>
        <w:ind w:right="51"/>
        <w:jc w:val="both"/>
        <w:rPr>
          <w:rFonts w:ascii="Palatino Linotype" w:hAnsi="Palatino Linotype"/>
          <w:sz w:val="24"/>
          <w:szCs w:val="24"/>
        </w:rPr>
      </w:pPr>
    </w:p>
    <w:p w14:paraId="6867D702" w14:textId="2836B5C6" w:rsidR="0071188B" w:rsidRDefault="0071188B"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este Instituto determina que se</w:t>
      </w:r>
      <w:r w:rsidRPr="0071188B">
        <w:rPr>
          <w:rFonts w:ascii="Palatino Linotype" w:hAnsi="Palatino Linotype"/>
          <w:sz w:val="24"/>
          <w:szCs w:val="24"/>
        </w:rPr>
        <w:t xml:space="preserve"> obvia de la competencia del sujeto obligado para generar, administrar o poseer la información solicitada por la particular, ya que derivado de las actuaciones inmersas en los expedientes electrónicos del SAIMEX se aprecia que dicha autoridad es competente para proporcionar</w:t>
      </w:r>
      <w:r w:rsidR="00782B63">
        <w:rPr>
          <w:rFonts w:ascii="Palatino Linotype" w:hAnsi="Palatino Linotype"/>
          <w:sz w:val="24"/>
          <w:szCs w:val="24"/>
        </w:rPr>
        <w:t xml:space="preserve"> los expedientes requeridos por el hoy recurrente.</w:t>
      </w:r>
    </w:p>
    <w:p w14:paraId="77C2F5BC" w14:textId="77777777" w:rsidR="0071188B" w:rsidRDefault="0071188B" w:rsidP="00330C5C">
      <w:pPr>
        <w:tabs>
          <w:tab w:val="left" w:pos="8931"/>
        </w:tabs>
        <w:spacing w:before="240" w:line="360" w:lineRule="auto"/>
        <w:ind w:right="51"/>
        <w:jc w:val="both"/>
        <w:rPr>
          <w:rFonts w:ascii="Palatino Linotype" w:hAnsi="Palatino Linotype"/>
          <w:sz w:val="24"/>
          <w:szCs w:val="24"/>
        </w:rPr>
      </w:pPr>
    </w:p>
    <w:p w14:paraId="294DB028" w14:textId="7544CABB" w:rsidR="003C19F1" w:rsidRDefault="0071188B"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97729A">
        <w:rPr>
          <w:rFonts w:ascii="Palatino Linotype" w:hAnsi="Palatino Linotype"/>
          <w:sz w:val="24"/>
          <w:szCs w:val="24"/>
        </w:rPr>
        <w:t>, derivado de la inconformidad presentada por el particular, resulta necesario realizar la valoración respectiva sobre la respuesta a los puntos inmersos en la solicitud de información, a efecto de poder determinar si la información remitida por el sujeto obligado colma con los requerimientos del hoy recurrente</w:t>
      </w:r>
      <w:r w:rsidR="00A927A4">
        <w:rPr>
          <w:rFonts w:ascii="Palatino Linotype" w:hAnsi="Palatino Linotype"/>
          <w:sz w:val="24"/>
          <w:szCs w:val="24"/>
        </w:rPr>
        <w:t>.</w:t>
      </w:r>
    </w:p>
    <w:p w14:paraId="6B225DCB" w14:textId="77777777" w:rsidR="00A927A4" w:rsidRDefault="00A927A4" w:rsidP="0097729A">
      <w:pPr>
        <w:tabs>
          <w:tab w:val="left" w:pos="8931"/>
        </w:tabs>
        <w:spacing w:before="240" w:line="360" w:lineRule="auto"/>
        <w:ind w:right="51"/>
        <w:jc w:val="both"/>
        <w:rPr>
          <w:rFonts w:ascii="Palatino Linotype" w:hAnsi="Palatino Linotype"/>
          <w:sz w:val="24"/>
          <w:szCs w:val="24"/>
        </w:rPr>
      </w:pPr>
    </w:p>
    <w:p w14:paraId="20752A50" w14:textId="1E2914A2" w:rsidR="00A927A4" w:rsidRDefault="00A927A4"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tenemos que el sujeto obligado en ningú</w:t>
      </w:r>
      <w:r w:rsidR="009D0597">
        <w:rPr>
          <w:rFonts w:ascii="Palatino Linotype" w:hAnsi="Palatino Linotype"/>
          <w:sz w:val="24"/>
          <w:szCs w:val="24"/>
        </w:rPr>
        <w:t>n momento negó al particular el proporcionarle la información solicitada, sino por el contrario argumento a través de la respuesta que se encontraba imposibilitado para remitir la documentación respectiva a través del sistema electrónico SAIMEX, debido a que los expedientes solicitados forman un total de 17500 fojas, lo cual sobrepasa las capacidades técnicas del sistema en comento.</w:t>
      </w:r>
    </w:p>
    <w:p w14:paraId="568DEF7B" w14:textId="77777777" w:rsidR="009D0597" w:rsidRDefault="009D0597" w:rsidP="0097729A">
      <w:pPr>
        <w:tabs>
          <w:tab w:val="left" w:pos="8931"/>
        </w:tabs>
        <w:spacing w:before="240" w:line="360" w:lineRule="auto"/>
        <w:ind w:right="51"/>
        <w:jc w:val="both"/>
        <w:rPr>
          <w:rFonts w:ascii="Palatino Linotype" w:hAnsi="Palatino Linotype"/>
          <w:sz w:val="24"/>
          <w:szCs w:val="24"/>
        </w:rPr>
      </w:pPr>
    </w:p>
    <w:p w14:paraId="29094140" w14:textId="3B9F7AD8" w:rsidR="009D0597" w:rsidRDefault="009D0597"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De igual forma para acreditar dicha situación remitió un oficio a la Directora de </w:t>
      </w:r>
      <w:r w:rsidR="00581CD1">
        <w:rPr>
          <w:rFonts w:ascii="Palatino Linotype" w:hAnsi="Palatino Linotype"/>
          <w:sz w:val="24"/>
          <w:szCs w:val="24"/>
        </w:rPr>
        <w:t>Informática</w:t>
      </w:r>
      <w:r w:rsidR="0091721D">
        <w:rPr>
          <w:rFonts w:ascii="Palatino Linotype" w:hAnsi="Palatino Linotype"/>
          <w:sz w:val="24"/>
          <w:szCs w:val="24"/>
        </w:rPr>
        <w:t xml:space="preserve"> de este Instituto, a lo cual dicha servidora pública respondió lo siguiente:</w:t>
      </w:r>
    </w:p>
    <w:p w14:paraId="4BB6B736" w14:textId="5E904E2B" w:rsidR="0091721D" w:rsidRDefault="0091721D" w:rsidP="0097729A">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6113BD1B" wp14:editId="1CDFF2EB">
            <wp:extent cx="5724525" cy="6572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06" t="10876" r="57011" b="20341"/>
                    <a:stretch/>
                  </pic:blipFill>
                  <pic:spPr bwMode="auto">
                    <a:xfrm>
                      <a:off x="0" y="0"/>
                      <a:ext cx="5724525" cy="6572250"/>
                    </a:xfrm>
                    <a:prstGeom prst="rect">
                      <a:avLst/>
                    </a:prstGeom>
                    <a:ln>
                      <a:noFill/>
                    </a:ln>
                    <a:extLst>
                      <a:ext uri="{53640926-AAD7-44D8-BBD7-CCE9431645EC}">
                        <a14:shadowObscured xmlns:a14="http://schemas.microsoft.com/office/drawing/2010/main"/>
                      </a:ext>
                    </a:extLst>
                  </pic:spPr>
                </pic:pic>
              </a:graphicData>
            </a:graphic>
          </wp:inline>
        </w:drawing>
      </w:r>
    </w:p>
    <w:p w14:paraId="7B381F1A" w14:textId="43BD0C68" w:rsidR="0097729A" w:rsidRDefault="0091721D"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Luego entonces, este Órgano Garante no duda de la imposibilidad del sujeto obligado, para remitir la información a través del sistema SAIMEX, ya que como se puede observar, la situación en comento se acredita con los oficios señalados con antelación.</w:t>
      </w:r>
    </w:p>
    <w:p w14:paraId="3A35F9CD" w14:textId="77777777" w:rsidR="0091721D" w:rsidRDefault="0091721D" w:rsidP="0097729A">
      <w:pPr>
        <w:tabs>
          <w:tab w:val="left" w:pos="8931"/>
        </w:tabs>
        <w:spacing w:before="240" w:line="360" w:lineRule="auto"/>
        <w:ind w:right="51"/>
        <w:jc w:val="both"/>
        <w:rPr>
          <w:rFonts w:ascii="Palatino Linotype" w:hAnsi="Palatino Linotype"/>
          <w:sz w:val="24"/>
          <w:szCs w:val="24"/>
        </w:rPr>
      </w:pPr>
    </w:p>
    <w:p w14:paraId="4691D0F1" w14:textId="52C3F6DA" w:rsidR="0091721D" w:rsidRDefault="0091721D"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orden de ideas, si bien el sujeto obligado no proporcion</w:t>
      </w:r>
      <w:r w:rsidR="00B06F62">
        <w:rPr>
          <w:rFonts w:ascii="Palatino Linotype" w:hAnsi="Palatino Linotype"/>
          <w:sz w:val="24"/>
          <w:szCs w:val="24"/>
        </w:rPr>
        <w:t>ó los expedientes solicitados, también lo es que en aras de privilegiar el principio de máxima publicidad y otorgando el derecho de acceso a la información al recurrente, puso a su disposición la información solicitada mediante consulta directa.</w:t>
      </w:r>
    </w:p>
    <w:p w14:paraId="42E1FB29" w14:textId="77777777" w:rsidR="00B06F62" w:rsidRDefault="00B06F62" w:rsidP="0097729A">
      <w:pPr>
        <w:tabs>
          <w:tab w:val="left" w:pos="8931"/>
        </w:tabs>
        <w:spacing w:before="240" w:line="360" w:lineRule="auto"/>
        <w:ind w:right="51"/>
        <w:jc w:val="both"/>
        <w:rPr>
          <w:rFonts w:ascii="Palatino Linotype" w:hAnsi="Palatino Linotype"/>
          <w:sz w:val="24"/>
          <w:szCs w:val="24"/>
        </w:rPr>
      </w:pPr>
    </w:p>
    <w:p w14:paraId="67ECD58C" w14:textId="4EE06164" w:rsidR="00B06F62" w:rsidRDefault="00B06F62"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Para lo anterior, el recurrente se dolió de la modalidad de entrega proporcionada por el sujeto obligado, argumentado que la documentación la requiere en formato electrónico; sin embargo mediante informe justificado, dicha autoridad manifestó que el mismo recurrente promovió una solicitud de información diversa a la que nos ocupa, en donde refiere que el mismo proporcionaría el medio magnético respectivo para que a través de este le fueran proporcionados los expedientes solicitados. </w:t>
      </w:r>
    </w:p>
    <w:p w14:paraId="110523BB" w14:textId="77777777" w:rsidR="00B06F62" w:rsidRDefault="00B06F62" w:rsidP="0097729A">
      <w:pPr>
        <w:tabs>
          <w:tab w:val="left" w:pos="8931"/>
        </w:tabs>
        <w:spacing w:before="240" w:line="360" w:lineRule="auto"/>
        <w:ind w:right="51"/>
        <w:jc w:val="both"/>
        <w:rPr>
          <w:rFonts w:ascii="Palatino Linotype" w:hAnsi="Palatino Linotype"/>
          <w:sz w:val="24"/>
          <w:szCs w:val="24"/>
        </w:rPr>
      </w:pPr>
    </w:p>
    <w:p w14:paraId="7686FEBA" w14:textId="77777777" w:rsidR="00C12252" w:rsidRPr="007627AE" w:rsidRDefault="00C12252" w:rsidP="00C12252">
      <w:pPr>
        <w:spacing w:after="0" w:line="360" w:lineRule="auto"/>
        <w:jc w:val="both"/>
        <w:rPr>
          <w:rFonts w:ascii="Palatino Linotype" w:eastAsia="Calibri" w:hAnsi="Palatino Linotype" w:cs="Arial"/>
          <w:bCs/>
          <w:sz w:val="24"/>
          <w:szCs w:val="24"/>
        </w:rPr>
      </w:pPr>
      <w:r>
        <w:rPr>
          <w:rFonts w:ascii="Palatino Linotype" w:eastAsia="Calibri" w:hAnsi="Palatino Linotype" w:cs="Arial"/>
          <w:bCs/>
          <w:sz w:val="24"/>
          <w:szCs w:val="24"/>
        </w:rPr>
        <w:t>Por lo antes expuesto, resulta oportuno</w:t>
      </w:r>
      <w:r w:rsidRPr="007627AE">
        <w:rPr>
          <w:rFonts w:ascii="Palatino Linotype" w:eastAsia="Calibri" w:hAnsi="Palatino Linotype" w:cs="Arial"/>
          <w:bCs/>
          <w:sz w:val="24"/>
          <w:szCs w:val="24"/>
        </w:rPr>
        <w:t xml:space="preserve"> traer a colación lo dispuesto en los Lineamientos generales en materia de clasificación y desclasificación de la información, así como para la elaboración de versiones públicas, que señalan:</w:t>
      </w:r>
    </w:p>
    <w:p w14:paraId="33E70E65" w14:textId="77777777" w:rsidR="00C12252" w:rsidRPr="007627AE" w:rsidRDefault="00C12252" w:rsidP="00C12252">
      <w:pPr>
        <w:spacing w:after="0" w:line="360" w:lineRule="auto"/>
        <w:jc w:val="both"/>
        <w:rPr>
          <w:rFonts w:ascii="Palatino Linotype" w:eastAsia="Calibri" w:hAnsi="Palatino Linotype" w:cs="Arial"/>
          <w:bCs/>
          <w:sz w:val="24"/>
          <w:szCs w:val="24"/>
        </w:rPr>
      </w:pPr>
    </w:p>
    <w:p w14:paraId="42201707" w14:textId="77777777" w:rsidR="00C12252" w:rsidRPr="007627AE" w:rsidRDefault="00C12252" w:rsidP="00C12252">
      <w:pPr>
        <w:spacing w:after="0" w:line="240" w:lineRule="auto"/>
        <w:ind w:left="851" w:right="851"/>
        <w:jc w:val="center"/>
        <w:rPr>
          <w:rFonts w:ascii="Palatino Linotype" w:eastAsia="Calibri" w:hAnsi="Palatino Linotype" w:cs="Arial"/>
          <w:b/>
          <w:bCs/>
          <w:i/>
          <w:sz w:val="24"/>
          <w:szCs w:val="24"/>
        </w:rPr>
      </w:pPr>
      <w:r w:rsidRPr="007627AE">
        <w:rPr>
          <w:rFonts w:ascii="Palatino Linotype" w:eastAsia="Calibri" w:hAnsi="Palatino Linotype" w:cs="Arial"/>
          <w:b/>
          <w:bCs/>
          <w:i/>
          <w:sz w:val="24"/>
          <w:szCs w:val="24"/>
        </w:rPr>
        <w:t xml:space="preserve">CAPÍTULO X </w:t>
      </w:r>
    </w:p>
    <w:p w14:paraId="64203551" w14:textId="77777777" w:rsidR="00C12252" w:rsidRPr="007627AE" w:rsidRDefault="00C12252" w:rsidP="00C12252">
      <w:pPr>
        <w:spacing w:after="0" w:line="240" w:lineRule="auto"/>
        <w:ind w:left="851" w:right="851"/>
        <w:jc w:val="center"/>
        <w:rPr>
          <w:rFonts w:ascii="Palatino Linotype" w:eastAsia="Calibri" w:hAnsi="Palatino Linotype" w:cs="Arial"/>
          <w:b/>
          <w:bCs/>
          <w:i/>
          <w:sz w:val="24"/>
          <w:szCs w:val="24"/>
        </w:rPr>
      </w:pPr>
      <w:r w:rsidRPr="007627AE">
        <w:rPr>
          <w:rFonts w:ascii="Palatino Linotype" w:eastAsia="Calibri" w:hAnsi="Palatino Linotype" w:cs="Arial"/>
          <w:b/>
          <w:bCs/>
          <w:i/>
          <w:sz w:val="24"/>
          <w:szCs w:val="24"/>
        </w:rPr>
        <w:t>DE LA CONSULTA DIRECTA</w:t>
      </w:r>
    </w:p>
    <w:p w14:paraId="42AA5318" w14:textId="77777777" w:rsidR="00C12252" w:rsidRPr="007627AE" w:rsidRDefault="00C12252" w:rsidP="00C12252">
      <w:pPr>
        <w:spacing w:after="0" w:line="240" w:lineRule="auto"/>
        <w:ind w:left="851" w:right="851"/>
        <w:jc w:val="center"/>
        <w:rPr>
          <w:rFonts w:ascii="Palatino Linotype" w:eastAsia="Calibri" w:hAnsi="Palatino Linotype" w:cs="Arial"/>
          <w:b/>
          <w:bCs/>
          <w:i/>
          <w:sz w:val="24"/>
          <w:szCs w:val="24"/>
        </w:rPr>
      </w:pPr>
    </w:p>
    <w:p w14:paraId="1B42A46D"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Sexagésimo séptimo</w:t>
      </w:r>
      <w:r w:rsidRPr="007627AE">
        <w:rPr>
          <w:rFonts w:ascii="Palatino Linotype" w:eastAsia="Calibri" w:hAnsi="Palatino Linotype" w:cs="Arial"/>
          <w:bCs/>
          <w:i/>
          <w:sz w:val="24"/>
          <w:szCs w:val="24"/>
        </w:rPr>
        <w:t xml:space="preserve">. </w:t>
      </w:r>
      <w:r w:rsidRPr="007627AE">
        <w:rPr>
          <w:rFonts w:ascii="Palatino Linotype" w:eastAsia="Calibri" w:hAnsi="Palatino Linotype" w:cs="Arial"/>
          <w:bCs/>
          <w:i/>
          <w:sz w:val="24"/>
          <w:szCs w:val="24"/>
          <w:u w:val="single"/>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sidRPr="007627AE">
        <w:rPr>
          <w:rFonts w:ascii="Palatino Linotype" w:eastAsia="Calibri" w:hAnsi="Palatino Linotype" w:cs="Arial"/>
          <w:bCs/>
          <w:i/>
          <w:sz w:val="24"/>
          <w:szCs w:val="24"/>
        </w:rPr>
        <w:t xml:space="preserve">. </w:t>
      </w:r>
    </w:p>
    <w:p w14:paraId="66AAA1DE"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3B10AB4C"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Sexagésimo octavo</w:t>
      </w:r>
      <w:r w:rsidRPr="007627AE">
        <w:rPr>
          <w:rFonts w:ascii="Palatino Linotype" w:eastAsia="Calibri" w:hAnsi="Palatino Linotype" w:cs="Arial"/>
          <w:bCs/>
          <w:i/>
          <w:sz w:val="24"/>
          <w:szCs w:val="24"/>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98860CC"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4FF631F3"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Sexagésimo noveno</w:t>
      </w:r>
      <w:r w:rsidRPr="007627AE">
        <w:rPr>
          <w:rFonts w:ascii="Palatino Linotype" w:eastAsia="Calibri" w:hAnsi="Palatino Linotype" w:cs="Arial"/>
          <w:bCs/>
          <w:i/>
          <w:sz w:val="24"/>
          <w:szCs w:val="24"/>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2E707D4"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64240D9B"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Septuagésimo</w:t>
      </w:r>
      <w:r w:rsidRPr="007627AE">
        <w:rPr>
          <w:rFonts w:ascii="Palatino Linotype" w:eastAsia="Calibri" w:hAnsi="Palatino Linotype" w:cs="Arial"/>
          <w:bCs/>
          <w:i/>
          <w:sz w:val="24"/>
          <w:szCs w:val="24"/>
        </w:rPr>
        <w:t xml:space="preserve">. Para el desahogo de las actuaciones tendientes a permitir la consulta directa, en los casos en que ésta resulte procedente, los sujetos obligados deberán observar lo siguiente: </w:t>
      </w:r>
    </w:p>
    <w:p w14:paraId="562AD8FC"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44D3280B"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I.</w:t>
      </w:r>
      <w:r w:rsidRPr="007627AE">
        <w:rPr>
          <w:rFonts w:ascii="Palatino Linotype" w:eastAsia="Calibri" w:hAnsi="Palatino Linotype" w:cs="Arial"/>
          <w:bCs/>
          <w:i/>
          <w:sz w:val="24"/>
          <w:szCs w:val="24"/>
        </w:rPr>
        <w:t xml:space="preserve"> </w:t>
      </w:r>
      <w:r w:rsidRPr="007627AE">
        <w:rPr>
          <w:rFonts w:ascii="Palatino Linotype" w:eastAsia="Calibri" w:hAnsi="Palatino Linotype" w:cs="Arial"/>
          <w:bCs/>
          <w:i/>
          <w:sz w:val="24"/>
          <w:szCs w:val="24"/>
          <w:u w:val="single"/>
        </w:rPr>
        <w:t>Señalar claramente al particular, en la respuesta a su solicitud, el lugar, día y hora en que se podrá llevar a cabo la consulta de la documentación solicitada</w:t>
      </w:r>
      <w:r w:rsidRPr="007627AE">
        <w:rPr>
          <w:rFonts w:ascii="Palatino Linotype" w:eastAsia="Calibri" w:hAnsi="Palatino Linotype" w:cs="Arial"/>
          <w:bCs/>
          <w:i/>
          <w:sz w:val="24"/>
          <w:szCs w:val="24"/>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3B4086F"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5CB46D61"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II</w:t>
      </w:r>
      <w:r w:rsidRPr="007627AE">
        <w:rPr>
          <w:rFonts w:ascii="Palatino Linotype" w:eastAsia="Calibri" w:hAnsi="Palatino Linotype" w:cs="Arial"/>
          <w:bCs/>
          <w:i/>
          <w:sz w:val="24"/>
          <w:szCs w:val="24"/>
        </w:rPr>
        <w:t xml:space="preserve">. En su caso, la procedencia de los ajustes razonables solicitados y/o la procedencia de acceso en la lengua indígena requerida; </w:t>
      </w:r>
    </w:p>
    <w:p w14:paraId="10D5012D"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569AD424"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lastRenderedPageBreak/>
        <w:t>III.</w:t>
      </w:r>
      <w:r w:rsidRPr="007627AE">
        <w:rPr>
          <w:rFonts w:ascii="Palatino Linotype" w:eastAsia="Calibri" w:hAnsi="Palatino Linotype" w:cs="Arial"/>
          <w:bCs/>
          <w:i/>
          <w:sz w:val="24"/>
          <w:szCs w:val="24"/>
        </w:rPr>
        <w:t xml:space="preserve"> </w:t>
      </w:r>
      <w:r w:rsidRPr="007627AE">
        <w:rPr>
          <w:rFonts w:ascii="Palatino Linotype" w:eastAsia="Calibri" w:hAnsi="Palatino Linotype" w:cs="Arial"/>
          <w:bCs/>
          <w:i/>
          <w:sz w:val="24"/>
          <w:szCs w:val="24"/>
          <w:u w:val="single"/>
        </w:rPr>
        <w:t xml:space="preserve">Indicar claramente la ubicación del lugar en que el solicitante podrá llevar a cabo la consulta de la información debiendo ser éste, en la medida de lo posible, el domicilio de la Unidad de Transparencia, </w:t>
      </w:r>
      <w:r w:rsidRPr="007627AE">
        <w:rPr>
          <w:rFonts w:ascii="Palatino Linotype" w:eastAsia="Calibri" w:hAnsi="Palatino Linotype" w:cs="Arial"/>
          <w:b/>
          <w:i/>
          <w:sz w:val="24"/>
          <w:szCs w:val="24"/>
          <w:u w:val="single"/>
        </w:rPr>
        <w:t>así como el nombre, cargo y datos de contacto del personal que le permitirá el acceso</w:t>
      </w:r>
      <w:r w:rsidRPr="007627AE">
        <w:rPr>
          <w:rFonts w:ascii="Palatino Linotype" w:eastAsia="Calibri" w:hAnsi="Palatino Linotype" w:cs="Arial"/>
          <w:bCs/>
          <w:i/>
          <w:sz w:val="24"/>
          <w:szCs w:val="24"/>
        </w:rPr>
        <w:t xml:space="preserve">; </w:t>
      </w:r>
    </w:p>
    <w:p w14:paraId="0CC95D25" w14:textId="77777777" w:rsidR="00C12252" w:rsidRPr="007627AE" w:rsidRDefault="00C12252" w:rsidP="00C12252">
      <w:pPr>
        <w:spacing w:after="0" w:line="240" w:lineRule="auto"/>
        <w:ind w:left="851" w:right="851"/>
        <w:jc w:val="both"/>
        <w:rPr>
          <w:rFonts w:ascii="Palatino Linotype" w:eastAsia="Calibri" w:hAnsi="Palatino Linotype" w:cs="Arial"/>
          <w:b/>
          <w:bCs/>
          <w:i/>
          <w:sz w:val="24"/>
          <w:szCs w:val="24"/>
        </w:rPr>
      </w:pPr>
    </w:p>
    <w:p w14:paraId="240715C8"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IV.</w:t>
      </w:r>
      <w:r w:rsidRPr="007627AE">
        <w:rPr>
          <w:rFonts w:ascii="Palatino Linotype" w:eastAsia="Calibri" w:hAnsi="Palatino Linotype" w:cs="Arial"/>
          <w:bCs/>
          <w:i/>
          <w:sz w:val="24"/>
          <w:szCs w:val="24"/>
        </w:rPr>
        <w:t xml:space="preserve"> Proporcionar al solicitante las facilidades y asistencia requerida para la consulta de los documentos; Última Reforma DOF 29/07/2016 Página 27 de 32 Lineamientos Generales en Materia de Clasificación y Desclasificación de la Información, así como para la Elaboración de Versiones Públicas </w:t>
      </w:r>
    </w:p>
    <w:p w14:paraId="3EDB5C1E" w14:textId="77777777" w:rsidR="00C12252" w:rsidRPr="007627AE" w:rsidRDefault="00C12252" w:rsidP="00C12252">
      <w:pPr>
        <w:spacing w:after="0" w:line="240" w:lineRule="auto"/>
        <w:ind w:left="851" w:right="851"/>
        <w:jc w:val="both"/>
        <w:rPr>
          <w:rFonts w:ascii="Palatino Linotype" w:eastAsia="Calibri" w:hAnsi="Palatino Linotype" w:cs="Arial"/>
          <w:b/>
          <w:bCs/>
          <w:i/>
          <w:sz w:val="24"/>
          <w:szCs w:val="24"/>
        </w:rPr>
      </w:pPr>
    </w:p>
    <w:p w14:paraId="0069C92A"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V.</w:t>
      </w:r>
      <w:r w:rsidRPr="007627AE">
        <w:rPr>
          <w:rFonts w:ascii="Palatino Linotype" w:eastAsia="Calibri" w:hAnsi="Palatino Linotype" w:cs="Arial"/>
          <w:bCs/>
          <w:i/>
          <w:sz w:val="24"/>
          <w:szCs w:val="24"/>
        </w:rPr>
        <w:t xml:space="preserve"> Abstenerse de requerir al solicitante que acredite interés alguno; </w:t>
      </w:r>
    </w:p>
    <w:p w14:paraId="7556F0B3"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235CF5D2"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VI.</w:t>
      </w:r>
      <w:r w:rsidRPr="007627AE">
        <w:rPr>
          <w:rFonts w:ascii="Palatino Linotype" w:eastAsia="Calibri" w:hAnsi="Palatino Linotype" w:cs="Arial"/>
          <w:bCs/>
          <w:i/>
          <w:sz w:val="24"/>
          <w:szCs w:val="24"/>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04F45A4"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a)</w:t>
      </w:r>
      <w:r w:rsidRPr="007627AE">
        <w:rPr>
          <w:rFonts w:ascii="Palatino Linotype" w:eastAsia="Calibri" w:hAnsi="Palatino Linotype" w:cs="Arial"/>
          <w:bCs/>
          <w:i/>
          <w:sz w:val="24"/>
          <w:szCs w:val="24"/>
        </w:rPr>
        <w:t xml:space="preserve"> Contar con instalaciones y mobiliario adecuado para asegurar tanto la integridad del documento consultado, como para proporcionar al solicitante las mejores condiciones para poder llevar a cabo la consulta directa; </w:t>
      </w:r>
    </w:p>
    <w:p w14:paraId="3C2F81F0"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b)</w:t>
      </w:r>
      <w:r w:rsidRPr="007627AE">
        <w:rPr>
          <w:rFonts w:ascii="Palatino Linotype" w:eastAsia="Calibri" w:hAnsi="Palatino Linotype" w:cs="Arial"/>
          <w:bCs/>
          <w:i/>
          <w:sz w:val="24"/>
          <w:szCs w:val="24"/>
        </w:rPr>
        <w:t xml:space="preserve"> Equipo y personal de vigilancia; </w:t>
      </w:r>
    </w:p>
    <w:p w14:paraId="0598BA78"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c)</w:t>
      </w:r>
      <w:r w:rsidRPr="007627AE">
        <w:rPr>
          <w:rFonts w:ascii="Palatino Linotype" w:eastAsia="Calibri" w:hAnsi="Palatino Linotype" w:cs="Arial"/>
          <w:bCs/>
          <w:i/>
          <w:sz w:val="24"/>
          <w:szCs w:val="24"/>
        </w:rPr>
        <w:t xml:space="preserve"> Plan de acción contra robo o vandalismo; </w:t>
      </w:r>
    </w:p>
    <w:p w14:paraId="4F363EBF"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d)</w:t>
      </w:r>
      <w:r w:rsidRPr="007627AE">
        <w:rPr>
          <w:rFonts w:ascii="Palatino Linotype" w:eastAsia="Calibri" w:hAnsi="Palatino Linotype" w:cs="Arial"/>
          <w:bCs/>
          <w:i/>
          <w:sz w:val="24"/>
          <w:szCs w:val="24"/>
        </w:rPr>
        <w:t xml:space="preserve"> Extintores de fuego de gas inocuo; </w:t>
      </w:r>
    </w:p>
    <w:p w14:paraId="6F120538"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e)</w:t>
      </w:r>
      <w:r w:rsidRPr="007627AE">
        <w:rPr>
          <w:rFonts w:ascii="Palatino Linotype" w:eastAsia="Calibri" w:hAnsi="Palatino Linotype" w:cs="Arial"/>
          <w:bCs/>
          <w:i/>
          <w:sz w:val="24"/>
          <w:szCs w:val="24"/>
        </w:rPr>
        <w:t xml:space="preserve"> Registro e identificación del personal autorizado para el tratamiento de los documentos o expedientes a revisar; </w:t>
      </w:r>
    </w:p>
    <w:p w14:paraId="215F1B66"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f)</w:t>
      </w:r>
      <w:r w:rsidRPr="007627AE">
        <w:rPr>
          <w:rFonts w:ascii="Palatino Linotype" w:eastAsia="Calibri" w:hAnsi="Palatino Linotype" w:cs="Arial"/>
          <w:bCs/>
          <w:i/>
          <w:sz w:val="24"/>
          <w:szCs w:val="24"/>
        </w:rPr>
        <w:t xml:space="preserve"> Registro e identificación de los particulares autorizados para llevar a cabo la consulta directa, y </w:t>
      </w:r>
    </w:p>
    <w:p w14:paraId="58AADAD1"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g)</w:t>
      </w:r>
      <w:r w:rsidRPr="007627AE">
        <w:rPr>
          <w:rFonts w:ascii="Palatino Linotype" w:eastAsia="Calibri" w:hAnsi="Palatino Linotype" w:cs="Arial"/>
          <w:bCs/>
          <w:i/>
          <w:sz w:val="24"/>
          <w:szCs w:val="24"/>
        </w:rPr>
        <w:t xml:space="preserve"> Las demás que, a criterio de los sujetos obligados, resulten necesarias. </w:t>
      </w:r>
    </w:p>
    <w:p w14:paraId="2D9957B2" w14:textId="77777777"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p>
    <w:p w14:paraId="426D5E9F" w14:textId="77777777" w:rsidR="00C12252" w:rsidRDefault="00C12252" w:rsidP="00C12252">
      <w:pPr>
        <w:spacing w:after="0" w:line="240" w:lineRule="auto"/>
        <w:ind w:left="851" w:right="851"/>
        <w:jc w:val="both"/>
        <w:rPr>
          <w:rFonts w:ascii="Palatino Linotype" w:eastAsia="Calibri" w:hAnsi="Palatino Linotype" w:cs="Arial"/>
          <w:bCs/>
          <w:i/>
          <w:sz w:val="24"/>
          <w:szCs w:val="24"/>
        </w:rPr>
      </w:pPr>
      <w:r w:rsidRPr="007627AE">
        <w:rPr>
          <w:rFonts w:ascii="Palatino Linotype" w:eastAsia="Calibri" w:hAnsi="Palatino Linotype" w:cs="Arial"/>
          <w:b/>
          <w:bCs/>
          <w:i/>
          <w:sz w:val="24"/>
          <w:szCs w:val="24"/>
        </w:rPr>
        <w:t>VII.</w:t>
      </w:r>
      <w:r w:rsidRPr="007627AE">
        <w:rPr>
          <w:rFonts w:ascii="Palatino Linotype" w:eastAsia="Calibri" w:hAnsi="Palatino Linotype" w:cs="Arial"/>
          <w:bCs/>
          <w:i/>
          <w:sz w:val="24"/>
          <w:szCs w:val="24"/>
        </w:rPr>
        <w:t xml:space="preserve"> Hacer del conocimiento del solicitante, previo al acceso a la información, las reglas a que se sujetará la consulta para garantizar la integridad de los documentos, y</w:t>
      </w:r>
    </w:p>
    <w:p w14:paraId="70DF92D2" w14:textId="77777777" w:rsidR="00C12252" w:rsidRDefault="00C12252" w:rsidP="00C12252">
      <w:pPr>
        <w:spacing w:after="0" w:line="240" w:lineRule="auto"/>
        <w:ind w:left="851" w:right="851"/>
        <w:jc w:val="both"/>
        <w:rPr>
          <w:rFonts w:ascii="Palatino Linotype" w:eastAsia="Calibri" w:hAnsi="Palatino Linotype" w:cs="Arial"/>
          <w:bCs/>
          <w:i/>
          <w:sz w:val="24"/>
          <w:szCs w:val="24"/>
        </w:rPr>
      </w:pPr>
    </w:p>
    <w:p w14:paraId="6EC62459" w14:textId="58F90B39" w:rsidR="00C12252" w:rsidRPr="007627AE" w:rsidRDefault="00C12252" w:rsidP="00C12252">
      <w:pPr>
        <w:spacing w:after="0" w:line="240" w:lineRule="auto"/>
        <w:ind w:left="851" w:right="851"/>
        <w:jc w:val="both"/>
        <w:rPr>
          <w:rFonts w:ascii="Palatino Linotype" w:eastAsia="Calibri" w:hAnsi="Palatino Linotype" w:cs="Arial"/>
          <w:bCs/>
          <w:i/>
          <w:sz w:val="24"/>
          <w:szCs w:val="24"/>
        </w:rPr>
      </w:pPr>
      <w:r>
        <w:rPr>
          <w:rFonts w:ascii="Palatino Linotype" w:eastAsia="Calibri" w:hAnsi="Palatino Linotype" w:cs="Arial"/>
          <w:bCs/>
          <w:i/>
          <w:sz w:val="24"/>
          <w:szCs w:val="24"/>
        </w:rPr>
        <w:t>(…)</w:t>
      </w:r>
      <w:r w:rsidRPr="007627AE">
        <w:rPr>
          <w:rFonts w:ascii="Palatino Linotype" w:eastAsia="Calibri" w:hAnsi="Palatino Linotype" w:cs="Arial"/>
          <w:bCs/>
          <w:i/>
          <w:sz w:val="24"/>
          <w:szCs w:val="24"/>
        </w:rPr>
        <w:t xml:space="preserve"> </w:t>
      </w:r>
    </w:p>
    <w:p w14:paraId="0D386DB7" w14:textId="33D628FB" w:rsidR="00B06F62" w:rsidRDefault="00B06F62" w:rsidP="0097729A">
      <w:pPr>
        <w:tabs>
          <w:tab w:val="left" w:pos="8931"/>
        </w:tabs>
        <w:spacing w:before="240" w:line="360" w:lineRule="auto"/>
        <w:ind w:right="51"/>
        <w:jc w:val="both"/>
        <w:rPr>
          <w:rFonts w:ascii="Palatino Linotype" w:hAnsi="Palatino Linotype"/>
          <w:sz w:val="24"/>
          <w:szCs w:val="24"/>
        </w:rPr>
      </w:pPr>
    </w:p>
    <w:p w14:paraId="65307620" w14:textId="6D195AA7" w:rsidR="00C12252" w:rsidRDefault="00C12252"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En ese sentido tenemos que el sujeto obligado proporcionó al recurrente los datos establecidos en los Lineamientos anteriormente insertos; situación que se sustenta en los siguientes fragmentos:</w:t>
      </w:r>
    </w:p>
    <w:p w14:paraId="6247872B" w14:textId="4A86C504" w:rsidR="00C12252" w:rsidRDefault="00C12252" w:rsidP="0097729A">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2F40FA54" wp14:editId="37F2CE6B">
            <wp:extent cx="5715000" cy="186690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45" t="62022" r="57176" b="14168"/>
                    <a:stretch/>
                  </pic:blipFill>
                  <pic:spPr bwMode="auto">
                    <a:xfrm>
                      <a:off x="0" y="0"/>
                      <a:ext cx="5715000" cy="1866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B7B74D" w14:textId="1ECBCF21" w:rsidR="00C12252" w:rsidRDefault="00C12252" w:rsidP="0097729A">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0BD5F790" wp14:editId="25F76117">
            <wp:extent cx="5715000" cy="334327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91" t="17931" r="57011" b="45620"/>
                    <a:stretch/>
                  </pic:blipFill>
                  <pic:spPr bwMode="auto">
                    <a:xfrm>
                      <a:off x="0" y="0"/>
                      <a:ext cx="5715000" cy="3343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CB95DA" w14:textId="77777777" w:rsidR="00EB46C8" w:rsidRDefault="00EB46C8" w:rsidP="00EB46C8">
      <w:pPr>
        <w:tabs>
          <w:tab w:val="left" w:pos="8931"/>
        </w:tabs>
        <w:spacing w:before="240" w:line="360" w:lineRule="auto"/>
        <w:ind w:right="51"/>
        <w:jc w:val="both"/>
        <w:rPr>
          <w:rFonts w:ascii="Palatino Linotype" w:hAnsi="Palatino Linotype"/>
          <w:sz w:val="24"/>
          <w:szCs w:val="24"/>
        </w:rPr>
      </w:pPr>
    </w:p>
    <w:p w14:paraId="5B6CDB95" w14:textId="77777777" w:rsidR="00796CF8" w:rsidRDefault="00796CF8" w:rsidP="00330C5C">
      <w:pPr>
        <w:tabs>
          <w:tab w:val="left" w:pos="8931"/>
        </w:tabs>
        <w:spacing w:before="240" w:line="360" w:lineRule="auto"/>
        <w:ind w:right="51"/>
        <w:jc w:val="both"/>
        <w:rPr>
          <w:rFonts w:ascii="Palatino Linotype" w:eastAsia="Times New Roman" w:hAnsi="Palatino Linotype" w:cs="Arial"/>
          <w:sz w:val="24"/>
          <w:szCs w:val="24"/>
          <w:lang w:val="es-ES" w:eastAsia="es-ES"/>
        </w:rPr>
      </w:pPr>
    </w:p>
    <w:p w14:paraId="11FC3657" w14:textId="17CBB61F" w:rsidR="00782B63" w:rsidRDefault="00C12252" w:rsidP="00330C5C">
      <w:pPr>
        <w:tabs>
          <w:tab w:val="left" w:pos="8931"/>
        </w:tabs>
        <w:spacing w:before="240" w:line="360" w:lineRule="auto"/>
        <w:ind w:right="51"/>
        <w:jc w:val="both"/>
        <w:rPr>
          <w:rFonts w:ascii="Palatino Linotype" w:eastAsia="Times New Roman" w:hAnsi="Palatino Linotype" w:cs="Arial"/>
          <w:sz w:val="24"/>
          <w:szCs w:val="24"/>
          <w:lang w:val="es-ES" w:eastAsia="es-ES"/>
        </w:rPr>
      </w:pPr>
      <w:r>
        <w:rPr>
          <w:noProof/>
          <w:lang w:eastAsia="es-MX"/>
        </w:rPr>
        <w:drawing>
          <wp:inline distT="0" distB="0" distL="0" distR="0" wp14:anchorId="7D168100" wp14:editId="29DB6EF6">
            <wp:extent cx="5676900" cy="1562100"/>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06" t="63492" r="59491" b="24750"/>
                    <a:stretch/>
                  </pic:blipFill>
                  <pic:spPr bwMode="auto">
                    <a:xfrm>
                      <a:off x="0" y="0"/>
                      <a:ext cx="5676900" cy="1562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EB62CD" w14:textId="77777777" w:rsidR="00782B63" w:rsidRDefault="00782B63" w:rsidP="00330C5C">
      <w:pPr>
        <w:tabs>
          <w:tab w:val="left" w:pos="8931"/>
        </w:tabs>
        <w:spacing w:before="240" w:line="360" w:lineRule="auto"/>
        <w:ind w:right="51"/>
        <w:jc w:val="both"/>
        <w:rPr>
          <w:rFonts w:ascii="Palatino Linotype" w:eastAsia="Times New Roman" w:hAnsi="Palatino Linotype" w:cs="Arial"/>
          <w:sz w:val="24"/>
          <w:szCs w:val="24"/>
          <w:lang w:val="es-ES" w:eastAsia="es-ES"/>
        </w:rPr>
      </w:pPr>
    </w:p>
    <w:p w14:paraId="2D57D11F" w14:textId="5138DCF1" w:rsidR="004C45C7" w:rsidRDefault="004C45C7" w:rsidP="00330C5C">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tenemos que desde la respuesta primigenia le fue proporcionado al particular el procedimiento exacto para poder obtener la información mediante consulta directa.</w:t>
      </w:r>
    </w:p>
    <w:p w14:paraId="1BC0DF07" w14:textId="77777777" w:rsidR="004C45C7" w:rsidRDefault="004C45C7" w:rsidP="00330C5C">
      <w:pPr>
        <w:tabs>
          <w:tab w:val="left" w:pos="8931"/>
        </w:tabs>
        <w:spacing w:before="240" w:line="360" w:lineRule="auto"/>
        <w:ind w:right="51"/>
        <w:jc w:val="both"/>
        <w:rPr>
          <w:rFonts w:ascii="Palatino Linotype" w:hAnsi="Palatino Linotype"/>
          <w:sz w:val="24"/>
          <w:szCs w:val="24"/>
        </w:rPr>
      </w:pPr>
    </w:p>
    <w:p w14:paraId="5F1F47A9" w14:textId="460A664C" w:rsidR="00330C5C" w:rsidRDefault="008E094E" w:rsidP="00330C5C">
      <w:pPr>
        <w:tabs>
          <w:tab w:val="left" w:pos="8931"/>
        </w:tabs>
        <w:spacing w:before="240" w:line="360" w:lineRule="auto"/>
        <w:ind w:right="51"/>
        <w:jc w:val="both"/>
        <w:rPr>
          <w:rFonts w:ascii="Palatino Linotype" w:hAnsi="Palatino Linotype"/>
          <w:sz w:val="24"/>
          <w:szCs w:val="24"/>
        </w:rPr>
      </w:pPr>
      <w:r w:rsidRPr="008E094E">
        <w:rPr>
          <w:rFonts w:ascii="Palatino Linotype" w:hAnsi="Palatino Linotype"/>
          <w:sz w:val="24"/>
          <w:szCs w:val="24"/>
        </w:rPr>
        <w:t>Así, en mérito de lo expuesto en líneas anteriores resultan infundadas las razones o motivo</w:t>
      </w:r>
      <w:r w:rsidR="00A15B6C">
        <w:rPr>
          <w:rFonts w:ascii="Palatino Linotype" w:hAnsi="Palatino Linotype"/>
          <w:sz w:val="24"/>
          <w:szCs w:val="24"/>
        </w:rPr>
        <w:t>s de inconformidad que arguye la</w:t>
      </w:r>
      <w:r>
        <w:rPr>
          <w:rFonts w:ascii="Palatino Linotype" w:hAnsi="Palatino Linotype"/>
          <w:sz w:val="24"/>
          <w:szCs w:val="24"/>
        </w:rPr>
        <w:t xml:space="preserve"> r</w:t>
      </w:r>
      <w:r w:rsidRPr="008E094E">
        <w:rPr>
          <w:rFonts w:ascii="Palatino Linotype" w:hAnsi="Palatino Linotype"/>
          <w:sz w:val="24"/>
          <w:szCs w:val="24"/>
        </w:rPr>
        <w:t xml:space="preserve">ecurrente, por ello con fundamento en el artículo 186, fracción II, de la Ley de Transparencia y Acceso a la Información Pública del Estado de México y Municipios, se CONFIRMA la respuesta a la solicitud de información pública </w:t>
      </w:r>
      <w:r w:rsidR="00796CF8" w:rsidRPr="00796CF8">
        <w:rPr>
          <w:rFonts w:ascii="Palatino Linotype" w:hAnsi="Palatino Linotype"/>
          <w:sz w:val="24"/>
          <w:szCs w:val="24"/>
        </w:rPr>
        <w:t xml:space="preserve"> </w:t>
      </w:r>
      <w:r w:rsidR="006C6042" w:rsidRPr="006C6042">
        <w:rPr>
          <w:rFonts w:ascii="Palatino Linotype" w:hAnsi="Palatino Linotype"/>
          <w:sz w:val="24"/>
          <w:szCs w:val="24"/>
        </w:rPr>
        <w:t>00508/IEEM/IP/2019</w:t>
      </w:r>
      <w:r w:rsidRPr="008E094E">
        <w:rPr>
          <w:rFonts w:ascii="Palatino Linotype" w:hAnsi="Palatino Linotype"/>
          <w:sz w:val="24"/>
          <w:szCs w:val="24"/>
        </w:rPr>
        <w:t>, 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E3DE494" w14:textId="18034622" w:rsidR="00EB46C8" w:rsidRPr="000D4DD2" w:rsidRDefault="00EB46C8" w:rsidP="000D4DD2">
      <w:pPr>
        <w:tabs>
          <w:tab w:val="left" w:pos="8931"/>
        </w:tabs>
        <w:spacing w:before="240" w:line="360" w:lineRule="auto"/>
        <w:ind w:right="51"/>
        <w:jc w:val="both"/>
        <w:rPr>
          <w:rFonts w:ascii="Palatino Linotype" w:hAnsi="Palatino Linotype"/>
          <w:sz w:val="24"/>
          <w:szCs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341225" w14:textId="07834D38" w:rsidR="0011542B" w:rsidRPr="003C5497" w:rsidRDefault="008E094E" w:rsidP="003C5497">
      <w:pPr>
        <w:tabs>
          <w:tab w:val="left" w:pos="8647"/>
        </w:tabs>
        <w:spacing w:after="0" w:line="360" w:lineRule="auto"/>
        <w:ind w:right="51"/>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00560F12" w:rsidRPr="00560F12">
        <w:rPr>
          <w:rFonts w:ascii="Palatino Linotype" w:hAnsi="Palatino Linotype" w:cs="Arial"/>
          <w:sz w:val="24"/>
          <w:szCs w:val="24"/>
        </w:rPr>
        <w:t>sujeto o</w:t>
      </w:r>
      <w:r w:rsidRPr="00560F12">
        <w:rPr>
          <w:rFonts w:ascii="Palatino Linotype" w:hAnsi="Palatino Linotype" w:cs="Arial"/>
          <w:sz w:val="24"/>
          <w:szCs w:val="24"/>
        </w:rPr>
        <w:t>bligado</w:t>
      </w:r>
      <w:r w:rsidRPr="00631AAA">
        <w:rPr>
          <w:rFonts w:ascii="Palatino Linotype" w:hAnsi="Palatino Linotype" w:cs="Arial"/>
          <w:b/>
          <w:sz w:val="24"/>
          <w:szCs w:val="24"/>
        </w:rPr>
        <w:t xml:space="preserve"> </w:t>
      </w:r>
      <w:r w:rsidRPr="00631AAA">
        <w:rPr>
          <w:rFonts w:ascii="Palatino Linotype" w:hAnsi="Palatino Linotype" w:cs="Arial"/>
          <w:bCs/>
          <w:sz w:val="24"/>
          <w:szCs w:val="24"/>
        </w:rPr>
        <w:t xml:space="preserve">a la solicitud de información </w:t>
      </w:r>
      <w:r w:rsidR="00796CF8" w:rsidRPr="00796CF8">
        <w:rPr>
          <w:rFonts w:ascii="Palatino Linotype" w:hAnsi="Palatino Linotype" w:cs="Arial"/>
          <w:b/>
          <w:sz w:val="24"/>
          <w:szCs w:val="24"/>
        </w:rPr>
        <w:t xml:space="preserve"> </w:t>
      </w:r>
      <w:r w:rsidR="006C6042" w:rsidRPr="006C6042">
        <w:rPr>
          <w:rFonts w:ascii="Palatino Linotype" w:hAnsi="Palatino Linotype" w:cs="Arial"/>
          <w:b/>
          <w:sz w:val="24"/>
          <w:szCs w:val="24"/>
        </w:rPr>
        <w:t>00508/IEEM/IP/2019</w:t>
      </w:r>
      <w:r>
        <w:rPr>
          <w:rFonts w:ascii="Palatino Linotype" w:hAnsi="Palatino Linotype" w:cs="Arial"/>
          <w:sz w:val="24"/>
          <w:szCs w:val="24"/>
        </w:rPr>
        <w:t>,</w:t>
      </w:r>
      <w:r w:rsidRPr="00631AAA">
        <w:rPr>
          <w:rFonts w:ascii="Palatino Linotype" w:hAnsi="Palatino Linotype" w:cs="Arial"/>
          <w:bCs/>
          <w:sz w:val="24"/>
          <w:szCs w:val="24"/>
        </w:rPr>
        <w:t xml:space="preserve"> </w:t>
      </w:r>
      <w:r w:rsidRPr="00631AAA">
        <w:rPr>
          <w:rFonts w:ascii="Palatino Linotype" w:hAnsi="Palatino Linotype" w:cs="Arial"/>
          <w:sz w:val="24"/>
          <w:szCs w:val="24"/>
          <w:lang w:val="es-ES_tradnl"/>
        </w:rPr>
        <w:t xml:space="preserve">por resultar </w:t>
      </w:r>
      <w:r w:rsidRPr="00631AAA">
        <w:rPr>
          <w:rFonts w:ascii="Palatino Linotype" w:hAnsi="Palatino Linotype" w:cs="Arial"/>
          <w:sz w:val="24"/>
          <w:szCs w:val="24"/>
        </w:rPr>
        <w:t>infundadas las razones o motiv</w:t>
      </w:r>
      <w:r w:rsidR="00560F12">
        <w:rPr>
          <w:rFonts w:ascii="Palatino Linotype" w:hAnsi="Palatino Linotype" w:cs="Arial"/>
          <w:sz w:val="24"/>
          <w:szCs w:val="24"/>
        </w:rPr>
        <w:t>os de inconformidad hechos valer</w:t>
      </w:r>
      <w:r w:rsidRPr="00631AAA">
        <w:rPr>
          <w:rFonts w:ascii="Palatino Linotype" w:hAnsi="Palatino Linotype" w:cs="Arial"/>
          <w:sz w:val="24"/>
          <w:szCs w:val="24"/>
        </w:rPr>
        <w:t xml:space="preserve"> por </w:t>
      </w:r>
      <w:r w:rsidR="00560F12">
        <w:rPr>
          <w:rFonts w:ascii="Palatino Linotype" w:hAnsi="Palatino Linotype" w:cs="Arial"/>
          <w:sz w:val="24"/>
          <w:szCs w:val="24"/>
        </w:rPr>
        <w:t>el</w:t>
      </w:r>
      <w:r w:rsidRPr="00631AAA">
        <w:rPr>
          <w:rFonts w:ascii="Palatino Linotype" w:hAnsi="Palatino Linotype" w:cs="Arial"/>
          <w:sz w:val="24"/>
          <w:szCs w:val="24"/>
        </w:rPr>
        <w:t xml:space="preserve"> </w:t>
      </w:r>
      <w:r w:rsidR="00560F12" w:rsidRPr="00560F12">
        <w:rPr>
          <w:rFonts w:ascii="Palatino Linotype" w:hAnsi="Palatino Linotype" w:cs="Arial"/>
          <w:sz w:val="24"/>
          <w:szCs w:val="24"/>
        </w:rPr>
        <w:t>r</w:t>
      </w:r>
      <w:r w:rsidRPr="00560F12">
        <w:rPr>
          <w:rFonts w:ascii="Palatino Linotype" w:hAnsi="Palatino Linotype" w:cs="Arial"/>
          <w:sz w:val="24"/>
          <w:szCs w:val="24"/>
        </w:rPr>
        <w:t>ecurrente</w:t>
      </w:r>
      <w:r w:rsidRPr="00631AAA">
        <w:rPr>
          <w:rFonts w:ascii="Palatino Linotype" w:hAnsi="Palatino Linotype" w:cs="Arial"/>
          <w:sz w:val="24"/>
          <w:szCs w:val="24"/>
        </w:rPr>
        <w:t xml:space="preserve">, en términos del </w:t>
      </w:r>
      <w:r>
        <w:rPr>
          <w:rFonts w:ascii="Palatino Linotype" w:hAnsi="Palatino Linotype" w:cs="Arial"/>
          <w:sz w:val="24"/>
          <w:szCs w:val="24"/>
        </w:rPr>
        <w:t>C</w:t>
      </w:r>
      <w:r w:rsidRPr="00631AAA">
        <w:rPr>
          <w:rFonts w:ascii="Palatino Linotype" w:hAnsi="Palatino Linotype" w:cs="Arial"/>
          <w:sz w:val="24"/>
          <w:szCs w:val="24"/>
        </w:rPr>
        <w:t xml:space="preserve">onsiderando </w:t>
      </w:r>
      <w:r>
        <w:rPr>
          <w:rFonts w:ascii="Palatino Linotype" w:hAnsi="Palatino Linotype" w:cs="Arial"/>
          <w:b/>
          <w:sz w:val="24"/>
          <w:szCs w:val="24"/>
        </w:rPr>
        <w:t>CUARTO</w:t>
      </w:r>
      <w:r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7F937921" w14:textId="1298A56F" w:rsidR="00560F12" w:rsidRDefault="00560F12" w:rsidP="00560F12">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Pr>
          <w:rFonts w:ascii="Palatino Linotype" w:hAnsi="Palatino Linotype" w:cs="Arial"/>
          <w:b/>
          <w:sz w:val="24"/>
          <w:szCs w:val="24"/>
        </w:rPr>
        <w:t>sujeto o</w:t>
      </w:r>
      <w:r w:rsidRPr="00631AAA">
        <w:rPr>
          <w:rFonts w:ascii="Palatino Linotype" w:hAnsi="Palatino Linotype" w:cs="Arial"/>
          <w:b/>
          <w:sz w:val="24"/>
          <w:szCs w:val="24"/>
        </w:rPr>
        <w:t>bligado</w:t>
      </w:r>
      <w:r>
        <w:rPr>
          <w:rFonts w:ascii="Palatino Linotype" w:hAnsi="Palatino Linotype" w:cs="Arial"/>
          <w:sz w:val="24"/>
          <w:szCs w:val="24"/>
        </w:rPr>
        <w:t>.</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042D5D2A" w14:textId="63A77CD4" w:rsidR="00560F12" w:rsidRDefault="00560F12" w:rsidP="00E433B2">
      <w:pPr>
        <w:tabs>
          <w:tab w:val="left" w:pos="8647"/>
        </w:tabs>
        <w:spacing w:line="360" w:lineRule="auto"/>
        <w:ind w:right="51"/>
        <w:jc w:val="both"/>
        <w:rPr>
          <w:rFonts w:ascii="Palatino Linotype" w:hAnsi="Palatino Linotype"/>
          <w:color w:val="000000"/>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Pr>
          <w:rFonts w:ascii="Palatino Linotype" w:hAnsi="Palatino Linotype" w:cs="Arial"/>
          <w:sz w:val="24"/>
          <w:szCs w:val="24"/>
        </w:rPr>
        <w:t>l</w:t>
      </w:r>
      <w:r w:rsidRPr="00631AAA">
        <w:rPr>
          <w:rFonts w:ascii="Palatino Linotype" w:hAnsi="Palatino Linotype" w:cs="Arial"/>
          <w:sz w:val="24"/>
          <w:szCs w:val="24"/>
        </w:rPr>
        <w:t xml:space="preserve"> </w:t>
      </w:r>
      <w:r w:rsidRPr="00560F12">
        <w:rPr>
          <w:rFonts w:ascii="Palatino Linotype" w:hAnsi="Palatino Linotype" w:cs="Arial"/>
          <w:sz w:val="24"/>
          <w:szCs w:val="24"/>
        </w:rPr>
        <w:t>recurrente</w:t>
      </w:r>
      <w:r w:rsidRPr="00631AAA">
        <w:rPr>
          <w:rFonts w:ascii="Palatino Linotype" w:hAnsi="Palatino Linotype" w:cs="Arial"/>
          <w:b/>
          <w:sz w:val="24"/>
          <w:szCs w:val="24"/>
        </w:rPr>
        <w:t xml:space="preserve"> </w:t>
      </w:r>
      <w:r w:rsidRPr="00631AA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7ADB62C4" w:rsidR="001404C6" w:rsidRPr="005125BF" w:rsidRDefault="0011542B" w:rsidP="00D175A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674C23">
        <w:rPr>
          <w:rFonts w:ascii="Palatino Linotype" w:hAnsi="Palatino Linotype" w:cs="Arial"/>
        </w:rPr>
        <w:t>,</w:t>
      </w:r>
      <w:r w:rsidR="005125BF">
        <w:rPr>
          <w:rFonts w:ascii="Palatino Linotype" w:hAnsi="Palatino Linotype" w:cs="Arial"/>
        </w:rPr>
        <w:t xml:space="preserve"> </w:t>
      </w:r>
      <w:r w:rsidRPr="00B35304">
        <w:rPr>
          <w:rFonts w:ascii="Palatino Linotype" w:hAnsi="Palatino Linotype" w:cs="Arial"/>
        </w:rPr>
        <w:t xml:space="preserve">JOSÉ </w:t>
      </w:r>
      <w:r w:rsidRPr="00AD0DD8">
        <w:rPr>
          <w:rFonts w:ascii="Palatino Linotype" w:hAnsi="Palatino Linotype" w:cs="Arial"/>
        </w:rPr>
        <w:t>GUADALUPE LUNA HERNÁNDEZ</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w:t>
      </w:r>
      <w:r w:rsidR="003F2D47">
        <w:rPr>
          <w:rFonts w:ascii="Palatino Linotype" w:hAnsi="Palatino Linotype" w:cs="Arial"/>
        </w:rPr>
        <w:t xml:space="preserve"> </w:t>
      </w:r>
      <w:r w:rsidR="005125BF">
        <w:rPr>
          <w:rFonts w:ascii="Palatino Linotype" w:hAnsi="Palatino Linotype" w:cs="Arial"/>
        </w:rPr>
        <w:t>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D21DED">
        <w:rPr>
          <w:rFonts w:ascii="Palatino Linotype" w:hAnsi="Palatino Linotype" w:cs="Arial"/>
        </w:rPr>
        <w:t>QUINTA</w:t>
      </w:r>
      <w:r w:rsidR="001404C6">
        <w:rPr>
          <w:rFonts w:ascii="Palatino Linotype" w:hAnsi="Palatino Linotype" w:cs="Arial"/>
        </w:rPr>
        <w:t xml:space="preserve"> </w:t>
      </w:r>
      <w:r w:rsidR="003F2D47">
        <w:rPr>
          <w:rFonts w:ascii="Palatino Linotype" w:hAnsi="Palatino Linotype" w:cs="Arial"/>
        </w:rPr>
        <w:t xml:space="preserve">SESIÓN ORDINARIA CELEBRADA EL </w:t>
      </w:r>
      <w:r w:rsidR="00D21DED" w:rsidRPr="00D21DED">
        <w:rPr>
          <w:rFonts w:ascii="Palatino Linotype" w:hAnsi="Palatino Linotype" w:cs="Arial"/>
        </w:rPr>
        <w:t xml:space="preserve">DOCE DE FEBRERO DE DOS MIL VEINTE </w:t>
      </w:r>
      <w:r w:rsidR="00E831D5">
        <w:rPr>
          <w:rFonts w:ascii="Palatino Linotype" w:hAnsi="Palatino Linotype" w:cs="Arial"/>
        </w:rPr>
        <w:t>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EB46C8">
        <w:rPr>
          <w:rFonts w:ascii="Palatino Linotype" w:hAnsi="Palatino Linotype" w:cs="Arial"/>
        </w:rPr>
        <w:t>.</w:t>
      </w:r>
    </w:p>
    <w:p w14:paraId="4CECCF3C" w14:textId="77777777" w:rsidR="00A15B6C" w:rsidRDefault="00A15B6C" w:rsidP="0011542B">
      <w:pPr>
        <w:spacing w:before="240"/>
        <w:jc w:val="both"/>
        <w:rPr>
          <w:rFonts w:ascii="Palatino Linotype" w:hAnsi="Palatino Linotype"/>
        </w:rPr>
      </w:pPr>
    </w:p>
    <w:p w14:paraId="5100C7D6" w14:textId="77777777" w:rsidR="00D21DED" w:rsidRDefault="00D21DED"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522509C4"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6C6042">
                              <w:rPr>
                                <w:rFonts w:ascii="Palatino Linotype" w:hAnsi="Palatino Linotype"/>
                                <w:b/>
                                <w:sz w:val="24"/>
                                <w:szCs w:val="24"/>
                              </w:rPr>
                              <w:t>Rúbrica</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522509C4"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6C6042">
                        <w:rPr>
                          <w:rFonts w:ascii="Palatino Linotype" w:hAnsi="Palatino Linotype"/>
                          <w:b/>
                          <w:sz w:val="24"/>
                          <w:szCs w:val="24"/>
                        </w:rPr>
                        <w:t>Rúbrica</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253E1B" w:rsidRDefault="00253E1B"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253E1B" w:rsidRDefault="00253E1B"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5083CDBB" w14:textId="7A1286FB"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D21DED" w:rsidRPr="00D21DED">
        <w:rPr>
          <w:rFonts w:ascii="Palatino Linotype" w:hAnsi="Palatino Linotype" w:cs="Arial"/>
          <w:sz w:val="16"/>
          <w:szCs w:val="16"/>
        </w:rPr>
        <w:t>doce de febrero de dos mil veinte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6C6042">
        <w:rPr>
          <w:rFonts w:ascii="Palatino Linotype" w:hAnsi="Palatino Linotype" w:cs="Arial"/>
          <w:bCs/>
          <w:sz w:val="16"/>
          <w:szCs w:val="16"/>
          <w:lang w:eastAsia="es-MX"/>
        </w:rPr>
        <w:t>08915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08DCA" w14:textId="77777777" w:rsidR="00E334D3" w:rsidRDefault="00E334D3" w:rsidP="0011542B">
      <w:pPr>
        <w:spacing w:after="0" w:line="240" w:lineRule="auto"/>
      </w:pPr>
      <w:r>
        <w:separator/>
      </w:r>
    </w:p>
  </w:endnote>
  <w:endnote w:type="continuationSeparator" w:id="0">
    <w:p w14:paraId="36F2B4B6" w14:textId="77777777" w:rsidR="00E334D3" w:rsidRDefault="00E334D3"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42A8">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42A8">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42A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42A8">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B53AB" w14:textId="77777777" w:rsidR="00E334D3" w:rsidRDefault="00E334D3" w:rsidP="0011542B">
      <w:pPr>
        <w:spacing w:after="0" w:line="240" w:lineRule="auto"/>
      </w:pPr>
      <w:r>
        <w:separator/>
      </w:r>
    </w:p>
  </w:footnote>
  <w:footnote w:type="continuationSeparator" w:id="0">
    <w:p w14:paraId="2856A7BA" w14:textId="77777777" w:rsidR="00E334D3" w:rsidRDefault="00E334D3" w:rsidP="0011542B">
      <w:pPr>
        <w:spacing w:after="0" w:line="240" w:lineRule="auto"/>
      </w:pPr>
      <w:r>
        <w:continuationSeparator/>
      </w:r>
    </w:p>
  </w:footnote>
  <w:footnote w:id="1">
    <w:p w14:paraId="3099A84B" w14:textId="77777777" w:rsidR="00253E1B" w:rsidRPr="00911081" w:rsidRDefault="00253E1B"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253E1B" w:rsidRPr="00911081" w:rsidRDefault="00253E1B"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253E1B" w:rsidRDefault="00253E1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53E1B" w14:paraId="0C305AAC" w14:textId="77777777" w:rsidTr="00543858">
      <w:trPr>
        <w:trHeight w:val="227"/>
      </w:trPr>
      <w:tc>
        <w:tcPr>
          <w:tcW w:w="5529" w:type="dxa"/>
          <w:hideMark/>
        </w:tcPr>
        <w:p w14:paraId="167F2DB6"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1A562DCF" w:rsidR="00253E1B" w:rsidRDefault="004F69B4"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08915</w:t>
          </w:r>
          <w:r w:rsidR="00253E1B">
            <w:rPr>
              <w:rFonts w:ascii="Palatino Linotype" w:hAnsi="Palatino Linotype" w:cs="Arial"/>
              <w:bCs/>
              <w:sz w:val="24"/>
              <w:lang w:eastAsia="es-MX"/>
            </w:rPr>
            <w:t>/INFOEM/IP/RR/2019</w:t>
          </w:r>
        </w:p>
      </w:tc>
    </w:tr>
    <w:tr w:rsidR="00253E1B" w14:paraId="7C91888C" w14:textId="77777777" w:rsidTr="00543858">
      <w:trPr>
        <w:trHeight w:val="242"/>
      </w:trPr>
      <w:tc>
        <w:tcPr>
          <w:tcW w:w="5529" w:type="dxa"/>
          <w:hideMark/>
        </w:tcPr>
        <w:p w14:paraId="3613423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3104D4B4" w:rsidR="00253E1B" w:rsidRDefault="004F69B4" w:rsidP="00543858">
          <w:pPr>
            <w:spacing w:after="120" w:line="256" w:lineRule="auto"/>
            <w:ind w:left="-486" w:right="214" w:firstLine="284"/>
            <w:jc w:val="right"/>
            <w:rPr>
              <w:rFonts w:ascii="Palatino Linotype" w:hAnsi="Palatino Linotype" w:cs="Arial"/>
              <w:szCs w:val="20"/>
            </w:rPr>
          </w:pPr>
          <w:r w:rsidRPr="004F69B4">
            <w:rPr>
              <w:rFonts w:ascii="Palatino Linotype" w:hAnsi="Palatino Linotype" w:cs="Arial"/>
              <w:szCs w:val="20"/>
            </w:rPr>
            <w:t>Instituto Electoral del Estado de México</w:t>
          </w:r>
        </w:p>
      </w:tc>
    </w:tr>
    <w:tr w:rsidR="00253E1B" w14:paraId="573ECEE7" w14:textId="77777777" w:rsidTr="00543858">
      <w:trPr>
        <w:trHeight w:val="342"/>
      </w:trPr>
      <w:tc>
        <w:tcPr>
          <w:tcW w:w="5529" w:type="dxa"/>
          <w:hideMark/>
        </w:tcPr>
        <w:p w14:paraId="763053A0"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253E1B" w:rsidRDefault="00253E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53E1B" w14:paraId="3314BD3F" w14:textId="77777777" w:rsidTr="00543858">
      <w:trPr>
        <w:trHeight w:val="227"/>
      </w:trPr>
      <w:tc>
        <w:tcPr>
          <w:tcW w:w="5529" w:type="dxa"/>
          <w:hideMark/>
        </w:tcPr>
        <w:p w14:paraId="6F581AB1"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6FFDD71E" w:rsidR="00253E1B" w:rsidRPr="00B4142F" w:rsidRDefault="004F69B4"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08915</w:t>
          </w:r>
          <w:r w:rsidR="00253E1B">
            <w:rPr>
              <w:rFonts w:ascii="Palatino Linotype" w:hAnsi="Palatino Linotype" w:cs="Arial"/>
              <w:bCs/>
              <w:sz w:val="24"/>
              <w:lang w:eastAsia="es-MX"/>
            </w:rPr>
            <w:t>/INFOEM/IP/RR/2019</w:t>
          </w:r>
        </w:p>
      </w:tc>
    </w:tr>
    <w:tr w:rsidR="00253E1B" w14:paraId="3FBDF2B2" w14:textId="77777777" w:rsidTr="00543858">
      <w:trPr>
        <w:trHeight w:val="196"/>
      </w:trPr>
      <w:tc>
        <w:tcPr>
          <w:tcW w:w="5529" w:type="dxa"/>
          <w:hideMark/>
        </w:tcPr>
        <w:p w14:paraId="3DACD7C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2CEB8E5F" w:rsidR="00253E1B" w:rsidRPr="00F06FED" w:rsidRDefault="004842A8"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253E1B" w14:paraId="5EE2B43F" w14:textId="77777777" w:rsidTr="00543858">
      <w:trPr>
        <w:trHeight w:val="242"/>
      </w:trPr>
      <w:tc>
        <w:tcPr>
          <w:tcW w:w="5529" w:type="dxa"/>
          <w:hideMark/>
        </w:tcPr>
        <w:p w14:paraId="75147299"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23A09FD1" w:rsidR="00253E1B" w:rsidRDefault="004F69B4" w:rsidP="0011542B">
          <w:pPr>
            <w:spacing w:after="120" w:line="256" w:lineRule="auto"/>
            <w:ind w:left="-495" w:right="214" w:firstLine="567"/>
            <w:jc w:val="right"/>
            <w:rPr>
              <w:rFonts w:ascii="Palatino Linotype" w:hAnsi="Palatino Linotype" w:cs="Arial"/>
              <w:szCs w:val="20"/>
            </w:rPr>
          </w:pPr>
          <w:r w:rsidRPr="004F69B4">
            <w:rPr>
              <w:rFonts w:ascii="Palatino Linotype" w:hAnsi="Palatino Linotype" w:cs="Arial"/>
              <w:szCs w:val="20"/>
            </w:rPr>
            <w:t>Instituto Electoral del Estado de México</w:t>
          </w:r>
        </w:p>
      </w:tc>
    </w:tr>
    <w:tr w:rsidR="00253E1B" w14:paraId="6E5CCA37" w14:textId="77777777" w:rsidTr="00543858">
      <w:trPr>
        <w:trHeight w:val="342"/>
      </w:trPr>
      <w:tc>
        <w:tcPr>
          <w:tcW w:w="5529" w:type="dxa"/>
          <w:hideMark/>
        </w:tcPr>
        <w:p w14:paraId="3A29BB8A"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253E1B" w:rsidRDefault="00253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DA04A4"/>
    <w:multiLevelType w:val="hybridMultilevel"/>
    <w:tmpl w:val="6D7827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EF41F9"/>
    <w:multiLevelType w:val="hybridMultilevel"/>
    <w:tmpl w:val="59162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F9177A"/>
    <w:multiLevelType w:val="hybridMultilevel"/>
    <w:tmpl w:val="8578D558"/>
    <w:lvl w:ilvl="0" w:tplc="0BBED3E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24E657C"/>
    <w:multiLevelType w:val="hybridMultilevel"/>
    <w:tmpl w:val="1B90B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583235AF"/>
    <w:multiLevelType w:val="hybridMultilevel"/>
    <w:tmpl w:val="925C6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5">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8"/>
  </w:num>
  <w:num w:numId="2">
    <w:abstractNumId w:val="5"/>
  </w:num>
  <w:num w:numId="3">
    <w:abstractNumId w:val="19"/>
  </w:num>
  <w:num w:numId="4">
    <w:abstractNumId w:val="13"/>
  </w:num>
  <w:num w:numId="5">
    <w:abstractNumId w:val="4"/>
  </w:num>
  <w:num w:numId="6">
    <w:abstractNumId w:val="16"/>
  </w:num>
  <w:num w:numId="7">
    <w:abstractNumId w:val="23"/>
  </w:num>
  <w:num w:numId="8">
    <w:abstractNumId w:val="15"/>
  </w:num>
  <w:num w:numId="9">
    <w:abstractNumId w:val="24"/>
  </w:num>
  <w:num w:numId="10">
    <w:abstractNumId w:val="1"/>
  </w:num>
  <w:num w:numId="11">
    <w:abstractNumId w:val="9"/>
  </w:num>
  <w:num w:numId="12">
    <w:abstractNumId w:val="6"/>
  </w:num>
  <w:num w:numId="13">
    <w:abstractNumId w:val="22"/>
  </w:num>
  <w:num w:numId="14">
    <w:abstractNumId w:val="3"/>
  </w:num>
  <w:num w:numId="15">
    <w:abstractNumId w:val="8"/>
  </w:num>
  <w:num w:numId="16">
    <w:abstractNumId w:val="21"/>
  </w:num>
  <w:num w:numId="17">
    <w:abstractNumId w:val="0"/>
  </w:num>
  <w:num w:numId="18">
    <w:abstractNumId w:val="14"/>
  </w:num>
  <w:num w:numId="19">
    <w:abstractNumId w:val="7"/>
  </w:num>
  <w:num w:numId="20">
    <w:abstractNumId w:val="12"/>
  </w:num>
  <w:num w:numId="21">
    <w:abstractNumId w:val="25"/>
  </w:num>
  <w:num w:numId="22">
    <w:abstractNumId w:val="10"/>
  </w:num>
  <w:num w:numId="23">
    <w:abstractNumId w:val="17"/>
  </w:num>
  <w:num w:numId="24">
    <w:abstractNumId w:val="11"/>
  </w:num>
  <w:num w:numId="25">
    <w:abstractNumId w:val="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31BE"/>
    <w:rsid w:val="0000613A"/>
    <w:rsid w:val="000100E7"/>
    <w:rsid w:val="000129F9"/>
    <w:rsid w:val="0002137E"/>
    <w:rsid w:val="00026E9B"/>
    <w:rsid w:val="00027065"/>
    <w:rsid w:val="000321DA"/>
    <w:rsid w:val="00032DDE"/>
    <w:rsid w:val="000405CB"/>
    <w:rsid w:val="00043F21"/>
    <w:rsid w:val="00047EC8"/>
    <w:rsid w:val="0006439C"/>
    <w:rsid w:val="00072E6B"/>
    <w:rsid w:val="00075E91"/>
    <w:rsid w:val="00080AC7"/>
    <w:rsid w:val="00097BD5"/>
    <w:rsid w:val="000A3574"/>
    <w:rsid w:val="000A555F"/>
    <w:rsid w:val="000C0B88"/>
    <w:rsid w:val="000C56BB"/>
    <w:rsid w:val="000C59DE"/>
    <w:rsid w:val="000C76AC"/>
    <w:rsid w:val="000D195C"/>
    <w:rsid w:val="000D278F"/>
    <w:rsid w:val="000D4DD2"/>
    <w:rsid w:val="000D7FA2"/>
    <w:rsid w:val="000E119D"/>
    <w:rsid w:val="000E410A"/>
    <w:rsid w:val="000F0AD4"/>
    <w:rsid w:val="000F1230"/>
    <w:rsid w:val="000F3FA6"/>
    <w:rsid w:val="0010146E"/>
    <w:rsid w:val="001057F4"/>
    <w:rsid w:val="00105FAE"/>
    <w:rsid w:val="00107AB3"/>
    <w:rsid w:val="0011420A"/>
    <w:rsid w:val="001142E2"/>
    <w:rsid w:val="0011542B"/>
    <w:rsid w:val="00120D86"/>
    <w:rsid w:val="0012416A"/>
    <w:rsid w:val="00126246"/>
    <w:rsid w:val="0013120F"/>
    <w:rsid w:val="001321D4"/>
    <w:rsid w:val="001404C6"/>
    <w:rsid w:val="00151E5F"/>
    <w:rsid w:val="00154857"/>
    <w:rsid w:val="0016162A"/>
    <w:rsid w:val="00170CAA"/>
    <w:rsid w:val="001842DD"/>
    <w:rsid w:val="0018673C"/>
    <w:rsid w:val="00187B38"/>
    <w:rsid w:val="00196E93"/>
    <w:rsid w:val="001A0399"/>
    <w:rsid w:val="001A2EB8"/>
    <w:rsid w:val="001B0FCF"/>
    <w:rsid w:val="001B326D"/>
    <w:rsid w:val="001B3961"/>
    <w:rsid w:val="001C16B1"/>
    <w:rsid w:val="001C1835"/>
    <w:rsid w:val="001C5431"/>
    <w:rsid w:val="001C6913"/>
    <w:rsid w:val="001D251B"/>
    <w:rsid w:val="001D7CAB"/>
    <w:rsid w:val="001F217A"/>
    <w:rsid w:val="001F3B3B"/>
    <w:rsid w:val="001F5AFF"/>
    <w:rsid w:val="001F6EB0"/>
    <w:rsid w:val="00201B20"/>
    <w:rsid w:val="002163DB"/>
    <w:rsid w:val="00220391"/>
    <w:rsid w:val="0022100F"/>
    <w:rsid w:val="00227744"/>
    <w:rsid w:val="0023596D"/>
    <w:rsid w:val="00237301"/>
    <w:rsid w:val="00243002"/>
    <w:rsid w:val="00243CCE"/>
    <w:rsid w:val="00247239"/>
    <w:rsid w:val="0024761B"/>
    <w:rsid w:val="002507A5"/>
    <w:rsid w:val="00253E1B"/>
    <w:rsid w:val="00254D66"/>
    <w:rsid w:val="00261FFA"/>
    <w:rsid w:val="00273B89"/>
    <w:rsid w:val="00280969"/>
    <w:rsid w:val="00287856"/>
    <w:rsid w:val="00287F1B"/>
    <w:rsid w:val="0029272A"/>
    <w:rsid w:val="002945AF"/>
    <w:rsid w:val="0029528A"/>
    <w:rsid w:val="002962CE"/>
    <w:rsid w:val="002B2907"/>
    <w:rsid w:val="002B601A"/>
    <w:rsid w:val="002C433E"/>
    <w:rsid w:val="002C4695"/>
    <w:rsid w:val="002C6D66"/>
    <w:rsid w:val="002D1236"/>
    <w:rsid w:val="002D272F"/>
    <w:rsid w:val="002E1D99"/>
    <w:rsid w:val="002F57FC"/>
    <w:rsid w:val="002F6E45"/>
    <w:rsid w:val="002F70CE"/>
    <w:rsid w:val="003028DF"/>
    <w:rsid w:val="00304407"/>
    <w:rsid w:val="00305D19"/>
    <w:rsid w:val="00306C1A"/>
    <w:rsid w:val="00307EB2"/>
    <w:rsid w:val="00307FE8"/>
    <w:rsid w:val="00312901"/>
    <w:rsid w:val="00315738"/>
    <w:rsid w:val="00326FE3"/>
    <w:rsid w:val="00330C5C"/>
    <w:rsid w:val="00331D6D"/>
    <w:rsid w:val="00336C65"/>
    <w:rsid w:val="00337961"/>
    <w:rsid w:val="00340F2E"/>
    <w:rsid w:val="00346B41"/>
    <w:rsid w:val="00346DF4"/>
    <w:rsid w:val="00347C16"/>
    <w:rsid w:val="00350F71"/>
    <w:rsid w:val="0035247C"/>
    <w:rsid w:val="00355C37"/>
    <w:rsid w:val="00360787"/>
    <w:rsid w:val="00361FDF"/>
    <w:rsid w:val="00363309"/>
    <w:rsid w:val="00364E4E"/>
    <w:rsid w:val="00364E9C"/>
    <w:rsid w:val="00367E80"/>
    <w:rsid w:val="00373F17"/>
    <w:rsid w:val="00382D75"/>
    <w:rsid w:val="003A1755"/>
    <w:rsid w:val="003B01B8"/>
    <w:rsid w:val="003B2C29"/>
    <w:rsid w:val="003B3ED6"/>
    <w:rsid w:val="003B672E"/>
    <w:rsid w:val="003C19F1"/>
    <w:rsid w:val="003C2801"/>
    <w:rsid w:val="003C2F75"/>
    <w:rsid w:val="003C5497"/>
    <w:rsid w:val="003C5F27"/>
    <w:rsid w:val="003D3015"/>
    <w:rsid w:val="003D3B68"/>
    <w:rsid w:val="003E19C7"/>
    <w:rsid w:val="003E1CFA"/>
    <w:rsid w:val="003E2B26"/>
    <w:rsid w:val="003E3E36"/>
    <w:rsid w:val="003F2D47"/>
    <w:rsid w:val="004026F5"/>
    <w:rsid w:val="0040296A"/>
    <w:rsid w:val="004034F4"/>
    <w:rsid w:val="00404932"/>
    <w:rsid w:val="004055FA"/>
    <w:rsid w:val="00407562"/>
    <w:rsid w:val="00420592"/>
    <w:rsid w:val="00421A72"/>
    <w:rsid w:val="0042687A"/>
    <w:rsid w:val="00437AF1"/>
    <w:rsid w:val="00446BF4"/>
    <w:rsid w:val="00450BF4"/>
    <w:rsid w:val="00450DA2"/>
    <w:rsid w:val="00465FB1"/>
    <w:rsid w:val="0047524C"/>
    <w:rsid w:val="004771AE"/>
    <w:rsid w:val="004842A8"/>
    <w:rsid w:val="004900B5"/>
    <w:rsid w:val="00490A63"/>
    <w:rsid w:val="00496B55"/>
    <w:rsid w:val="004A0F80"/>
    <w:rsid w:val="004A3B2A"/>
    <w:rsid w:val="004B0E25"/>
    <w:rsid w:val="004B4EBC"/>
    <w:rsid w:val="004B7E23"/>
    <w:rsid w:val="004C117B"/>
    <w:rsid w:val="004C1C16"/>
    <w:rsid w:val="004C45C7"/>
    <w:rsid w:val="004D1BC2"/>
    <w:rsid w:val="004D5552"/>
    <w:rsid w:val="004D762E"/>
    <w:rsid w:val="004E02B9"/>
    <w:rsid w:val="004E397B"/>
    <w:rsid w:val="004E4866"/>
    <w:rsid w:val="004E7CB5"/>
    <w:rsid w:val="004F0E1A"/>
    <w:rsid w:val="004F55F9"/>
    <w:rsid w:val="004F69B4"/>
    <w:rsid w:val="004F7724"/>
    <w:rsid w:val="00505389"/>
    <w:rsid w:val="00507864"/>
    <w:rsid w:val="005125BF"/>
    <w:rsid w:val="00513E93"/>
    <w:rsid w:val="00523C4E"/>
    <w:rsid w:val="00526883"/>
    <w:rsid w:val="005316BD"/>
    <w:rsid w:val="00535EC3"/>
    <w:rsid w:val="0054112F"/>
    <w:rsid w:val="00543858"/>
    <w:rsid w:val="00545D3C"/>
    <w:rsid w:val="0054783E"/>
    <w:rsid w:val="00550036"/>
    <w:rsid w:val="00551844"/>
    <w:rsid w:val="005522AB"/>
    <w:rsid w:val="00552E66"/>
    <w:rsid w:val="00560F12"/>
    <w:rsid w:val="0056277E"/>
    <w:rsid w:val="00564B8E"/>
    <w:rsid w:val="005650C5"/>
    <w:rsid w:val="00566F20"/>
    <w:rsid w:val="005733EB"/>
    <w:rsid w:val="005817DD"/>
    <w:rsid w:val="00581CD1"/>
    <w:rsid w:val="0059536B"/>
    <w:rsid w:val="00595604"/>
    <w:rsid w:val="00597826"/>
    <w:rsid w:val="005C4B02"/>
    <w:rsid w:val="005D1D3C"/>
    <w:rsid w:val="005D4E33"/>
    <w:rsid w:val="005D504F"/>
    <w:rsid w:val="005E5C66"/>
    <w:rsid w:val="005F362C"/>
    <w:rsid w:val="005F4AAB"/>
    <w:rsid w:val="005F5F9D"/>
    <w:rsid w:val="005F7C2B"/>
    <w:rsid w:val="00607079"/>
    <w:rsid w:val="00613D31"/>
    <w:rsid w:val="00614CC8"/>
    <w:rsid w:val="00623EBF"/>
    <w:rsid w:val="00624C23"/>
    <w:rsid w:val="00626DBC"/>
    <w:rsid w:val="0063381F"/>
    <w:rsid w:val="006358B5"/>
    <w:rsid w:val="00636C8C"/>
    <w:rsid w:val="006462FB"/>
    <w:rsid w:val="00651578"/>
    <w:rsid w:val="00655690"/>
    <w:rsid w:val="00662463"/>
    <w:rsid w:val="00671AF3"/>
    <w:rsid w:val="006741F0"/>
    <w:rsid w:val="00674C23"/>
    <w:rsid w:val="00675044"/>
    <w:rsid w:val="00686CB7"/>
    <w:rsid w:val="00690D64"/>
    <w:rsid w:val="0069278D"/>
    <w:rsid w:val="00697D3D"/>
    <w:rsid w:val="006A10A0"/>
    <w:rsid w:val="006A25BE"/>
    <w:rsid w:val="006A5C13"/>
    <w:rsid w:val="006A5EEE"/>
    <w:rsid w:val="006C32A5"/>
    <w:rsid w:val="006C3BC3"/>
    <w:rsid w:val="006C6042"/>
    <w:rsid w:val="006D3DC4"/>
    <w:rsid w:val="006D498B"/>
    <w:rsid w:val="006D70EE"/>
    <w:rsid w:val="006D75A8"/>
    <w:rsid w:val="006E1144"/>
    <w:rsid w:val="0070315F"/>
    <w:rsid w:val="00703E60"/>
    <w:rsid w:val="00704435"/>
    <w:rsid w:val="0071188B"/>
    <w:rsid w:val="00711AE6"/>
    <w:rsid w:val="00717A58"/>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2B63"/>
    <w:rsid w:val="0078722A"/>
    <w:rsid w:val="00787E33"/>
    <w:rsid w:val="00795811"/>
    <w:rsid w:val="00796CF8"/>
    <w:rsid w:val="007A0F51"/>
    <w:rsid w:val="007A4795"/>
    <w:rsid w:val="007A4EC5"/>
    <w:rsid w:val="007A7389"/>
    <w:rsid w:val="007B08BF"/>
    <w:rsid w:val="007B21D8"/>
    <w:rsid w:val="007C56E3"/>
    <w:rsid w:val="007C7A39"/>
    <w:rsid w:val="007D32FF"/>
    <w:rsid w:val="007D599C"/>
    <w:rsid w:val="007E03A0"/>
    <w:rsid w:val="007E413A"/>
    <w:rsid w:val="007F4139"/>
    <w:rsid w:val="008157A3"/>
    <w:rsid w:val="00815921"/>
    <w:rsid w:val="00817297"/>
    <w:rsid w:val="008204F1"/>
    <w:rsid w:val="00826652"/>
    <w:rsid w:val="00827035"/>
    <w:rsid w:val="008409E2"/>
    <w:rsid w:val="00842DC8"/>
    <w:rsid w:val="00843D85"/>
    <w:rsid w:val="00844C27"/>
    <w:rsid w:val="00853388"/>
    <w:rsid w:val="00863635"/>
    <w:rsid w:val="0086727B"/>
    <w:rsid w:val="008747EE"/>
    <w:rsid w:val="008765B7"/>
    <w:rsid w:val="00891DDD"/>
    <w:rsid w:val="0089244B"/>
    <w:rsid w:val="00897B82"/>
    <w:rsid w:val="008A0655"/>
    <w:rsid w:val="008A0BCA"/>
    <w:rsid w:val="008A10C3"/>
    <w:rsid w:val="008B0952"/>
    <w:rsid w:val="008B1103"/>
    <w:rsid w:val="008B54D2"/>
    <w:rsid w:val="008C35F9"/>
    <w:rsid w:val="008C6CF9"/>
    <w:rsid w:val="008D1951"/>
    <w:rsid w:val="008D1BB7"/>
    <w:rsid w:val="008E00BF"/>
    <w:rsid w:val="008E094E"/>
    <w:rsid w:val="008E1577"/>
    <w:rsid w:val="008E258A"/>
    <w:rsid w:val="008F12D9"/>
    <w:rsid w:val="008F3864"/>
    <w:rsid w:val="00904DB5"/>
    <w:rsid w:val="00905874"/>
    <w:rsid w:val="00905915"/>
    <w:rsid w:val="0091048E"/>
    <w:rsid w:val="00911C72"/>
    <w:rsid w:val="00915EC8"/>
    <w:rsid w:val="00916500"/>
    <w:rsid w:val="0091721D"/>
    <w:rsid w:val="00921DBA"/>
    <w:rsid w:val="0092566C"/>
    <w:rsid w:val="009306A4"/>
    <w:rsid w:val="0093748F"/>
    <w:rsid w:val="009400B5"/>
    <w:rsid w:val="00942C05"/>
    <w:rsid w:val="00944ED4"/>
    <w:rsid w:val="00956F04"/>
    <w:rsid w:val="00965574"/>
    <w:rsid w:val="0096647C"/>
    <w:rsid w:val="0097015D"/>
    <w:rsid w:val="00974FD5"/>
    <w:rsid w:val="00975A56"/>
    <w:rsid w:val="0097729A"/>
    <w:rsid w:val="00982F6E"/>
    <w:rsid w:val="009856D7"/>
    <w:rsid w:val="009869A4"/>
    <w:rsid w:val="009939BE"/>
    <w:rsid w:val="009A187E"/>
    <w:rsid w:val="009B3858"/>
    <w:rsid w:val="009D0597"/>
    <w:rsid w:val="009D2052"/>
    <w:rsid w:val="009D3001"/>
    <w:rsid w:val="009E64A0"/>
    <w:rsid w:val="009E6E7F"/>
    <w:rsid w:val="009F276B"/>
    <w:rsid w:val="009F27A5"/>
    <w:rsid w:val="009F32A5"/>
    <w:rsid w:val="009F4A32"/>
    <w:rsid w:val="00A0754B"/>
    <w:rsid w:val="00A114C4"/>
    <w:rsid w:val="00A1193E"/>
    <w:rsid w:val="00A12FDA"/>
    <w:rsid w:val="00A15B6C"/>
    <w:rsid w:val="00A21E8B"/>
    <w:rsid w:val="00A278C9"/>
    <w:rsid w:val="00A30D65"/>
    <w:rsid w:val="00A40194"/>
    <w:rsid w:val="00A45FE8"/>
    <w:rsid w:val="00A545CD"/>
    <w:rsid w:val="00A557AD"/>
    <w:rsid w:val="00A60A33"/>
    <w:rsid w:val="00A668FA"/>
    <w:rsid w:val="00A66B61"/>
    <w:rsid w:val="00A74E11"/>
    <w:rsid w:val="00A82E16"/>
    <w:rsid w:val="00A83AEB"/>
    <w:rsid w:val="00A84F03"/>
    <w:rsid w:val="00A8603C"/>
    <w:rsid w:val="00A9258B"/>
    <w:rsid w:val="00A927A4"/>
    <w:rsid w:val="00A953D7"/>
    <w:rsid w:val="00AA3BC4"/>
    <w:rsid w:val="00AA4E37"/>
    <w:rsid w:val="00AB5F7D"/>
    <w:rsid w:val="00AB6BD1"/>
    <w:rsid w:val="00AB7B3D"/>
    <w:rsid w:val="00AC2830"/>
    <w:rsid w:val="00AC56A2"/>
    <w:rsid w:val="00AD0DD8"/>
    <w:rsid w:val="00AE1A56"/>
    <w:rsid w:val="00AE3A53"/>
    <w:rsid w:val="00AE43A6"/>
    <w:rsid w:val="00AE624D"/>
    <w:rsid w:val="00AE7B4F"/>
    <w:rsid w:val="00AE7C03"/>
    <w:rsid w:val="00AF145F"/>
    <w:rsid w:val="00AF4723"/>
    <w:rsid w:val="00AF7D99"/>
    <w:rsid w:val="00B027BB"/>
    <w:rsid w:val="00B0339D"/>
    <w:rsid w:val="00B06F62"/>
    <w:rsid w:val="00B13045"/>
    <w:rsid w:val="00B139D7"/>
    <w:rsid w:val="00B178BB"/>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60F"/>
    <w:rsid w:val="00BA7E0F"/>
    <w:rsid w:val="00BB0466"/>
    <w:rsid w:val="00BB4C8B"/>
    <w:rsid w:val="00BB5E2E"/>
    <w:rsid w:val="00BC1319"/>
    <w:rsid w:val="00BC5A37"/>
    <w:rsid w:val="00BD414E"/>
    <w:rsid w:val="00BD4A04"/>
    <w:rsid w:val="00C0259E"/>
    <w:rsid w:val="00C03628"/>
    <w:rsid w:val="00C05EC3"/>
    <w:rsid w:val="00C07B51"/>
    <w:rsid w:val="00C12252"/>
    <w:rsid w:val="00C1305E"/>
    <w:rsid w:val="00C16AA0"/>
    <w:rsid w:val="00C23298"/>
    <w:rsid w:val="00C23321"/>
    <w:rsid w:val="00C30844"/>
    <w:rsid w:val="00C33DB8"/>
    <w:rsid w:val="00C4593F"/>
    <w:rsid w:val="00C5012D"/>
    <w:rsid w:val="00C544B7"/>
    <w:rsid w:val="00C62132"/>
    <w:rsid w:val="00C655E6"/>
    <w:rsid w:val="00C65EB3"/>
    <w:rsid w:val="00C7206C"/>
    <w:rsid w:val="00C769AB"/>
    <w:rsid w:val="00C81D27"/>
    <w:rsid w:val="00C825F4"/>
    <w:rsid w:val="00C87F01"/>
    <w:rsid w:val="00C92096"/>
    <w:rsid w:val="00C937EC"/>
    <w:rsid w:val="00C94575"/>
    <w:rsid w:val="00CA1442"/>
    <w:rsid w:val="00CA2F40"/>
    <w:rsid w:val="00CC1899"/>
    <w:rsid w:val="00CC4CE7"/>
    <w:rsid w:val="00CD3D33"/>
    <w:rsid w:val="00CD5798"/>
    <w:rsid w:val="00CD6DED"/>
    <w:rsid w:val="00CE0E80"/>
    <w:rsid w:val="00CE3B15"/>
    <w:rsid w:val="00CE3DB6"/>
    <w:rsid w:val="00CE4076"/>
    <w:rsid w:val="00CE4B2C"/>
    <w:rsid w:val="00CE556F"/>
    <w:rsid w:val="00CE56AF"/>
    <w:rsid w:val="00CE5837"/>
    <w:rsid w:val="00CF1B87"/>
    <w:rsid w:val="00CF6FE1"/>
    <w:rsid w:val="00CF7AE1"/>
    <w:rsid w:val="00D00276"/>
    <w:rsid w:val="00D171B1"/>
    <w:rsid w:val="00D175A8"/>
    <w:rsid w:val="00D21DED"/>
    <w:rsid w:val="00D27F9B"/>
    <w:rsid w:val="00D30CEE"/>
    <w:rsid w:val="00D32761"/>
    <w:rsid w:val="00D346F4"/>
    <w:rsid w:val="00D36CBB"/>
    <w:rsid w:val="00D37BC6"/>
    <w:rsid w:val="00D417D3"/>
    <w:rsid w:val="00D42A4C"/>
    <w:rsid w:val="00D54383"/>
    <w:rsid w:val="00D623AA"/>
    <w:rsid w:val="00D6301C"/>
    <w:rsid w:val="00D7020F"/>
    <w:rsid w:val="00D70DD9"/>
    <w:rsid w:val="00D768C2"/>
    <w:rsid w:val="00D96D8D"/>
    <w:rsid w:val="00DA64F5"/>
    <w:rsid w:val="00DB19AB"/>
    <w:rsid w:val="00DB388B"/>
    <w:rsid w:val="00DB7391"/>
    <w:rsid w:val="00DC3813"/>
    <w:rsid w:val="00DC4B47"/>
    <w:rsid w:val="00DD0F1B"/>
    <w:rsid w:val="00DD13E2"/>
    <w:rsid w:val="00DD5BD0"/>
    <w:rsid w:val="00DD70CB"/>
    <w:rsid w:val="00DE02E9"/>
    <w:rsid w:val="00DE427E"/>
    <w:rsid w:val="00DF1C29"/>
    <w:rsid w:val="00E24A7D"/>
    <w:rsid w:val="00E334B2"/>
    <w:rsid w:val="00E334D3"/>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952C4"/>
    <w:rsid w:val="00EA1AFC"/>
    <w:rsid w:val="00EA2C93"/>
    <w:rsid w:val="00EA6134"/>
    <w:rsid w:val="00EA72E0"/>
    <w:rsid w:val="00EB07B6"/>
    <w:rsid w:val="00EB46C8"/>
    <w:rsid w:val="00EC659B"/>
    <w:rsid w:val="00ED1D25"/>
    <w:rsid w:val="00ED4006"/>
    <w:rsid w:val="00ED71EB"/>
    <w:rsid w:val="00EE2EF1"/>
    <w:rsid w:val="00EE386B"/>
    <w:rsid w:val="00EE4C40"/>
    <w:rsid w:val="00EF2B5B"/>
    <w:rsid w:val="00EF699E"/>
    <w:rsid w:val="00F00C18"/>
    <w:rsid w:val="00F03673"/>
    <w:rsid w:val="00F24DAC"/>
    <w:rsid w:val="00F31C22"/>
    <w:rsid w:val="00F3503D"/>
    <w:rsid w:val="00F36EDF"/>
    <w:rsid w:val="00F40910"/>
    <w:rsid w:val="00F417F7"/>
    <w:rsid w:val="00F42907"/>
    <w:rsid w:val="00F42E91"/>
    <w:rsid w:val="00F43301"/>
    <w:rsid w:val="00F51EE6"/>
    <w:rsid w:val="00F57779"/>
    <w:rsid w:val="00F63E36"/>
    <w:rsid w:val="00F72FA3"/>
    <w:rsid w:val="00F762B8"/>
    <w:rsid w:val="00F80BDD"/>
    <w:rsid w:val="00F81922"/>
    <w:rsid w:val="00F82132"/>
    <w:rsid w:val="00F86F31"/>
    <w:rsid w:val="00F91482"/>
    <w:rsid w:val="00F93FB8"/>
    <w:rsid w:val="00F95D0D"/>
    <w:rsid w:val="00F96A1D"/>
    <w:rsid w:val="00FA2780"/>
    <w:rsid w:val="00FA2F9D"/>
    <w:rsid w:val="00FA3FC0"/>
    <w:rsid w:val="00FB0F55"/>
    <w:rsid w:val="00FB16DC"/>
    <w:rsid w:val="00FB2A9F"/>
    <w:rsid w:val="00FC369E"/>
    <w:rsid w:val="00FD0085"/>
    <w:rsid w:val="00FE1A68"/>
    <w:rsid w:val="00FE20E1"/>
    <w:rsid w:val="00FE5676"/>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customStyle="1" w:styleId="m1050005861921808052gmail-msonospacing">
    <w:name w:val="m_1050005861921808052gmail-msonospacing"/>
    <w:basedOn w:val="Normal"/>
    <w:rsid w:val="00891D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8157A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2E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2E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59">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87654329">
      <w:bodyDiv w:val="1"/>
      <w:marLeft w:val="0"/>
      <w:marRight w:val="0"/>
      <w:marTop w:val="0"/>
      <w:marBottom w:val="0"/>
      <w:divBdr>
        <w:top w:val="none" w:sz="0" w:space="0" w:color="auto"/>
        <w:left w:val="none" w:sz="0" w:space="0" w:color="auto"/>
        <w:bottom w:val="none" w:sz="0" w:space="0" w:color="auto"/>
        <w:right w:val="none" w:sz="0" w:space="0" w:color="auto"/>
      </w:divBdr>
    </w:div>
    <w:div w:id="212279000">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32531858">
      <w:bodyDiv w:val="1"/>
      <w:marLeft w:val="0"/>
      <w:marRight w:val="0"/>
      <w:marTop w:val="0"/>
      <w:marBottom w:val="0"/>
      <w:divBdr>
        <w:top w:val="none" w:sz="0" w:space="0" w:color="auto"/>
        <w:left w:val="none" w:sz="0" w:space="0" w:color="auto"/>
        <w:bottom w:val="none" w:sz="0" w:space="0" w:color="auto"/>
        <w:right w:val="none" w:sz="0" w:space="0" w:color="auto"/>
      </w:divBdr>
    </w:div>
    <w:div w:id="38602707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04438276">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58951994">
      <w:bodyDiv w:val="1"/>
      <w:marLeft w:val="0"/>
      <w:marRight w:val="0"/>
      <w:marTop w:val="0"/>
      <w:marBottom w:val="0"/>
      <w:divBdr>
        <w:top w:val="none" w:sz="0" w:space="0" w:color="auto"/>
        <w:left w:val="none" w:sz="0" w:space="0" w:color="auto"/>
        <w:bottom w:val="none" w:sz="0" w:space="0" w:color="auto"/>
        <w:right w:val="none" w:sz="0" w:space="0" w:color="auto"/>
      </w:divBdr>
    </w:div>
    <w:div w:id="962149345">
      <w:bodyDiv w:val="1"/>
      <w:marLeft w:val="0"/>
      <w:marRight w:val="0"/>
      <w:marTop w:val="0"/>
      <w:marBottom w:val="0"/>
      <w:divBdr>
        <w:top w:val="none" w:sz="0" w:space="0" w:color="auto"/>
        <w:left w:val="none" w:sz="0" w:space="0" w:color="auto"/>
        <w:bottom w:val="none" w:sz="0" w:space="0" w:color="auto"/>
        <w:right w:val="none" w:sz="0" w:space="0" w:color="auto"/>
      </w:divBdr>
    </w:div>
    <w:div w:id="972757023">
      <w:bodyDiv w:val="1"/>
      <w:marLeft w:val="0"/>
      <w:marRight w:val="0"/>
      <w:marTop w:val="0"/>
      <w:marBottom w:val="0"/>
      <w:divBdr>
        <w:top w:val="none" w:sz="0" w:space="0" w:color="auto"/>
        <w:left w:val="none" w:sz="0" w:space="0" w:color="auto"/>
        <w:bottom w:val="none" w:sz="0" w:space="0" w:color="auto"/>
        <w:right w:val="none" w:sz="0" w:space="0" w:color="auto"/>
      </w:divBdr>
    </w:div>
    <w:div w:id="1102341279">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72767035">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3715316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39594922">
      <w:bodyDiv w:val="1"/>
      <w:marLeft w:val="0"/>
      <w:marRight w:val="0"/>
      <w:marTop w:val="0"/>
      <w:marBottom w:val="0"/>
      <w:divBdr>
        <w:top w:val="none" w:sz="0" w:space="0" w:color="auto"/>
        <w:left w:val="none" w:sz="0" w:space="0" w:color="auto"/>
        <w:bottom w:val="none" w:sz="0" w:space="0" w:color="auto"/>
        <w:right w:val="none" w:sz="0" w:space="0" w:color="auto"/>
      </w:divBdr>
    </w:div>
    <w:div w:id="1460681623">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0381846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51716376">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55516984">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788544241">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36632-640F-425F-9599-A7EBFED1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3833</Words>
  <Characters>21083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88463</cp:lastModifiedBy>
  <cp:revision>2</cp:revision>
  <cp:lastPrinted>2020-02-13T19:04:00Z</cp:lastPrinted>
  <dcterms:created xsi:type="dcterms:W3CDTF">2020-04-10T05:21:00Z</dcterms:created>
  <dcterms:modified xsi:type="dcterms:W3CDTF">2020-04-10T05:21:00Z</dcterms:modified>
</cp:coreProperties>
</file>