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15E85" w:rsidRDefault="001D100F" w:rsidP="00E15E85">
      <w:pPr>
        <w:shd w:val="clear" w:color="auto" w:fill="FFFFFF"/>
        <w:spacing w:before="240" w:line="360" w:lineRule="auto"/>
        <w:jc w:val="both"/>
        <w:rPr>
          <w:rFonts w:ascii="Palatino Linotype" w:eastAsia="Times New Roman" w:hAnsi="Palatino Linotype" w:cs="Arial"/>
          <w:color w:val="000000"/>
          <w:sz w:val="24"/>
          <w:szCs w:val="24"/>
          <w:lang w:eastAsia="es-MX"/>
        </w:rPr>
      </w:pPr>
      <w:r>
        <w:rPr>
          <w:rFonts w:ascii="Palatino Linotype" w:eastAsia="Times New Roman" w:hAnsi="Palatino Linotype" w:cs="Arial"/>
          <w:color w:val="000000"/>
          <w:sz w:val="24"/>
          <w:szCs w:val="24"/>
          <w:lang w:eastAsia="es-MX"/>
        </w:rPr>
        <w:t xml:space="preserve"> </w:t>
      </w:r>
      <w:r w:rsidR="00E15E85" w:rsidRPr="0007011C">
        <w:rPr>
          <w:rFonts w:ascii="Palatino Linotype" w:eastAsia="Times New Roman" w:hAnsi="Palatino Linotype" w:cs="Arial"/>
          <w:color w:val="000000"/>
          <w:sz w:val="24"/>
          <w:szCs w:val="24"/>
          <w:lang w:eastAsia="es-MX"/>
        </w:rPr>
        <w:t xml:space="preserve">Resolución del Pleno del </w:t>
      </w:r>
      <w:r w:rsidR="00E15E85">
        <w:rPr>
          <w:rFonts w:ascii="Palatino Linotype" w:eastAsia="Times New Roman" w:hAnsi="Palatino Linotype" w:cs="Arial"/>
          <w:color w:val="000000"/>
          <w:sz w:val="24"/>
          <w:szCs w:val="24"/>
          <w:lang w:eastAsia="es-MX"/>
        </w:rPr>
        <w:t>Instituto de Transparencia, Acceso a la Información Pública y Protección de Datos Personales del Estado de México y Municipios</w:t>
      </w:r>
      <w:r w:rsidR="00E15E85" w:rsidRPr="0007011C">
        <w:rPr>
          <w:rFonts w:ascii="Palatino Linotype" w:eastAsia="Times New Roman" w:hAnsi="Palatino Linotype" w:cs="Arial"/>
          <w:color w:val="000000"/>
          <w:sz w:val="24"/>
          <w:szCs w:val="24"/>
          <w:lang w:eastAsia="es-MX"/>
        </w:rPr>
        <w:t xml:space="preserve">, </w:t>
      </w:r>
      <w:r w:rsidR="00E15E85">
        <w:rPr>
          <w:rFonts w:ascii="Palatino Linotype" w:eastAsia="Times New Roman" w:hAnsi="Palatino Linotype" w:cs="Arial"/>
          <w:color w:val="000000"/>
          <w:sz w:val="24"/>
          <w:szCs w:val="24"/>
          <w:lang w:eastAsia="es-MX"/>
        </w:rPr>
        <w:t xml:space="preserve">con domicilio en </w:t>
      </w:r>
      <w:r w:rsidR="00E15E85" w:rsidRPr="0007011C">
        <w:rPr>
          <w:rFonts w:ascii="Palatino Linotype" w:eastAsia="Times New Roman" w:hAnsi="Palatino Linotype" w:cs="Arial"/>
          <w:color w:val="000000"/>
          <w:sz w:val="24"/>
          <w:szCs w:val="24"/>
          <w:lang w:eastAsia="es-MX"/>
        </w:rPr>
        <w:t xml:space="preserve">Metepec, </w:t>
      </w:r>
      <w:r w:rsidR="00E15E85">
        <w:rPr>
          <w:rFonts w:ascii="Palatino Linotype" w:eastAsia="Times New Roman" w:hAnsi="Palatino Linotype" w:cs="Arial"/>
          <w:color w:val="000000"/>
          <w:sz w:val="24"/>
          <w:szCs w:val="24"/>
          <w:lang w:eastAsia="es-MX"/>
        </w:rPr>
        <w:t xml:space="preserve">Estado de </w:t>
      </w:r>
      <w:r w:rsidR="00E15E85" w:rsidRPr="009902AF">
        <w:rPr>
          <w:rFonts w:ascii="Palatino Linotype" w:eastAsia="Times New Roman" w:hAnsi="Palatino Linotype" w:cs="Arial"/>
          <w:color w:val="000000"/>
          <w:sz w:val="24"/>
          <w:szCs w:val="24"/>
          <w:lang w:eastAsia="es-MX"/>
        </w:rPr>
        <w:t xml:space="preserve">México, </w:t>
      </w:r>
      <w:r w:rsidR="00E15E85" w:rsidRPr="002052F6">
        <w:rPr>
          <w:rFonts w:ascii="Palatino Linotype" w:eastAsia="Times New Roman" w:hAnsi="Palatino Linotype" w:cs="Arial"/>
          <w:color w:val="000000"/>
          <w:sz w:val="24"/>
          <w:szCs w:val="24"/>
          <w:lang w:eastAsia="es-MX"/>
        </w:rPr>
        <w:t xml:space="preserve">a </w:t>
      </w:r>
      <w:r w:rsidR="00D74D00">
        <w:rPr>
          <w:rFonts w:ascii="Palatino Linotype" w:eastAsia="Times New Roman" w:hAnsi="Palatino Linotype" w:cs="Arial"/>
          <w:color w:val="000000"/>
          <w:sz w:val="24"/>
          <w:szCs w:val="24"/>
          <w:lang w:eastAsia="es-MX"/>
        </w:rPr>
        <w:t>doce de junio</w:t>
      </w:r>
      <w:r w:rsidR="0035772D">
        <w:rPr>
          <w:rFonts w:ascii="Palatino Linotype" w:eastAsia="Times New Roman" w:hAnsi="Palatino Linotype" w:cs="Arial"/>
          <w:color w:val="000000"/>
          <w:sz w:val="24"/>
          <w:szCs w:val="24"/>
          <w:lang w:eastAsia="es-MX"/>
        </w:rPr>
        <w:t xml:space="preserve"> de dos mil diecinueve</w:t>
      </w:r>
      <w:r w:rsidR="00E15E85" w:rsidRPr="002052F6">
        <w:rPr>
          <w:rFonts w:ascii="Palatino Linotype" w:eastAsia="Times New Roman" w:hAnsi="Palatino Linotype" w:cs="Arial"/>
          <w:color w:val="000000"/>
          <w:sz w:val="24"/>
          <w:szCs w:val="24"/>
          <w:lang w:eastAsia="es-MX"/>
        </w:rPr>
        <w:t>.</w:t>
      </w:r>
    </w:p>
    <w:p w:rsidR="00152B26" w:rsidRPr="00F07740" w:rsidRDefault="0087560D" w:rsidP="00E15E85">
      <w:pPr>
        <w:shd w:val="clear" w:color="auto" w:fill="FFFFFF"/>
        <w:spacing w:before="240" w:line="360" w:lineRule="auto"/>
        <w:jc w:val="both"/>
        <w:rPr>
          <w:rFonts w:ascii="Palatino Linotype" w:eastAsia="Times New Roman" w:hAnsi="Palatino Linotype" w:cs="Arial"/>
          <w:color w:val="000000"/>
          <w:sz w:val="24"/>
          <w:szCs w:val="24"/>
          <w:lang w:eastAsia="es-MX"/>
        </w:rPr>
      </w:pPr>
      <w:r>
        <w:rPr>
          <w:rFonts w:ascii="Palatino Linotype" w:eastAsia="Times New Roman" w:hAnsi="Palatino Linotype" w:cs="Arial"/>
          <w:color w:val="000000"/>
          <w:sz w:val="24"/>
          <w:szCs w:val="24"/>
          <w:lang w:eastAsia="es-MX"/>
        </w:rPr>
        <w:t xml:space="preserve"> </w:t>
      </w:r>
    </w:p>
    <w:p w:rsidR="00E87E34" w:rsidRPr="00C203E8" w:rsidRDefault="00E15E85" w:rsidP="00E15E85">
      <w:pPr>
        <w:tabs>
          <w:tab w:val="left" w:pos="1701"/>
        </w:tabs>
        <w:spacing w:before="240" w:line="360" w:lineRule="auto"/>
        <w:jc w:val="both"/>
        <w:rPr>
          <w:rFonts w:ascii="Palatino Linotype" w:hAnsi="Palatino Linotype" w:cs="Arial"/>
          <w:b/>
          <w:bCs/>
          <w:sz w:val="24"/>
          <w:lang w:eastAsia="es-MX"/>
        </w:rPr>
      </w:pPr>
      <w:r>
        <w:rPr>
          <w:rFonts w:ascii="Palatino Linotype" w:hAnsi="Palatino Linotype" w:cs="Arial"/>
          <w:b/>
          <w:sz w:val="24"/>
        </w:rPr>
        <w:t>VISTO</w:t>
      </w:r>
      <w:r>
        <w:rPr>
          <w:rFonts w:ascii="Palatino Linotype" w:hAnsi="Palatino Linotype" w:cs="Arial"/>
          <w:sz w:val="24"/>
        </w:rPr>
        <w:t xml:space="preserve"> el expediente electrónico formado con motivo del recurso de revisión número </w:t>
      </w:r>
      <w:r w:rsidR="00BE53A1">
        <w:rPr>
          <w:rFonts w:ascii="Palatino Linotype" w:hAnsi="Palatino Linotype" w:cs="Arial"/>
          <w:b/>
          <w:bCs/>
          <w:sz w:val="24"/>
          <w:lang w:eastAsia="es-MX"/>
        </w:rPr>
        <w:t>0221</w:t>
      </w:r>
      <w:r w:rsidR="00273570">
        <w:rPr>
          <w:rFonts w:ascii="Palatino Linotype" w:hAnsi="Palatino Linotype" w:cs="Arial"/>
          <w:b/>
          <w:bCs/>
          <w:sz w:val="24"/>
          <w:lang w:eastAsia="es-MX"/>
        </w:rPr>
        <w:t>5</w:t>
      </w:r>
      <w:r w:rsidR="0037311B" w:rsidRPr="0037311B">
        <w:rPr>
          <w:rFonts w:ascii="Palatino Linotype" w:hAnsi="Palatino Linotype" w:cs="Arial"/>
          <w:b/>
          <w:bCs/>
          <w:sz w:val="24"/>
          <w:lang w:eastAsia="es-MX"/>
        </w:rPr>
        <w:t>/INFOEM/IP/RR/2019</w:t>
      </w:r>
      <w:r>
        <w:rPr>
          <w:rFonts w:ascii="Palatino Linotype" w:hAnsi="Palatino Linotype" w:cs="Arial"/>
          <w:sz w:val="24"/>
        </w:rPr>
        <w:t xml:space="preserve">, </w:t>
      </w:r>
      <w:r w:rsidR="0037311B">
        <w:rPr>
          <w:rFonts w:ascii="Palatino Linotype" w:hAnsi="Palatino Linotype" w:cs="Arial"/>
          <w:sz w:val="24"/>
        </w:rPr>
        <w:t>interpuesto por</w:t>
      </w:r>
      <w:r w:rsidR="004803ED">
        <w:rPr>
          <w:rFonts w:ascii="Palatino Linotype" w:hAnsi="Palatino Linotype" w:cs="Arial"/>
          <w:sz w:val="24"/>
        </w:rPr>
        <w:t xml:space="preserve"> </w:t>
      </w:r>
      <w:proofErr w:type="spellStart"/>
      <w:r w:rsidR="00005264">
        <w:rPr>
          <w:rFonts w:ascii="Palatino Linotype" w:hAnsi="Palatino Linotype" w:cs="Arial"/>
          <w:b/>
          <w:sz w:val="24"/>
        </w:rPr>
        <w:t>xxxx</w:t>
      </w:r>
      <w:bookmarkStart w:id="0" w:name="_GoBack"/>
      <w:bookmarkEnd w:id="0"/>
      <w:proofErr w:type="spellEnd"/>
      <w:r w:rsidR="00005264">
        <w:rPr>
          <w:rFonts w:ascii="Palatino Linotype" w:hAnsi="Palatino Linotype" w:cs="Arial"/>
          <w:b/>
          <w:sz w:val="24"/>
        </w:rPr>
        <w:t xml:space="preserve"> </w:t>
      </w:r>
      <w:proofErr w:type="spellStart"/>
      <w:r w:rsidR="00005264">
        <w:rPr>
          <w:rFonts w:ascii="Palatino Linotype" w:hAnsi="Palatino Linotype" w:cs="Arial"/>
          <w:b/>
          <w:sz w:val="24"/>
        </w:rPr>
        <w:t>xxxxx</w:t>
      </w:r>
      <w:proofErr w:type="spellEnd"/>
      <w:r w:rsidR="00273570">
        <w:rPr>
          <w:rFonts w:ascii="Palatino Linotype" w:hAnsi="Palatino Linotype" w:cs="Arial"/>
          <w:b/>
          <w:sz w:val="24"/>
        </w:rPr>
        <w:t xml:space="preserve"> </w:t>
      </w:r>
      <w:r w:rsidR="004803ED">
        <w:rPr>
          <w:rFonts w:ascii="Palatino Linotype" w:hAnsi="Palatino Linotype" w:cs="Arial"/>
          <w:sz w:val="24"/>
        </w:rPr>
        <w:t xml:space="preserve">en lo sucesivo </w:t>
      </w:r>
      <w:r w:rsidR="009F7948">
        <w:rPr>
          <w:rFonts w:ascii="Palatino Linotype" w:hAnsi="Palatino Linotype" w:cs="Arial"/>
          <w:b/>
          <w:sz w:val="24"/>
        </w:rPr>
        <w:t>El</w:t>
      </w:r>
      <w:r w:rsidRPr="00224181">
        <w:rPr>
          <w:rFonts w:ascii="Palatino Linotype" w:hAnsi="Palatino Linotype" w:cs="Arial"/>
          <w:b/>
          <w:sz w:val="24"/>
        </w:rPr>
        <w:t xml:space="preserve"> Recurrente</w:t>
      </w:r>
      <w:r w:rsidR="00E221C1">
        <w:rPr>
          <w:rFonts w:ascii="Palatino Linotype" w:hAnsi="Palatino Linotype" w:cs="Arial"/>
          <w:sz w:val="24"/>
        </w:rPr>
        <w:t xml:space="preserve">, en contra </w:t>
      </w:r>
      <w:r w:rsidR="00E372DA">
        <w:rPr>
          <w:rFonts w:ascii="Palatino Linotype" w:hAnsi="Palatino Linotype" w:cs="Arial"/>
          <w:sz w:val="24"/>
        </w:rPr>
        <w:t>de</w:t>
      </w:r>
      <w:r w:rsidR="00E221C1">
        <w:rPr>
          <w:rFonts w:ascii="Palatino Linotype" w:hAnsi="Palatino Linotype" w:cs="Arial"/>
          <w:sz w:val="24"/>
        </w:rPr>
        <w:t xml:space="preserve"> la</w:t>
      </w:r>
      <w:r w:rsidR="00E372DA">
        <w:rPr>
          <w:rFonts w:ascii="Palatino Linotype" w:hAnsi="Palatino Linotype" w:cs="Arial"/>
          <w:sz w:val="24"/>
        </w:rPr>
        <w:t xml:space="preserve"> </w:t>
      </w:r>
      <w:r w:rsidRPr="00224181">
        <w:rPr>
          <w:rFonts w:ascii="Palatino Linotype" w:hAnsi="Palatino Linotype" w:cs="Arial"/>
          <w:sz w:val="24"/>
        </w:rPr>
        <w:t xml:space="preserve">respuesta </w:t>
      </w:r>
      <w:r w:rsidR="00B97DF6">
        <w:rPr>
          <w:rFonts w:ascii="Palatino Linotype" w:hAnsi="Palatino Linotype" w:cs="Arial"/>
          <w:sz w:val="24"/>
        </w:rPr>
        <w:t>d</w:t>
      </w:r>
      <w:r w:rsidR="00B97DF6" w:rsidRPr="00224181">
        <w:rPr>
          <w:rFonts w:ascii="Palatino Linotype" w:hAnsi="Palatino Linotype" w:cs="Arial"/>
          <w:sz w:val="24"/>
          <w:szCs w:val="24"/>
        </w:rPr>
        <w:t>e</w:t>
      </w:r>
      <w:r w:rsidR="00B97DF6">
        <w:rPr>
          <w:rFonts w:ascii="Palatino Linotype" w:hAnsi="Palatino Linotype" w:cs="Arial"/>
          <w:sz w:val="24"/>
          <w:szCs w:val="24"/>
        </w:rPr>
        <w:t>l</w:t>
      </w:r>
      <w:r w:rsidRPr="00224181">
        <w:rPr>
          <w:rFonts w:ascii="Palatino Linotype" w:hAnsi="Palatino Linotype" w:cs="Arial"/>
          <w:sz w:val="24"/>
          <w:szCs w:val="24"/>
        </w:rPr>
        <w:t xml:space="preserve"> </w:t>
      </w:r>
      <w:r w:rsidR="00BE53A1" w:rsidRPr="00BE53A1">
        <w:rPr>
          <w:rFonts w:ascii="Palatino Linotype" w:hAnsi="Palatino Linotype" w:cs="Arial"/>
          <w:b/>
          <w:sz w:val="24"/>
          <w:szCs w:val="24"/>
        </w:rPr>
        <w:t>Ayuntamiento de Zumpango</w:t>
      </w:r>
      <w:r w:rsidRPr="00224181">
        <w:rPr>
          <w:rFonts w:ascii="Palatino Linotype" w:hAnsi="Palatino Linotype" w:cs="Arial"/>
          <w:sz w:val="28"/>
          <w:szCs w:val="24"/>
        </w:rPr>
        <w:t xml:space="preserve">, </w:t>
      </w:r>
      <w:r w:rsidRPr="00224181">
        <w:rPr>
          <w:rFonts w:ascii="Palatino Linotype" w:hAnsi="Palatino Linotype" w:cs="Arial"/>
          <w:sz w:val="24"/>
          <w:szCs w:val="24"/>
        </w:rPr>
        <w:t>en lo subsecuente</w:t>
      </w:r>
      <w:r w:rsidRPr="00224181">
        <w:rPr>
          <w:rFonts w:ascii="Palatino Linotype" w:hAnsi="Palatino Linotype" w:cs="Arial"/>
          <w:b/>
          <w:sz w:val="24"/>
          <w:szCs w:val="24"/>
        </w:rPr>
        <w:t xml:space="preserve"> El Sujeto Obligado, </w:t>
      </w:r>
      <w:r w:rsidRPr="00224181">
        <w:rPr>
          <w:rFonts w:ascii="Palatino Linotype" w:hAnsi="Palatino Linotype" w:cs="Arial"/>
          <w:sz w:val="24"/>
          <w:szCs w:val="24"/>
        </w:rPr>
        <w:t>se procede a</w:t>
      </w:r>
      <w:r w:rsidRPr="00224181">
        <w:rPr>
          <w:rFonts w:ascii="Palatino Linotype" w:hAnsi="Palatino Linotype" w:cs="Arial"/>
          <w:sz w:val="24"/>
        </w:rPr>
        <w:t xml:space="preserve"> dictar la presente resolución.</w:t>
      </w:r>
    </w:p>
    <w:p w:rsidR="00E15E85" w:rsidRDefault="00E15E85" w:rsidP="00E15E85">
      <w:pPr>
        <w:tabs>
          <w:tab w:val="left" w:pos="1701"/>
        </w:tabs>
        <w:spacing w:before="240" w:line="360" w:lineRule="auto"/>
        <w:jc w:val="both"/>
        <w:rPr>
          <w:rFonts w:ascii="Palatino Linotype" w:hAnsi="Palatino Linotype" w:cs="Arial"/>
          <w:sz w:val="24"/>
        </w:rPr>
      </w:pPr>
    </w:p>
    <w:p w:rsidR="00E15E85" w:rsidRPr="00F205B9" w:rsidRDefault="00E15E85" w:rsidP="00E15E85">
      <w:pPr>
        <w:spacing w:before="240" w:after="240" w:line="360" w:lineRule="auto"/>
        <w:jc w:val="center"/>
        <w:rPr>
          <w:rFonts w:ascii="Palatino Linotype" w:hAnsi="Palatino Linotype"/>
          <w:b/>
          <w:sz w:val="28"/>
        </w:rPr>
      </w:pPr>
      <w:r>
        <w:rPr>
          <w:rFonts w:ascii="Palatino Linotype" w:hAnsi="Palatino Linotype"/>
          <w:b/>
          <w:sz w:val="28"/>
        </w:rPr>
        <w:t>A N T E C E D E N T E S   D E L   A S U N T O</w:t>
      </w:r>
    </w:p>
    <w:p w:rsidR="00E15E85" w:rsidRDefault="00E15E85" w:rsidP="00E15E85">
      <w:pPr>
        <w:spacing w:before="240" w:after="240" w:line="360" w:lineRule="auto"/>
        <w:jc w:val="both"/>
        <w:rPr>
          <w:rFonts w:ascii="Palatino Linotype" w:hAnsi="Palatino Linotype"/>
        </w:rPr>
      </w:pPr>
      <w:r>
        <w:rPr>
          <w:rFonts w:ascii="Palatino Linotype" w:hAnsi="Palatino Linotype" w:cs="Arial"/>
          <w:b/>
          <w:sz w:val="28"/>
        </w:rPr>
        <w:t>PRIMERO.</w:t>
      </w:r>
      <w:r>
        <w:rPr>
          <w:rFonts w:ascii="Palatino Linotype" w:hAnsi="Palatino Linotype" w:cs="Arial"/>
        </w:rPr>
        <w:t xml:space="preserve"> </w:t>
      </w:r>
      <w:r w:rsidRPr="0087163A">
        <w:rPr>
          <w:rFonts w:ascii="Palatino Linotype" w:hAnsi="Palatino Linotype"/>
          <w:b/>
          <w:sz w:val="28"/>
          <w:szCs w:val="28"/>
        </w:rPr>
        <w:t>De la Solicitud de Información.</w:t>
      </w:r>
    </w:p>
    <w:p w:rsidR="00E15E85" w:rsidRDefault="00E15E85" w:rsidP="00E15E85">
      <w:pPr>
        <w:spacing w:before="240" w:line="360" w:lineRule="auto"/>
        <w:jc w:val="both"/>
        <w:rPr>
          <w:rFonts w:ascii="Palatino Linotype" w:hAnsi="Palatino Linotype" w:cs="Arial"/>
          <w:sz w:val="24"/>
        </w:rPr>
      </w:pPr>
      <w:r>
        <w:rPr>
          <w:rFonts w:ascii="Palatino Linotype" w:hAnsi="Palatino Linotype" w:cs="Arial"/>
          <w:sz w:val="24"/>
        </w:rPr>
        <w:t xml:space="preserve">Con fecha </w:t>
      </w:r>
      <w:r w:rsidR="00B97DF6">
        <w:rPr>
          <w:rFonts w:ascii="Palatino Linotype" w:hAnsi="Palatino Linotype" w:cs="Arial"/>
          <w:sz w:val="24"/>
        </w:rPr>
        <w:t>ocho</w:t>
      </w:r>
      <w:r w:rsidR="00273570">
        <w:rPr>
          <w:rFonts w:ascii="Palatino Linotype" w:hAnsi="Palatino Linotype" w:cs="Arial"/>
          <w:sz w:val="24"/>
        </w:rPr>
        <w:t xml:space="preserve"> de marzo</w:t>
      </w:r>
      <w:r w:rsidR="004803ED">
        <w:rPr>
          <w:rFonts w:ascii="Palatino Linotype" w:hAnsi="Palatino Linotype" w:cs="Arial"/>
          <w:sz w:val="24"/>
        </w:rPr>
        <w:t xml:space="preserve"> </w:t>
      </w:r>
      <w:r w:rsidR="00AF385F">
        <w:rPr>
          <w:rFonts w:ascii="Palatino Linotype" w:hAnsi="Palatino Linotype" w:cs="Arial"/>
          <w:sz w:val="24"/>
        </w:rPr>
        <w:t>de dos mil diecinueve</w:t>
      </w:r>
      <w:r>
        <w:rPr>
          <w:rFonts w:ascii="Palatino Linotype" w:hAnsi="Palatino Linotype" w:cs="Arial"/>
          <w:sz w:val="24"/>
        </w:rPr>
        <w:t xml:space="preserve">, </w:t>
      </w:r>
      <w:r w:rsidR="0037311B">
        <w:rPr>
          <w:rFonts w:ascii="Palatino Linotype" w:hAnsi="Palatino Linotype" w:cs="Arial"/>
          <w:b/>
          <w:sz w:val="24"/>
        </w:rPr>
        <w:t>el</w:t>
      </w:r>
      <w:r>
        <w:rPr>
          <w:rFonts w:ascii="Palatino Linotype" w:hAnsi="Palatino Linotype" w:cs="Arial"/>
          <w:b/>
          <w:sz w:val="24"/>
        </w:rPr>
        <w:t xml:space="preserve"> Recurrente</w:t>
      </w:r>
      <w:r>
        <w:rPr>
          <w:rFonts w:ascii="Palatino Linotype" w:hAnsi="Palatino Linotype" w:cs="Arial"/>
          <w:sz w:val="24"/>
        </w:rPr>
        <w:t>, presentó a través del Sistema de Acceso a la Información Mexiquense (</w:t>
      </w:r>
      <w:r>
        <w:rPr>
          <w:rFonts w:ascii="Palatino Linotype" w:hAnsi="Palatino Linotype" w:cs="Arial"/>
          <w:b/>
          <w:sz w:val="24"/>
        </w:rPr>
        <w:t>SAIMEX)</w:t>
      </w:r>
      <w:r>
        <w:rPr>
          <w:rFonts w:ascii="Palatino Linotype" w:hAnsi="Palatino Linotype" w:cs="Arial"/>
          <w:sz w:val="24"/>
        </w:rPr>
        <w:t xml:space="preserve"> ante </w:t>
      </w:r>
      <w:r>
        <w:rPr>
          <w:rFonts w:ascii="Palatino Linotype" w:hAnsi="Palatino Linotype" w:cs="Arial"/>
          <w:b/>
          <w:sz w:val="24"/>
        </w:rPr>
        <w:t>El Sujeto Obligado</w:t>
      </w:r>
      <w:r>
        <w:rPr>
          <w:rFonts w:ascii="Palatino Linotype" w:hAnsi="Palatino Linotype" w:cs="Arial"/>
          <w:sz w:val="24"/>
        </w:rPr>
        <w:t>, solicitud de acceso a la información pública, registrada bajo el número de expediente</w:t>
      </w:r>
      <w:r>
        <w:rPr>
          <w:rFonts w:ascii="Palatino Linotype" w:hAnsi="Palatino Linotype" w:cs="Arial"/>
          <w:b/>
          <w:sz w:val="24"/>
        </w:rPr>
        <w:t xml:space="preserve"> </w:t>
      </w:r>
      <w:r w:rsidR="00B97DF6" w:rsidRPr="00B97DF6">
        <w:rPr>
          <w:rFonts w:ascii="Palatino Linotype" w:hAnsi="Palatino Linotype" w:cs="Arial"/>
          <w:b/>
          <w:sz w:val="24"/>
        </w:rPr>
        <w:t>00107/ZUMPANGO/IP/2019</w:t>
      </w:r>
      <w:r>
        <w:rPr>
          <w:rFonts w:ascii="Palatino Linotype" w:hAnsi="Palatino Linotype" w:cs="Arial"/>
          <w:b/>
          <w:sz w:val="24"/>
          <w:lang w:eastAsia="es-MX"/>
        </w:rPr>
        <w:t xml:space="preserve">, </w:t>
      </w:r>
      <w:r>
        <w:rPr>
          <w:rFonts w:ascii="Palatino Linotype" w:hAnsi="Palatino Linotype" w:cs="Arial"/>
          <w:sz w:val="24"/>
        </w:rPr>
        <w:t>mediante la cual solicitó información en el tenor siguiente:</w:t>
      </w:r>
    </w:p>
    <w:p w:rsidR="00E15E85" w:rsidRPr="00DE246E" w:rsidRDefault="00E15E85" w:rsidP="00E15E85">
      <w:pPr>
        <w:ind w:left="851" w:right="850"/>
        <w:jc w:val="both"/>
        <w:rPr>
          <w:rFonts w:ascii="Palatino Linotype" w:eastAsia="Times New Roman" w:hAnsi="Palatino Linotype" w:cs="Times New Roman"/>
          <w:i/>
          <w:lang w:val="es-ES_tradnl" w:eastAsia="es-ES"/>
        </w:rPr>
      </w:pPr>
      <w:r w:rsidRPr="00DE246E">
        <w:rPr>
          <w:rFonts w:ascii="Palatino Linotype" w:eastAsia="Times New Roman" w:hAnsi="Palatino Linotype" w:cs="Times New Roman"/>
          <w:i/>
          <w:lang w:val="es-ES_tradnl" w:eastAsia="es-ES"/>
        </w:rPr>
        <w:t>“</w:t>
      </w:r>
      <w:r w:rsidR="00B97DF6" w:rsidRPr="00B97DF6">
        <w:rPr>
          <w:rFonts w:ascii="Palatino Linotype" w:hAnsi="Palatino Linotype"/>
          <w:i/>
          <w:color w:val="000000"/>
        </w:rPr>
        <w:t xml:space="preserve">solicito la deuda del ayuntamiento de </w:t>
      </w:r>
      <w:proofErr w:type="spellStart"/>
      <w:r w:rsidR="00B97DF6" w:rsidRPr="00B97DF6">
        <w:rPr>
          <w:rFonts w:ascii="Palatino Linotype" w:hAnsi="Palatino Linotype"/>
          <w:i/>
          <w:color w:val="000000"/>
        </w:rPr>
        <w:t>zumpango</w:t>
      </w:r>
      <w:proofErr w:type="spellEnd"/>
      <w:r w:rsidR="00B97DF6" w:rsidRPr="00B97DF6">
        <w:rPr>
          <w:rFonts w:ascii="Palatino Linotype" w:hAnsi="Palatino Linotype"/>
          <w:i/>
          <w:color w:val="000000"/>
        </w:rPr>
        <w:t xml:space="preserve"> a mayor grado de detalle, así como la documentación que la ampare de todas las administraciones anteriores</w:t>
      </w:r>
      <w:r w:rsidR="00273570" w:rsidRPr="00273570">
        <w:rPr>
          <w:rFonts w:ascii="Palatino Linotype" w:hAnsi="Palatino Linotype"/>
          <w:i/>
          <w:color w:val="000000"/>
        </w:rPr>
        <w:t>.</w:t>
      </w:r>
      <w:r w:rsidRPr="00DE246E">
        <w:rPr>
          <w:rFonts w:ascii="Palatino Linotype" w:eastAsia="Times New Roman" w:hAnsi="Palatino Linotype" w:cs="Times New Roman"/>
          <w:i/>
          <w:lang w:val="es-ES_tradnl" w:eastAsia="es-ES"/>
        </w:rPr>
        <w:t>” [Sic]</w:t>
      </w:r>
    </w:p>
    <w:p w:rsidR="00E15E85" w:rsidRDefault="00E15E85" w:rsidP="00E15E85">
      <w:pPr>
        <w:spacing w:before="240" w:line="240" w:lineRule="auto"/>
        <w:ind w:right="850"/>
        <w:jc w:val="both"/>
        <w:rPr>
          <w:rFonts w:ascii="Palatino Linotype" w:eastAsia="Times New Roman" w:hAnsi="Palatino Linotype" w:cs="Times New Roman"/>
          <w:sz w:val="24"/>
          <w:szCs w:val="24"/>
          <w:lang w:val="es-ES_tradnl" w:eastAsia="es-ES"/>
        </w:rPr>
      </w:pPr>
      <w:r w:rsidRPr="00CA1161">
        <w:rPr>
          <w:rFonts w:ascii="Palatino Linotype" w:eastAsia="Times New Roman" w:hAnsi="Palatino Linotype" w:cs="Times New Roman"/>
          <w:sz w:val="24"/>
          <w:szCs w:val="24"/>
          <w:lang w:val="es-ES_tradnl" w:eastAsia="es-ES"/>
        </w:rPr>
        <w:t xml:space="preserve">Modalidad de entrega: </w:t>
      </w:r>
      <w:r>
        <w:rPr>
          <w:rFonts w:ascii="Palatino Linotype" w:eastAsia="Times New Roman" w:hAnsi="Palatino Linotype" w:cs="Times New Roman"/>
          <w:sz w:val="24"/>
          <w:szCs w:val="24"/>
          <w:lang w:val="es-ES_tradnl" w:eastAsia="es-ES"/>
        </w:rPr>
        <w:t>a través del SAIMEX.</w:t>
      </w:r>
    </w:p>
    <w:p w:rsidR="0015550A" w:rsidRPr="008A12F6" w:rsidRDefault="0015550A" w:rsidP="00E15E85">
      <w:pPr>
        <w:spacing w:before="240" w:line="240" w:lineRule="auto"/>
        <w:ind w:right="850"/>
        <w:jc w:val="both"/>
        <w:rPr>
          <w:rFonts w:ascii="Palatino Linotype" w:eastAsia="Times New Roman" w:hAnsi="Palatino Linotype" w:cs="Times New Roman"/>
          <w:sz w:val="24"/>
          <w:szCs w:val="24"/>
          <w:lang w:val="es-ES_tradnl" w:eastAsia="es-ES"/>
        </w:rPr>
      </w:pPr>
    </w:p>
    <w:p w:rsidR="00E15E85" w:rsidRDefault="00E15E85" w:rsidP="00E15E85">
      <w:pPr>
        <w:spacing w:before="240" w:line="360" w:lineRule="auto"/>
        <w:jc w:val="both"/>
        <w:rPr>
          <w:rFonts w:ascii="Palatino Linotype" w:hAnsi="Palatino Linotype" w:cs="Arial"/>
          <w:b/>
          <w:sz w:val="28"/>
        </w:rPr>
      </w:pPr>
      <w:r>
        <w:rPr>
          <w:rFonts w:ascii="Palatino Linotype" w:hAnsi="Palatino Linotype" w:cs="Arial"/>
          <w:b/>
          <w:sz w:val="28"/>
        </w:rPr>
        <w:lastRenderedPageBreak/>
        <w:t xml:space="preserve">SEGUNDO. </w:t>
      </w:r>
      <w:r w:rsidRPr="00165D6E">
        <w:rPr>
          <w:rFonts w:ascii="Palatino Linotype" w:hAnsi="Palatino Linotype" w:cs="Arial"/>
          <w:b/>
          <w:sz w:val="28"/>
          <w:szCs w:val="20"/>
        </w:rPr>
        <w:t xml:space="preserve">De la respuesta </w:t>
      </w:r>
      <w:r>
        <w:rPr>
          <w:rFonts w:ascii="Palatino Linotype" w:hAnsi="Palatino Linotype" w:cs="Arial"/>
          <w:b/>
          <w:sz w:val="28"/>
          <w:szCs w:val="20"/>
        </w:rPr>
        <w:t>del Sujeto Obligado</w:t>
      </w:r>
      <w:r w:rsidRPr="00165D6E">
        <w:rPr>
          <w:rFonts w:ascii="Palatino Linotype" w:hAnsi="Palatino Linotype" w:cs="Arial"/>
          <w:b/>
          <w:sz w:val="28"/>
          <w:szCs w:val="20"/>
        </w:rPr>
        <w:t>.</w:t>
      </w:r>
    </w:p>
    <w:p w:rsidR="00307041" w:rsidRDefault="00E15E85" w:rsidP="00273570">
      <w:pPr>
        <w:spacing w:before="240" w:line="360" w:lineRule="auto"/>
        <w:jc w:val="both"/>
        <w:rPr>
          <w:rFonts w:ascii="Palatino Linotype" w:hAnsi="Palatino Linotype" w:cs="Arial"/>
          <w:sz w:val="24"/>
        </w:rPr>
      </w:pPr>
      <w:r w:rsidRPr="00A77BF1">
        <w:rPr>
          <w:rFonts w:ascii="Palatino Linotype" w:hAnsi="Palatino Linotype" w:cs="Arial"/>
          <w:sz w:val="24"/>
        </w:rPr>
        <w:t xml:space="preserve">En el expediente electrónico </w:t>
      </w:r>
      <w:r w:rsidRPr="00A77BF1">
        <w:rPr>
          <w:rFonts w:ascii="Palatino Linotype" w:hAnsi="Palatino Linotype" w:cs="Arial"/>
          <w:b/>
          <w:sz w:val="24"/>
        </w:rPr>
        <w:t>SAIMEX</w:t>
      </w:r>
      <w:r w:rsidR="003341B0">
        <w:rPr>
          <w:rFonts w:ascii="Palatino Linotype" w:hAnsi="Palatino Linotype" w:cs="Arial"/>
          <w:sz w:val="24"/>
        </w:rPr>
        <w:t xml:space="preserve">, se aprecia que </w:t>
      </w:r>
      <w:r w:rsidRPr="00A77BF1">
        <w:rPr>
          <w:rFonts w:ascii="Palatino Linotype" w:hAnsi="Palatino Linotype" w:cs="Arial"/>
          <w:b/>
          <w:sz w:val="24"/>
        </w:rPr>
        <w:t>El Sujeto Obligado</w:t>
      </w:r>
      <w:r w:rsidR="00AC1D50">
        <w:rPr>
          <w:rFonts w:ascii="Palatino Linotype" w:hAnsi="Palatino Linotype" w:cs="Arial"/>
          <w:sz w:val="24"/>
        </w:rPr>
        <w:t xml:space="preserve"> </w:t>
      </w:r>
      <w:r w:rsidR="00523067">
        <w:rPr>
          <w:rFonts w:ascii="Palatino Linotype" w:hAnsi="Palatino Linotype" w:cs="Arial"/>
          <w:sz w:val="24"/>
        </w:rPr>
        <w:t xml:space="preserve">dio respuesta a la solicitud de información el </w:t>
      </w:r>
      <w:r w:rsidR="00B97DF6">
        <w:rPr>
          <w:rFonts w:ascii="Palatino Linotype" w:hAnsi="Palatino Linotype" w:cs="Arial"/>
          <w:sz w:val="24"/>
        </w:rPr>
        <w:t>veinte</w:t>
      </w:r>
      <w:r w:rsidR="00A30977">
        <w:rPr>
          <w:rFonts w:ascii="Palatino Linotype" w:hAnsi="Palatino Linotype" w:cs="Arial"/>
          <w:sz w:val="24"/>
        </w:rPr>
        <w:t xml:space="preserve"> </w:t>
      </w:r>
      <w:r w:rsidR="002B7CD8">
        <w:rPr>
          <w:rFonts w:ascii="Palatino Linotype" w:hAnsi="Palatino Linotype" w:cs="Arial"/>
          <w:sz w:val="24"/>
        </w:rPr>
        <w:t xml:space="preserve">de </w:t>
      </w:r>
      <w:r w:rsidR="00273570">
        <w:rPr>
          <w:rFonts w:ascii="Palatino Linotype" w:hAnsi="Palatino Linotype" w:cs="Arial"/>
          <w:sz w:val="24"/>
        </w:rPr>
        <w:t xml:space="preserve">marzo </w:t>
      </w:r>
      <w:r w:rsidR="002B7CD8">
        <w:rPr>
          <w:rFonts w:ascii="Palatino Linotype" w:hAnsi="Palatino Linotype" w:cs="Arial"/>
          <w:sz w:val="24"/>
        </w:rPr>
        <w:t xml:space="preserve">de dos mil diecinueve, remitiendo </w:t>
      </w:r>
      <w:r w:rsidR="00B97DF6">
        <w:rPr>
          <w:rFonts w:ascii="Palatino Linotype" w:hAnsi="Palatino Linotype" w:cs="Arial"/>
          <w:sz w:val="24"/>
        </w:rPr>
        <w:t xml:space="preserve">el documento denominado </w:t>
      </w:r>
      <w:r w:rsidR="00B97DF6" w:rsidRPr="00B97DF6">
        <w:rPr>
          <w:rFonts w:ascii="Palatino Linotype" w:hAnsi="Palatino Linotype" w:cs="Arial"/>
          <w:sz w:val="24"/>
          <w:u w:val="single"/>
        </w:rPr>
        <w:t>“EDO ANALITICO DEUDA Y OP.pdf</w:t>
      </w:r>
      <w:r w:rsidR="00A30977">
        <w:rPr>
          <w:rFonts w:ascii="Palatino Linotype" w:hAnsi="Palatino Linotype" w:cs="Arial"/>
          <w:sz w:val="24"/>
          <w:u w:val="single"/>
        </w:rPr>
        <w:t>”</w:t>
      </w:r>
      <w:r w:rsidR="00273570">
        <w:rPr>
          <w:rFonts w:ascii="Palatino Linotype" w:hAnsi="Palatino Linotype" w:cs="Arial"/>
          <w:sz w:val="24"/>
        </w:rPr>
        <w:t>, los</w:t>
      </w:r>
      <w:r w:rsidR="00F77F57">
        <w:rPr>
          <w:rFonts w:ascii="Palatino Linotype" w:hAnsi="Palatino Linotype" w:cs="Arial"/>
          <w:sz w:val="24"/>
        </w:rPr>
        <w:t xml:space="preserve"> cual</w:t>
      </w:r>
      <w:r w:rsidR="00273570">
        <w:rPr>
          <w:rFonts w:ascii="Palatino Linotype" w:hAnsi="Palatino Linotype" w:cs="Arial"/>
          <w:sz w:val="24"/>
        </w:rPr>
        <w:t>es</w:t>
      </w:r>
      <w:r w:rsidR="00F77F57">
        <w:rPr>
          <w:rFonts w:ascii="Palatino Linotype" w:hAnsi="Palatino Linotype" w:cs="Arial"/>
          <w:sz w:val="24"/>
        </w:rPr>
        <w:t xml:space="preserve"> se tiene</w:t>
      </w:r>
      <w:r w:rsidR="00273570">
        <w:rPr>
          <w:rFonts w:ascii="Palatino Linotype" w:hAnsi="Palatino Linotype" w:cs="Arial"/>
          <w:sz w:val="24"/>
        </w:rPr>
        <w:t>n</w:t>
      </w:r>
      <w:r w:rsidR="00F77F57">
        <w:rPr>
          <w:rFonts w:ascii="Palatino Linotype" w:hAnsi="Palatino Linotype" w:cs="Arial"/>
          <w:sz w:val="24"/>
        </w:rPr>
        <w:t xml:space="preserve"> por reproducido</w:t>
      </w:r>
      <w:r w:rsidR="00273570">
        <w:rPr>
          <w:rFonts w:ascii="Palatino Linotype" w:hAnsi="Palatino Linotype" w:cs="Arial"/>
          <w:sz w:val="24"/>
        </w:rPr>
        <w:t>s</w:t>
      </w:r>
      <w:r w:rsidR="002B7CD8">
        <w:rPr>
          <w:rFonts w:ascii="Palatino Linotype" w:hAnsi="Palatino Linotype" w:cs="Arial"/>
          <w:sz w:val="24"/>
        </w:rPr>
        <w:t xml:space="preserve"> en</w:t>
      </w:r>
      <w:r w:rsidR="00A9298D">
        <w:rPr>
          <w:rFonts w:ascii="Palatino Linotype" w:hAnsi="Palatino Linotype" w:cs="Arial"/>
          <w:sz w:val="24"/>
        </w:rPr>
        <w:t xml:space="preserve"> obvio de reproducciones ociosas.</w:t>
      </w:r>
    </w:p>
    <w:p w:rsidR="00B97DF6" w:rsidRPr="00B97DF6" w:rsidRDefault="00B97DF6" w:rsidP="00B97DF6">
      <w:pPr>
        <w:spacing w:before="240" w:line="360" w:lineRule="auto"/>
        <w:ind w:left="708"/>
        <w:jc w:val="both"/>
        <w:rPr>
          <w:rFonts w:ascii="Palatino Linotype" w:hAnsi="Palatino Linotype" w:cs="Arial"/>
          <w:i/>
          <w:sz w:val="24"/>
        </w:rPr>
      </w:pPr>
      <w:r w:rsidRPr="00B97DF6">
        <w:rPr>
          <w:rFonts w:ascii="Palatino Linotype" w:hAnsi="Palatino Linotype" w:cs="Arial"/>
          <w:i/>
          <w:sz w:val="24"/>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B97DF6" w:rsidRPr="00B97DF6" w:rsidRDefault="00B97DF6" w:rsidP="00B97DF6">
      <w:pPr>
        <w:spacing w:before="240" w:line="360" w:lineRule="auto"/>
        <w:ind w:left="708"/>
        <w:jc w:val="both"/>
        <w:rPr>
          <w:rFonts w:ascii="Palatino Linotype" w:hAnsi="Palatino Linotype" w:cs="Arial"/>
          <w:i/>
          <w:sz w:val="24"/>
        </w:rPr>
      </w:pPr>
      <w:r w:rsidRPr="00B97DF6">
        <w:rPr>
          <w:rFonts w:ascii="Palatino Linotype" w:hAnsi="Palatino Linotype" w:cs="Arial"/>
          <w:i/>
          <w:sz w:val="24"/>
        </w:rPr>
        <w:t>En base a la solicitud, se anexa la siguiente información</w:t>
      </w:r>
    </w:p>
    <w:p w:rsidR="00B97DF6" w:rsidRPr="00B97DF6" w:rsidRDefault="00B97DF6" w:rsidP="00B97DF6">
      <w:pPr>
        <w:spacing w:before="240" w:line="360" w:lineRule="auto"/>
        <w:ind w:left="708"/>
        <w:jc w:val="both"/>
        <w:rPr>
          <w:rFonts w:ascii="Palatino Linotype" w:hAnsi="Palatino Linotype" w:cs="Arial"/>
          <w:i/>
          <w:sz w:val="24"/>
        </w:rPr>
      </w:pPr>
      <w:r w:rsidRPr="00B97DF6">
        <w:rPr>
          <w:rFonts w:ascii="Palatino Linotype" w:hAnsi="Palatino Linotype" w:cs="Arial"/>
          <w:i/>
          <w:sz w:val="24"/>
        </w:rPr>
        <w:t>ATENTAMENTE</w:t>
      </w:r>
    </w:p>
    <w:p w:rsidR="00B97DF6" w:rsidRDefault="00B97DF6" w:rsidP="00B97DF6">
      <w:pPr>
        <w:spacing w:before="240" w:line="360" w:lineRule="auto"/>
        <w:ind w:left="708"/>
        <w:jc w:val="both"/>
        <w:rPr>
          <w:rFonts w:ascii="Palatino Linotype" w:hAnsi="Palatino Linotype" w:cs="Arial"/>
          <w:i/>
          <w:sz w:val="24"/>
        </w:rPr>
      </w:pPr>
      <w:r w:rsidRPr="00B97DF6">
        <w:rPr>
          <w:rFonts w:ascii="Palatino Linotype" w:hAnsi="Palatino Linotype" w:cs="Arial"/>
          <w:i/>
          <w:sz w:val="24"/>
        </w:rPr>
        <w:t>M. EN E. JORGE CAJIGA CALDERÓN</w:t>
      </w:r>
    </w:p>
    <w:p w:rsidR="00E15E85" w:rsidRPr="00441A94" w:rsidRDefault="00E15E85" w:rsidP="00B97DF6">
      <w:pPr>
        <w:spacing w:before="240" w:line="360" w:lineRule="auto"/>
        <w:jc w:val="both"/>
        <w:rPr>
          <w:rFonts w:ascii="Palatino Linotype" w:hAnsi="Palatino Linotype" w:cs="Arial"/>
          <w:b/>
          <w:sz w:val="28"/>
        </w:rPr>
      </w:pPr>
      <w:r w:rsidRPr="00441A94">
        <w:rPr>
          <w:rFonts w:ascii="Palatino Linotype" w:hAnsi="Palatino Linotype" w:cs="Arial"/>
          <w:b/>
          <w:sz w:val="28"/>
        </w:rPr>
        <w:t xml:space="preserve">TERCERO. </w:t>
      </w:r>
      <w:r w:rsidRPr="00441A94">
        <w:rPr>
          <w:rFonts w:ascii="Palatino Linotype" w:hAnsi="Palatino Linotype"/>
          <w:b/>
          <w:sz w:val="28"/>
        </w:rPr>
        <w:t>Del recurso de revisión.</w:t>
      </w:r>
    </w:p>
    <w:p w:rsidR="00E15E85" w:rsidRDefault="00E15E85" w:rsidP="00E15E85">
      <w:pPr>
        <w:spacing w:before="240" w:line="360" w:lineRule="auto"/>
        <w:jc w:val="both"/>
        <w:rPr>
          <w:rFonts w:ascii="Palatino Linotype" w:hAnsi="Palatino Linotype" w:cs="Arial"/>
          <w:sz w:val="24"/>
        </w:rPr>
      </w:pPr>
      <w:r w:rsidRPr="00441A94">
        <w:rPr>
          <w:rFonts w:ascii="Palatino Linotype" w:hAnsi="Palatino Linotype" w:cs="Arial"/>
          <w:sz w:val="24"/>
          <w:szCs w:val="24"/>
        </w:rPr>
        <w:t>Inconforme con la respuesta</w:t>
      </w:r>
      <w:r w:rsidR="00217E99">
        <w:rPr>
          <w:rFonts w:ascii="Palatino Linotype" w:hAnsi="Palatino Linotype" w:cs="Arial"/>
          <w:sz w:val="24"/>
          <w:szCs w:val="24"/>
        </w:rPr>
        <w:t xml:space="preserve"> </w:t>
      </w:r>
      <w:r w:rsidR="00E372DA">
        <w:rPr>
          <w:rFonts w:ascii="Palatino Linotype" w:hAnsi="Palatino Linotype" w:cs="Arial"/>
          <w:sz w:val="24"/>
          <w:szCs w:val="24"/>
        </w:rPr>
        <w:t>d</w:t>
      </w:r>
      <w:r w:rsidRPr="00441A94">
        <w:rPr>
          <w:rFonts w:ascii="Palatino Linotype" w:hAnsi="Palatino Linotype" w:cs="Arial"/>
          <w:sz w:val="24"/>
          <w:szCs w:val="24"/>
        </w:rPr>
        <w:t xml:space="preserve">el sujeto obligado, </w:t>
      </w:r>
      <w:r w:rsidR="0037311B">
        <w:rPr>
          <w:rFonts w:ascii="Palatino Linotype" w:hAnsi="Palatino Linotype" w:cs="Arial"/>
          <w:sz w:val="24"/>
          <w:szCs w:val="24"/>
        </w:rPr>
        <w:t>el</w:t>
      </w:r>
      <w:r w:rsidRPr="00997030">
        <w:rPr>
          <w:rFonts w:ascii="Palatino Linotype" w:hAnsi="Palatino Linotype" w:cs="Arial"/>
          <w:b/>
          <w:sz w:val="24"/>
          <w:szCs w:val="24"/>
        </w:rPr>
        <w:t xml:space="preserve"> Recurrente</w:t>
      </w:r>
      <w:r w:rsidRPr="00441A94">
        <w:rPr>
          <w:rFonts w:ascii="Palatino Linotype" w:hAnsi="Palatino Linotype" w:cs="Arial"/>
          <w:b/>
          <w:sz w:val="24"/>
          <w:szCs w:val="24"/>
        </w:rPr>
        <w:t xml:space="preserve"> </w:t>
      </w:r>
      <w:r w:rsidRPr="00441A94">
        <w:rPr>
          <w:rFonts w:ascii="Palatino Linotype" w:hAnsi="Palatino Linotype" w:cs="Arial"/>
          <w:sz w:val="24"/>
          <w:szCs w:val="24"/>
        </w:rPr>
        <w:t xml:space="preserve">interpuso el recurso de revisión, en fecha </w:t>
      </w:r>
      <w:r w:rsidR="001D100F">
        <w:rPr>
          <w:rFonts w:ascii="Palatino Linotype" w:hAnsi="Palatino Linotype" w:cs="Arial"/>
          <w:sz w:val="24"/>
          <w:szCs w:val="24"/>
        </w:rPr>
        <w:t>uno de abril</w:t>
      </w:r>
      <w:r w:rsidR="0037311B">
        <w:rPr>
          <w:rFonts w:ascii="Palatino Linotype" w:hAnsi="Palatino Linotype" w:cs="Arial"/>
          <w:sz w:val="24"/>
          <w:szCs w:val="24"/>
        </w:rPr>
        <w:t xml:space="preserve"> de dos mil diecinueve</w:t>
      </w:r>
      <w:r w:rsidRPr="00441A94">
        <w:rPr>
          <w:rFonts w:ascii="Palatino Linotype" w:hAnsi="Palatino Linotype" w:cs="Arial"/>
          <w:sz w:val="24"/>
          <w:szCs w:val="24"/>
        </w:rPr>
        <w:t>, el cual fue</w:t>
      </w:r>
      <w:r w:rsidRPr="0096643B">
        <w:rPr>
          <w:rFonts w:ascii="Palatino Linotype" w:hAnsi="Palatino Linotype" w:cs="Arial"/>
          <w:sz w:val="24"/>
          <w:szCs w:val="24"/>
        </w:rPr>
        <w:t xml:space="preserve"> registrado</w:t>
      </w:r>
      <w:r w:rsidRPr="0096643B">
        <w:rPr>
          <w:rFonts w:ascii="Palatino Linotype" w:hAnsi="Palatino Linotype" w:cs="Arial"/>
          <w:b/>
          <w:sz w:val="24"/>
          <w:szCs w:val="24"/>
        </w:rPr>
        <w:t xml:space="preserve"> </w:t>
      </w:r>
      <w:r w:rsidRPr="0096643B">
        <w:rPr>
          <w:rFonts w:ascii="Palatino Linotype" w:hAnsi="Palatino Linotype" w:cs="Arial"/>
          <w:sz w:val="24"/>
          <w:szCs w:val="24"/>
        </w:rPr>
        <w:t xml:space="preserve">en el sistema electrónico con el expediente número </w:t>
      </w:r>
      <w:r w:rsidR="001D100F">
        <w:rPr>
          <w:rFonts w:ascii="Palatino Linotype" w:hAnsi="Palatino Linotype" w:cs="Arial"/>
          <w:b/>
          <w:bCs/>
          <w:sz w:val="24"/>
          <w:szCs w:val="24"/>
          <w:lang w:eastAsia="es-MX"/>
        </w:rPr>
        <w:t>0221</w:t>
      </w:r>
      <w:r w:rsidR="00A9298D">
        <w:rPr>
          <w:rFonts w:ascii="Palatino Linotype" w:hAnsi="Palatino Linotype" w:cs="Arial"/>
          <w:b/>
          <w:bCs/>
          <w:sz w:val="24"/>
          <w:szCs w:val="24"/>
          <w:lang w:eastAsia="es-MX"/>
        </w:rPr>
        <w:t>5</w:t>
      </w:r>
      <w:r w:rsidR="0037311B">
        <w:rPr>
          <w:rFonts w:ascii="Palatino Linotype" w:hAnsi="Palatino Linotype" w:cs="Arial"/>
          <w:b/>
          <w:bCs/>
          <w:sz w:val="24"/>
          <w:szCs w:val="24"/>
          <w:lang w:eastAsia="es-MX"/>
        </w:rPr>
        <w:t>/INFOEM/IP/RR/2019</w:t>
      </w:r>
      <w:r w:rsidRPr="0096643B">
        <w:rPr>
          <w:rFonts w:ascii="Palatino Linotype" w:hAnsi="Palatino Linotype" w:cs="Arial"/>
          <w:sz w:val="24"/>
          <w:szCs w:val="24"/>
        </w:rPr>
        <w:t xml:space="preserve">, en el cual </w:t>
      </w:r>
      <w:r w:rsidRPr="0096643B">
        <w:rPr>
          <w:rFonts w:ascii="Palatino Linotype" w:hAnsi="Palatino Linotype" w:cs="Arial"/>
          <w:sz w:val="24"/>
        </w:rPr>
        <w:t>arguye, las siguientes manifestaciones:</w:t>
      </w:r>
    </w:p>
    <w:p w:rsidR="00E15E85" w:rsidRDefault="00E15E85" w:rsidP="00E15E85">
      <w:pPr>
        <w:spacing w:before="240"/>
        <w:jc w:val="both"/>
        <w:rPr>
          <w:rFonts w:ascii="Palatino Linotype" w:hAnsi="Palatino Linotype" w:cs="Arial"/>
          <w:b/>
          <w:sz w:val="24"/>
        </w:rPr>
      </w:pPr>
      <w:r>
        <w:rPr>
          <w:rFonts w:ascii="Palatino Linotype" w:hAnsi="Palatino Linotype" w:cs="Arial"/>
          <w:b/>
          <w:sz w:val="24"/>
        </w:rPr>
        <w:t>Acto Impugnado:</w:t>
      </w:r>
    </w:p>
    <w:p w:rsidR="00E15E85" w:rsidRPr="00A435E2" w:rsidRDefault="00E15E85" w:rsidP="00E15E85">
      <w:pPr>
        <w:ind w:left="851" w:right="850"/>
        <w:jc w:val="both"/>
        <w:rPr>
          <w:rFonts w:ascii="Palatino Linotype" w:hAnsi="Palatino Linotype"/>
          <w:i/>
          <w:color w:val="000000"/>
        </w:rPr>
      </w:pPr>
      <w:r w:rsidRPr="00A435E2">
        <w:rPr>
          <w:rFonts w:ascii="Palatino Linotype" w:hAnsi="Palatino Linotype"/>
          <w:i/>
          <w:color w:val="000000"/>
        </w:rPr>
        <w:t>“</w:t>
      </w:r>
      <w:r w:rsidR="001D100F" w:rsidRPr="001D100F">
        <w:rPr>
          <w:rFonts w:ascii="Palatino Linotype" w:hAnsi="Palatino Linotype"/>
          <w:i/>
          <w:color w:val="000000"/>
        </w:rPr>
        <w:t>No entregan la información completa</w:t>
      </w:r>
      <w:r w:rsidR="00A9298D" w:rsidRPr="00A9298D">
        <w:rPr>
          <w:rFonts w:ascii="Palatino Linotype" w:hAnsi="Palatino Linotype"/>
          <w:i/>
          <w:color w:val="000000"/>
        </w:rPr>
        <w:t>.</w:t>
      </w:r>
      <w:r w:rsidR="00875499" w:rsidRPr="00875499">
        <w:rPr>
          <w:rFonts w:ascii="Palatino Linotype" w:hAnsi="Palatino Linotype"/>
          <w:i/>
          <w:color w:val="000000"/>
        </w:rPr>
        <w:t>"</w:t>
      </w:r>
      <w:r w:rsidR="003474F2">
        <w:rPr>
          <w:rFonts w:ascii="Palatino Linotype" w:hAnsi="Palatino Linotype"/>
          <w:i/>
          <w:color w:val="000000"/>
        </w:rPr>
        <w:t>[S</w:t>
      </w:r>
      <w:r w:rsidRPr="00A435E2">
        <w:rPr>
          <w:rFonts w:ascii="Palatino Linotype" w:hAnsi="Palatino Linotype"/>
          <w:i/>
          <w:color w:val="000000"/>
        </w:rPr>
        <w:t>ic]</w:t>
      </w:r>
    </w:p>
    <w:p w:rsidR="00307041" w:rsidRDefault="00307041" w:rsidP="00E15E85">
      <w:pPr>
        <w:spacing w:before="240"/>
        <w:jc w:val="both"/>
        <w:rPr>
          <w:rFonts w:ascii="Palatino Linotype" w:hAnsi="Palatino Linotype" w:cs="Arial"/>
          <w:b/>
          <w:sz w:val="24"/>
        </w:rPr>
      </w:pPr>
    </w:p>
    <w:p w:rsidR="00E15E85" w:rsidRDefault="00E15E85" w:rsidP="00E15E85">
      <w:pPr>
        <w:spacing w:before="240"/>
        <w:jc w:val="both"/>
        <w:rPr>
          <w:rFonts w:ascii="Palatino Linotype" w:hAnsi="Palatino Linotype" w:cs="Arial"/>
          <w:sz w:val="24"/>
        </w:rPr>
      </w:pPr>
      <w:r>
        <w:rPr>
          <w:rFonts w:ascii="Palatino Linotype" w:hAnsi="Palatino Linotype" w:cs="Arial"/>
          <w:b/>
          <w:sz w:val="24"/>
        </w:rPr>
        <w:lastRenderedPageBreak/>
        <w:t>Razones o Motivos de Inconformidad</w:t>
      </w:r>
      <w:r>
        <w:rPr>
          <w:rFonts w:ascii="Palatino Linotype" w:hAnsi="Palatino Linotype" w:cs="Arial"/>
          <w:sz w:val="24"/>
        </w:rPr>
        <w:t xml:space="preserve">: </w:t>
      </w:r>
    </w:p>
    <w:p w:rsidR="00E15E85" w:rsidRPr="004469D5" w:rsidRDefault="00E15E85" w:rsidP="00E15E85">
      <w:pPr>
        <w:ind w:left="851" w:right="850"/>
        <w:jc w:val="both"/>
        <w:rPr>
          <w:rFonts w:ascii="Palatino Linotype" w:hAnsi="Palatino Linotype" w:cs="Arial"/>
          <w:i/>
        </w:rPr>
      </w:pPr>
      <w:r w:rsidRPr="004469D5">
        <w:rPr>
          <w:rFonts w:ascii="Palatino Linotype" w:hAnsi="Palatino Linotype" w:cs="Arial"/>
          <w:i/>
        </w:rPr>
        <w:t>“</w:t>
      </w:r>
      <w:r w:rsidR="0069028F" w:rsidRPr="0069028F">
        <w:rPr>
          <w:rFonts w:ascii="Palatino Linotype" w:hAnsi="Palatino Linotype" w:cs="Arial"/>
          <w:i/>
        </w:rPr>
        <w:t>Faltó la Toda la Documentación que ampara la deuda</w:t>
      </w:r>
      <w:r w:rsidR="00A9298D" w:rsidRPr="00A9298D">
        <w:rPr>
          <w:rFonts w:ascii="Palatino Linotype" w:hAnsi="Palatino Linotype" w:cs="Arial"/>
          <w:i/>
        </w:rPr>
        <w:t>.</w:t>
      </w:r>
      <w:r w:rsidRPr="004469D5">
        <w:rPr>
          <w:rFonts w:ascii="Palatino Linotype" w:hAnsi="Palatino Linotype" w:cs="Arial"/>
          <w:i/>
        </w:rPr>
        <w:t>”</w:t>
      </w:r>
      <w:r w:rsidR="00527856" w:rsidRPr="004469D5">
        <w:rPr>
          <w:rFonts w:ascii="Palatino Linotype" w:hAnsi="Palatino Linotype" w:cs="Arial"/>
          <w:i/>
        </w:rPr>
        <w:t xml:space="preserve"> [</w:t>
      </w:r>
      <w:r w:rsidR="003474F2">
        <w:rPr>
          <w:rFonts w:ascii="Palatino Linotype" w:hAnsi="Palatino Linotype" w:cs="Arial"/>
          <w:i/>
        </w:rPr>
        <w:t>S</w:t>
      </w:r>
      <w:r w:rsidRPr="004469D5">
        <w:rPr>
          <w:rFonts w:ascii="Palatino Linotype" w:hAnsi="Palatino Linotype" w:cs="Arial"/>
          <w:i/>
        </w:rPr>
        <w:t>ic]</w:t>
      </w:r>
    </w:p>
    <w:p w:rsidR="002606F0" w:rsidRPr="00295668" w:rsidRDefault="003034F4" w:rsidP="003034F4">
      <w:pPr>
        <w:tabs>
          <w:tab w:val="left" w:pos="3550"/>
        </w:tabs>
        <w:spacing w:before="240" w:line="240" w:lineRule="auto"/>
        <w:ind w:right="851"/>
        <w:jc w:val="both"/>
        <w:rPr>
          <w:rFonts w:ascii="Palatino Linotype" w:hAnsi="Palatino Linotype"/>
          <w:color w:val="000000"/>
        </w:rPr>
      </w:pPr>
      <w:r>
        <w:rPr>
          <w:rFonts w:ascii="Palatino Linotype" w:hAnsi="Palatino Linotype"/>
          <w:color w:val="000000"/>
        </w:rPr>
        <w:tab/>
      </w:r>
    </w:p>
    <w:p w:rsidR="00E15E85" w:rsidRDefault="00E15E85" w:rsidP="00E15E85">
      <w:pPr>
        <w:spacing w:before="240" w:line="360" w:lineRule="auto"/>
        <w:jc w:val="both"/>
        <w:rPr>
          <w:rFonts w:ascii="Palatino Linotype" w:hAnsi="Palatino Linotype" w:cs="Arial"/>
          <w:b/>
          <w:sz w:val="24"/>
          <w:szCs w:val="24"/>
        </w:rPr>
      </w:pPr>
      <w:r>
        <w:rPr>
          <w:rFonts w:ascii="Palatino Linotype" w:hAnsi="Palatino Linotype" w:cs="Arial"/>
          <w:b/>
          <w:sz w:val="28"/>
        </w:rPr>
        <w:t>CUARTO</w:t>
      </w:r>
      <w:r w:rsidRPr="008551ED">
        <w:rPr>
          <w:rFonts w:ascii="Palatino Linotype" w:hAnsi="Palatino Linotype" w:cs="Arial"/>
          <w:b/>
          <w:sz w:val="24"/>
          <w:szCs w:val="24"/>
        </w:rPr>
        <w:t xml:space="preserve">. </w:t>
      </w:r>
      <w:r w:rsidRPr="0087163A">
        <w:rPr>
          <w:rFonts w:ascii="Palatino Linotype" w:hAnsi="Palatino Linotype" w:cs="Arial"/>
          <w:b/>
          <w:sz w:val="28"/>
          <w:szCs w:val="28"/>
        </w:rPr>
        <w:t>Del turno del recurso de revisión.</w:t>
      </w:r>
    </w:p>
    <w:p w:rsidR="00074A99" w:rsidRDefault="00E15E85" w:rsidP="00E15E85">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Medio de impugnación que le fue turnado a la Comisionada </w:t>
      </w:r>
      <w:r>
        <w:rPr>
          <w:rFonts w:ascii="Palatino Linotype" w:hAnsi="Palatino Linotype" w:cs="Arial"/>
          <w:b/>
          <w:sz w:val="24"/>
          <w:szCs w:val="24"/>
        </w:rPr>
        <w:t>Zulema Martínez Sánchez</w:t>
      </w:r>
      <w:r>
        <w:rPr>
          <w:rFonts w:ascii="Palatino Linotype" w:hAnsi="Palatino Linotype" w:cs="Arial"/>
          <w:sz w:val="24"/>
          <w:szCs w:val="24"/>
        </w:rPr>
        <w:t>, por medio del sistema electrónico en términos del arábigo 185 fracción I de la Ley de Transparencia y Acceso a la información Pública del Estado de México y Municipios, del cual reca</w:t>
      </w:r>
      <w:r w:rsidR="002902D7">
        <w:rPr>
          <w:rFonts w:ascii="Palatino Linotype" w:hAnsi="Palatino Linotype" w:cs="Arial"/>
          <w:sz w:val="24"/>
          <w:szCs w:val="24"/>
        </w:rPr>
        <w:t xml:space="preserve">yó acuerdo de admisión en fecha </w:t>
      </w:r>
      <w:r w:rsidR="00A9298D">
        <w:rPr>
          <w:rFonts w:ascii="Palatino Linotype" w:hAnsi="Palatino Linotype" w:cs="Arial"/>
          <w:sz w:val="24"/>
          <w:szCs w:val="24"/>
        </w:rPr>
        <w:t>uno de abril</w:t>
      </w:r>
      <w:r w:rsidR="00EB0246">
        <w:rPr>
          <w:rFonts w:ascii="Palatino Linotype" w:hAnsi="Palatino Linotype" w:cs="Arial"/>
          <w:sz w:val="24"/>
          <w:szCs w:val="24"/>
        </w:rPr>
        <w:t xml:space="preserve"> de dos mil diecinueve</w:t>
      </w:r>
      <w:r>
        <w:rPr>
          <w:rFonts w:ascii="Palatino Linotype" w:hAnsi="Palatino Linotype" w:cs="Arial"/>
          <w:sz w:val="24"/>
          <w:szCs w:val="24"/>
        </w:rPr>
        <w:t>, determinándose en él, un plazo de siete días para que las partes manifestaran lo que a su derecho corresponda en términos del numeral ya citado.</w:t>
      </w:r>
    </w:p>
    <w:p w:rsidR="00E15E85" w:rsidRDefault="00E15E85" w:rsidP="00E15E85">
      <w:pPr>
        <w:spacing w:before="240" w:line="360" w:lineRule="auto"/>
        <w:jc w:val="both"/>
        <w:rPr>
          <w:rFonts w:ascii="Palatino Linotype" w:hAnsi="Palatino Linotype" w:cs="Arial"/>
          <w:b/>
          <w:sz w:val="24"/>
          <w:szCs w:val="24"/>
        </w:rPr>
      </w:pPr>
      <w:r>
        <w:rPr>
          <w:rFonts w:ascii="Palatino Linotype" w:hAnsi="Palatino Linotype" w:cs="Arial"/>
          <w:b/>
          <w:sz w:val="28"/>
        </w:rPr>
        <w:t>QUINTO</w:t>
      </w:r>
      <w:r w:rsidRPr="008551ED">
        <w:rPr>
          <w:rFonts w:ascii="Palatino Linotype" w:hAnsi="Palatino Linotype" w:cs="Arial"/>
          <w:b/>
          <w:sz w:val="24"/>
          <w:szCs w:val="24"/>
        </w:rPr>
        <w:t>.</w:t>
      </w:r>
      <w:r>
        <w:rPr>
          <w:rFonts w:ascii="Palatino Linotype" w:hAnsi="Palatino Linotype" w:cs="Arial"/>
          <w:b/>
          <w:sz w:val="24"/>
          <w:szCs w:val="24"/>
        </w:rPr>
        <w:t xml:space="preserve"> </w:t>
      </w:r>
      <w:r w:rsidRPr="0087163A">
        <w:rPr>
          <w:rFonts w:ascii="Palatino Linotype" w:hAnsi="Palatino Linotype" w:cs="Arial"/>
          <w:b/>
          <w:sz w:val="28"/>
          <w:szCs w:val="28"/>
        </w:rPr>
        <w:t>De la etapa de instrucción.</w:t>
      </w:r>
    </w:p>
    <w:p w:rsidR="002606F0" w:rsidRDefault="00E15E85" w:rsidP="00E15E85">
      <w:pPr>
        <w:spacing w:before="240" w:line="360" w:lineRule="auto"/>
        <w:jc w:val="both"/>
        <w:rPr>
          <w:rFonts w:ascii="Palatino Linotype" w:hAnsi="Palatino Linotype" w:cs="Arial"/>
          <w:sz w:val="24"/>
          <w:szCs w:val="24"/>
        </w:rPr>
      </w:pPr>
      <w:r w:rsidRPr="00A4009B">
        <w:rPr>
          <w:rFonts w:ascii="Palatino Linotype" w:hAnsi="Palatino Linotype" w:cs="Arial"/>
          <w:sz w:val="24"/>
          <w:szCs w:val="24"/>
        </w:rPr>
        <w:t xml:space="preserve">Así, </w:t>
      </w:r>
      <w:r>
        <w:rPr>
          <w:rFonts w:ascii="Palatino Linotype" w:hAnsi="Palatino Linotype" w:cs="Arial"/>
          <w:sz w:val="24"/>
          <w:szCs w:val="24"/>
        </w:rPr>
        <w:t>una vez abierta la etapa de instrucción</w:t>
      </w:r>
      <w:r w:rsidRPr="003E076B">
        <w:rPr>
          <w:rFonts w:ascii="Palatino Linotype" w:hAnsi="Palatino Linotype" w:cs="Arial"/>
          <w:sz w:val="24"/>
          <w:szCs w:val="24"/>
        </w:rPr>
        <w:t>,</w:t>
      </w:r>
      <w:r>
        <w:rPr>
          <w:rFonts w:ascii="Palatino Linotype" w:hAnsi="Palatino Linotype" w:cs="Arial"/>
          <w:sz w:val="24"/>
          <w:szCs w:val="24"/>
        </w:rPr>
        <w:t xml:space="preserve"> en el sumario </w:t>
      </w:r>
      <w:r w:rsidR="00130D58">
        <w:rPr>
          <w:rFonts w:ascii="Palatino Linotype" w:hAnsi="Palatino Linotype" w:cs="Arial"/>
          <w:sz w:val="24"/>
          <w:szCs w:val="24"/>
        </w:rPr>
        <w:t xml:space="preserve">se observa que el Sujeto Obligado </w:t>
      </w:r>
      <w:r w:rsidR="002606F0">
        <w:rPr>
          <w:rFonts w:ascii="Palatino Linotype" w:hAnsi="Palatino Linotype" w:cs="Arial"/>
          <w:sz w:val="24"/>
          <w:szCs w:val="24"/>
        </w:rPr>
        <w:t xml:space="preserve">en fecha </w:t>
      </w:r>
      <w:r w:rsidR="00A9298D">
        <w:rPr>
          <w:rFonts w:ascii="Palatino Linotype" w:hAnsi="Palatino Linotype" w:cs="Arial"/>
          <w:sz w:val="24"/>
          <w:szCs w:val="24"/>
        </w:rPr>
        <w:t xml:space="preserve">cinco de </w:t>
      </w:r>
      <w:r w:rsidR="0017548E">
        <w:rPr>
          <w:rFonts w:ascii="Palatino Linotype" w:hAnsi="Palatino Linotype" w:cs="Arial"/>
          <w:sz w:val="24"/>
          <w:szCs w:val="24"/>
        </w:rPr>
        <w:t>abril</w:t>
      </w:r>
      <w:r w:rsidR="00EB0246">
        <w:rPr>
          <w:rFonts w:ascii="Palatino Linotype" w:hAnsi="Palatino Linotype" w:cs="Arial"/>
          <w:sz w:val="24"/>
          <w:szCs w:val="24"/>
        </w:rPr>
        <w:t xml:space="preserve"> de dos mil diecinueve</w:t>
      </w:r>
      <w:r w:rsidR="002606F0">
        <w:rPr>
          <w:rFonts w:ascii="Palatino Linotype" w:hAnsi="Palatino Linotype" w:cs="Arial"/>
          <w:sz w:val="24"/>
          <w:szCs w:val="24"/>
        </w:rPr>
        <w:t xml:space="preserve"> </w:t>
      </w:r>
      <w:r w:rsidR="00EB0246">
        <w:rPr>
          <w:rFonts w:ascii="Palatino Linotype" w:hAnsi="Palatino Linotype" w:cs="Arial"/>
          <w:sz w:val="24"/>
          <w:szCs w:val="24"/>
        </w:rPr>
        <w:t>remitió</w:t>
      </w:r>
      <w:r w:rsidR="002606F0">
        <w:rPr>
          <w:rFonts w:ascii="Palatino Linotype" w:hAnsi="Palatino Linotype" w:cs="Arial"/>
          <w:sz w:val="24"/>
          <w:szCs w:val="24"/>
        </w:rPr>
        <w:t xml:space="preserve"> su informe justificado, mismo que se puso a la vista del recurrente</w:t>
      </w:r>
      <w:r w:rsidR="00091D98">
        <w:rPr>
          <w:rFonts w:ascii="Palatino Linotype" w:hAnsi="Palatino Linotype" w:cs="Arial"/>
          <w:sz w:val="24"/>
          <w:szCs w:val="24"/>
        </w:rPr>
        <w:t>.</w:t>
      </w:r>
      <w:r w:rsidR="00E372DA">
        <w:rPr>
          <w:rFonts w:ascii="Palatino Linotype" w:hAnsi="Palatino Linotype" w:cs="Arial"/>
          <w:sz w:val="24"/>
          <w:szCs w:val="24"/>
        </w:rPr>
        <w:t xml:space="preserve"> </w:t>
      </w:r>
    </w:p>
    <w:p w:rsidR="00E15E85" w:rsidRDefault="002606F0" w:rsidP="00E15E85">
      <w:pPr>
        <w:spacing w:before="240" w:line="360" w:lineRule="auto"/>
        <w:jc w:val="both"/>
        <w:rPr>
          <w:rFonts w:ascii="Palatino Linotype" w:hAnsi="Palatino Linotype" w:cs="Arial"/>
          <w:sz w:val="24"/>
          <w:szCs w:val="24"/>
        </w:rPr>
      </w:pPr>
      <w:r>
        <w:rPr>
          <w:rFonts w:ascii="Palatino Linotype" w:hAnsi="Palatino Linotype" w:cs="Arial"/>
          <w:sz w:val="24"/>
          <w:szCs w:val="24"/>
        </w:rPr>
        <w:t>Asimismo</w:t>
      </w:r>
      <w:r w:rsidR="00673CFD">
        <w:rPr>
          <w:rFonts w:ascii="Palatino Linotype" w:hAnsi="Palatino Linotype" w:cs="Arial"/>
          <w:sz w:val="24"/>
          <w:szCs w:val="24"/>
        </w:rPr>
        <w:t>,</w:t>
      </w:r>
      <w:r w:rsidR="00527856">
        <w:rPr>
          <w:rFonts w:ascii="Palatino Linotype" w:hAnsi="Palatino Linotype" w:cs="Arial"/>
          <w:sz w:val="24"/>
          <w:szCs w:val="24"/>
        </w:rPr>
        <w:t xml:space="preserve"> </w:t>
      </w:r>
      <w:r w:rsidR="009838CD">
        <w:rPr>
          <w:rFonts w:ascii="Palatino Linotype" w:hAnsi="Palatino Linotype" w:cs="Arial"/>
          <w:sz w:val="24"/>
          <w:szCs w:val="24"/>
        </w:rPr>
        <w:t>habiendo tra</w:t>
      </w:r>
      <w:r w:rsidR="0057576D">
        <w:rPr>
          <w:rFonts w:ascii="Palatino Linotype" w:hAnsi="Palatino Linotype" w:cs="Arial"/>
          <w:sz w:val="24"/>
          <w:szCs w:val="24"/>
        </w:rPr>
        <w:t>n</w:t>
      </w:r>
      <w:r w:rsidR="009838CD">
        <w:rPr>
          <w:rFonts w:ascii="Palatino Linotype" w:hAnsi="Palatino Linotype" w:cs="Arial"/>
          <w:sz w:val="24"/>
          <w:szCs w:val="24"/>
        </w:rPr>
        <w:t>scurrido</w:t>
      </w:r>
      <w:r w:rsidR="00755099">
        <w:rPr>
          <w:rFonts w:ascii="Palatino Linotype" w:hAnsi="Palatino Linotype" w:cs="Arial"/>
          <w:sz w:val="24"/>
          <w:szCs w:val="24"/>
        </w:rPr>
        <w:t xml:space="preserve"> el plazo establecido no se presentó manifestación alguna por parte del recurrente por lo cual en fecha </w:t>
      </w:r>
      <w:r w:rsidR="0017548E">
        <w:rPr>
          <w:rFonts w:ascii="Palatino Linotype" w:hAnsi="Palatino Linotype" w:cs="Arial"/>
          <w:sz w:val="24"/>
          <w:szCs w:val="24"/>
        </w:rPr>
        <w:t>veintidós de abril</w:t>
      </w:r>
      <w:r w:rsidR="00EB0246">
        <w:rPr>
          <w:rFonts w:ascii="Palatino Linotype" w:hAnsi="Palatino Linotype" w:cs="Arial"/>
          <w:sz w:val="24"/>
          <w:szCs w:val="24"/>
        </w:rPr>
        <w:t xml:space="preserve"> de dos mil diecinueve </w:t>
      </w:r>
      <w:r w:rsidR="00755099">
        <w:rPr>
          <w:rFonts w:ascii="Palatino Linotype" w:hAnsi="Palatino Linotype" w:cs="Arial"/>
          <w:sz w:val="24"/>
          <w:szCs w:val="24"/>
        </w:rPr>
        <w:t>se decretó el cierre de instrucción</w:t>
      </w:r>
      <w:r w:rsidR="00E15E85" w:rsidRPr="00441A94">
        <w:rPr>
          <w:rFonts w:ascii="Palatino Linotype" w:hAnsi="Palatino Linotype" w:cs="Arial"/>
          <w:sz w:val="24"/>
          <w:szCs w:val="24"/>
        </w:rPr>
        <w:t xml:space="preserve"> en</w:t>
      </w:r>
      <w:r w:rsidR="00E15E85" w:rsidRPr="003E076B">
        <w:rPr>
          <w:rFonts w:ascii="Palatino Linotype" w:hAnsi="Palatino Linotype" w:cs="Arial"/>
          <w:sz w:val="24"/>
          <w:szCs w:val="24"/>
        </w:rPr>
        <w:t xml:space="preserve"> términos del artículo 185 </w:t>
      </w:r>
      <w:r w:rsidR="00E15E85">
        <w:rPr>
          <w:rFonts w:ascii="Palatino Linotype" w:hAnsi="Palatino Linotype" w:cs="Arial"/>
          <w:sz w:val="24"/>
          <w:szCs w:val="24"/>
        </w:rPr>
        <w:t>f</w:t>
      </w:r>
      <w:r w:rsidR="00E15E85" w:rsidRPr="003E076B">
        <w:rPr>
          <w:rFonts w:ascii="Palatino Linotype" w:hAnsi="Palatino Linotype" w:cs="Arial"/>
          <w:sz w:val="24"/>
          <w:szCs w:val="24"/>
        </w:rPr>
        <w:t>racción VI de la Ley de Transparencia y Acceso a la Información Pública del Estado de México y Municipios, iniciando el término legal para dictar resolución definitiva del asunto.</w:t>
      </w:r>
    </w:p>
    <w:p w:rsidR="00417A12" w:rsidRDefault="00417A12" w:rsidP="007654BC">
      <w:pPr>
        <w:spacing w:before="240" w:line="360" w:lineRule="auto"/>
        <w:jc w:val="center"/>
        <w:rPr>
          <w:rFonts w:ascii="Palatino Linotype" w:hAnsi="Palatino Linotype" w:cs="Arial"/>
          <w:b/>
          <w:sz w:val="24"/>
        </w:rPr>
      </w:pPr>
    </w:p>
    <w:p w:rsidR="00417A12" w:rsidRDefault="00417A12" w:rsidP="007654BC">
      <w:pPr>
        <w:spacing w:before="240" w:line="360" w:lineRule="auto"/>
        <w:jc w:val="center"/>
        <w:rPr>
          <w:rFonts w:ascii="Palatino Linotype" w:hAnsi="Palatino Linotype" w:cs="Arial"/>
          <w:b/>
          <w:sz w:val="24"/>
        </w:rPr>
      </w:pPr>
    </w:p>
    <w:p w:rsidR="00E15E85" w:rsidRDefault="00E15E85" w:rsidP="007654BC">
      <w:pPr>
        <w:spacing w:before="240" w:line="360" w:lineRule="auto"/>
        <w:jc w:val="center"/>
        <w:rPr>
          <w:rFonts w:ascii="Palatino Linotype" w:hAnsi="Palatino Linotype" w:cs="Arial"/>
          <w:b/>
          <w:sz w:val="24"/>
        </w:rPr>
      </w:pPr>
      <w:r w:rsidRPr="00A60134">
        <w:rPr>
          <w:rFonts w:ascii="Palatino Linotype" w:hAnsi="Palatino Linotype" w:cs="Arial"/>
          <w:b/>
          <w:sz w:val="24"/>
        </w:rPr>
        <w:lastRenderedPageBreak/>
        <w:t>C O N S I D E R A N D O</w:t>
      </w:r>
    </w:p>
    <w:p w:rsidR="00E15E85" w:rsidRPr="00911081" w:rsidRDefault="00E15E85" w:rsidP="00E15E85">
      <w:pPr>
        <w:spacing w:before="240" w:line="360" w:lineRule="auto"/>
        <w:jc w:val="both"/>
        <w:rPr>
          <w:rFonts w:ascii="Palatino Linotype" w:hAnsi="Palatino Linotype" w:cs="Arial"/>
          <w:sz w:val="24"/>
        </w:rPr>
      </w:pPr>
      <w:r w:rsidRPr="00911081">
        <w:rPr>
          <w:rFonts w:ascii="Palatino Linotype" w:hAnsi="Palatino Linotype" w:cs="Arial"/>
          <w:b/>
          <w:sz w:val="28"/>
        </w:rPr>
        <w:t>PRIMERO.</w:t>
      </w:r>
      <w:r w:rsidRPr="00911081">
        <w:rPr>
          <w:rFonts w:ascii="Palatino Linotype" w:hAnsi="Palatino Linotype" w:cs="Arial"/>
          <w:b/>
        </w:rPr>
        <w:t xml:space="preserve"> </w:t>
      </w:r>
      <w:r w:rsidRPr="00911081">
        <w:rPr>
          <w:rFonts w:ascii="Palatino Linotype" w:hAnsi="Palatino Linotype" w:cs="Arial"/>
          <w:b/>
          <w:sz w:val="28"/>
          <w:szCs w:val="28"/>
        </w:rPr>
        <w:t>De la competencia</w:t>
      </w:r>
      <w:r w:rsidRPr="00911081">
        <w:rPr>
          <w:rFonts w:ascii="Palatino Linotype" w:hAnsi="Palatino Linotype" w:cs="Arial"/>
          <w:sz w:val="28"/>
          <w:szCs w:val="28"/>
        </w:rPr>
        <w:t>.</w:t>
      </w:r>
    </w:p>
    <w:p w:rsidR="00E15E85" w:rsidRDefault="00E15E85" w:rsidP="00E15E85">
      <w:pPr>
        <w:spacing w:before="240" w:line="360" w:lineRule="auto"/>
        <w:jc w:val="both"/>
        <w:rPr>
          <w:rFonts w:ascii="Palatino Linotype" w:hAnsi="Palatino Linotype" w:cs="Arial"/>
          <w:sz w:val="24"/>
        </w:rPr>
      </w:pPr>
      <w:r w:rsidRPr="00911081">
        <w:rPr>
          <w:rFonts w:ascii="Palatino Linotype" w:hAnsi="Palatino Linotype" w:cs="Arial"/>
          <w:sz w:val="24"/>
        </w:rPr>
        <w:t xml:space="preserve">Este Instituto de Transparencia, Acceso a la Información Pública y Protección de Datos Personales del Estado de México, es competente para conocer y resolver el presente recurso de revisión interpuesto por </w:t>
      </w:r>
      <w:r w:rsidR="00B258A2">
        <w:rPr>
          <w:rFonts w:ascii="Palatino Linotype" w:hAnsi="Palatino Linotype" w:cs="Arial"/>
          <w:b/>
          <w:sz w:val="24"/>
        </w:rPr>
        <w:t>el</w:t>
      </w:r>
      <w:r>
        <w:rPr>
          <w:rFonts w:ascii="Palatino Linotype" w:hAnsi="Palatino Linotype" w:cs="Arial"/>
          <w:b/>
          <w:sz w:val="24"/>
        </w:rPr>
        <w:t xml:space="preserve"> Recurrente</w:t>
      </w:r>
      <w:r w:rsidRPr="00911081">
        <w:rPr>
          <w:rFonts w:ascii="Palatino Linotype" w:hAnsi="Palatino Linotype" w:cs="Arial"/>
          <w:b/>
          <w:sz w:val="24"/>
          <w:szCs w:val="24"/>
        </w:rPr>
        <w:t xml:space="preserve"> </w:t>
      </w:r>
      <w:r w:rsidRPr="00911081">
        <w:rPr>
          <w:rFonts w:ascii="Palatino Linotype" w:hAnsi="Palatino Linotype" w:cs="Arial"/>
          <w:sz w:val="24"/>
        </w:rPr>
        <w:t>conforme a lo dispuesto en los</w:t>
      </w:r>
      <w:r w:rsidRPr="00025A37">
        <w:rPr>
          <w:rFonts w:ascii="Palatino Linotype" w:hAnsi="Palatino Linotype" w:cs="Arial"/>
          <w:sz w:val="24"/>
        </w:rPr>
        <w:t xml:space="preserve"> artículos </w:t>
      </w:r>
      <w:r w:rsidR="00AA2CB1">
        <w:rPr>
          <w:rFonts w:ascii="Palatino Linotype" w:hAnsi="Palatino Linotype" w:cs="Arial"/>
          <w:sz w:val="24"/>
        </w:rPr>
        <w:t xml:space="preserve">1, párrafos segundo y tercero, </w:t>
      </w:r>
      <w:r w:rsidRPr="00025A37">
        <w:rPr>
          <w:rFonts w:ascii="Palatino Linotype" w:hAnsi="Palatino Linotype" w:cs="Arial"/>
          <w:sz w:val="24"/>
        </w:rPr>
        <w:t xml:space="preserve">6, apartado A, </w:t>
      </w:r>
      <w:r w:rsidR="00AA2CB1" w:rsidRPr="00025A37">
        <w:rPr>
          <w:rFonts w:ascii="Palatino Linotype" w:hAnsi="Palatino Linotype" w:cs="Arial"/>
          <w:sz w:val="24"/>
        </w:rPr>
        <w:t>fraccion</w:t>
      </w:r>
      <w:r w:rsidR="00AA2CB1">
        <w:rPr>
          <w:rFonts w:ascii="Palatino Linotype" w:hAnsi="Palatino Linotype" w:cs="Arial"/>
          <w:sz w:val="24"/>
        </w:rPr>
        <w:t>es I, III y</w:t>
      </w:r>
      <w:r w:rsidRPr="00025A37">
        <w:rPr>
          <w:rFonts w:ascii="Palatino Linotype" w:hAnsi="Palatino Linotype" w:cs="Arial"/>
          <w:sz w:val="24"/>
        </w:rPr>
        <w:t xml:space="preserve"> IV de la Constitución Política de los Estados Unidos Mexicanos, 5, párrafos </w:t>
      </w:r>
      <w:r w:rsidR="004C3693">
        <w:rPr>
          <w:rFonts w:ascii="Palatino Linotype" w:hAnsi="Palatino Linotype" w:cs="Arial"/>
          <w:sz w:val="24"/>
        </w:rPr>
        <w:t>vigésimo, vigésimo primero y vigésimo segundo</w:t>
      </w:r>
      <w:r w:rsidRPr="00025A37">
        <w:rPr>
          <w:rFonts w:ascii="Palatino Linotype" w:hAnsi="Palatino Linotype" w:cs="Arial"/>
          <w:sz w:val="24"/>
        </w:rPr>
        <w:t xml:space="preserve"> fracción IV de la Constitución Política del Estado Libre y Soberano de México, </w:t>
      </w:r>
      <w:r w:rsidRPr="009F389D">
        <w:rPr>
          <w:rFonts w:ascii="Palatino Linotype" w:hAnsi="Palatino Linotype" w:cs="Arial"/>
          <w:sz w:val="24"/>
          <w:szCs w:val="24"/>
        </w:rPr>
        <w:t>1,</w:t>
      </w:r>
      <w:r>
        <w:rPr>
          <w:rFonts w:ascii="Palatino Linotype" w:hAnsi="Palatino Linotype" w:cs="Arial"/>
          <w:sz w:val="24"/>
          <w:szCs w:val="24"/>
        </w:rPr>
        <w:t xml:space="preserve"> 2 fracción II, 13, 29, </w:t>
      </w:r>
      <w:r w:rsidRPr="009F389D">
        <w:rPr>
          <w:rFonts w:ascii="Palatino Linotype" w:hAnsi="Palatino Linotype" w:cs="Arial"/>
          <w:sz w:val="24"/>
          <w:szCs w:val="24"/>
        </w:rPr>
        <w:t xml:space="preserve">36 fracciones II y III, 176, 178, </w:t>
      </w:r>
      <w:r w:rsidRPr="00EB0246">
        <w:rPr>
          <w:rFonts w:ascii="Palatino Linotype" w:hAnsi="Palatino Linotype" w:cs="Arial"/>
          <w:sz w:val="24"/>
          <w:szCs w:val="24"/>
        </w:rPr>
        <w:t xml:space="preserve">179 fracción </w:t>
      </w:r>
      <w:r w:rsidR="00EB0246">
        <w:rPr>
          <w:rFonts w:ascii="Palatino Linotype" w:hAnsi="Palatino Linotype" w:cs="Arial"/>
          <w:sz w:val="24"/>
          <w:szCs w:val="24"/>
        </w:rPr>
        <w:t>V</w:t>
      </w:r>
      <w:r w:rsidRPr="009F389D">
        <w:rPr>
          <w:rFonts w:ascii="Palatino Linotype" w:hAnsi="Palatino Linotype" w:cs="Arial"/>
          <w:sz w:val="24"/>
          <w:szCs w:val="24"/>
        </w:rPr>
        <w:t>,</w:t>
      </w:r>
      <w:r>
        <w:rPr>
          <w:rFonts w:ascii="Palatino Linotype" w:hAnsi="Palatino Linotype" w:cs="Arial"/>
          <w:sz w:val="24"/>
          <w:szCs w:val="24"/>
        </w:rPr>
        <w:t xml:space="preserve"> 181 párrafo tercero,</w:t>
      </w:r>
      <w:r w:rsidRPr="009F389D">
        <w:rPr>
          <w:rFonts w:ascii="Palatino Linotype" w:hAnsi="Palatino Linotype" w:cs="Arial"/>
          <w:sz w:val="24"/>
          <w:szCs w:val="24"/>
        </w:rPr>
        <w:t xml:space="preserve"> 182, 185, 188 y 194</w:t>
      </w:r>
      <w:r>
        <w:rPr>
          <w:rFonts w:ascii="Palatino Linotype" w:hAnsi="Palatino Linotype" w:cs="Arial"/>
          <w:sz w:val="24"/>
          <w:szCs w:val="24"/>
        </w:rPr>
        <w:t xml:space="preserve"> </w:t>
      </w:r>
      <w:r w:rsidRPr="00025A37">
        <w:rPr>
          <w:rFonts w:ascii="Palatino Linotype" w:hAnsi="Palatino Linotype" w:cs="Arial"/>
          <w:sz w:val="24"/>
        </w:rPr>
        <w:t xml:space="preserve">de la Ley de Transparencia y Acceso a la Información Pública del Estado de México y Municipios, </w:t>
      </w:r>
      <w:r>
        <w:rPr>
          <w:rFonts w:ascii="Palatino Linotype" w:hAnsi="Palatino Linotype" w:cs="Arial"/>
          <w:sz w:val="24"/>
        </w:rPr>
        <w:t xml:space="preserve">9 fracciones I, XXIV, </w:t>
      </w:r>
      <w:r w:rsidRPr="00FC4616">
        <w:rPr>
          <w:rFonts w:ascii="Palatino Linotype" w:hAnsi="Palatino Linotype" w:cs="Arial"/>
          <w:sz w:val="24"/>
        </w:rPr>
        <w:t>11</w:t>
      </w:r>
      <w:r w:rsidRPr="00025A37">
        <w:rPr>
          <w:rFonts w:ascii="Palatino Linotype" w:hAnsi="Palatino Linotype" w:cs="Arial"/>
          <w:sz w:val="24"/>
        </w:rPr>
        <w:t xml:space="preserve"> </w:t>
      </w:r>
      <w:r>
        <w:rPr>
          <w:rFonts w:ascii="Palatino Linotype" w:hAnsi="Palatino Linotype" w:cs="Arial"/>
          <w:sz w:val="24"/>
        </w:rPr>
        <w:t xml:space="preserve">y 14 fracción I </w:t>
      </w:r>
      <w:r w:rsidRPr="00025A37">
        <w:rPr>
          <w:rFonts w:ascii="Palatino Linotype" w:hAnsi="Palatino Linotype" w:cs="Arial"/>
          <w:sz w:val="24"/>
        </w:rPr>
        <w:t xml:space="preserve">del Reglamento Interior del </w:t>
      </w:r>
      <w:r>
        <w:rPr>
          <w:rFonts w:ascii="Palatino Linotype" w:hAnsi="Palatino Linotype" w:cs="Arial"/>
          <w:sz w:val="24"/>
        </w:rPr>
        <w:t>Instituto de Transparencia, Acceso a la Información Pública y Protección de Datos Personales del Estado de México</w:t>
      </w:r>
      <w:r w:rsidRPr="00025A37">
        <w:rPr>
          <w:rFonts w:ascii="Palatino Linotype" w:hAnsi="Palatino Linotype" w:cs="Arial"/>
          <w:sz w:val="24"/>
        </w:rPr>
        <w:t>.</w:t>
      </w:r>
    </w:p>
    <w:p w:rsidR="0017548E" w:rsidRDefault="0017548E" w:rsidP="00E15E85">
      <w:pPr>
        <w:spacing w:before="240" w:line="360" w:lineRule="auto"/>
        <w:jc w:val="both"/>
        <w:rPr>
          <w:rFonts w:ascii="Palatino Linotype" w:hAnsi="Palatino Linotype" w:cs="Arial"/>
          <w:sz w:val="24"/>
        </w:rPr>
      </w:pPr>
    </w:p>
    <w:p w:rsidR="00E15E85" w:rsidRDefault="00E15E85" w:rsidP="00E15E85">
      <w:pPr>
        <w:pStyle w:val="Prrafodelista"/>
        <w:autoSpaceDE w:val="0"/>
        <w:autoSpaceDN w:val="0"/>
        <w:adjustRightInd w:val="0"/>
        <w:spacing w:before="240" w:after="160" w:line="360" w:lineRule="auto"/>
        <w:ind w:left="0"/>
        <w:jc w:val="both"/>
        <w:rPr>
          <w:rFonts w:ascii="Palatino Linotype" w:hAnsi="Palatino Linotype" w:cs="Arial"/>
          <w:b/>
        </w:rPr>
      </w:pPr>
      <w:r w:rsidRPr="00C43323">
        <w:rPr>
          <w:rFonts w:ascii="Palatino Linotype" w:hAnsi="Palatino Linotype" w:cs="Arial"/>
          <w:b/>
          <w:sz w:val="28"/>
        </w:rPr>
        <w:t>SEGUNDO</w:t>
      </w:r>
      <w:r w:rsidRPr="00D24A52">
        <w:rPr>
          <w:rFonts w:ascii="Palatino Linotype" w:hAnsi="Palatino Linotype" w:cs="Arial"/>
          <w:b/>
        </w:rPr>
        <w:t xml:space="preserve">. </w:t>
      </w:r>
      <w:r w:rsidRPr="0087163A">
        <w:rPr>
          <w:rFonts w:ascii="Palatino Linotype" w:hAnsi="Palatino Linotype" w:cs="Arial"/>
          <w:b/>
          <w:sz w:val="28"/>
          <w:szCs w:val="28"/>
        </w:rPr>
        <w:t>Sobre los alcances del recurso de revisión.</w:t>
      </w:r>
      <w:r>
        <w:rPr>
          <w:rFonts w:ascii="Palatino Linotype" w:hAnsi="Palatino Linotype" w:cs="Arial"/>
          <w:b/>
        </w:rPr>
        <w:t xml:space="preserve"> </w:t>
      </w:r>
    </w:p>
    <w:p w:rsidR="00E15E85" w:rsidRDefault="00E15E85" w:rsidP="00E15E85">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Derivado de la impugnación realizada, es menester señalar que el recurso de revisión inmerso en la Ley de Transparencia vigente en la entidad, </w:t>
      </w:r>
      <w:r w:rsidRPr="00B10F60">
        <w:rPr>
          <w:rFonts w:ascii="Palatino Linotype" w:hAnsi="Palatino Linotype" w:cs="Arial"/>
        </w:rPr>
        <w:t>tiene el fin y alcance que señalan los numerales 176, 179, 181 párrafo cuarto, 194 y 195 y demás aplicables de la Ley de Transparencia y Acceso a la Información Pública del Estado</w:t>
      </w:r>
      <w:r>
        <w:rPr>
          <w:rFonts w:ascii="Palatino Linotype" w:hAnsi="Palatino Linotype" w:cs="Arial"/>
        </w:rPr>
        <w:t xml:space="preserve"> de México y Municipios vigente, el cual </w:t>
      </w:r>
      <w:r w:rsidRPr="00B10F60">
        <w:rPr>
          <w:rFonts w:ascii="Palatino Linotype" w:hAnsi="Palatino Linotype" w:cs="Arial"/>
        </w:rPr>
        <w:t xml:space="preserve">será analizado conforme a </w:t>
      </w:r>
      <w:r>
        <w:rPr>
          <w:rFonts w:ascii="Palatino Linotype" w:hAnsi="Palatino Linotype" w:cs="Arial"/>
        </w:rPr>
        <w:t xml:space="preserve">las actuaciones que obren en el expediente electrónico, con la finalidad de </w:t>
      </w:r>
      <w:r w:rsidRPr="00B10F60">
        <w:rPr>
          <w:rFonts w:ascii="Palatino Linotype" w:hAnsi="Palatino Linotype" w:cs="Arial"/>
        </w:rPr>
        <w:t>repara</w:t>
      </w:r>
      <w:r>
        <w:rPr>
          <w:rFonts w:ascii="Palatino Linotype" w:hAnsi="Palatino Linotype" w:cs="Arial"/>
        </w:rPr>
        <w:t>r</w:t>
      </w:r>
      <w:r w:rsidRPr="00B10F60">
        <w:rPr>
          <w:rFonts w:ascii="Palatino Linotype" w:hAnsi="Palatino Linotype" w:cs="Arial"/>
        </w:rPr>
        <w:t xml:space="preserve"> cualquier posible afectación al </w:t>
      </w:r>
      <w:r w:rsidRPr="00B10F60">
        <w:rPr>
          <w:rFonts w:ascii="Palatino Linotype" w:hAnsi="Palatino Linotype" w:cs="Arial"/>
        </w:rPr>
        <w:lastRenderedPageBreak/>
        <w:t>derecho de acceso a la información pública</w:t>
      </w:r>
      <w:r>
        <w:rPr>
          <w:rFonts w:ascii="Palatino Linotype" w:hAnsi="Palatino Linotype" w:cs="Arial"/>
        </w:rPr>
        <w:t xml:space="preserve"> y</w:t>
      </w:r>
      <w:r w:rsidRPr="00B10F60">
        <w:rPr>
          <w:rFonts w:ascii="Palatino Linotype" w:hAnsi="Palatino Linotype" w:cs="Arial"/>
        </w:rPr>
        <w:t xml:space="preserve"> garantizando el principio rector de máxima publicidad.</w:t>
      </w:r>
    </w:p>
    <w:p w:rsidR="00E15E85" w:rsidRDefault="00E15E85" w:rsidP="00E15E85">
      <w:pPr>
        <w:pStyle w:val="Prrafodelista"/>
        <w:autoSpaceDE w:val="0"/>
        <w:autoSpaceDN w:val="0"/>
        <w:adjustRightInd w:val="0"/>
        <w:spacing w:before="240" w:after="160" w:line="360" w:lineRule="auto"/>
        <w:ind w:left="0"/>
        <w:jc w:val="both"/>
        <w:rPr>
          <w:rFonts w:ascii="Palatino Linotype" w:hAnsi="Palatino Linotype" w:cs="Arial"/>
        </w:rPr>
      </w:pPr>
    </w:p>
    <w:p w:rsidR="00B04652" w:rsidRDefault="00B04652" w:rsidP="00B04652">
      <w:pPr>
        <w:pStyle w:val="Prrafodelista"/>
        <w:autoSpaceDE w:val="0"/>
        <w:autoSpaceDN w:val="0"/>
        <w:adjustRightInd w:val="0"/>
        <w:spacing w:before="240" w:after="160" w:line="360" w:lineRule="auto"/>
        <w:ind w:left="0"/>
        <w:jc w:val="both"/>
        <w:rPr>
          <w:rFonts w:ascii="Palatino Linotype" w:hAnsi="Palatino Linotype" w:cs="Arial"/>
          <w:b/>
        </w:rPr>
      </w:pPr>
      <w:r>
        <w:rPr>
          <w:rFonts w:ascii="Palatino Linotype" w:hAnsi="Palatino Linotype" w:cs="Arial"/>
          <w:b/>
          <w:sz w:val="28"/>
        </w:rPr>
        <w:t>TERCERO</w:t>
      </w:r>
      <w:r w:rsidRPr="00D24A52">
        <w:rPr>
          <w:rFonts w:ascii="Palatino Linotype" w:hAnsi="Palatino Linotype" w:cs="Arial"/>
          <w:b/>
        </w:rPr>
        <w:t xml:space="preserve">. </w:t>
      </w:r>
      <w:r w:rsidR="00170690" w:rsidRPr="0087163A">
        <w:rPr>
          <w:rFonts w:ascii="Palatino Linotype" w:hAnsi="Palatino Linotype" w:cs="Arial"/>
          <w:b/>
          <w:sz w:val="28"/>
          <w:szCs w:val="28"/>
        </w:rPr>
        <w:t>De las causas de improcedencia.</w:t>
      </w:r>
    </w:p>
    <w:p w:rsidR="00B04652" w:rsidRDefault="00B04652" w:rsidP="00B04652">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En el procedimiento de acceso a la información y de los medios de impugnación de la materia, se advierten diversos supuestos de procedibilidad que deben estudiarse con la finalidad de dar cumplimiento a los principios de legalidad y objetividad inmersos en el artículo 9 de </w:t>
      </w:r>
      <w:r w:rsidRPr="00025A37">
        <w:rPr>
          <w:rFonts w:ascii="Palatino Linotype" w:hAnsi="Palatino Linotype" w:cs="Arial"/>
        </w:rPr>
        <w:t>Ley de Transparencia y Acceso a la Información Pública del Estado de México y Municipios</w:t>
      </w:r>
      <w:r>
        <w:rPr>
          <w:rFonts w:ascii="Palatino Linotype" w:hAnsi="Palatino Linotype" w:cs="Arial"/>
        </w:rPr>
        <w:t>, en correlación con la seguridad jurídica que debe generar lo actuado ante este Organismo garante.</w:t>
      </w:r>
    </w:p>
    <w:p w:rsidR="00B04652" w:rsidRDefault="00B04652" w:rsidP="00B04652">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t>Siendo una facultad legal entrar al estudio de las causas de improcedencia que hagan valer las partes o que se adviertan de oficio por este Resolutor y por ende objeto de análisis previo al estudio de fondo del asunto; presupuestos procesales de inicio o trámite de un proceso, dotando de seguridad jurídica las resoluciones, máxime que se trata de una figura procesal adoptada en la ley de la materia, la cual permite dilucidar alguna causal que impida el estudio y resolución, cuando una vez admitido el recurso de revisión se advierta una causa de improcedencia que permita sobreseerlo, sin estudiar el fondo del asunto.</w:t>
      </w:r>
    </w:p>
    <w:p w:rsidR="00B04652" w:rsidRDefault="00B04652" w:rsidP="00B04652">
      <w:pPr>
        <w:pStyle w:val="Prrafodelista"/>
        <w:autoSpaceDE w:val="0"/>
        <w:autoSpaceDN w:val="0"/>
        <w:adjustRightInd w:val="0"/>
        <w:spacing w:before="240" w:after="240" w:line="360" w:lineRule="auto"/>
        <w:ind w:left="0"/>
        <w:jc w:val="both"/>
        <w:rPr>
          <w:rFonts w:ascii="Palatino Linotype" w:hAnsi="Palatino Linotype" w:cs="Arial"/>
        </w:rPr>
      </w:pPr>
      <w:r>
        <w:rPr>
          <w:rFonts w:ascii="Palatino Linotype" w:hAnsi="Palatino Linotype" w:cs="Arial"/>
        </w:rPr>
        <w:lastRenderedPageBreak/>
        <w:t>Estudio oficioso o a petición de parte que no son incompatibles con el derecho de acceso a la justicia, ya que éste no se coarta por regular causas de improcedencia y sobreseimiento con tales fines</w:t>
      </w:r>
      <w:r>
        <w:rPr>
          <w:rStyle w:val="Refdenotaalpie"/>
          <w:rFonts w:ascii="Palatino Linotype" w:hAnsi="Palatino Linotype" w:cs="Arial"/>
        </w:rPr>
        <w:footnoteReference w:id="1"/>
      </w:r>
      <w:r>
        <w:rPr>
          <w:rFonts w:ascii="Palatino Linotype" w:hAnsi="Palatino Linotype" w:cs="Arial"/>
        </w:rPr>
        <w:t>.</w:t>
      </w:r>
    </w:p>
    <w:p w:rsidR="0009434D" w:rsidRDefault="0009434D" w:rsidP="0009434D">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Así las cosas, del análisis del expediente electrónico no se actualiza ninguna causa de improcedencia de las referidas en el artículo 191 de la Ley de Transparencia y Acceso a la Información Pública del Estado de México y Municipios, ni mucho menos se hizo valer causa de improcedencia alguna por las partes, que resulte dable abordar, encontrándose actualizados todos los presupuestos procesales para atender el fondo del asunto, en los términos del considerando posterior.</w:t>
      </w:r>
    </w:p>
    <w:p w:rsidR="0009434D" w:rsidRPr="008C3CD8" w:rsidRDefault="0009434D" w:rsidP="0009434D">
      <w:pPr>
        <w:pStyle w:val="Prrafodelista"/>
        <w:autoSpaceDE w:val="0"/>
        <w:autoSpaceDN w:val="0"/>
        <w:adjustRightInd w:val="0"/>
        <w:spacing w:before="240" w:after="160" w:line="360" w:lineRule="auto"/>
        <w:ind w:left="0"/>
        <w:jc w:val="both"/>
        <w:rPr>
          <w:rFonts w:ascii="Palatino Linotype" w:hAnsi="Palatino Linotype" w:cs="Arial"/>
          <w:sz w:val="28"/>
          <w:szCs w:val="28"/>
        </w:rPr>
      </w:pPr>
      <w:r w:rsidRPr="00C43323">
        <w:rPr>
          <w:rFonts w:ascii="Palatino Linotype" w:hAnsi="Palatino Linotype" w:cs="Arial"/>
          <w:b/>
          <w:sz w:val="28"/>
        </w:rPr>
        <w:t>CUART</w:t>
      </w:r>
      <w:r w:rsidRPr="008C3CD8">
        <w:rPr>
          <w:rFonts w:ascii="Palatino Linotype" w:hAnsi="Palatino Linotype" w:cs="Arial"/>
          <w:b/>
          <w:sz w:val="28"/>
          <w:szCs w:val="28"/>
        </w:rPr>
        <w:t>O.</w:t>
      </w:r>
      <w:r w:rsidRPr="008C3CD8">
        <w:rPr>
          <w:rFonts w:ascii="Palatino Linotype" w:hAnsi="Palatino Linotype" w:cs="Arial"/>
          <w:sz w:val="28"/>
          <w:szCs w:val="28"/>
        </w:rPr>
        <w:t xml:space="preserve"> </w:t>
      </w:r>
      <w:r w:rsidRPr="008C3CD8">
        <w:rPr>
          <w:rFonts w:ascii="Palatino Linotype" w:hAnsi="Palatino Linotype" w:cs="Arial"/>
          <w:b/>
          <w:sz w:val="28"/>
          <w:szCs w:val="28"/>
        </w:rPr>
        <w:t>Estudio y resolución del asunto.</w:t>
      </w:r>
    </w:p>
    <w:p w:rsidR="0009434D" w:rsidRDefault="0009434D" w:rsidP="0009434D">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El</w:t>
      </w:r>
      <w:r w:rsidRPr="00E42C3F">
        <w:rPr>
          <w:rFonts w:ascii="Palatino Linotype" w:hAnsi="Palatino Linotype" w:cs="Arial"/>
        </w:rPr>
        <w:t xml:space="preserve"> </w:t>
      </w:r>
      <w:r>
        <w:rPr>
          <w:rFonts w:ascii="Palatino Linotype" w:hAnsi="Palatino Linotype" w:cs="Arial"/>
        </w:rPr>
        <w:t>análisis</w:t>
      </w:r>
      <w:r w:rsidRPr="00E42C3F">
        <w:rPr>
          <w:rFonts w:ascii="Palatino Linotype" w:hAnsi="Palatino Linotype" w:cs="Arial"/>
        </w:rPr>
        <w:t xml:space="preserve"> del presente recurso, </w:t>
      </w:r>
      <w:r>
        <w:rPr>
          <w:rFonts w:ascii="Palatino Linotype" w:hAnsi="Palatino Linotype" w:cs="Arial"/>
        </w:rPr>
        <w:t>se basará en e</w:t>
      </w:r>
      <w:r w:rsidRPr="00E42C3F">
        <w:rPr>
          <w:rFonts w:ascii="Palatino Linotype" w:hAnsi="Palatino Linotype" w:cs="Arial"/>
        </w:rPr>
        <w:t xml:space="preserve">l contenido íntegro </w:t>
      </w:r>
      <w:r>
        <w:rPr>
          <w:rFonts w:ascii="Palatino Linotype" w:hAnsi="Palatino Linotype" w:cs="Arial"/>
        </w:rPr>
        <w:t>de las actuaciones que obran en el expediente electrónico,</w:t>
      </w:r>
      <w:r w:rsidRPr="00E42C3F">
        <w:rPr>
          <w:rFonts w:ascii="Palatino Linotype" w:hAnsi="Palatino Linotype" w:cs="Arial"/>
        </w:rPr>
        <w:t xml:space="preserve"> para así estar en posibilidad este Órgano Colegiado de dictar el fallo cor</w:t>
      </w:r>
      <w:r>
        <w:rPr>
          <w:rFonts w:ascii="Palatino Linotype" w:hAnsi="Palatino Linotype" w:cs="Arial"/>
        </w:rPr>
        <w:t xml:space="preserve">respondiente conforme a derecho, tomando en consideración los elementos aportados por las partes </w:t>
      </w:r>
      <w:r w:rsidRPr="00E42C3F">
        <w:rPr>
          <w:rFonts w:ascii="Palatino Linotype" w:hAnsi="Palatino Linotype" w:cs="Arial"/>
        </w:rPr>
        <w:t xml:space="preserve">y </w:t>
      </w:r>
      <w:r>
        <w:rPr>
          <w:rFonts w:ascii="Palatino Linotype" w:hAnsi="Palatino Linotype" w:cs="Arial"/>
        </w:rPr>
        <w:t>respetando</w:t>
      </w:r>
      <w:r w:rsidRPr="00E42C3F">
        <w:rPr>
          <w:rFonts w:ascii="Palatino Linotype" w:hAnsi="Palatino Linotype" w:cs="Arial"/>
        </w:rPr>
        <w:t xml:space="preserve"> en todo momento </w:t>
      </w:r>
      <w:r w:rsidRPr="008C0974">
        <w:rPr>
          <w:rFonts w:ascii="Palatino Linotype" w:hAnsi="Palatino Linotype" w:cs="Arial"/>
        </w:rPr>
        <w:lastRenderedPageBreak/>
        <w:t xml:space="preserve">al principio de máxima publicidad consagrado en nuestra Constitución Federal, Local </w:t>
      </w:r>
      <w:r w:rsidRPr="00AE4E9C">
        <w:rPr>
          <w:rFonts w:ascii="Palatino Linotype" w:hAnsi="Palatino Linotype" w:cs="Arial"/>
        </w:rPr>
        <w:t>y demás leyes aplicables en la materia, así como en los tratados internacionales en los que el Estado Mexicano sea parte, en concordancia con el párrafo tercero del artículo 1 de la Constitución Federal y el diverso 8 de la Ley de Transparencia local.</w:t>
      </w:r>
    </w:p>
    <w:p w:rsidR="00A13CD5" w:rsidRDefault="00A13CD5" w:rsidP="0009434D">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En ese sentido, es de recordar que el sujeto obligado remitió la siguiente información en su respuesta.</w:t>
      </w:r>
    </w:p>
    <w:p w:rsidR="00A13CD5" w:rsidRDefault="00A13CD5" w:rsidP="0009434D">
      <w:pPr>
        <w:pStyle w:val="Prrafodelista"/>
        <w:autoSpaceDE w:val="0"/>
        <w:autoSpaceDN w:val="0"/>
        <w:adjustRightInd w:val="0"/>
        <w:spacing w:before="240" w:after="160" w:line="360" w:lineRule="auto"/>
        <w:ind w:left="0"/>
        <w:jc w:val="both"/>
        <w:rPr>
          <w:rFonts w:ascii="Palatino Linotype" w:hAnsi="Palatino Linotype" w:cs="Arial"/>
        </w:rPr>
      </w:pPr>
      <w:r>
        <w:rPr>
          <w:noProof/>
          <w:lang w:val="es-MX" w:eastAsia="es-MX"/>
        </w:rPr>
        <w:drawing>
          <wp:inline distT="0" distB="0" distL="0" distR="0" wp14:anchorId="64A052FD" wp14:editId="7325C5FA">
            <wp:extent cx="5924550" cy="3881055"/>
            <wp:effectExtent l="0" t="0" r="0" b="571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20668" t="16461" r="17493" b="11523"/>
                    <a:stretch/>
                  </pic:blipFill>
                  <pic:spPr bwMode="auto">
                    <a:xfrm>
                      <a:off x="0" y="0"/>
                      <a:ext cx="5932488" cy="3886255"/>
                    </a:xfrm>
                    <a:prstGeom prst="rect">
                      <a:avLst/>
                    </a:prstGeom>
                    <a:ln>
                      <a:noFill/>
                    </a:ln>
                    <a:extLst>
                      <a:ext uri="{53640926-AAD7-44D8-BBD7-CCE9431645EC}">
                        <a14:shadowObscured xmlns:a14="http://schemas.microsoft.com/office/drawing/2010/main"/>
                      </a:ext>
                    </a:extLst>
                  </pic:spPr>
                </pic:pic>
              </a:graphicData>
            </a:graphic>
          </wp:inline>
        </w:drawing>
      </w:r>
    </w:p>
    <w:p w:rsidR="0096075D" w:rsidRPr="009572B3" w:rsidRDefault="00455141" w:rsidP="0009434D">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Amén</w:t>
      </w:r>
      <w:r w:rsidR="0096075D">
        <w:rPr>
          <w:rFonts w:ascii="Palatino Linotype" w:hAnsi="Palatino Linotype" w:cs="Arial"/>
        </w:rPr>
        <w:t xml:space="preserve"> de lo anterior, se puede apreciar que el documento </w:t>
      </w:r>
      <w:r>
        <w:rPr>
          <w:rFonts w:ascii="Palatino Linotype" w:hAnsi="Palatino Linotype" w:cs="Arial"/>
        </w:rPr>
        <w:t>enviado</w:t>
      </w:r>
      <w:r w:rsidR="0096075D">
        <w:rPr>
          <w:rFonts w:ascii="Palatino Linotype" w:hAnsi="Palatino Linotype" w:cs="Arial"/>
        </w:rPr>
        <w:t xml:space="preserve"> por el sujeto obligado “Estado </w:t>
      </w:r>
      <w:r>
        <w:rPr>
          <w:rFonts w:ascii="Palatino Linotype" w:hAnsi="Palatino Linotype" w:cs="Arial"/>
        </w:rPr>
        <w:t>Analítico</w:t>
      </w:r>
      <w:r w:rsidR="0096075D">
        <w:rPr>
          <w:rFonts w:ascii="Palatino Linotype" w:hAnsi="Palatino Linotype" w:cs="Arial"/>
        </w:rPr>
        <w:t xml:space="preserve"> de la Deuda y Otros Pasivos”, corresponde únicamente del 01 de enero al 31 de diciembre de 2018 y en el cual se pueden apreciar varios tópicos como lo son la Deuda Publica, saldo inicial del periodo y saldo final del periodo, es </w:t>
      </w:r>
      <w:r w:rsidR="0096075D">
        <w:rPr>
          <w:rFonts w:ascii="Palatino Linotype" w:hAnsi="Palatino Linotype" w:cs="Arial"/>
        </w:rPr>
        <w:lastRenderedPageBreak/>
        <w:t xml:space="preserve">decir, con dicho documento se colma lo solicitado por el particular, empero, como ya se </w:t>
      </w:r>
      <w:r>
        <w:rPr>
          <w:rFonts w:ascii="Palatino Linotype" w:hAnsi="Palatino Linotype" w:cs="Arial"/>
        </w:rPr>
        <w:t>mencionó</w:t>
      </w:r>
      <w:r w:rsidR="0096075D">
        <w:rPr>
          <w:rFonts w:ascii="Palatino Linotype" w:hAnsi="Palatino Linotype" w:cs="Arial"/>
        </w:rPr>
        <w:t xml:space="preserve"> únicamente corresponde al ejercicio fiscal 2018, por lo que la materia del presente medio de impugnación versara sobre </w:t>
      </w:r>
      <w:r>
        <w:rPr>
          <w:rFonts w:ascii="Palatino Linotype" w:hAnsi="Palatino Linotype" w:cs="Arial"/>
        </w:rPr>
        <w:t>las administraciones faltantes y los comprobantes que amparen dicha deuda.</w:t>
      </w:r>
    </w:p>
    <w:p w:rsidR="00653B08" w:rsidRDefault="00455141" w:rsidP="00B04652">
      <w:pPr>
        <w:tabs>
          <w:tab w:val="left" w:pos="709"/>
        </w:tabs>
        <w:spacing w:before="240" w:line="360" w:lineRule="auto"/>
        <w:ind w:right="51"/>
        <w:jc w:val="both"/>
        <w:rPr>
          <w:rFonts w:ascii="Palatino Linotype" w:hAnsi="Palatino Linotype" w:cs="Arial"/>
          <w:sz w:val="24"/>
          <w:szCs w:val="24"/>
        </w:rPr>
      </w:pPr>
      <w:r>
        <w:rPr>
          <w:rFonts w:ascii="Palatino Linotype" w:hAnsi="Palatino Linotype" w:cs="Arial"/>
          <w:sz w:val="24"/>
          <w:szCs w:val="24"/>
        </w:rPr>
        <w:t>Así pues, en primer término</w:t>
      </w:r>
      <w:r w:rsidR="00B04652">
        <w:rPr>
          <w:rFonts w:ascii="Palatino Linotype" w:hAnsi="Palatino Linotype" w:cs="Arial"/>
          <w:sz w:val="24"/>
          <w:szCs w:val="24"/>
        </w:rPr>
        <w:t xml:space="preserve">, es menester establecer que del análisis al medio de impugnación, se aprecia que la recurrente señala como </w:t>
      </w:r>
      <w:r w:rsidR="006C7125">
        <w:rPr>
          <w:rFonts w:ascii="Palatino Linotype" w:hAnsi="Palatino Linotype" w:cs="Arial"/>
          <w:sz w:val="24"/>
          <w:szCs w:val="24"/>
        </w:rPr>
        <w:t xml:space="preserve">acto impugnado </w:t>
      </w:r>
      <w:r w:rsidR="00A13CD5" w:rsidRPr="00A13CD5">
        <w:rPr>
          <w:rFonts w:ascii="Palatino Linotype" w:hAnsi="Palatino Linotype" w:cs="Arial"/>
          <w:sz w:val="24"/>
          <w:szCs w:val="24"/>
        </w:rPr>
        <w:t>“No entregan la información completa."[Sic]</w:t>
      </w:r>
    </w:p>
    <w:p w:rsidR="00B04652" w:rsidRDefault="00B04652" w:rsidP="00B04652">
      <w:pPr>
        <w:spacing w:before="240" w:after="240" w:line="360" w:lineRule="auto"/>
        <w:jc w:val="both"/>
        <w:rPr>
          <w:rFonts w:ascii="Palatino Linotype" w:hAnsi="Palatino Linotype"/>
          <w:sz w:val="24"/>
          <w:szCs w:val="24"/>
        </w:rPr>
      </w:pPr>
      <w:r>
        <w:rPr>
          <w:rFonts w:ascii="Palatino Linotype" w:hAnsi="Palatino Linotype" w:cs="Arial"/>
          <w:sz w:val="24"/>
          <w:szCs w:val="24"/>
        </w:rPr>
        <w:t xml:space="preserve">En ese tenor, se denota que el recurrente únicamente se adolece de una parte de la respuesta emitida por el sujeto obligado, </w:t>
      </w:r>
      <w:r>
        <w:rPr>
          <w:rFonts w:ascii="Palatino Linotype" w:hAnsi="Palatino Linotype"/>
          <w:sz w:val="24"/>
          <w:szCs w:val="24"/>
        </w:rPr>
        <w:t>por lo que, respecto a los puntos restantes de los requerimientos vertidos por el particular se tienen por colmados en virtud de que no arguyo alegato alguno en contra de la respuesta proporcionada por el sujeto obligado, amén de que  el sujeto obligado se pronuncia respecto a todos los puntos de la soli</w:t>
      </w:r>
      <w:r w:rsidR="00CA6DA1">
        <w:rPr>
          <w:rFonts w:ascii="Palatino Linotype" w:hAnsi="Palatino Linotype"/>
          <w:sz w:val="24"/>
          <w:szCs w:val="24"/>
        </w:rPr>
        <w:t>ci</w:t>
      </w:r>
      <w:r>
        <w:rPr>
          <w:rFonts w:ascii="Palatino Linotype" w:hAnsi="Palatino Linotype"/>
          <w:sz w:val="24"/>
          <w:szCs w:val="24"/>
        </w:rPr>
        <w:t>tud, por lo anterior, existe imposibilidad para estudiarlos, ya que se trata de actos consentidos por el impetrante, asintiendo satisfacción con lo notificado por el sujeto obligado de manera tacita.</w:t>
      </w:r>
    </w:p>
    <w:p w:rsidR="00B04652" w:rsidRPr="001229C4" w:rsidRDefault="00B04652" w:rsidP="00B04652">
      <w:pPr>
        <w:spacing w:before="240" w:after="240" w:line="360" w:lineRule="auto"/>
        <w:jc w:val="both"/>
        <w:rPr>
          <w:rFonts w:ascii="Palatino Linotype" w:hAnsi="Palatino Linotype" w:cs="Arial"/>
          <w:color w:val="000000"/>
          <w:sz w:val="24"/>
          <w:szCs w:val="24"/>
        </w:rPr>
      </w:pPr>
      <w:r w:rsidRPr="001229C4">
        <w:rPr>
          <w:rFonts w:ascii="Palatino Linotype" w:hAnsi="Palatino Linotype" w:cs="Arial"/>
          <w:sz w:val="24"/>
          <w:szCs w:val="24"/>
        </w:rPr>
        <w:t xml:space="preserve">Sirve de apoyo por analogía, la Tesis Jurisprudencial Número </w:t>
      </w:r>
      <w:r w:rsidRPr="001229C4">
        <w:rPr>
          <w:rFonts w:ascii="Palatino Linotype" w:hAnsi="Palatino Linotype" w:cs="Arial"/>
          <w:color w:val="000000"/>
          <w:sz w:val="24"/>
          <w:szCs w:val="24"/>
        </w:rPr>
        <w:t>3ª./J.7/91</w:t>
      </w:r>
      <w:r w:rsidRPr="001229C4">
        <w:rPr>
          <w:rStyle w:val="Refdenotaalpie"/>
          <w:rFonts w:ascii="Palatino Linotype" w:hAnsi="Palatino Linotype" w:cs="Arial"/>
          <w:color w:val="000000"/>
          <w:sz w:val="24"/>
          <w:szCs w:val="24"/>
        </w:rPr>
        <w:footnoteReference w:id="2"/>
      </w:r>
      <w:r w:rsidRPr="001229C4">
        <w:rPr>
          <w:rFonts w:ascii="Palatino Linotype" w:hAnsi="Palatino Linotype" w:cs="Arial"/>
          <w:color w:val="000000"/>
          <w:sz w:val="24"/>
          <w:szCs w:val="24"/>
        </w:rPr>
        <w:t>, que establece:</w:t>
      </w:r>
    </w:p>
    <w:p w:rsidR="00B04652" w:rsidRDefault="00B04652" w:rsidP="00B04652">
      <w:pPr>
        <w:pStyle w:val="Prrafodelista"/>
        <w:autoSpaceDE w:val="0"/>
        <w:autoSpaceDN w:val="0"/>
        <w:adjustRightInd w:val="0"/>
        <w:spacing w:before="240" w:after="240" w:line="360" w:lineRule="auto"/>
        <w:ind w:left="567" w:right="851"/>
        <w:jc w:val="both"/>
        <w:rPr>
          <w:rFonts w:ascii="Palatino Linotype" w:hAnsi="Palatino Linotype" w:cs="Arial"/>
          <w:bCs/>
          <w:i/>
          <w:iCs/>
          <w:color w:val="000000"/>
          <w:sz w:val="20"/>
          <w:szCs w:val="20"/>
        </w:rPr>
      </w:pPr>
      <w:r w:rsidRPr="006B287D">
        <w:rPr>
          <w:rFonts w:ascii="Palatino Linotype" w:hAnsi="Palatino Linotype" w:cs="Arial"/>
          <w:b/>
          <w:i/>
          <w:color w:val="000000"/>
          <w:sz w:val="20"/>
          <w:szCs w:val="20"/>
        </w:rPr>
        <w:t xml:space="preserve">“REVISIÓN EN AMPARO. LOS RESOLUTIVOS NO COMBATIDOS DEBEN DECLARARSE FIRMES. </w:t>
      </w:r>
      <w:r w:rsidRPr="006B287D">
        <w:rPr>
          <w:rFonts w:ascii="Palatino Linotype" w:hAnsi="Palatino Linotype" w:cs="Arial"/>
          <w:bCs/>
          <w:i/>
          <w:iCs/>
          <w:color w:val="000000"/>
          <w:sz w:val="20"/>
          <w:szCs w:val="20"/>
          <w:u w:val="single"/>
        </w:rPr>
        <w:t>Cuando algún resolutivo de la sentencia impugnada afecta a la recurrente, y ésta no expresa agravio en contra de las consideraciones que le sirven de base, dicho resolutivo debe declararse firme.</w:t>
      </w:r>
      <w:r w:rsidRPr="006B287D">
        <w:rPr>
          <w:rFonts w:ascii="Palatino Linotype" w:hAnsi="Palatino Linotype" w:cs="Arial"/>
          <w:bCs/>
          <w:i/>
          <w:iCs/>
          <w:color w:val="000000"/>
          <w:sz w:val="20"/>
          <w:szCs w:val="20"/>
        </w:rPr>
        <w:t xml:space="preserve"> Esto es, en el caso referido, no obstante que la materia de la revisión comprende a todos los resolutivos que afectan a la recurrente, </w:t>
      </w:r>
      <w:r w:rsidRPr="006B287D">
        <w:rPr>
          <w:rFonts w:ascii="Palatino Linotype" w:hAnsi="Palatino Linotype" w:cs="Arial"/>
          <w:bCs/>
          <w:i/>
          <w:iCs/>
          <w:color w:val="000000"/>
          <w:sz w:val="20"/>
          <w:szCs w:val="20"/>
          <w:u w:val="single"/>
        </w:rPr>
        <w:t xml:space="preserve">deben declararse firmes aquéllos en contra de los cuales no se formuló agravio y dicha declaración de firmeza debe </w:t>
      </w:r>
      <w:r w:rsidRPr="006B287D">
        <w:rPr>
          <w:rFonts w:ascii="Palatino Linotype" w:hAnsi="Palatino Linotype" w:cs="Arial"/>
          <w:bCs/>
          <w:i/>
          <w:iCs/>
          <w:color w:val="000000"/>
          <w:sz w:val="20"/>
          <w:szCs w:val="20"/>
          <w:u w:val="single"/>
        </w:rPr>
        <w:lastRenderedPageBreak/>
        <w:t>reflejarse en la parte considerativa y en los resolutivos debe confirmarse la sentencia recurrida en la parte correspondiente</w:t>
      </w:r>
      <w:r w:rsidRPr="006B287D">
        <w:rPr>
          <w:rFonts w:ascii="Palatino Linotype" w:hAnsi="Palatino Linotype" w:cs="Arial"/>
          <w:bCs/>
          <w:i/>
          <w:iCs/>
          <w:color w:val="000000"/>
          <w:sz w:val="20"/>
          <w:szCs w:val="20"/>
        </w:rPr>
        <w:t>.”</w:t>
      </w:r>
    </w:p>
    <w:p w:rsidR="00B04652" w:rsidRPr="006B287D" w:rsidRDefault="00B04652" w:rsidP="00B04652">
      <w:pPr>
        <w:pStyle w:val="Prrafodelista"/>
        <w:autoSpaceDE w:val="0"/>
        <w:autoSpaceDN w:val="0"/>
        <w:adjustRightInd w:val="0"/>
        <w:spacing w:before="240" w:after="240" w:line="360" w:lineRule="auto"/>
        <w:ind w:left="567" w:right="851"/>
        <w:jc w:val="both"/>
        <w:rPr>
          <w:rFonts w:ascii="Palatino Linotype" w:hAnsi="Palatino Linotype" w:cs="Arial"/>
          <w:bCs/>
          <w:iCs/>
          <w:color w:val="000000"/>
          <w:sz w:val="20"/>
          <w:szCs w:val="20"/>
        </w:rPr>
      </w:pPr>
      <w:r w:rsidRPr="006B287D">
        <w:rPr>
          <w:rFonts w:ascii="Palatino Linotype" w:hAnsi="Palatino Linotype" w:cs="Arial"/>
          <w:color w:val="000000"/>
          <w:sz w:val="20"/>
          <w:szCs w:val="20"/>
        </w:rPr>
        <w:t>(Énfasis añadido)</w:t>
      </w:r>
    </w:p>
    <w:p w:rsidR="00B04652" w:rsidRDefault="00B04652" w:rsidP="00B04652">
      <w:pPr>
        <w:spacing w:before="240" w:after="240" w:line="360" w:lineRule="auto"/>
        <w:jc w:val="both"/>
        <w:rPr>
          <w:rFonts w:ascii="Palatino Linotype" w:eastAsia="Arial Unicode MS" w:hAnsi="Palatino Linotype" w:cs="Arial"/>
          <w:sz w:val="24"/>
          <w:szCs w:val="24"/>
        </w:rPr>
      </w:pPr>
      <w:r w:rsidRPr="001229C4">
        <w:rPr>
          <w:rFonts w:ascii="Palatino Linotype" w:eastAsia="Arial Unicode MS" w:hAnsi="Palatino Linotype" w:cs="Arial"/>
          <w:sz w:val="24"/>
          <w:szCs w:val="24"/>
        </w:rPr>
        <w:t xml:space="preserve">Consecuentemente, la parte de la respuesta que no fue impugnada debe declararse consentida por el recurrente, toda vez que no realizó manifestaciones de </w:t>
      </w:r>
      <w:r>
        <w:rPr>
          <w:rFonts w:ascii="Palatino Linotype" w:eastAsia="Arial Unicode MS" w:hAnsi="Palatino Linotype" w:cs="Arial"/>
          <w:sz w:val="24"/>
          <w:szCs w:val="24"/>
        </w:rPr>
        <w:t xml:space="preserve">disenso, </w:t>
      </w:r>
      <w:r w:rsidRPr="001229C4">
        <w:rPr>
          <w:rFonts w:ascii="Palatino Linotype" w:eastAsia="Arial Unicode MS" w:hAnsi="Palatino Linotype" w:cs="Arial"/>
          <w:sz w:val="24"/>
          <w:szCs w:val="24"/>
        </w:rPr>
        <w:t>por lo que, no pueden producirse efectos jurídicos tendentes a revocar, confirmar o modificar el acto reclamado ya que se infiere su consentimiento</w:t>
      </w:r>
      <w:r>
        <w:rPr>
          <w:rStyle w:val="Refdenotaalpie"/>
          <w:rFonts w:ascii="Palatino Linotype" w:eastAsia="Arial Unicode MS" w:hAnsi="Palatino Linotype" w:cs="Arial"/>
          <w:sz w:val="24"/>
          <w:szCs w:val="24"/>
        </w:rPr>
        <w:footnoteReference w:id="3"/>
      </w:r>
      <w:r w:rsidRPr="001229C4">
        <w:rPr>
          <w:rFonts w:ascii="Palatino Linotype" w:eastAsia="Arial Unicode MS" w:hAnsi="Palatino Linotype" w:cs="Arial"/>
          <w:sz w:val="24"/>
          <w:szCs w:val="24"/>
        </w:rPr>
        <w:t xml:space="preserve">. </w:t>
      </w:r>
    </w:p>
    <w:p w:rsidR="008E7408" w:rsidRDefault="00B04652" w:rsidP="00384AC7">
      <w:pPr>
        <w:spacing w:before="240" w:after="240" w:line="360" w:lineRule="auto"/>
        <w:jc w:val="both"/>
        <w:rPr>
          <w:rFonts w:ascii="Palatino Linotype" w:hAnsi="Palatino Linotype" w:cs="Arial"/>
          <w:sz w:val="24"/>
          <w:szCs w:val="20"/>
        </w:rPr>
      </w:pPr>
      <w:r>
        <w:rPr>
          <w:rFonts w:ascii="Palatino Linotype" w:hAnsi="Palatino Linotype" w:cs="Arial"/>
          <w:sz w:val="24"/>
          <w:szCs w:val="20"/>
        </w:rPr>
        <w:t>Bajo esa premisa, el estu</w:t>
      </w:r>
      <w:r w:rsidR="00B73CC5">
        <w:rPr>
          <w:rFonts w:ascii="Palatino Linotype" w:hAnsi="Palatino Linotype" w:cs="Arial"/>
          <w:sz w:val="24"/>
          <w:szCs w:val="20"/>
        </w:rPr>
        <w:t xml:space="preserve">dio </w:t>
      </w:r>
      <w:r w:rsidR="00455141">
        <w:rPr>
          <w:rFonts w:ascii="Palatino Linotype" w:hAnsi="Palatino Linotype" w:cs="Arial"/>
          <w:sz w:val="24"/>
          <w:szCs w:val="20"/>
        </w:rPr>
        <w:t xml:space="preserve">como ya se mencionó versara </w:t>
      </w:r>
      <w:r w:rsidR="00B73CC5">
        <w:rPr>
          <w:rFonts w:ascii="Palatino Linotype" w:hAnsi="Palatino Linotype" w:cs="Arial"/>
          <w:sz w:val="24"/>
          <w:szCs w:val="20"/>
        </w:rPr>
        <w:t xml:space="preserve">sobre </w:t>
      </w:r>
      <w:r w:rsidR="00455141">
        <w:rPr>
          <w:rFonts w:ascii="Palatino Linotype" w:hAnsi="Palatino Linotype" w:cs="Arial"/>
          <w:sz w:val="24"/>
          <w:szCs w:val="20"/>
        </w:rPr>
        <w:t>los estados analíticos de deuda faltantes, así como la</w:t>
      </w:r>
      <w:r w:rsidR="00A36F20">
        <w:rPr>
          <w:rFonts w:ascii="Palatino Linotype" w:hAnsi="Palatino Linotype" w:cs="Arial"/>
          <w:sz w:val="24"/>
          <w:szCs w:val="20"/>
        </w:rPr>
        <w:t xml:space="preserve"> documentación que ampara la deuda</w:t>
      </w:r>
      <w:r w:rsidR="00A9298D">
        <w:rPr>
          <w:rFonts w:ascii="Palatino Linotype" w:hAnsi="Palatino Linotype" w:cs="Arial"/>
          <w:sz w:val="24"/>
          <w:szCs w:val="20"/>
        </w:rPr>
        <w:t>,</w:t>
      </w:r>
      <w:r w:rsidR="00B73CC5">
        <w:rPr>
          <w:rFonts w:ascii="Palatino Linotype" w:hAnsi="Palatino Linotype" w:cs="Arial"/>
          <w:sz w:val="24"/>
          <w:szCs w:val="20"/>
        </w:rPr>
        <w:t xml:space="preserve"> no siendo óbice mencionar que mediante informe justificado </w:t>
      </w:r>
      <w:r w:rsidR="009A45B6">
        <w:rPr>
          <w:rFonts w:ascii="Palatino Linotype" w:hAnsi="Palatino Linotype" w:cs="Arial"/>
          <w:sz w:val="24"/>
          <w:szCs w:val="20"/>
        </w:rPr>
        <w:t xml:space="preserve">remitido el </w:t>
      </w:r>
      <w:r w:rsidR="00A9298D">
        <w:rPr>
          <w:rFonts w:ascii="Palatino Linotype" w:hAnsi="Palatino Linotype" w:cs="Arial"/>
          <w:sz w:val="24"/>
          <w:szCs w:val="20"/>
        </w:rPr>
        <w:t>cinco de abril</w:t>
      </w:r>
      <w:r w:rsidR="009A45B6">
        <w:rPr>
          <w:rFonts w:ascii="Palatino Linotype" w:hAnsi="Palatino Linotype" w:cs="Arial"/>
          <w:sz w:val="24"/>
          <w:szCs w:val="20"/>
        </w:rPr>
        <w:t xml:space="preserve"> de dos mil diecinueve, </w:t>
      </w:r>
      <w:r w:rsidR="00B73CC5">
        <w:rPr>
          <w:rFonts w:ascii="Palatino Linotype" w:hAnsi="Palatino Linotype" w:cs="Arial"/>
          <w:sz w:val="24"/>
          <w:szCs w:val="20"/>
        </w:rPr>
        <w:t xml:space="preserve">el sujeto obligado </w:t>
      </w:r>
      <w:r w:rsidR="009A45B6">
        <w:rPr>
          <w:rFonts w:ascii="Palatino Linotype" w:hAnsi="Palatino Linotype" w:cs="Arial"/>
          <w:sz w:val="24"/>
          <w:szCs w:val="20"/>
        </w:rPr>
        <w:t>complemento</w:t>
      </w:r>
      <w:r w:rsidR="00B73CC5">
        <w:rPr>
          <w:rFonts w:ascii="Palatino Linotype" w:hAnsi="Palatino Linotype" w:cs="Arial"/>
          <w:sz w:val="24"/>
          <w:szCs w:val="20"/>
        </w:rPr>
        <w:t xml:space="preserve"> la información </w:t>
      </w:r>
      <w:r w:rsidR="009A45B6">
        <w:rPr>
          <w:rFonts w:ascii="Palatino Linotype" w:hAnsi="Palatino Linotype" w:cs="Arial"/>
          <w:sz w:val="24"/>
          <w:szCs w:val="20"/>
        </w:rPr>
        <w:t xml:space="preserve">que </w:t>
      </w:r>
      <w:r w:rsidR="00B73CC5">
        <w:rPr>
          <w:rFonts w:ascii="Palatino Linotype" w:hAnsi="Palatino Linotype" w:cs="Arial"/>
          <w:sz w:val="24"/>
          <w:szCs w:val="20"/>
        </w:rPr>
        <w:t xml:space="preserve">señala como razones o motivos de inconformidad la parte recurrente y el cual </w:t>
      </w:r>
      <w:r w:rsidR="006C7125">
        <w:rPr>
          <w:rFonts w:ascii="Palatino Linotype" w:hAnsi="Palatino Linotype" w:cs="Arial"/>
          <w:sz w:val="24"/>
          <w:szCs w:val="20"/>
        </w:rPr>
        <w:t xml:space="preserve">se puso a la vista </w:t>
      </w:r>
      <w:r w:rsidR="00B73CC5">
        <w:rPr>
          <w:rFonts w:ascii="Palatino Linotype" w:hAnsi="Palatino Linotype" w:cs="Arial"/>
          <w:sz w:val="24"/>
          <w:szCs w:val="20"/>
        </w:rPr>
        <w:t>consta</w:t>
      </w:r>
      <w:r w:rsidR="006C7125">
        <w:rPr>
          <w:rFonts w:ascii="Palatino Linotype" w:hAnsi="Palatino Linotype" w:cs="Arial"/>
          <w:sz w:val="24"/>
          <w:szCs w:val="20"/>
        </w:rPr>
        <w:t>ndo</w:t>
      </w:r>
      <w:r w:rsidR="00B73CC5">
        <w:rPr>
          <w:rFonts w:ascii="Palatino Linotype" w:hAnsi="Palatino Linotype" w:cs="Arial"/>
          <w:sz w:val="24"/>
          <w:szCs w:val="20"/>
        </w:rPr>
        <w:t xml:space="preserve"> de los siguientes archivos electrónicos.</w:t>
      </w:r>
    </w:p>
    <w:p w:rsidR="00A36F20" w:rsidRPr="00A36F20" w:rsidRDefault="00A36F20" w:rsidP="00A36F20">
      <w:pPr>
        <w:pStyle w:val="Prrafodelista"/>
        <w:numPr>
          <w:ilvl w:val="0"/>
          <w:numId w:val="14"/>
        </w:numPr>
        <w:spacing w:before="240" w:after="240" w:line="360" w:lineRule="auto"/>
        <w:jc w:val="both"/>
        <w:rPr>
          <w:rFonts w:ascii="Palatino Linotype" w:hAnsi="Palatino Linotype" w:cs="Arial"/>
          <w:szCs w:val="20"/>
        </w:rPr>
      </w:pPr>
      <w:r w:rsidRPr="00A36F20">
        <w:rPr>
          <w:rFonts w:ascii="Palatino Linotype" w:hAnsi="Palatino Linotype" w:cs="Arial"/>
          <w:szCs w:val="20"/>
        </w:rPr>
        <w:t>RESPUESTA RR 00107.pdf</w:t>
      </w:r>
      <w:r>
        <w:rPr>
          <w:rFonts w:ascii="Palatino Linotype" w:hAnsi="Palatino Linotype" w:cs="Arial"/>
          <w:szCs w:val="20"/>
        </w:rPr>
        <w:t>:</w:t>
      </w:r>
      <w:r w:rsidR="004C1595">
        <w:rPr>
          <w:rFonts w:ascii="Palatino Linotype" w:hAnsi="Palatino Linotype" w:cs="Arial"/>
          <w:szCs w:val="20"/>
        </w:rPr>
        <w:t xml:space="preserve"> oficio número TES/140/2019, el cual contiene la respuesta emitida por el Tesorero Municipal donde señala que se remite el </w:t>
      </w:r>
      <w:r w:rsidR="004C1595">
        <w:rPr>
          <w:rFonts w:ascii="Palatino Linotype" w:hAnsi="Palatino Linotype" w:cs="Arial"/>
          <w:szCs w:val="20"/>
        </w:rPr>
        <w:lastRenderedPageBreak/>
        <w:t xml:space="preserve">estado de situación financiera y la balanza de comprobación correspondientes a la cuenta pública 2018. </w:t>
      </w:r>
    </w:p>
    <w:p w:rsidR="00A36F20" w:rsidRPr="00A36F20" w:rsidRDefault="00A36F20" w:rsidP="007A63EF">
      <w:pPr>
        <w:pStyle w:val="Prrafodelista"/>
        <w:numPr>
          <w:ilvl w:val="0"/>
          <w:numId w:val="14"/>
        </w:numPr>
        <w:spacing w:before="240" w:after="240" w:line="360" w:lineRule="auto"/>
        <w:jc w:val="both"/>
        <w:rPr>
          <w:rFonts w:ascii="Palatino Linotype" w:hAnsi="Palatino Linotype" w:cs="Arial"/>
          <w:szCs w:val="20"/>
        </w:rPr>
      </w:pPr>
      <w:r w:rsidRPr="00A36F20">
        <w:rPr>
          <w:rFonts w:ascii="Palatino Linotype" w:hAnsi="Palatino Linotype" w:cs="Arial"/>
          <w:szCs w:val="20"/>
        </w:rPr>
        <w:t>ANEXO AL ESTADO DE SITUACION FINANCIERA.xlsx</w:t>
      </w:r>
      <w:r>
        <w:rPr>
          <w:rFonts w:ascii="Palatino Linotype" w:hAnsi="Palatino Linotype" w:cs="Arial"/>
          <w:szCs w:val="20"/>
        </w:rPr>
        <w:t>:</w:t>
      </w:r>
      <w:r w:rsidR="007A63EF">
        <w:rPr>
          <w:rFonts w:ascii="Palatino Linotype" w:hAnsi="Palatino Linotype" w:cs="Arial"/>
          <w:szCs w:val="20"/>
        </w:rPr>
        <w:t xml:space="preserve"> documento en formato Excel el cual contiene el a</w:t>
      </w:r>
      <w:r w:rsidR="007A63EF" w:rsidRPr="007A63EF">
        <w:rPr>
          <w:rFonts w:ascii="Palatino Linotype" w:hAnsi="Palatino Linotype" w:cs="Arial"/>
          <w:szCs w:val="20"/>
        </w:rPr>
        <w:t>nexo al Estado de Situación Financiera Comparativo (pesos)</w:t>
      </w:r>
      <w:r w:rsidR="007A63EF">
        <w:rPr>
          <w:rFonts w:ascii="Palatino Linotype" w:hAnsi="Palatino Linotype" w:cs="Arial"/>
          <w:szCs w:val="20"/>
        </w:rPr>
        <w:t>.</w:t>
      </w:r>
    </w:p>
    <w:p w:rsidR="004C1595" w:rsidRPr="006C7125" w:rsidRDefault="00A36F20" w:rsidP="007A63EF">
      <w:pPr>
        <w:pStyle w:val="Prrafodelista"/>
        <w:numPr>
          <w:ilvl w:val="0"/>
          <w:numId w:val="14"/>
        </w:numPr>
        <w:spacing w:before="240" w:after="240" w:line="360" w:lineRule="auto"/>
        <w:jc w:val="both"/>
        <w:rPr>
          <w:rFonts w:ascii="Palatino Linotype" w:hAnsi="Palatino Linotype" w:cs="Arial"/>
          <w:szCs w:val="20"/>
        </w:rPr>
      </w:pPr>
      <w:r>
        <w:rPr>
          <w:rFonts w:ascii="Palatino Linotype" w:hAnsi="Palatino Linotype" w:cs="Arial"/>
          <w:szCs w:val="20"/>
        </w:rPr>
        <w:t>02. BALANZA DETALLADA.xlsx:</w:t>
      </w:r>
      <w:r w:rsidR="007A63EF">
        <w:rPr>
          <w:rFonts w:ascii="Palatino Linotype" w:hAnsi="Palatino Linotype" w:cs="Arial"/>
          <w:szCs w:val="20"/>
        </w:rPr>
        <w:t xml:space="preserve"> documento en formato Excel </w:t>
      </w:r>
      <w:r w:rsidR="007A63EF" w:rsidRPr="007A63EF">
        <w:rPr>
          <w:rFonts w:ascii="Palatino Linotype" w:hAnsi="Palatino Linotype" w:cs="Arial"/>
          <w:szCs w:val="20"/>
        </w:rPr>
        <w:t>Balanza de Comprobación Detallada</w:t>
      </w:r>
      <w:r w:rsidR="007A63EF">
        <w:rPr>
          <w:rFonts w:ascii="Palatino Linotype" w:hAnsi="Palatino Linotype" w:cs="Arial"/>
          <w:szCs w:val="20"/>
        </w:rPr>
        <w:t xml:space="preserve"> </w:t>
      </w:r>
      <w:r w:rsidR="007A63EF" w:rsidRPr="007A63EF">
        <w:rPr>
          <w:rFonts w:ascii="Palatino Linotype" w:hAnsi="Palatino Linotype" w:cs="Arial"/>
          <w:szCs w:val="20"/>
        </w:rPr>
        <w:t>(pesos)</w:t>
      </w:r>
      <w:r w:rsidR="007A63EF">
        <w:rPr>
          <w:rFonts w:ascii="Palatino Linotype" w:hAnsi="Palatino Linotype" w:cs="Arial"/>
          <w:szCs w:val="20"/>
        </w:rPr>
        <w:t>.</w:t>
      </w:r>
    </w:p>
    <w:p w:rsidR="00FF7763" w:rsidRDefault="00C23151" w:rsidP="005E6786">
      <w:pPr>
        <w:spacing w:before="240" w:after="240" w:line="360" w:lineRule="auto"/>
        <w:jc w:val="both"/>
        <w:rPr>
          <w:rFonts w:ascii="Palatino Linotype" w:hAnsi="Palatino Linotype" w:cs="Arial"/>
          <w:sz w:val="24"/>
          <w:szCs w:val="24"/>
        </w:rPr>
      </w:pPr>
      <w:r w:rsidRPr="00FB0756">
        <w:rPr>
          <w:rFonts w:ascii="Palatino Linotype" w:hAnsi="Palatino Linotype" w:cs="Arial"/>
          <w:sz w:val="24"/>
          <w:szCs w:val="24"/>
        </w:rPr>
        <w:t xml:space="preserve">De lo anterior se desprende que el sujeto obligado por medio </w:t>
      </w:r>
      <w:r w:rsidR="005E6786">
        <w:rPr>
          <w:rFonts w:ascii="Palatino Linotype" w:hAnsi="Palatino Linotype" w:cs="Arial"/>
          <w:sz w:val="24"/>
          <w:szCs w:val="24"/>
        </w:rPr>
        <w:t xml:space="preserve">de los archivos remitidos en informe justificado, amplio su respuesta arguyendo </w:t>
      </w:r>
      <w:r w:rsidR="001E5FB1">
        <w:rPr>
          <w:rFonts w:ascii="Palatino Linotype" w:hAnsi="Palatino Linotype" w:cs="Arial"/>
          <w:sz w:val="24"/>
          <w:szCs w:val="24"/>
        </w:rPr>
        <w:t xml:space="preserve">que se remite el Anexo al Estado de Situación Financiera y la Balanza de Comprobación correspondientes a la cuenta pública 2018, señalando que es la información </w:t>
      </w:r>
      <w:r w:rsidR="00455141">
        <w:rPr>
          <w:rFonts w:ascii="Palatino Linotype" w:hAnsi="Palatino Linotype" w:cs="Arial"/>
          <w:sz w:val="24"/>
          <w:szCs w:val="24"/>
        </w:rPr>
        <w:t>más</w:t>
      </w:r>
      <w:r w:rsidR="001E5FB1">
        <w:rPr>
          <w:rFonts w:ascii="Palatino Linotype" w:hAnsi="Palatino Linotype" w:cs="Arial"/>
          <w:sz w:val="24"/>
          <w:szCs w:val="24"/>
        </w:rPr>
        <w:t xml:space="preserve"> a detalle con la que cuenta la Tesorería Municipal.</w:t>
      </w:r>
    </w:p>
    <w:p w:rsidR="0025679F" w:rsidRDefault="00916260" w:rsidP="005E6786">
      <w:pPr>
        <w:spacing w:before="240" w:after="240" w:line="360" w:lineRule="auto"/>
        <w:jc w:val="both"/>
        <w:rPr>
          <w:rFonts w:ascii="Palatino Linotype" w:hAnsi="Palatino Linotype" w:cs="Arial"/>
          <w:sz w:val="24"/>
          <w:szCs w:val="24"/>
        </w:rPr>
      </w:pPr>
      <w:r>
        <w:rPr>
          <w:rFonts w:ascii="Palatino Linotype" w:hAnsi="Palatino Linotype" w:cs="Arial"/>
          <w:sz w:val="24"/>
          <w:szCs w:val="24"/>
        </w:rPr>
        <w:t>Para efectos de lo anterior, la Ley Orgánica Municipal del Estado de México, establece en sus diversos 93 y 95 lo siguiente:</w:t>
      </w:r>
    </w:p>
    <w:p w:rsidR="00916260" w:rsidRPr="009169A5" w:rsidRDefault="00916260" w:rsidP="009169A5">
      <w:pPr>
        <w:spacing w:before="240" w:after="240" w:line="360" w:lineRule="auto"/>
        <w:ind w:left="708"/>
        <w:jc w:val="both"/>
        <w:rPr>
          <w:rFonts w:ascii="Palatino Linotype" w:hAnsi="Palatino Linotype"/>
          <w:i/>
        </w:rPr>
      </w:pPr>
      <w:r w:rsidRPr="009169A5">
        <w:rPr>
          <w:rFonts w:ascii="Palatino Linotype" w:hAnsi="Palatino Linotype"/>
          <w:i/>
        </w:rPr>
        <w:t>Artículo 93.- La tesorería municipal es el órgano encargado de la recaudación de los ingresos municipales y responsable de realizar las erogaciones que haga el ayuntamiento.</w:t>
      </w:r>
    </w:p>
    <w:p w:rsidR="00916260" w:rsidRPr="009169A5" w:rsidRDefault="00916260" w:rsidP="009169A5">
      <w:pPr>
        <w:spacing w:before="240" w:after="240" w:line="360" w:lineRule="auto"/>
        <w:ind w:left="708"/>
        <w:jc w:val="both"/>
        <w:rPr>
          <w:rFonts w:ascii="Palatino Linotype" w:hAnsi="Palatino Linotype"/>
          <w:i/>
        </w:rPr>
      </w:pPr>
      <w:r w:rsidRPr="009169A5">
        <w:rPr>
          <w:rFonts w:ascii="Palatino Linotype" w:hAnsi="Palatino Linotype"/>
          <w:i/>
        </w:rPr>
        <w:t xml:space="preserve">Artículo 95.- Son atribuciones del tesorero municipal: </w:t>
      </w:r>
    </w:p>
    <w:p w:rsidR="00916260" w:rsidRPr="009169A5" w:rsidRDefault="00916260" w:rsidP="009169A5">
      <w:pPr>
        <w:spacing w:before="240" w:after="240" w:line="360" w:lineRule="auto"/>
        <w:ind w:left="1416"/>
        <w:jc w:val="both"/>
        <w:rPr>
          <w:rFonts w:ascii="Palatino Linotype" w:hAnsi="Palatino Linotype"/>
          <w:i/>
        </w:rPr>
      </w:pPr>
      <w:r w:rsidRPr="009169A5">
        <w:rPr>
          <w:rFonts w:ascii="Palatino Linotype" w:hAnsi="Palatino Linotype"/>
          <w:i/>
        </w:rPr>
        <w:t xml:space="preserve">I. Administrar la hacienda pública municipal, de conformidad con las disposiciones legales aplicables; </w:t>
      </w:r>
    </w:p>
    <w:p w:rsidR="009169A5" w:rsidRPr="009169A5" w:rsidRDefault="00916260" w:rsidP="009169A5">
      <w:pPr>
        <w:spacing w:before="240" w:after="240" w:line="360" w:lineRule="auto"/>
        <w:ind w:left="1416"/>
        <w:jc w:val="both"/>
        <w:rPr>
          <w:rFonts w:ascii="Palatino Linotype" w:hAnsi="Palatino Linotype"/>
          <w:i/>
        </w:rPr>
      </w:pPr>
      <w:r w:rsidRPr="009169A5">
        <w:rPr>
          <w:rFonts w:ascii="Palatino Linotype" w:hAnsi="Palatino Linotype"/>
          <w:i/>
        </w:rPr>
        <w:lastRenderedPageBreak/>
        <w:t xml:space="preserve">II. Determinar, liquidar, recaudar, fiscalizar y administrar las contribuciones en los términos de los ordenamientos jurídicos aplicables y, en su caso, aplicar el procedimiento administrativo de ejecución en términos de las disposiciones aplicables; </w:t>
      </w:r>
    </w:p>
    <w:p w:rsidR="009169A5" w:rsidRPr="009169A5" w:rsidRDefault="00916260" w:rsidP="009169A5">
      <w:pPr>
        <w:spacing w:before="240" w:after="240" w:line="360" w:lineRule="auto"/>
        <w:ind w:left="1416"/>
        <w:jc w:val="both"/>
        <w:rPr>
          <w:rFonts w:ascii="Palatino Linotype" w:hAnsi="Palatino Linotype"/>
          <w:i/>
        </w:rPr>
      </w:pPr>
      <w:r w:rsidRPr="009169A5">
        <w:rPr>
          <w:rFonts w:ascii="Palatino Linotype" w:hAnsi="Palatino Linotype"/>
          <w:i/>
        </w:rPr>
        <w:t xml:space="preserve">IV. Llevar los registros contables, financieros y administrativos de los ingresos, egresos, e inventarios; </w:t>
      </w:r>
    </w:p>
    <w:p w:rsidR="009169A5" w:rsidRPr="009169A5" w:rsidRDefault="00916260" w:rsidP="009169A5">
      <w:pPr>
        <w:spacing w:before="240" w:after="240" w:line="360" w:lineRule="auto"/>
        <w:ind w:left="1416"/>
        <w:jc w:val="both"/>
        <w:rPr>
          <w:rFonts w:ascii="Palatino Linotype" w:hAnsi="Palatino Linotype"/>
          <w:i/>
        </w:rPr>
      </w:pPr>
      <w:r w:rsidRPr="009169A5">
        <w:rPr>
          <w:rFonts w:ascii="Palatino Linotype" w:hAnsi="Palatino Linotype"/>
          <w:i/>
        </w:rPr>
        <w:t xml:space="preserve">VI. Presentar anualmente al ayuntamiento un informe de la situación contable financiera de la Tesorería Municipal; </w:t>
      </w:r>
    </w:p>
    <w:p w:rsidR="00916260" w:rsidRPr="009169A5" w:rsidRDefault="00916260" w:rsidP="009169A5">
      <w:pPr>
        <w:spacing w:before="240" w:after="240" w:line="360" w:lineRule="auto"/>
        <w:ind w:left="1416"/>
        <w:jc w:val="both"/>
        <w:rPr>
          <w:rFonts w:ascii="Palatino Linotype" w:hAnsi="Palatino Linotype" w:cs="Arial"/>
          <w:i/>
          <w:sz w:val="24"/>
          <w:szCs w:val="24"/>
        </w:rPr>
      </w:pPr>
      <w:r w:rsidRPr="009169A5">
        <w:rPr>
          <w:rFonts w:ascii="Palatino Linotype" w:hAnsi="Palatino Linotype"/>
          <w:i/>
        </w:rPr>
        <w:t>VI Bis. Proporcionar para la formulación del proyecto de Presupuesto de Egresos Municipales la información financiera relativa a la solución o en su caso, el pago de los litigios laborales;</w:t>
      </w:r>
    </w:p>
    <w:p w:rsidR="009169A5" w:rsidRDefault="009169A5" w:rsidP="00C23151">
      <w:pPr>
        <w:spacing w:before="240" w:after="240" w:line="360" w:lineRule="auto"/>
        <w:jc w:val="both"/>
        <w:rPr>
          <w:rFonts w:ascii="Palatino Linotype" w:hAnsi="Palatino Linotype" w:cs="Arial"/>
          <w:sz w:val="24"/>
          <w:szCs w:val="20"/>
        </w:rPr>
      </w:pPr>
      <w:r>
        <w:rPr>
          <w:rFonts w:ascii="Palatino Linotype" w:hAnsi="Palatino Linotype" w:cs="Arial"/>
          <w:sz w:val="24"/>
          <w:szCs w:val="20"/>
        </w:rPr>
        <w:t>Por su parte, el Bando Municipal de Zumpango, Estado de México 2016-2018 señala:</w:t>
      </w:r>
    </w:p>
    <w:p w:rsidR="009169A5" w:rsidRPr="00B03DDA" w:rsidRDefault="009169A5" w:rsidP="00B03DDA">
      <w:pPr>
        <w:spacing w:before="240" w:after="240" w:line="360" w:lineRule="auto"/>
        <w:ind w:left="708"/>
        <w:jc w:val="both"/>
        <w:rPr>
          <w:rFonts w:ascii="Palatino Linotype" w:hAnsi="Palatino Linotype" w:cs="Arial"/>
          <w:i/>
          <w:sz w:val="24"/>
          <w:szCs w:val="20"/>
        </w:rPr>
      </w:pPr>
      <w:r w:rsidRPr="00B03DDA">
        <w:rPr>
          <w:rFonts w:ascii="Palatino Linotype" w:hAnsi="Palatino Linotype"/>
          <w:i/>
        </w:rPr>
        <w:t>Artículo 46. A la Tesorería Municipal, por conducto de su titular, a quien se le denominará Tesorero Municipal, le corresponden las atribuciones que expresamente señalan la Constitución Local, la Ley Orgánica Municipal, el Código Financiero del Estado de México y Municipios, el Código Administrativo del Estado de México, éste Bando Municipal y demás normas legales, administrativas y reglamentarias.</w:t>
      </w:r>
    </w:p>
    <w:p w:rsidR="00B03DDA" w:rsidRPr="00B03DDA" w:rsidRDefault="009169A5" w:rsidP="00B03DDA">
      <w:pPr>
        <w:spacing w:before="240" w:after="240" w:line="360" w:lineRule="auto"/>
        <w:ind w:left="708"/>
        <w:jc w:val="both"/>
        <w:rPr>
          <w:rFonts w:ascii="Palatino Linotype" w:hAnsi="Palatino Linotype"/>
          <w:i/>
        </w:rPr>
      </w:pPr>
      <w:r w:rsidRPr="00B03DDA">
        <w:rPr>
          <w:rFonts w:ascii="Palatino Linotype" w:hAnsi="Palatino Linotype"/>
          <w:i/>
        </w:rPr>
        <w:t xml:space="preserve">Artículo 47. Además de las previstas en la Ley Orgánica Municipal y en la legislación fiscal para los Municipios, son atribuciones de la Tesorería Municipal las siguientes: </w:t>
      </w:r>
    </w:p>
    <w:p w:rsidR="00B03DDA" w:rsidRPr="00B03DDA" w:rsidRDefault="009169A5" w:rsidP="00B03DDA">
      <w:pPr>
        <w:spacing w:before="240" w:after="240" w:line="360" w:lineRule="auto"/>
        <w:ind w:left="708"/>
        <w:jc w:val="both"/>
        <w:rPr>
          <w:rFonts w:ascii="Palatino Linotype" w:hAnsi="Palatino Linotype"/>
          <w:i/>
        </w:rPr>
      </w:pPr>
      <w:r w:rsidRPr="00B03DDA">
        <w:rPr>
          <w:rFonts w:ascii="Palatino Linotype" w:hAnsi="Palatino Linotype"/>
          <w:i/>
        </w:rPr>
        <w:t xml:space="preserve">I. Administrar la Hacienda Pública Municipal, de conformidad con las disposiciones legales aplicables; </w:t>
      </w:r>
    </w:p>
    <w:p w:rsidR="00B03DDA" w:rsidRPr="00B03DDA" w:rsidRDefault="009169A5" w:rsidP="00B03DDA">
      <w:pPr>
        <w:spacing w:before="240" w:after="240" w:line="360" w:lineRule="auto"/>
        <w:ind w:left="708"/>
        <w:jc w:val="both"/>
        <w:rPr>
          <w:rFonts w:ascii="Palatino Linotype" w:hAnsi="Palatino Linotype"/>
          <w:i/>
        </w:rPr>
      </w:pPr>
      <w:r w:rsidRPr="00B03DDA">
        <w:rPr>
          <w:rFonts w:ascii="Palatino Linotype" w:hAnsi="Palatino Linotype"/>
          <w:i/>
        </w:rPr>
        <w:t xml:space="preserve">IX. Emitir y controlar las formas numeradas y valoradas para la recaudación de los ingresos de la Hacienda Pública Municipal, así como para el pago de las obligaciones a cargo de la misma; </w:t>
      </w:r>
    </w:p>
    <w:p w:rsidR="00B03DDA" w:rsidRPr="00B03DDA" w:rsidRDefault="009169A5" w:rsidP="00B03DDA">
      <w:pPr>
        <w:spacing w:before="240" w:after="240" w:line="360" w:lineRule="auto"/>
        <w:ind w:left="708"/>
        <w:jc w:val="both"/>
        <w:rPr>
          <w:rFonts w:ascii="Palatino Linotype" w:hAnsi="Palatino Linotype"/>
          <w:i/>
        </w:rPr>
      </w:pPr>
      <w:r w:rsidRPr="00B03DDA">
        <w:rPr>
          <w:rFonts w:ascii="Palatino Linotype" w:hAnsi="Palatino Linotype"/>
          <w:i/>
        </w:rPr>
        <w:lastRenderedPageBreak/>
        <w:t xml:space="preserve">XXXI. Elaborar los estados financieros, informes mensuales, cuenta pública y demás informes que le soliciten las autoridades competentes, recabando las firmas necesarias; </w:t>
      </w:r>
    </w:p>
    <w:p w:rsidR="009169A5" w:rsidRPr="00B03DDA" w:rsidRDefault="009169A5" w:rsidP="00B03DDA">
      <w:pPr>
        <w:spacing w:before="240" w:after="240" w:line="360" w:lineRule="auto"/>
        <w:ind w:left="708"/>
        <w:jc w:val="both"/>
        <w:rPr>
          <w:rFonts w:ascii="Palatino Linotype" w:hAnsi="Palatino Linotype" w:cs="Arial"/>
          <w:i/>
          <w:sz w:val="24"/>
          <w:szCs w:val="20"/>
        </w:rPr>
      </w:pPr>
      <w:r w:rsidRPr="00B03DDA">
        <w:rPr>
          <w:rFonts w:ascii="Palatino Linotype" w:hAnsi="Palatino Linotype"/>
          <w:i/>
        </w:rPr>
        <w:t>XXXII. Integrar la documentación contable y presupuestal que se le requiera en la presentación de la cuenta pública;</w:t>
      </w:r>
    </w:p>
    <w:p w:rsidR="009169A5" w:rsidRDefault="00455141" w:rsidP="00C23151">
      <w:pPr>
        <w:spacing w:before="240" w:after="240" w:line="360" w:lineRule="auto"/>
        <w:jc w:val="both"/>
        <w:rPr>
          <w:rFonts w:ascii="Palatino Linotype" w:hAnsi="Palatino Linotype" w:cs="Arial"/>
          <w:sz w:val="24"/>
          <w:szCs w:val="20"/>
        </w:rPr>
      </w:pPr>
      <w:r>
        <w:rPr>
          <w:rFonts w:ascii="Palatino Linotype" w:hAnsi="Palatino Linotype" w:cs="Arial"/>
          <w:noProof/>
          <w:sz w:val="24"/>
          <w:szCs w:val="20"/>
          <w:lang w:eastAsia="es-MX"/>
        </w:rPr>
        <mc:AlternateContent>
          <mc:Choice Requires="wps">
            <w:drawing>
              <wp:anchor distT="0" distB="0" distL="114300" distR="114300" simplePos="0" relativeHeight="251665408" behindDoc="0" locked="0" layoutInCell="1" allowOverlap="1">
                <wp:simplePos x="0" y="0"/>
                <wp:positionH relativeFrom="column">
                  <wp:posOffset>112561</wp:posOffset>
                </wp:positionH>
                <wp:positionV relativeFrom="paragraph">
                  <wp:posOffset>3347139</wp:posOffset>
                </wp:positionV>
                <wp:extent cx="5645426" cy="2775005"/>
                <wp:effectExtent l="0" t="0" r="31750" b="25400"/>
                <wp:wrapNone/>
                <wp:docPr id="12" name="Conector recto 12"/>
                <wp:cNvGraphicFramePr/>
                <a:graphic xmlns:a="http://schemas.openxmlformats.org/drawingml/2006/main">
                  <a:graphicData uri="http://schemas.microsoft.com/office/word/2010/wordprocessingShape">
                    <wps:wsp>
                      <wps:cNvCnPr/>
                      <wps:spPr>
                        <a:xfrm>
                          <a:off x="0" y="0"/>
                          <a:ext cx="5645426" cy="277500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CFF7A1B" id="Conector recto 12"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8.85pt,263.55pt" to="453.35pt,48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" strokecolor="#5b9bd5 [3204]" strokeweight=".5pt">
                <v:stroke joinstyle="miter"/>
              </v:line>
            </w:pict>
          </mc:Fallback>
        </mc:AlternateContent>
      </w:r>
      <w:r w:rsidR="00B03DDA">
        <w:rPr>
          <w:rFonts w:ascii="Palatino Linotype" w:hAnsi="Palatino Linotype" w:cs="Arial"/>
          <w:sz w:val="24"/>
          <w:szCs w:val="20"/>
        </w:rPr>
        <w:t xml:space="preserve">Bajo tal guisa, de la normatividad plasmada en los párrafos que anteceden, se arriba a la conclusión que la Tesorería Municipal es el área idónea para dar respuesta a lo solicitado por el hoy recurrente, toda vez que es la encargada de la recaudación de ingresos municipales y llevar a cabo las erogaciones que haga el ayuntamiento, así como </w:t>
      </w:r>
      <w:r w:rsidR="00DF4D14">
        <w:rPr>
          <w:rFonts w:ascii="Palatino Linotype" w:hAnsi="Palatino Linotype" w:cs="Arial"/>
          <w:sz w:val="24"/>
          <w:szCs w:val="20"/>
        </w:rPr>
        <w:t>elaborar los estados financieros, como informes mensuales, cuenta pública y demás informes que soliciten las autoridades competentes, ello de conformidad con los Lineamientos para Elaboración y Presentación del Informe Mensual Municipal, que establece en su Disco 1 la información patrimonial, dentro del cual se encuentran el Estado Analítico de Deuda y Otros Pasivos</w:t>
      </w:r>
      <w:r w:rsidR="0009434D">
        <w:rPr>
          <w:rFonts w:ascii="Palatino Linotype" w:hAnsi="Palatino Linotype" w:cs="Arial"/>
          <w:sz w:val="24"/>
          <w:szCs w:val="20"/>
        </w:rPr>
        <w:t xml:space="preserve"> y el </w:t>
      </w:r>
      <w:r w:rsidR="0009434D" w:rsidRPr="0009434D">
        <w:rPr>
          <w:rFonts w:ascii="Palatino Linotype" w:hAnsi="Palatino Linotype" w:cs="Arial"/>
          <w:sz w:val="24"/>
          <w:szCs w:val="20"/>
        </w:rPr>
        <w:t>Estado de Situación Financiera</w:t>
      </w:r>
      <w:r w:rsidR="00DF4D14">
        <w:rPr>
          <w:rFonts w:ascii="Palatino Linotype" w:hAnsi="Palatino Linotype" w:cs="Arial"/>
          <w:sz w:val="24"/>
          <w:szCs w:val="20"/>
        </w:rPr>
        <w:t>,</w:t>
      </w:r>
      <w:r w:rsidR="00890184">
        <w:rPr>
          <w:rFonts w:ascii="Palatino Linotype" w:hAnsi="Palatino Linotype" w:cs="Arial"/>
          <w:sz w:val="24"/>
          <w:szCs w:val="20"/>
        </w:rPr>
        <w:t xml:space="preserve"> archivos</w:t>
      </w:r>
      <w:r w:rsidR="0009434D">
        <w:rPr>
          <w:rFonts w:ascii="Palatino Linotype" w:hAnsi="Palatino Linotype" w:cs="Arial"/>
          <w:sz w:val="24"/>
          <w:szCs w:val="20"/>
        </w:rPr>
        <w:t xml:space="preserve"> que fueron remitidos mediante respuesta e</w:t>
      </w:r>
      <w:r w:rsidR="00890184">
        <w:rPr>
          <w:rFonts w:ascii="Palatino Linotype" w:hAnsi="Palatino Linotype" w:cs="Arial"/>
          <w:sz w:val="24"/>
          <w:szCs w:val="20"/>
        </w:rPr>
        <w:t xml:space="preserve"> informe justificado, que a manera de ejemplo se muestra a continuación.</w:t>
      </w:r>
    </w:p>
    <w:p w:rsidR="0009434D" w:rsidRDefault="0009434D" w:rsidP="00C23151">
      <w:pPr>
        <w:spacing w:before="240" w:after="240" w:line="360" w:lineRule="auto"/>
        <w:jc w:val="both"/>
        <w:rPr>
          <w:rFonts w:ascii="Palatino Linotype" w:hAnsi="Palatino Linotype" w:cs="Arial"/>
          <w:sz w:val="24"/>
          <w:szCs w:val="20"/>
        </w:rPr>
      </w:pPr>
      <w:r>
        <w:rPr>
          <w:noProof/>
          <w:lang w:eastAsia="es-MX"/>
        </w:rPr>
        <w:lastRenderedPageBreak/>
        <w:drawing>
          <wp:inline distT="0" distB="0" distL="0" distR="0" wp14:anchorId="5C55D4F8" wp14:editId="22B6B24E">
            <wp:extent cx="5669280" cy="3659263"/>
            <wp:effectExtent l="0" t="0" r="762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4355" t="10061" r="9721" b="2818"/>
                    <a:stretch/>
                  </pic:blipFill>
                  <pic:spPr bwMode="auto">
                    <a:xfrm>
                      <a:off x="0" y="0"/>
                      <a:ext cx="5674774" cy="3662809"/>
                    </a:xfrm>
                    <a:prstGeom prst="rect">
                      <a:avLst/>
                    </a:prstGeom>
                    <a:ln>
                      <a:noFill/>
                    </a:ln>
                    <a:extLst>
                      <a:ext uri="{53640926-AAD7-44D8-BBD7-CCE9431645EC}">
                        <a14:shadowObscured xmlns:a14="http://schemas.microsoft.com/office/drawing/2010/main"/>
                      </a:ext>
                    </a:extLst>
                  </pic:spPr>
                </pic:pic>
              </a:graphicData>
            </a:graphic>
          </wp:inline>
        </w:drawing>
      </w:r>
    </w:p>
    <w:p w:rsidR="00890184" w:rsidRDefault="00890184" w:rsidP="00C23151">
      <w:pPr>
        <w:spacing w:before="240" w:after="240" w:line="360" w:lineRule="auto"/>
        <w:jc w:val="both"/>
        <w:rPr>
          <w:rFonts w:ascii="Palatino Linotype" w:hAnsi="Palatino Linotype" w:cs="Arial"/>
          <w:sz w:val="24"/>
          <w:szCs w:val="20"/>
        </w:rPr>
      </w:pPr>
      <w:r>
        <w:rPr>
          <w:noProof/>
          <w:lang w:eastAsia="es-MX"/>
        </w:rPr>
        <w:drawing>
          <wp:inline distT="0" distB="0" distL="0" distR="0" wp14:anchorId="53D48EF5" wp14:editId="66BF1F42">
            <wp:extent cx="5789930" cy="3431540"/>
            <wp:effectExtent l="0" t="0" r="127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811" t="23222" r="29564" b="5056"/>
                    <a:stretch/>
                  </pic:blipFill>
                  <pic:spPr bwMode="auto">
                    <a:xfrm>
                      <a:off x="0" y="0"/>
                      <a:ext cx="5798785" cy="3436788"/>
                    </a:xfrm>
                    <a:prstGeom prst="rect">
                      <a:avLst/>
                    </a:prstGeom>
                    <a:ln>
                      <a:noFill/>
                    </a:ln>
                    <a:extLst>
                      <a:ext uri="{53640926-AAD7-44D8-BBD7-CCE9431645EC}">
                        <a14:shadowObscured xmlns:a14="http://schemas.microsoft.com/office/drawing/2010/main"/>
                      </a:ext>
                    </a:extLst>
                  </pic:spPr>
                </pic:pic>
              </a:graphicData>
            </a:graphic>
          </wp:inline>
        </w:drawing>
      </w:r>
    </w:p>
    <w:p w:rsidR="00890184" w:rsidRDefault="00890184" w:rsidP="00C23151">
      <w:pPr>
        <w:spacing w:before="240" w:after="240" w:line="360" w:lineRule="auto"/>
        <w:jc w:val="both"/>
        <w:rPr>
          <w:rFonts w:ascii="Palatino Linotype" w:hAnsi="Palatino Linotype" w:cs="Arial"/>
          <w:sz w:val="24"/>
          <w:szCs w:val="20"/>
        </w:rPr>
      </w:pPr>
      <w:r>
        <w:rPr>
          <w:noProof/>
          <w:lang w:eastAsia="es-MX"/>
        </w:rPr>
        <w:lastRenderedPageBreak/>
        <w:drawing>
          <wp:inline distT="0" distB="0" distL="0" distR="0" wp14:anchorId="31578145" wp14:editId="681E1885">
            <wp:extent cx="5789930" cy="2924175"/>
            <wp:effectExtent l="0" t="0" r="1270"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977" t="23222" r="1620" b="5350"/>
                    <a:stretch/>
                  </pic:blipFill>
                  <pic:spPr bwMode="auto">
                    <a:xfrm>
                      <a:off x="0" y="0"/>
                      <a:ext cx="5794829" cy="2926649"/>
                    </a:xfrm>
                    <a:prstGeom prst="rect">
                      <a:avLst/>
                    </a:prstGeom>
                    <a:ln>
                      <a:noFill/>
                    </a:ln>
                    <a:extLst>
                      <a:ext uri="{53640926-AAD7-44D8-BBD7-CCE9431645EC}">
                        <a14:shadowObscured xmlns:a14="http://schemas.microsoft.com/office/drawing/2010/main"/>
                      </a:ext>
                    </a:extLst>
                  </pic:spPr>
                </pic:pic>
              </a:graphicData>
            </a:graphic>
          </wp:inline>
        </w:drawing>
      </w:r>
    </w:p>
    <w:p w:rsidR="0009434D" w:rsidRDefault="0009434D" w:rsidP="008E7408">
      <w:pPr>
        <w:tabs>
          <w:tab w:val="left" w:pos="709"/>
        </w:tabs>
        <w:spacing w:before="240" w:line="360" w:lineRule="auto"/>
        <w:ind w:right="51"/>
        <w:jc w:val="both"/>
        <w:rPr>
          <w:rFonts w:ascii="Palatino Linotype" w:hAnsi="Palatino Linotype"/>
          <w:sz w:val="24"/>
          <w:szCs w:val="24"/>
        </w:rPr>
      </w:pPr>
      <w:r>
        <w:rPr>
          <w:rFonts w:ascii="Palatino Linotype" w:hAnsi="Palatino Linotype"/>
          <w:sz w:val="24"/>
          <w:szCs w:val="24"/>
        </w:rPr>
        <w:t>Atento a lo anterior, se denota que el sujeto obligado aceptar contar con la información solicitada, sin embargo es menester mencionar que dichos archivos no colman con lo peticionado, toda vez que el particular requirió</w:t>
      </w:r>
      <w:r w:rsidR="00455141">
        <w:rPr>
          <w:rFonts w:ascii="Palatino Linotype" w:hAnsi="Palatino Linotype"/>
          <w:sz w:val="24"/>
          <w:szCs w:val="24"/>
        </w:rPr>
        <w:t xml:space="preserve"> “</w:t>
      </w:r>
      <w:r w:rsidR="00455141">
        <w:rPr>
          <w:rFonts w:ascii="Palatino Linotype" w:hAnsi="Palatino Linotype"/>
          <w:i/>
          <w:sz w:val="24"/>
          <w:szCs w:val="24"/>
        </w:rPr>
        <w:t xml:space="preserve">de todas las administraciones” </w:t>
      </w:r>
      <w:r>
        <w:rPr>
          <w:rFonts w:ascii="Palatino Linotype" w:hAnsi="Palatino Linotype"/>
          <w:sz w:val="24"/>
          <w:szCs w:val="24"/>
        </w:rPr>
        <w:t xml:space="preserve"> el soporte documental que amparen la deuda pública.  </w:t>
      </w:r>
      <w:r>
        <w:rPr>
          <w:rFonts w:ascii="Palatino Linotype" w:hAnsi="Palatino Linotype"/>
          <w:sz w:val="24"/>
          <w:szCs w:val="24"/>
        </w:rPr>
        <w:tab/>
        <w:t xml:space="preserve"> </w:t>
      </w:r>
    </w:p>
    <w:p w:rsidR="0009434D" w:rsidRDefault="0009434D" w:rsidP="0009434D">
      <w:pPr>
        <w:tabs>
          <w:tab w:val="left" w:pos="709"/>
        </w:tabs>
        <w:spacing w:before="240" w:line="360" w:lineRule="auto"/>
        <w:jc w:val="both"/>
        <w:rPr>
          <w:rFonts w:ascii="Palatino Linotype" w:hAnsi="Palatino Linotype" w:cs="Arial"/>
          <w:sz w:val="24"/>
          <w:szCs w:val="24"/>
        </w:rPr>
      </w:pPr>
      <w:r>
        <w:rPr>
          <w:rFonts w:ascii="Palatino Linotype" w:hAnsi="Palatino Linotype" w:cs="Arial"/>
          <w:sz w:val="24"/>
          <w:szCs w:val="24"/>
        </w:rPr>
        <w:t>Bajo tal premisa</w:t>
      </w:r>
      <w:r w:rsidRPr="009B3996">
        <w:rPr>
          <w:rFonts w:ascii="Palatino Linotype" w:hAnsi="Palatino Linotype" w:cs="Arial"/>
          <w:sz w:val="24"/>
          <w:szCs w:val="24"/>
        </w:rPr>
        <w:t xml:space="preserve">, en atención a lo dispuesto por los artículos 3, fracción XI y 12 </w:t>
      </w:r>
      <w:r w:rsidRPr="009B3996">
        <w:rPr>
          <w:rFonts w:ascii="Palatino Linotype" w:hAnsi="Palatino Linotype" w:cs="Arial"/>
          <w:bCs/>
          <w:sz w:val="24"/>
          <w:szCs w:val="24"/>
        </w:rPr>
        <w:t>de la Ley de Transparencia y Acceso a la Información Pública del Estado de México y Municipios</w:t>
      </w:r>
      <w:r w:rsidRPr="009B3996">
        <w:rPr>
          <w:rFonts w:ascii="Palatino Linotype" w:hAnsi="Palatino Linotype" w:cs="Arial"/>
          <w:sz w:val="24"/>
          <w:szCs w:val="24"/>
        </w:rPr>
        <w:t>, los cuales son del tenor literal siguiente:</w:t>
      </w:r>
    </w:p>
    <w:p w:rsidR="0009434D" w:rsidRPr="009B3996" w:rsidRDefault="0009434D" w:rsidP="0009434D">
      <w:pPr>
        <w:spacing w:before="240" w:line="360" w:lineRule="auto"/>
        <w:ind w:left="851" w:right="851"/>
        <w:jc w:val="both"/>
        <w:rPr>
          <w:rFonts w:ascii="Palatino Linotype" w:hAnsi="Palatino Linotype" w:cs="Arial"/>
          <w:i/>
          <w:sz w:val="24"/>
          <w:szCs w:val="24"/>
        </w:rPr>
      </w:pPr>
      <w:r w:rsidRPr="009B3996">
        <w:rPr>
          <w:rFonts w:ascii="Palatino Linotype" w:hAnsi="Palatino Linotype" w:cs="Arial"/>
          <w:b/>
          <w:bCs/>
          <w:i/>
          <w:sz w:val="24"/>
          <w:szCs w:val="24"/>
        </w:rPr>
        <w:t xml:space="preserve">“Artículo 3.- </w:t>
      </w:r>
      <w:r w:rsidRPr="009B3996">
        <w:rPr>
          <w:rFonts w:ascii="Palatino Linotype" w:hAnsi="Palatino Linotype" w:cs="Arial"/>
          <w:i/>
          <w:sz w:val="24"/>
          <w:szCs w:val="24"/>
        </w:rPr>
        <w:t>Para los efectos de la presente Ley se entenderá por:</w:t>
      </w:r>
    </w:p>
    <w:p w:rsidR="0009434D" w:rsidRPr="009B3996" w:rsidRDefault="0009434D" w:rsidP="0009434D">
      <w:pPr>
        <w:spacing w:before="240" w:line="360" w:lineRule="auto"/>
        <w:ind w:left="851" w:right="851"/>
        <w:jc w:val="both"/>
        <w:rPr>
          <w:rFonts w:ascii="Palatino Linotype" w:hAnsi="Palatino Linotype" w:cs="Arial"/>
          <w:i/>
          <w:sz w:val="24"/>
          <w:szCs w:val="24"/>
        </w:rPr>
      </w:pPr>
      <w:r w:rsidRPr="009B3996">
        <w:rPr>
          <w:rFonts w:ascii="Palatino Linotype" w:hAnsi="Palatino Linotype" w:cs="Arial"/>
          <w:i/>
          <w:sz w:val="24"/>
          <w:szCs w:val="24"/>
        </w:rPr>
        <w:t>…</w:t>
      </w:r>
    </w:p>
    <w:p w:rsidR="0009434D" w:rsidRPr="009B3996" w:rsidRDefault="0009434D" w:rsidP="0009434D">
      <w:pPr>
        <w:spacing w:before="240" w:line="360" w:lineRule="auto"/>
        <w:ind w:left="851" w:right="851"/>
        <w:jc w:val="both"/>
        <w:rPr>
          <w:rFonts w:ascii="Palatino Linotype" w:hAnsi="Palatino Linotype" w:cs="Arial"/>
          <w:i/>
          <w:sz w:val="24"/>
          <w:szCs w:val="24"/>
        </w:rPr>
      </w:pPr>
      <w:r w:rsidRPr="009B3996">
        <w:rPr>
          <w:rFonts w:ascii="Palatino Linotype" w:hAnsi="Palatino Linotype" w:cs="Arial"/>
          <w:b/>
          <w:i/>
          <w:sz w:val="24"/>
          <w:szCs w:val="24"/>
        </w:rPr>
        <w:t>XI.</w:t>
      </w:r>
      <w:r w:rsidRPr="009B3996">
        <w:rPr>
          <w:rFonts w:ascii="Palatino Linotype" w:hAnsi="Palatino Linotype" w:cs="Arial"/>
          <w:i/>
          <w:sz w:val="24"/>
          <w:szCs w:val="24"/>
        </w:rPr>
        <w:t xml:space="preserve"> </w:t>
      </w:r>
      <w:r w:rsidRPr="009B3996">
        <w:rPr>
          <w:rFonts w:ascii="Palatino Linotype" w:hAnsi="Palatino Linotype" w:cs="Arial"/>
          <w:b/>
          <w:i/>
          <w:sz w:val="24"/>
          <w:szCs w:val="24"/>
        </w:rPr>
        <w:t>Documento:</w:t>
      </w:r>
      <w:r w:rsidRPr="009B3996">
        <w:rPr>
          <w:rFonts w:ascii="Palatino Linotype" w:hAnsi="Palatino Linotype" w:cs="Arial"/>
          <w:i/>
          <w:sz w:val="24"/>
          <w:szCs w:val="24"/>
        </w:rPr>
        <w:t xml:space="preserve"> Los expedientes, reportes, estudios, actas, resoluciones, oficios, correspondencia, acuerdos, directivas, directrices, circulares, contratos, convenios, instructivos, notas, memorandos, estadísticas o bien, </w:t>
      </w:r>
      <w:r w:rsidRPr="009B3996">
        <w:rPr>
          <w:rFonts w:ascii="Palatino Linotype" w:hAnsi="Palatino Linotype" w:cs="Arial"/>
          <w:b/>
          <w:i/>
          <w:sz w:val="24"/>
          <w:szCs w:val="24"/>
          <w:u w:val="single"/>
        </w:rPr>
        <w:lastRenderedPageBreak/>
        <w:t>cualquier otro registro que documente el ejercicio de las facultades, funciones y competencias de los sujetos obligados, sus servidores públicos e integrantes, sin importar su fuente o fecha de elaboración.</w:t>
      </w:r>
      <w:r w:rsidRPr="009B3996">
        <w:rPr>
          <w:rFonts w:ascii="Palatino Linotype" w:hAnsi="Palatino Linotype" w:cs="Arial"/>
          <w:i/>
          <w:sz w:val="24"/>
          <w:szCs w:val="24"/>
        </w:rPr>
        <w:t xml:space="preserve"> Los documentos podrán estar en cualquier medio, sea escrito, impreso, sonoro, visual, electrónico, informático u holográfico;</w:t>
      </w:r>
    </w:p>
    <w:p w:rsidR="0009434D" w:rsidRPr="009B3996" w:rsidRDefault="0009434D" w:rsidP="0009434D">
      <w:pPr>
        <w:autoSpaceDE w:val="0"/>
        <w:autoSpaceDN w:val="0"/>
        <w:adjustRightInd w:val="0"/>
        <w:spacing w:before="240" w:line="360" w:lineRule="auto"/>
        <w:ind w:left="851" w:right="851"/>
        <w:jc w:val="both"/>
        <w:rPr>
          <w:rFonts w:ascii="Palatino Linotype" w:hAnsi="Palatino Linotype" w:cs="Arial"/>
          <w:bCs/>
          <w:i/>
          <w:sz w:val="24"/>
          <w:szCs w:val="24"/>
        </w:rPr>
      </w:pPr>
      <w:r w:rsidRPr="009B3996">
        <w:rPr>
          <w:rFonts w:ascii="Palatino Linotype" w:hAnsi="Palatino Linotype" w:cs="Arial"/>
          <w:b/>
          <w:bCs/>
          <w:i/>
          <w:sz w:val="24"/>
          <w:szCs w:val="24"/>
        </w:rPr>
        <w:t>Artículo 4.</w:t>
      </w:r>
      <w:r w:rsidRPr="009B3996">
        <w:rPr>
          <w:rFonts w:ascii="Palatino Linotype" w:hAnsi="Palatino Linotype" w:cs="Arial"/>
          <w:bCs/>
          <w:i/>
          <w:sz w:val="24"/>
          <w:szCs w:val="24"/>
        </w:rPr>
        <w:t xml:space="preserve"> El derecho humano de acceso a la información pública es la prerrogativa de las personas para buscar, difundir, investigar, recabar, recibir y solicitar información pública, sin necesidad de acreditar personalidad ni interés jurídico.</w:t>
      </w:r>
    </w:p>
    <w:p w:rsidR="0009434D" w:rsidRPr="009B3996" w:rsidRDefault="0009434D" w:rsidP="0009434D">
      <w:pPr>
        <w:autoSpaceDE w:val="0"/>
        <w:autoSpaceDN w:val="0"/>
        <w:adjustRightInd w:val="0"/>
        <w:spacing w:before="240" w:line="360" w:lineRule="auto"/>
        <w:ind w:left="851" w:right="851"/>
        <w:jc w:val="both"/>
        <w:rPr>
          <w:rFonts w:ascii="Palatino Linotype" w:hAnsi="Palatino Linotype" w:cs="Arial"/>
          <w:bCs/>
          <w:i/>
          <w:sz w:val="24"/>
          <w:szCs w:val="24"/>
        </w:rPr>
      </w:pPr>
      <w:r w:rsidRPr="005473DC">
        <w:rPr>
          <w:rFonts w:ascii="Palatino Linotype" w:hAnsi="Palatino Linotype" w:cs="Arial"/>
          <w:b/>
          <w:bCs/>
          <w:i/>
          <w:sz w:val="24"/>
          <w:szCs w:val="24"/>
          <w:u w:val="single"/>
        </w:rPr>
        <w:t>Toda la información generada, obtenida, adquirida, transformada, administrada o en posesión de los sujetos obligados es pública y accesible de manera permanente a cualquier persona,</w:t>
      </w:r>
      <w:r w:rsidRPr="009B3996">
        <w:rPr>
          <w:rFonts w:ascii="Palatino Linotype" w:hAnsi="Palatino Linotype" w:cs="Arial"/>
          <w:bCs/>
          <w:i/>
          <w:sz w:val="24"/>
          <w:szCs w:val="24"/>
        </w:rPr>
        <w:t xml:space="preserve">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rsidR="0009434D" w:rsidRPr="009B3996" w:rsidRDefault="0009434D" w:rsidP="0009434D">
      <w:pPr>
        <w:autoSpaceDE w:val="0"/>
        <w:autoSpaceDN w:val="0"/>
        <w:adjustRightInd w:val="0"/>
        <w:spacing w:before="240" w:line="360" w:lineRule="auto"/>
        <w:ind w:left="851" w:right="851"/>
        <w:jc w:val="both"/>
        <w:rPr>
          <w:rFonts w:ascii="Palatino Linotype" w:hAnsi="Palatino Linotype" w:cs="Arial"/>
          <w:bCs/>
          <w:i/>
          <w:sz w:val="24"/>
          <w:szCs w:val="24"/>
        </w:rPr>
      </w:pPr>
      <w:r w:rsidRPr="009B3996">
        <w:rPr>
          <w:rFonts w:ascii="Palatino Linotype" w:hAnsi="Palatino Linotype" w:cs="Arial"/>
          <w:bCs/>
          <w:i/>
          <w:sz w:val="24"/>
          <w:szCs w:val="24"/>
        </w:rPr>
        <w:t>Los sujetos obligados deben poner en práctica, políticas y programas de acceso a la información que se apeguen a criterios de publicidad, veracidad, oportunidad, precisión y suficiencia en beneficio de los solicitantes.</w:t>
      </w:r>
    </w:p>
    <w:p w:rsidR="0009434D" w:rsidRPr="009B3996" w:rsidRDefault="0009434D" w:rsidP="0009434D">
      <w:pPr>
        <w:spacing w:before="240" w:line="360" w:lineRule="auto"/>
        <w:ind w:left="851" w:right="851"/>
        <w:jc w:val="both"/>
        <w:rPr>
          <w:rFonts w:ascii="Palatino Linotype" w:hAnsi="Palatino Linotype" w:cs="Arial"/>
          <w:i/>
          <w:sz w:val="24"/>
          <w:szCs w:val="24"/>
        </w:rPr>
      </w:pPr>
      <w:r w:rsidRPr="009B3996">
        <w:rPr>
          <w:rFonts w:ascii="Palatino Linotype" w:hAnsi="Palatino Linotype" w:cs="Arial"/>
          <w:b/>
          <w:i/>
          <w:sz w:val="24"/>
          <w:szCs w:val="24"/>
        </w:rPr>
        <w:lastRenderedPageBreak/>
        <w:t>Artículo 12.</w:t>
      </w:r>
      <w:r w:rsidRPr="009B3996">
        <w:rPr>
          <w:rFonts w:ascii="Palatino Linotype" w:hAnsi="Palatino Linotype" w:cs="Arial"/>
          <w:i/>
          <w:sz w:val="24"/>
          <w:szCs w:val="24"/>
        </w:rPr>
        <w:t xml:space="preserve"> Quienes generen, recopilen, administren, manejen, procesen, archiven o conserven información pública serán responsables de la misma en los términos de las disposiciones jurídicas aplicables.</w:t>
      </w:r>
    </w:p>
    <w:p w:rsidR="0009434D" w:rsidRPr="007C58CA" w:rsidRDefault="0009434D" w:rsidP="0009434D">
      <w:pPr>
        <w:spacing w:before="240" w:line="360" w:lineRule="auto"/>
        <w:ind w:left="851" w:right="851"/>
        <w:jc w:val="both"/>
        <w:rPr>
          <w:rFonts w:ascii="Palatino Linotype" w:hAnsi="Palatino Linotype" w:cs="Arial"/>
          <w:i/>
          <w:sz w:val="24"/>
          <w:szCs w:val="24"/>
          <w:u w:val="single"/>
        </w:rPr>
      </w:pPr>
      <w:r w:rsidRPr="005473DC">
        <w:rPr>
          <w:rFonts w:ascii="Palatino Linotype" w:hAnsi="Palatino Linotype" w:cs="Arial"/>
          <w:b/>
          <w:i/>
          <w:sz w:val="24"/>
          <w:szCs w:val="24"/>
          <w:u w:val="single"/>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sidRPr="005355FA">
        <w:rPr>
          <w:rFonts w:ascii="Palatino Linotype" w:hAnsi="Palatino Linotype" w:cs="Arial"/>
          <w:i/>
          <w:sz w:val="24"/>
          <w:szCs w:val="24"/>
        </w:rPr>
        <w:t>.</w:t>
      </w:r>
      <w:r>
        <w:rPr>
          <w:rFonts w:ascii="Palatino Linotype" w:hAnsi="Palatino Linotype" w:cs="Arial"/>
          <w:i/>
          <w:sz w:val="24"/>
          <w:szCs w:val="24"/>
        </w:rPr>
        <w:t>”</w:t>
      </w:r>
    </w:p>
    <w:p w:rsidR="0009434D" w:rsidRDefault="0009434D" w:rsidP="0009434D">
      <w:pPr>
        <w:spacing w:before="240" w:line="360" w:lineRule="auto"/>
        <w:ind w:left="851" w:right="851"/>
        <w:jc w:val="right"/>
        <w:rPr>
          <w:rFonts w:ascii="Palatino Linotype" w:hAnsi="Palatino Linotype" w:cs="Arial"/>
          <w:sz w:val="24"/>
          <w:szCs w:val="24"/>
        </w:rPr>
      </w:pPr>
      <w:r w:rsidRPr="005355FA">
        <w:rPr>
          <w:rFonts w:ascii="Palatino Linotype" w:hAnsi="Palatino Linotype" w:cs="Arial"/>
          <w:sz w:val="24"/>
          <w:szCs w:val="24"/>
        </w:rPr>
        <w:t>[Énfasis añadido]</w:t>
      </w:r>
    </w:p>
    <w:p w:rsidR="0009434D" w:rsidRDefault="0009434D" w:rsidP="0009434D">
      <w:pPr>
        <w:spacing w:before="240" w:line="360" w:lineRule="auto"/>
        <w:jc w:val="both"/>
        <w:rPr>
          <w:rFonts w:ascii="Palatino Linotype" w:hAnsi="Palatino Linotype" w:cs="Arial"/>
          <w:sz w:val="24"/>
          <w:szCs w:val="24"/>
        </w:rPr>
      </w:pPr>
      <w:r w:rsidRPr="005355FA">
        <w:rPr>
          <w:rFonts w:ascii="Palatino Linotype" w:hAnsi="Palatino Linotype" w:cs="Arial"/>
          <w:sz w:val="24"/>
          <w:szCs w:val="24"/>
        </w:rPr>
        <w:t>De la interpretación a los preceptos citados, se desprende que es información pública la contenida en los documentos que los Sujetos Obligados generen, administren o se encuentre en su posesión en el ejercicio de sus atribuciones y que toda la información generada, obtenida, adquirida, transformada, administrada o en posesión de los sujetos obligados es pública y accesible de manera permanente a cualquier persona.</w:t>
      </w:r>
    </w:p>
    <w:p w:rsidR="00751912" w:rsidRDefault="00751912" w:rsidP="0009434D">
      <w:pPr>
        <w:spacing w:before="240" w:line="360" w:lineRule="auto"/>
        <w:jc w:val="both"/>
        <w:rPr>
          <w:rFonts w:ascii="Palatino Linotype" w:hAnsi="Palatino Linotype"/>
          <w:sz w:val="24"/>
          <w:szCs w:val="24"/>
        </w:rPr>
      </w:pPr>
      <w:r>
        <w:rPr>
          <w:rFonts w:ascii="Palatino Linotype" w:hAnsi="Palatino Linotype" w:cs="Arial"/>
          <w:sz w:val="24"/>
          <w:szCs w:val="24"/>
        </w:rPr>
        <w:t xml:space="preserve">Ahora bien, como ya se </w:t>
      </w:r>
      <w:proofErr w:type="spellStart"/>
      <w:r>
        <w:rPr>
          <w:rFonts w:ascii="Palatino Linotype" w:hAnsi="Palatino Linotype" w:cs="Arial"/>
          <w:sz w:val="24"/>
          <w:szCs w:val="24"/>
        </w:rPr>
        <w:t>menciono</w:t>
      </w:r>
      <w:proofErr w:type="spellEnd"/>
      <w:r>
        <w:rPr>
          <w:rFonts w:ascii="Palatino Linotype" w:hAnsi="Palatino Linotype" w:cs="Arial"/>
          <w:sz w:val="24"/>
          <w:szCs w:val="24"/>
        </w:rPr>
        <w:t xml:space="preserve"> únicamente se </w:t>
      </w:r>
      <w:proofErr w:type="spellStart"/>
      <w:r>
        <w:rPr>
          <w:rFonts w:ascii="Palatino Linotype" w:hAnsi="Palatino Linotype" w:cs="Arial"/>
          <w:sz w:val="24"/>
          <w:szCs w:val="24"/>
        </w:rPr>
        <w:t>remitio</w:t>
      </w:r>
      <w:proofErr w:type="spellEnd"/>
      <w:r>
        <w:rPr>
          <w:rFonts w:ascii="Palatino Linotype" w:hAnsi="Palatino Linotype" w:cs="Arial"/>
          <w:sz w:val="24"/>
          <w:szCs w:val="24"/>
        </w:rPr>
        <w:t xml:space="preserve"> el estado </w:t>
      </w:r>
      <w:proofErr w:type="spellStart"/>
      <w:r>
        <w:rPr>
          <w:rFonts w:ascii="Palatino Linotype" w:hAnsi="Palatino Linotype" w:cs="Arial"/>
          <w:sz w:val="24"/>
          <w:szCs w:val="24"/>
        </w:rPr>
        <w:t>analiticoio</w:t>
      </w:r>
      <w:proofErr w:type="spellEnd"/>
      <w:r>
        <w:rPr>
          <w:rFonts w:ascii="Palatino Linotype" w:hAnsi="Palatino Linotype" w:cs="Arial"/>
          <w:sz w:val="24"/>
          <w:szCs w:val="24"/>
        </w:rPr>
        <w:t xml:space="preserve"> de deuda del 2018 y el hoy recurrente solicito de todas las administraciones, por lo que dichos requerimientos no se pueden tomar por </w:t>
      </w:r>
      <w:proofErr w:type="spellStart"/>
      <w:r>
        <w:rPr>
          <w:rFonts w:ascii="Palatino Linotype" w:hAnsi="Palatino Linotype" w:cs="Arial"/>
          <w:sz w:val="24"/>
          <w:szCs w:val="24"/>
        </w:rPr>
        <w:t>comlmados</w:t>
      </w:r>
      <w:proofErr w:type="spellEnd"/>
      <w:r>
        <w:rPr>
          <w:rFonts w:ascii="Palatino Linotype" w:hAnsi="Palatino Linotype" w:cs="Arial"/>
          <w:sz w:val="24"/>
          <w:szCs w:val="24"/>
        </w:rPr>
        <w:t xml:space="preserve"> y para ello los Lineamientos para la </w:t>
      </w:r>
      <w:proofErr w:type="spellStart"/>
      <w:r>
        <w:rPr>
          <w:rFonts w:ascii="Palatino Linotype" w:hAnsi="Palatino Linotype" w:cs="Arial"/>
          <w:sz w:val="24"/>
          <w:szCs w:val="24"/>
        </w:rPr>
        <w:t>Integracion</w:t>
      </w:r>
      <w:proofErr w:type="spellEnd"/>
      <w:r>
        <w:rPr>
          <w:rFonts w:ascii="Palatino Linotype" w:hAnsi="Palatino Linotype" w:cs="Arial"/>
          <w:sz w:val="24"/>
          <w:szCs w:val="24"/>
        </w:rPr>
        <w:t xml:space="preserve"> de la Cuenta Pública 2017 establecen, que corresponde a los Presidentes Municipales presentar la Cuenta </w:t>
      </w:r>
      <w:proofErr w:type="spellStart"/>
      <w:r>
        <w:rPr>
          <w:rFonts w:ascii="Palatino Linotype" w:hAnsi="Palatino Linotype" w:cs="Arial"/>
          <w:sz w:val="24"/>
          <w:szCs w:val="24"/>
        </w:rPr>
        <w:t>Publica</w:t>
      </w:r>
      <w:proofErr w:type="spellEnd"/>
      <w:r>
        <w:rPr>
          <w:rFonts w:ascii="Palatino Linotype" w:hAnsi="Palatino Linotype" w:cs="Arial"/>
          <w:sz w:val="24"/>
          <w:szCs w:val="24"/>
        </w:rPr>
        <w:t xml:space="preserve"> dentro de los quince primeros días del mes de marzo de cada año, </w:t>
      </w:r>
      <w:proofErr w:type="spellStart"/>
      <w:r>
        <w:rPr>
          <w:rFonts w:ascii="Palatino Linotype" w:hAnsi="Palatino Linotype" w:cs="Arial"/>
          <w:sz w:val="24"/>
          <w:szCs w:val="24"/>
        </w:rPr>
        <w:t>asi</w:t>
      </w:r>
      <w:proofErr w:type="spellEnd"/>
      <w:r>
        <w:rPr>
          <w:rFonts w:ascii="Palatino Linotype" w:hAnsi="Palatino Linotype" w:cs="Arial"/>
          <w:sz w:val="24"/>
          <w:szCs w:val="24"/>
        </w:rPr>
        <w:t xml:space="preserve">, atendiendo dicha normativa, el sujeto obligado deberá de remitir lo correspondiente del uno de enero de 2011 al treinta y uno de diciembre de </w:t>
      </w:r>
      <w:r>
        <w:rPr>
          <w:rFonts w:ascii="Palatino Linotype" w:hAnsi="Palatino Linotype" w:cs="Arial"/>
          <w:sz w:val="24"/>
          <w:szCs w:val="24"/>
        </w:rPr>
        <w:lastRenderedPageBreak/>
        <w:t>2017 en atención a los</w:t>
      </w:r>
      <w:r w:rsidRPr="00BA6DBF">
        <w:rPr>
          <w:rFonts w:ascii="Palatino Linotype" w:hAnsi="Palatino Linotype"/>
          <w:sz w:val="24"/>
          <w:szCs w:val="24"/>
        </w:rPr>
        <w:t xml:space="preserve"> Lineamientos para la Organización </w:t>
      </w:r>
      <w:r>
        <w:rPr>
          <w:rFonts w:ascii="Palatino Linotype" w:hAnsi="Palatino Linotype"/>
          <w:sz w:val="24"/>
          <w:szCs w:val="24"/>
        </w:rPr>
        <w:t>y Conservación de los Archivos que se analizaran en el apartado correspondiente.</w:t>
      </w:r>
    </w:p>
    <w:p w:rsidR="00751912" w:rsidRDefault="00751912" w:rsidP="0009434D">
      <w:pPr>
        <w:spacing w:before="240" w:line="360" w:lineRule="auto"/>
        <w:jc w:val="both"/>
        <w:rPr>
          <w:rFonts w:ascii="Palatino Linotype" w:hAnsi="Palatino Linotype" w:cs="Arial"/>
          <w:sz w:val="24"/>
          <w:szCs w:val="24"/>
        </w:rPr>
      </w:pPr>
      <w:r>
        <w:rPr>
          <w:noProof/>
          <w:lang w:eastAsia="es-MX"/>
        </w:rPr>
        <w:drawing>
          <wp:inline distT="0" distB="0" distL="0" distR="0" wp14:anchorId="7A7BB50D" wp14:editId="7434C93B">
            <wp:extent cx="5676405" cy="6485285"/>
            <wp:effectExtent l="0" t="0" r="63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8429" t="10951" r="31433" b="2252"/>
                    <a:stretch/>
                  </pic:blipFill>
                  <pic:spPr bwMode="auto">
                    <a:xfrm>
                      <a:off x="0" y="0"/>
                      <a:ext cx="5690343" cy="6501210"/>
                    </a:xfrm>
                    <a:prstGeom prst="rect">
                      <a:avLst/>
                    </a:prstGeom>
                    <a:ln>
                      <a:noFill/>
                    </a:ln>
                    <a:extLst>
                      <a:ext uri="{53640926-AAD7-44D8-BBD7-CCE9431645EC}">
                        <a14:shadowObscured xmlns:a14="http://schemas.microsoft.com/office/drawing/2010/main"/>
                      </a:ext>
                    </a:extLst>
                  </pic:spPr>
                </pic:pic>
              </a:graphicData>
            </a:graphic>
          </wp:inline>
        </w:drawing>
      </w:r>
    </w:p>
    <w:p w:rsidR="00751912" w:rsidRDefault="00751912" w:rsidP="0009434D">
      <w:pPr>
        <w:spacing w:before="240" w:line="360" w:lineRule="auto"/>
        <w:jc w:val="both"/>
        <w:rPr>
          <w:rFonts w:ascii="Palatino Linotype" w:hAnsi="Palatino Linotype" w:cs="Arial"/>
          <w:sz w:val="24"/>
          <w:szCs w:val="24"/>
        </w:rPr>
      </w:pPr>
      <w:r>
        <w:rPr>
          <w:noProof/>
          <w:lang w:eastAsia="es-MX"/>
        </w:rPr>
        <w:lastRenderedPageBreak/>
        <w:drawing>
          <wp:inline distT="0" distB="0" distL="0" distR="0" wp14:anchorId="175E942B" wp14:editId="233D16BC">
            <wp:extent cx="5628903" cy="6346877"/>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8448" t="10628" r="31142" b="8369"/>
                    <a:stretch/>
                  </pic:blipFill>
                  <pic:spPr bwMode="auto">
                    <a:xfrm>
                      <a:off x="0" y="0"/>
                      <a:ext cx="5634164" cy="6352809"/>
                    </a:xfrm>
                    <a:prstGeom prst="rect">
                      <a:avLst/>
                    </a:prstGeom>
                    <a:ln>
                      <a:noFill/>
                    </a:ln>
                    <a:extLst>
                      <a:ext uri="{53640926-AAD7-44D8-BBD7-CCE9431645EC}">
                        <a14:shadowObscured xmlns:a14="http://schemas.microsoft.com/office/drawing/2010/main"/>
                      </a:ext>
                    </a:extLst>
                  </pic:spPr>
                </pic:pic>
              </a:graphicData>
            </a:graphic>
          </wp:inline>
        </w:drawing>
      </w:r>
    </w:p>
    <w:p w:rsidR="00751912" w:rsidRDefault="00751912" w:rsidP="0009434D">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Así de las capturas de pantalla, se puede apreciar el formato remitido por el sujeto obligado mediante respuesta con el cual de manera enunciativa mas no limitativa puede colmar con lo solicitado por el particular, del cual como se advierte muestra ñas </w:t>
      </w:r>
      <w:r>
        <w:rPr>
          <w:rFonts w:ascii="Palatino Linotype" w:hAnsi="Palatino Linotype" w:cs="Arial"/>
          <w:sz w:val="24"/>
          <w:szCs w:val="24"/>
        </w:rPr>
        <w:lastRenderedPageBreak/>
        <w:t>obligaciones insolutas de los entes públicos al inicio y fin de cada periodo derivadas del endeudamiento interno y externo.</w:t>
      </w:r>
    </w:p>
    <w:p w:rsidR="004349DA" w:rsidRDefault="004349DA" w:rsidP="0009434D">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No pasando de óptica que dicho documento únicamente muestra el estado analítico de deuda y otros pasivos anualmente correspondiente a dicho ejercicio fiscal, sin embargo en aras de garantizar el derecho de acceso a la información del impetrante, se deberá de ordenar también el estado analítico de deuda correspondiente a los meses de enero y febrero de la presente anualidad, ello en virtud de los </w:t>
      </w:r>
      <w:r>
        <w:rPr>
          <w:rFonts w:ascii="Palatino Linotype" w:hAnsi="Palatino Linotype" w:cs="Arial"/>
          <w:sz w:val="24"/>
          <w:szCs w:val="20"/>
        </w:rPr>
        <w:t>Lineamientos para Elaboración y Presentación del Informe Mensual Municipal, que establecen que los Presidentes Municipales deberán de presentar los informes mensuales dentro de los veinte días posteriores al termino del mes correspondiente.</w:t>
      </w:r>
    </w:p>
    <w:p w:rsidR="007E352F" w:rsidRDefault="00132B2F" w:rsidP="008E7408">
      <w:pPr>
        <w:tabs>
          <w:tab w:val="left" w:pos="709"/>
        </w:tabs>
        <w:spacing w:before="240" w:line="360" w:lineRule="auto"/>
        <w:ind w:right="51"/>
        <w:jc w:val="both"/>
        <w:rPr>
          <w:rFonts w:ascii="Palatino Linotype" w:hAnsi="Palatino Linotype" w:cs="Arial"/>
          <w:sz w:val="24"/>
          <w:szCs w:val="20"/>
        </w:rPr>
      </w:pPr>
      <w:r>
        <w:rPr>
          <w:rFonts w:ascii="Palatino Linotype" w:hAnsi="Palatino Linotype"/>
          <w:noProof/>
          <w:sz w:val="24"/>
          <w:szCs w:val="24"/>
          <w:lang w:eastAsia="es-MX"/>
        </w:rPr>
        <mc:AlternateContent>
          <mc:Choice Requires="wps">
            <w:drawing>
              <wp:anchor distT="0" distB="0" distL="114300" distR="114300" simplePos="0" relativeHeight="251666432" behindDoc="0" locked="0" layoutInCell="1" allowOverlap="1">
                <wp:simplePos x="0" y="0"/>
                <wp:positionH relativeFrom="column">
                  <wp:posOffset>121343</wp:posOffset>
                </wp:positionH>
                <wp:positionV relativeFrom="paragraph">
                  <wp:posOffset>2295376</wp:posOffset>
                </wp:positionV>
                <wp:extent cx="5656521" cy="1839433"/>
                <wp:effectExtent l="0" t="0" r="20955" b="27940"/>
                <wp:wrapNone/>
                <wp:docPr id="16" name="Conector recto 16"/>
                <wp:cNvGraphicFramePr/>
                <a:graphic xmlns:a="http://schemas.openxmlformats.org/drawingml/2006/main">
                  <a:graphicData uri="http://schemas.microsoft.com/office/word/2010/wordprocessingShape">
                    <wps:wsp>
                      <wps:cNvCnPr/>
                      <wps:spPr>
                        <a:xfrm>
                          <a:off x="0" y="0"/>
                          <a:ext cx="5656521" cy="1839433"/>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A2A44C3" id="Conector recto 16"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9.55pt,180.75pt" to="454.95pt,3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" strokecolor="#5b9bd5 [3204]" strokeweight=".5pt">
                <v:stroke joinstyle="miter"/>
              </v:line>
            </w:pict>
          </mc:Fallback>
        </mc:AlternateContent>
      </w:r>
      <w:r w:rsidR="004349DA">
        <w:rPr>
          <w:rFonts w:ascii="Palatino Linotype" w:hAnsi="Palatino Linotype"/>
          <w:sz w:val="24"/>
          <w:szCs w:val="24"/>
        </w:rPr>
        <w:t>Así entonces, con el fin de colmar las pretensiones del hoy recurrente l</w:t>
      </w:r>
      <w:r w:rsidR="007E352F">
        <w:rPr>
          <w:rFonts w:ascii="Palatino Linotype" w:hAnsi="Palatino Linotype"/>
          <w:sz w:val="24"/>
          <w:szCs w:val="24"/>
        </w:rPr>
        <w:t xml:space="preserve">os </w:t>
      </w:r>
      <w:r w:rsidR="007E352F">
        <w:rPr>
          <w:rFonts w:ascii="Palatino Linotype" w:hAnsi="Palatino Linotype" w:cs="Arial"/>
          <w:sz w:val="24"/>
          <w:szCs w:val="20"/>
        </w:rPr>
        <w:t>Lineamientos para Elaboración y Presentación del Informe Mensual Municipal, establecen en sus Disco 1 y  Disco 5</w:t>
      </w:r>
      <w:r w:rsidR="004349DA">
        <w:rPr>
          <w:rFonts w:ascii="Palatino Linotype" w:hAnsi="Palatino Linotype" w:cs="Arial"/>
          <w:sz w:val="24"/>
          <w:szCs w:val="20"/>
        </w:rPr>
        <w:t xml:space="preserve"> el estado analítico de deuda y otros pasivos, así como,</w:t>
      </w:r>
      <w:r w:rsidR="007E352F">
        <w:rPr>
          <w:rFonts w:ascii="Palatino Linotype" w:hAnsi="Palatino Linotype" w:cs="Arial"/>
          <w:sz w:val="24"/>
          <w:szCs w:val="20"/>
        </w:rPr>
        <w:t xml:space="preserve"> el</w:t>
      </w:r>
      <w:r w:rsidR="004B66C5">
        <w:rPr>
          <w:rFonts w:ascii="Palatino Linotype" w:hAnsi="Palatino Linotype" w:cs="Arial"/>
          <w:sz w:val="24"/>
          <w:szCs w:val="20"/>
        </w:rPr>
        <w:t xml:space="preserve"> directorio general de pólizas, catálogo</w:t>
      </w:r>
      <w:r w:rsidR="007E352F">
        <w:rPr>
          <w:rFonts w:ascii="Palatino Linotype" w:hAnsi="Palatino Linotype" w:cs="Arial"/>
          <w:sz w:val="24"/>
          <w:szCs w:val="20"/>
        </w:rPr>
        <w:t xml:space="preserve"> de </w:t>
      </w:r>
      <w:r w:rsidR="004B66C5">
        <w:rPr>
          <w:rFonts w:ascii="Palatino Linotype" w:hAnsi="Palatino Linotype" w:cs="Arial"/>
          <w:sz w:val="24"/>
          <w:szCs w:val="20"/>
        </w:rPr>
        <w:t>pólizas y</w:t>
      </w:r>
      <w:r w:rsidR="007E352F">
        <w:rPr>
          <w:rFonts w:ascii="Palatino Linotype" w:hAnsi="Palatino Linotype" w:cs="Arial"/>
          <w:sz w:val="24"/>
          <w:szCs w:val="20"/>
        </w:rPr>
        <w:t xml:space="preserve"> las pólizas de las operaciones realizadas con su respectivo soporte documental que ampare dicha actividad, </w:t>
      </w:r>
      <w:r w:rsidR="004349DA">
        <w:rPr>
          <w:rFonts w:ascii="Palatino Linotype" w:hAnsi="Palatino Linotype" w:cs="Arial"/>
          <w:sz w:val="24"/>
          <w:szCs w:val="20"/>
        </w:rPr>
        <w:t xml:space="preserve">documentos con los cuales de manera enunciativa mas no limitativa pueden colmar con lo solicitado </w:t>
      </w:r>
      <w:r w:rsidR="007E352F">
        <w:rPr>
          <w:rFonts w:ascii="Palatino Linotype" w:hAnsi="Palatino Linotype" w:cs="Arial"/>
          <w:sz w:val="24"/>
          <w:szCs w:val="20"/>
        </w:rPr>
        <w:t>como se desprende de las siguientes imágenes.</w:t>
      </w:r>
    </w:p>
    <w:p w:rsidR="004349DA" w:rsidRDefault="004349DA" w:rsidP="008E7408">
      <w:pPr>
        <w:tabs>
          <w:tab w:val="left" w:pos="709"/>
        </w:tabs>
        <w:spacing w:before="240" w:line="360" w:lineRule="auto"/>
        <w:ind w:right="51"/>
        <w:jc w:val="both"/>
        <w:rPr>
          <w:rFonts w:ascii="Palatino Linotype" w:hAnsi="Palatino Linotype" w:cs="Arial"/>
          <w:sz w:val="24"/>
          <w:szCs w:val="20"/>
        </w:rPr>
      </w:pPr>
    </w:p>
    <w:p w:rsidR="007E352F" w:rsidRDefault="007E352F" w:rsidP="008E7408">
      <w:pPr>
        <w:tabs>
          <w:tab w:val="left" w:pos="709"/>
        </w:tabs>
        <w:spacing w:before="240" w:line="360" w:lineRule="auto"/>
        <w:ind w:right="51"/>
        <w:jc w:val="both"/>
        <w:rPr>
          <w:rFonts w:ascii="Palatino Linotype" w:hAnsi="Palatino Linotype" w:cs="Arial"/>
          <w:sz w:val="24"/>
          <w:szCs w:val="20"/>
        </w:rPr>
      </w:pPr>
      <w:r>
        <w:rPr>
          <w:noProof/>
          <w:lang w:eastAsia="es-MX"/>
        </w:rPr>
        <w:lastRenderedPageBreak/>
        <w:drawing>
          <wp:inline distT="0" distB="0" distL="0" distR="0" wp14:anchorId="43624056" wp14:editId="4536093B">
            <wp:extent cx="5673725" cy="2933205"/>
            <wp:effectExtent l="0" t="0" r="3175" b="63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9766" t="25028" r="20928" b="11876"/>
                    <a:stretch/>
                  </pic:blipFill>
                  <pic:spPr bwMode="auto">
                    <a:xfrm>
                      <a:off x="0" y="0"/>
                      <a:ext cx="5692607" cy="2942966"/>
                    </a:xfrm>
                    <a:prstGeom prst="rect">
                      <a:avLst/>
                    </a:prstGeom>
                    <a:ln>
                      <a:noFill/>
                    </a:ln>
                    <a:extLst>
                      <a:ext uri="{53640926-AAD7-44D8-BBD7-CCE9431645EC}">
                        <a14:shadowObscured xmlns:a14="http://schemas.microsoft.com/office/drawing/2010/main"/>
                      </a:ext>
                    </a:extLst>
                  </pic:spPr>
                </pic:pic>
              </a:graphicData>
            </a:graphic>
          </wp:inline>
        </w:drawing>
      </w:r>
    </w:p>
    <w:p w:rsidR="004B66C5" w:rsidRDefault="004B66C5" w:rsidP="008E7408">
      <w:pPr>
        <w:tabs>
          <w:tab w:val="left" w:pos="709"/>
        </w:tabs>
        <w:spacing w:before="240" w:line="360" w:lineRule="auto"/>
        <w:ind w:right="51"/>
        <w:jc w:val="both"/>
        <w:rPr>
          <w:rFonts w:ascii="Palatino Linotype" w:hAnsi="Palatino Linotype" w:cs="Arial"/>
          <w:sz w:val="24"/>
          <w:szCs w:val="20"/>
        </w:rPr>
      </w:pPr>
      <w:r>
        <w:rPr>
          <w:noProof/>
          <w:lang w:eastAsia="es-MX"/>
        </w:rPr>
        <w:drawing>
          <wp:inline distT="0" distB="0" distL="0" distR="0" wp14:anchorId="3F0A2B25" wp14:editId="58358CBF">
            <wp:extent cx="5752262" cy="3824578"/>
            <wp:effectExtent l="0" t="0" r="1270" b="508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0067" t="14642" r="20630" b="24650"/>
                    <a:stretch/>
                  </pic:blipFill>
                  <pic:spPr bwMode="auto">
                    <a:xfrm>
                      <a:off x="0" y="0"/>
                      <a:ext cx="5768654" cy="3835477"/>
                    </a:xfrm>
                    <a:prstGeom prst="rect">
                      <a:avLst/>
                    </a:prstGeom>
                    <a:ln>
                      <a:noFill/>
                    </a:ln>
                    <a:extLst>
                      <a:ext uri="{53640926-AAD7-44D8-BBD7-CCE9431645EC}">
                        <a14:shadowObscured xmlns:a14="http://schemas.microsoft.com/office/drawing/2010/main"/>
                      </a:ext>
                    </a:extLst>
                  </pic:spPr>
                </pic:pic>
              </a:graphicData>
            </a:graphic>
          </wp:inline>
        </w:drawing>
      </w:r>
    </w:p>
    <w:p w:rsidR="0009434D" w:rsidRDefault="007E352F" w:rsidP="008E7408">
      <w:pPr>
        <w:tabs>
          <w:tab w:val="left" w:pos="709"/>
        </w:tabs>
        <w:spacing w:before="240" w:line="360" w:lineRule="auto"/>
        <w:ind w:right="51"/>
        <w:jc w:val="both"/>
        <w:rPr>
          <w:rFonts w:ascii="Palatino Linotype" w:hAnsi="Palatino Linotype"/>
          <w:sz w:val="24"/>
          <w:szCs w:val="24"/>
        </w:rPr>
      </w:pPr>
      <w:r>
        <w:rPr>
          <w:noProof/>
          <w:lang w:eastAsia="es-MX"/>
        </w:rPr>
        <w:lastRenderedPageBreak/>
        <w:drawing>
          <wp:inline distT="0" distB="0" distL="0" distR="0" wp14:anchorId="448EE8CD" wp14:editId="462D5E2D">
            <wp:extent cx="5641355" cy="2868620"/>
            <wp:effectExtent l="0" t="0" r="0" b="825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0216" t="35716" r="21376" b="28915"/>
                    <a:stretch/>
                  </pic:blipFill>
                  <pic:spPr bwMode="auto">
                    <a:xfrm>
                      <a:off x="0" y="0"/>
                      <a:ext cx="5687961" cy="2892319"/>
                    </a:xfrm>
                    <a:prstGeom prst="rect">
                      <a:avLst/>
                    </a:prstGeom>
                    <a:ln>
                      <a:noFill/>
                    </a:ln>
                    <a:extLst>
                      <a:ext uri="{53640926-AAD7-44D8-BBD7-CCE9431645EC}">
                        <a14:shadowObscured xmlns:a14="http://schemas.microsoft.com/office/drawing/2010/main"/>
                      </a:ext>
                    </a:extLst>
                  </pic:spPr>
                </pic:pic>
              </a:graphicData>
            </a:graphic>
          </wp:inline>
        </w:drawing>
      </w:r>
    </w:p>
    <w:p w:rsidR="005E76AE" w:rsidRDefault="007E352F" w:rsidP="008E7408">
      <w:pPr>
        <w:tabs>
          <w:tab w:val="left" w:pos="709"/>
        </w:tabs>
        <w:spacing w:before="240" w:line="360" w:lineRule="auto"/>
        <w:ind w:right="51"/>
        <w:jc w:val="both"/>
        <w:rPr>
          <w:noProof/>
          <w:lang w:eastAsia="es-MX"/>
        </w:rPr>
      </w:pPr>
      <w:r>
        <w:rPr>
          <w:noProof/>
          <w:lang w:eastAsia="es-MX"/>
        </w:rPr>
        <w:drawing>
          <wp:inline distT="0" distB="0" distL="0" distR="0" wp14:anchorId="04AE3777" wp14:editId="4B36833F">
            <wp:extent cx="5656104" cy="4327451"/>
            <wp:effectExtent l="0" t="0" r="190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6655" t="9850" r="28266" b="3885"/>
                    <a:stretch/>
                  </pic:blipFill>
                  <pic:spPr bwMode="auto">
                    <a:xfrm>
                      <a:off x="0" y="0"/>
                      <a:ext cx="5684334" cy="4349050"/>
                    </a:xfrm>
                    <a:prstGeom prst="rect">
                      <a:avLst/>
                    </a:prstGeom>
                    <a:ln>
                      <a:noFill/>
                    </a:ln>
                    <a:extLst>
                      <a:ext uri="{53640926-AAD7-44D8-BBD7-CCE9431645EC}">
                        <a14:shadowObscured xmlns:a14="http://schemas.microsoft.com/office/drawing/2010/main"/>
                      </a:ext>
                    </a:extLst>
                  </pic:spPr>
                </pic:pic>
              </a:graphicData>
            </a:graphic>
          </wp:inline>
        </w:drawing>
      </w:r>
      <w:r w:rsidRPr="007E352F">
        <w:rPr>
          <w:noProof/>
          <w:lang w:eastAsia="es-MX"/>
        </w:rPr>
        <w:t xml:space="preserve"> </w:t>
      </w:r>
    </w:p>
    <w:p w:rsidR="007E352F" w:rsidRDefault="007E352F" w:rsidP="008E7408">
      <w:pPr>
        <w:tabs>
          <w:tab w:val="left" w:pos="709"/>
        </w:tabs>
        <w:spacing w:before="240" w:line="360" w:lineRule="auto"/>
        <w:ind w:right="51"/>
        <w:jc w:val="both"/>
        <w:rPr>
          <w:rFonts w:ascii="Palatino Linotype" w:hAnsi="Palatino Linotype"/>
          <w:sz w:val="24"/>
          <w:szCs w:val="24"/>
        </w:rPr>
      </w:pPr>
      <w:r>
        <w:rPr>
          <w:noProof/>
          <w:lang w:eastAsia="es-MX"/>
        </w:rPr>
        <w:lastRenderedPageBreak/>
        <w:drawing>
          <wp:inline distT="0" distB="0" distL="0" distR="0" wp14:anchorId="3DA49B21" wp14:editId="4F00B8A9">
            <wp:extent cx="5658928" cy="5160175"/>
            <wp:effectExtent l="0" t="0" r="0" b="254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8003" t="13843" r="27817" b="14535"/>
                    <a:stretch/>
                  </pic:blipFill>
                  <pic:spPr bwMode="auto">
                    <a:xfrm>
                      <a:off x="0" y="0"/>
                      <a:ext cx="5666986" cy="5167522"/>
                    </a:xfrm>
                    <a:prstGeom prst="rect">
                      <a:avLst/>
                    </a:prstGeom>
                    <a:ln>
                      <a:noFill/>
                    </a:ln>
                    <a:extLst>
                      <a:ext uri="{53640926-AAD7-44D8-BBD7-CCE9431645EC}">
                        <a14:shadowObscured xmlns:a14="http://schemas.microsoft.com/office/drawing/2010/main"/>
                      </a:ext>
                    </a:extLst>
                  </pic:spPr>
                </pic:pic>
              </a:graphicData>
            </a:graphic>
          </wp:inline>
        </w:drawing>
      </w:r>
    </w:p>
    <w:p w:rsidR="0009434D" w:rsidRDefault="004B66C5" w:rsidP="008E7408">
      <w:pPr>
        <w:tabs>
          <w:tab w:val="left" w:pos="709"/>
        </w:tabs>
        <w:spacing w:before="240" w:line="360" w:lineRule="auto"/>
        <w:ind w:right="51"/>
        <w:jc w:val="both"/>
        <w:rPr>
          <w:rFonts w:ascii="Palatino Linotype" w:hAnsi="Palatino Linotype"/>
          <w:sz w:val="24"/>
          <w:szCs w:val="24"/>
        </w:rPr>
      </w:pPr>
      <w:r>
        <w:rPr>
          <w:rFonts w:ascii="Palatino Linotype" w:hAnsi="Palatino Linotype"/>
          <w:sz w:val="24"/>
          <w:szCs w:val="24"/>
        </w:rPr>
        <w:t xml:space="preserve">Luego entonces, de los Lineamientos plasmados se puede apreciar que los sujetos obligados deberán de entregar al Órgano Superior de Fiscalización del Estado de </w:t>
      </w:r>
      <w:r w:rsidR="005E76AE">
        <w:rPr>
          <w:rFonts w:ascii="Palatino Linotype" w:hAnsi="Palatino Linotype"/>
          <w:sz w:val="24"/>
          <w:szCs w:val="24"/>
        </w:rPr>
        <w:t>México</w:t>
      </w:r>
      <w:r>
        <w:rPr>
          <w:rFonts w:ascii="Palatino Linotype" w:hAnsi="Palatino Linotype"/>
          <w:sz w:val="24"/>
          <w:szCs w:val="24"/>
        </w:rPr>
        <w:t xml:space="preserve"> </w:t>
      </w:r>
      <w:r w:rsidR="005E76AE">
        <w:rPr>
          <w:rFonts w:ascii="Palatino Linotype" w:hAnsi="Palatino Linotype"/>
          <w:sz w:val="24"/>
          <w:szCs w:val="24"/>
        </w:rPr>
        <w:t>información</w:t>
      </w:r>
      <w:r>
        <w:rPr>
          <w:rFonts w:ascii="Palatino Linotype" w:hAnsi="Palatino Linotype"/>
          <w:sz w:val="24"/>
          <w:szCs w:val="24"/>
        </w:rPr>
        <w:t xml:space="preserve"> referente a las </w:t>
      </w:r>
      <w:r w:rsidR="005E76AE">
        <w:rPr>
          <w:rFonts w:ascii="Palatino Linotype" w:hAnsi="Palatino Linotype"/>
          <w:sz w:val="24"/>
          <w:szCs w:val="24"/>
        </w:rPr>
        <w:t>pólizas</w:t>
      </w:r>
      <w:r>
        <w:rPr>
          <w:rFonts w:ascii="Palatino Linotype" w:hAnsi="Palatino Linotype"/>
          <w:sz w:val="24"/>
          <w:szCs w:val="24"/>
        </w:rPr>
        <w:t xml:space="preserve"> que deberán de contar con su respectivo soporte documental que comprobaran y justificaran el pago realizado</w:t>
      </w:r>
      <w:r w:rsidR="005E76AE">
        <w:rPr>
          <w:rFonts w:ascii="Palatino Linotype" w:hAnsi="Palatino Linotype"/>
          <w:sz w:val="24"/>
          <w:szCs w:val="24"/>
        </w:rPr>
        <w:t>, a</w:t>
      </w:r>
      <w:r w:rsidR="005E76AE" w:rsidRPr="005E76AE">
        <w:rPr>
          <w:rFonts w:ascii="Palatino Linotype" w:hAnsi="Palatino Linotype"/>
          <w:sz w:val="24"/>
          <w:szCs w:val="24"/>
        </w:rPr>
        <w:t>sí también, los comprobantes fiscales por internet se tomaran como documentación soporte de cada una de las pólizas, tanto de ingresos, como egresos, diario, cheque y cuentas por pagar.</w:t>
      </w:r>
    </w:p>
    <w:p w:rsidR="00BA6DBF" w:rsidRDefault="00BA6DBF" w:rsidP="008E7408">
      <w:pPr>
        <w:tabs>
          <w:tab w:val="left" w:pos="709"/>
        </w:tabs>
        <w:spacing w:before="240" w:line="360" w:lineRule="auto"/>
        <w:ind w:right="51"/>
        <w:jc w:val="both"/>
        <w:rPr>
          <w:rFonts w:ascii="Palatino Linotype" w:hAnsi="Palatino Linotype"/>
          <w:sz w:val="24"/>
          <w:szCs w:val="24"/>
        </w:rPr>
      </w:pPr>
      <w:r>
        <w:rPr>
          <w:rFonts w:ascii="Palatino Linotype" w:hAnsi="Palatino Linotype"/>
          <w:sz w:val="24"/>
          <w:szCs w:val="24"/>
        </w:rPr>
        <w:lastRenderedPageBreak/>
        <w:t>Derivado de lo anterior, se arriba a la conclusión que el sujeto obligado cuenta con documentos con los cuales puede amparar la situación de la deuda pú</w:t>
      </w:r>
      <w:r w:rsidR="00132B2F">
        <w:rPr>
          <w:rFonts w:ascii="Palatino Linotype" w:hAnsi="Palatino Linotype"/>
          <w:sz w:val="24"/>
          <w:szCs w:val="24"/>
        </w:rPr>
        <w:t>blica que tiene el ayuntamiento y que como ya se mencionó dichos soportes documentales podrían ser de manera enunciativa mas no limitativa, facturas, recibos de pago, contratos, licitaciones, etc.</w:t>
      </w:r>
    </w:p>
    <w:p w:rsidR="00BA6DBF" w:rsidRDefault="00BA6DBF" w:rsidP="008E7408">
      <w:pPr>
        <w:tabs>
          <w:tab w:val="left" w:pos="709"/>
        </w:tabs>
        <w:spacing w:before="240" w:line="360" w:lineRule="auto"/>
        <w:ind w:right="51"/>
        <w:jc w:val="both"/>
        <w:rPr>
          <w:rFonts w:ascii="Palatino Linotype" w:hAnsi="Palatino Linotype"/>
          <w:sz w:val="24"/>
          <w:szCs w:val="24"/>
        </w:rPr>
      </w:pPr>
      <w:r>
        <w:rPr>
          <w:rFonts w:ascii="Palatino Linotype" w:hAnsi="Palatino Linotype"/>
          <w:sz w:val="24"/>
          <w:szCs w:val="24"/>
        </w:rPr>
        <w:t>Ahora bien, no pasa de óptica mencionar que el hoy recurrente solicito la deuda de todas las administraciones, sin embargo se debe</w:t>
      </w:r>
      <w:r w:rsidRPr="00BA6DBF">
        <w:rPr>
          <w:rFonts w:ascii="Palatino Linotype" w:hAnsi="Palatino Linotype"/>
          <w:sz w:val="24"/>
          <w:szCs w:val="24"/>
        </w:rPr>
        <w:t xml:space="preserve"> delimitar a los términos establecidos en materia de archivos y gestión documenta, para determinar a partir de qué fecha o periodo en realidad se está requiriendo la información en las distintas solicitudes.</w:t>
      </w:r>
    </w:p>
    <w:p w:rsidR="00BA6DBF" w:rsidRPr="00BA6DBF" w:rsidRDefault="00BA6DBF" w:rsidP="00BA6DBF">
      <w:pPr>
        <w:tabs>
          <w:tab w:val="left" w:pos="709"/>
        </w:tabs>
        <w:spacing w:before="240" w:line="360" w:lineRule="auto"/>
        <w:ind w:right="51"/>
        <w:jc w:val="both"/>
        <w:rPr>
          <w:rFonts w:ascii="Palatino Linotype" w:hAnsi="Palatino Linotype"/>
          <w:sz w:val="24"/>
          <w:szCs w:val="24"/>
        </w:rPr>
      </w:pPr>
      <w:r w:rsidRPr="00BA6DBF">
        <w:rPr>
          <w:rFonts w:ascii="Palatino Linotype" w:hAnsi="Palatino Linotype"/>
          <w:sz w:val="24"/>
          <w:szCs w:val="24"/>
        </w:rPr>
        <w:t>Los Lineamientos para la Organización y Conservación de los Archivos  son de observancia obligatoria y de aplicación general para los sujetos obligados y tienen por objeto establecer las políticas y criterios para la sistematización y digitalización, así como para la custodia y conservación de los archivos en posesión de los sujetos obligados, con la finalidad de garantizar la disponibilidad, la localización eficiente de la información generada, obtenida, adquirida, transformada y contar con sistemas de información, ágiles y eficientes. Asimismo establecen las siguientes definiciones:</w:t>
      </w:r>
    </w:p>
    <w:p w:rsidR="00BA6DBF" w:rsidRPr="00BA6DBF" w:rsidRDefault="00BA6DBF" w:rsidP="00B31B82">
      <w:pPr>
        <w:tabs>
          <w:tab w:val="left" w:pos="709"/>
        </w:tabs>
        <w:spacing w:before="240" w:line="360" w:lineRule="auto"/>
        <w:ind w:left="708" w:right="51"/>
        <w:jc w:val="both"/>
        <w:rPr>
          <w:rFonts w:ascii="Palatino Linotype" w:hAnsi="Palatino Linotype"/>
          <w:i/>
          <w:szCs w:val="24"/>
        </w:rPr>
      </w:pPr>
      <w:r w:rsidRPr="00BA6DBF">
        <w:rPr>
          <w:rFonts w:ascii="Palatino Linotype" w:hAnsi="Palatino Linotype"/>
          <w:sz w:val="24"/>
          <w:szCs w:val="24"/>
        </w:rPr>
        <w:tab/>
      </w:r>
      <w:r w:rsidRPr="00BA6DBF">
        <w:rPr>
          <w:rFonts w:ascii="Palatino Linotype" w:hAnsi="Palatino Linotype"/>
          <w:i/>
          <w:szCs w:val="24"/>
        </w:rPr>
        <w:t>Archivo: El conjunto orgánico de documentos en cualquier soporte, que son producidos o recibidos por los sujetos obligados o los particulares en el ejercicio de sus atribuciones o en el desarrollo de sus actividades;</w:t>
      </w:r>
    </w:p>
    <w:p w:rsidR="00BA6DBF" w:rsidRPr="00BA6DBF" w:rsidRDefault="00BA6DBF" w:rsidP="00BA6DBF">
      <w:pPr>
        <w:tabs>
          <w:tab w:val="left" w:pos="709"/>
        </w:tabs>
        <w:spacing w:before="240" w:line="360" w:lineRule="auto"/>
        <w:ind w:left="708" w:right="51"/>
        <w:jc w:val="both"/>
        <w:rPr>
          <w:rFonts w:ascii="Palatino Linotype" w:hAnsi="Palatino Linotype"/>
          <w:i/>
          <w:szCs w:val="24"/>
        </w:rPr>
      </w:pPr>
      <w:r w:rsidRPr="00BA6DBF">
        <w:rPr>
          <w:rFonts w:ascii="Palatino Linotype" w:hAnsi="Palatino Linotype"/>
          <w:i/>
          <w:szCs w:val="24"/>
        </w:rPr>
        <w:t>Archivo de concentración: La unidad responsable de la administración de documentos cuya consulta es esporádica y que permanecen en ella hasta su transferencia secundaria o baja documental;</w:t>
      </w:r>
    </w:p>
    <w:p w:rsidR="00BA6DBF" w:rsidRPr="00BA6DBF" w:rsidRDefault="00BA6DBF" w:rsidP="00BA6DBF">
      <w:pPr>
        <w:tabs>
          <w:tab w:val="left" w:pos="709"/>
        </w:tabs>
        <w:spacing w:before="240" w:line="360" w:lineRule="auto"/>
        <w:ind w:left="708" w:right="51"/>
        <w:jc w:val="both"/>
        <w:rPr>
          <w:rFonts w:ascii="Palatino Linotype" w:hAnsi="Palatino Linotype"/>
          <w:i/>
          <w:szCs w:val="24"/>
        </w:rPr>
      </w:pPr>
      <w:r w:rsidRPr="00BA6DBF">
        <w:rPr>
          <w:rFonts w:ascii="Palatino Linotype" w:hAnsi="Palatino Linotype"/>
          <w:i/>
          <w:szCs w:val="24"/>
        </w:rPr>
        <w:lastRenderedPageBreak/>
        <w:t>Archivo histórico: La unidad responsable de la administración de los documentos de conservación permanente y que son fuente de acceso público;</w:t>
      </w:r>
    </w:p>
    <w:p w:rsidR="00BA6DBF" w:rsidRPr="00BA6DBF" w:rsidRDefault="00BA6DBF" w:rsidP="00BA6DBF">
      <w:pPr>
        <w:tabs>
          <w:tab w:val="left" w:pos="709"/>
        </w:tabs>
        <w:spacing w:before="240" w:line="360" w:lineRule="auto"/>
        <w:ind w:left="708" w:right="51"/>
        <w:jc w:val="both"/>
        <w:rPr>
          <w:rFonts w:ascii="Palatino Linotype" w:hAnsi="Palatino Linotype"/>
          <w:i/>
          <w:szCs w:val="24"/>
        </w:rPr>
      </w:pPr>
      <w:r w:rsidRPr="00BA6DBF">
        <w:rPr>
          <w:rFonts w:ascii="Palatino Linotype" w:hAnsi="Palatino Linotype"/>
          <w:i/>
          <w:szCs w:val="24"/>
        </w:rPr>
        <w:t>Archivo de trámite: La unidad responsable de la administración de documentos de uso cotidiano y necesario para el ejercicio de las atribuciones de una unidad administrativa, los cuales permanecen en ella hasta su transferencia primaria;</w:t>
      </w:r>
    </w:p>
    <w:p w:rsidR="00BA6DBF" w:rsidRPr="00BA6DBF" w:rsidRDefault="00BA6DBF" w:rsidP="00BA6DBF">
      <w:pPr>
        <w:tabs>
          <w:tab w:val="left" w:pos="709"/>
        </w:tabs>
        <w:spacing w:before="240" w:line="360" w:lineRule="auto"/>
        <w:ind w:left="708" w:right="51"/>
        <w:jc w:val="both"/>
        <w:rPr>
          <w:rFonts w:ascii="Palatino Linotype" w:hAnsi="Palatino Linotype"/>
          <w:i/>
          <w:szCs w:val="24"/>
        </w:rPr>
      </w:pPr>
      <w:r w:rsidRPr="00BA6DBF">
        <w:rPr>
          <w:rFonts w:ascii="Palatino Linotype" w:hAnsi="Palatino Linotype"/>
          <w:i/>
          <w:szCs w:val="24"/>
        </w:rPr>
        <w:t>(Énfasis añadido)</w:t>
      </w:r>
    </w:p>
    <w:p w:rsidR="00BA6DBF" w:rsidRDefault="00BA6DBF" w:rsidP="00BA6DBF">
      <w:pPr>
        <w:tabs>
          <w:tab w:val="left" w:pos="709"/>
        </w:tabs>
        <w:spacing w:before="240" w:line="360" w:lineRule="auto"/>
        <w:ind w:right="51"/>
        <w:jc w:val="both"/>
        <w:rPr>
          <w:rFonts w:ascii="Palatino Linotype" w:hAnsi="Palatino Linotype"/>
          <w:sz w:val="24"/>
          <w:szCs w:val="24"/>
        </w:rPr>
      </w:pPr>
      <w:r w:rsidRPr="00BA6DBF">
        <w:rPr>
          <w:rFonts w:ascii="Palatino Linotype" w:hAnsi="Palatino Linotype"/>
          <w:sz w:val="24"/>
          <w:szCs w:val="24"/>
        </w:rPr>
        <w:t xml:space="preserve">Bajo ese contexto se aprecia que en materia de archivo se establecen tres fases o etapas para su organización y conservación que se identifican dependiendo la importancia y temporalidad de los mismos, se clasifican en archivo de trámite, ésta es la primera etapa, pues en ella se encuentran los documentos de uso cotidiano y necesario para el ejercicio de las atribuciones de una unidad administrativa, posterior a ello, son transferidos al archivo de concentración, pues en esta etapa se administran los documentos cuya consulta es esporádica, sin embargo existe una tercer etapa que es la denominada archivo histórico, no obstante a esta última no llegan todos los documentos, toda vez que es el Conjunto organizado de expedientes conservados en forma permanente por el valor científico cultural de su información y que constituyen parte del Patrimonio Documental del Estado. Unidad responsable de recibir, administrar, organizar, describir, conservar y divulgar la memoria documental institucional, así como la integrada por documentos o colecciones documentales facticias de relevancia para la historia del Estado de México, sin embargo, es de apreciarse que la normatividad en materia establece el término “la Unidad responsable” entendiendo por dicha  manifestación que se refiere a una unidad administrativa exclusiva que tiene a su cargo el </w:t>
      </w:r>
      <w:r>
        <w:rPr>
          <w:rFonts w:ascii="Palatino Linotype" w:hAnsi="Palatino Linotype"/>
          <w:sz w:val="24"/>
          <w:szCs w:val="24"/>
        </w:rPr>
        <w:t>resguardo de dicha información.</w:t>
      </w:r>
    </w:p>
    <w:p w:rsidR="00BA6DBF" w:rsidRDefault="00BA6DBF" w:rsidP="00BA6DBF">
      <w:pPr>
        <w:tabs>
          <w:tab w:val="left" w:pos="709"/>
        </w:tabs>
        <w:spacing w:before="240" w:line="360" w:lineRule="auto"/>
        <w:ind w:right="51"/>
        <w:jc w:val="both"/>
        <w:rPr>
          <w:rFonts w:ascii="Palatino Linotype" w:hAnsi="Palatino Linotype"/>
          <w:sz w:val="24"/>
          <w:szCs w:val="24"/>
        </w:rPr>
      </w:pPr>
      <w:r w:rsidRPr="00BA6DBF">
        <w:rPr>
          <w:rFonts w:ascii="Palatino Linotype" w:hAnsi="Palatino Linotype"/>
          <w:sz w:val="24"/>
          <w:szCs w:val="24"/>
        </w:rPr>
        <w:lastRenderedPageBreak/>
        <w:t xml:space="preserve">En consecuencia, se tiene que el recurrente aún y cuando en su </w:t>
      </w:r>
      <w:r>
        <w:rPr>
          <w:rFonts w:ascii="Palatino Linotype" w:hAnsi="Palatino Linotype"/>
          <w:sz w:val="24"/>
          <w:szCs w:val="24"/>
        </w:rPr>
        <w:t>solicitud</w:t>
      </w:r>
      <w:r w:rsidRPr="00BA6DBF">
        <w:rPr>
          <w:rFonts w:ascii="Palatino Linotype" w:hAnsi="Palatino Linotype"/>
          <w:sz w:val="24"/>
          <w:szCs w:val="24"/>
        </w:rPr>
        <w:t xml:space="preserve"> de acceso a la información </w:t>
      </w:r>
      <w:r>
        <w:rPr>
          <w:rFonts w:ascii="Palatino Linotype" w:hAnsi="Palatino Linotype"/>
          <w:sz w:val="24"/>
          <w:szCs w:val="24"/>
        </w:rPr>
        <w:t>señalo que requería de las administraciones pasadas, debe entenderse a la información con la que las unidades administrativas cuentan en su resguardo, no así desde la fundación del ayuntamiento</w:t>
      </w:r>
      <w:r w:rsidRPr="00BA6DBF">
        <w:rPr>
          <w:rFonts w:ascii="Palatino Linotype" w:hAnsi="Palatino Linotype"/>
          <w:sz w:val="24"/>
          <w:szCs w:val="24"/>
        </w:rPr>
        <w:t xml:space="preserve">. Es decir, </w:t>
      </w:r>
      <w:r>
        <w:rPr>
          <w:rFonts w:ascii="Palatino Linotype" w:hAnsi="Palatino Linotype"/>
          <w:sz w:val="24"/>
          <w:szCs w:val="24"/>
        </w:rPr>
        <w:t xml:space="preserve">la entrega de la información versara sobre </w:t>
      </w:r>
      <w:r w:rsidRPr="00BA6DBF">
        <w:rPr>
          <w:rFonts w:ascii="Palatino Linotype" w:hAnsi="Palatino Linotype"/>
          <w:sz w:val="24"/>
          <w:szCs w:val="24"/>
        </w:rPr>
        <w:t>los términos de archivo de trámite y archivo de concentración, pues son los tipos de archivo que se concentran en las unidades administrativas.</w:t>
      </w:r>
    </w:p>
    <w:p w:rsidR="00BA6DBF" w:rsidRPr="000A3851" w:rsidRDefault="00BA6DBF" w:rsidP="00BA6DBF">
      <w:pPr>
        <w:pStyle w:val="Prrafodelista"/>
        <w:numPr>
          <w:ilvl w:val="0"/>
          <w:numId w:val="17"/>
        </w:numPr>
        <w:tabs>
          <w:tab w:val="left" w:pos="709"/>
        </w:tabs>
        <w:spacing w:before="240" w:line="360" w:lineRule="auto"/>
        <w:ind w:right="51"/>
        <w:jc w:val="both"/>
        <w:rPr>
          <w:rFonts w:ascii="Palatino Linotype" w:eastAsia="Calibri" w:hAnsi="Palatino Linotype" w:cs="Arial"/>
          <w:b/>
          <w:sz w:val="28"/>
        </w:rPr>
      </w:pPr>
      <w:r w:rsidRPr="000A3851">
        <w:rPr>
          <w:rFonts w:ascii="Palatino Linotype" w:eastAsia="Calibri" w:hAnsi="Palatino Linotype" w:cs="Arial"/>
          <w:b/>
          <w:sz w:val="28"/>
        </w:rPr>
        <w:t>De la versión pública.</w:t>
      </w:r>
    </w:p>
    <w:p w:rsidR="00BA6DBF" w:rsidRPr="00BF2F26" w:rsidRDefault="00BA6DBF" w:rsidP="00BA6DBF">
      <w:pPr>
        <w:tabs>
          <w:tab w:val="left" w:pos="709"/>
        </w:tabs>
        <w:spacing w:before="240" w:line="360" w:lineRule="auto"/>
        <w:ind w:right="51"/>
        <w:jc w:val="both"/>
        <w:rPr>
          <w:rFonts w:ascii="Palatino Linotype" w:eastAsia="Calibri" w:hAnsi="Palatino Linotype" w:cs="Arial"/>
          <w:sz w:val="24"/>
        </w:rPr>
      </w:pPr>
      <w:r w:rsidRPr="00BF2F26">
        <w:rPr>
          <w:rFonts w:ascii="Palatino Linotype" w:eastAsia="Calibri" w:hAnsi="Palatino Linotype" w:cs="Arial"/>
          <w:sz w:val="24"/>
        </w:rPr>
        <w:t>Respecto de la información señalada en el párrafo que antecede, tanto para la elaboración de las versiones públicas correspondientes, o bien, para la elaboración de acuerdos que clasifiquen la información, resulta oportuno remitirnos a lo dispuesto en los artículos 3, fracciones IX, XX, XXI, XXIII y XLV; 4, segundo párrafo, 51, 52, 91, 137 y 143, fracción I de la Ley de Transparencia y Acceso a la Información Pública del Estado de México y Municipios, de los que se resalta que el derecho de acceso a la información pública tiene como limitante el respeto a la intimidad, a la vida privada de las personas o por cuestiones de orden público y seguridad.</w:t>
      </w:r>
    </w:p>
    <w:p w:rsidR="00BA6DBF" w:rsidRPr="00BF2F26" w:rsidRDefault="00BA6DBF" w:rsidP="00BA6DBF">
      <w:pPr>
        <w:tabs>
          <w:tab w:val="left" w:pos="709"/>
        </w:tabs>
        <w:spacing w:before="240" w:line="360" w:lineRule="auto"/>
        <w:ind w:right="51"/>
        <w:jc w:val="both"/>
        <w:rPr>
          <w:rFonts w:ascii="Palatino Linotype" w:eastAsia="Calibri" w:hAnsi="Palatino Linotype" w:cs="Arial"/>
          <w:sz w:val="24"/>
        </w:rPr>
      </w:pPr>
      <w:r w:rsidRPr="00BF2F26">
        <w:rPr>
          <w:rFonts w:ascii="Palatino Linotype" w:eastAsia="Calibri" w:hAnsi="Palatino Linotype" w:cs="Arial"/>
          <w:sz w:val="24"/>
        </w:rPr>
        <w:t>Por lo anterior, tomando en cuenta que dentro de la información señalada en el párrafo que antecede pudieran actualizarse supuestos para clasificar la información como confidencial o, en su caso, reservada y en el entendido de que este Instituto debe velar por la protección de los datos personales que obren en poder de los Sujetos Obligados sean protegidos y únicamente se den a conocer aquéllos que abonen a la rendición de cuentas y a la transparencia en el ejercicio de las atribuciones que tienen conferidas.</w:t>
      </w:r>
    </w:p>
    <w:p w:rsidR="00BA6DBF" w:rsidRPr="00BF2F26" w:rsidRDefault="00BA6DBF" w:rsidP="00BA6DBF">
      <w:pPr>
        <w:tabs>
          <w:tab w:val="left" w:pos="709"/>
        </w:tabs>
        <w:spacing w:before="240" w:line="360" w:lineRule="auto"/>
        <w:ind w:right="51"/>
        <w:jc w:val="both"/>
        <w:rPr>
          <w:rFonts w:ascii="Palatino Linotype" w:eastAsia="Calibri" w:hAnsi="Palatino Linotype" w:cs="Arial"/>
          <w:sz w:val="24"/>
        </w:rPr>
      </w:pPr>
      <w:r w:rsidRPr="00BF2F26">
        <w:rPr>
          <w:rFonts w:ascii="Palatino Linotype" w:eastAsia="Calibri" w:hAnsi="Palatino Linotype" w:cs="Arial"/>
          <w:sz w:val="24"/>
        </w:rPr>
        <w:lastRenderedPageBreak/>
        <w:t>Esto es así, ya que en armonía entre los principios constitucionales de máxima publicidad y de protección de datos personales, por lo que deberá observar lo que para tal efecto señale la Ley de Protección de datos Personales del Estado de México, y los ya mencionados artículos 140 y 143 de la Ley de Transparencia y Acceso a la Información Pública del Estado de México y Municipios.</w:t>
      </w:r>
    </w:p>
    <w:p w:rsidR="00BA6DBF" w:rsidRPr="00BF2F26" w:rsidRDefault="00BA6DBF" w:rsidP="00BA6DBF">
      <w:pPr>
        <w:tabs>
          <w:tab w:val="left" w:pos="709"/>
        </w:tabs>
        <w:spacing w:before="240" w:line="360" w:lineRule="auto"/>
        <w:ind w:right="51"/>
        <w:jc w:val="both"/>
        <w:rPr>
          <w:rFonts w:ascii="Palatino Linotype" w:eastAsia="Calibri" w:hAnsi="Palatino Linotype" w:cs="Arial"/>
          <w:sz w:val="24"/>
        </w:rPr>
      </w:pPr>
      <w:r w:rsidRPr="00BF2F26">
        <w:rPr>
          <w:rFonts w:ascii="Palatino Linotype" w:eastAsia="Calibri" w:hAnsi="Palatino Linotype" w:cs="Arial"/>
          <w:sz w:val="24"/>
        </w:rPr>
        <w:t>Por lo tanto, en el supuesto de que en la información que le sea remitida al recurrente contenga datos que puedan ser susceptibles de clasificarse, el sujeto obligado deberá de remitir su acuerdo de clasificación debidamente fundado y motivado, emitido por el comité de transparencia, en términos del marco normativo aplicable.</w:t>
      </w:r>
    </w:p>
    <w:p w:rsidR="00BA6DBF" w:rsidRDefault="00BA6DBF" w:rsidP="00BA6DBF">
      <w:pPr>
        <w:tabs>
          <w:tab w:val="left" w:pos="709"/>
        </w:tabs>
        <w:spacing w:before="240" w:line="360" w:lineRule="auto"/>
        <w:ind w:right="51"/>
        <w:jc w:val="both"/>
        <w:rPr>
          <w:rFonts w:ascii="Palatino Linotype" w:hAnsi="Palatino Linotype"/>
          <w:sz w:val="24"/>
          <w:szCs w:val="24"/>
        </w:rPr>
      </w:pPr>
      <w:r>
        <w:rPr>
          <w:rFonts w:ascii="Palatino Linotype" w:hAnsi="Palatino Linotype"/>
          <w:sz w:val="24"/>
          <w:szCs w:val="24"/>
        </w:rPr>
        <w:t>Por lo tanto, en consecuencia y en mérito</w:t>
      </w:r>
      <w:r w:rsidRPr="00410726">
        <w:rPr>
          <w:rFonts w:ascii="Palatino Linotype" w:hAnsi="Palatino Linotype"/>
          <w:sz w:val="24"/>
          <w:szCs w:val="24"/>
        </w:rPr>
        <w:t xml:space="preserve"> de lo expuesto en líneas anteriores, resultan </w:t>
      </w:r>
      <w:r>
        <w:rPr>
          <w:rFonts w:ascii="Palatino Linotype" w:hAnsi="Palatino Linotype"/>
          <w:sz w:val="24"/>
          <w:szCs w:val="24"/>
        </w:rPr>
        <w:t xml:space="preserve"> fundadas la</w:t>
      </w:r>
      <w:r w:rsidRPr="00410726">
        <w:rPr>
          <w:rFonts w:ascii="Palatino Linotype" w:hAnsi="Palatino Linotype"/>
          <w:sz w:val="24"/>
          <w:szCs w:val="24"/>
        </w:rPr>
        <w:t xml:space="preserve">s </w:t>
      </w:r>
      <w:r>
        <w:rPr>
          <w:rFonts w:ascii="Palatino Linotype" w:hAnsi="Palatino Linotype"/>
          <w:sz w:val="24"/>
          <w:szCs w:val="24"/>
        </w:rPr>
        <w:t xml:space="preserve">razones o </w:t>
      </w:r>
      <w:r w:rsidRPr="00410726">
        <w:rPr>
          <w:rFonts w:ascii="Palatino Linotype" w:hAnsi="Palatino Linotype"/>
          <w:sz w:val="24"/>
          <w:szCs w:val="24"/>
        </w:rPr>
        <w:t xml:space="preserve">motivos de inconformidad que arguye </w:t>
      </w:r>
      <w:r>
        <w:rPr>
          <w:rFonts w:ascii="Palatino Linotype" w:hAnsi="Palatino Linotype"/>
          <w:sz w:val="24"/>
          <w:szCs w:val="24"/>
        </w:rPr>
        <w:t>El Recurrente</w:t>
      </w:r>
      <w:r w:rsidRPr="00410726">
        <w:rPr>
          <w:rFonts w:ascii="Palatino Linotype" w:hAnsi="Palatino Linotype"/>
          <w:sz w:val="24"/>
          <w:szCs w:val="24"/>
        </w:rPr>
        <w:t xml:space="preserve"> en su medio de impugnación que fue materia de estudio, por ello </w:t>
      </w:r>
      <w:r>
        <w:rPr>
          <w:rFonts w:ascii="Palatino Linotype" w:hAnsi="Palatino Linotype" w:cs="Arial"/>
          <w:b/>
          <w:sz w:val="24"/>
        </w:rPr>
        <w:t>con fundamento en la segunda hipótesis de la fracción III del</w:t>
      </w:r>
      <w:r w:rsidRPr="00344BA4">
        <w:rPr>
          <w:rFonts w:ascii="Palatino Linotype" w:hAnsi="Palatino Linotype" w:cs="Arial"/>
          <w:b/>
          <w:sz w:val="24"/>
        </w:rPr>
        <w:t xml:space="preserve"> artículo 186, </w:t>
      </w:r>
      <w:r w:rsidRPr="00A34889">
        <w:rPr>
          <w:rFonts w:ascii="Palatino Linotype" w:hAnsi="Palatino Linotype" w:cs="Arial"/>
          <w:sz w:val="24"/>
        </w:rPr>
        <w:t xml:space="preserve">de la Ley de Transparencia y Acceso a la Información Pública del Estado de México y Municipios, se </w:t>
      </w:r>
      <w:r>
        <w:rPr>
          <w:rFonts w:ascii="Palatino Linotype" w:hAnsi="Palatino Linotype" w:cs="Arial"/>
          <w:b/>
          <w:sz w:val="24"/>
        </w:rPr>
        <w:t xml:space="preserve">Modifica </w:t>
      </w:r>
      <w:r>
        <w:rPr>
          <w:rFonts w:ascii="Palatino Linotype" w:hAnsi="Palatino Linotype" w:cs="Arial"/>
          <w:sz w:val="24"/>
        </w:rPr>
        <w:t xml:space="preserve">la respuesta del sujeto obligado a la solicitud de información con número de folio </w:t>
      </w:r>
      <w:r w:rsidR="004A5357" w:rsidRPr="00B97DF6">
        <w:rPr>
          <w:rFonts w:ascii="Palatino Linotype" w:hAnsi="Palatino Linotype" w:cs="Arial"/>
          <w:b/>
          <w:sz w:val="24"/>
        </w:rPr>
        <w:t>00107/ZUMPANGO/IP/2019</w:t>
      </w:r>
      <w:r>
        <w:rPr>
          <w:rFonts w:ascii="Palatino Linotype" w:hAnsi="Palatino Linotype"/>
          <w:sz w:val="24"/>
          <w:szCs w:val="24"/>
        </w:rPr>
        <w:t xml:space="preserve">, </w:t>
      </w:r>
      <w:r w:rsidRPr="00410726">
        <w:rPr>
          <w:rFonts w:ascii="Palatino Linotype" w:hAnsi="Palatino Linotype"/>
          <w:sz w:val="24"/>
          <w:szCs w:val="24"/>
        </w:rPr>
        <w:t>que ha sido materia del presente fallo.</w:t>
      </w:r>
    </w:p>
    <w:p w:rsidR="00BA6DBF" w:rsidRDefault="00BA6DBF" w:rsidP="00BA6DBF">
      <w:pPr>
        <w:tabs>
          <w:tab w:val="left" w:pos="8931"/>
        </w:tabs>
        <w:spacing w:before="240" w:line="360" w:lineRule="auto"/>
        <w:ind w:right="51"/>
        <w:jc w:val="both"/>
        <w:rPr>
          <w:rFonts w:ascii="Palatino Linotype" w:hAnsi="Palatino Linotype"/>
          <w:sz w:val="24"/>
          <w:szCs w:val="24"/>
        </w:rPr>
      </w:pPr>
      <w:r w:rsidRPr="00410726">
        <w:rPr>
          <w:rFonts w:ascii="Palatino Linotype" w:hAnsi="Palatino Linotype"/>
          <w:sz w:val="24"/>
          <w:szCs w:val="24"/>
        </w:rPr>
        <w:t>Por lo antes expuesto y fundado</w:t>
      </w:r>
      <w:r>
        <w:rPr>
          <w:rFonts w:ascii="Palatino Linotype" w:hAnsi="Palatino Linotype"/>
          <w:sz w:val="24"/>
          <w:szCs w:val="24"/>
        </w:rPr>
        <w:t xml:space="preserve"> es de resolverse y,</w:t>
      </w:r>
    </w:p>
    <w:p w:rsidR="00BA6DBF" w:rsidRDefault="00BA6DBF" w:rsidP="00BA6DBF">
      <w:pPr>
        <w:tabs>
          <w:tab w:val="left" w:pos="8931"/>
        </w:tabs>
        <w:spacing w:before="240" w:line="360" w:lineRule="auto"/>
        <w:ind w:right="51"/>
        <w:jc w:val="both"/>
        <w:rPr>
          <w:rFonts w:ascii="Palatino Linotype" w:eastAsia="Times New Roman" w:hAnsi="Palatino Linotype"/>
          <w:b/>
          <w:bCs/>
          <w:spacing w:val="60"/>
          <w:sz w:val="28"/>
          <w:lang w:val="es-ES_tradnl"/>
        </w:rPr>
      </w:pPr>
    </w:p>
    <w:p w:rsidR="00BA6DBF" w:rsidRDefault="00BA6DBF" w:rsidP="00BA6DBF">
      <w:pPr>
        <w:spacing w:before="240" w:line="360" w:lineRule="auto"/>
        <w:jc w:val="center"/>
        <w:rPr>
          <w:rFonts w:ascii="Palatino Linotype" w:eastAsia="Times New Roman" w:hAnsi="Palatino Linotype"/>
          <w:b/>
          <w:bCs/>
          <w:spacing w:val="60"/>
          <w:sz w:val="28"/>
          <w:lang w:val="es-ES_tradnl"/>
        </w:rPr>
      </w:pPr>
      <w:r>
        <w:rPr>
          <w:rFonts w:ascii="Palatino Linotype" w:eastAsia="Times New Roman" w:hAnsi="Palatino Linotype"/>
          <w:b/>
          <w:bCs/>
          <w:spacing w:val="60"/>
          <w:sz w:val="28"/>
          <w:lang w:val="es-ES_tradnl"/>
        </w:rPr>
        <w:t xml:space="preserve">SE    </w:t>
      </w:r>
      <w:r w:rsidRPr="003F72C1">
        <w:rPr>
          <w:rFonts w:ascii="Palatino Linotype" w:eastAsia="Times New Roman" w:hAnsi="Palatino Linotype"/>
          <w:b/>
          <w:bCs/>
          <w:spacing w:val="60"/>
          <w:sz w:val="28"/>
          <w:lang w:val="es-ES_tradnl"/>
        </w:rPr>
        <w:t>RESUELVE</w:t>
      </w:r>
    </w:p>
    <w:p w:rsidR="00BA6DBF" w:rsidRDefault="00BA6DBF" w:rsidP="00BA6DBF">
      <w:pPr>
        <w:spacing w:before="240" w:line="360" w:lineRule="auto"/>
        <w:jc w:val="both"/>
        <w:rPr>
          <w:rFonts w:ascii="Palatino Linotype" w:hAnsi="Palatino Linotype" w:cs="Arial"/>
          <w:sz w:val="24"/>
          <w:lang w:val="es-ES_tradnl"/>
        </w:rPr>
      </w:pPr>
      <w:r w:rsidRPr="00921CA9">
        <w:rPr>
          <w:rFonts w:ascii="Palatino Linotype" w:hAnsi="Palatino Linotype" w:cs="Arial"/>
          <w:b/>
          <w:sz w:val="28"/>
          <w:szCs w:val="28"/>
          <w:lang w:val="es-ES_tradnl"/>
        </w:rPr>
        <w:t>PRIMERO.</w:t>
      </w:r>
      <w:r w:rsidRPr="00921CA9">
        <w:rPr>
          <w:rFonts w:ascii="Palatino Linotype" w:hAnsi="Palatino Linotype" w:cs="Arial"/>
          <w:lang w:val="es-ES_tradnl"/>
        </w:rPr>
        <w:t xml:space="preserve"> </w:t>
      </w:r>
      <w:r>
        <w:rPr>
          <w:rFonts w:ascii="Palatino Linotype" w:hAnsi="Palatino Linotype" w:cs="Arial"/>
          <w:lang w:val="es-ES_tradnl"/>
        </w:rPr>
        <w:t xml:space="preserve"> </w:t>
      </w:r>
      <w:r>
        <w:rPr>
          <w:rFonts w:ascii="Palatino Linotype" w:hAnsi="Palatino Linotype" w:cs="Arial"/>
          <w:sz w:val="24"/>
          <w:lang w:val="es-ES_tradnl"/>
        </w:rPr>
        <w:t xml:space="preserve">Se </w:t>
      </w:r>
      <w:r>
        <w:rPr>
          <w:rFonts w:ascii="Palatino Linotype" w:hAnsi="Palatino Linotype" w:cs="Arial"/>
          <w:b/>
          <w:sz w:val="24"/>
          <w:lang w:val="es-ES_tradnl"/>
        </w:rPr>
        <w:t xml:space="preserve">Modifica </w:t>
      </w:r>
      <w:r>
        <w:rPr>
          <w:rFonts w:ascii="Palatino Linotype" w:hAnsi="Palatino Linotype" w:cs="Arial"/>
          <w:sz w:val="24"/>
          <w:lang w:val="es-ES_tradnl"/>
        </w:rPr>
        <w:t>la respuesta del sujeto obligado a la solicitud de</w:t>
      </w:r>
      <w:r>
        <w:rPr>
          <w:rFonts w:ascii="Palatino Linotype" w:hAnsi="Palatino Linotype" w:cs="Arial"/>
          <w:sz w:val="24"/>
          <w:szCs w:val="24"/>
          <w:lang w:val="es-ES_tradnl"/>
        </w:rPr>
        <w:t xml:space="preserve"> información</w:t>
      </w:r>
      <w:r>
        <w:rPr>
          <w:rFonts w:ascii="Palatino Linotype" w:eastAsia="Arial Unicode MS" w:hAnsi="Palatino Linotype" w:cs="Arial"/>
          <w:sz w:val="24"/>
          <w:szCs w:val="24"/>
        </w:rPr>
        <w:t xml:space="preserve"> </w:t>
      </w:r>
      <w:r w:rsidR="004A5357" w:rsidRPr="00B97DF6">
        <w:rPr>
          <w:rFonts w:ascii="Palatino Linotype" w:hAnsi="Palatino Linotype" w:cs="Arial"/>
          <w:b/>
          <w:sz w:val="24"/>
        </w:rPr>
        <w:t>00107/ZUMPANGO/IP/2019</w:t>
      </w:r>
      <w:r>
        <w:rPr>
          <w:rFonts w:ascii="Palatino Linotype" w:hAnsi="Palatino Linotype"/>
          <w:i/>
          <w:lang w:val="es-ES_tradnl"/>
        </w:rPr>
        <w:t xml:space="preserve">, </w:t>
      </w:r>
      <w:r>
        <w:rPr>
          <w:rFonts w:ascii="Palatino Linotype" w:hAnsi="Palatino Linotype" w:cs="Arial"/>
          <w:sz w:val="24"/>
          <w:lang w:val="es-ES_tradnl"/>
        </w:rPr>
        <w:t>por resultar f</w:t>
      </w:r>
      <w:r w:rsidRPr="001D420F">
        <w:rPr>
          <w:rFonts w:ascii="Palatino Linotype" w:hAnsi="Palatino Linotype" w:cs="Arial"/>
          <w:sz w:val="24"/>
          <w:lang w:val="es-ES_tradnl"/>
        </w:rPr>
        <w:t xml:space="preserve">undadas las razones o motivos </w:t>
      </w:r>
      <w:r w:rsidRPr="001D420F">
        <w:rPr>
          <w:rFonts w:ascii="Palatino Linotype" w:hAnsi="Palatino Linotype" w:cs="Arial"/>
          <w:sz w:val="24"/>
          <w:lang w:val="es-ES_tradnl"/>
        </w:rPr>
        <w:lastRenderedPageBreak/>
        <w:t xml:space="preserve">de inconformidad hechas valer por el recurrente, en términos del </w:t>
      </w:r>
      <w:r w:rsidRPr="001D420F">
        <w:rPr>
          <w:rFonts w:ascii="Palatino Linotype" w:hAnsi="Palatino Linotype" w:cs="Arial"/>
          <w:b/>
          <w:sz w:val="24"/>
          <w:lang w:val="es-ES_tradnl"/>
        </w:rPr>
        <w:t>Considerando Cuarto</w:t>
      </w:r>
      <w:r w:rsidRPr="001D420F">
        <w:rPr>
          <w:rFonts w:ascii="Palatino Linotype" w:hAnsi="Palatino Linotype" w:cs="Arial"/>
          <w:sz w:val="24"/>
          <w:lang w:val="es-ES_tradnl"/>
        </w:rPr>
        <w:t xml:space="preserve"> de la presente resolución.</w:t>
      </w:r>
    </w:p>
    <w:p w:rsidR="00BA6DBF" w:rsidRDefault="00BA6DBF" w:rsidP="00BA6DBF">
      <w:pPr>
        <w:autoSpaceDE w:val="0"/>
        <w:autoSpaceDN w:val="0"/>
        <w:adjustRightInd w:val="0"/>
        <w:spacing w:before="240" w:line="360" w:lineRule="auto"/>
        <w:ind w:right="49"/>
        <w:jc w:val="both"/>
        <w:rPr>
          <w:rFonts w:ascii="Palatino Linotype" w:hAnsi="Palatino Linotype" w:cs="Arial"/>
          <w:sz w:val="24"/>
          <w:szCs w:val="24"/>
        </w:rPr>
      </w:pPr>
      <w:r w:rsidRPr="00921CA9">
        <w:rPr>
          <w:rFonts w:ascii="Palatino Linotype" w:hAnsi="Palatino Linotype" w:cs="Arial"/>
          <w:b/>
          <w:sz w:val="28"/>
          <w:szCs w:val="28"/>
          <w:lang w:val="es-ES_tradnl"/>
        </w:rPr>
        <w:t>SEGUNDO</w:t>
      </w:r>
      <w:r w:rsidRPr="007C135E">
        <w:rPr>
          <w:rFonts w:ascii="Palatino Linotype" w:hAnsi="Palatino Linotype" w:cs="Arial"/>
          <w:b/>
          <w:sz w:val="28"/>
          <w:szCs w:val="28"/>
          <w:lang w:val="es-ES_tradnl"/>
        </w:rPr>
        <w:t>.</w:t>
      </w:r>
      <w:r w:rsidRPr="007C135E">
        <w:rPr>
          <w:rFonts w:ascii="Palatino Linotype" w:hAnsi="Palatino Linotype" w:cs="Arial"/>
        </w:rPr>
        <w:t xml:space="preserve"> </w:t>
      </w:r>
      <w:r w:rsidRPr="007C135E">
        <w:rPr>
          <w:rFonts w:ascii="Palatino Linotype" w:hAnsi="Palatino Linotype" w:cs="Arial"/>
          <w:sz w:val="24"/>
          <w:szCs w:val="24"/>
        </w:rPr>
        <w:t xml:space="preserve">Se ordena al </w:t>
      </w:r>
      <w:r w:rsidRPr="007C135E">
        <w:rPr>
          <w:rFonts w:ascii="Palatino Linotype" w:hAnsi="Palatino Linotype" w:cs="Arial"/>
          <w:b/>
          <w:sz w:val="24"/>
          <w:szCs w:val="24"/>
        </w:rPr>
        <w:t>Sujeto Obligado</w:t>
      </w:r>
      <w:r>
        <w:rPr>
          <w:rFonts w:ascii="Palatino Linotype" w:hAnsi="Palatino Linotype" w:cs="Arial"/>
          <w:sz w:val="24"/>
          <w:szCs w:val="24"/>
        </w:rPr>
        <w:t xml:space="preserve"> haga entrega al Recurrente, a través del SAIMEX, en términos del </w:t>
      </w:r>
      <w:r>
        <w:rPr>
          <w:rFonts w:ascii="Palatino Linotype" w:hAnsi="Palatino Linotype" w:cs="Arial"/>
          <w:b/>
          <w:sz w:val="24"/>
          <w:szCs w:val="24"/>
        </w:rPr>
        <w:t xml:space="preserve">Considerando Cuarto </w:t>
      </w:r>
      <w:r>
        <w:rPr>
          <w:rFonts w:ascii="Palatino Linotype" w:hAnsi="Palatino Linotype" w:cs="Arial"/>
          <w:sz w:val="24"/>
          <w:szCs w:val="24"/>
        </w:rPr>
        <w:t>previa búsqueda exhaustiva y razonable en versión pública en caso de ser procedente de lo siguiente:</w:t>
      </w:r>
    </w:p>
    <w:p w:rsidR="00BA6DBF" w:rsidRDefault="004A5357" w:rsidP="00B31B82">
      <w:pPr>
        <w:pStyle w:val="Prrafodelista"/>
        <w:numPr>
          <w:ilvl w:val="0"/>
          <w:numId w:val="18"/>
        </w:numPr>
        <w:autoSpaceDE w:val="0"/>
        <w:autoSpaceDN w:val="0"/>
        <w:adjustRightInd w:val="0"/>
        <w:spacing w:before="240" w:line="360" w:lineRule="auto"/>
        <w:ind w:right="49"/>
        <w:jc w:val="both"/>
        <w:rPr>
          <w:rFonts w:ascii="Palatino Linotype" w:hAnsi="Palatino Linotype" w:cs="Arial"/>
          <w:i/>
        </w:rPr>
      </w:pPr>
      <w:r>
        <w:rPr>
          <w:rFonts w:ascii="Palatino Linotype" w:hAnsi="Palatino Linotype" w:cs="Arial"/>
          <w:i/>
        </w:rPr>
        <w:t>Estado analítico de deuda</w:t>
      </w:r>
      <w:r w:rsidR="002F314A">
        <w:rPr>
          <w:rFonts w:ascii="Palatino Linotype" w:hAnsi="Palatino Linotype" w:cs="Arial"/>
          <w:i/>
        </w:rPr>
        <w:t xml:space="preserve"> de</w:t>
      </w:r>
      <w:r w:rsidR="00B31B82">
        <w:rPr>
          <w:rFonts w:ascii="Palatino Linotype" w:hAnsi="Palatino Linotype" w:cs="Arial"/>
          <w:i/>
        </w:rPr>
        <w:t>l 1 de enero de</w:t>
      </w:r>
      <w:r w:rsidR="00132B2F">
        <w:rPr>
          <w:rFonts w:ascii="Palatino Linotype" w:hAnsi="Palatino Linotype" w:cs="Arial"/>
          <w:i/>
        </w:rPr>
        <w:t xml:space="preserve"> 2011 al 8 de marzo de 2019.</w:t>
      </w:r>
    </w:p>
    <w:p w:rsidR="00BA6DBF" w:rsidRDefault="00BA6DBF" w:rsidP="00BA6DBF">
      <w:pPr>
        <w:pStyle w:val="Prrafodelista"/>
        <w:numPr>
          <w:ilvl w:val="0"/>
          <w:numId w:val="18"/>
        </w:numPr>
        <w:autoSpaceDE w:val="0"/>
        <w:autoSpaceDN w:val="0"/>
        <w:adjustRightInd w:val="0"/>
        <w:spacing w:before="240" w:line="360" w:lineRule="auto"/>
        <w:ind w:right="49"/>
        <w:jc w:val="both"/>
        <w:rPr>
          <w:rFonts w:ascii="Palatino Linotype" w:hAnsi="Palatino Linotype" w:cs="Arial"/>
          <w:i/>
        </w:rPr>
      </w:pPr>
      <w:r>
        <w:rPr>
          <w:rFonts w:ascii="Palatino Linotype" w:hAnsi="Palatino Linotype" w:cs="Arial"/>
          <w:i/>
        </w:rPr>
        <w:t>D</w:t>
      </w:r>
      <w:r w:rsidR="002F314A">
        <w:rPr>
          <w:rFonts w:ascii="Palatino Linotype" w:hAnsi="Palatino Linotype" w:cs="Arial"/>
          <w:i/>
        </w:rPr>
        <w:t>ocumento o documentos en donde conste el</w:t>
      </w:r>
      <w:r>
        <w:rPr>
          <w:rFonts w:ascii="Palatino Linotype" w:hAnsi="Palatino Linotype" w:cs="Arial"/>
          <w:i/>
        </w:rPr>
        <w:t xml:space="preserve"> soporte </w:t>
      </w:r>
      <w:r w:rsidR="002F314A">
        <w:rPr>
          <w:rFonts w:ascii="Palatino Linotype" w:hAnsi="Palatino Linotype" w:cs="Arial"/>
          <w:i/>
        </w:rPr>
        <w:t>que ampare la deuda.</w:t>
      </w:r>
    </w:p>
    <w:p w:rsidR="00BA6DBF" w:rsidRPr="00313FE3" w:rsidRDefault="00BA6DBF" w:rsidP="00BA6DBF">
      <w:pPr>
        <w:autoSpaceDE w:val="0"/>
        <w:autoSpaceDN w:val="0"/>
        <w:adjustRightInd w:val="0"/>
        <w:spacing w:before="240" w:line="360" w:lineRule="auto"/>
        <w:ind w:left="708" w:right="49"/>
        <w:jc w:val="both"/>
        <w:rPr>
          <w:rFonts w:ascii="Palatino Linotype" w:hAnsi="Palatino Linotype" w:cs="Arial"/>
          <w:i/>
          <w:sz w:val="24"/>
        </w:rPr>
      </w:pPr>
      <w:r w:rsidRPr="00313FE3">
        <w:rPr>
          <w:rFonts w:ascii="Palatino Linotype" w:hAnsi="Palatino Linotype" w:cs="Arial"/>
          <w:i/>
          <w:sz w:val="24"/>
        </w:rPr>
        <w:t xml:space="preserve">Para efectos </w:t>
      </w:r>
      <w:r w:rsidR="002F314A">
        <w:rPr>
          <w:rFonts w:ascii="Palatino Linotype" w:hAnsi="Palatino Linotype" w:cs="Arial"/>
          <w:i/>
          <w:sz w:val="24"/>
        </w:rPr>
        <w:t>del punto 2</w:t>
      </w:r>
      <w:r w:rsidRPr="00313FE3">
        <w:rPr>
          <w:rFonts w:ascii="Palatino Linotype" w:hAnsi="Palatino Linotype" w:cs="Arial"/>
          <w:i/>
          <w:sz w:val="24"/>
        </w:rPr>
        <w:t xml:space="preserve">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 del RECURRENTE.</w:t>
      </w:r>
    </w:p>
    <w:p w:rsidR="00BA6DBF" w:rsidRDefault="00BA6DBF" w:rsidP="00BA6DBF">
      <w:pPr>
        <w:autoSpaceDE w:val="0"/>
        <w:autoSpaceDN w:val="0"/>
        <w:adjustRightInd w:val="0"/>
        <w:spacing w:before="240" w:line="360" w:lineRule="auto"/>
        <w:jc w:val="both"/>
        <w:rPr>
          <w:rFonts w:ascii="Palatino Linotype" w:hAnsi="Palatino Linotype" w:cs="Arial"/>
          <w:sz w:val="24"/>
          <w:szCs w:val="24"/>
        </w:rPr>
      </w:pPr>
      <w:r w:rsidRPr="00A80781">
        <w:rPr>
          <w:rFonts w:ascii="Palatino Linotype" w:hAnsi="Palatino Linotype" w:cs="Arial"/>
          <w:b/>
          <w:sz w:val="28"/>
          <w:szCs w:val="28"/>
        </w:rPr>
        <w:t>TERCERO.</w:t>
      </w:r>
      <w:r w:rsidRPr="00A80781">
        <w:rPr>
          <w:rFonts w:ascii="Palatino Linotype" w:hAnsi="Palatino Linotype" w:cs="Arial"/>
          <w:b/>
          <w:sz w:val="24"/>
          <w:szCs w:val="24"/>
        </w:rPr>
        <w:t xml:space="preserve"> </w:t>
      </w:r>
      <w:r>
        <w:rPr>
          <w:rFonts w:ascii="Palatino Linotype" w:hAnsi="Palatino Linotype" w:cs="Arial"/>
          <w:b/>
          <w:sz w:val="24"/>
          <w:szCs w:val="24"/>
        </w:rPr>
        <w:t>Notifíquese</w:t>
      </w:r>
      <w:r w:rsidRPr="00A80781">
        <w:rPr>
          <w:rFonts w:ascii="Palatino Linotype" w:hAnsi="Palatino Linotype" w:cs="Arial"/>
          <w:b/>
          <w:i/>
          <w:sz w:val="24"/>
          <w:szCs w:val="24"/>
        </w:rPr>
        <w:t xml:space="preserve"> </w:t>
      </w:r>
      <w:r w:rsidRPr="00A80781">
        <w:rPr>
          <w:rFonts w:ascii="Palatino Linotype" w:hAnsi="Palatino Linotype" w:cs="Arial"/>
          <w:sz w:val="24"/>
          <w:szCs w:val="24"/>
        </w:rPr>
        <w:t xml:space="preserve">al Titular de la Unidad de </w:t>
      </w:r>
      <w:r>
        <w:rPr>
          <w:rFonts w:ascii="Palatino Linotype" w:hAnsi="Palatino Linotype" w:cs="Arial"/>
          <w:sz w:val="24"/>
          <w:szCs w:val="24"/>
        </w:rPr>
        <w:t>Transparencia</w:t>
      </w:r>
      <w:r w:rsidRPr="00A80781">
        <w:rPr>
          <w:rFonts w:ascii="Palatino Linotype" w:hAnsi="Palatino Linotype" w:cs="Arial"/>
          <w:sz w:val="24"/>
          <w:szCs w:val="24"/>
        </w:rPr>
        <w:t xml:space="preserve"> del</w:t>
      </w:r>
      <w:r w:rsidRPr="00A80781">
        <w:rPr>
          <w:rFonts w:ascii="Palatino Linotype" w:hAnsi="Palatino Linotype" w:cs="Arial"/>
          <w:b/>
          <w:sz w:val="24"/>
          <w:szCs w:val="24"/>
        </w:rPr>
        <w:t xml:space="preserve"> SUJETO OBLIGADO</w:t>
      </w:r>
      <w:r w:rsidRPr="00A80781">
        <w:rPr>
          <w:rFonts w:ascii="Palatino Linotype" w:hAnsi="Palatino Linotype" w:cs="Arial"/>
          <w:sz w:val="24"/>
          <w:szCs w:val="24"/>
        </w:rPr>
        <w:t xml:space="preserve">, para que conforme al artículo 186 </w:t>
      </w:r>
      <w:r>
        <w:rPr>
          <w:rFonts w:ascii="Palatino Linotype" w:hAnsi="Palatino Linotype" w:cs="Arial"/>
          <w:sz w:val="24"/>
          <w:szCs w:val="24"/>
        </w:rPr>
        <w:t xml:space="preserve">último párrafo, 189 segundo párrafo y 194 </w:t>
      </w:r>
      <w:r w:rsidRPr="00A80781">
        <w:rPr>
          <w:rFonts w:ascii="Palatino Linotype" w:hAnsi="Palatino Linotype" w:cs="Arial"/>
          <w:sz w:val="24"/>
          <w:szCs w:val="24"/>
        </w:rPr>
        <w:t xml:space="preserve">de la Ley de Transparencia y Acceso a la Información Pública del Estado de México y Municipios; dé cumplimiento </w:t>
      </w:r>
      <w:r w:rsidRPr="00F31631">
        <w:rPr>
          <w:rFonts w:ascii="Palatino Linotype" w:hAnsi="Palatino Linotype" w:cs="Arial"/>
          <w:sz w:val="24"/>
          <w:szCs w:val="24"/>
        </w:rPr>
        <w:t xml:space="preserve">a lo ordenado dentro del plazo de </w:t>
      </w:r>
      <w:r>
        <w:rPr>
          <w:rFonts w:ascii="Palatino Linotype" w:hAnsi="Palatino Linotype" w:cs="Arial"/>
          <w:sz w:val="24"/>
          <w:szCs w:val="24"/>
        </w:rPr>
        <w:t xml:space="preserve">diez </w:t>
      </w:r>
      <w:r w:rsidRPr="00F31631">
        <w:rPr>
          <w:rFonts w:ascii="Palatino Linotype" w:hAnsi="Palatino Linotype" w:cs="Arial"/>
          <w:sz w:val="24"/>
          <w:szCs w:val="24"/>
        </w:rPr>
        <w:t>días hábiles,</w:t>
      </w:r>
      <w:r w:rsidRPr="00A80781">
        <w:rPr>
          <w:rFonts w:ascii="Palatino Linotype" w:hAnsi="Palatino Linotype" w:cs="Arial"/>
          <w:sz w:val="24"/>
          <w:szCs w:val="24"/>
        </w:rPr>
        <w:t xml:space="preserve"> debiendo informar a este Instituto en un plazo de tres días hábiles siguientes sobre el cumplimiento dado a la presente resolución.</w:t>
      </w:r>
    </w:p>
    <w:p w:rsidR="002F314A" w:rsidRDefault="00BA6DBF" w:rsidP="002F314A">
      <w:pPr>
        <w:autoSpaceDE w:val="0"/>
        <w:autoSpaceDN w:val="0"/>
        <w:adjustRightInd w:val="0"/>
        <w:spacing w:before="240" w:line="360" w:lineRule="auto"/>
        <w:jc w:val="both"/>
        <w:rPr>
          <w:rFonts w:ascii="Palatino Linotype" w:hAnsi="Palatino Linotype" w:cs="Arial"/>
          <w:sz w:val="24"/>
          <w:szCs w:val="24"/>
        </w:rPr>
      </w:pPr>
      <w:r>
        <w:rPr>
          <w:rFonts w:ascii="Palatino Linotype" w:hAnsi="Palatino Linotype" w:cs="Arial"/>
          <w:b/>
          <w:sz w:val="28"/>
          <w:szCs w:val="24"/>
        </w:rPr>
        <w:t>CUARTO</w:t>
      </w:r>
      <w:r w:rsidRPr="00C545B7">
        <w:rPr>
          <w:rFonts w:ascii="Palatino Linotype" w:hAnsi="Palatino Linotype" w:cs="Arial"/>
          <w:b/>
          <w:sz w:val="28"/>
          <w:szCs w:val="24"/>
        </w:rPr>
        <w:t>.</w:t>
      </w:r>
      <w:r>
        <w:rPr>
          <w:rFonts w:ascii="Palatino Linotype" w:hAnsi="Palatino Linotype" w:cs="Arial"/>
          <w:b/>
          <w:sz w:val="24"/>
          <w:szCs w:val="24"/>
        </w:rPr>
        <w:t xml:space="preserve"> Notifíquese </w:t>
      </w:r>
      <w:r>
        <w:rPr>
          <w:rFonts w:ascii="Palatino Linotype" w:hAnsi="Palatino Linotype" w:cs="Arial"/>
          <w:sz w:val="24"/>
          <w:szCs w:val="24"/>
        </w:rPr>
        <w:t>al recurrente</w:t>
      </w:r>
      <w:r>
        <w:rPr>
          <w:rFonts w:ascii="Palatino Linotype" w:hAnsi="Palatino Linotype" w:cs="Arial"/>
          <w:b/>
          <w:sz w:val="24"/>
          <w:szCs w:val="24"/>
        </w:rPr>
        <w:t xml:space="preserve"> </w:t>
      </w:r>
      <w:r w:rsidRPr="00316568">
        <w:rPr>
          <w:rFonts w:ascii="Palatino Linotype" w:hAnsi="Palatino Linotype" w:cs="Arial"/>
          <w:sz w:val="24"/>
          <w:szCs w:val="24"/>
        </w:rPr>
        <w:t>la presente resolución</w:t>
      </w:r>
      <w:r>
        <w:rPr>
          <w:rFonts w:ascii="Palatino Linotype" w:hAnsi="Palatino Linotype" w:cs="Arial"/>
          <w:sz w:val="24"/>
          <w:szCs w:val="24"/>
        </w:rPr>
        <w:t xml:space="preserve"> </w:t>
      </w:r>
      <w:r w:rsidR="002F314A">
        <w:rPr>
          <w:rFonts w:ascii="Palatino Linotype" w:hAnsi="Palatino Linotype" w:cs="Arial"/>
          <w:sz w:val="24"/>
          <w:szCs w:val="24"/>
        </w:rPr>
        <w:t>y h</w:t>
      </w:r>
      <w:r w:rsidR="002F314A" w:rsidRPr="002F314A">
        <w:rPr>
          <w:rFonts w:ascii="Palatino Linotype" w:hAnsi="Palatino Linotype" w:cs="Arial"/>
          <w:sz w:val="24"/>
          <w:szCs w:val="24"/>
        </w:rPr>
        <w:t>ágase</w:t>
      </w:r>
      <w:r w:rsidR="002F314A" w:rsidRPr="00C06006">
        <w:rPr>
          <w:rFonts w:ascii="Palatino Linotype" w:hAnsi="Palatino Linotype" w:cs="Arial"/>
          <w:b/>
          <w:sz w:val="24"/>
          <w:szCs w:val="24"/>
        </w:rPr>
        <w:t xml:space="preserve"> </w:t>
      </w:r>
      <w:r w:rsidR="002F314A">
        <w:rPr>
          <w:rFonts w:ascii="Palatino Linotype" w:hAnsi="Palatino Linotype" w:cs="Arial"/>
          <w:sz w:val="24"/>
          <w:szCs w:val="24"/>
        </w:rPr>
        <w:t xml:space="preserve">del conocimiento que de conformidad con lo establecido en el artículo 196 de la Ley de </w:t>
      </w:r>
      <w:r w:rsidR="002F314A">
        <w:rPr>
          <w:rFonts w:ascii="Palatino Linotype" w:hAnsi="Palatino Linotype" w:cs="Arial"/>
          <w:sz w:val="24"/>
          <w:szCs w:val="24"/>
        </w:rPr>
        <w:lastRenderedPageBreak/>
        <w:t xml:space="preserve">Transparencia y Acceso a la Información Pública del Estado de México y Municipios, en caso de que considere que la resolución le cause algún perjuicio podrá impugnarla vía juicio de amparo en los términos de las leyes aplicables. </w:t>
      </w:r>
    </w:p>
    <w:p w:rsidR="002F314A" w:rsidRDefault="002F314A" w:rsidP="008A5E77">
      <w:pPr>
        <w:spacing w:after="0" w:line="360" w:lineRule="auto"/>
        <w:jc w:val="both"/>
        <w:rPr>
          <w:rFonts w:ascii="Palatino Linotype" w:hAnsi="Palatino Linotype" w:cs="Arial"/>
          <w:sz w:val="24"/>
          <w:szCs w:val="24"/>
        </w:rPr>
      </w:pPr>
    </w:p>
    <w:p w:rsidR="00A459D0" w:rsidRDefault="00756F25" w:rsidP="008A5E77">
      <w:pPr>
        <w:spacing w:after="0" w:line="360" w:lineRule="auto"/>
        <w:jc w:val="both"/>
        <w:rPr>
          <w:rFonts w:ascii="Palatino Linotype" w:hAnsi="Palatino Linotype" w:cs="Arial"/>
          <w:sz w:val="24"/>
          <w:szCs w:val="24"/>
        </w:rPr>
      </w:pPr>
      <w:r>
        <w:rPr>
          <w:rFonts w:ascii="Palatino Linotype" w:hAnsi="Palatino Linotype" w:cs="Arial"/>
          <w:sz w:val="24"/>
          <w:szCs w:val="24"/>
        </w:rPr>
        <w:t>ASÍ LO RESUELVE, POR UNANIMIDAD DE VOTOS EL PLENO DEL</w:t>
      </w:r>
      <w:r>
        <w:rPr>
          <w:rFonts w:ascii="Palatino Linotype" w:eastAsia="Arial Unicode MS" w:hAnsi="Palatino Linotype" w:cs="Arial"/>
          <w:sz w:val="24"/>
          <w:szCs w:val="24"/>
        </w:rPr>
        <w:t xml:space="preserve"> INSTITUTO DE TRANSPARENCIA, ACCESO A LA INFORMACIÓN PÚBLICA Y PROTECCIÓN DE DATOS PERSONALES DEL ESTADO DE MÉXICO Y MUNICIPIOS</w:t>
      </w:r>
      <w:r>
        <w:rPr>
          <w:rFonts w:ascii="Palatino Linotype" w:hAnsi="Palatino Linotype" w:cs="Arial"/>
          <w:sz w:val="24"/>
          <w:szCs w:val="24"/>
        </w:rPr>
        <w:t>, CONFORMADO POR LOS COMISIONADOS ZULEMA MARTÍNEZ SÁNCHEZ, EVA ABAID YAPUR</w:t>
      </w:r>
      <w:r w:rsidRPr="00756F25">
        <w:rPr>
          <w:rFonts w:ascii="Palatino Linotype" w:hAnsi="Palatino Linotype" w:cs="Arial"/>
          <w:sz w:val="24"/>
          <w:szCs w:val="24"/>
        </w:rPr>
        <w:t xml:space="preserve"> </w:t>
      </w:r>
      <w:r>
        <w:rPr>
          <w:rFonts w:ascii="Palatino Linotype" w:hAnsi="Palatino Linotype" w:cs="Arial"/>
          <w:sz w:val="24"/>
          <w:szCs w:val="24"/>
        </w:rPr>
        <w:t>EMITIENDO VOTO PARTICULAR, JOSÉ GUADALUPE LUNA HERNÁNDEZ</w:t>
      </w:r>
      <w:r w:rsidRPr="006031CE">
        <w:rPr>
          <w:rFonts w:ascii="Palatino Linotype" w:hAnsi="Palatino Linotype" w:cs="Arial"/>
          <w:sz w:val="24"/>
          <w:szCs w:val="24"/>
        </w:rPr>
        <w:t xml:space="preserve"> </w:t>
      </w:r>
      <w:r>
        <w:rPr>
          <w:rFonts w:ascii="Palatino Linotype" w:hAnsi="Palatino Linotype" w:cs="Arial"/>
          <w:sz w:val="24"/>
          <w:szCs w:val="24"/>
        </w:rPr>
        <w:t>EMITIENDO VOTO PARTICULAR, JAVIER MARTÍNEZ CRUZ Y LUIS GUSTAVO PARRA NORIEGA, EN LA VIGÉSIMA SEGUNDA SESIÓN ORDINARIA CELEBRADA EL DOCE DE JUNIO</w:t>
      </w:r>
      <w:r>
        <w:rPr>
          <w:rFonts w:ascii="Palatino Linotype" w:eastAsia="Times New Roman" w:hAnsi="Palatino Linotype" w:cs="Arial"/>
          <w:color w:val="000000"/>
          <w:sz w:val="24"/>
          <w:szCs w:val="24"/>
          <w:lang w:eastAsia="es-MX"/>
        </w:rPr>
        <w:t xml:space="preserve"> </w:t>
      </w:r>
      <w:r>
        <w:rPr>
          <w:rFonts w:ascii="Palatino Linotype" w:hAnsi="Palatino Linotype" w:cs="Arial"/>
          <w:sz w:val="24"/>
          <w:szCs w:val="24"/>
        </w:rPr>
        <w:t>DE DOS MIL DIECINUEVE, ANTE EL SECRETARIO TÉCNICO DEL PLENO, ALEXIS TAPIA RAMÍREZ</w:t>
      </w:r>
      <w:r w:rsidR="008A5E77">
        <w:rPr>
          <w:rFonts w:ascii="Palatino Linotype" w:hAnsi="Palatino Linotype" w:cs="Arial"/>
          <w:sz w:val="24"/>
          <w:szCs w:val="24"/>
        </w:rPr>
        <w:t>.------------------------</w:t>
      </w:r>
      <w:r w:rsidR="0035772D">
        <w:rPr>
          <w:rFonts w:ascii="Palatino Linotype" w:hAnsi="Palatino Linotype" w:cs="Arial"/>
          <w:sz w:val="24"/>
          <w:szCs w:val="24"/>
        </w:rPr>
        <w:t>--------------------------------------------------------------------------------------------------------------------------------------------------------------------------------------------------------------------------------------------------------------------------------------------------------------------------------------------------------------------------------------------------------------------------------------------------------------------------------------------------------------------------------------------------------------------------------------------------------------------------------------------------------------------------------------------------------------------------------------------------------------------------------</w:t>
      </w:r>
      <w:r>
        <w:rPr>
          <w:rFonts w:ascii="Palatino Linotype" w:hAnsi="Palatino Linotype" w:cs="Arial"/>
          <w:sz w:val="24"/>
          <w:szCs w:val="24"/>
        </w:rPr>
        <w:t>----------------------------------------------------------------------------------------------------------------------------------------------------</w:t>
      </w:r>
    </w:p>
    <w:p w:rsidR="00756F25" w:rsidRDefault="00756F25" w:rsidP="008A5E77">
      <w:pPr>
        <w:spacing w:after="0" w:line="360" w:lineRule="auto"/>
        <w:jc w:val="both"/>
        <w:rPr>
          <w:rFonts w:ascii="Palatino Linotype" w:hAnsi="Palatino Linotype" w:cs="Arial"/>
          <w:sz w:val="24"/>
          <w:szCs w:val="24"/>
        </w:rPr>
      </w:pPr>
    </w:p>
    <w:p w:rsidR="00756F25" w:rsidRDefault="00756F25" w:rsidP="008A5E77">
      <w:pPr>
        <w:spacing w:after="0" w:line="360" w:lineRule="auto"/>
        <w:jc w:val="both"/>
        <w:rPr>
          <w:rFonts w:ascii="Palatino Linotype" w:hAnsi="Palatino Linotype" w:cs="Arial"/>
          <w:sz w:val="24"/>
          <w:szCs w:val="24"/>
        </w:rPr>
      </w:pPr>
    </w:p>
    <w:p w:rsidR="00756F25" w:rsidRDefault="00756F25" w:rsidP="008A5E77">
      <w:pPr>
        <w:spacing w:after="0" w:line="360" w:lineRule="auto"/>
        <w:jc w:val="both"/>
        <w:rPr>
          <w:rFonts w:ascii="Palatino Linotype" w:hAnsi="Palatino Linotype" w:cs="Arial"/>
          <w:sz w:val="24"/>
          <w:szCs w:val="24"/>
        </w:rPr>
      </w:pPr>
    </w:p>
    <w:p w:rsidR="008A5E77" w:rsidRDefault="008A5E77" w:rsidP="008A5E77">
      <w:pPr>
        <w:spacing w:after="0" w:line="360" w:lineRule="auto"/>
        <w:jc w:val="both"/>
        <w:rPr>
          <w:rFonts w:ascii="Palatino Linotype" w:hAnsi="Palatino Linotype"/>
        </w:rPr>
      </w:pPr>
    </w:p>
    <w:p w:rsidR="00A459D0" w:rsidRDefault="00A459D0" w:rsidP="00A459D0">
      <w:pPr>
        <w:spacing w:before="240"/>
        <w:jc w:val="both"/>
        <w:rPr>
          <w:rFonts w:ascii="Palatino Linotype" w:hAnsi="Palatino Linotype"/>
        </w:rPr>
      </w:pPr>
      <w:r w:rsidRPr="00D54B7D">
        <w:rPr>
          <w:rFonts w:ascii="Palatino Linotype" w:hAnsi="Palatino Linotype"/>
          <w:noProof/>
          <w:lang w:eastAsia="es-MX"/>
        </w:rPr>
        <mc:AlternateContent>
          <mc:Choice Requires="wps">
            <w:drawing>
              <wp:anchor distT="45720" distB="45720" distL="114300" distR="114300" simplePos="0" relativeHeight="251663360" behindDoc="0" locked="0" layoutInCell="1" allowOverlap="1" wp14:anchorId="5C8D5381" wp14:editId="34C96763">
                <wp:simplePos x="0" y="0"/>
                <wp:positionH relativeFrom="page">
                  <wp:align>center</wp:align>
                </wp:positionH>
                <wp:positionV relativeFrom="paragraph">
                  <wp:posOffset>67265</wp:posOffset>
                </wp:positionV>
                <wp:extent cx="2360930" cy="914400"/>
                <wp:effectExtent l="0" t="0" r="635" b="0"/>
                <wp:wrapSquare wrapText="bothSides"/>
                <wp:docPr id="2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914400"/>
                        </a:xfrm>
                        <a:prstGeom prst="rect">
                          <a:avLst/>
                        </a:prstGeom>
                        <a:solidFill>
                          <a:srgbClr val="FFFFFF"/>
                        </a:solidFill>
                        <a:ln w="9525">
                          <a:noFill/>
                          <a:miter lim="800000"/>
                          <a:headEnd/>
                          <a:tailEnd/>
                        </a:ln>
                      </wps:spPr>
                      <wps:txbx>
                        <w:txbxContent>
                          <w:p w:rsidR="00A459D0" w:rsidRPr="00EF2FC0" w:rsidRDefault="00A459D0" w:rsidP="00A459D0">
                            <w:pPr>
                              <w:spacing w:line="240" w:lineRule="auto"/>
                              <w:jc w:val="center"/>
                              <w:rPr>
                                <w:rFonts w:ascii="Palatino Linotype" w:hAnsi="Palatino Linotype"/>
                                <w:sz w:val="24"/>
                                <w:szCs w:val="24"/>
                              </w:rPr>
                            </w:pPr>
                            <w:r w:rsidRPr="00EF2FC0">
                              <w:rPr>
                                <w:rFonts w:ascii="Palatino Linotype" w:hAnsi="Palatino Linotype"/>
                                <w:b/>
                                <w:sz w:val="24"/>
                                <w:szCs w:val="24"/>
                              </w:rPr>
                              <w:t>Zulema Martínez Sánchez</w:t>
                            </w:r>
                          </w:p>
                          <w:p w:rsidR="00A459D0" w:rsidRDefault="00A459D0" w:rsidP="00A459D0">
                            <w:pPr>
                              <w:spacing w:line="240" w:lineRule="auto"/>
                              <w:jc w:val="center"/>
                              <w:rPr>
                                <w:rFonts w:ascii="Palatino Linotype" w:hAnsi="Palatino Linotype"/>
                                <w:sz w:val="24"/>
                                <w:szCs w:val="24"/>
                              </w:rPr>
                            </w:pPr>
                            <w:r w:rsidRPr="00EF2FC0">
                              <w:rPr>
                                <w:rFonts w:ascii="Palatino Linotype" w:hAnsi="Palatino Linotype"/>
                                <w:sz w:val="24"/>
                                <w:szCs w:val="24"/>
                              </w:rPr>
                              <w:t>Comisionada</w:t>
                            </w:r>
                            <w:r>
                              <w:rPr>
                                <w:rFonts w:ascii="Palatino Linotype" w:hAnsi="Palatino Linotype"/>
                                <w:sz w:val="24"/>
                                <w:szCs w:val="24"/>
                              </w:rPr>
                              <w:t xml:space="preserve"> Presidenta</w:t>
                            </w:r>
                          </w:p>
                          <w:p w:rsidR="00A459D0" w:rsidRDefault="00A459D0" w:rsidP="00A459D0">
                            <w:pPr>
                              <w:spacing w:line="240" w:lineRule="auto"/>
                              <w:jc w:val="center"/>
                              <w:rPr>
                                <w:rFonts w:ascii="Palatino Linotype" w:hAnsi="Palatino Linotype"/>
                                <w:b/>
                                <w:sz w:val="24"/>
                                <w:szCs w:val="24"/>
                              </w:rPr>
                            </w:pPr>
                            <w:r>
                              <w:rPr>
                                <w:rFonts w:ascii="Palatino Linotype" w:hAnsi="Palatino Linotype"/>
                                <w:b/>
                                <w:sz w:val="24"/>
                                <w:szCs w:val="24"/>
                              </w:rPr>
                              <w:t>(Rúbrica).</w:t>
                            </w:r>
                          </w:p>
                          <w:p w:rsidR="00A459D0" w:rsidRDefault="00A459D0" w:rsidP="00A459D0">
                            <w:pPr>
                              <w:spacing w:line="240" w:lineRule="auto"/>
                              <w:jc w:val="center"/>
                              <w:rPr>
                                <w:rFonts w:ascii="Palatino Linotype" w:hAnsi="Palatino Linotype"/>
                                <w:sz w:val="24"/>
                                <w:szCs w:val="24"/>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5C8D5381" id="_x0000_t202" coordsize="21600,21600" o:spt="202" path="m,l,21600r21600,l21600,xe">
                <v:stroke joinstyle="miter"/>
                <v:path gradientshapeok="t" o:connecttype="rect"/>
              </v:shapetype>
              <v:shape id="Cuadro de texto 2" o:spid="_x0000_s1026" type="#_x0000_t202" style="position:absolute;left:0;text-align:left;margin-left:0;margin-top:5.3pt;width:185.9pt;height:1in;z-index:251663360;visibility:visible;mso-wrap-style:square;mso-width-percent:400;mso-height-percent:0;mso-wrap-distance-left:9pt;mso-wrap-distance-top:3.6pt;mso-wrap-distance-right:9pt;mso-wrap-distance-bottom:3.6pt;mso-position-horizontal:center;mso-position-horizontal-relative:page;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" stroked="f">
                <v:textbox>
                  <w:txbxContent>
                    <w:p w:rsidR="00A459D0" w:rsidRPr="00EF2FC0" w:rsidRDefault="00A459D0" w:rsidP="00A459D0">
                      <w:pPr>
                        <w:spacing w:line="240" w:lineRule="auto"/>
                        <w:jc w:val="center"/>
                        <w:rPr>
                          <w:rFonts w:ascii="Palatino Linotype" w:hAnsi="Palatino Linotype"/>
                          <w:sz w:val="24"/>
                          <w:szCs w:val="24"/>
                        </w:rPr>
                      </w:pPr>
                      <w:r w:rsidRPr="00EF2FC0">
                        <w:rPr>
                          <w:rFonts w:ascii="Palatino Linotype" w:hAnsi="Palatino Linotype"/>
                          <w:b/>
                          <w:sz w:val="24"/>
                          <w:szCs w:val="24"/>
                        </w:rPr>
                        <w:t>Zulema Martínez Sánchez</w:t>
                      </w:r>
                    </w:p>
                    <w:p w:rsidR="00A459D0" w:rsidRDefault="00A459D0" w:rsidP="00A459D0">
                      <w:pPr>
                        <w:spacing w:line="240" w:lineRule="auto"/>
                        <w:jc w:val="center"/>
                        <w:rPr>
                          <w:rFonts w:ascii="Palatino Linotype" w:hAnsi="Palatino Linotype"/>
                          <w:sz w:val="24"/>
                          <w:szCs w:val="24"/>
                        </w:rPr>
                      </w:pPr>
                      <w:r w:rsidRPr="00EF2FC0">
                        <w:rPr>
                          <w:rFonts w:ascii="Palatino Linotype" w:hAnsi="Palatino Linotype"/>
                          <w:sz w:val="24"/>
                          <w:szCs w:val="24"/>
                        </w:rPr>
                        <w:t>Comisionada</w:t>
                      </w:r>
                      <w:r>
                        <w:rPr>
                          <w:rFonts w:ascii="Palatino Linotype" w:hAnsi="Palatino Linotype"/>
                          <w:sz w:val="24"/>
                          <w:szCs w:val="24"/>
                        </w:rPr>
                        <w:t xml:space="preserve"> Presidenta</w:t>
                      </w:r>
                    </w:p>
                    <w:p w:rsidR="00A459D0" w:rsidRDefault="00A459D0" w:rsidP="00A459D0">
                      <w:pPr>
                        <w:spacing w:line="240" w:lineRule="auto"/>
                        <w:jc w:val="center"/>
                        <w:rPr>
                          <w:rFonts w:ascii="Palatino Linotype" w:hAnsi="Palatino Linotype"/>
                          <w:b/>
                          <w:sz w:val="24"/>
                          <w:szCs w:val="24"/>
                        </w:rPr>
                      </w:pPr>
                      <w:r>
                        <w:rPr>
                          <w:rFonts w:ascii="Palatino Linotype" w:hAnsi="Palatino Linotype"/>
                          <w:b/>
                          <w:sz w:val="24"/>
                          <w:szCs w:val="24"/>
                        </w:rPr>
                        <w:t>(Rúbrica).</w:t>
                      </w:r>
                    </w:p>
                    <w:p w:rsidR="00A459D0" w:rsidRDefault="00A459D0" w:rsidP="00A459D0">
                      <w:pPr>
                        <w:spacing w:line="240" w:lineRule="auto"/>
                        <w:jc w:val="center"/>
                        <w:rPr>
                          <w:rFonts w:ascii="Palatino Linotype" w:hAnsi="Palatino Linotype"/>
                          <w:sz w:val="24"/>
                          <w:szCs w:val="24"/>
                        </w:rPr>
                      </w:pPr>
                    </w:p>
                  </w:txbxContent>
                </v:textbox>
                <w10:wrap type="square" anchorx="page"/>
              </v:shape>
            </w:pict>
          </mc:Fallback>
        </mc:AlternateContent>
      </w:r>
    </w:p>
    <w:p w:rsidR="00A459D0" w:rsidRPr="00D54B7D" w:rsidRDefault="00A459D0" w:rsidP="00A459D0">
      <w:pPr>
        <w:spacing w:before="240"/>
        <w:jc w:val="both"/>
        <w:rPr>
          <w:rFonts w:ascii="Palatino Linotype" w:hAnsi="Palatino Linotype"/>
        </w:rPr>
      </w:pPr>
    </w:p>
    <w:p w:rsidR="00A459D0" w:rsidRPr="00D54B7D" w:rsidRDefault="00A459D0" w:rsidP="00A459D0">
      <w:pPr>
        <w:spacing w:before="240"/>
        <w:jc w:val="center"/>
        <w:rPr>
          <w:rFonts w:ascii="Palatino Linotype" w:hAnsi="Palatino Linotype"/>
        </w:rPr>
      </w:pPr>
    </w:p>
    <w:p w:rsidR="00A459D0" w:rsidRDefault="00A459D0" w:rsidP="00A459D0">
      <w:pPr>
        <w:spacing w:before="240"/>
        <w:rPr>
          <w:rFonts w:ascii="Palatino Linotype" w:hAnsi="Palatino Linotype"/>
          <w:b/>
        </w:rPr>
      </w:pPr>
    </w:p>
    <w:p w:rsidR="00A459D0" w:rsidRDefault="00A459D0" w:rsidP="00A459D0">
      <w:pPr>
        <w:spacing w:before="240"/>
        <w:rPr>
          <w:rFonts w:ascii="Palatino Linotype" w:hAnsi="Palatino Linotype"/>
          <w:b/>
        </w:rPr>
      </w:pPr>
    </w:p>
    <w:p w:rsidR="00A459D0" w:rsidRDefault="00A459D0" w:rsidP="00A459D0">
      <w:pPr>
        <w:spacing w:before="240"/>
        <w:rPr>
          <w:rFonts w:ascii="Palatino Linotype" w:hAnsi="Palatino Linotype"/>
          <w:b/>
        </w:rPr>
      </w:pPr>
      <w:r w:rsidRPr="00D54B7D">
        <w:rPr>
          <w:rFonts w:ascii="Palatino Linotype" w:hAnsi="Palatino Linotype"/>
          <w:noProof/>
          <w:lang w:eastAsia="es-MX"/>
        </w:rPr>
        <mc:AlternateContent>
          <mc:Choice Requires="wps">
            <w:drawing>
              <wp:anchor distT="0" distB="0" distL="114300" distR="114300" simplePos="0" relativeHeight="251660288" behindDoc="0" locked="0" layoutInCell="1" allowOverlap="1" wp14:anchorId="2D900D8B" wp14:editId="0A645967">
                <wp:simplePos x="0" y="0"/>
                <wp:positionH relativeFrom="margin">
                  <wp:align>right</wp:align>
                </wp:positionH>
                <wp:positionV relativeFrom="paragraph">
                  <wp:posOffset>11430</wp:posOffset>
                </wp:positionV>
                <wp:extent cx="2543175" cy="936346"/>
                <wp:effectExtent l="0" t="0" r="28575" b="16510"/>
                <wp:wrapNone/>
                <wp:docPr id="35" name="Cuadro de texto 35"/>
                <wp:cNvGraphicFramePr/>
                <a:graphic xmlns:a="http://schemas.openxmlformats.org/drawingml/2006/main">
                  <a:graphicData uri="http://schemas.microsoft.com/office/word/2010/wordprocessingShape">
                    <wps:wsp>
                      <wps:cNvSpPr txBox="1"/>
                      <wps:spPr>
                        <a:xfrm>
                          <a:off x="0" y="0"/>
                          <a:ext cx="2543175" cy="936346"/>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A459D0" w:rsidRPr="00EF2FC0" w:rsidRDefault="00A459D0" w:rsidP="00A459D0">
                            <w:pPr>
                              <w:spacing w:line="240" w:lineRule="auto"/>
                              <w:jc w:val="center"/>
                              <w:rPr>
                                <w:rFonts w:ascii="Palatino Linotype" w:hAnsi="Palatino Linotype"/>
                                <w:sz w:val="24"/>
                                <w:szCs w:val="24"/>
                              </w:rPr>
                            </w:pPr>
                            <w:r>
                              <w:rPr>
                                <w:rFonts w:ascii="Palatino Linotype" w:hAnsi="Palatino Linotype"/>
                                <w:b/>
                                <w:sz w:val="24"/>
                                <w:szCs w:val="24"/>
                              </w:rPr>
                              <w:t>José Guadalupe Luna Hernández</w:t>
                            </w:r>
                          </w:p>
                          <w:p w:rsidR="00A459D0" w:rsidRDefault="00A459D0" w:rsidP="00A459D0">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rsidR="00A459D0" w:rsidRDefault="00A459D0" w:rsidP="00A459D0">
                            <w:pPr>
                              <w:spacing w:line="240" w:lineRule="auto"/>
                              <w:jc w:val="center"/>
                              <w:rPr>
                                <w:rFonts w:ascii="Palatino Linotype" w:hAnsi="Palatino Linotype"/>
                                <w:b/>
                                <w:sz w:val="24"/>
                                <w:szCs w:val="24"/>
                              </w:rPr>
                            </w:pPr>
                            <w:r>
                              <w:rPr>
                                <w:rFonts w:ascii="Palatino Linotype" w:hAnsi="Palatino Linotype"/>
                                <w:b/>
                                <w:sz w:val="24"/>
                                <w:szCs w:val="24"/>
                              </w:rPr>
                              <w:t>(Rúbrica).</w:t>
                            </w:r>
                          </w:p>
                          <w:p w:rsidR="00A459D0" w:rsidRPr="00797B31" w:rsidRDefault="00A459D0" w:rsidP="00A459D0">
                            <w:pPr>
                              <w:spacing w:line="240" w:lineRule="auto"/>
                              <w:jc w:val="center"/>
                              <w:rPr>
                                <w:rFonts w:ascii="Palatino Linotype" w:hAnsi="Palatino Linotype"/>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900D8B" id="Cuadro de texto 35" o:spid="_x0000_s1027" type="#_x0000_t202" style="position:absolute;margin-left:149.05pt;margin-top:.9pt;width:200.25pt;height:73.75pt;z-index:251660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" fillcolor="white [3201]" strokecolor="white [3212]" strokeweight=".5pt">
                <v:textbox>
                  <w:txbxContent>
                    <w:p w:rsidR="00A459D0" w:rsidRPr="00EF2FC0" w:rsidRDefault="00A459D0" w:rsidP="00A459D0">
                      <w:pPr>
                        <w:spacing w:line="240" w:lineRule="auto"/>
                        <w:jc w:val="center"/>
                        <w:rPr>
                          <w:rFonts w:ascii="Palatino Linotype" w:hAnsi="Palatino Linotype"/>
                          <w:sz w:val="24"/>
                          <w:szCs w:val="24"/>
                        </w:rPr>
                      </w:pPr>
                      <w:r>
                        <w:rPr>
                          <w:rFonts w:ascii="Palatino Linotype" w:hAnsi="Palatino Linotype"/>
                          <w:b/>
                          <w:sz w:val="24"/>
                          <w:szCs w:val="24"/>
                        </w:rPr>
                        <w:t>José Guadalupe Luna Hernández</w:t>
                      </w:r>
                    </w:p>
                    <w:p w:rsidR="00A459D0" w:rsidRDefault="00A459D0" w:rsidP="00A459D0">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rsidR="00A459D0" w:rsidRDefault="00A459D0" w:rsidP="00A459D0">
                      <w:pPr>
                        <w:spacing w:line="240" w:lineRule="auto"/>
                        <w:jc w:val="center"/>
                        <w:rPr>
                          <w:rFonts w:ascii="Palatino Linotype" w:hAnsi="Palatino Linotype"/>
                          <w:b/>
                          <w:sz w:val="24"/>
                          <w:szCs w:val="24"/>
                        </w:rPr>
                      </w:pPr>
                      <w:r>
                        <w:rPr>
                          <w:rFonts w:ascii="Palatino Linotype" w:hAnsi="Palatino Linotype"/>
                          <w:b/>
                          <w:sz w:val="24"/>
                          <w:szCs w:val="24"/>
                        </w:rPr>
                        <w:t>(Rúbrica).</w:t>
                      </w:r>
                    </w:p>
                    <w:p w:rsidR="00A459D0" w:rsidRPr="00797B31" w:rsidRDefault="00A459D0" w:rsidP="00A459D0">
                      <w:pPr>
                        <w:spacing w:line="240" w:lineRule="auto"/>
                        <w:jc w:val="center"/>
                        <w:rPr>
                          <w:rFonts w:ascii="Palatino Linotype" w:hAnsi="Palatino Linotype"/>
                          <w:sz w:val="24"/>
                          <w:szCs w:val="24"/>
                        </w:rPr>
                      </w:pPr>
                    </w:p>
                  </w:txbxContent>
                </v:textbox>
                <w10:wrap anchorx="margin"/>
              </v:shape>
            </w:pict>
          </mc:Fallback>
        </mc:AlternateContent>
      </w:r>
      <w:r w:rsidRPr="00D54B7D">
        <w:rPr>
          <w:rFonts w:ascii="Palatino Linotype" w:hAnsi="Palatino Linotype"/>
          <w:noProof/>
          <w:lang w:eastAsia="es-MX"/>
        </w:rPr>
        <mc:AlternateContent>
          <mc:Choice Requires="wps">
            <w:drawing>
              <wp:anchor distT="0" distB="0" distL="114300" distR="114300" simplePos="0" relativeHeight="251659264" behindDoc="0" locked="0" layoutInCell="1" allowOverlap="1" wp14:anchorId="46C677F8" wp14:editId="46F53DBC">
                <wp:simplePos x="0" y="0"/>
                <wp:positionH relativeFrom="margin">
                  <wp:align>left</wp:align>
                </wp:positionH>
                <wp:positionV relativeFrom="paragraph">
                  <wp:posOffset>20956</wp:posOffset>
                </wp:positionV>
                <wp:extent cx="1943100" cy="994867"/>
                <wp:effectExtent l="0" t="0" r="19050" b="15240"/>
                <wp:wrapNone/>
                <wp:docPr id="22" name="Cuadro de texto 22"/>
                <wp:cNvGraphicFramePr/>
                <a:graphic xmlns:a="http://schemas.openxmlformats.org/drawingml/2006/main">
                  <a:graphicData uri="http://schemas.microsoft.com/office/word/2010/wordprocessingShape">
                    <wps:wsp>
                      <wps:cNvSpPr txBox="1"/>
                      <wps:spPr>
                        <a:xfrm>
                          <a:off x="0" y="0"/>
                          <a:ext cx="1943100" cy="994867"/>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A459D0" w:rsidRPr="00EF2FC0" w:rsidRDefault="00A459D0" w:rsidP="00A459D0">
                            <w:pPr>
                              <w:jc w:val="center"/>
                              <w:rPr>
                                <w:rFonts w:ascii="Palatino Linotype" w:hAnsi="Palatino Linotype"/>
                                <w:b/>
                                <w:sz w:val="24"/>
                                <w:szCs w:val="24"/>
                              </w:rPr>
                            </w:pPr>
                            <w:r w:rsidRPr="00EF2FC0">
                              <w:rPr>
                                <w:rFonts w:ascii="Palatino Linotype" w:hAnsi="Palatino Linotype"/>
                                <w:b/>
                                <w:sz w:val="24"/>
                                <w:szCs w:val="24"/>
                              </w:rPr>
                              <w:t>Eva Abaid Yapur</w:t>
                            </w:r>
                          </w:p>
                          <w:p w:rsidR="00A459D0" w:rsidRPr="00EF2FC0" w:rsidRDefault="00A459D0" w:rsidP="00A459D0">
                            <w:pPr>
                              <w:jc w:val="center"/>
                              <w:rPr>
                                <w:rFonts w:ascii="Palatino Linotype" w:hAnsi="Palatino Linotype"/>
                                <w:sz w:val="24"/>
                                <w:szCs w:val="24"/>
                              </w:rPr>
                            </w:pPr>
                            <w:r w:rsidRPr="00EF2FC0">
                              <w:rPr>
                                <w:rFonts w:ascii="Palatino Linotype" w:hAnsi="Palatino Linotype"/>
                                <w:sz w:val="24"/>
                                <w:szCs w:val="24"/>
                              </w:rPr>
                              <w:t>Comisionada</w:t>
                            </w:r>
                          </w:p>
                          <w:p w:rsidR="00A459D0" w:rsidRDefault="00A459D0" w:rsidP="00A459D0">
                            <w:pPr>
                              <w:spacing w:line="240" w:lineRule="auto"/>
                              <w:jc w:val="center"/>
                              <w:rPr>
                                <w:rFonts w:ascii="Palatino Linotype" w:hAnsi="Palatino Linotype"/>
                                <w:b/>
                                <w:sz w:val="24"/>
                                <w:szCs w:val="24"/>
                              </w:rPr>
                            </w:pPr>
                            <w:r>
                              <w:rPr>
                                <w:rFonts w:ascii="Palatino Linotype" w:hAnsi="Palatino Linotype"/>
                                <w:b/>
                                <w:sz w:val="24"/>
                                <w:szCs w:val="24"/>
                              </w:rPr>
                              <w:t>(Rúbrica).</w:t>
                            </w:r>
                          </w:p>
                          <w:p w:rsidR="00A459D0" w:rsidRDefault="00A459D0" w:rsidP="00A459D0">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C677F8" id="Cuadro de texto 22" o:spid="_x0000_s1028" type="#_x0000_t202" style="position:absolute;margin-left:0;margin-top:1.65pt;width:153pt;height:78.35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" fillcolor="white [3201]" strokecolor="white [3212]" strokeweight=".5pt">
                <v:textbox>
                  <w:txbxContent>
                    <w:p w:rsidR="00A459D0" w:rsidRPr="00EF2FC0" w:rsidRDefault="00A459D0" w:rsidP="00A459D0">
                      <w:pPr>
                        <w:jc w:val="center"/>
                        <w:rPr>
                          <w:rFonts w:ascii="Palatino Linotype" w:hAnsi="Palatino Linotype"/>
                          <w:b/>
                          <w:sz w:val="24"/>
                          <w:szCs w:val="24"/>
                        </w:rPr>
                      </w:pPr>
                      <w:r w:rsidRPr="00EF2FC0">
                        <w:rPr>
                          <w:rFonts w:ascii="Palatino Linotype" w:hAnsi="Palatino Linotype"/>
                          <w:b/>
                          <w:sz w:val="24"/>
                          <w:szCs w:val="24"/>
                        </w:rPr>
                        <w:t>Eva Abaid Yapur</w:t>
                      </w:r>
                    </w:p>
                    <w:p w:rsidR="00A459D0" w:rsidRPr="00EF2FC0" w:rsidRDefault="00A459D0" w:rsidP="00A459D0">
                      <w:pPr>
                        <w:jc w:val="center"/>
                        <w:rPr>
                          <w:rFonts w:ascii="Palatino Linotype" w:hAnsi="Palatino Linotype"/>
                          <w:sz w:val="24"/>
                          <w:szCs w:val="24"/>
                        </w:rPr>
                      </w:pPr>
                      <w:r w:rsidRPr="00EF2FC0">
                        <w:rPr>
                          <w:rFonts w:ascii="Palatino Linotype" w:hAnsi="Palatino Linotype"/>
                          <w:sz w:val="24"/>
                          <w:szCs w:val="24"/>
                        </w:rPr>
                        <w:t>Comisionada</w:t>
                      </w:r>
                    </w:p>
                    <w:p w:rsidR="00A459D0" w:rsidRDefault="00A459D0" w:rsidP="00A459D0">
                      <w:pPr>
                        <w:spacing w:line="240" w:lineRule="auto"/>
                        <w:jc w:val="center"/>
                        <w:rPr>
                          <w:rFonts w:ascii="Palatino Linotype" w:hAnsi="Palatino Linotype"/>
                          <w:b/>
                          <w:sz w:val="24"/>
                          <w:szCs w:val="24"/>
                        </w:rPr>
                      </w:pPr>
                      <w:r>
                        <w:rPr>
                          <w:rFonts w:ascii="Palatino Linotype" w:hAnsi="Palatino Linotype"/>
                          <w:b/>
                          <w:sz w:val="24"/>
                          <w:szCs w:val="24"/>
                        </w:rPr>
                        <w:t>(Rúbrica).</w:t>
                      </w:r>
                    </w:p>
                    <w:p w:rsidR="00A459D0" w:rsidRDefault="00A459D0" w:rsidP="00A459D0">
                      <w:pPr>
                        <w:jc w:val="center"/>
                      </w:pPr>
                    </w:p>
                  </w:txbxContent>
                </v:textbox>
                <w10:wrap anchorx="margin"/>
              </v:shape>
            </w:pict>
          </mc:Fallback>
        </mc:AlternateContent>
      </w:r>
    </w:p>
    <w:p w:rsidR="00A459D0" w:rsidRPr="00D54B7D" w:rsidRDefault="00A459D0" w:rsidP="00A459D0">
      <w:pPr>
        <w:spacing w:before="240"/>
        <w:rPr>
          <w:rFonts w:ascii="Palatino Linotype" w:hAnsi="Palatino Linotype"/>
          <w:b/>
        </w:rPr>
      </w:pPr>
    </w:p>
    <w:p w:rsidR="00A459D0" w:rsidRPr="00D54B7D" w:rsidRDefault="00A459D0" w:rsidP="00A459D0">
      <w:pPr>
        <w:spacing w:before="240"/>
        <w:rPr>
          <w:rFonts w:ascii="Palatino Linotype" w:hAnsi="Palatino Linotype"/>
          <w:b/>
        </w:rPr>
      </w:pPr>
    </w:p>
    <w:p w:rsidR="00A459D0" w:rsidRDefault="00A459D0" w:rsidP="00A459D0">
      <w:pPr>
        <w:spacing w:before="240"/>
        <w:rPr>
          <w:rFonts w:ascii="Palatino Linotype" w:hAnsi="Palatino Linotype"/>
          <w:b/>
        </w:rPr>
      </w:pPr>
    </w:p>
    <w:p w:rsidR="00A459D0" w:rsidRPr="00B93570" w:rsidRDefault="00A459D0" w:rsidP="00A459D0">
      <w:pPr>
        <w:spacing w:before="240"/>
        <w:rPr>
          <w:rFonts w:ascii="Palatino Linotype" w:hAnsi="Palatino Linotype"/>
          <w:b/>
          <w:sz w:val="18"/>
          <w:szCs w:val="18"/>
        </w:rPr>
      </w:pPr>
    </w:p>
    <w:p w:rsidR="00A459D0" w:rsidRPr="00B93570" w:rsidRDefault="00A459D0" w:rsidP="00A459D0">
      <w:pPr>
        <w:spacing w:before="240"/>
        <w:rPr>
          <w:rFonts w:ascii="Palatino Linotype" w:hAnsi="Palatino Linotype"/>
          <w:b/>
          <w:sz w:val="18"/>
          <w:szCs w:val="18"/>
        </w:rPr>
      </w:pPr>
      <w:r w:rsidRPr="00D54B7D">
        <w:rPr>
          <w:rFonts w:ascii="Palatino Linotype" w:hAnsi="Palatino Linotype"/>
          <w:noProof/>
          <w:lang w:eastAsia="es-MX"/>
        </w:rPr>
        <mc:AlternateContent>
          <mc:Choice Requires="wps">
            <w:drawing>
              <wp:anchor distT="0" distB="0" distL="114300" distR="114300" simplePos="0" relativeHeight="251664384" behindDoc="0" locked="0" layoutInCell="1" allowOverlap="1" wp14:anchorId="494E2A91" wp14:editId="56C3CB46">
                <wp:simplePos x="0" y="0"/>
                <wp:positionH relativeFrom="page">
                  <wp:posOffset>4547235</wp:posOffset>
                </wp:positionH>
                <wp:positionV relativeFrom="paragraph">
                  <wp:posOffset>241935</wp:posOffset>
                </wp:positionV>
                <wp:extent cx="2133600" cy="943661"/>
                <wp:effectExtent l="0" t="0" r="19050" b="27940"/>
                <wp:wrapNone/>
                <wp:docPr id="4" name="Cuadro de texto 4"/>
                <wp:cNvGraphicFramePr/>
                <a:graphic xmlns:a="http://schemas.openxmlformats.org/drawingml/2006/main">
                  <a:graphicData uri="http://schemas.microsoft.com/office/word/2010/wordprocessingShape">
                    <wps:wsp>
                      <wps:cNvSpPr txBox="1"/>
                      <wps:spPr>
                        <a:xfrm>
                          <a:off x="0" y="0"/>
                          <a:ext cx="2133600" cy="943661"/>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A459D0" w:rsidRPr="00EF2FC0" w:rsidRDefault="00A459D0" w:rsidP="00A459D0">
                            <w:pPr>
                              <w:spacing w:line="240" w:lineRule="auto"/>
                              <w:jc w:val="center"/>
                              <w:rPr>
                                <w:rFonts w:ascii="Palatino Linotype" w:hAnsi="Palatino Linotype"/>
                                <w:sz w:val="24"/>
                                <w:szCs w:val="24"/>
                              </w:rPr>
                            </w:pPr>
                            <w:r>
                              <w:rPr>
                                <w:rFonts w:ascii="Palatino Linotype" w:hAnsi="Palatino Linotype"/>
                                <w:b/>
                                <w:sz w:val="24"/>
                                <w:szCs w:val="24"/>
                              </w:rPr>
                              <w:t>Luis Gustavo Parra Noriega</w:t>
                            </w:r>
                          </w:p>
                          <w:p w:rsidR="00A459D0" w:rsidRPr="00EF2FC0" w:rsidRDefault="00A459D0" w:rsidP="00A459D0">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rsidR="00A459D0" w:rsidRDefault="00A459D0" w:rsidP="00A459D0">
                            <w:pPr>
                              <w:spacing w:line="240" w:lineRule="auto"/>
                              <w:jc w:val="center"/>
                              <w:rPr>
                                <w:rFonts w:ascii="Palatino Linotype" w:hAnsi="Palatino Linotype"/>
                                <w:b/>
                                <w:sz w:val="24"/>
                                <w:szCs w:val="24"/>
                              </w:rPr>
                            </w:pPr>
                            <w:r>
                              <w:rPr>
                                <w:rFonts w:ascii="Palatino Linotype" w:hAnsi="Palatino Linotype"/>
                                <w:b/>
                                <w:sz w:val="24"/>
                                <w:szCs w:val="24"/>
                              </w:rPr>
                              <w:t>(Rúbrica).</w:t>
                            </w:r>
                          </w:p>
                          <w:p w:rsidR="00A459D0" w:rsidRDefault="00A459D0" w:rsidP="00A459D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4E2A91" id="Cuadro de texto 4" o:spid="_x0000_s1029" type="#_x0000_t202" style="position:absolute;margin-left:358.05pt;margin-top:19.05pt;width:168pt;height:74.3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" fillcolor="white [3201]" strokecolor="white [3212]" strokeweight=".5pt">
                <v:textbox>
                  <w:txbxContent>
                    <w:p w:rsidR="00A459D0" w:rsidRPr="00EF2FC0" w:rsidRDefault="00A459D0" w:rsidP="00A459D0">
                      <w:pPr>
                        <w:spacing w:line="240" w:lineRule="auto"/>
                        <w:jc w:val="center"/>
                        <w:rPr>
                          <w:rFonts w:ascii="Palatino Linotype" w:hAnsi="Palatino Linotype"/>
                          <w:sz w:val="24"/>
                          <w:szCs w:val="24"/>
                        </w:rPr>
                      </w:pPr>
                      <w:r>
                        <w:rPr>
                          <w:rFonts w:ascii="Palatino Linotype" w:hAnsi="Palatino Linotype"/>
                          <w:b/>
                          <w:sz w:val="24"/>
                          <w:szCs w:val="24"/>
                        </w:rPr>
                        <w:t>Luis Gustavo Parra Noriega</w:t>
                      </w:r>
                    </w:p>
                    <w:p w:rsidR="00A459D0" w:rsidRPr="00EF2FC0" w:rsidRDefault="00A459D0" w:rsidP="00A459D0">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rsidR="00A459D0" w:rsidRDefault="00A459D0" w:rsidP="00A459D0">
                      <w:pPr>
                        <w:spacing w:line="240" w:lineRule="auto"/>
                        <w:jc w:val="center"/>
                        <w:rPr>
                          <w:rFonts w:ascii="Palatino Linotype" w:hAnsi="Palatino Linotype"/>
                          <w:b/>
                          <w:sz w:val="24"/>
                          <w:szCs w:val="24"/>
                        </w:rPr>
                      </w:pPr>
                      <w:r>
                        <w:rPr>
                          <w:rFonts w:ascii="Palatino Linotype" w:hAnsi="Palatino Linotype"/>
                          <w:b/>
                          <w:sz w:val="24"/>
                          <w:szCs w:val="24"/>
                        </w:rPr>
                        <w:t>(Rúbrica).</w:t>
                      </w:r>
                    </w:p>
                    <w:p w:rsidR="00A459D0" w:rsidRDefault="00A459D0" w:rsidP="00A459D0"/>
                  </w:txbxContent>
                </v:textbox>
                <w10:wrap anchorx="page"/>
              </v:shape>
            </w:pict>
          </mc:Fallback>
        </mc:AlternateContent>
      </w:r>
      <w:r w:rsidRPr="00D54B7D">
        <w:rPr>
          <w:rFonts w:ascii="Palatino Linotype" w:hAnsi="Palatino Linotype"/>
          <w:noProof/>
          <w:lang w:eastAsia="es-MX"/>
        </w:rPr>
        <mc:AlternateContent>
          <mc:Choice Requires="wps">
            <w:drawing>
              <wp:anchor distT="0" distB="0" distL="114300" distR="114300" simplePos="0" relativeHeight="251662336" behindDoc="0" locked="0" layoutInCell="1" allowOverlap="1" wp14:anchorId="305A2B06" wp14:editId="0E3162EB">
                <wp:simplePos x="0" y="0"/>
                <wp:positionH relativeFrom="page">
                  <wp:posOffset>1085850</wp:posOffset>
                </wp:positionH>
                <wp:positionV relativeFrom="paragraph">
                  <wp:posOffset>231775</wp:posOffset>
                </wp:positionV>
                <wp:extent cx="2133600" cy="943661"/>
                <wp:effectExtent l="0" t="0" r="19050" b="27940"/>
                <wp:wrapNone/>
                <wp:docPr id="2" name="Cuadro de texto 2"/>
                <wp:cNvGraphicFramePr/>
                <a:graphic xmlns:a="http://schemas.openxmlformats.org/drawingml/2006/main">
                  <a:graphicData uri="http://schemas.microsoft.com/office/word/2010/wordprocessingShape">
                    <wps:wsp>
                      <wps:cNvSpPr txBox="1"/>
                      <wps:spPr>
                        <a:xfrm>
                          <a:off x="0" y="0"/>
                          <a:ext cx="2133600" cy="943661"/>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A459D0" w:rsidRPr="00EF2FC0" w:rsidRDefault="00A459D0" w:rsidP="00A459D0">
                            <w:pPr>
                              <w:spacing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rsidR="00A459D0" w:rsidRPr="00EF2FC0" w:rsidRDefault="00A459D0" w:rsidP="00A459D0">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rsidR="00A459D0" w:rsidRDefault="00A459D0" w:rsidP="00A459D0">
                            <w:pPr>
                              <w:spacing w:line="240" w:lineRule="auto"/>
                              <w:jc w:val="center"/>
                              <w:rPr>
                                <w:rFonts w:ascii="Palatino Linotype" w:hAnsi="Palatino Linotype"/>
                                <w:b/>
                                <w:sz w:val="24"/>
                                <w:szCs w:val="24"/>
                              </w:rPr>
                            </w:pPr>
                            <w:r>
                              <w:rPr>
                                <w:rFonts w:ascii="Palatino Linotype" w:hAnsi="Palatino Linotype"/>
                                <w:b/>
                                <w:sz w:val="24"/>
                                <w:szCs w:val="24"/>
                              </w:rPr>
                              <w:t>(Rúbrica).</w:t>
                            </w:r>
                          </w:p>
                          <w:p w:rsidR="00A459D0" w:rsidRDefault="00A459D0" w:rsidP="00A459D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5A2B06" id="_x0000_s1030" type="#_x0000_t202" style="position:absolute;margin-left:85.5pt;margin-top:18.25pt;width:168pt;height:74.3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" fillcolor="white [3201]" strokecolor="white [3212]" strokeweight=".5pt">
                <v:textbox>
                  <w:txbxContent>
                    <w:p w:rsidR="00A459D0" w:rsidRPr="00EF2FC0" w:rsidRDefault="00A459D0" w:rsidP="00A459D0">
                      <w:pPr>
                        <w:spacing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rsidR="00A459D0" w:rsidRPr="00EF2FC0" w:rsidRDefault="00A459D0" w:rsidP="00A459D0">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rsidR="00A459D0" w:rsidRDefault="00A459D0" w:rsidP="00A459D0">
                      <w:pPr>
                        <w:spacing w:line="240" w:lineRule="auto"/>
                        <w:jc w:val="center"/>
                        <w:rPr>
                          <w:rFonts w:ascii="Palatino Linotype" w:hAnsi="Palatino Linotype"/>
                          <w:b/>
                          <w:sz w:val="24"/>
                          <w:szCs w:val="24"/>
                        </w:rPr>
                      </w:pPr>
                      <w:r>
                        <w:rPr>
                          <w:rFonts w:ascii="Palatino Linotype" w:hAnsi="Palatino Linotype"/>
                          <w:b/>
                          <w:sz w:val="24"/>
                          <w:szCs w:val="24"/>
                        </w:rPr>
                        <w:t>(Rúbrica).</w:t>
                      </w:r>
                    </w:p>
                    <w:p w:rsidR="00A459D0" w:rsidRDefault="00A459D0" w:rsidP="00A459D0"/>
                  </w:txbxContent>
                </v:textbox>
                <w10:wrap anchorx="page"/>
              </v:shape>
            </w:pict>
          </mc:Fallback>
        </mc:AlternateContent>
      </w:r>
    </w:p>
    <w:p w:rsidR="00A459D0" w:rsidRDefault="00A459D0" w:rsidP="00A459D0">
      <w:pPr>
        <w:spacing w:before="240"/>
        <w:rPr>
          <w:rFonts w:ascii="Palatino Linotype" w:hAnsi="Palatino Linotype"/>
          <w:b/>
        </w:rPr>
      </w:pPr>
    </w:p>
    <w:p w:rsidR="00A459D0" w:rsidRDefault="00A459D0" w:rsidP="00A459D0">
      <w:pPr>
        <w:spacing w:before="240"/>
        <w:rPr>
          <w:rFonts w:ascii="Palatino Linotype" w:hAnsi="Palatino Linotype"/>
          <w:b/>
        </w:rPr>
      </w:pPr>
    </w:p>
    <w:p w:rsidR="00A459D0" w:rsidRDefault="00A459D0" w:rsidP="00A459D0">
      <w:pPr>
        <w:spacing w:before="240"/>
        <w:rPr>
          <w:rFonts w:ascii="Palatino Linotype" w:hAnsi="Palatino Linotype" w:cs="Arial"/>
          <w:szCs w:val="20"/>
        </w:rPr>
      </w:pPr>
    </w:p>
    <w:p w:rsidR="00A459D0" w:rsidRDefault="00A459D0" w:rsidP="00A459D0">
      <w:pPr>
        <w:spacing w:before="240"/>
        <w:rPr>
          <w:rFonts w:ascii="Palatino Linotype" w:hAnsi="Palatino Linotype" w:cs="Arial"/>
          <w:szCs w:val="20"/>
        </w:rPr>
      </w:pPr>
      <w:r w:rsidRPr="00D54B7D">
        <w:rPr>
          <w:rFonts w:ascii="Palatino Linotype" w:hAnsi="Palatino Linotype"/>
          <w:noProof/>
          <w:lang w:eastAsia="es-MX"/>
        </w:rPr>
        <mc:AlternateContent>
          <mc:Choice Requires="wps">
            <w:drawing>
              <wp:anchor distT="0" distB="0" distL="114300" distR="114300" simplePos="0" relativeHeight="251661312" behindDoc="0" locked="0" layoutInCell="1" allowOverlap="1" wp14:anchorId="17AC8DC4" wp14:editId="51C75B1D">
                <wp:simplePos x="0" y="0"/>
                <wp:positionH relativeFrom="page">
                  <wp:posOffset>2416175</wp:posOffset>
                </wp:positionH>
                <wp:positionV relativeFrom="paragraph">
                  <wp:posOffset>342900</wp:posOffset>
                </wp:positionV>
                <wp:extent cx="3152775" cy="950976"/>
                <wp:effectExtent l="0" t="0" r="28575" b="20955"/>
                <wp:wrapNone/>
                <wp:docPr id="24" name="Cuadro de texto 24"/>
                <wp:cNvGraphicFramePr/>
                <a:graphic xmlns:a="http://schemas.openxmlformats.org/drawingml/2006/main">
                  <a:graphicData uri="http://schemas.microsoft.com/office/word/2010/wordprocessingShape">
                    <wps:wsp>
                      <wps:cNvSpPr txBox="1"/>
                      <wps:spPr>
                        <a:xfrm>
                          <a:off x="0" y="0"/>
                          <a:ext cx="3152775" cy="950976"/>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A459D0" w:rsidRPr="007F6133" w:rsidRDefault="00A459D0" w:rsidP="00A459D0">
                            <w:pPr>
                              <w:jc w:val="center"/>
                              <w:rPr>
                                <w:rFonts w:ascii="Palatino Linotype" w:hAnsi="Palatino Linotype"/>
                                <w:b/>
                                <w:sz w:val="24"/>
                                <w:szCs w:val="24"/>
                              </w:rPr>
                            </w:pPr>
                            <w:r w:rsidRPr="00B86F1F">
                              <w:rPr>
                                <w:rFonts w:ascii="Palatino Linotype" w:hAnsi="Palatino Linotype"/>
                                <w:b/>
                                <w:sz w:val="24"/>
                                <w:szCs w:val="24"/>
                              </w:rPr>
                              <w:t>Alexis Tapia Ramírez</w:t>
                            </w:r>
                          </w:p>
                          <w:p w:rsidR="00A459D0" w:rsidRDefault="00A459D0" w:rsidP="00A459D0">
                            <w:pPr>
                              <w:spacing w:after="0" w:line="240" w:lineRule="auto"/>
                              <w:jc w:val="center"/>
                              <w:rPr>
                                <w:rFonts w:ascii="Palatino Linotype" w:hAnsi="Palatino Linotype"/>
                                <w:sz w:val="24"/>
                                <w:szCs w:val="24"/>
                              </w:rPr>
                            </w:pPr>
                            <w:r>
                              <w:rPr>
                                <w:rFonts w:ascii="Palatino Linotype" w:hAnsi="Palatino Linotype"/>
                                <w:sz w:val="24"/>
                                <w:szCs w:val="24"/>
                              </w:rPr>
                              <w:t>Secretario Técnico</w:t>
                            </w:r>
                            <w:r w:rsidRPr="007F6133">
                              <w:rPr>
                                <w:rFonts w:ascii="Palatino Linotype" w:hAnsi="Palatino Linotype"/>
                                <w:sz w:val="24"/>
                                <w:szCs w:val="24"/>
                              </w:rPr>
                              <w:t xml:space="preserve"> del Pleno</w:t>
                            </w:r>
                            <w:r w:rsidRPr="00EF2FC0">
                              <w:rPr>
                                <w:rFonts w:ascii="Palatino Linotype" w:hAnsi="Palatino Linotype"/>
                                <w:sz w:val="24"/>
                                <w:szCs w:val="24"/>
                              </w:rPr>
                              <w:t xml:space="preserve"> </w:t>
                            </w:r>
                          </w:p>
                          <w:p w:rsidR="00A459D0" w:rsidRDefault="00A459D0" w:rsidP="00A459D0">
                            <w:pPr>
                              <w:spacing w:line="240" w:lineRule="auto"/>
                              <w:jc w:val="center"/>
                              <w:rPr>
                                <w:rFonts w:ascii="Palatino Linotype" w:hAnsi="Palatino Linotype"/>
                                <w:b/>
                                <w:sz w:val="24"/>
                                <w:szCs w:val="24"/>
                              </w:rPr>
                            </w:pPr>
                            <w:r>
                              <w:rPr>
                                <w:rFonts w:ascii="Palatino Linotype" w:hAnsi="Palatino Linotype"/>
                                <w:b/>
                                <w:sz w:val="24"/>
                                <w:szCs w:val="24"/>
                              </w:rPr>
                              <w:t xml:space="preserve"> (Rúbrica).</w:t>
                            </w:r>
                          </w:p>
                          <w:p w:rsidR="00A459D0" w:rsidRDefault="00A459D0" w:rsidP="00A459D0">
                            <w:pPr>
                              <w:jc w:val="center"/>
                              <w:rPr>
                                <w:rFonts w:ascii="Palatino Linotype" w:hAnsi="Palatino Linotype"/>
                                <w:sz w:val="24"/>
                                <w:szCs w:val="24"/>
                              </w:rPr>
                            </w:pPr>
                          </w:p>
                          <w:p w:rsidR="00A459D0" w:rsidRPr="00EF2FC0" w:rsidRDefault="00A459D0" w:rsidP="00A459D0">
                            <w:pPr>
                              <w:jc w:val="center"/>
                              <w:rPr>
                                <w:rFonts w:ascii="Palatino Linotype" w:hAnsi="Palatino Linotype"/>
                                <w:sz w:val="24"/>
                                <w:szCs w:val="24"/>
                              </w:rPr>
                            </w:pPr>
                          </w:p>
                          <w:p w:rsidR="00A459D0" w:rsidRDefault="00A459D0" w:rsidP="00A459D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AC8DC4" id="Cuadro de texto 24" o:spid="_x0000_s1031" type="#_x0000_t202" style="position:absolute;margin-left:190.25pt;margin-top:27pt;width:248.25pt;height:74.9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" fillcolor="white [3201]" strokecolor="white [3212]" strokeweight=".5pt">
                <v:textbox>
                  <w:txbxContent>
                    <w:p w:rsidR="00A459D0" w:rsidRPr="007F6133" w:rsidRDefault="00A459D0" w:rsidP="00A459D0">
                      <w:pPr>
                        <w:jc w:val="center"/>
                        <w:rPr>
                          <w:rFonts w:ascii="Palatino Linotype" w:hAnsi="Palatino Linotype"/>
                          <w:b/>
                          <w:sz w:val="24"/>
                          <w:szCs w:val="24"/>
                        </w:rPr>
                      </w:pPr>
                      <w:r w:rsidRPr="00B86F1F">
                        <w:rPr>
                          <w:rFonts w:ascii="Palatino Linotype" w:hAnsi="Palatino Linotype"/>
                          <w:b/>
                          <w:sz w:val="24"/>
                          <w:szCs w:val="24"/>
                        </w:rPr>
                        <w:t>Alexis Tapia Ramírez</w:t>
                      </w:r>
                    </w:p>
                    <w:p w:rsidR="00A459D0" w:rsidRDefault="00A459D0" w:rsidP="00A459D0">
                      <w:pPr>
                        <w:spacing w:after="0" w:line="240" w:lineRule="auto"/>
                        <w:jc w:val="center"/>
                        <w:rPr>
                          <w:rFonts w:ascii="Palatino Linotype" w:hAnsi="Palatino Linotype"/>
                          <w:sz w:val="24"/>
                          <w:szCs w:val="24"/>
                        </w:rPr>
                      </w:pPr>
                      <w:r>
                        <w:rPr>
                          <w:rFonts w:ascii="Palatino Linotype" w:hAnsi="Palatino Linotype"/>
                          <w:sz w:val="24"/>
                          <w:szCs w:val="24"/>
                        </w:rPr>
                        <w:t>Secretario Técnico</w:t>
                      </w:r>
                      <w:r w:rsidRPr="007F6133">
                        <w:rPr>
                          <w:rFonts w:ascii="Palatino Linotype" w:hAnsi="Palatino Linotype"/>
                          <w:sz w:val="24"/>
                          <w:szCs w:val="24"/>
                        </w:rPr>
                        <w:t xml:space="preserve"> del Pleno</w:t>
                      </w:r>
                      <w:r w:rsidRPr="00EF2FC0">
                        <w:rPr>
                          <w:rFonts w:ascii="Palatino Linotype" w:hAnsi="Palatino Linotype"/>
                          <w:sz w:val="24"/>
                          <w:szCs w:val="24"/>
                        </w:rPr>
                        <w:t xml:space="preserve"> </w:t>
                      </w:r>
                    </w:p>
                    <w:p w:rsidR="00A459D0" w:rsidRDefault="00A459D0" w:rsidP="00A459D0">
                      <w:pPr>
                        <w:spacing w:line="240" w:lineRule="auto"/>
                        <w:jc w:val="center"/>
                        <w:rPr>
                          <w:rFonts w:ascii="Palatino Linotype" w:hAnsi="Palatino Linotype"/>
                          <w:b/>
                          <w:sz w:val="24"/>
                          <w:szCs w:val="24"/>
                        </w:rPr>
                      </w:pPr>
                      <w:r>
                        <w:rPr>
                          <w:rFonts w:ascii="Palatino Linotype" w:hAnsi="Palatino Linotype"/>
                          <w:b/>
                          <w:sz w:val="24"/>
                          <w:szCs w:val="24"/>
                        </w:rPr>
                        <w:t xml:space="preserve"> (Rúbrica).</w:t>
                      </w:r>
                    </w:p>
                    <w:p w:rsidR="00A459D0" w:rsidRDefault="00A459D0" w:rsidP="00A459D0">
                      <w:pPr>
                        <w:jc w:val="center"/>
                        <w:rPr>
                          <w:rFonts w:ascii="Palatino Linotype" w:hAnsi="Palatino Linotype"/>
                          <w:sz w:val="24"/>
                          <w:szCs w:val="24"/>
                        </w:rPr>
                      </w:pPr>
                    </w:p>
                    <w:p w:rsidR="00A459D0" w:rsidRPr="00EF2FC0" w:rsidRDefault="00A459D0" w:rsidP="00A459D0">
                      <w:pPr>
                        <w:jc w:val="center"/>
                        <w:rPr>
                          <w:rFonts w:ascii="Palatino Linotype" w:hAnsi="Palatino Linotype"/>
                          <w:sz w:val="24"/>
                          <w:szCs w:val="24"/>
                        </w:rPr>
                      </w:pPr>
                    </w:p>
                    <w:p w:rsidR="00A459D0" w:rsidRDefault="00A459D0" w:rsidP="00A459D0"/>
                  </w:txbxContent>
                </v:textbox>
                <w10:wrap anchorx="page"/>
              </v:shape>
            </w:pict>
          </mc:Fallback>
        </mc:AlternateContent>
      </w:r>
    </w:p>
    <w:p w:rsidR="00A459D0" w:rsidRDefault="00A459D0" w:rsidP="00A459D0">
      <w:pPr>
        <w:spacing w:before="240"/>
        <w:rPr>
          <w:rFonts w:ascii="Palatino Linotype" w:hAnsi="Palatino Linotype" w:cs="Arial"/>
          <w:sz w:val="18"/>
          <w:szCs w:val="18"/>
        </w:rPr>
      </w:pPr>
    </w:p>
    <w:p w:rsidR="00A459D0" w:rsidRDefault="00A459D0" w:rsidP="00A459D0">
      <w:pPr>
        <w:spacing w:before="240"/>
        <w:jc w:val="both"/>
        <w:rPr>
          <w:rFonts w:ascii="Palatino Linotype" w:hAnsi="Palatino Linotype" w:cs="Arial"/>
          <w:sz w:val="18"/>
          <w:szCs w:val="18"/>
        </w:rPr>
      </w:pPr>
    </w:p>
    <w:p w:rsidR="00756F25" w:rsidRDefault="00756F25" w:rsidP="00A459D0">
      <w:pPr>
        <w:spacing w:before="240"/>
        <w:jc w:val="both"/>
        <w:rPr>
          <w:rFonts w:ascii="Palatino Linotype" w:hAnsi="Palatino Linotype" w:cs="Arial"/>
          <w:sz w:val="18"/>
          <w:szCs w:val="18"/>
        </w:rPr>
      </w:pPr>
    </w:p>
    <w:p w:rsidR="00A459D0" w:rsidRDefault="00A459D0" w:rsidP="00A459D0">
      <w:pPr>
        <w:spacing w:before="240" w:line="240" w:lineRule="auto"/>
        <w:jc w:val="both"/>
        <w:rPr>
          <w:rFonts w:ascii="Palatino Linotype" w:hAnsi="Palatino Linotype" w:cs="Arial"/>
          <w:sz w:val="14"/>
          <w:szCs w:val="14"/>
        </w:rPr>
      </w:pPr>
    </w:p>
    <w:p w:rsidR="00A459D0" w:rsidRPr="002052F6" w:rsidRDefault="00A459D0" w:rsidP="008A5E77">
      <w:pPr>
        <w:spacing w:after="0" w:line="240" w:lineRule="auto"/>
        <w:jc w:val="both"/>
        <w:rPr>
          <w:rFonts w:ascii="Palatino Linotype" w:hAnsi="Palatino Linotype" w:cs="Arial"/>
          <w:sz w:val="16"/>
          <w:szCs w:val="16"/>
        </w:rPr>
      </w:pPr>
      <w:r w:rsidRPr="002052F6">
        <w:rPr>
          <w:rFonts w:ascii="Palatino Linotype" w:hAnsi="Palatino Linotype" w:cs="Arial"/>
          <w:sz w:val="16"/>
          <w:szCs w:val="16"/>
        </w:rPr>
        <w:t xml:space="preserve">Esta hoja corresponde a la resolución de fecha </w:t>
      </w:r>
      <w:r w:rsidR="00756F25">
        <w:rPr>
          <w:rFonts w:ascii="Palatino Linotype" w:hAnsi="Palatino Linotype" w:cs="Arial"/>
          <w:sz w:val="16"/>
          <w:szCs w:val="16"/>
        </w:rPr>
        <w:t>doce de junio</w:t>
      </w:r>
      <w:r w:rsidR="0035772D">
        <w:rPr>
          <w:rFonts w:ascii="Palatino Linotype" w:hAnsi="Palatino Linotype" w:cs="Arial"/>
          <w:sz w:val="16"/>
          <w:szCs w:val="16"/>
        </w:rPr>
        <w:t xml:space="preserve"> de dos mil diecinueve</w:t>
      </w:r>
      <w:r w:rsidRPr="002052F6">
        <w:rPr>
          <w:rFonts w:ascii="Palatino Linotype" w:hAnsi="Palatino Linotype" w:cs="Arial"/>
          <w:sz w:val="16"/>
          <w:szCs w:val="16"/>
        </w:rPr>
        <w:t xml:space="preserve">, emitida en el recurso de revisión </w:t>
      </w:r>
      <w:r w:rsidR="00756F25">
        <w:rPr>
          <w:rFonts w:ascii="Palatino Linotype" w:hAnsi="Palatino Linotype" w:cs="Arial"/>
          <w:bCs/>
          <w:sz w:val="16"/>
          <w:szCs w:val="16"/>
          <w:lang w:eastAsia="es-MX"/>
        </w:rPr>
        <w:t>02215</w:t>
      </w:r>
      <w:r w:rsidR="008A5E77">
        <w:rPr>
          <w:rFonts w:ascii="Palatino Linotype" w:hAnsi="Palatino Linotype" w:cs="Arial"/>
          <w:bCs/>
          <w:sz w:val="16"/>
          <w:szCs w:val="16"/>
          <w:lang w:eastAsia="es-MX"/>
        </w:rPr>
        <w:t>/INFOEM/IP/RR/2019</w:t>
      </w:r>
      <w:r w:rsidRPr="002052F6">
        <w:rPr>
          <w:rFonts w:ascii="Palatino Linotype" w:hAnsi="Palatino Linotype" w:cs="Arial"/>
          <w:sz w:val="16"/>
          <w:szCs w:val="16"/>
        </w:rPr>
        <w:t>.</w:t>
      </w:r>
    </w:p>
    <w:p w:rsidR="00A459D0" w:rsidRDefault="00A459D0" w:rsidP="008A5E77">
      <w:pPr>
        <w:spacing w:after="0"/>
      </w:pPr>
      <w:r w:rsidRPr="002052F6">
        <w:t>ZMS/OSAM/MAEM</w:t>
      </w:r>
    </w:p>
    <w:p w:rsidR="00DD13E2" w:rsidRDefault="00DD13E2" w:rsidP="00A459D0">
      <w:pPr>
        <w:spacing w:after="0" w:line="360" w:lineRule="auto"/>
        <w:jc w:val="both"/>
      </w:pPr>
    </w:p>
    <w:sectPr w:rsidR="00DD13E2" w:rsidSect="00E15E85">
      <w:headerReference w:type="default" r:id="rId18"/>
      <w:footerReference w:type="default" r:id="rId19"/>
      <w:headerReference w:type="first" r:id="rId20"/>
      <w:footerReference w:type="first" r:id="rId21"/>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32E8E" w:rsidRDefault="00432E8E" w:rsidP="00E15E85">
      <w:pPr>
        <w:spacing w:after="0" w:line="240" w:lineRule="auto"/>
      </w:pPr>
      <w:r>
        <w:separator/>
      </w:r>
    </w:p>
  </w:endnote>
  <w:endnote w:type="continuationSeparator" w:id="0">
    <w:p w:rsidR="00432E8E" w:rsidRDefault="00432E8E" w:rsidP="00E15E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5E85" w:rsidRPr="000B69FA" w:rsidRDefault="00E15E85" w:rsidP="00E15E85">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D1360E">
      <w:rPr>
        <w:rFonts w:ascii="Palatino Linotype" w:hAnsi="Palatino Linotype"/>
        <w:bCs/>
        <w:noProof/>
        <w:sz w:val="20"/>
      </w:rPr>
      <w:t>20</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D1360E">
      <w:rPr>
        <w:rFonts w:ascii="Palatino Linotype" w:hAnsi="Palatino Linotype"/>
        <w:bCs/>
        <w:noProof/>
        <w:sz w:val="20"/>
      </w:rPr>
      <w:t>29</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5E85" w:rsidRPr="000B69FA" w:rsidRDefault="00E15E85" w:rsidP="00E15E85">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D1360E">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D1360E">
      <w:rPr>
        <w:rFonts w:ascii="Palatino Linotype" w:hAnsi="Palatino Linotype"/>
        <w:bCs/>
        <w:noProof/>
        <w:sz w:val="20"/>
      </w:rPr>
      <w:t>29</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32E8E" w:rsidRDefault="00432E8E" w:rsidP="00E15E85">
      <w:pPr>
        <w:spacing w:after="0" w:line="240" w:lineRule="auto"/>
      </w:pPr>
      <w:r>
        <w:separator/>
      </w:r>
    </w:p>
  </w:footnote>
  <w:footnote w:type="continuationSeparator" w:id="0">
    <w:p w:rsidR="00432E8E" w:rsidRDefault="00432E8E" w:rsidP="00E15E85">
      <w:pPr>
        <w:spacing w:after="0" w:line="240" w:lineRule="auto"/>
      </w:pPr>
      <w:r>
        <w:continuationSeparator/>
      </w:r>
    </w:p>
  </w:footnote>
  <w:footnote w:id="1">
    <w:p w:rsidR="00B04652" w:rsidRPr="00911081" w:rsidRDefault="00B04652" w:rsidP="00B04652">
      <w:pPr>
        <w:jc w:val="both"/>
        <w:rPr>
          <w:rFonts w:ascii="Palatino Linotype" w:eastAsia="Times New Roman" w:hAnsi="Palatino Linotype"/>
          <w:b/>
          <w:bCs/>
          <w:i/>
          <w:sz w:val="16"/>
          <w:szCs w:val="16"/>
          <w:lang w:eastAsia="es-MX"/>
        </w:rPr>
      </w:pPr>
      <w:r>
        <w:rPr>
          <w:rStyle w:val="Refdenotaalpie"/>
        </w:rPr>
        <w:footnoteRef/>
      </w:r>
      <w:r>
        <w:t xml:space="preserve"> </w:t>
      </w:r>
      <w:r w:rsidRPr="00911081">
        <w:rPr>
          <w:rFonts w:ascii="Palatino Linotype" w:hAnsi="Palatino Linotype"/>
          <w:b/>
          <w:bCs/>
          <w:i/>
          <w:sz w:val="16"/>
          <w:szCs w:val="16"/>
        </w:rPr>
        <w:t>IMPROCEDENCIA Y SOBRESEIMIENTO EN EL JUICIO DE AMPARO. LAS CAUSAS PREVISTAS EN LOS ARTÍCULOS 73 Y 74 DE LA LEY DE LA MATERIA, RESPECTIVAMENTE, NO SON INCOMPATIBLES CON EL ARTÍCULO 25.1 DE LA CONVENCIÓN AMERICANA SOBRE DERECHOS HUMANOS.</w:t>
      </w:r>
    </w:p>
    <w:p w:rsidR="00B04652" w:rsidRPr="00911081" w:rsidRDefault="00B04652" w:rsidP="00B04652">
      <w:pPr>
        <w:jc w:val="both"/>
        <w:rPr>
          <w:rFonts w:ascii="Palatino Linotype" w:hAnsi="Palatino Linotype"/>
          <w:i/>
          <w:sz w:val="16"/>
          <w:szCs w:val="16"/>
        </w:rPr>
      </w:pPr>
      <w:r w:rsidRPr="00911081">
        <w:rPr>
          <w:rFonts w:ascii="Palatino Linotype" w:hAnsi="Palatino Linotype"/>
          <w:i/>
          <w:sz w:val="16"/>
          <w:szCs w:val="16"/>
        </w:rPr>
        <w:t>Del examen de compatibilidad de los artículos</w:t>
      </w:r>
      <w:r w:rsidRPr="00911081">
        <w:rPr>
          <w:rStyle w:val="apple-converted-space"/>
          <w:rFonts w:ascii="Palatino Linotype" w:hAnsi="Palatino Linotype"/>
          <w:i/>
          <w:sz w:val="16"/>
          <w:szCs w:val="16"/>
        </w:rPr>
        <w:t> </w:t>
      </w:r>
      <w:hyperlink r:id="rId1" w:history="1">
        <w:r w:rsidRPr="00911081">
          <w:rPr>
            <w:rStyle w:val="Hipervnculo"/>
            <w:rFonts w:ascii="Palatino Linotype" w:hAnsi="Palatino Linotype"/>
            <w:i/>
            <w:sz w:val="16"/>
            <w:szCs w:val="16"/>
          </w:rPr>
          <w:t>73 y 74 de la Ley de Amparo</w:t>
        </w:r>
      </w:hyperlink>
      <w:r w:rsidRPr="00911081">
        <w:rPr>
          <w:rStyle w:val="apple-converted-space"/>
          <w:rFonts w:ascii="Palatino Linotype" w:hAnsi="Palatino Linotype"/>
          <w:i/>
          <w:sz w:val="16"/>
          <w:szCs w:val="16"/>
        </w:rPr>
        <w:t> </w:t>
      </w:r>
      <w:r w:rsidRPr="00911081">
        <w:rPr>
          <w:rFonts w:ascii="Palatino Linotype" w:hAnsi="Palatino Linotype"/>
          <w:i/>
          <w:sz w:val="16"/>
          <w:szCs w:val="16"/>
        </w:rPr>
        <w:t>con el artículo</w:t>
      </w:r>
      <w:r w:rsidRPr="00911081">
        <w:rPr>
          <w:rStyle w:val="apple-converted-space"/>
          <w:rFonts w:ascii="Palatino Linotype" w:hAnsi="Palatino Linotype"/>
          <w:i/>
          <w:sz w:val="16"/>
          <w:szCs w:val="16"/>
        </w:rPr>
        <w:t> </w:t>
      </w:r>
      <w:hyperlink r:id="rId2" w:history="1">
        <w:r w:rsidRPr="00911081">
          <w:rPr>
            <w:rStyle w:val="Hipervnculo"/>
            <w:rFonts w:ascii="Palatino Linotype" w:hAnsi="Palatino Linotype"/>
            <w:i/>
            <w:sz w:val="16"/>
            <w:szCs w:val="16"/>
          </w:rPr>
          <w:t>25.1 de la Convención Americana sobre Derechos Humanos</w:t>
        </w:r>
      </w:hyperlink>
      <w:r w:rsidRPr="00911081">
        <w:rPr>
          <w:rStyle w:val="apple-converted-space"/>
          <w:rFonts w:ascii="Palatino Linotype" w:hAnsi="Palatino Linotype"/>
          <w:i/>
          <w:sz w:val="16"/>
          <w:szCs w:val="16"/>
        </w:rPr>
        <w:t> </w:t>
      </w:r>
      <w:r w:rsidRPr="00911081">
        <w:rPr>
          <w:rFonts w:ascii="Palatino Linotype" w:hAnsi="Palatino Linotype"/>
          <w:b/>
          <w:i/>
          <w:sz w:val="16"/>
          <w:szCs w:val="16"/>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911081">
        <w:rPr>
          <w:rFonts w:ascii="Palatino Linotype" w:hAnsi="Palatino Linotype"/>
          <w:i/>
          <w:sz w:val="16"/>
          <w:szCs w:val="16"/>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911081">
        <w:rPr>
          <w:rFonts w:ascii="Palatino Linotype" w:hAnsi="Palatino Linotype"/>
          <w:i/>
          <w:sz w:val="16"/>
          <w:szCs w:val="16"/>
        </w:rPr>
        <w:t>concesoria</w:t>
      </w:r>
      <w:proofErr w:type="spellEnd"/>
      <w:r w:rsidRPr="00911081">
        <w:rPr>
          <w:rFonts w:ascii="Palatino Linotype" w:hAnsi="Palatino Linotype"/>
          <w:i/>
          <w:sz w:val="16"/>
          <w:szCs w:val="16"/>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 w:id="2">
    <w:p w:rsidR="00B04652" w:rsidRPr="00B75941" w:rsidRDefault="00B04652" w:rsidP="00B04652">
      <w:pPr>
        <w:pStyle w:val="Textonotapie"/>
        <w:rPr>
          <w:rFonts w:ascii="Palatino Linotype" w:hAnsi="Palatino Linotype"/>
          <w:sz w:val="16"/>
          <w:szCs w:val="16"/>
        </w:rPr>
      </w:pPr>
      <w:r w:rsidRPr="00B75941">
        <w:rPr>
          <w:rStyle w:val="Refdenotaalpie"/>
          <w:rFonts w:ascii="Palatino Linotype" w:hAnsi="Palatino Linotype"/>
          <w:sz w:val="16"/>
          <w:szCs w:val="16"/>
        </w:rPr>
        <w:footnoteRef/>
      </w:r>
      <w:r w:rsidRPr="00B75941">
        <w:rPr>
          <w:rFonts w:ascii="Palatino Linotype" w:hAnsi="Palatino Linotype"/>
          <w:sz w:val="16"/>
          <w:szCs w:val="16"/>
        </w:rPr>
        <w:t xml:space="preserve"> </w:t>
      </w:r>
      <w:r w:rsidRPr="00B75941">
        <w:rPr>
          <w:rFonts w:ascii="Palatino Linotype" w:hAnsi="Palatino Linotype"/>
          <w:sz w:val="16"/>
          <w:szCs w:val="16"/>
          <w:lang w:val="es-ES"/>
        </w:rPr>
        <w:t>Publicada en el Semanario Judicial de la Federación y su Gaceta bajo el nú</w:t>
      </w:r>
      <w:r>
        <w:rPr>
          <w:rFonts w:ascii="Palatino Linotype" w:hAnsi="Palatino Linotype"/>
          <w:sz w:val="16"/>
          <w:szCs w:val="16"/>
          <w:lang w:val="es-ES"/>
        </w:rPr>
        <w:t>mero de registro 174</w:t>
      </w:r>
      <w:r w:rsidRPr="00B75941">
        <w:rPr>
          <w:rFonts w:ascii="Palatino Linotype" w:hAnsi="Palatino Linotype"/>
          <w:sz w:val="16"/>
          <w:szCs w:val="16"/>
          <w:lang w:val="es-ES"/>
        </w:rPr>
        <w:t>177.</w:t>
      </w:r>
    </w:p>
  </w:footnote>
  <w:footnote w:id="3">
    <w:p w:rsidR="00B04652" w:rsidRPr="008C55A3" w:rsidRDefault="00B04652" w:rsidP="00B04652">
      <w:pPr>
        <w:spacing w:before="240" w:after="240" w:line="360" w:lineRule="auto"/>
        <w:jc w:val="both"/>
        <w:rPr>
          <w:rFonts w:ascii="Palatino Linotype" w:hAnsi="Palatino Linotype" w:cs="Arial"/>
          <w:sz w:val="18"/>
          <w:szCs w:val="18"/>
        </w:rPr>
      </w:pPr>
      <w:r w:rsidRPr="008C55A3">
        <w:rPr>
          <w:rStyle w:val="Refdenotaalpie"/>
          <w:rFonts w:ascii="Palatino Linotype" w:hAnsi="Palatino Linotype"/>
          <w:sz w:val="20"/>
          <w:szCs w:val="20"/>
        </w:rPr>
        <w:footnoteRef/>
      </w:r>
      <w:r w:rsidRPr="008C55A3">
        <w:rPr>
          <w:rFonts w:ascii="Palatino Linotype" w:hAnsi="Palatino Linotype"/>
          <w:sz w:val="20"/>
          <w:szCs w:val="20"/>
        </w:rPr>
        <w:t xml:space="preserve"> </w:t>
      </w:r>
      <w:r w:rsidRPr="008C55A3">
        <w:rPr>
          <w:rFonts w:ascii="Palatino Linotype" w:eastAsia="Arial Unicode MS" w:hAnsi="Palatino Linotype" w:cs="Arial"/>
          <w:sz w:val="18"/>
          <w:szCs w:val="18"/>
        </w:rPr>
        <w:t xml:space="preserve">Sirve de sustento a lo anterior por analogía la tesis jurisprudencial </w:t>
      </w:r>
      <w:r>
        <w:rPr>
          <w:rFonts w:ascii="Palatino Linotype" w:eastAsia="Arial Unicode MS" w:hAnsi="Palatino Linotype" w:cs="Arial"/>
          <w:sz w:val="18"/>
          <w:szCs w:val="18"/>
        </w:rPr>
        <w:t xml:space="preserve">publicada en el </w:t>
      </w:r>
      <w:r w:rsidRPr="008C55A3">
        <w:rPr>
          <w:rFonts w:ascii="Palatino Linotype" w:hAnsi="Palatino Linotype" w:cs="Arial"/>
          <w:sz w:val="18"/>
          <w:szCs w:val="18"/>
        </w:rPr>
        <w:t xml:space="preserve">del Semanario Judicial de la Federación y su Gaceta </w:t>
      </w:r>
      <w:r>
        <w:rPr>
          <w:rFonts w:ascii="Palatino Linotype" w:hAnsi="Palatino Linotype" w:cs="Arial"/>
          <w:sz w:val="18"/>
          <w:szCs w:val="18"/>
        </w:rPr>
        <w:t xml:space="preserve">bajo el </w:t>
      </w:r>
      <w:r w:rsidRPr="008C55A3">
        <w:rPr>
          <w:rFonts w:ascii="Palatino Linotype" w:eastAsia="Arial Unicode MS" w:hAnsi="Palatino Linotype" w:cs="Arial"/>
          <w:sz w:val="18"/>
          <w:szCs w:val="18"/>
        </w:rPr>
        <w:t xml:space="preserve">número </w:t>
      </w:r>
      <w:r>
        <w:rPr>
          <w:rFonts w:ascii="Palatino Linotype" w:eastAsia="Arial Unicode MS" w:hAnsi="Palatino Linotype" w:cs="Arial"/>
          <w:sz w:val="18"/>
          <w:szCs w:val="18"/>
        </w:rPr>
        <w:t xml:space="preserve">de registro </w:t>
      </w:r>
      <w:r w:rsidRPr="008C55A3">
        <w:rPr>
          <w:rFonts w:ascii="Palatino Linotype" w:hAnsi="Palatino Linotype" w:cs="Arial"/>
          <w:sz w:val="18"/>
          <w:szCs w:val="18"/>
        </w:rPr>
        <w:t>176,608 que a la letra dice:</w:t>
      </w:r>
    </w:p>
    <w:p w:rsidR="00B04652" w:rsidRPr="008C55A3" w:rsidRDefault="00B04652" w:rsidP="00B04652">
      <w:pPr>
        <w:pStyle w:val="Prrafodelista"/>
        <w:spacing w:before="240" w:after="240" w:line="360" w:lineRule="auto"/>
        <w:ind w:left="567"/>
        <w:jc w:val="both"/>
        <w:rPr>
          <w:rFonts w:ascii="Palatino Linotype" w:hAnsi="Palatino Linotype" w:cs="Arial"/>
          <w:i/>
          <w:sz w:val="18"/>
          <w:szCs w:val="18"/>
        </w:rPr>
      </w:pPr>
      <w:r w:rsidRPr="008C55A3">
        <w:rPr>
          <w:rFonts w:ascii="Palatino Linotype" w:hAnsi="Palatino Linotype" w:cs="Arial"/>
          <w:b/>
          <w:bCs/>
          <w:i/>
          <w:caps/>
          <w:sz w:val="18"/>
          <w:szCs w:val="18"/>
        </w:rPr>
        <w:t xml:space="preserve">“ACTOS CONSENTIDOS. SON LOS QUE NO SE IMPUGNAN MEDIANTE EL RECURSO IDÓNEO. </w:t>
      </w:r>
      <w:r w:rsidRPr="008C55A3">
        <w:rPr>
          <w:rFonts w:ascii="Palatino Linotype" w:hAnsi="Palatino Linotype" w:cs="Arial"/>
          <w:i/>
          <w:sz w:val="18"/>
          <w:szCs w:val="18"/>
          <w:u w:val="single"/>
        </w:rPr>
        <w:t>Debe reputarse como consentido el acto que no se impugnó por el medio establecido por la ley</w:t>
      </w:r>
      <w:r w:rsidRPr="008C55A3">
        <w:rPr>
          <w:rFonts w:ascii="Palatino Linotype" w:hAnsi="Palatino Linotype" w:cs="Arial"/>
          <w:i/>
          <w:sz w:val="18"/>
          <w:szCs w:val="18"/>
        </w:rPr>
        <w:t>,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5E85" w:rsidRDefault="00E15E85">
    <w:pPr>
      <w:pStyle w:val="Encabezado"/>
    </w:pPr>
  </w:p>
  <w:tbl>
    <w:tblPr>
      <w:tblW w:w="10065" w:type="dxa"/>
      <w:tblInd w:w="-851" w:type="dxa"/>
      <w:tblCellMar>
        <w:left w:w="70" w:type="dxa"/>
        <w:right w:w="70" w:type="dxa"/>
      </w:tblCellMar>
      <w:tblLook w:val="04A0" w:firstRow="1" w:lastRow="0" w:firstColumn="1" w:lastColumn="0" w:noHBand="0" w:noVBand="1"/>
    </w:tblPr>
    <w:tblGrid>
      <w:gridCol w:w="5529"/>
      <w:gridCol w:w="4536"/>
    </w:tblGrid>
    <w:tr w:rsidR="00E15E85" w:rsidTr="00E15E85">
      <w:trPr>
        <w:trHeight w:val="227"/>
      </w:trPr>
      <w:tc>
        <w:tcPr>
          <w:tcW w:w="5529" w:type="dxa"/>
          <w:hideMark/>
        </w:tcPr>
        <w:p w:rsidR="00E15E85" w:rsidRDefault="00E15E85" w:rsidP="00E15E85">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rsidR="00E15E85" w:rsidRPr="00D56BC3" w:rsidRDefault="00B97DF6" w:rsidP="007D62B3">
          <w:pPr>
            <w:spacing w:after="120" w:line="256" w:lineRule="auto"/>
            <w:ind w:left="-486" w:right="214" w:firstLine="1585"/>
            <w:jc w:val="right"/>
            <w:rPr>
              <w:rFonts w:ascii="Palatino Linotype" w:hAnsi="Palatino Linotype" w:cs="Arial"/>
              <w:bCs/>
              <w:sz w:val="24"/>
              <w:lang w:eastAsia="es-MX"/>
            </w:rPr>
          </w:pPr>
          <w:r>
            <w:rPr>
              <w:rFonts w:ascii="Palatino Linotype" w:hAnsi="Palatino Linotype" w:cs="Arial"/>
              <w:bCs/>
              <w:sz w:val="24"/>
              <w:lang w:eastAsia="es-MX"/>
            </w:rPr>
            <w:t>02215</w:t>
          </w:r>
          <w:r w:rsidR="0037311B" w:rsidRPr="0037311B">
            <w:rPr>
              <w:rFonts w:ascii="Palatino Linotype" w:hAnsi="Palatino Linotype" w:cs="Arial"/>
              <w:bCs/>
              <w:sz w:val="24"/>
              <w:lang w:eastAsia="es-MX"/>
            </w:rPr>
            <w:t>/INFOEM/IP/RR/2019</w:t>
          </w:r>
        </w:p>
      </w:tc>
    </w:tr>
    <w:tr w:rsidR="00E15E85" w:rsidTr="00E15E85">
      <w:trPr>
        <w:trHeight w:val="242"/>
      </w:trPr>
      <w:tc>
        <w:tcPr>
          <w:tcW w:w="5529" w:type="dxa"/>
          <w:hideMark/>
        </w:tcPr>
        <w:p w:rsidR="00E15E85" w:rsidRDefault="00E15E85" w:rsidP="00E15E85">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rsidR="00E15E85" w:rsidRDefault="00B97DF6" w:rsidP="00E15E85">
          <w:pPr>
            <w:spacing w:after="120" w:line="256" w:lineRule="auto"/>
            <w:ind w:left="-486" w:right="214" w:firstLine="284"/>
            <w:jc w:val="right"/>
            <w:rPr>
              <w:rFonts w:ascii="Palatino Linotype" w:hAnsi="Palatino Linotype" w:cs="Arial"/>
              <w:szCs w:val="20"/>
            </w:rPr>
          </w:pPr>
          <w:r w:rsidRPr="00B97DF6">
            <w:rPr>
              <w:rFonts w:ascii="Palatino Linotype" w:hAnsi="Palatino Linotype" w:cs="Arial"/>
              <w:szCs w:val="20"/>
            </w:rPr>
            <w:t>Ayuntamiento de Zumpango</w:t>
          </w:r>
        </w:p>
      </w:tc>
    </w:tr>
    <w:tr w:rsidR="00E15E85" w:rsidTr="00E15E85">
      <w:trPr>
        <w:trHeight w:val="342"/>
      </w:trPr>
      <w:tc>
        <w:tcPr>
          <w:tcW w:w="5529" w:type="dxa"/>
          <w:hideMark/>
        </w:tcPr>
        <w:p w:rsidR="00E15E85" w:rsidRDefault="00E15E85" w:rsidP="00E15E85">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rsidR="00E15E85" w:rsidRDefault="00E15E85" w:rsidP="00E15E85">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rsidR="00E15E85" w:rsidRDefault="00E15E85">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5529"/>
      <w:gridCol w:w="4536"/>
    </w:tblGrid>
    <w:tr w:rsidR="00E15E85" w:rsidTr="00E15E85">
      <w:trPr>
        <w:trHeight w:val="227"/>
      </w:trPr>
      <w:tc>
        <w:tcPr>
          <w:tcW w:w="5529" w:type="dxa"/>
          <w:hideMark/>
        </w:tcPr>
        <w:p w:rsidR="00E15E85" w:rsidRDefault="00E15E85" w:rsidP="00E15E85">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rsidR="00E15E85" w:rsidRPr="00B4142F" w:rsidRDefault="00BE53A1" w:rsidP="00E16AC8">
          <w:pPr>
            <w:spacing w:after="120" w:line="256" w:lineRule="auto"/>
            <w:ind w:left="-486" w:right="214" w:firstLine="1408"/>
            <w:jc w:val="right"/>
            <w:rPr>
              <w:rFonts w:ascii="Palatino Linotype" w:hAnsi="Palatino Linotype" w:cs="Arial"/>
              <w:szCs w:val="20"/>
            </w:rPr>
          </w:pPr>
          <w:r>
            <w:rPr>
              <w:rFonts w:ascii="Palatino Linotype" w:hAnsi="Palatino Linotype" w:cs="Arial"/>
              <w:bCs/>
              <w:sz w:val="24"/>
              <w:lang w:eastAsia="es-MX"/>
            </w:rPr>
            <w:t>02215</w:t>
          </w:r>
          <w:r w:rsidR="0037311B" w:rsidRPr="0037311B">
            <w:rPr>
              <w:rFonts w:ascii="Palatino Linotype" w:hAnsi="Palatino Linotype" w:cs="Arial"/>
              <w:bCs/>
              <w:sz w:val="24"/>
              <w:lang w:eastAsia="es-MX"/>
            </w:rPr>
            <w:t>/INFOEM/IP/RR/2019</w:t>
          </w:r>
        </w:p>
      </w:tc>
    </w:tr>
    <w:tr w:rsidR="00E15E85" w:rsidTr="00E15E85">
      <w:trPr>
        <w:trHeight w:val="196"/>
      </w:trPr>
      <w:tc>
        <w:tcPr>
          <w:tcW w:w="5529" w:type="dxa"/>
          <w:hideMark/>
        </w:tcPr>
        <w:p w:rsidR="00E15E85" w:rsidRDefault="00E15E85" w:rsidP="00E15E85">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rsidR="00E15E85" w:rsidRPr="00F06FED" w:rsidRDefault="00005264" w:rsidP="00E15E85">
          <w:pPr>
            <w:spacing w:after="120" w:line="256" w:lineRule="auto"/>
            <w:ind w:left="-486" w:right="214" w:firstLine="567"/>
            <w:jc w:val="right"/>
            <w:rPr>
              <w:rFonts w:ascii="Palatino Linotype" w:hAnsi="Palatino Linotype" w:cs="Arial"/>
            </w:rPr>
          </w:pPr>
          <w:proofErr w:type="spellStart"/>
          <w:r>
            <w:rPr>
              <w:rFonts w:ascii="Palatino Linotype" w:hAnsi="Palatino Linotype" w:cs="Arial"/>
            </w:rPr>
            <w:t>xxxx</w:t>
          </w:r>
          <w:proofErr w:type="spellEnd"/>
          <w:r>
            <w:rPr>
              <w:rFonts w:ascii="Palatino Linotype" w:hAnsi="Palatino Linotype" w:cs="Arial"/>
            </w:rPr>
            <w:t xml:space="preserve"> </w:t>
          </w:r>
          <w:proofErr w:type="spellStart"/>
          <w:r>
            <w:rPr>
              <w:rFonts w:ascii="Palatino Linotype" w:hAnsi="Palatino Linotype" w:cs="Arial"/>
            </w:rPr>
            <w:t>xxxxx</w:t>
          </w:r>
          <w:proofErr w:type="spellEnd"/>
        </w:p>
      </w:tc>
    </w:tr>
    <w:tr w:rsidR="00E15E85" w:rsidTr="00E15E85">
      <w:trPr>
        <w:trHeight w:val="242"/>
      </w:trPr>
      <w:tc>
        <w:tcPr>
          <w:tcW w:w="5529" w:type="dxa"/>
          <w:hideMark/>
        </w:tcPr>
        <w:p w:rsidR="00E15E85" w:rsidRDefault="00E15E85" w:rsidP="00E15E85">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rsidR="00E15E85" w:rsidRDefault="00BE53A1" w:rsidP="0015550A">
          <w:pPr>
            <w:spacing w:after="120" w:line="256" w:lineRule="auto"/>
            <w:ind w:left="-495" w:right="214" w:firstLine="567"/>
            <w:jc w:val="right"/>
            <w:rPr>
              <w:rFonts w:ascii="Palatino Linotype" w:hAnsi="Palatino Linotype" w:cs="Arial"/>
              <w:szCs w:val="20"/>
            </w:rPr>
          </w:pPr>
          <w:r w:rsidRPr="00BE53A1">
            <w:rPr>
              <w:rFonts w:ascii="Palatino Linotype" w:hAnsi="Palatino Linotype" w:cs="Arial"/>
              <w:szCs w:val="20"/>
            </w:rPr>
            <w:t>Ayuntamiento de Zumpango</w:t>
          </w:r>
        </w:p>
      </w:tc>
    </w:tr>
    <w:tr w:rsidR="00E15E85" w:rsidTr="00E15E85">
      <w:trPr>
        <w:trHeight w:val="342"/>
      </w:trPr>
      <w:tc>
        <w:tcPr>
          <w:tcW w:w="5529" w:type="dxa"/>
          <w:hideMark/>
        </w:tcPr>
        <w:p w:rsidR="00E15E85" w:rsidRDefault="00E15E85" w:rsidP="00E15E85">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rsidR="00E15E85" w:rsidRDefault="00E15E85" w:rsidP="00E15E85">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rsidR="00E15E85" w:rsidRDefault="00E15E85">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3236C5"/>
    <w:multiLevelType w:val="hybridMultilevel"/>
    <w:tmpl w:val="B7C81A9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3F37F69"/>
    <w:multiLevelType w:val="hybridMultilevel"/>
    <w:tmpl w:val="4434FAF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8147E6A"/>
    <w:multiLevelType w:val="hybridMultilevel"/>
    <w:tmpl w:val="DB76ED1E"/>
    <w:lvl w:ilvl="0" w:tplc="080A000F">
      <w:start w:val="1"/>
      <w:numFmt w:val="decimal"/>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 w15:restartNumberingAfterBreak="0">
    <w:nsid w:val="19DB2AD2"/>
    <w:multiLevelType w:val="hybridMultilevel"/>
    <w:tmpl w:val="6F5A5968"/>
    <w:lvl w:ilvl="0" w:tplc="886618F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CB05448"/>
    <w:multiLevelType w:val="hybridMultilevel"/>
    <w:tmpl w:val="F4CA8170"/>
    <w:lvl w:ilvl="0" w:tplc="7974F73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D946C36"/>
    <w:multiLevelType w:val="hybridMultilevel"/>
    <w:tmpl w:val="22DCBF90"/>
    <w:lvl w:ilvl="0" w:tplc="0BC6F888">
      <w:start w:val="1"/>
      <w:numFmt w:val="upp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6" w15:restartNumberingAfterBreak="0">
    <w:nsid w:val="276D2BAE"/>
    <w:multiLevelType w:val="hybridMultilevel"/>
    <w:tmpl w:val="EE12D19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CFC09A3"/>
    <w:multiLevelType w:val="hybridMultilevel"/>
    <w:tmpl w:val="A704C8E8"/>
    <w:lvl w:ilvl="0" w:tplc="080A000F">
      <w:start w:val="1"/>
      <w:numFmt w:val="decimal"/>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8"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 w15:restartNumberingAfterBreak="0">
    <w:nsid w:val="37D51B1E"/>
    <w:multiLevelType w:val="hybridMultilevel"/>
    <w:tmpl w:val="1536417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D440A93"/>
    <w:multiLevelType w:val="hybridMultilevel"/>
    <w:tmpl w:val="64D82354"/>
    <w:lvl w:ilvl="0" w:tplc="B0CE7218">
      <w:start w:val="1"/>
      <w:numFmt w:val="upp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1" w15:restartNumberingAfterBreak="0">
    <w:nsid w:val="56234146"/>
    <w:multiLevelType w:val="hybridMultilevel"/>
    <w:tmpl w:val="A802F7D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5A44333E"/>
    <w:multiLevelType w:val="hybridMultilevel"/>
    <w:tmpl w:val="047E925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5B157DB9"/>
    <w:multiLevelType w:val="hybridMultilevel"/>
    <w:tmpl w:val="18640776"/>
    <w:numStyleLink w:val="Estiloimportado2"/>
  </w:abstractNum>
  <w:abstractNum w:abstractNumId="14" w15:restartNumberingAfterBreak="0">
    <w:nsid w:val="671C6882"/>
    <w:multiLevelType w:val="hybridMultilevel"/>
    <w:tmpl w:val="FB98BF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71E356FE"/>
    <w:multiLevelType w:val="hybridMultilevel"/>
    <w:tmpl w:val="747C32C8"/>
    <w:lvl w:ilvl="0" w:tplc="080A0017">
      <w:start w:val="1"/>
      <w:numFmt w:val="lowerLetter"/>
      <w:lvlText w:val="%1)"/>
      <w:lvlJc w:val="left"/>
      <w:pPr>
        <w:ind w:left="9008" w:hanging="360"/>
      </w:pPr>
      <w:rPr>
        <w:rFonts w:hint="default"/>
      </w:rPr>
    </w:lvl>
    <w:lvl w:ilvl="1" w:tplc="080A0019">
      <w:start w:val="1"/>
      <w:numFmt w:val="lowerLetter"/>
      <w:lvlText w:val="%2."/>
      <w:lvlJc w:val="left"/>
      <w:pPr>
        <w:ind w:left="9728" w:hanging="360"/>
      </w:pPr>
    </w:lvl>
    <w:lvl w:ilvl="2" w:tplc="080A001B" w:tentative="1">
      <w:start w:val="1"/>
      <w:numFmt w:val="lowerRoman"/>
      <w:lvlText w:val="%3."/>
      <w:lvlJc w:val="right"/>
      <w:pPr>
        <w:ind w:left="10448" w:hanging="180"/>
      </w:pPr>
    </w:lvl>
    <w:lvl w:ilvl="3" w:tplc="080A000F" w:tentative="1">
      <w:start w:val="1"/>
      <w:numFmt w:val="decimal"/>
      <w:lvlText w:val="%4."/>
      <w:lvlJc w:val="left"/>
      <w:pPr>
        <w:ind w:left="11168" w:hanging="360"/>
      </w:pPr>
    </w:lvl>
    <w:lvl w:ilvl="4" w:tplc="080A0019" w:tentative="1">
      <w:start w:val="1"/>
      <w:numFmt w:val="lowerLetter"/>
      <w:lvlText w:val="%5."/>
      <w:lvlJc w:val="left"/>
      <w:pPr>
        <w:ind w:left="11888" w:hanging="360"/>
      </w:pPr>
    </w:lvl>
    <w:lvl w:ilvl="5" w:tplc="080A001B" w:tentative="1">
      <w:start w:val="1"/>
      <w:numFmt w:val="lowerRoman"/>
      <w:lvlText w:val="%6."/>
      <w:lvlJc w:val="right"/>
      <w:pPr>
        <w:ind w:left="12608" w:hanging="180"/>
      </w:pPr>
    </w:lvl>
    <w:lvl w:ilvl="6" w:tplc="080A000F" w:tentative="1">
      <w:start w:val="1"/>
      <w:numFmt w:val="decimal"/>
      <w:lvlText w:val="%7."/>
      <w:lvlJc w:val="left"/>
      <w:pPr>
        <w:ind w:left="13328" w:hanging="360"/>
      </w:pPr>
    </w:lvl>
    <w:lvl w:ilvl="7" w:tplc="080A0019" w:tentative="1">
      <w:start w:val="1"/>
      <w:numFmt w:val="lowerLetter"/>
      <w:lvlText w:val="%8."/>
      <w:lvlJc w:val="left"/>
      <w:pPr>
        <w:ind w:left="14048" w:hanging="360"/>
      </w:pPr>
    </w:lvl>
    <w:lvl w:ilvl="8" w:tplc="080A001B" w:tentative="1">
      <w:start w:val="1"/>
      <w:numFmt w:val="lowerRoman"/>
      <w:lvlText w:val="%9."/>
      <w:lvlJc w:val="right"/>
      <w:pPr>
        <w:ind w:left="14768" w:hanging="180"/>
      </w:pPr>
    </w:lvl>
  </w:abstractNum>
  <w:abstractNum w:abstractNumId="16" w15:restartNumberingAfterBreak="0">
    <w:nsid w:val="72865927"/>
    <w:multiLevelType w:val="hybridMultilevel"/>
    <w:tmpl w:val="FE2A14D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74C33D52"/>
    <w:multiLevelType w:val="hybridMultilevel"/>
    <w:tmpl w:val="7722EDA6"/>
    <w:lvl w:ilvl="0" w:tplc="36A6FA0E">
      <w:start w:val="1"/>
      <w:numFmt w:val="upp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num w:numId="1">
    <w:abstractNumId w:val="15"/>
  </w:num>
  <w:num w:numId="2">
    <w:abstractNumId w:val="4"/>
  </w:num>
  <w:num w:numId="3">
    <w:abstractNumId w:val="11"/>
  </w:num>
  <w:num w:numId="4">
    <w:abstractNumId w:val="8"/>
  </w:num>
  <w:num w:numId="5">
    <w:abstractNumId w:val="13"/>
  </w:num>
  <w:num w:numId="6">
    <w:abstractNumId w:val="5"/>
  </w:num>
  <w:num w:numId="7">
    <w:abstractNumId w:val="17"/>
  </w:num>
  <w:num w:numId="8">
    <w:abstractNumId w:val="10"/>
  </w:num>
  <w:num w:numId="9">
    <w:abstractNumId w:val="6"/>
  </w:num>
  <w:num w:numId="10">
    <w:abstractNumId w:val="16"/>
  </w:num>
  <w:num w:numId="11">
    <w:abstractNumId w:val="7"/>
  </w:num>
  <w:num w:numId="12">
    <w:abstractNumId w:val="9"/>
  </w:num>
  <w:num w:numId="13">
    <w:abstractNumId w:val="1"/>
  </w:num>
  <w:num w:numId="14">
    <w:abstractNumId w:val="0"/>
  </w:num>
  <w:num w:numId="15">
    <w:abstractNumId w:val="3"/>
  </w:num>
  <w:num w:numId="16">
    <w:abstractNumId w:val="14"/>
  </w:num>
  <w:num w:numId="17">
    <w:abstractNumId w:val="12"/>
  </w:num>
  <w:num w:numId="1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6"/>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5E85"/>
    <w:rsid w:val="00005264"/>
    <w:rsid w:val="00005309"/>
    <w:rsid w:val="00026904"/>
    <w:rsid w:val="0003050E"/>
    <w:rsid w:val="00035F8F"/>
    <w:rsid w:val="00041425"/>
    <w:rsid w:val="00046E4C"/>
    <w:rsid w:val="0004795A"/>
    <w:rsid w:val="00052B19"/>
    <w:rsid w:val="00053ED1"/>
    <w:rsid w:val="00062CBD"/>
    <w:rsid w:val="00073973"/>
    <w:rsid w:val="00074A99"/>
    <w:rsid w:val="00076643"/>
    <w:rsid w:val="00082DF3"/>
    <w:rsid w:val="00091D98"/>
    <w:rsid w:val="0009434D"/>
    <w:rsid w:val="000C22EC"/>
    <w:rsid w:val="000C59EE"/>
    <w:rsid w:val="000F019E"/>
    <w:rsid w:val="000F13B5"/>
    <w:rsid w:val="0011750A"/>
    <w:rsid w:val="0012266D"/>
    <w:rsid w:val="00130D58"/>
    <w:rsid w:val="00132B2F"/>
    <w:rsid w:val="0013463F"/>
    <w:rsid w:val="00152B26"/>
    <w:rsid w:val="0015550A"/>
    <w:rsid w:val="00170690"/>
    <w:rsid w:val="00171BD5"/>
    <w:rsid w:val="0017548E"/>
    <w:rsid w:val="00183623"/>
    <w:rsid w:val="001B066D"/>
    <w:rsid w:val="001B3E5E"/>
    <w:rsid w:val="001C28D0"/>
    <w:rsid w:val="001C3E01"/>
    <w:rsid w:val="001C3F41"/>
    <w:rsid w:val="001C7069"/>
    <w:rsid w:val="001D100F"/>
    <w:rsid w:val="001E5FB1"/>
    <w:rsid w:val="001F5D0E"/>
    <w:rsid w:val="002052F6"/>
    <w:rsid w:val="00217E99"/>
    <w:rsid w:val="00223C2F"/>
    <w:rsid w:val="00224181"/>
    <w:rsid w:val="00233D51"/>
    <w:rsid w:val="00240133"/>
    <w:rsid w:val="00253101"/>
    <w:rsid w:val="0025679F"/>
    <w:rsid w:val="002606F0"/>
    <w:rsid w:val="002633F4"/>
    <w:rsid w:val="0026534C"/>
    <w:rsid w:val="002677ED"/>
    <w:rsid w:val="00273570"/>
    <w:rsid w:val="002761EF"/>
    <w:rsid w:val="0028577D"/>
    <w:rsid w:val="00287512"/>
    <w:rsid w:val="002902D7"/>
    <w:rsid w:val="00294D34"/>
    <w:rsid w:val="002A1820"/>
    <w:rsid w:val="002A30B2"/>
    <w:rsid w:val="002A6F17"/>
    <w:rsid w:val="002B067A"/>
    <w:rsid w:val="002B144D"/>
    <w:rsid w:val="002B18B0"/>
    <w:rsid w:val="002B7CD8"/>
    <w:rsid w:val="002C1EC5"/>
    <w:rsid w:val="002E400E"/>
    <w:rsid w:val="002F314A"/>
    <w:rsid w:val="003011A8"/>
    <w:rsid w:val="003034F4"/>
    <w:rsid w:val="00307041"/>
    <w:rsid w:val="00317B8A"/>
    <w:rsid w:val="00330A95"/>
    <w:rsid w:val="003341B0"/>
    <w:rsid w:val="00334E11"/>
    <w:rsid w:val="00342A59"/>
    <w:rsid w:val="003452FA"/>
    <w:rsid w:val="0034696E"/>
    <w:rsid w:val="003470B1"/>
    <w:rsid w:val="003474F2"/>
    <w:rsid w:val="0035772D"/>
    <w:rsid w:val="00357BFC"/>
    <w:rsid w:val="0037311B"/>
    <w:rsid w:val="00384AC7"/>
    <w:rsid w:val="00385299"/>
    <w:rsid w:val="0039084D"/>
    <w:rsid w:val="003B465B"/>
    <w:rsid w:val="003C5897"/>
    <w:rsid w:val="00417A12"/>
    <w:rsid w:val="004254FE"/>
    <w:rsid w:val="00432E8E"/>
    <w:rsid w:val="004349DA"/>
    <w:rsid w:val="00437C82"/>
    <w:rsid w:val="00455141"/>
    <w:rsid w:val="004803ED"/>
    <w:rsid w:val="00492244"/>
    <w:rsid w:val="004A2BFB"/>
    <w:rsid w:val="004A5357"/>
    <w:rsid w:val="004B66C5"/>
    <w:rsid w:val="004C1595"/>
    <w:rsid w:val="004C3693"/>
    <w:rsid w:val="004E6DB3"/>
    <w:rsid w:val="004F05B2"/>
    <w:rsid w:val="00523067"/>
    <w:rsid w:val="00527856"/>
    <w:rsid w:val="00527C6A"/>
    <w:rsid w:val="005329E8"/>
    <w:rsid w:val="005733EB"/>
    <w:rsid w:val="0057576D"/>
    <w:rsid w:val="00576C26"/>
    <w:rsid w:val="005820BF"/>
    <w:rsid w:val="005E283C"/>
    <w:rsid w:val="005E6786"/>
    <w:rsid w:val="005E76AE"/>
    <w:rsid w:val="00611799"/>
    <w:rsid w:val="00614FDD"/>
    <w:rsid w:val="00616784"/>
    <w:rsid w:val="00625D87"/>
    <w:rsid w:val="00631B59"/>
    <w:rsid w:val="00653B08"/>
    <w:rsid w:val="00654B56"/>
    <w:rsid w:val="00673CFD"/>
    <w:rsid w:val="0069028F"/>
    <w:rsid w:val="006A08BA"/>
    <w:rsid w:val="006B2E10"/>
    <w:rsid w:val="006C1A4F"/>
    <w:rsid w:val="006C7125"/>
    <w:rsid w:val="006D1AFC"/>
    <w:rsid w:val="006F2EA8"/>
    <w:rsid w:val="00707CD8"/>
    <w:rsid w:val="0071620F"/>
    <w:rsid w:val="00740AC8"/>
    <w:rsid w:val="00751912"/>
    <w:rsid w:val="00755099"/>
    <w:rsid w:val="00756F25"/>
    <w:rsid w:val="007654BC"/>
    <w:rsid w:val="0079194D"/>
    <w:rsid w:val="007A0267"/>
    <w:rsid w:val="007A63EF"/>
    <w:rsid w:val="007C1445"/>
    <w:rsid w:val="007C64C1"/>
    <w:rsid w:val="007D276C"/>
    <w:rsid w:val="007D48FA"/>
    <w:rsid w:val="007D62B3"/>
    <w:rsid w:val="007E2959"/>
    <w:rsid w:val="007E352F"/>
    <w:rsid w:val="00845C1C"/>
    <w:rsid w:val="00872278"/>
    <w:rsid w:val="00875499"/>
    <w:rsid w:val="0087560D"/>
    <w:rsid w:val="00881D0D"/>
    <w:rsid w:val="00890184"/>
    <w:rsid w:val="008A12F6"/>
    <w:rsid w:val="008A5E77"/>
    <w:rsid w:val="008B34EC"/>
    <w:rsid w:val="008D6D31"/>
    <w:rsid w:val="008E0E21"/>
    <w:rsid w:val="008E5141"/>
    <w:rsid w:val="008E7408"/>
    <w:rsid w:val="008F7A52"/>
    <w:rsid w:val="00916260"/>
    <w:rsid w:val="009169A5"/>
    <w:rsid w:val="0092580E"/>
    <w:rsid w:val="009306B4"/>
    <w:rsid w:val="00943223"/>
    <w:rsid w:val="0094613F"/>
    <w:rsid w:val="009472E2"/>
    <w:rsid w:val="00950056"/>
    <w:rsid w:val="0096075D"/>
    <w:rsid w:val="00980401"/>
    <w:rsid w:val="009838CD"/>
    <w:rsid w:val="009843D8"/>
    <w:rsid w:val="00991CC2"/>
    <w:rsid w:val="00994336"/>
    <w:rsid w:val="00997030"/>
    <w:rsid w:val="009A45B6"/>
    <w:rsid w:val="009A4C2C"/>
    <w:rsid w:val="009B76BF"/>
    <w:rsid w:val="009C75A5"/>
    <w:rsid w:val="009E3B36"/>
    <w:rsid w:val="009F7948"/>
    <w:rsid w:val="00A13CD5"/>
    <w:rsid w:val="00A30977"/>
    <w:rsid w:val="00A36F20"/>
    <w:rsid w:val="00A459D0"/>
    <w:rsid w:val="00A45C8D"/>
    <w:rsid w:val="00A629E1"/>
    <w:rsid w:val="00A67A32"/>
    <w:rsid w:val="00A70873"/>
    <w:rsid w:val="00A9298D"/>
    <w:rsid w:val="00A92C85"/>
    <w:rsid w:val="00A948EF"/>
    <w:rsid w:val="00AA2CB1"/>
    <w:rsid w:val="00AC1D50"/>
    <w:rsid w:val="00AF15FD"/>
    <w:rsid w:val="00AF385F"/>
    <w:rsid w:val="00B03DDA"/>
    <w:rsid w:val="00B04652"/>
    <w:rsid w:val="00B052B4"/>
    <w:rsid w:val="00B10B28"/>
    <w:rsid w:val="00B131CC"/>
    <w:rsid w:val="00B17A1D"/>
    <w:rsid w:val="00B258A2"/>
    <w:rsid w:val="00B31B82"/>
    <w:rsid w:val="00B34A6D"/>
    <w:rsid w:val="00B355AB"/>
    <w:rsid w:val="00B44BB1"/>
    <w:rsid w:val="00B50BD7"/>
    <w:rsid w:val="00B51395"/>
    <w:rsid w:val="00B54578"/>
    <w:rsid w:val="00B56617"/>
    <w:rsid w:val="00B67466"/>
    <w:rsid w:val="00B73CC5"/>
    <w:rsid w:val="00B74369"/>
    <w:rsid w:val="00B97DF6"/>
    <w:rsid w:val="00BA2458"/>
    <w:rsid w:val="00BA68FA"/>
    <w:rsid w:val="00BA6DBF"/>
    <w:rsid w:val="00BC1280"/>
    <w:rsid w:val="00BC1C0A"/>
    <w:rsid w:val="00BC2106"/>
    <w:rsid w:val="00BC4EF7"/>
    <w:rsid w:val="00BC59B2"/>
    <w:rsid w:val="00BE53A1"/>
    <w:rsid w:val="00C16071"/>
    <w:rsid w:val="00C203E8"/>
    <w:rsid w:val="00C23151"/>
    <w:rsid w:val="00C25BA8"/>
    <w:rsid w:val="00C3114B"/>
    <w:rsid w:val="00C56C4E"/>
    <w:rsid w:val="00C61C1C"/>
    <w:rsid w:val="00C6478B"/>
    <w:rsid w:val="00C64C22"/>
    <w:rsid w:val="00C66E70"/>
    <w:rsid w:val="00C80AEF"/>
    <w:rsid w:val="00CA6DA1"/>
    <w:rsid w:val="00CD4B02"/>
    <w:rsid w:val="00D120B9"/>
    <w:rsid w:val="00D1360E"/>
    <w:rsid w:val="00D24D6B"/>
    <w:rsid w:val="00D5302E"/>
    <w:rsid w:val="00D5453E"/>
    <w:rsid w:val="00D56BC3"/>
    <w:rsid w:val="00D67629"/>
    <w:rsid w:val="00D70FE3"/>
    <w:rsid w:val="00D74D00"/>
    <w:rsid w:val="00D8485C"/>
    <w:rsid w:val="00D9010D"/>
    <w:rsid w:val="00D95936"/>
    <w:rsid w:val="00DB584E"/>
    <w:rsid w:val="00DC3B85"/>
    <w:rsid w:val="00DD13E2"/>
    <w:rsid w:val="00DF16C4"/>
    <w:rsid w:val="00DF4D14"/>
    <w:rsid w:val="00DF6F40"/>
    <w:rsid w:val="00E10DEE"/>
    <w:rsid w:val="00E11EFA"/>
    <w:rsid w:val="00E14924"/>
    <w:rsid w:val="00E158AD"/>
    <w:rsid w:val="00E15E85"/>
    <w:rsid w:val="00E16AC8"/>
    <w:rsid w:val="00E221C1"/>
    <w:rsid w:val="00E24EA8"/>
    <w:rsid w:val="00E30AF5"/>
    <w:rsid w:val="00E34874"/>
    <w:rsid w:val="00E372DA"/>
    <w:rsid w:val="00E44464"/>
    <w:rsid w:val="00E85DB7"/>
    <w:rsid w:val="00E872CE"/>
    <w:rsid w:val="00E87E34"/>
    <w:rsid w:val="00E92E34"/>
    <w:rsid w:val="00EA0D06"/>
    <w:rsid w:val="00EA4B96"/>
    <w:rsid w:val="00EB0246"/>
    <w:rsid w:val="00EC601F"/>
    <w:rsid w:val="00ED3DC4"/>
    <w:rsid w:val="00ED466F"/>
    <w:rsid w:val="00EE5CB5"/>
    <w:rsid w:val="00EF2AE9"/>
    <w:rsid w:val="00F21A2E"/>
    <w:rsid w:val="00F433DC"/>
    <w:rsid w:val="00F77F57"/>
    <w:rsid w:val="00F812A0"/>
    <w:rsid w:val="00F9756D"/>
    <w:rsid w:val="00FA1D2B"/>
    <w:rsid w:val="00FB0756"/>
    <w:rsid w:val="00FC145E"/>
    <w:rsid w:val="00FD2984"/>
    <w:rsid w:val="00FE0916"/>
    <w:rsid w:val="00FE2CEA"/>
    <w:rsid w:val="00FF522C"/>
    <w:rsid w:val="00FF776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C55D6924-6120-47B8-8FC2-21C1BD505D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15E85"/>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15E85"/>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E15E85"/>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E15E85"/>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E15E85"/>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E15E85"/>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E15E85"/>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E15E85"/>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rsid w:val="00E15E85"/>
    <w:rPr>
      <w:vertAlign w:val="superscript"/>
    </w:rPr>
  </w:style>
  <w:style w:type="character" w:styleId="Hipervnculo">
    <w:name w:val="Hyperlink"/>
    <w:basedOn w:val="Fuentedeprrafopredeter"/>
    <w:uiPriority w:val="99"/>
    <w:unhideWhenUsed/>
    <w:rsid w:val="00E15E85"/>
    <w:rPr>
      <w:color w:val="0563C1" w:themeColor="hyperlink"/>
      <w:u w:val="single"/>
    </w:rPr>
  </w:style>
  <w:style w:type="paragraph" w:styleId="Sinespaciado">
    <w:name w:val="No Spacing"/>
    <w:aliases w:val="Francesa"/>
    <w:link w:val="SinespaciadoCar"/>
    <w:uiPriority w:val="1"/>
    <w:qFormat/>
    <w:rsid w:val="00E15E85"/>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E15E85"/>
    <w:rPr>
      <w:b/>
      <w:bCs/>
    </w:rPr>
  </w:style>
  <w:style w:type="character" w:customStyle="1" w:styleId="SinespaciadoCar">
    <w:name w:val="Sin espaciado Car"/>
    <w:aliases w:val="Francesa Car"/>
    <w:link w:val="Sinespaciado"/>
    <w:uiPriority w:val="1"/>
    <w:locked/>
    <w:rsid w:val="00E15E85"/>
    <w:rPr>
      <w:rFonts w:ascii="Times New Roman" w:eastAsia="Times New Roman" w:hAnsi="Times New Roman" w:cs="Times New Roman"/>
      <w:sz w:val="24"/>
      <w:szCs w:val="24"/>
      <w:lang w:eastAsia="es-ES"/>
    </w:rPr>
  </w:style>
  <w:style w:type="paragraph" w:customStyle="1" w:styleId="Cuerpo">
    <w:name w:val="Cuerpo"/>
    <w:rsid w:val="0015550A"/>
    <w:pPr>
      <w:pBdr>
        <w:top w:val="nil"/>
        <w:left w:val="nil"/>
        <w:bottom w:val="nil"/>
        <w:right w:val="nil"/>
        <w:between w:val="nil"/>
        <w:bar w:val="nil"/>
      </w:pBdr>
    </w:pPr>
    <w:rPr>
      <w:rFonts w:ascii="Calibri" w:eastAsia="Calibri" w:hAnsi="Calibri" w:cs="Calibri"/>
      <w:color w:val="000000"/>
      <w:u w:color="000000"/>
      <w:bdr w:val="nil"/>
      <w:lang w:val="de-DE" w:eastAsia="es-ES"/>
    </w:rPr>
  </w:style>
  <w:style w:type="character" w:customStyle="1" w:styleId="Ninguno">
    <w:name w:val="Ninguno"/>
    <w:rsid w:val="0015550A"/>
    <w:rPr>
      <w:lang w:val="es-ES_tradnl"/>
    </w:rPr>
  </w:style>
  <w:style w:type="numbering" w:customStyle="1" w:styleId="Estiloimportado2">
    <w:name w:val="Estilo importado 2"/>
    <w:rsid w:val="0015550A"/>
    <w:pPr>
      <w:numPr>
        <w:numId w:val="4"/>
      </w:numPr>
    </w:p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B04652"/>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B04652"/>
    <w:rPr>
      <w:sz w:val="20"/>
      <w:szCs w:val="20"/>
    </w:rPr>
  </w:style>
  <w:style w:type="paragraph" w:styleId="Textodeglobo">
    <w:name w:val="Balloon Text"/>
    <w:basedOn w:val="Normal"/>
    <w:link w:val="TextodegloboCar"/>
    <w:uiPriority w:val="99"/>
    <w:semiHidden/>
    <w:unhideWhenUsed/>
    <w:rsid w:val="00756F2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56F2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091688">
      <w:bodyDiv w:val="1"/>
      <w:marLeft w:val="0"/>
      <w:marRight w:val="0"/>
      <w:marTop w:val="0"/>
      <w:marBottom w:val="0"/>
      <w:divBdr>
        <w:top w:val="none" w:sz="0" w:space="0" w:color="auto"/>
        <w:left w:val="none" w:sz="0" w:space="0" w:color="auto"/>
        <w:bottom w:val="none" w:sz="0" w:space="0" w:color="auto"/>
        <w:right w:val="none" w:sz="0" w:space="0" w:color="auto"/>
      </w:divBdr>
    </w:div>
    <w:div w:id="231356718">
      <w:bodyDiv w:val="1"/>
      <w:marLeft w:val="0"/>
      <w:marRight w:val="0"/>
      <w:marTop w:val="0"/>
      <w:marBottom w:val="0"/>
      <w:divBdr>
        <w:top w:val="none" w:sz="0" w:space="0" w:color="auto"/>
        <w:left w:val="none" w:sz="0" w:space="0" w:color="auto"/>
        <w:bottom w:val="none" w:sz="0" w:space="0" w:color="auto"/>
        <w:right w:val="none" w:sz="0" w:space="0" w:color="auto"/>
      </w:divBdr>
    </w:div>
    <w:div w:id="265236028">
      <w:bodyDiv w:val="1"/>
      <w:marLeft w:val="0"/>
      <w:marRight w:val="0"/>
      <w:marTop w:val="0"/>
      <w:marBottom w:val="0"/>
      <w:divBdr>
        <w:top w:val="none" w:sz="0" w:space="0" w:color="auto"/>
        <w:left w:val="none" w:sz="0" w:space="0" w:color="auto"/>
        <w:bottom w:val="none" w:sz="0" w:space="0" w:color="auto"/>
        <w:right w:val="none" w:sz="0" w:space="0" w:color="auto"/>
      </w:divBdr>
    </w:div>
    <w:div w:id="275983540">
      <w:bodyDiv w:val="1"/>
      <w:marLeft w:val="0"/>
      <w:marRight w:val="0"/>
      <w:marTop w:val="0"/>
      <w:marBottom w:val="0"/>
      <w:divBdr>
        <w:top w:val="none" w:sz="0" w:space="0" w:color="auto"/>
        <w:left w:val="none" w:sz="0" w:space="0" w:color="auto"/>
        <w:bottom w:val="none" w:sz="0" w:space="0" w:color="auto"/>
        <w:right w:val="none" w:sz="0" w:space="0" w:color="auto"/>
      </w:divBdr>
    </w:div>
    <w:div w:id="309604410">
      <w:bodyDiv w:val="1"/>
      <w:marLeft w:val="0"/>
      <w:marRight w:val="0"/>
      <w:marTop w:val="0"/>
      <w:marBottom w:val="0"/>
      <w:divBdr>
        <w:top w:val="none" w:sz="0" w:space="0" w:color="auto"/>
        <w:left w:val="none" w:sz="0" w:space="0" w:color="auto"/>
        <w:bottom w:val="none" w:sz="0" w:space="0" w:color="auto"/>
        <w:right w:val="none" w:sz="0" w:space="0" w:color="auto"/>
      </w:divBdr>
    </w:div>
    <w:div w:id="340544218">
      <w:bodyDiv w:val="1"/>
      <w:marLeft w:val="0"/>
      <w:marRight w:val="0"/>
      <w:marTop w:val="0"/>
      <w:marBottom w:val="0"/>
      <w:divBdr>
        <w:top w:val="none" w:sz="0" w:space="0" w:color="auto"/>
        <w:left w:val="none" w:sz="0" w:space="0" w:color="auto"/>
        <w:bottom w:val="none" w:sz="0" w:space="0" w:color="auto"/>
        <w:right w:val="none" w:sz="0" w:space="0" w:color="auto"/>
      </w:divBdr>
    </w:div>
    <w:div w:id="348798672">
      <w:bodyDiv w:val="1"/>
      <w:marLeft w:val="0"/>
      <w:marRight w:val="0"/>
      <w:marTop w:val="0"/>
      <w:marBottom w:val="0"/>
      <w:divBdr>
        <w:top w:val="none" w:sz="0" w:space="0" w:color="auto"/>
        <w:left w:val="none" w:sz="0" w:space="0" w:color="auto"/>
        <w:bottom w:val="none" w:sz="0" w:space="0" w:color="auto"/>
        <w:right w:val="none" w:sz="0" w:space="0" w:color="auto"/>
      </w:divBdr>
    </w:div>
    <w:div w:id="404764139">
      <w:bodyDiv w:val="1"/>
      <w:marLeft w:val="0"/>
      <w:marRight w:val="0"/>
      <w:marTop w:val="0"/>
      <w:marBottom w:val="0"/>
      <w:divBdr>
        <w:top w:val="none" w:sz="0" w:space="0" w:color="auto"/>
        <w:left w:val="none" w:sz="0" w:space="0" w:color="auto"/>
        <w:bottom w:val="none" w:sz="0" w:space="0" w:color="auto"/>
        <w:right w:val="none" w:sz="0" w:space="0" w:color="auto"/>
      </w:divBdr>
    </w:div>
    <w:div w:id="554316781">
      <w:bodyDiv w:val="1"/>
      <w:marLeft w:val="0"/>
      <w:marRight w:val="0"/>
      <w:marTop w:val="0"/>
      <w:marBottom w:val="0"/>
      <w:divBdr>
        <w:top w:val="none" w:sz="0" w:space="0" w:color="auto"/>
        <w:left w:val="none" w:sz="0" w:space="0" w:color="auto"/>
        <w:bottom w:val="none" w:sz="0" w:space="0" w:color="auto"/>
        <w:right w:val="none" w:sz="0" w:space="0" w:color="auto"/>
      </w:divBdr>
      <w:divsChild>
        <w:div w:id="446311017">
          <w:marLeft w:val="0"/>
          <w:marRight w:val="0"/>
          <w:marTop w:val="0"/>
          <w:marBottom w:val="0"/>
          <w:divBdr>
            <w:top w:val="none" w:sz="0" w:space="0" w:color="auto"/>
            <w:left w:val="none" w:sz="0" w:space="0" w:color="auto"/>
            <w:bottom w:val="none" w:sz="0" w:space="0" w:color="auto"/>
            <w:right w:val="none" w:sz="0" w:space="0" w:color="auto"/>
          </w:divBdr>
        </w:div>
      </w:divsChild>
    </w:div>
    <w:div w:id="740522334">
      <w:bodyDiv w:val="1"/>
      <w:marLeft w:val="0"/>
      <w:marRight w:val="0"/>
      <w:marTop w:val="0"/>
      <w:marBottom w:val="0"/>
      <w:divBdr>
        <w:top w:val="none" w:sz="0" w:space="0" w:color="auto"/>
        <w:left w:val="none" w:sz="0" w:space="0" w:color="auto"/>
        <w:bottom w:val="none" w:sz="0" w:space="0" w:color="auto"/>
        <w:right w:val="none" w:sz="0" w:space="0" w:color="auto"/>
      </w:divBdr>
    </w:div>
    <w:div w:id="774446316">
      <w:bodyDiv w:val="1"/>
      <w:marLeft w:val="0"/>
      <w:marRight w:val="0"/>
      <w:marTop w:val="0"/>
      <w:marBottom w:val="0"/>
      <w:divBdr>
        <w:top w:val="none" w:sz="0" w:space="0" w:color="auto"/>
        <w:left w:val="none" w:sz="0" w:space="0" w:color="auto"/>
        <w:bottom w:val="none" w:sz="0" w:space="0" w:color="auto"/>
        <w:right w:val="none" w:sz="0" w:space="0" w:color="auto"/>
      </w:divBdr>
    </w:div>
    <w:div w:id="827984217">
      <w:bodyDiv w:val="1"/>
      <w:marLeft w:val="0"/>
      <w:marRight w:val="0"/>
      <w:marTop w:val="0"/>
      <w:marBottom w:val="0"/>
      <w:divBdr>
        <w:top w:val="none" w:sz="0" w:space="0" w:color="auto"/>
        <w:left w:val="none" w:sz="0" w:space="0" w:color="auto"/>
        <w:bottom w:val="none" w:sz="0" w:space="0" w:color="auto"/>
        <w:right w:val="none" w:sz="0" w:space="0" w:color="auto"/>
      </w:divBdr>
    </w:div>
    <w:div w:id="851838577">
      <w:bodyDiv w:val="1"/>
      <w:marLeft w:val="0"/>
      <w:marRight w:val="0"/>
      <w:marTop w:val="0"/>
      <w:marBottom w:val="0"/>
      <w:divBdr>
        <w:top w:val="none" w:sz="0" w:space="0" w:color="auto"/>
        <w:left w:val="none" w:sz="0" w:space="0" w:color="auto"/>
        <w:bottom w:val="none" w:sz="0" w:space="0" w:color="auto"/>
        <w:right w:val="none" w:sz="0" w:space="0" w:color="auto"/>
      </w:divBdr>
    </w:div>
    <w:div w:id="864907546">
      <w:bodyDiv w:val="1"/>
      <w:marLeft w:val="0"/>
      <w:marRight w:val="0"/>
      <w:marTop w:val="0"/>
      <w:marBottom w:val="0"/>
      <w:divBdr>
        <w:top w:val="none" w:sz="0" w:space="0" w:color="auto"/>
        <w:left w:val="none" w:sz="0" w:space="0" w:color="auto"/>
        <w:bottom w:val="none" w:sz="0" w:space="0" w:color="auto"/>
        <w:right w:val="none" w:sz="0" w:space="0" w:color="auto"/>
      </w:divBdr>
    </w:div>
    <w:div w:id="1027875648">
      <w:bodyDiv w:val="1"/>
      <w:marLeft w:val="0"/>
      <w:marRight w:val="0"/>
      <w:marTop w:val="0"/>
      <w:marBottom w:val="0"/>
      <w:divBdr>
        <w:top w:val="none" w:sz="0" w:space="0" w:color="auto"/>
        <w:left w:val="none" w:sz="0" w:space="0" w:color="auto"/>
        <w:bottom w:val="none" w:sz="0" w:space="0" w:color="auto"/>
        <w:right w:val="none" w:sz="0" w:space="0" w:color="auto"/>
      </w:divBdr>
    </w:div>
    <w:div w:id="1044989191">
      <w:bodyDiv w:val="1"/>
      <w:marLeft w:val="0"/>
      <w:marRight w:val="0"/>
      <w:marTop w:val="0"/>
      <w:marBottom w:val="0"/>
      <w:divBdr>
        <w:top w:val="none" w:sz="0" w:space="0" w:color="auto"/>
        <w:left w:val="none" w:sz="0" w:space="0" w:color="auto"/>
        <w:bottom w:val="none" w:sz="0" w:space="0" w:color="auto"/>
        <w:right w:val="none" w:sz="0" w:space="0" w:color="auto"/>
      </w:divBdr>
    </w:div>
    <w:div w:id="1161698605">
      <w:bodyDiv w:val="1"/>
      <w:marLeft w:val="0"/>
      <w:marRight w:val="0"/>
      <w:marTop w:val="0"/>
      <w:marBottom w:val="0"/>
      <w:divBdr>
        <w:top w:val="none" w:sz="0" w:space="0" w:color="auto"/>
        <w:left w:val="none" w:sz="0" w:space="0" w:color="auto"/>
        <w:bottom w:val="none" w:sz="0" w:space="0" w:color="auto"/>
        <w:right w:val="none" w:sz="0" w:space="0" w:color="auto"/>
      </w:divBdr>
    </w:div>
    <w:div w:id="1188757843">
      <w:bodyDiv w:val="1"/>
      <w:marLeft w:val="0"/>
      <w:marRight w:val="0"/>
      <w:marTop w:val="0"/>
      <w:marBottom w:val="0"/>
      <w:divBdr>
        <w:top w:val="none" w:sz="0" w:space="0" w:color="auto"/>
        <w:left w:val="none" w:sz="0" w:space="0" w:color="auto"/>
        <w:bottom w:val="none" w:sz="0" w:space="0" w:color="auto"/>
        <w:right w:val="none" w:sz="0" w:space="0" w:color="auto"/>
      </w:divBdr>
    </w:div>
    <w:div w:id="1193230179">
      <w:bodyDiv w:val="1"/>
      <w:marLeft w:val="0"/>
      <w:marRight w:val="0"/>
      <w:marTop w:val="0"/>
      <w:marBottom w:val="0"/>
      <w:divBdr>
        <w:top w:val="none" w:sz="0" w:space="0" w:color="auto"/>
        <w:left w:val="none" w:sz="0" w:space="0" w:color="auto"/>
        <w:bottom w:val="none" w:sz="0" w:space="0" w:color="auto"/>
        <w:right w:val="none" w:sz="0" w:space="0" w:color="auto"/>
      </w:divBdr>
    </w:div>
    <w:div w:id="1211771323">
      <w:bodyDiv w:val="1"/>
      <w:marLeft w:val="0"/>
      <w:marRight w:val="0"/>
      <w:marTop w:val="0"/>
      <w:marBottom w:val="0"/>
      <w:divBdr>
        <w:top w:val="none" w:sz="0" w:space="0" w:color="auto"/>
        <w:left w:val="none" w:sz="0" w:space="0" w:color="auto"/>
        <w:bottom w:val="none" w:sz="0" w:space="0" w:color="auto"/>
        <w:right w:val="none" w:sz="0" w:space="0" w:color="auto"/>
      </w:divBdr>
    </w:div>
    <w:div w:id="1234311017">
      <w:bodyDiv w:val="1"/>
      <w:marLeft w:val="0"/>
      <w:marRight w:val="0"/>
      <w:marTop w:val="0"/>
      <w:marBottom w:val="0"/>
      <w:divBdr>
        <w:top w:val="none" w:sz="0" w:space="0" w:color="auto"/>
        <w:left w:val="none" w:sz="0" w:space="0" w:color="auto"/>
        <w:bottom w:val="none" w:sz="0" w:space="0" w:color="auto"/>
        <w:right w:val="none" w:sz="0" w:space="0" w:color="auto"/>
      </w:divBdr>
    </w:div>
    <w:div w:id="1642350053">
      <w:bodyDiv w:val="1"/>
      <w:marLeft w:val="0"/>
      <w:marRight w:val="0"/>
      <w:marTop w:val="0"/>
      <w:marBottom w:val="0"/>
      <w:divBdr>
        <w:top w:val="none" w:sz="0" w:space="0" w:color="auto"/>
        <w:left w:val="none" w:sz="0" w:space="0" w:color="auto"/>
        <w:bottom w:val="none" w:sz="0" w:space="0" w:color="auto"/>
        <w:right w:val="none" w:sz="0" w:space="0" w:color="auto"/>
      </w:divBdr>
    </w:div>
    <w:div w:id="1651859720">
      <w:bodyDiv w:val="1"/>
      <w:marLeft w:val="0"/>
      <w:marRight w:val="0"/>
      <w:marTop w:val="0"/>
      <w:marBottom w:val="0"/>
      <w:divBdr>
        <w:top w:val="none" w:sz="0" w:space="0" w:color="auto"/>
        <w:left w:val="none" w:sz="0" w:space="0" w:color="auto"/>
        <w:bottom w:val="none" w:sz="0" w:space="0" w:color="auto"/>
        <w:right w:val="none" w:sz="0" w:space="0" w:color="auto"/>
      </w:divBdr>
    </w:div>
    <w:div w:id="1939167587">
      <w:bodyDiv w:val="1"/>
      <w:marLeft w:val="0"/>
      <w:marRight w:val="0"/>
      <w:marTop w:val="0"/>
      <w:marBottom w:val="0"/>
      <w:divBdr>
        <w:top w:val="none" w:sz="0" w:space="0" w:color="auto"/>
        <w:left w:val="none" w:sz="0" w:space="0" w:color="auto"/>
        <w:bottom w:val="none" w:sz="0" w:space="0" w:color="auto"/>
        <w:right w:val="none" w:sz="0" w:space="0" w:color="auto"/>
      </w:divBdr>
    </w:div>
    <w:div w:id="19612572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29</Pages>
  <Words>4778</Words>
  <Characters>26279</Characters>
  <Application>Microsoft Office Word</Application>
  <DocSecurity>0</DocSecurity>
  <Lines>218</Lines>
  <Paragraphs>61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30996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2</cp:revision>
  <cp:lastPrinted>2019-06-13T00:39:00Z</cp:lastPrinted>
  <dcterms:created xsi:type="dcterms:W3CDTF">2019-08-01T22:37:00Z</dcterms:created>
  <dcterms:modified xsi:type="dcterms:W3CDTF">2019-08-01T22:37:00Z</dcterms:modified>
</cp:coreProperties>
</file>