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85271D" w:rsidRDefault="00792776" w:rsidP="0085271D">
      <w:pPr>
        <w:spacing w:after="0" w:line="360" w:lineRule="auto"/>
        <w:jc w:val="center"/>
        <w:rPr>
          <w:rFonts w:ascii="Palatino Linotype" w:eastAsia="MS Mincho" w:hAnsi="Palatino Linotype" w:cs="Times New Roman"/>
          <w:b/>
          <w:sz w:val="24"/>
          <w:szCs w:val="24"/>
          <w:lang w:val="es-ES_tradnl" w:eastAsia="es-ES"/>
        </w:rPr>
      </w:pPr>
      <w:r w:rsidRPr="0085271D">
        <w:rPr>
          <w:rFonts w:ascii="Palatino Linotype" w:eastAsia="MS Mincho" w:hAnsi="Palatino Linotype" w:cs="Times New Roman"/>
          <w:b/>
          <w:sz w:val="24"/>
          <w:szCs w:val="24"/>
          <w:lang w:val="es-ES_tradnl" w:eastAsia="es-ES"/>
        </w:rPr>
        <w:t>LÍNEAS ARGUMENTATIVAS.</w:t>
      </w:r>
    </w:p>
    <w:p w:rsidR="00240779" w:rsidRPr="0085271D" w:rsidRDefault="00240779" w:rsidP="0085271D">
      <w:pPr>
        <w:spacing w:after="0" w:line="360" w:lineRule="auto"/>
        <w:jc w:val="center"/>
        <w:rPr>
          <w:rFonts w:ascii="Palatino Linotype" w:eastAsia="MS Mincho" w:hAnsi="Palatino Linotype" w:cs="Times New Roman"/>
          <w:b/>
          <w:sz w:val="24"/>
          <w:szCs w:val="24"/>
          <w:lang w:val="es-ES_tradnl" w:eastAsia="es-ES"/>
        </w:rPr>
      </w:pPr>
    </w:p>
    <w:p w:rsidR="008C550C" w:rsidRPr="0085271D" w:rsidRDefault="008C550C" w:rsidP="0085271D">
      <w:pPr>
        <w:spacing w:after="0" w:line="360" w:lineRule="auto"/>
        <w:jc w:val="both"/>
        <w:rPr>
          <w:rFonts w:ascii="Palatino Linotype" w:eastAsia="Arial Unicode MS" w:hAnsi="Palatino Linotype" w:cs="Arial"/>
          <w:b/>
          <w:sz w:val="24"/>
          <w:szCs w:val="24"/>
          <w:lang w:val="es-ES_tradnl" w:eastAsia="es-ES"/>
        </w:rPr>
      </w:pPr>
      <w:r w:rsidRPr="0085271D">
        <w:rPr>
          <w:rFonts w:ascii="Palatino Linotype" w:eastAsia="Arial Unicode MS" w:hAnsi="Palatino Linotype" w:cs="Arial"/>
          <w:b/>
          <w:sz w:val="24"/>
          <w:szCs w:val="24"/>
          <w:lang w:val="es-ES_tradnl" w:eastAsia="es-ES"/>
        </w:rPr>
        <w:t xml:space="preserve">DERECHO DE ACCESO A LA INFORMACIÓN PÚBLICA. </w:t>
      </w:r>
      <w:r w:rsidRPr="0085271D">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8C550C" w:rsidRPr="0085271D" w:rsidRDefault="008C550C" w:rsidP="0085271D">
      <w:pPr>
        <w:spacing w:after="0" w:line="360" w:lineRule="auto"/>
        <w:jc w:val="both"/>
        <w:rPr>
          <w:rFonts w:ascii="Palatino Linotype" w:eastAsia="Arial Unicode MS" w:hAnsi="Palatino Linotype" w:cs="Arial"/>
          <w:b/>
          <w:sz w:val="24"/>
          <w:szCs w:val="24"/>
          <w:lang w:val="es-ES_tradnl" w:eastAsia="es-ES"/>
        </w:rPr>
      </w:pPr>
    </w:p>
    <w:p w:rsidR="005D1CFC" w:rsidRPr="0085271D" w:rsidRDefault="00202E6A" w:rsidP="0085271D">
      <w:pPr>
        <w:spacing w:after="0" w:line="360" w:lineRule="auto"/>
        <w:jc w:val="both"/>
        <w:rPr>
          <w:rFonts w:ascii="Palatino Linotype" w:eastAsia="Arial Unicode MS" w:hAnsi="Palatino Linotype" w:cs="Arial"/>
          <w:sz w:val="24"/>
          <w:szCs w:val="24"/>
          <w:lang w:val="es-ES_tradnl" w:eastAsia="es-ES"/>
        </w:rPr>
      </w:pPr>
      <w:r w:rsidRPr="0085271D">
        <w:rPr>
          <w:rFonts w:ascii="Palatino Linotype" w:eastAsia="Arial Unicode MS" w:hAnsi="Palatino Linotype" w:cs="Arial"/>
          <w:b/>
          <w:sz w:val="24"/>
          <w:szCs w:val="24"/>
          <w:lang w:val="es-ES_tradnl" w:eastAsia="es-ES"/>
        </w:rPr>
        <w:t>DEBERES DE LAS AUTORIDADES</w:t>
      </w:r>
      <w:r w:rsidRPr="0085271D">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85271D">
        <w:rPr>
          <w:rFonts w:ascii="Palatino Linotype" w:eastAsia="Arial Unicode MS" w:hAnsi="Palatino Linotype" w:cs="Arial"/>
          <w:sz w:val="24"/>
          <w:szCs w:val="24"/>
          <w:lang w:val="es-ES_tradnl" w:eastAsia="es-ES"/>
        </w:rPr>
        <w:t>. T</w:t>
      </w:r>
      <w:r w:rsidRPr="0085271D">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85271D" w:rsidRDefault="00D21751" w:rsidP="0085271D">
      <w:pPr>
        <w:spacing w:after="0" w:line="360" w:lineRule="auto"/>
        <w:jc w:val="both"/>
        <w:rPr>
          <w:rFonts w:ascii="Palatino Linotype" w:eastAsia="Arial Unicode MS" w:hAnsi="Palatino Linotype" w:cs="Arial"/>
          <w:sz w:val="24"/>
          <w:szCs w:val="24"/>
          <w:lang w:val="es-ES_tradnl" w:eastAsia="es-ES"/>
        </w:rPr>
      </w:pPr>
    </w:p>
    <w:p w:rsidR="006869D2" w:rsidRPr="0085271D" w:rsidRDefault="00202E6A" w:rsidP="0085271D">
      <w:pPr>
        <w:spacing w:after="0" w:line="360" w:lineRule="auto"/>
        <w:jc w:val="both"/>
        <w:rPr>
          <w:rFonts w:ascii="Palatino Linotype" w:eastAsia="Calibri" w:hAnsi="Palatino Linotype" w:cs="Times New Roman"/>
          <w:sz w:val="24"/>
          <w:szCs w:val="24"/>
          <w:lang w:val="es-ES_tradnl" w:eastAsia="es-ES"/>
        </w:rPr>
      </w:pPr>
      <w:r w:rsidRPr="0085271D">
        <w:rPr>
          <w:rFonts w:ascii="Palatino Linotype" w:eastAsia="Calibri" w:hAnsi="Palatino Linotype" w:cs="Times New Roman"/>
          <w:b/>
          <w:sz w:val="24"/>
          <w:szCs w:val="24"/>
          <w:lang w:val="es-ES_tradnl" w:eastAsia="es-ES"/>
        </w:rPr>
        <w:t>DE LA GARANTÍA DE PROPORCIONAR LA INFORMACIÓN PÚBLICA GUBERNAMENTAL.</w:t>
      </w:r>
      <w:r w:rsidRPr="0085271D">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E019F8" w:rsidRPr="0085271D" w:rsidRDefault="00E019F8" w:rsidP="0085271D">
      <w:pPr>
        <w:spacing w:before="240" w:after="240" w:line="360" w:lineRule="auto"/>
        <w:jc w:val="both"/>
        <w:rPr>
          <w:rFonts w:ascii="Palatino Linotype" w:eastAsia="MS Mincho" w:hAnsi="Palatino Linotype" w:cs="Times New Roman"/>
          <w:sz w:val="24"/>
          <w:szCs w:val="24"/>
        </w:rPr>
      </w:pPr>
      <w:r w:rsidRPr="0085271D">
        <w:rPr>
          <w:rFonts w:ascii="Palatino Linotype" w:eastAsia="MS Mincho" w:hAnsi="Palatino Linotype" w:cs="Times New Roman"/>
          <w:b/>
          <w:sz w:val="24"/>
          <w:szCs w:val="24"/>
        </w:rPr>
        <w:t>DE LAS FOTOGRAFÍAS EN CURRICULUM VITAE. DE LOS SERVIDORES PÚBLICOS QUE DESEMPEÑEN CARGOS EN LOS QUE SEAN NECESARIOS ACREDITAR LICENCIATURA O MAESTRÍA</w:t>
      </w:r>
      <w:r w:rsidRPr="0085271D">
        <w:rPr>
          <w:rFonts w:ascii="Palatino Linotype" w:eastAsia="MS Mincho" w:hAnsi="Palatino Linotype" w:cs="Times New Roman"/>
          <w:sz w:val="24"/>
          <w:szCs w:val="24"/>
        </w:rPr>
        <w:t xml:space="preserve">. El currículum vitae no es un documento oficial como lo es el Título o Cédula Profesional. Sin embargo,  los cargos públicos en los que sea indispensable contar con un grado de estudios como </w:t>
      </w:r>
      <w:r w:rsidRPr="0085271D">
        <w:rPr>
          <w:rFonts w:ascii="Palatino Linotype" w:eastAsia="MS Mincho" w:hAnsi="Palatino Linotype" w:cs="Times New Roman"/>
          <w:sz w:val="24"/>
          <w:szCs w:val="24"/>
        </w:rPr>
        <w:lastRenderedPageBreak/>
        <w:t xml:space="preserve">Licenciatura o Maestría, en obviedad de circunstancias se debe contar con Título o Cédula Profesional, por lo que </w:t>
      </w:r>
      <w:r w:rsidRPr="0085271D">
        <w:rPr>
          <w:rFonts w:ascii="Palatino Linotype" w:eastAsia="MS Mincho" w:hAnsi="Palatino Linotype" w:cs="Times New Roman"/>
          <w:b/>
          <w:sz w:val="24"/>
          <w:szCs w:val="24"/>
        </w:rPr>
        <w:t>NO</w:t>
      </w:r>
      <w:r w:rsidRPr="0085271D">
        <w:rPr>
          <w:rFonts w:ascii="Palatino Linotype" w:eastAsia="MS Mincho" w:hAnsi="Palatino Linotype" w:cs="Times New Roman"/>
          <w:sz w:val="24"/>
          <w:szCs w:val="24"/>
        </w:rPr>
        <w:t xml:space="preserve"> es procedente restringir el acceso a la fotografía en el currículum vitae, cuando el dato personal tiene el carácter de público en otros documentos como lo son el Título o Cédula Profesional, mismos que indudablemente deben obrar en los archivos de los Sujetos Obligados por ser </w:t>
      </w:r>
      <w:r w:rsidR="0085271D">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18902</wp:posOffset>
                </wp:positionH>
                <wp:positionV relativeFrom="paragraph">
                  <wp:posOffset>1949157</wp:posOffset>
                </wp:positionV>
                <wp:extent cx="5547947" cy="5662246"/>
                <wp:effectExtent l="19050" t="19050" r="34290" b="34290"/>
                <wp:wrapNone/>
                <wp:docPr id="5" name="Conector recto 5"/>
                <wp:cNvGraphicFramePr/>
                <a:graphic xmlns:a="http://schemas.openxmlformats.org/drawingml/2006/main">
                  <a:graphicData uri="http://schemas.microsoft.com/office/word/2010/wordprocessingShape">
                    <wps:wsp>
                      <wps:cNvCnPr/>
                      <wps:spPr>
                        <a:xfrm>
                          <a:off x="0" y="0"/>
                          <a:ext cx="5547947" cy="566224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1DB09"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153.5pt" to="438.35pt,5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" strokecolor="#5b9bd5 [3204]" strokeweight="3pt">
                <v:stroke joinstyle="miter"/>
              </v:line>
            </w:pict>
          </mc:Fallback>
        </mc:AlternateContent>
      </w:r>
      <w:r w:rsidRPr="0085271D">
        <w:rPr>
          <w:rFonts w:ascii="Palatino Linotype" w:eastAsia="MS Mincho" w:hAnsi="Palatino Linotype" w:cs="Times New Roman"/>
          <w:sz w:val="24"/>
          <w:szCs w:val="24"/>
        </w:rPr>
        <w:t>inherentes e indispensables para el desempeño de los cargos públicos.</w:t>
      </w:r>
    </w:p>
    <w:p w:rsidR="008C550C" w:rsidRDefault="008C550C"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Default="0085271D" w:rsidP="0085271D">
      <w:pPr>
        <w:spacing w:after="0" w:line="360" w:lineRule="auto"/>
        <w:rPr>
          <w:rFonts w:ascii="Palatino Linotype" w:eastAsia="Calibri" w:hAnsi="Palatino Linotype" w:cs="Times New Roman"/>
          <w:b/>
          <w:sz w:val="24"/>
          <w:szCs w:val="24"/>
          <w:lang w:val="es-ES_tradnl" w:eastAsia="es-ES"/>
        </w:rPr>
      </w:pPr>
    </w:p>
    <w:p w:rsidR="0085271D" w:rsidRPr="0085271D" w:rsidRDefault="0085271D" w:rsidP="0085271D">
      <w:pPr>
        <w:spacing w:after="0" w:line="360" w:lineRule="auto"/>
        <w:rPr>
          <w:rFonts w:ascii="Palatino Linotype" w:eastAsia="Calibri" w:hAnsi="Palatino Linotype" w:cs="Times New Roman"/>
          <w:b/>
          <w:sz w:val="24"/>
          <w:szCs w:val="24"/>
          <w:lang w:val="es-ES_tradnl" w:eastAsia="es-ES"/>
        </w:rPr>
      </w:pPr>
    </w:p>
    <w:p w:rsidR="00792776" w:rsidRPr="0085271D" w:rsidRDefault="00792776" w:rsidP="0085271D">
      <w:pPr>
        <w:spacing w:after="0" w:line="360" w:lineRule="auto"/>
        <w:jc w:val="center"/>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b/>
          <w:sz w:val="24"/>
          <w:szCs w:val="24"/>
          <w:lang w:val="es-ES_tradnl" w:eastAsia="es-ES"/>
        </w:rPr>
        <w:lastRenderedPageBreak/>
        <w:t>Índice</w:t>
      </w:r>
      <w:r w:rsidRPr="0085271D">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b/>
          <w:color w:val="auto"/>
          <w:sz w:val="24"/>
          <w:szCs w:val="24"/>
          <w:lang w:val="es-ES" w:eastAsia="en-US"/>
        </w:rPr>
        <w:id w:val="-1797436068"/>
        <w:docPartObj>
          <w:docPartGallery w:val="Table of Contents"/>
          <w:docPartUnique/>
        </w:docPartObj>
      </w:sdtPr>
      <w:sdtEndPr>
        <w:rPr>
          <w:bCs/>
        </w:rPr>
      </w:sdtEndPr>
      <w:sdtContent>
        <w:p w:rsidR="00B85136" w:rsidRPr="0085271D" w:rsidRDefault="00B85136" w:rsidP="0085271D">
          <w:pPr>
            <w:pStyle w:val="TtulodeTDC"/>
            <w:spacing w:before="0" w:line="360" w:lineRule="auto"/>
            <w:rPr>
              <w:rFonts w:ascii="Palatino Linotype" w:hAnsi="Palatino Linotype"/>
              <w:b/>
              <w:color w:val="auto"/>
              <w:sz w:val="24"/>
              <w:szCs w:val="24"/>
            </w:rPr>
          </w:pPr>
          <w:r w:rsidRPr="0085271D">
            <w:rPr>
              <w:rFonts w:ascii="Palatino Linotype" w:hAnsi="Palatino Linotype"/>
              <w:b/>
              <w:color w:val="auto"/>
              <w:sz w:val="24"/>
              <w:szCs w:val="24"/>
              <w:lang w:val="es-ES"/>
            </w:rPr>
            <w:t>Contenido</w:t>
          </w:r>
        </w:p>
        <w:p w:rsidR="00007E06" w:rsidRPr="0085271D" w:rsidRDefault="00B85136" w:rsidP="0085271D">
          <w:pPr>
            <w:pStyle w:val="TDC1"/>
            <w:spacing w:after="0"/>
            <w:rPr>
              <w:rFonts w:ascii="Palatino Linotype" w:eastAsiaTheme="minorEastAsia" w:hAnsi="Palatino Linotype"/>
              <w:noProof/>
              <w:sz w:val="24"/>
              <w:szCs w:val="24"/>
              <w:lang w:eastAsia="es-MX"/>
            </w:rPr>
          </w:pPr>
          <w:r w:rsidRPr="0085271D">
            <w:rPr>
              <w:rFonts w:ascii="Palatino Linotype" w:hAnsi="Palatino Linotype"/>
              <w:b/>
              <w:bCs/>
              <w:sz w:val="24"/>
              <w:szCs w:val="24"/>
              <w:lang w:val="es-ES"/>
            </w:rPr>
            <w:fldChar w:fldCharType="begin"/>
          </w:r>
          <w:r w:rsidRPr="0085271D">
            <w:rPr>
              <w:rFonts w:ascii="Palatino Linotype" w:hAnsi="Palatino Linotype"/>
              <w:b/>
              <w:bCs/>
              <w:sz w:val="24"/>
              <w:szCs w:val="24"/>
              <w:lang w:val="es-ES"/>
            </w:rPr>
            <w:instrText xml:space="preserve"> TOC \o "1-3" \h \z \u </w:instrText>
          </w:r>
          <w:r w:rsidRPr="0085271D">
            <w:rPr>
              <w:rFonts w:ascii="Palatino Linotype" w:hAnsi="Palatino Linotype"/>
              <w:b/>
              <w:bCs/>
              <w:sz w:val="24"/>
              <w:szCs w:val="24"/>
              <w:lang w:val="es-ES"/>
            </w:rPr>
            <w:fldChar w:fldCharType="separate"/>
          </w:r>
          <w:hyperlink w:anchor="_Toc9515480" w:history="1">
            <w:r w:rsidR="00007E06" w:rsidRPr="0085271D">
              <w:rPr>
                <w:rStyle w:val="Hipervnculo"/>
                <w:rFonts w:ascii="Palatino Linotype" w:eastAsia="MS Gothic" w:hAnsi="Palatino Linotype" w:cs="Times New Roman"/>
                <w:b/>
                <w:noProof/>
                <w:sz w:val="24"/>
                <w:szCs w:val="24"/>
                <w:lang w:val="de-DE"/>
              </w:rPr>
              <w:t>A N T E C E D E N T E S</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_Toc9515480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4</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1" w:history="1">
            <w:r w:rsidR="00007E06" w:rsidRPr="0085271D">
              <w:rPr>
                <w:rStyle w:val="Hipervnculo"/>
                <w:rFonts w:ascii="Palatino Linotype" w:eastAsia="MS Gothic" w:hAnsi="Palatino Linotype" w:cs="Times New Roman"/>
                <w:b/>
                <w:noProof/>
                <w:sz w:val="24"/>
                <w:szCs w:val="24"/>
              </w:rPr>
              <w:t>CONSIDERANDO</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_Toc9515481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11</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2" w:history="1">
            <w:r w:rsidR="00007E06" w:rsidRPr="0085271D">
              <w:rPr>
                <w:rStyle w:val="Hipervnculo"/>
                <w:rFonts w:ascii="Palatino Linotype" w:eastAsia="MS Mincho" w:hAnsi="Palatino Linotype" w:cstheme="majorBidi"/>
                <w:b/>
                <w:noProof/>
                <w:sz w:val="24"/>
                <w:szCs w:val="24"/>
                <w:lang w:val="es-ES_tradnl" w:eastAsia="es-ES"/>
              </w:rPr>
              <w:t>PRIMERO</w:t>
            </w:r>
            <w:r w:rsidR="00007E06" w:rsidRPr="0085271D">
              <w:rPr>
                <w:rStyle w:val="Hipervnculo"/>
                <w:rFonts w:ascii="Palatino Linotype" w:eastAsia="MS Gothic" w:hAnsi="Palatino Linotype" w:cs="Times New Roman"/>
                <w:b/>
                <w:noProof/>
                <w:sz w:val="24"/>
                <w:szCs w:val="24"/>
              </w:rPr>
              <w:t>. De la competencia.</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_Toc9515482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11</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3" w:history="1">
            <w:r w:rsidR="00007E06" w:rsidRPr="0085271D">
              <w:rPr>
                <w:rStyle w:val="Hipervnculo"/>
                <w:rFonts w:ascii="Palatino Linotype" w:eastAsia="MS Mincho" w:hAnsi="Palatino Linotype" w:cstheme="majorBidi"/>
                <w:b/>
                <w:noProof/>
                <w:sz w:val="24"/>
                <w:szCs w:val="24"/>
                <w:lang w:val="es-ES_tradnl" w:eastAsia="es-ES"/>
              </w:rPr>
              <w:t>SEGUNDO</w:t>
            </w:r>
            <w:r w:rsidR="00007E06" w:rsidRPr="0085271D">
              <w:rPr>
                <w:rStyle w:val="Hipervnculo"/>
                <w:rFonts w:ascii="Palatino Linotype" w:eastAsia="MS Gothic" w:hAnsi="Palatino Linotype" w:cs="Times New Roman"/>
                <w:b/>
                <w:noProof/>
                <w:sz w:val="24"/>
                <w:szCs w:val="24"/>
              </w:rPr>
              <w:t>. De la oportunidad y procedibilidad del recurso de revisión.</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_Toc9515483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11</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4" w:history="1">
            <w:r w:rsidR="00007E06" w:rsidRPr="0085271D">
              <w:rPr>
                <w:rStyle w:val="Hipervnculo"/>
                <w:rFonts w:ascii="Palatino Linotype" w:eastAsia="MS Gothic" w:hAnsi="Palatino Linotype" w:cs="Times New Roman"/>
                <w:b/>
                <w:noProof/>
                <w:sz w:val="24"/>
                <w:szCs w:val="24"/>
                <w:lang w:val="de-DE"/>
              </w:rPr>
              <w:t>TERCERO. Planteamiento de la Litis.</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_Toc9515484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12</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5" w:history="1">
            <w:r w:rsidR="00007E06" w:rsidRPr="0085271D">
              <w:rPr>
                <w:rStyle w:val="Hipervnculo"/>
                <w:rFonts w:ascii="Palatino Linotype" w:eastAsia="MS Gothic" w:hAnsi="Palatino Linotype" w:cstheme="majorBidi"/>
                <w:b/>
                <w:noProof/>
                <w:sz w:val="24"/>
                <w:szCs w:val="24"/>
                <w:lang w:val="es-ES_tradnl" w:eastAsia="es-ES"/>
              </w:rPr>
              <w:t>CUARTO. Del estudio y resolución del recurso de revisión.</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_Toc9515485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14</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6" w:history="1">
            <w:r w:rsidR="00007E06" w:rsidRPr="0085271D">
              <w:rPr>
                <w:rStyle w:val="Hipervnculo"/>
                <w:rFonts w:ascii="Palatino Linotype" w:eastAsia="MS Gothic" w:hAnsi="Palatino Linotype" w:cs="Times New Roman"/>
                <w:b/>
                <w:noProof/>
                <w:sz w:val="24"/>
                <w:szCs w:val="24"/>
                <w:lang w:val="de-DE"/>
              </w:rPr>
              <w:t>a) Fuente Obligacional.</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_Toc9515486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15</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7" w:history="1">
            <w:r w:rsidR="00007E06" w:rsidRPr="0085271D">
              <w:rPr>
                <w:rStyle w:val="Hipervnculo"/>
                <w:rFonts w:ascii="Palatino Linotype" w:eastAsia="MS Gothic" w:hAnsi="Palatino Linotype" w:cs="Times New Roman"/>
                <w:b/>
                <w:noProof/>
                <w:sz w:val="24"/>
                <w:szCs w:val="24"/>
                <w:lang w:val="de-DE"/>
              </w:rPr>
              <w:t>b) De la información solicitada y la respuesta del Sujeto Obligado.</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_Toc9515487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17</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8" w:history="1">
            <w:r w:rsidR="00007E06" w:rsidRPr="0085271D">
              <w:rPr>
                <w:rStyle w:val="Hipervnculo"/>
                <w:rFonts w:ascii="Palatino Linotype" w:hAnsi="Palatino Linotype" w:cs="Times New Roman"/>
                <w:b/>
                <w:noProof/>
                <w:sz w:val="24"/>
                <w:szCs w:val="24"/>
                <w:lang w:eastAsia="es-ES_tradnl"/>
              </w:rPr>
              <w:t xml:space="preserve">QUINTO. </w:t>
            </w:r>
            <w:r w:rsidR="00007E06" w:rsidRPr="0085271D">
              <w:rPr>
                <w:rStyle w:val="Hipervnculo"/>
                <w:rFonts w:ascii="Palatino Linotype" w:hAnsi="Palatino Linotype"/>
                <w:b/>
                <w:noProof/>
                <w:sz w:val="24"/>
                <w:szCs w:val="24"/>
              </w:rPr>
              <w:t xml:space="preserve"> De la elaboración de la versión pública y el acuerdo de clasificación como información confidencial.</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_Toc9515488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53</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89" w:history="1">
            <w:r w:rsidR="00007E06" w:rsidRPr="0085271D">
              <w:rPr>
                <w:rStyle w:val="Hipervnculo"/>
                <w:rFonts w:ascii="Palatino Linotype" w:hAnsi="Palatino Linotype"/>
                <w:b/>
                <w:noProof/>
                <w:sz w:val="24"/>
                <w:szCs w:val="24"/>
              </w:rPr>
              <w:t>a) Requisitos previos.</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_Toc9515489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55</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90" w:history="1">
            <w:r w:rsidR="00007E06" w:rsidRPr="0085271D">
              <w:rPr>
                <w:rStyle w:val="Hipervnculo"/>
                <w:rFonts w:ascii="Palatino Linotype" w:hAnsi="Palatino Linotype" w:cs="Times New Roman"/>
                <w:b/>
                <w:noProof/>
                <w:sz w:val="24"/>
                <w:szCs w:val="24"/>
                <w:lang w:eastAsia="es-ES_tradnl"/>
              </w:rPr>
              <w:t>b) Supuestos de Clasificación</w:t>
            </w:r>
            <w:r w:rsidR="00007E06" w:rsidRPr="0085271D">
              <w:rPr>
                <w:rStyle w:val="Hipervnculo"/>
                <w:rFonts w:ascii="Palatino Linotype" w:hAnsi="Palatino Linotype"/>
                <w:b/>
                <w:noProof/>
                <w:sz w:val="24"/>
                <w:szCs w:val="24"/>
              </w:rPr>
              <w:t>.</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_Toc9515490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56</w:t>
            </w:r>
            <w:r w:rsidR="00007E06" w:rsidRPr="0085271D">
              <w:rPr>
                <w:rFonts w:ascii="Palatino Linotype" w:hAnsi="Palatino Linotype"/>
                <w:noProof/>
                <w:webHidden/>
                <w:sz w:val="24"/>
                <w:szCs w:val="24"/>
              </w:rPr>
              <w:fldChar w:fldCharType="end"/>
            </w:r>
          </w:hyperlink>
        </w:p>
        <w:p w:rsidR="00007E06" w:rsidRPr="0085271D" w:rsidRDefault="009428EE" w:rsidP="0085271D">
          <w:pPr>
            <w:pStyle w:val="TDC1"/>
            <w:spacing w:after="0"/>
            <w:rPr>
              <w:rFonts w:ascii="Palatino Linotype" w:eastAsiaTheme="minorEastAsia" w:hAnsi="Palatino Linotype"/>
              <w:noProof/>
              <w:sz w:val="24"/>
              <w:szCs w:val="24"/>
              <w:lang w:eastAsia="es-MX"/>
            </w:rPr>
          </w:pPr>
          <w:hyperlink w:anchor="_Toc9515491" w:history="1">
            <w:r w:rsidR="00007E06" w:rsidRPr="0085271D">
              <w:rPr>
                <w:rStyle w:val="Hipervnculo"/>
                <w:rFonts w:ascii="Palatino Linotype" w:eastAsia="Times New Roman" w:hAnsi="Palatino Linotype" w:cstheme="majorBidi"/>
                <w:b/>
                <w:noProof/>
                <w:sz w:val="24"/>
                <w:szCs w:val="24"/>
                <w:lang w:val="es-ES_tradnl" w:eastAsia="es-ES"/>
              </w:rPr>
              <w:t>R E S O L U T I V O S</w:t>
            </w:r>
            <w:r w:rsidR="00007E06" w:rsidRPr="0085271D">
              <w:rPr>
                <w:rFonts w:ascii="Palatino Linotype" w:hAnsi="Palatino Linotype"/>
                <w:noProof/>
                <w:webHidden/>
                <w:sz w:val="24"/>
                <w:szCs w:val="24"/>
              </w:rPr>
              <w:tab/>
            </w:r>
            <w:r w:rsidR="00007E06" w:rsidRPr="0085271D">
              <w:rPr>
                <w:rFonts w:ascii="Palatino Linotype" w:hAnsi="Palatino Linotype"/>
                <w:noProof/>
                <w:webHidden/>
                <w:sz w:val="24"/>
                <w:szCs w:val="24"/>
              </w:rPr>
              <w:fldChar w:fldCharType="begin"/>
            </w:r>
            <w:r w:rsidR="00007E06" w:rsidRPr="0085271D">
              <w:rPr>
                <w:rFonts w:ascii="Palatino Linotype" w:hAnsi="Palatino Linotype"/>
                <w:noProof/>
                <w:webHidden/>
                <w:sz w:val="24"/>
                <w:szCs w:val="24"/>
              </w:rPr>
              <w:instrText xml:space="preserve"> PAGEREF _Toc9515491 \h </w:instrText>
            </w:r>
            <w:r w:rsidR="00007E06" w:rsidRPr="0085271D">
              <w:rPr>
                <w:rFonts w:ascii="Palatino Linotype" w:hAnsi="Palatino Linotype"/>
                <w:noProof/>
                <w:webHidden/>
                <w:sz w:val="24"/>
                <w:szCs w:val="24"/>
              </w:rPr>
            </w:r>
            <w:r w:rsidR="00007E06" w:rsidRPr="0085271D">
              <w:rPr>
                <w:rFonts w:ascii="Palatino Linotype" w:hAnsi="Palatino Linotype"/>
                <w:noProof/>
                <w:webHidden/>
                <w:sz w:val="24"/>
                <w:szCs w:val="24"/>
              </w:rPr>
              <w:fldChar w:fldCharType="separate"/>
            </w:r>
            <w:r w:rsidR="0085271D">
              <w:rPr>
                <w:rFonts w:ascii="Palatino Linotype" w:hAnsi="Palatino Linotype"/>
                <w:noProof/>
                <w:webHidden/>
                <w:sz w:val="24"/>
                <w:szCs w:val="24"/>
              </w:rPr>
              <w:t>66</w:t>
            </w:r>
            <w:r w:rsidR="00007E06" w:rsidRPr="0085271D">
              <w:rPr>
                <w:rFonts w:ascii="Palatino Linotype" w:hAnsi="Palatino Linotype"/>
                <w:noProof/>
                <w:webHidden/>
                <w:sz w:val="24"/>
                <w:szCs w:val="24"/>
              </w:rPr>
              <w:fldChar w:fldCharType="end"/>
            </w:r>
          </w:hyperlink>
        </w:p>
        <w:p w:rsidR="00B85136" w:rsidRPr="0085271D" w:rsidRDefault="0085271D" w:rsidP="0085271D">
          <w:pPr>
            <w:spacing w:after="0" w:line="360" w:lineRule="auto"/>
            <w:rPr>
              <w:rFonts w:ascii="Palatino Linotype" w:hAnsi="Palatino Linotype"/>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45280</wp:posOffset>
                    </wp:positionH>
                    <wp:positionV relativeFrom="paragraph">
                      <wp:posOffset>145513</wp:posOffset>
                    </wp:positionV>
                    <wp:extent cx="5451231" cy="2804746"/>
                    <wp:effectExtent l="19050" t="19050" r="16510" b="34290"/>
                    <wp:wrapNone/>
                    <wp:docPr id="6" name="Conector recto 6"/>
                    <wp:cNvGraphicFramePr/>
                    <a:graphic xmlns:a="http://schemas.openxmlformats.org/drawingml/2006/main">
                      <a:graphicData uri="http://schemas.microsoft.com/office/word/2010/wordprocessingShape">
                        <wps:wsp>
                          <wps:cNvCnPr/>
                          <wps:spPr>
                            <a:xfrm flipH="1" flipV="1">
                              <a:off x="0" y="0"/>
                              <a:ext cx="5451231" cy="280474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948E2" id="Conector recto 6"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3.55pt,11.45pt" to="432.8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" strokecolor="#5b9bd5 [3204]" strokeweight="3pt">
                    <v:stroke joinstyle="miter"/>
                  </v:line>
                </w:pict>
              </mc:Fallback>
            </mc:AlternateContent>
          </w:r>
          <w:r w:rsidR="00B85136" w:rsidRPr="0085271D">
            <w:rPr>
              <w:rFonts w:ascii="Palatino Linotype" w:hAnsi="Palatino Linotype"/>
              <w:b/>
              <w:bCs/>
              <w:sz w:val="24"/>
              <w:szCs w:val="24"/>
              <w:lang w:val="es-ES"/>
            </w:rPr>
            <w:fldChar w:fldCharType="end"/>
          </w:r>
        </w:p>
      </w:sdtContent>
    </w:sdt>
    <w:p w:rsidR="00792776" w:rsidRPr="0085271D" w:rsidRDefault="00792776" w:rsidP="0085271D">
      <w:pPr>
        <w:spacing w:after="0" w:line="360" w:lineRule="auto"/>
        <w:jc w:val="center"/>
        <w:rPr>
          <w:rFonts w:ascii="Palatino Linotype" w:eastAsia="MS Mincho" w:hAnsi="Palatino Linotype" w:cs="Times New Roman"/>
          <w:sz w:val="24"/>
          <w:szCs w:val="24"/>
          <w:lang w:val="es-ES_tradnl" w:eastAsia="es-ES"/>
        </w:rPr>
      </w:pPr>
    </w:p>
    <w:p w:rsidR="00792776" w:rsidRPr="0085271D" w:rsidRDefault="00792776" w:rsidP="0085271D">
      <w:pPr>
        <w:spacing w:after="0" w:line="360" w:lineRule="auto"/>
        <w:jc w:val="center"/>
        <w:rPr>
          <w:rFonts w:ascii="Palatino Linotype" w:eastAsia="MS Mincho" w:hAnsi="Palatino Linotype" w:cs="Times New Roman"/>
          <w:sz w:val="24"/>
          <w:szCs w:val="24"/>
          <w:lang w:val="es-ES_tradnl" w:eastAsia="es-ES"/>
        </w:rPr>
      </w:pPr>
    </w:p>
    <w:p w:rsidR="00792776" w:rsidRPr="0085271D" w:rsidRDefault="00792776" w:rsidP="0085271D">
      <w:pPr>
        <w:spacing w:after="0" w:line="360" w:lineRule="auto"/>
        <w:jc w:val="both"/>
        <w:rPr>
          <w:rFonts w:ascii="Palatino Linotype" w:eastAsia="MS Mincho" w:hAnsi="Palatino Linotype" w:cs="Times New Roman"/>
          <w:sz w:val="24"/>
          <w:szCs w:val="24"/>
          <w:lang w:val="es-ES_tradnl" w:eastAsia="es-ES"/>
        </w:rPr>
      </w:pPr>
    </w:p>
    <w:p w:rsidR="00A612C0" w:rsidRPr="0085271D" w:rsidRDefault="00A612C0" w:rsidP="0085271D">
      <w:pPr>
        <w:spacing w:after="0" w:line="360" w:lineRule="auto"/>
        <w:jc w:val="both"/>
        <w:rPr>
          <w:rFonts w:ascii="Palatino Linotype" w:eastAsia="MS Mincho" w:hAnsi="Palatino Linotype" w:cs="Times New Roman"/>
          <w:sz w:val="24"/>
          <w:szCs w:val="24"/>
          <w:lang w:val="es-ES_tradnl" w:eastAsia="es-ES"/>
        </w:rPr>
      </w:pPr>
    </w:p>
    <w:p w:rsidR="00A612C0" w:rsidRPr="0085271D" w:rsidRDefault="00A612C0" w:rsidP="0085271D">
      <w:pPr>
        <w:spacing w:after="0" w:line="360" w:lineRule="auto"/>
        <w:jc w:val="both"/>
        <w:rPr>
          <w:rFonts w:ascii="Palatino Linotype" w:eastAsia="MS Mincho" w:hAnsi="Palatino Linotype" w:cs="Times New Roman"/>
          <w:sz w:val="24"/>
          <w:szCs w:val="24"/>
          <w:lang w:val="es-ES_tradnl" w:eastAsia="es-ES"/>
        </w:rPr>
      </w:pPr>
    </w:p>
    <w:p w:rsidR="00D21751" w:rsidRPr="0085271D" w:rsidRDefault="00D21751" w:rsidP="0085271D">
      <w:pPr>
        <w:spacing w:after="0" w:line="360" w:lineRule="auto"/>
        <w:jc w:val="both"/>
        <w:rPr>
          <w:rFonts w:ascii="Palatino Linotype" w:eastAsia="MS Mincho" w:hAnsi="Palatino Linotype" w:cs="Times New Roman"/>
          <w:sz w:val="24"/>
          <w:szCs w:val="24"/>
          <w:lang w:val="es-ES_tradnl" w:eastAsia="es-ES"/>
        </w:rPr>
      </w:pPr>
    </w:p>
    <w:p w:rsidR="002E3083" w:rsidRPr="0085271D" w:rsidRDefault="00792776" w:rsidP="0085271D">
      <w:pPr>
        <w:spacing w:after="0" w:line="360" w:lineRule="auto"/>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85271D">
        <w:rPr>
          <w:rFonts w:ascii="Palatino Linotype" w:eastAsia="MS Mincho" w:hAnsi="Palatino Linotype" w:cs="Times New Roman"/>
          <w:sz w:val="24"/>
          <w:szCs w:val="24"/>
          <w:lang w:val="es-ES_tradnl" w:eastAsia="es-ES"/>
        </w:rPr>
        <w:t xml:space="preserve"> fecha </w:t>
      </w:r>
      <w:r w:rsidR="002E3083" w:rsidRPr="0085271D">
        <w:rPr>
          <w:rFonts w:ascii="Palatino Linotype" w:eastAsia="MS Mincho" w:hAnsi="Palatino Linotype" w:cs="Times New Roman"/>
          <w:sz w:val="24"/>
          <w:szCs w:val="24"/>
          <w:lang w:val="es-ES_tradnl" w:eastAsia="es-ES"/>
        </w:rPr>
        <w:t>veintinueve (29) de mayo de dos mil diecinueve.</w:t>
      </w:r>
    </w:p>
    <w:p w:rsidR="002E3083" w:rsidRPr="0085271D" w:rsidRDefault="002E3083" w:rsidP="0085271D">
      <w:pPr>
        <w:spacing w:after="0" w:line="360" w:lineRule="auto"/>
        <w:jc w:val="both"/>
        <w:rPr>
          <w:rFonts w:ascii="Palatino Linotype" w:eastAsia="MS Mincho" w:hAnsi="Palatino Linotype" w:cs="Times New Roman"/>
          <w:sz w:val="24"/>
          <w:szCs w:val="24"/>
          <w:lang w:val="es-ES_tradnl" w:eastAsia="es-ES"/>
        </w:rPr>
      </w:pPr>
    </w:p>
    <w:p w:rsidR="00792776" w:rsidRPr="0085271D" w:rsidRDefault="00792776" w:rsidP="0085271D">
      <w:pPr>
        <w:spacing w:after="0" w:line="360" w:lineRule="auto"/>
        <w:jc w:val="both"/>
        <w:rPr>
          <w:rFonts w:ascii="Palatino Linotype" w:hAnsi="Palatino Linotype"/>
          <w:b/>
          <w:sz w:val="24"/>
          <w:szCs w:val="24"/>
        </w:rPr>
      </w:pPr>
      <w:r w:rsidRPr="0085271D">
        <w:rPr>
          <w:rFonts w:ascii="Palatino Linotype" w:eastAsia="MS Mincho" w:hAnsi="Palatino Linotype" w:cs="Times New Roman"/>
          <w:b/>
          <w:sz w:val="24"/>
          <w:szCs w:val="24"/>
          <w:lang w:val="es-ES_tradnl" w:eastAsia="es-ES"/>
        </w:rPr>
        <w:t>VISTO</w:t>
      </w:r>
      <w:r w:rsidRPr="0085271D">
        <w:rPr>
          <w:rFonts w:ascii="Palatino Linotype" w:eastAsia="MS Mincho" w:hAnsi="Palatino Linotype" w:cs="Times New Roman"/>
          <w:sz w:val="24"/>
          <w:szCs w:val="24"/>
          <w:lang w:val="es-ES_tradnl" w:eastAsia="es-ES"/>
        </w:rPr>
        <w:t xml:space="preserve"> el expediente electrónico formado con motivo del recurso de revisión</w:t>
      </w:r>
      <w:r w:rsidRPr="0085271D">
        <w:rPr>
          <w:rFonts w:ascii="Palatino Linotype" w:eastAsia="MS Mincho" w:hAnsi="Palatino Linotype" w:cs="Arial"/>
          <w:b/>
          <w:bCs/>
          <w:sz w:val="24"/>
          <w:szCs w:val="24"/>
          <w:lang w:val="es-ES_tradnl" w:eastAsia="es-ES"/>
        </w:rPr>
        <w:t>,</w:t>
      </w:r>
      <w:r w:rsidR="00987E5C" w:rsidRPr="0085271D">
        <w:rPr>
          <w:rFonts w:ascii="Palatino Linotype" w:hAnsi="Palatino Linotype" w:cs="Arial"/>
          <w:b/>
          <w:bCs/>
          <w:sz w:val="24"/>
          <w:szCs w:val="24"/>
          <w:lang w:eastAsia="es-MX"/>
        </w:rPr>
        <w:t xml:space="preserve">         </w:t>
      </w:r>
      <w:r w:rsidR="00F40914" w:rsidRPr="0085271D">
        <w:rPr>
          <w:rFonts w:ascii="Palatino Linotype" w:hAnsi="Palatino Linotype" w:cs="Arial"/>
          <w:b/>
          <w:bCs/>
          <w:sz w:val="24"/>
          <w:szCs w:val="24"/>
          <w:lang w:eastAsia="es-MX"/>
        </w:rPr>
        <w:t>01</w:t>
      </w:r>
      <w:r w:rsidR="00357ADA" w:rsidRPr="0085271D">
        <w:rPr>
          <w:rFonts w:ascii="Palatino Linotype" w:hAnsi="Palatino Linotype" w:cs="Arial"/>
          <w:b/>
          <w:bCs/>
          <w:sz w:val="24"/>
          <w:szCs w:val="24"/>
          <w:lang w:eastAsia="es-MX"/>
        </w:rPr>
        <w:t>818</w:t>
      </w:r>
      <w:r w:rsidR="00F40914" w:rsidRPr="0085271D">
        <w:rPr>
          <w:rFonts w:ascii="Palatino Linotype" w:hAnsi="Palatino Linotype" w:cs="Arial"/>
          <w:b/>
          <w:bCs/>
          <w:sz w:val="24"/>
          <w:szCs w:val="24"/>
          <w:lang w:eastAsia="es-MX"/>
        </w:rPr>
        <w:t xml:space="preserve">/INFOEM/IP/RR/2019 </w:t>
      </w:r>
      <w:r w:rsidRPr="0085271D">
        <w:rPr>
          <w:rFonts w:ascii="Palatino Linotype" w:eastAsia="MS Mincho" w:hAnsi="Palatino Linotype" w:cs="Times New Roman"/>
          <w:sz w:val="24"/>
          <w:szCs w:val="24"/>
          <w:lang w:val="es-ES_tradnl" w:eastAsia="es-ES"/>
        </w:rPr>
        <w:t>promovido por</w:t>
      </w:r>
      <w:r w:rsidRPr="0085271D">
        <w:rPr>
          <w:rFonts w:ascii="Palatino Linotype" w:hAnsi="Palatino Linotype"/>
          <w:b/>
          <w:sz w:val="24"/>
          <w:szCs w:val="24"/>
        </w:rPr>
        <w:t xml:space="preserve"> </w:t>
      </w:r>
      <w:r w:rsidR="003F157E" w:rsidRPr="003F157E">
        <w:rPr>
          <w:rFonts w:ascii="Palatino Linotype" w:hAnsi="Palatino Linotype"/>
          <w:b/>
          <w:sz w:val="24"/>
          <w:szCs w:val="24"/>
          <w:highlight w:val="black"/>
        </w:rPr>
        <w:t>-------------------------</w:t>
      </w:r>
      <w:r w:rsidR="006869D2" w:rsidRPr="0085271D">
        <w:rPr>
          <w:rFonts w:ascii="Palatino Linotype" w:hAnsi="Palatino Linotype"/>
          <w:b/>
          <w:sz w:val="24"/>
          <w:szCs w:val="24"/>
        </w:rPr>
        <w:t xml:space="preserve"> </w:t>
      </w:r>
      <w:r w:rsidRPr="0085271D">
        <w:rPr>
          <w:rFonts w:ascii="Palatino Linotype" w:eastAsia="MS Mincho" w:hAnsi="Palatino Linotype" w:cs="Arial"/>
          <w:sz w:val="24"/>
          <w:szCs w:val="24"/>
          <w:lang w:val="es-ES_tradnl" w:eastAsia="es-ES"/>
        </w:rPr>
        <w:t xml:space="preserve">en su calidad de </w:t>
      </w:r>
      <w:r w:rsidRPr="0085271D">
        <w:rPr>
          <w:rFonts w:ascii="Palatino Linotype" w:eastAsia="MS Mincho" w:hAnsi="Palatino Linotype" w:cs="Arial"/>
          <w:b/>
          <w:sz w:val="24"/>
          <w:szCs w:val="24"/>
          <w:lang w:val="es-ES_tradnl" w:eastAsia="es-ES"/>
        </w:rPr>
        <w:t>RECURRENTE</w:t>
      </w:r>
      <w:r w:rsidRPr="0085271D">
        <w:rPr>
          <w:rFonts w:ascii="Palatino Linotype" w:eastAsia="MS Mincho" w:hAnsi="Palatino Linotype" w:cs="Arial"/>
          <w:sz w:val="24"/>
          <w:szCs w:val="24"/>
          <w:lang w:val="es-ES_tradnl" w:eastAsia="es-ES"/>
        </w:rPr>
        <w:t xml:space="preserve">, en contra de </w:t>
      </w:r>
      <w:r w:rsidR="005E7BEE" w:rsidRPr="0085271D">
        <w:rPr>
          <w:rFonts w:ascii="Palatino Linotype" w:eastAsia="MS Mincho" w:hAnsi="Palatino Linotype" w:cs="Arial"/>
          <w:sz w:val="24"/>
          <w:szCs w:val="24"/>
          <w:lang w:val="es-ES_tradnl" w:eastAsia="es-ES"/>
        </w:rPr>
        <w:t xml:space="preserve">la respuesta del </w:t>
      </w:r>
      <w:r w:rsidR="00F40914" w:rsidRPr="0085271D">
        <w:rPr>
          <w:rFonts w:ascii="Palatino Linotype" w:eastAsia="MS Mincho" w:hAnsi="Palatino Linotype" w:cs="Arial"/>
          <w:b/>
          <w:sz w:val="24"/>
          <w:szCs w:val="24"/>
          <w:lang w:val="es-ES_tradnl" w:eastAsia="es-ES"/>
        </w:rPr>
        <w:t>Ayuntamiento de T</w:t>
      </w:r>
      <w:r w:rsidR="00CC5C29" w:rsidRPr="0085271D">
        <w:rPr>
          <w:rFonts w:ascii="Palatino Linotype" w:eastAsia="MS Mincho" w:hAnsi="Palatino Linotype" w:cs="Arial"/>
          <w:b/>
          <w:sz w:val="24"/>
          <w:szCs w:val="24"/>
          <w:lang w:val="es-ES_tradnl" w:eastAsia="es-ES"/>
        </w:rPr>
        <w:t>oluca</w:t>
      </w:r>
      <w:r w:rsidR="00F40914" w:rsidRPr="0085271D">
        <w:rPr>
          <w:rFonts w:ascii="Palatino Linotype" w:eastAsia="MS Mincho" w:hAnsi="Palatino Linotype" w:cs="Arial"/>
          <w:sz w:val="24"/>
          <w:szCs w:val="24"/>
          <w:lang w:val="es-ES_tradnl" w:eastAsia="es-ES"/>
        </w:rPr>
        <w:t xml:space="preserve"> </w:t>
      </w:r>
      <w:r w:rsidRPr="0085271D">
        <w:rPr>
          <w:rFonts w:ascii="Palatino Linotype" w:eastAsia="MS Mincho" w:hAnsi="Palatino Linotype" w:cs="Times New Roman"/>
          <w:sz w:val="24"/>
          <w:szCs w:val="24"/>
          <w:lang w:val="es-ES_tradnl" w:eastAsia="es-ES"/>
        </w:rPr>
        <w:t>en lo sucesivo el</w:t>
      </w:r>
      <w:r w:rsidRPr="0085271D">
        <w:rPr>
          <w:rFonts w:ascii="Palatino Linotype" w:eastAsia="MS Mincho" w:hAnsi="Palatino Linotype" w:cs="Times New Roman"/>
          <w:b/>
          <w:sz w:val="24"/>
          <w:szCs w:val="24"/>
          <w:lang w:val="es-ES_tradnl" w:eastAsia="es-ES"/>
        </w:rPr>
        <w:t xml:space="preserve"> SUJETO OBLIGADO, </w:t>
      </w:r>
      <w:r w:rsidRPr="0085271D">
        <w:rPr>
          <w:rFonts w:ascii="Palatino Linotype" w:eastAsia="MS Mincho" w:hAnsi="Palatino Linotype" w:cs="Times New Roman"/>
          <w:sz w:val="24"/>
          <w:szCs w:val="24"/>
          <w:lang w:val="es-ES_tradnl" w:eastAsia="es-ES"/>
        </w:rPr>
        <w:t>se procede a dictar la presente resolución, con base en los siguientes:</w:t>
      </w:r>
    </w:p>
    <w:p w:rsidR="005E7BEE" w:rsidRPr="0085271D" w:rsidRDefault="005E7BEE" w:rsidP="0085271D">
      <w:pPr>
        <w:spacing w:after="0" w:line="360" w:lineRule="auto"/>
        <w:jc w:val="both"/>
        <w:rPr>
          <w:rFonts w:ascii="Palatino Linotype" w:eastAsia="MS Mincho" w:hAnsi="Palatino Linotype" w:cs="Times New Roman"/>
          <w:b/>
          <w:sz w:val="24"/>
          <w:szCs w:val="24"/>
          <w:lang w:val="es-ES_tradnl" w:eastAsia="es-ES"/>
        </w:rPr>
      </w:pPr>
    </w:p>
    <w:p w:rsidR="00792776" w:rsidRPr="0085271D" w:rsidRDefault="00792776" w:rsidP="0085271D">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9515480"/>
      <w:r w:rsidRPr="0085271D">
        <w:rPr>
          <w:rFonts w:ascii="Palatino Linotype" w:eastAsia="MS Gothic" w:hAnsi="Palatino Linotype" w:cs="Times New Roman"/>
          <w:b/>
          <w:sz w:val="24"/>
          <w:szCs w:val="24"/>
          <w:lang w:val="de-DE"/>
        </w:rPr>
        <w:t>A N T E C E D E N T E S</w:t>
      </w:r>
      <w:bookmarkEnd w:id="0"/>
    </w:p>
    <w:p w:rsidR="00792776" w:rsidRPr="0085271D" w:rsidRDefault="00792776" w:rsidP="0085271D">
      <w:pPr>
        <w:spacing w:after="0" w:line="360" w:lineRule="auto"/>
        <w:rPr>
          <w:rFonts w:ascii="Palatino Linotype" w:hAnsi="Palatino Linotype"/>
          <w:sz w:val="24"/>
          <w:szCs w:val="24"/>
          <w:lang w:val="de-DE"/>
        </w:rPr>
      </w:pPr>
    </w:p>
    <w:p w:rsidR="00792776" w:rsidRPr="0085271D" w:rsidRDefault="00792776" w:rsidP="0085271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85271D">
        <w:rPr>
          <w:rFonts w:ascii="Palatino Linotype" w:eastAsia="Calibri" w:hAnsi="Palatino Linotype" w:cs="Arial"/>
          <w:sz w:val="24"/>
          <w:szCs w:val="24"/>
          <w:lang w:val="es-ES" w:eastAsia="es-ES"/>
        </w:rPr>
        <w:t xml:space="preserve">El </w:t>
      </w:r>
      <w:r w:rsidR="00CC5C29" w:rsidRPr="0085271D">
        <w:rPr>
          <w:rFonts w:ascii="Palatino Linotype" w:eastAsia="Calibri" w:hAnsi="Palatino Linotype" w:cs="Arial"/>
          <w:sz w:val="24"/>
          <w:szCs w:val="24"/>
          <w:lang w:val="es-ES" w:eastAsia="es-ES"/>
        </w:rPr>
        <w:t xml:space="preserve">día </w:t>
      </w:r>
      <w:r w:rsidR="00CC5C29" w:rsidRPr="0085271D">
        <w:rPr>
          <w:rFonts w:ascii="Palatino Linotype" w:eastAsia="Times New Roman" w:hAnsi="Palatino Linotype" w:cs="Arial"/>
          <w:sz w:val="24"/>
          <w:szCs w:val="24"/>
          <w:lang w:val="es-ES" w:eastAsia="es-ES"/>
        </w:rPr>
        <w:t xml:space="preserve">siete </w:t>
      </w:r>
      <w:r w:rsidR="00987E5C" w:rsidRPr="0085271D">
        <w:rPr>
          <w:rFonts w:ascii="Palatino Linotype" w:eastAsia="Times New Roman" w:hAnsi="Palatino Linotype" w:cs="Arial"/>
          <w:sz w:val="24"/>
          <w:szCs w:val="24"/>
          <w:lang w:val="es-ES" w:eastAsia="es-ES"/>
        </w:rPr>
        <w:t>(</w:t>
      </w:r>
      <w:r w:rsidR="00CC5C29" w:rsidRPr="0085271D">
        <w:rPr>
          <w:rFonts w:ascii="Palatino Linotype" w:eastAsia="Times New Roman" w:hAnsi="Palatino Linotype" w:cs="Arial"/>
          <w:sz w:val="24"/>
          <w:szCs w:val="24"/>
          <w:lang w:val="es-ES" w:eastAsia="es-ES"/>
        </w:rPr>
        <w:t>07</w:t>
      </w:r>
      <w:r w:rsidR="00960D99" w:rsidRPr="0085271D">
        <w:rPr>
          <w:rFonts w:ascii="Palatino Linotype" w:eastAsia="Times New Roman" w:hAnsi="Palatino Linotype" w:cs="Arial"/>
          <w:sz w:val="24"/>
          <w:szCs w:val="24"/>
          <w:lang w:val="es-ES" w:eastAsia="es-ES"/>
        </w:rPr>
        <w:t xml:space="preserve">) de </w:t>
      </w:r>
      <w:r w:rsidR="00F40914" w:rsidRPr="0085271D">
        <w:rPr>
          <w:rFonts w:ascii="Palatino Linotype" w:eastAsia="Times New Roman" w:hAnsi="Palatino Linotype" w:cs="Arial"/>
          <w:sz w:val="24"/>
          <w:szCs w:val="24"/>
          <w:lang w:val="es-ES" w:eastAsia="es-ES"/>
        </w:rPr>
        <w:t>febrero de dos mil diecinueve</w:t>
      </w:r>
      <w:r w:rsidRPr="0085271D">
        <w:rPr>
          <w:rFonts w:ascii="Palatino Linotype" w:eastAsia="Calibri" w:hAnsi="Palatino Linotype" w:cs="Arial"/>
          <w:sz w:val="24"/>
          <w:szCs w:val="24"/>
          <w:lang w:val="es-ES" w:eastAsia="es-ES"/>
        </w:rPr>
        <w:t>,</w:t>
      </w:r>
      <w:r w:rsidRPr="0085271D">
        <w:rPr>
          <w:rFonts w:ascii="Palatino Linotype" w:eastAsia="Calibri" w:hAnsi="Palatino Linotype" w:cs="Times New Roman"/>
          <w:sz w:val="24"/>
          <w:szCs w:val="24"/>
          <w:lang w:val="es-ES" w:eastAsia="es-ES"/>
        </w:rPr>
        <w:t xml:space="preserve"> se presentó </w:t>
      </w:r>
      <w:r w:rsidRPr="0085271D">
        <w:rPr>
          <w:rFonts w:ascii="Palatino Linotype" w:eastAsia="Calibri" w:hAnsi="Palatino Linotype" w:cs="Arial"/>
          <w:sz w:val="24"/>
          <w:szCs w:val="24"/>
          <w:lang w:val="es-ES" w:eastAsia="es-ES"/>
        </w:rPr>
        <w:t xml:space="preserve">ante el </w:t>
      </w:r>
      <w:r w:rsidRPr="0085271D">
        <w:rPr>
          <w:rFonts w:ascii="Palatino Linotype" w:eastAsia="Calibri" w:hAnsi="Palatino Linotype" w:cs="Arial"/>
          <w:b/>
          <w:sz w:val="24"/>
          <w:szCs w:val="24"/>
          <w:lang w:val="es-ES" w:eastAsia="es-ES"/>
        </w:rPr>
        <w:t>SUJETO OBLIGADO</w:t>
      </w:r>
      <w:r w:rsidRPr="0085271D">
        <w:rPr>
          <w:rFonts w:ascii="Palatino Linotype" w:eastAsia="Calibri" w:hAnsi="Palatino Linotype" w:cs="Arial"/>
          <w:sz w:val="24"/>
          <w:szCs w:val="24"/>
          <w:lang w:val="es-ES_tradnl" w:eastAsia="es-ES"/>
        </w:rPr>
        <w:t xml:space="preserve"> vía </w:t>
      </w:r>
      <w:r w:rsidRPr="0085271D">
        <w:rPr>
          <w:rFonts w:ascii="Palatino Linotype" w:eastAsia="Calibri" w:hAnsi="Palatino Linotype" w:cs="Arial"/>
          <w:sz w:val="24"/>
          <w:szCs w:val="24"/>
          <w:lang w:val="es-ES" w:eastAsia="es-ES"/>
        </w:rPr>
        <w:t xml:space="preserve">Sistema de Acceso a la Información Mexiquense </w:t>
      </w:r>
      <w:r w:rsidRPr="0085271D">
        <w:rPr>
          <w:rFonts w:ascii="Palatino Linotype" w:eastAsia="Calibri" w:hAnsi="Palatino Linotype" w:cs="Arial"/>
          <w:b/>
          <w:sz w:val="24"/>
          <w:szCs w:val="24"/>
          <w:lang w:val="es-ES" w:eastAsia="es-ES"/>
        </w:rPr>
        <w:t>SAIMEX</w:t>
      </w:r>
      <w:r w:rsidRPr="0085271D">
        <w:rPr>
          <w:rFonts w:ascii="Palatino Linotype" w:eastAsia="Calibri" w:hAnsi="Palatino Linotype" w:cs="Arial"/>
          <w:sz w:val="24"/>
          <w:szCs w:val="24"/>
          <w:lang w:val="es-ES" w:eastAsia="es-ES"/>
        </w:rPr>
        <w:t>, la solicitud de infor</w:t>
      </w:r>
      <w:r w:rsidR="005D1CFC" w:rsidRPr="0085271D">
        <w:rPr>
          <w:rFonts w:ascii="Palatino Linotype" w:eastAsia="Calibri" w:hAnsi="Palatino Linotype" w:cs="Arial"/>
          <w:sz w:val="24"/>
          <w:szCs w:val="24"/>
          <w:lang w:val="es-ES" w:eastAsia="es-ES"/>
        </w:rPr>
        <w:t>m</w:t>
      </w:r>
      <w:r w:rsidR="00F40914" w:rsidRPr="0085271D">
        <w:rPr>
          <w:rFonts w:ascii="Palatino Linotype" w:eastAsia="Calibri" w:hAnsi="Palatino Linotype" w:cs="Arial"/>
          <w:sz w:val="24"/>
          <w:szCs w:val="24"/>
          <w:lang w:val="es-ES" w:eastAsia="es-ES"/>
        </w:rPr>
        <w:t>ación pública registrada con el número</w:t>
      </w:r>
      <w:r w:rsidR="005D1CFC" w:rsidRPr="0085271D">
        <w:rPr>
          <w:rFonts w:ascii="Palatino Linotype" w:eastAsia="Calibri" w:hAnsi="Palatino Linotype" w:cs="Arial"/>
          <w:sz w:val="24"/>
          <w:szCs w:val="24"/>
          <w:lang w:val="es-ES" w:eastAsia="es-ES"/>
        </w:rPr>
        <w:t xml:space="preserve"> </w:t>
      </w:r>
      <w:r w:rsidR="00F40914" w:rsidRPr="0085271D">
        <w:rPr>
          <w:rFonts w:ascii="Palatino Linotype" w:eastAsia="Times New Roman" w:hAnsi="Palatino Linotype" w:cs="Arial"/>
          <w:b/>
          <w:bCs/>
          <w:sz w:val="24"/>
          <w:szCs w:val="24"/>
          <w:lang w:eastAsia="es-ES"/>
        </w:rPr>
        <w:t>000</w:t>
      </w:r>
      <w:r w:rsidR="00CC5C29" w:rsidRPr="0085271D">
        <w:rPr>
          <w:rFonts w:ascii="Palatino Linotype" w:eastAsia="Times New Roman" w:hAnsi="Palatino Linotype" w:cs="Arial"/>
          <w:b/>
          <w:bCs/>
          <w:sz w:val="24"/>
          <w:szCs w:val="24"/>
          <w:lang w:eastAsia="es-ES"/>
        </w:rPr>
        <w:t>64</w:t>
      </w:r>
      <w:r w:rsidR="00C64E0E" w:rsidRPr="0085271D">
        <w:rPr>
          <w:rFonts w:ascii="Palatino Linotype" w:eastAsia="Times New Roman" w:hAnsi="Palatino Linotype" w:cs="Arial"/>
          <w:b/>
          <w:bCs/>
          <w:sz w:val="24"/>
          <w:szCs w:val="24"/>
          <w:lang w:eastAsia="es-ES"/>
        </w:rPr>
        <w:t>/</w:t>
      </w:r>
      <w:r w:rsidR="00F40914" w:rsidRPr="0085271D">
        <w:rPr>
          <w:rFonts w:ascii="Palatino Linotype" w:eastAsia="Times New Roman" w:hAnsi="Palatino Linotype" w:cs="Arial"/>
          <w:b/>
          <w:bCs/>
          <w:sz w:val="24"/>
          <w:szCs w:val="24"/>
          <w:lang w:eastAsia="es-ES"/>
        </w:rPr>
        <w:t>T</w:t>
      </w:r>
      <w:r w:rsidR="00CC5C29" w:rsidRPr="0085271D">
        <w:rPr>
          <w:rFonts w:ascii="Palatino Linotype" w:eastAsia="Times New Roman" w:hAnsi="Palatino Linotype" w:cs="Arial"/>
          <w:b/>
          <w:bCs/>
          <w:sz w:val="24"/>
          <w:szCs w:val="24"/>
          <w:lang w:eastAsia="es-ES"/>
        </w:rPr>
        <w:t>OLUCA</w:t>
      </w:r>
      <w:r w:rsidR="00C64E0E" w:rsidRPr="0085271D">
        <w:rPr>
          <w:rFonts w:ascii="Palatino Linotype" w:eastAsia="Times New Roman" w:hAnsi="Palatino Linotype" w:cs="Arial"/>
          <w:b/>
          <w:bCs/>
          <w:sz w:val="24"/>
          <w:szCs w:val="24"/>
          <w:lang w:eastAsia="es-ES"/>
        </w:rPr>
        <w:t>/IP/201</w:t>
      </w:r>
      <w:r w:rsidR="00F40914" w:rsidRPr="0085271D">
        <w:rPr>
          <w:rFonts w:ascii="Palatino Linotype" w:eastAsia="Times New Roman" w:hAnsi="Palatino Linotype" w:cs="Arial"/>
          <w:b/>
          <w:bCs/>
          <w:sz w:val="24"/>
          <w:szCs w:val="24"/>
          <w:lang w:eastAsia="es-ES"/>
        </w:rPr>
        <w:t>9</w:t>
      </w:r>
      <w:r w:rsidR="00F40914" w:rsidRPr="0085271D">
        <w:rPr>
          <w:rFonts w:ascii="Palatino Linotype" w:eastAsia="MS Mincho" w:hAnsi="Palatino Linotype" w:cs="Times New Roman"/>
          <w:b/>
          <w:bCs/>
          <w:sz w:val="24"/>
          <w:szCs w:val="24"/>
          <w:lang w:val="es-ES_tradnl" w:eastAsia="es-ES"/>
        </w:rPr>
        <w:t xml:space="preserve"> </w:t>
      </w:r>
      <w:r w:rsidRPr="0085271D">
        <w:rPr>
          <w:rFonts w:ascii="Palatino Linotype" w:eastAsia="Calibri" w:hAnsi="Palatino Linotype" w:cs="Arial"/>
          <w:sz w:val="24"/>
          <w:szCs w:val="24"/>
          <w:lang w:val="es-ES" w:eastAsia="es-ES"/>
        </w:rPr>
        <w:t>mediante la cual solicitó:</w:t>
      </w:r>
    </w:p>
    <w:p w:rsidR="00941371" w:rsidRPr="0085271D" w:rsidRDefault="00941371" w:rsidP="0085271D">
      <w:pPr>
        <w:spacing w:after="0" w:line="360" w:lineRule="auto"/>
        <w:ind w:right="567"/>
        <w:jc w:val="both"/>
        <w:rPr>
          <w:rFonts w:ascii="Palatino Linotype" w:eastAsia="Times New Roman" w:hAnsi="Palatino Linotype" w:cs="Arial"/>
          <w:b/>
          <w:bCs/>
          <w:sz w:val="24"/>
          <w:szCs w:val="24"/>
          <w:lang w:eastAsia="es-ES"/>
        </w:rPr>
      </w:pPr>
    </w:p>
    <w:p w:rsidR="00792776" w:rsidRPr="0085271D" w:rsidRDefault="00987E5C" w:rsidP="0085271D">
      <w:pPr>
        <w:pStyle w:val="Prrafodelista"/>
        <w:spacing w:after="0" w:line="360" w:lineRule="auto"/>
        <w:ind w:left="567" w:right="567"/>
        <w:jc w:val="both"/>
        <w:rPr>
          <w:rFonts w:ascii="Palatino Linotype" w:eastAsia="Times New Roman" w:hAnsi="Palatino Linotype" w:cs="Arial"/>
          <w:b/>
          <w:bCs/>
          <w:sz w:val="24"/>
          <w:szCs w:val="24"/>
          <w:lang w:eastAsia="es-ES"/>
        </w:rPr>
      </w:pPr>
      <w:r w:rsidRPr="0085271D">
        <w:rPr>
          <w:rFonts w:ascii="Palatino Linotype" w:hAnsi="Palatino Linotype"/>
          <w:i/>
          <w:color w:val="000000"/>
          <w:sz w:val="24"/>
          <w:szCs w:val="24"/>
        </w:rPr>
        <w:t>“</w:t>
      </w:r>
      <w:r w:rsidR="00CC5C29" w:rsidRPr="0085271D">
        <w:rPr>
          <w:rFonts w:ascii="Palatino Linotype" w:hAnsi="Palatino Linotype"/>
          <w:i/>
          <w:color w:val="000000"/>
          <w:sz w:val="24"/>
          <w:szCs w:val="24"/>
        </w:rPr>
        <w:t xml:space="preserve">Buen día infórmenme acerca de - Los ingresos del mes de enero por concepto de agua y predial - Enviar el </w:t>
      </w:r>
      <w:proofErr w:type="spellStart"/>
      <w:r w:rsidR="00CC5C29" w:rsidRPr="0085271D">
        <w:rPr>
          <w:rFonts w:ascii="Palatino Linotype" w:hAnsi="Palatino Linotype"/>
          <w:i/>
          <w:color w:val="000000"/>
          <w:sz w:val="24"/>
          <w:szCs w:val="24"/>
        </w:rPr>
        <w:t>Curriculum</w:t>
      </w:r>
      <w:proofErr w:type="spellEnd"/>
      <w:r w:rsidR="00CC5C29" w:rsidRPr="0085271D">
        <w:rPr>
          <w:rFonts w:ascii="Palatino Linotype" w:hAnsi="Palatino Linotype"/>
          <w:i/>
          <w:color w:val="000000"/>
          <w:sz w:val="24"/>
          <w:szCs w:val="24"/>
        </w:rPr>
        <w:t xml:space="preserve"> Vitae del Titular de Transparencia del Municipio - Copia de la Certificación para ocupar el cargo de Secretario del Ayuntamiento, Tesorero, Contralor, Desarrollo Económico y Obra </w:t>
      </w:r>
      <w:proofErr w:type="spellStart"/>
      <w:r w:rsidR="00CC5C29" w:rsidRPr="0085271D">
        <w:rPr>
          <w:rFonts w:ascii="Palatino Linotype" w:hAnsi="Palatino Linotype"/>
          <w:i/>
          <w:color w:val="000000"/>
          <w:sz w:val="24"/>
          <w:szCs w:val="24"/>
        </w:rPr>
        <w:t>Publica</w:t>
      </w:r>
      <w:proofErr w:type="spellEnd"/>
      <w:r w:rsidR="00CC5C29" w:rsidRPr="0085271D">
        <w:rPr>
          <w:rFonts w:ascii="Palatino Linotype" w:hAnsi="Palatino Linotype"/>
          <w:i/>
          <w:color w:val="000000"/>
          <w:sz w:val="24"/>
          <w:szCs w:val="24"/>
        </w:rPr>
        <w:t xml:space="preserve"> y </w:t>
      </w:r>
      <w:r w:rsidR="00CC5C29" w:rsidRPr="0085271D">
        <w:rPr>
          <w:rFonts w:ascii="Palatino Linotype" w:hAnsi="Palatino Linotype"/>
          <w:i/>
          <w:color w:val="000000"/>
          <w:sz w:val="24"/>
          <w:szCs w:val="24"/>
        </w:rPr>
        <w:lastRenderedPageBreak/>
        <w:t>Movilidad del Ayuntamiento de Toluca y sus organismos descentralizados emitido por el Instituto Hacendario del Estado de México. Gracias -</w:t>
      </w:r>
      <w:r w:rsidR="004A3422" w:rsidRPr="0085271D">
        <w:rPr>
          <w:rFonts w:ascii="Palatino Linotype" w:hAnsi="Palatino Linotype"/>
          <w:i/>
          <w:color w:val="000000"/>
          <w:sz w:val="24"/>
          <w:szCs w:val="24"/>
        </w:rPr>
        <w:t xml:space="preserve">”. </w:t>
      </w:r>
      <w:r w:rsidR="00C64E0E" w:rsidRPr="0085271D">
        <w:rPr>
          <w:rFonts w:ascii="Palatino Linotype" w:hAnsi="Palatino Linotype"/>
          <w:i/>
          <w:color w:val="000000"/>
          <w:sz w:val="24"/>
          <w:szCs w:val="24"/>
        </w:rPr>
        <w:t xml:space="preserve"> (</w:t>
      </w:r>
      <w:r w:rsidR="00792776" w:rsidRPr="0085271D">
        <w:rPr>
          <w:rFonts w:ascii="Palatino Linotype" w:hAnsi="Palatino Linotype"/>
          <w:i/>
          <w:color w:val="000000"/>
          <w:sz w:val="24"/>
          <w:szCs w:val="24"/>
        </w:rPr>
        <w:t>Sic)</w:t>
      </w:r>
    </w:p>
    <w:p w:rsidR="004653A7" w:rsidRPr="0085271D" w:rsidRDefault="004653A7" w:rsidP="0085271D">
      <w:pPr>
        <w:spacing w:after="0" w:line="360" w:lineRule="auto"/>
        <w:ind w:right="567"/>
        <w:contextualSpacing/>
        <w:jc w:val="both"/>
        <w:rPr>
          <w:rFonts w:ascii="Palatino Linotype" w:eastAsia="Times New Roman" w:hAnsi="Palatino Linotype" w:cs="Arial"/>
          <w:sz w:val="24"/>
          <w:szCs w:val="24"/>
          <w:lang w:val="es-ES" w:eastAsia="es-ES"/>
        </w:rPr>
      </w:pPr>
    </w:p>
    <w:p w:rsidR="00792776" w:rsidRPr="0085271D" w:rsidRDefault="005D1CFC" w:rsidP="0085271D">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85271D">
        <w:rPr>
          <w:rFonts w:ascii="Palatino Linotype" w:eastAsia="Times New Roman" w:hAnsi="Palatino Linotype" w:cs="Arial"/>
          <w:sz w:val="24"/>
          <w:szCs w:val="24"/>
          <w:lang w:val="es-ES" w:eastAsia="es-ES"/>
        </w:rPr>
        <w:t>Se señaló</w:t>
      </w:r>
      <w:r w:rsidR="00792776" w:rsidRPr="0085271D">
        <w:rPr>
          <w:rFonts w:ascii="Palatino Linotype" w:eastAsia="Times New Roman" w:hAnsi="Palatino Linotype" w:cs="Arial"/>
          <w:sz w:val="24"/>
          <w:szCs w:val="24"/>
          <w:lang w:val="es-ES" w:eastAsia="es-ES"/>
        </w:rPr>
        <w:t xml:space="preserve"> como modalidad de entrega de la información</w:t>
      </w:r>
      <w:r w:rsidR="00792776" w:rsidRPr="0085271D">
        <w:rPr>
          <w:rFonts w:ascii="Palatino Linotype" w:eastAsia="Times New Roman" w:hAnsi="Palatino Linotype" w:cs="Arial"/>
          <w:b/>
          <w:sz w:val="24"/>
          <w:szCs w:val="24"/>
          <w:lang w:val="es-ES" w:eastAsia="es-ES"/>
        </w:rPr>
        <w:t>:</w:t>
      </w:r>
      <w:r w:rsidR="00792776" w:rsidRPr="0085271D">
        <w:rPr>
          <w:rFonts w:ascii="Palatino Linotype" w:eastAsia="Times New Roman" w:hAnsi="Palatino Linotype" w:cs="Arial"/>
          <w:sz w:val="24"/>
          <w:szCs w:val="24"/>
          <w:lang w:val="es-ES" w:eastAsia="es-ES"/>
        </w:rPr>
        <w:t xml:space="preserve"> </w:t>
      </w:r>
      <w:r w:rsidR="00792776" w:rsidRPr="0085271D">
        <w:rPr>
          <w:rFonts w:ascii="Palatino Linotype" w:eastAsia="Times New Roman" w:hAnsi="Palatino Linotype" w:cs="Arial"/>
          <w:b/>
          <w:sz w:val="24"/>
          <w:szCs w:val="24"/>
          <w:lang w:val="es-ES" w:eastAsia="es-ES"/>
        </w:rPr>
        <w:t>a través del SAIMEX</w:t>
      </w:r>
      <w:r w:rsidR="00792776" w:rsidRPr="0085271D">
        <w:rPr>
          <w:rFonts w:ascii="Palatino Linotype" w:eastAsia="MS Mincho" w:hAnsi="Palatino Linotype" w:cs="Times New Roman"/>
          <w:b/>
          <w:color w:val="000000"/>
          <w:sz w:val="24"/>
          <w:szCs w:val="24"/>
          <w:lang w:val="es-ES_tradnl" w:eastAsia="es-ES"/>
        </w:rPr>
        <w:t>.</w:t>
      </w:r>
    </w:p>
    <w:p w:rsidR="00792776" w:rsidRPr="0085271D" w:rsidRDefault="00792776" w:rsidP="0085271D">
      <w:pPr>
        <w:spacing w:after="0" w:line="360" w:lineRule="auto"/>
        <w:ind w:left="720"/>
        <w:contextualSpacing/>
        <w:rPr>
          <w:rFonts w:ascii="Palatino Linotype" w:eastAsia="Times New Roman" w:hAnsi="Palatino Linotype" w:cs="Arial"/>
          <w:sz w:val="24"/>
          <w:szCs w:val="24"/>
          <w:lang w:val="es-ES" w:eastAsia="es-ES"/>
        </w:rPr>
      </w:pPr>
    </w:p>
    <w:p w:rsidR="002C6BBC" w:rsidRPr="0085271D" w:rsidRDefault="00792776" w:rsidP="0085271D">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271D">
        <w:rPr>
          <w:rFonts w:ascii="Palatino Linotype" w:eastAsia="Calibri" w:hAnsi="Palatino Linotype" w:cs="Arial"/>
          <w:sz w:val="24"/>
          <w:szCs w:val="24"/>
          <w:lang w:val="es-ES" w:eastAsia="es-ES"/>
        </w:rPr>
        <w:t xml:space="preserve">EI </w:t>
      </w:r>
      <w:r w:rsidRPr="0085271D">
        <w:rPr>
          <w:rFonts w:ascii="Palatino Linotype" w:eastAsia="Calibri" w:hAnsi="Palatino Linotype" w:cs="Arial"/>
          <w:b/>
          <w:sz w:val="24"/>
          <w:szCs w:val="24"/>
          <w:lang w:val="es-ES" w:eastAsia="es-ES"/>
        </w:rPr>
        <w:t>SUJETO OBLIGADO</w:t>
      </w:r>
      <w:r w:rsidRPr="0085271D">
        <w:rPr>
          <w:rFonts w:ascii="Palatino Linotype" w:eastAsia="Calibri" w:hAnsi="Palatino Linotype" w:cs="Arial"/>
          <w:sz w:val="24"/>
          <w:szCs w:val="24"/>
          <w:lang w:val="es-ES" w:eastAsia="es-ES"/>
        </w:rPr>
        <w:t xml:space="preserve"> </w:t>
      </w:r>
      <w:r w:rsidR="004A3422" w:rsidRPr="0085271D">
        <w:rPr>
          <w:rFonts w:ascii="Palatino Linotype" w:eastAsia="Calibri" w:hAnsi="Palatino Linotype" w:cs="Arial"/>
          <w:sz w:val="24"/>
          <w:szCs w:val="24"/>
          <w:lang w:val="es-ES" w:eastAsia="es-ES"/>
        </w:rPr>
        <w:t>el</w:t>
      </w:r>
      <w:r w:rsidR="002A6380" w:rsidRPr="0085271D">
        <w:rPr>
          <w:rFonts w:ascii="Palatino Linotype" w:eastAsia="Calibri" w:hAnsi="Palatino Linotype" w:cs="Arial"/>
          <w:sz w:val="24"/>
          <w:szCs w:val="24"/>
          <w:lang w:val="es-ES" w:eastAsia="es-ES"/>
        </w:rPr>
        <w:t xml:space="preserve"> día</w:t>
      </w:r>
      <w:r w:rsidR="004A3422" w:rsidRPr="0085271D">
        <w:rPr>
          <w:rFonts w:ascii="Palatino Linotype" w:eastAsia="Calibri" w:hAnsi="Palatino Linotype" w:cs="Arial"/>
          <w:sz w:val="24"/>
          <w:szCs w:val="24"/>
          <w:lang w:val="es-ES" w:eastAsia="es-ES"/>
        </w:rPr>
        <w:t xml:space="preserve"> </w:t>
      </w:r>
      <w:r w:rsidR="00CC5C29" w:rsidRPr="0085271D">
        <w:rPr>
          <w:rFonts w:ascii="Palatino Linotype" w:eastAsia="Calibri" w:hAnsi="Palatino Linotype" w:cs="Arial"/>
          <w:sz w:val="24"/>
          <w:szCs w:val="24"/>
          <w:lang w:val="es-ES" w:eastAsia="es-ES"/>
        </w:rPr>
        <w:t>veintiocho</w:t>
      </w:r>
      <w:r w:rsidR="00941371" w:rsidRPr="0085271D">
        <w:rPr>
          <w:rFonts w:ascii="Palatino Linotype" w:eastAsia="Calibri" w:hAnsi="Palatino Linotype" w:cs="Arial"/>
          <w:sz w:val="24"/>
          <w:szCs w:val="24"/>
          <w:lang w:val="es-ES" w:eastAsia="es-ES"/>
        </w:rPr>
        <w:t xml:space="preserve"> (</w:t>
      </w:r>
      <w:r w:rsidR="00CC5C29" w:rsidRPr="0085271D">
        <w:rPr>
          <w:rFonts w:ascii="Palatino Linotype" w:eastAsia="Calibri" w:hAnsi="Palatino Linotype" w:cs="Arial"/>
          <w:sz w:val="24"/>
          <w:szCs w:val="24"/>
          <w:lang w:val="es-ES" w:eastAsia="es-ES"/>
        </w:rPr>
        <w:t>28</w:t>
      </w:r>
      <w:r w:rsidR="004A3422" w:rsidRPr="0085271D">
        <w:rPr>
          <w:rFonts w:ascii="Palatino Linotype" w:eastAsia="Calibri" w:hAnsi="Palatino Linotype" w:cs="Arial"/>
          <w:sz w:val="24"/>
          <w:szCs w:val="24"/>
          <w:lang w:val="es-ES" w:eastAsia="es-ES"/>
        </w:rPr>
        <w:t xml:space="preserve">) de </w:t>
      </w:r>
      <w:r w:rsidR="00CC5C29" w:rsidRPr="0085271D">
        <w:rPr>
          <w:rFonts w:ascii="Palatino Linotype" w:eastAsia="Calibri" w:hAnsi="Palatino Linotype" w:cs="Arial"/>
          <w:sz w:val="24"/>
          <w:szCs w:val="24"/>
          <w:lang w:val="es-ES" w:eastAsia="es-ES"/>
        </w:rPr>
        <w:t>febrero</w:t>
      </w:r>
      <w:r w:rsidR="00941371" w:rsidRPr="0085271D">
        <w:rPr>
          <w:rFonts w:ascii="Palatino Linotype" w:eastAsia="Calibri" w:hAnsi="Palatino Linotype" w:cs="Arial"/>
          <w:sz w:val="24"/>
          <w:szCs w:val="24"/>
          <w:lang w:val="es-ES" w:eastAsia="es-ES"/>
        </w:rPr>
        <w:t xml:space="preserve"> de dos mil diecinueve </w:t>
      </w:r>
      <w:r w:rsidR="002C6BBC" w:rsidRPr="0085271D">
        <w:rPr>
          <w:rFonts w:ascii="Palatino Linotype" w:eastAsia="MS Mincho" w:hAnsi="Palatino Linotype" w:cs="Arial"/>
          <w:sz w:val="24"/>
          <w:szCs w:val="24"/>
          <w:lang w:val="es-ES_tradnl" w:eastAsia="es-ES"/>
        </w:rPr>
        <w:t>e</w:t>
      </w:r>
      <w:r w:rsidR="00941371" w:rsidRPr="0085271D">
        <w:rPr>
          <w:rFonts w:ascii="Palatino Linotype" w:eastAsia="MS Mincho" w:hAnsi="Palatino Linotype" w:cs="Arial"/>
          <w:sz w:val="24"/>
          <w:szCs w:val="24"/>
          <w:lang w:val="es-ES_tradnl" w:eastAsia="es-ES"/>
        </w:rPr>
        <w:t xml:space="preserve">mitió respuesta en razón a lo siguiente: </w:t>
      </w:r>
    </w:p>
    <w:p w:rsidR="00CC5C29" w:rsidRPr="0085271D" w:rsidRDefault="00CC5C29" w:rsidP="0085271D">
      <w:pPr>
        <w:spacing w:after="0" w:line="360" w:lineRule="auto"/>
        <w:ind w:right="34"/>
        <w:contextualSpacing/>
        <w:jc w:val="both"/>
        <w:rPr>
          <w:rFonts w:ascii="Palatino Linotype" w:eastAsia="MS Mincho" w:hAnsi="Palatino Linotype" w:cs="Arial"/>
          <w:sz w:val="24"/>
          <w:szCs w:val="24"/>
          <w:lang w:val="es-ES_tradnl" w:eastAsia="es-ES"/>
        </w:rPr>
      </w:pPr>
    </w:p>
    <w:tbl>
      <w:tblPr>
        <w:tblW w:w="8662" w:type="dxa"/>
        <w:jc w:val="center"/>
        <w:tblCellSpacing w:w="0" w:type="dxa"/>
        <w:tblCellMar>
          <w:left w:w="0" w:type="dxa"/>
          <w:right w:w="0" w:type="dxa"/>
        </w:tblCellMar>
        <w:tblLook w:val="04A0" w:firstRow="1" w:lastRow="0" w:firstColumn="1" w:lastColumn="0" w:noHBand="0" w:noVBand="1"/>
      </w:tblPr>
      <w:tblGrid>
        <w:gridCol w:w="8662"/>
      </w:tblGrid>
      <w:tr w:rsidR="00CC5C29" w:rsidRPr="0085271D" w:rsidTr="00C23A71">
        <w:trPr>
          <w:trHeight w:val="300"/>
          <w:tblCellSpacing w:w="0" w:type="dxa"/>
          <w:jc w:val="center"/>
        </w:trPr>
        <w:tc>
          <w:tcPr>
            <w:tcW w:w="8662" w:type="dxa"/>
            <w:vAlign w:val="center"/>
            <w:hideMark/>
          </w:tcPr>
          <w:p w:rsidR="00CC5C29" w:rsidRPr="0085271D" w:rsidRDefault="00CC5C29" w:rsidP="0085271D">
            <w:pPr>
              <w:spacing w:after="0" w:line="360" w:lineRule="auto"/>
              <w:jc w:val="right"/>
              <w:rPr>
                <w:rFonts w:ascii="Palatino Linotype" w:hAnsi="Palatino Linotype"/>
                <w:i/>
                <w:color w:val="000000"/>
                <w:sz w:val="24"/>
                <w:szCs w:val="24"/>
              </w:rPr>
            </w:pPr>
            <w:r w:rsidRPr="0085271D">
              <w:rPr>
                <w:rFonts w:ascii="Palatino Linotype" w:hAnsi="Palatino Linotype"/>
                <w:i/>
                <w:color w:val="000000"/>
                <w:sz w:val="24"/>
                <w:szCs w:val="24"/>
              </w:rPr>
              <w:t xml:space="preserve">Toluca, México a 28 de febrero de 2019 </w:t>
            </w:r>
          </w:p>
        </w:tc>
      </w:tr>
      <w:tr w:rsidR="00CC5C29" w:rsidRPr="0085271D" w:rsidTr="00C23A71">
        <w:trPr>
          <w:trHeight w:val="300"/>
          <w:tblCellSpacing w:w="0" w:type="dxa"/>
          <w:jc w:val="center"/>
        </w:trPr>
        <w:tc>
          <w:tcPr>
            <w:tcW w:w="8662" w:type="dxa"/>
            <w:vAlign w:val="center"/>
            <w:hideMark/>
          </w:tcPr>
          <w:p w:rsidR="00CC5C29" w:rsidRPr="0085271D" w:rsidRDefault="00CC5C29" w:rsidP="003F157E">
            <w:pPr>
              <w:spacing w:after="0" w:line="360" w:lineRule="auto"/>
              <w:jc w:val="right"/>
              <w:rPr>
                <w:rFonts w:ascii="Palatino Linotype" w:hAnsi="Palatino Linotype"/>
                <w:i/>
                <w:color w:val="000000"/>
                <w:sz w:val="24"/>
                <w:szCs w:val="24"/>
              </w:rPr>
            </w:pPr>
            <w:r w:rsidRPr="0085271D">
              <w:rPr>
                <w:rFonts w:ascii="Palatino Linotype" w:hAnsi="Palatino Linotype"/>
                <w:i/>
                <w:color w:val="000000"/>
                <w:sz w:val="24"/>
                <w:szCs w:val="24"/>
              </w:rPr>
              <w:t xml:space="preserve">Nombre del solicitante: </w:t>
            </w:r>
            <w:r w:rsidR="003F157E" w:rsidRPr="003F157E">
              <w:rPr>
                <w:rFonts w:ascii="Palatino Linotype" w:hAnsi="Palatino Linotype"/>
                <w:i/>
                <w:color w:val="000000"/>
                <w:sz w:val="24"/>
                <w:szCs w:val="24"/>
                <w:highlight w:val="black"/>
              </w:rPr>
              <w:t>-------------------------------------------</w:t>
            </w:r>
            <w:r w:rsidRPr="0085271D">
              <w:rPr>
                <w:rFonts w:ascii="Palatino Linotype" w:hAnsi="Palatino Linotype"/>
                <w:i/>
                <w:color w:val="000000"/>
                <w:sz w:val="24"/>
                <w:szCs w:val="24"/>
              </w:rPr>
              <w:t xml:space="preserve"> </w:t>
            </w:r>
          </w:p>
        </w:tc>
      </w:tr>
      <w:tr w:rsidR="00CC5C29" w:rsidRPr="0085271D" w:rsidTr="00C23A71">
        <w:trPr>
          <w:trHeight w:val="300"/>
          <w:tblCellSpacing w:w="0" w:type="dxa"/>
          <w:jc w:val="center"/>
        </w:trPr>
        <w:tc>
          <w:tcPr>
            <w:tcW w:w="8662" w:type="dxa"/>
            <w:vAlign w:val="center"/>
            <w:hideMark/>
          </w:tcPr>
          <w:p w:rsidR="00CC5C29" w:rsidRPr="0085271D" w:rsidRDefault="00CC5C29" w:rsidP="0085271D">
            <w:pPr>
              <w:spacing w:after="0" w:line="360" w:lineRule="auto"/>
              <w:jc w:val="right"/>
              <w:rPr>
                <w:rFonts w:ascii="Palatino Linotype" w:hAnsi="Palatino Linotype"/>
                <w:i/>
                <w:color w:val="000000"/>
                <w:sz w:val="24"/>
                <w:szCs w:val="24"/>
              </w:rPr>
            </w:pPr>
            <w:r w:rsidRPr="0085271D">
              <w:rPr>
                <w:rFonts w:ascii="Palatino Linotype" w:hAnsi="Palatino Linotype"/>
                <w:i/>
                <w:color w:val="000000"/>
                <w:sz w:val="24"/>
                <w:szCs w:val="24"/>
              </w:rPr>
              <w:t xml:space="preserve">Folio de la solicitud: 00064/TOLUCA/IP/2019 </w:t>
            </w:r>
          </w:p>
        </w:tc>
      </w:tr>
      <w:tr w:rsidR="00CC5C29" w:rsidRPr="0085271D" w:rsidTr="00C23A71">
        <w:trPr>
          <w:trHeight w:val="450"/>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i/>
                <w:color w:val="000000"/>
                <w:sz w:val="24"/>
                <w:szCs w:val="24"/>
              </w:rPr>
            </w:pPr>
          </w:p>
        </w:tc>
      </w:tr>
      <w:tr w:rsidR="00CC5C29" w:rsidRPr="0085271D" w:rsidTr="00C23A71">
        <w:trPr>
          <w:trHeight w:val="150"/>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i/>
                <w:color w:val="000000"/>
                <w:sz w:val="24"/>
                <w:szCs w:val="24"/>
              </w:rPr>
            </w:pPr>
            <w:r w:rsidRPr="0085271D">
              <w:rPr>
                <w:rFonts w:ascii="Palatino Linotype" w:hAnsi="Palatino Linotype"/>
                <w:i/>
                <w:color w:val="000000"/>
                <w:sz w:val="24"/>
                <w:szCs w:val="24"/>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tc>
      </w:tr>
      <w:tr w:rsidR="00CC5C29" w:rsidRPr="0085271D" w:rsidTr="00C23A71">
        <w:trPr>
          <w:trHeight w:val="375"/>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i/>
                <w:color w:val="000000"/>
                <w:sz w:val="24"/>
                <w:szCs w:val="24"/>
              </w:rPr>
            </w:pPr>
          </w:p>
        </w:tc>
      </w:tr>
      <w:tr w:rsidR="00CC5C29" w:rsidRPr="0085271D" w:rsidTr="00C23A71">
        <w:trPr>
          <w:trHeight w:val="150"/>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i/>
                <w:color w:val="000000"/>
                <w:sz w:val="24"/>
                <w:szCs w:val="24"/>
              </w:rPr>
            </w:pPr>
            <w:r w:rsidRPr="0085271D">
              <w:rPr>
                <w:rFonts w:ascii="Palatino Linotype" w:hAnsi="Palatino Linotype"/>
                <w:i/>
                <w:color w:val="000000"/>
                <w:sz w:val="24"/>
                <w:szCs w:val="24"/>
              </w:rPr>
              <w:t xml:space="preserve">Con fundamento en los artículos 4, 7, 23 fracción </w:t>
            </w:r>
            <w:proofErr w:type="spellStart"/>
            <w:r w:rsidRPr="0085271D">
              <w:rPr>
                <w:rFonts w:ascii="Palatino Linotype" w:hAnsi="Palatino Linotype"/>
                <w:i/>
                <w:color w:val="000000"/>
                <w:sz w:val="24"/>
                <w:szCs w:val="24"/>
              </w:rPr>
              <w:t>lV</w:t>
            </w:r>
            <w:proofErr w:type="spellEnd"/>
            <w:r w:rsidRPr="0085271D">
              <w:rPr>
                <w:rFonts w:ascii="Palatino Linotype" w:hAnsi="Palatino Linotype"/>
                <w:i/>
                <w:color w:val="000000"/>
                <w:sz w:val="24"/>
                <w:szCs w:val="24"/>
              </w:rPr>
              <w:t xml:space="preserve">, 53 fracciones ll, </w:t>
            </w:r>
            <w:proofErr w:type="spellStart"/>
            <w:r w:rsidRPr="0085271D">
              <w:rPr>
                <w:rFonts w:ascii="Palatino Linotype" w:hAnsi="Palatino Linotype"/>
                <w:i/>
                <w:color w:val="000000"/>
                <w:sz w:val="24"/>
                <w:szCs w:val="24"/>
              </w:rPr>
              <w:t>lV</w:t>
            </w:r>
            <w:proofErr w:type="spellEnd"/>
            <w:r w:rsidRPr="0085271D">
              <w:rPr>
                <w:rFonts w:ascii="Palatino Linotype" w:hAnsi="Palatino Linotype"/>
                <w:i/>
                <w:color w:val="000000"/>
                <w:sz w:val="24"/>
                <w:szCs w:val="24"/>
              </w:rPr>
              <w:t xml:space="preserve"> y V de la Ley de Transparencia y Acceso a la Información Pública del Estado de México y Municipios, y en atención a su solicitud 00064/TOLUCA/IP/2019 mediante la cual requiere: “Buen día infórmenme acerca de - Los ingresos del mes de enero por concepto de agua y predial - Enviar el </w:t>
            </w:r>
            <w:proofErr w:type="spellStart"/>
            <w:r w:rsidRPr="0085271D">
              <w:rPr>
                <w:rFonts w:ascii="Palatino Linotype" w:hAnsi="Palatino Linotype"/>
                <w:i/>
                <w:color w:val="000000"/>
                <w:sz w:val="24"/>
                <w:szCs w:val="24"/>
              </w:rPr>
              <w:t>Curriculum</w:t>
            </w:r>
            <w:proofErr w:type="spellEnd"/>
            <w:r w:rsidRPr="0085271D">
              <w:rPr>
                <w:rFonts w:ascii="Palatino Linotype" w:hAnsi="Palatino Linotype"/>
                <w:i/>
                <w:color w:val="000000"/>
                <w:sz w:val="24"/>
                <w:szCs w:val="24"/>
              </w:rPr>
              <w:t xml:space="preserve"> Vitae del Titular de Transparencia del Municipio - Copia de la Certificación para ocupar el cargo de Secretario del Ayuntamiento, Tesorero, Contralor, </w:t>
            </w:r>
            <w:r w:rsidRPr="0085271D">
              <w:rPr>
                <w:rFonts w:ascii="Palatino Linotype" w:hAnsi="Palatino Linotype"/>
                <w:i/>
                <w:color w:val="000000"/>
                <w:sz w:val="24"/>
                <w:szCs w:val="24"/>
              </w:rPr>
              <w:lastRenderedPageBreak/>
              <w:t xml:space="preserve">Desarrollo Económico y Obra </w:t>
            </w:r>
            <w:proofErr w:type="spellStart"/>
            <w:r w:rsidRPr="0085271D">
              <w:rPr>
                <w:rFonts w:ascii="Palatino Linotype" w:hAnsi="Palatino Linotype"/>
                <w:i/>
                <w:color w:val="000000"/>
                <w:sz w:val="24"/>
                <w:szCs w:val="24"/>
              </w:rPr>
              <w:t>Publica</w:t>
            </w:r>
            <w:proofErr w:type="spellEnd"/>
            <w:r w:rsidRPr="0085271D">
              <w:rPr>
                <w:rFonts w:ascii="Palatino Linotype" w:hAnsi="Palatino Linotype"/>
                <w:i/>
                <w:color w:val="000000"/>
                <w:sz w:val="24"/>
                <w:szCs w:val="24"/>
              </w:rPr>
              <w:t xml:space="preserve"> y Movilidad del Ayuntamiento de Toluca y sus organismos descentralizados emitido por el Instituto Hacendario del Estado de México. Gracias -” Sic Al respecto, se informa lo siguiente: En cuanto al punto donde solicita “ingresos del mes de enero por concepto de agua”, me permito hacer de su conocimiento que la información no obra en los archivos de este Gobierno municipal, toda vez que el Organismo capta los ingresos por concepto de agua, por lo tanto atendiendo al principio de orientación me permito comentar usted que puede solicitar dicha información al Organismo Agua y Saneamiento de Toluca, por ser sujeto obligado de la Ley de Transparencia y Acceso a la Información Pública del Estado de México y Municipios. Referente a “ingresos del mes de enero por concepto de predial”, se adjunta documento emitido por la Tesorería Municipal. En cuanto a “</w:t>
            </w:r>
            <w:proofErr w:type="spellStart"/>
            <w:r w:rsidRPr="0085271D">
              <w:rPr>
                <w:rFonts w:ascii="Palatino Linotype" w:hAnsi="Palatino Linotype"/>
                <w:i/>
                <w:color w:val="000000"/>
                <w:sz w:val="24"/>
                <w:szCs w:val="24"/>
              </w:rPr>
              <w:t>Curriculum</w:t>
            </w:r>
            <w:proofErr w:type="spellEnd"/>
            <w:r w:rsidRPr="0085271D">
              <w:rPr>
                <w:rFonts w:ascii="Palatino Linotype" w:hAnsi="Palatino Linotype"/>
                <w:i/>
                <w:color w:val="000000"/>
                <w:sz w:val="24"/>
                <w:szCs w:val="24"/>
              </w:rPr>
              <w:t xml:space="preserve"> Vitae del Titular de Transparencia del Municipio”, se adjunta documento emitido por la Dirección de Administración. Finalmente “Copia de la Certificación para ocupar el cargo de Secretario del Ayuntamiento, Tesorero, Contralor, Desarrollo Económico y Obra </w:t>
            </w:r>
            <w:proofErr w:type="spellStart"/>
            <w:r w:rsidRPr="0085271D">
              <w:rPr>
                <w:rFonts w:ascii="Palatino Linotype" w:hAnsi="Palatino Linotype"/>
                <w:i/>
                <w:color w:val="000000"/>
                <w:sz w:val="24"/>
                <w:szCs w:val="24"/>
              </w:rPr>
              <w:t>Publica</w:t>
            </w:r>
            <w:proofErr w:type="spellEnd"/>
            <w:r w:rsidRPr="0085271D">
              <w:rPr>
                <w:rFonts w:ascii="Palatino Linotype" w:hAnsi="Palatino Linotype"/>
                <w:i/>
                <w:color w:val="000000"/>
                <w:sz w:val="24"/>
                <w:szCs w:val="24"/>
              </w:rPr>
              <w:t xml:space="preserve"> y Movilidad del Ayuntamiento de Toluca y sus organismos descentralizados emitido por el Instituto Hacendario del Estado de México”, se adjunta documento emitido por la Dirección de Administración. No obstante en cuanto al Organismo Agua y Saneamiento de Toluca y el Sistema Municipal DIF de Toluca, deberá solicitar dicha información a cada uno de estos organismos, toda vez que son sujetos obligados de la Ley de Transparencia y Acceso a la Información Pública del Estado de México y Municipios. </w:t>
            </w:r>
          </w:p>
        </w:tc>
      </w:tr>
      <w:tr w:rsidR="00CC5C29" w:rsidRPr="0085271D" w:rsidTr="00C23A71">
        <w:trPr>
          <w:trHeight w:val="375"/>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color w:val="000000"/>
                <w:sz w:val="24"/>
                <w:szCs w:val="24"/>
              </w:rPr>
            </w:pPr>
          </w:p>
        </w:tc>
      </w:tr>
      <w:tr w:rsidR="00CC5C29" w:rsidRPr="0085271D" w:rsidTr="00C23A71">
        <w:trPr>
          <w:trHeight w:val="150"/>
          <w:tblCellSpacing w:w="0" w:type="dxa"/>
          <w:jc w:val="center"/>
        </w:trPr>
        <w:tc>
          <w:tcPr>
            <w:tcW w:w="8662" w:type="dxa"/>
            <w:vAlign w:val="center"/>
            <w:hideMark/>
          </w:tcPr>
          <w:p w:rsidR="00CC5C29" w:rsidRPr="0085271D" w:rsidRDefault="00CC5C29" w:rsidP="0085271D">
            <w:pPr>
              <w:spacing w:after="0" w:line="360" w:lineRule="auto"/>
              <w:jc w:val="both"/>
              <w:rPr>
                <w:rFonts w:ascii="Palatino Linotype" w:hAnsi="Palatino Linotype"/>
                <w:sz w:val="24"/>
                <w:szCs w:val="24"/>
              </w:rPr>
            </w:pPr>
          </w:p>
        </w:tc>
      </w:tr>
    </w:tbl>
    <w:p w:rsidR="002C6BBC" w:rsidRPr="0085271D" w:rsidRDefault="002C6BBC" w:rsidP="0085271D">
      <w:pPr>
        <w:spacing w:after="0" w:line="360" w:lineRule="auto"/>
        <w:contextualSpacing/>
        <w:jc w:val="both"/>
        <w:rPr>
          <w:rFonts w:ascii="Palatino Linotype" w:eastAsia="MS Mincho" w:hAnsi="Palatino Linotype" w:cs="Arial"/>
          <w:i/>
          <w:sz w:val="24"/>
          <w:szCs w:val="24"/>
          <w:lang w:val="es-ES_tradnl" w:eastAsia="es-ES"/>
        </w:rPr>
      </w:pPr>
    </w:p>
    <w:p w:rsidR="00CC5C29" w:rsidRPr="0085271D" w:rsidRDefault="00CC5C29" w:rsidP="0085271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85271D">
        <w:rPr>
          <w:rFonts w:ascii="Palatino Linotype" w:eastAsia="MS Mincho" w:hAnsi="Palatino Linotype" w:cs="Arial"/>
          <w:sz w:val="24"/>
          <w:szCs w:val="24"/>
          <w:lang w:val="es-ES_tradnl" w:eastAsia="es-ES"/>
        </w:rPr>
        <w:t xml:space="preserve">Para tales efectos, el </w:t>
      </w:r>
      <w:r w:rsidR="00343FCC" w:rsidRPr="0085271D">
        <w:rPr>
          <w:rFonts w:ascii="Palatino Linotype" w:eastAsia="MS Mincho" w:hAnsi="Palatino Linotype" w:cs="Arial"/>
          <w:b/>
          <w:sz w:val="24"/>
          <w:szCs w:val="24"/>
          <w:lang w:val="es-ES_tradnl" w:eastAsia="es-ES"/>
        </w:rPr>
        <w:t>SUJETO OBLIGADO</w:t>
      </w:r>
      <w:r w:rsidR="00343FCC" w:rsidRPr="0085271D">
        <w:rPr>
          <w:rFonts w:ascii="Palatino Linotype" w:eastAsia="MS Mincho" w:hAnsi="Palatino Linotype" w:cs="Arial"/>
          <w:sz w:val="24"/>
          <w:szCs w:val="24"/>
          <w:lang w:val="es-ES_tradnl" w:eastAsia="es-ES"/>
        </w:rPr>
        <w:t xml:space="preserve"> </w:t>
      </w:r>
      <w:r w:rsidRPr="0085271D">
        <w:rPr>
          <w:rFonts w:ascii="Palatino Linotype" w:eastAsia="MS Mincho" w:hAnsi="Palatino Linotype" w:cs="Arial"/>
          <w:sz w:val="24"/>
          <w:szCs w:val="24"/>
          <w:lang w:val="es-ES_tradnl" w:eastAsia="es-ES"/>
        </w:rPr>
        <w:t>anexó a su respuesta dos archivos, los cuales serás descritos a continuación:</w:t>
      </w:r>
    </w:p>
    <w:p w:rsidR="00671C48" w:rsidRPr="0085271D" w:rsidRDefault="00671C48" w:rsidP="0085271D">
      <w:pPr>
        <w:spacing w:after="0" w:line="360" w:lineRule="auto"/>
        <w:contextualSpacing/>
        <w:jc w:val="both"/>
        <w:rPr>
          <w:rFonts w:ascii="Palatino Linotype" w:eastAsia="MS Mincho" w:hAnsi="Palatino Linotype" w:cs="Arial"/>
          <w:sz w:val="24"/>
          <w:szCs w:val="24"/>
          <w:lang w:val="es-ES_tradnl" w:eastAsia="es-ES"/>
        </w:rPr>
      </w:pPr>
    </w:p>
    <w:p w:rsidR="00CC5C29" w:rsidRPr="0085271D" w:rsidRDefault="00CC5C29" w:rsidP="0085271D">
      <w:pPr>
        <w:spacing w:after="0" w:line="360" w:lineRule="auto"/>
        <w:ind w:left="567" w:right="567"/>
        <w:contextualSpacing/>
        <w:jc w:val="both"/>
        <w:rPr>
          <w:rFonts w:ascii="Palatino Linotype" w:eastAsia="MS Mincho" w:hAnsi="Palatino Linotype" w:cs="Arial"/>
          <w:i/>
          <w:sz w:val="24"/>
          <w:szCs w:val="24"/>
          <w:lang w:val="es-ES_tradnl" w:eastAsia="es-ES"/>
        </w:rPr>
      </w:pPr>
      <w:r w:rsidRPr="0085271D">
        <w:rPr>
          <w:rFonts w:ascii="Palatino Linotype" w:eastAsia="MS Mincho" w:hAnsi="Palatino Linotype" w:cs="Arial"/>
          <w:b/>
          <w:i/>
          <w:sz w:val="24"/>
          <w:szCs w:val="24"/>
          <w:lang w:val="es-ES_tradnl" w:eastAsia="es-ES"/>
        </w:rPr>
        <w:t xml:space="preserve">Respuesta </w:t>
      </w:r>
      <w:proofErr w:type="spellStart"/>
      <w:r w:rsidRPr="0085271D">
        <w:rPr>
          <w:rFonts w:ascii="Palatino Linotype" w:eastAsia="MS Mincho" w:hAnsi="Palatino Linotype" w:cs="Arial"/>
          <w:b/>
          <w:i/>
          <w:sz w:val="24"/>
          <w:szCs w:val="24"/>
          <w:lang w:val="es-ES_tradnl" w:eastAsia="es-ES"/>
        </w:rPr>
        <w:t>saimex</w:t>
      </w:r>
      <w:proofErr w:type="spellEnd"/>
      <w:r w:rsidRPr="0085271D">
        <w:rPr>
          <w:rFonts w:ascii="Palatino Linotype" w:eastAsia="MS Mincho" w:hAnsi="Palatino Linotype" w:cs="Arial"/>
          <w:b/>
          <w:i/>
          <w:sz w:val="24"/>
          <w:szCs w:val="24"/>
          <w:lang w:val="es-ES_tradnl" w:eastAsia="es-ES"/>
        </w:rPr>
        <w:t xml:space="preserve"> 00064.pdf</w:t>
      </w:r>
      <w:r w:rsidR="00A22342" w:rsidRPr="0085271D">
        <w:rPr>
          <w:rFonts w:ascii="Palatino Linotype" w:eastAsia="MS Mincho" w:hAnsi="Palatino Linotype" w:cs="Arial"/>
          <w:b/>
          <w:i/>
          <w:sz w:val="24"/>
          <w:szCs w:val="24"/>
          <w:lang w:val="es-ES_tradnl" w:eastAsia="es-ES"/>
        </w:rPr>
        <w:t>.</w:t>
      </w:r>
      <w:r w:rsidR="00A22342" w:rsidRPr="0085271D">
        <w:rPr>
          <w:rFonts w:ascii="Palatino Linotype" w:eastAsia="MS Mincho" w:hAnsi="Palatino Linotype" w:cs="Arial"/>
          <w:i/>
          <w:sz w:val="24"/>
          <w:szCs w:val="24"/>
          <w:lang w:val="es-ES_tradnl" w:eastAsia="es-ES"/>
        </w:rPr>
        <w:t xml:space="preserve"> Archivo en formato PDF que contiene un oficio de fecha trece (13) de febrero de dos mil diecinueve, signado por el Director de Ingresos, dirigido a la Directora de Contaduría de la Tesorería Municipal, por medio del cual señala que los ingresos recaudados del mes de enero por concepto de impuesto Predial ascienden a un importe de $28, 461, 670 (doscientos ochenta y seis millones cuatrocientos sesenta y un mil seiscientos setenta pesos 00/100 MN), en cuanto a </w:t>
      </w:r>
      <w:r w:rsidR="008C550C" w:rsidRPr="0085271D">
        <w:rPr>
          <w:rFonts w:ascii="Palatino Linotype" w:eastAsia="MS Mincho" w:hAnsi="Palatino Linotype" w:cs="Arial"/>
          <w:i/>
          <w:sz w:val="24"/>
          <w:szCs w:val="24"/>
          <w:lang w:val="es-ES_tradnl" w:eastAsia="es-ES"/>
        </w:rPr>
        <w:t>la recaudación por concepto de a</w:t>
      </w:r>
      <w:r w:rsidR="00A22342" w:rsidRPr="0085271D">
        <w:rPr>
          <w:rFonts w:ascii="Palatino Linotype" w:eastAsia="MS Mincho" w:hAnsi="Palatino Linotype" w:cs="Arial"/>
          <w:i/>
          <w:sz w:val="24"/>
          <w:szCs w:val="24"/>
          <w:lang w:val="es-ES_tradnl" w:eastAsia="es-ES"/>
        </w:rPr>
        <w:t xml:space="preserve">gua, se informa que dicha Dirección no cuenta con la información, pues es competencia del Organismo de Agua y Saneamiento de Toluca a quien le corresponde dar atención a la misma. </w:t>
      </w:r>
    </w:p>
    <w:p w:rsidR="009E2694" w:rsidRPr="0085271D" w:rsidRDefault="009E2694" w:rsidP="0085271D">
      <w:pPr>
        <w:spacing w:after="0" w:line="360" w:lineRule="auto"/>
        <w:ind w:left="567" w:right="567"/>
        <w:contextualSpacing/>
        <w:jc w:val="both"/>
        <w:rPr>
          <w:rFonts w:ascii="Palatino Linotype" w:eastAsia="MS Mincho" w:hAnsi="Palatino Linotype" w:cs="Arial"/>
          <w:i/>
          <w:sz w:val="24"/>
          <w:szCs w:val="24"/>
          <w:lang w:val="es-ES_tradnl" w:eastAsia="es-ES"/>
        </w:rPr>
      </w:pPr>
    </w:p>
    <w:p w:rsidR="009E2694" w:rsidRPr="0085271D" w:rsidRDefault="00CC5C29" w:rsidP="0085271D">
      <w:pPr>
        <w:spacing w:after="0" w:line="360" w:lineRule="auto"/>
        <w:ind w:left="567" w:right="567"/>
        <w:contextualSpacing/>
        <w:jc w:val="both"/>
        <w:rPr>
          <w:rFonts w:ascii="Palatino Linotype" w:eastAsia="MS Mincho" w:hAnsi="Palatino Linotype" w:cs="Arial"/>
          <w:i/>
          <w:sz w:val="24"/>
          <w:szCs w:val="24"/>
          <w:lang w:val="es-ES_tradnl" w:eastAsia="es-ES"/>
        </w:rPr>
      </w:pPr>
      <w:proofErr w:type="spellStart"/>
      <w:r w:rsidRPr="0085271D">
        <w:rPr>
          <w:rFonts w:ascii="Palatino Linotype" w:eastAsia="MS Mincho" w:hAnsi="Palatino Linotype" w:cs="Arial"/>
          <w:b/>
          <w:i/>
          <w:sz w:val="24"/>
          <w:szCs w:val="24"/>
          <w:lang w:val="es-ES_tradnl" w:eastAsia="es-ES"/>
        </w:rPr>
        <w:t>Saimex</w:t>
      </w:r>
      <w:proofErr w:type="spellEnd"/>
      <w:r w:rsidRPr="0085271D">
        <w:rPr>
          <w:rFonts w:ascii="Palatino Linotype" w:eastAsia="MS Mincho" w:hAnsi="Palatino Linotype" w:cs="Arial"/>
          <w:b/>
          <w:i/>
          <w:sz w:val="24"/>
          <w:szCs w:val="24"/>
          <w:lang w:val="es-ES_tradnl" w:eastAsia="es-ES"/>
        </w:rPr>
        <w:t xml:space="preserve"> 064.pdf</w:t>
      </w:r>
      <w:r w:rsidR="009E2694" w:rsidRPr="0085271D">
        <w:rPr>
          <w:rFonts w:ascii="Palatino Linotype" w:eastAsia="MS Mincho" w:hAnsi="Palatino Linotype" w:cs="Arial"/>
          <w:b/>
          <w:i/>
          <w:sz w:val="24"/>
          <w:szCs w:val="24"/>
          <w:lang w:val="es-ES_tradnl" w:eastAsia="es-ES"/>
        </w:rPr>
        <w:t>.</w:t>
      </w:r>
      <w:r w:rsidR="009E2694" w:rsidRPr="0085271D">
        <w:rPr>
          <w:rFonts w:ascii="Palatino Linotype" w:eastAsia="MS Mincho" w:hAnsi="Palatino Linotype" w:cs="Arial"/>
          <w:i/>
          <w:sz w:val="24"/>
          <w:szCs w:val="24"/>
          <w:lang w:val="es-ES_tradnl" w:eastAsia="es-ES"/>
        </w:rPr>
        <w:t xml:space="preserve"> Archivo en formato PDF con número de oficio DRH/146/2019, de fecha trece (13) de febrero de 2019, signado por el Director de Recursos Humanos dirigido a Director General de Administración, por medio del cual señala que respecto al </w:t>
      </w:r>
      <w:proofErr w:type="spellStart"/>
      <w:r w:rsidR="009E2694" w:rsidRPr="0085271D">
        <w:rPr>
          <w:rFonts w:ascii="Palatino Linotype" w:eastAsia="MS Mincho" w:hAnsi="Palatino Linotype" w:cs="Arial"/>
          <w:i/>
          <w:sz w:val="24"/>
          <w:szCs w:val="24"/>
          <w:lang w:val="es-ES_tradnl" w:eastAsia="es-ES"/>
        </w:rPr>
        <w:t>Curriculum</w:t>
      </w:r>
      <w:proofErr w:type="spellEnd"/>
      <w:r w:rsidR="009E2694" w:rsidRPr="0085271D">
        <w:rPr>
          <w:rFonts w:ascii="Palatino Linotype" w:eastAsia="MS Mincho" w:hAnsi="Palatino Linotype" w:cs="Arial"/>
          <w:i/>
          <w:sz w:val="24"/>
          <w:szCs w:val="24"/>
          <w:lang w:val="es-ES_tradnl" w:eastAsia="es-ES"/>
        </w:rPr>
        <w:t xml:space="preserve"> Vitae del Titular de Transparencia del Municipio, se envía impreso y en versión pública, asimismo, se señaló que relativo a la solicitud de certificación para ocupar el cargo de Secretario del Ayuntamiento, Tesorero, Contralor, Desarrollo Económico, Obra Pública y Movilidad, de conformidad en lo dispuesto por los artículos 32, 92, 96, 96 Ter, </w:t>
      </w:r>
      <w:r w:rsidR="009E2694" w:rsidRPr="0085271D">
        <w:rPr>
          <w:rFonts w:ascii="Palatino Linotype" w:eastAsia="MS Mincho" w:hAnsi="Palatino Linotype" w:cs="Arial"/>
          <w:i/>
          <w:sz w:val="24"/>
          <w:szCs w:val="24"/>
          <w:lang w:val="es-ES_tradnl" w:eastAsia="es-ES"/>
        </w:rPr>
        <w:lastRenderedPageBreak/>
        <w:t xml:space="preserve">95 </w:t>
      </w:r>
      <w:proofErr w:type="spellStart"/>
      <w:r w:rsidR="009E2694" w:rsidRPr="0085271D">
        <w:rPr>
          <w:rFonts w:ascii="Palatino Linotype" w:eastAsia="MS Mincho" w:hAnsi="Palatino Linotype" w:cs="Arial"/>
          <w:i/>
          <w:sz w:val="24"/>
          <w:szCs w:val="24"/>
          <w:lang w:val="es-ES_tradnl" w:eastAsia="es-ES"/>
        </w:rPr>
        <w:t>Quintus</w:t>
      </w:r>
      <w:proofErr w:type="spellEnd"/>
      <w:r w:rsidR="009E2694" w:rsidRPr="0085271D">
        <w:rPr>
          <w:rFonts w:ascii="Palatino Linotype" w:eastAsia="MS Mincho" w:hAnsi="Palatino Linotype" w:cs="Arial"/>
          <w:i/>
          <w:sz w:val="24"/>
          <w:szCs w:val="24"/>
          <w:lang w:val="es-ES_tradnl" w:eastAsia="es-ES"/>
        </w:rPr>
        <w:t xml:space="preserve">, 96 </w:t>
      </w:r>
      <w:proofErr w:type="spellStart"/>
      <w:r w:rsidR="009E2694" w:rsidRPr="0085271D">
        <w:rPr>
          <w:rFonts w:ascii="Palatino Linotype" w:eastAsia="MS Mincho" w:hAnsi="Palatino Linotype" w:cs="Arial"/>
          <w:i/>
          <w:sz w:val="24"/>
          <w:szCs w:val="24"/>
          <w:lang w:val="es-ES_tradnl" w:eastAsia="es-ES"/>
        </w:rPr>
        <w:t>Septies</w:t>
      </w:r>
      <w:proofErr w:type="spellEnd"/>
      <w:r w:rsidR="009E2694" w:rsidRPr="0085271D">
        <w:rPr>
          <w:rFonts w:ascii="Palatino Linotype" w:eastAsia="MS Mincho" w:hAnsi="Palatino Linotype" w:cs="Arial"/>
          <w:i/>
          <w:sz w:val="24"/>
          <w:szCs w:val="24"/>
          <w:lang w:val="es-ES_tradnl" w:eastAsia="es-ES"/>
        </w:rPr>
        <w:t xml:space="preserve"> y 113 de la Ley Orgánica Municipal, </w:t>
      </w:r>
      <w:r w:rsidR="009D5A56" w:rsidRPr="0085271D">
        <w:rPr>
          <w:rFonts w:ascii="Palatino Linotype" w:eastAsia="MS Mincho" w:hAnsi="Palatino Linotype" w:cs="Arial"/>
          <w:i/>
          <w:sz w:val="24"/>
          <w:szCs w:val="24"/>
          <w:lang w:val="es-ES_tradnl" w:eastAsia="es-ES"/>
        </w:rPr>
        <w:t xml:space="preserve">los servidores públicos mencionados tienen un plazo de seis meses, a partir de que inicien funciones para presentarla, por lo cual no se adjunta dicha resolución. Anexó a ello se remitió el </w:t>
      </w:r>
      <w:proofErr w:type="spellStart"/>
      <w:r w:rsidR="009D5A56" w:rsidRPr="0085271D">
        <w:rPr>
          <w:rFonts w:ascii="Palatino Linotype" w:eastAsia="MS Mincho" w:hAnsi="Palatino Linotype" w:cs="Arial"/>
          <w:i/>
          <w:sz w:val="24"/>
          <w:szCs w:val="24"/>
          <w:lang w:val="es-ES_tradnl" w:eastAsia="es-ES"/>
        </w:rPr>
        <w:t>Curriculum</w:t>
      </w:r>
      <w:proofErr w:type="spellEnd"/>
      <w:r w:rsidR="009D5A56" w:rsidRPr="0085271D">
        <w:rPr>
          <w:rFonts w:ascii="Palatino Linotype" w:eastAsia="MS Mincho" w:hAnsi="Palatino Linotype" w:cs="Arial"/>
          <w:i/>
          <w:sz w:val="24"/>
          <w:szCs w:val="24"/>
          <w:lang w:val="es-ES_tradnl" w:eastAsia="es-ES"/>
        </w:rPr>
        <w:t xml:space="preserve"> Vitae de Lorena Navarrete Castañeda, en el cual se prevé que se testó la fotografía, sin embargo no se anexó el Acuerdo remitido por el Comité de Transparencia en el cual se aprueba su clasificación. </w:t>
      </w:r>
    </w:p>
    <w:p w:rsidR="00CC5C29" w:rsidRPr="0085271D" w:rsidRDefault="009E2694" w:rsidP="0085271D">
      <w:pPr>
        <w:spacing w:after="0" w:line="360" w:lineRule="auto"/>
        <w:ind w:left="567" w:right="567"/>
        <w:contextualSpacing/>
        <w:jc w:val="both"/>
        <w:rPr>
          <w:rFonts w:ascii="Palatino Linotype" w:eastAsia="MS Mincho" w:hAnsi="Palatino Linotype" w:cs="Arial"/>
          <w:sz w:val="24"/>
          <w:szCs w:val="24"/>
          <w:lang w:val="es-ES_tradnl" w:eastAsia="es-ES"/>
        </w:rPr>
      </w:pPr>
      <w:r w:rsidRPr="0085271D">
        <w:rPr>
          <w:rFonts w:ascii="Palatino Linotype" w:eastAsia="MS Mincho" w:hAnsi="Palatino Linotype" w:cs="Arial"/>
          <w:sz w:val="24"/>
          <w:szCs w:val="24"/>
          <w:lang w:val="es-ES_tradnl" w:eastAsia="es-ES"/>
        </w:rPr>
        <w:t xml:space="preserve"> </w:t>
      </w:r>
    </w:p>
    <w:p w:rsidR="00DD2750" w:rsidRPr="0085271D" w:rsidRDefault="002C6BBC" w:rsidP="0085271D">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85271D">
        <w:rPr>
          <w:rFonts w:ascii="Palatino Linotype" w:eastAsia="Times New Roman" w:hAnsi="Palatino Linotype" w:cs="Arial"/>
          <w:sz w:val="24"/>
          <w:szCs w:val="24"/>
          <w:lang w:val="es-ES" w:eastAsia="es-ES"/>
        </w:rPr>
        <w:t xml:space="preserve">El particular, en fecha </w:t>
      </w:r>
      <w:r w:rsidR="009D5A56" w:rsidRPr="0085271D">
        <w:rPr>
          <w:rFonts w:ascii="Palatino Linotype" w:eastAsia="Times New Roman" w:hAnsi="Palatino Linotype" w:cs="Arial"/>
          <w:sz w:val="24"/>
          <w:szCs w:val="24"/>
          <w:lang w:val="es-ES" w:eastAsia="es-ES"/>
        </w:rPr>
        <w:t>diecinueve</w:t>
      </w:r>
      <w:r w:rsidR="00941371" w:rsidRPr="0085271D">
        <w:rPr>
          <w:rFonts w:ascii="Palatino Linotype" w:eastAsia="Times New Roman" w:hAnsi="Palatino Linotype" w:cs="Arial"/>
          <w:sz w:val="24"/>
          <w:szCs w:val="24"/>
          <w:lang w:val="es-ES" w:eastAsia="es-ES"/>
        </w:rPr>
        <w:t xml:space="preserve"> </w:t>
      </w:r>
      <w:r w:rsidRPr="0085271D">
        <w:rPr>
          <w:rFonts w:ascii="Palatino Linotype" w:eastAsia="Times New Roman" w:hAnsi="Palatino Linotype" w:cs="Arial"/>
          <w:sz w:val="24"/>
          <w:szCs w:val="24"/>
          <w:lang w:val="es-ES" w:eastAsia="es-ES"/>
        </w:rPr>
        <w:t>(1</w:t>
      </w:r>
      <w:r w:rsidR="009D5A56" w:rsidRPr="0085271D">
        <w:rPr>
          <w:rFonts w:ascii="Palatino Linotype" w:eastAsia="Times New Roman" w:hAnsi="Palatino Linotype" w:cs="Arial"/>
          <w:sz w:val="24"/>
          <w:szCs w:val="24"/>
          <w:lang w:val="es-ES" w:eastAsia="es-ES"/>
        </w:rPr>
        <w:t>9</w:t>
      </w:r>
      <w:r w:rsidRPr="0085271D">
        <w:rPr>
          <w:rFonts w:ascii="Palatino Linotype" w:eastAsia="Times New Roman" w:hAnsi="Palatino Linotype" w:cs="Arial"/>
          <w:sz w:val="24"/>
          <w:szCs w:val="24"/>
          <w:lang w:val="es-ES" w:eastAsia="es-ES"/>
        </w:rPr>
        <w:t xml:space="preserve">) de </w:t>
      </w:r>
      <w:r w:rsidR="00941371" w:rsidRPr="0085271D">
        <w:rPr>
          <w:rFonts w:ascii="Palatino Linotype" w:eastAsia="Times New Roman" w:hAnsi="Palatino Linotype" w:cs="Arial"/>
          <w:sz w:val="24"/>
          <w:szCs w:val="24"/>
          <w:lang w:val="es-ES" w:eastAsia="es-ES"/>
        </w:rPr>
        <w:t>marzo</w:t>
      </w:r>
      <w:r w:rsidRPr="0085271D">
        <w:rPr>
          <w:rFonts w:ascii="Palatino Linotype" w:eastAsia="Times New Roman" w:hAnsi="Palatino Linotype" w:cs="Arial"/>
          <w:sz w:val="24"/>
          <w:szCs w:val="24"/>
          <w:lang w:val="es-ES" w:eastAsia="es-ES"/>
        </w:rPr>
        <w:t xml:space="preserve"> del presente año, estando en tiempo y forma, interpuso </w:t>
      </w:r>
      <w:r w:rsidR="00941371" w:rsidRPr="0085271D">
        <w:rPr>
          <w:rFonts w:ascii="Palatino Linotype" w:eastAsia="Times New Roman" w:hAnsi="Palatino Linotype" w:cs="Arial"/>
          <w:sz w:val="24"/>
          <w:szCs w:val="24"/>
          <w:lang w:val="es-ES" w:eastAsia="es-ES"/>
        </w:rPr>
        <w:t>el</w:t>
      </w:r>
      <w:r w:rsidRPr="0085271D">
        <w:rPr>
          <w:rFonts w:ascii="Palatino Linotype" w:eastAsia="Times New Roman" w:hAnsi="Palatino Linotype" w:cs="Arial"/>
          <w:sz w:val="24"/>
          <w:szCs w:val="24"/>
          <w:lang w:val="es-ES" w:eastAsia="es-ES"/>
        </w:rPr>
        <w:t xml:space="preserve"> de </w:t>
      </w:r>
      <w:r w:rsidR="00DD2750" w:rsidRPr="0085271D">
        <w:rPr>
          <w:rFonts w:ascii="Palatino Linotype" w:eastAsia="Times New Roman" w:hAnsi="Palatino Linotype" w:cs="Arial"/>
          <w:sz w:val="24"/>
          <w:szCs w:val="24"/>
          <w:lang w:val="es-ES" w:eastAsia="es-ES"/>
        </w:rPr>
        <w:t>revisión que al rubro se indica</w:t>
      </w:r>
      <w:r w:rsidRPr="0085271D">
        <w:rPr>
          <w:rFonts w:ascii="Palatino Linotype" w:eastAsia="Times New Roman" w:hAnsi="Palatino Linotype" w:cs="Arial"/>
          <w:sz w:val="24"/>
          <w:szCs w:val="24"/>
          <w:lang w:val="es-ES" w:eastAsia="es-ES"/>
        </w:rPr>
        <w:t>, en contra de la</w:t>
      </w:r>
      <w:r w:rsidR="00DD2750" w:rsidRPr="0085271D">
        <w:rPr>
          <w:rFonts w:ascii="Palatino Linotype" w:eastAsia="Times New Roman" w:hAnsi="Palatino Linotype" w:cs="Arial"/>
          <w:sz w:val="24"/>
          <w:szCs w:val="24"/>
          <w:lang w:val="es-ES" w:eastAsia="es-ES"/>
        </w:rPr>
        <w:t xml:space="preserve"> respuesta</w:t>
      </w:r>
      <w:r w:rsidRPr="0085271D">
        <w:rPr>
          <w:rFonts w:ascii="Palatino Linotype" w:eastAsia="Times New Roman" w:hAnsi="Palatino Linotype" w:cs="Arial"/>
          <w:sz w:val="24"/>
          <w:szCs w:val="24"/>
          <w:lang w:val="es-ES" w:eastAsia="es-ES"/>
        </w:rPr>
        <w:t xml:space="preserve"> del sujeto obligado, señalando lo siguiente:</w:t>
      </w:r>
    </w:p>
    <w:p w:rsidR="002C6BBC" w:rsidRPr="0085271D" w:rsidRDefault="002C6BBC" w:rsidP="0085271D">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rsidR="00792776" w:rsidRPr="0085271D" w:rsidRDefault="00792776" w:rsidP="0085271D">
      <w:pPr>
        <w:numPr>
          <w:ilvl w:val="0"/>
          <w:numId w:val="3"/>
        </w:numPr>
        <w:tabs>
          <w:tab w:val="left" w:pos="567"/>
        </w:tabs>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85271D">
        <w:rPr>
          <w:rFonts w:ascii="Palatino Linotype" w:eastAsia="MS Gothic" w:hAnsi="Palatino Linotype" w:cs="Times New Roman"/>
          <w:b/>
          <w:sz w:val="24"/>
          <w:szCs w:val="24"/>
          <w:lang w:val="es-ES"/>
        </w:rPr>
        <w:t>Acto impugnado</w:t>
      </w:r>
      <w:r w:rsidRPr="0085271D">
        <w:rPr>
          <w:rFonts w:ascii="Palatino Linotype" w:eastAsia="MS Mincho" w:hAnsi="Palatino Linotype" w:cs="Times New Roman"/>
          <w:sz w:val="24"/>
          <w:szCs w:val="24"/>
          <w:lang w:val="es-ES_tradnl" w:eastAsia="es-ES"/>
        </w:rPr>
        <w:t>: “</w:t>
      </w:r>
      <w:r w:rsidR="009D5A56" w:rsidRPr="0085271D">
        <w:rPr>
          <w:rFonts w:ascii="Palatino Linotype" w:eastAsia="MS Mincho" w:hAnsi="Palatino Linotype" w:cs="Times New Roman"/>
          <w:i/>
          <w:sz w:val="24"/>
          <w:szCs w:val="24"/>
          <w:lang w:eastAsia="es-ES"/>
        </w:rPr>
        <w:t xml:space="preserve">Copia de la Certificación para ocupar el cargo de Secretario del Ayuntamiento, Tesorero, Contralor, Desarrollo Económico y Obra </w:t>
      </w:r>
      <w:proofErr w:type="spellStart"/>
      <w:r w:rsidR="009D5A56" w:rsidRPr="0085271D">
        <w:rPr>
          <w:rFonts w:ascii="Palatino Linotype" w:eastAsia="MS Mincho" w:hAnsi="Palatino Linotype" w:cs="Times New Roman"/>
          <w:i/>
          <w:sz w:val="24"/>
          <w:szCs w:val="24"/>
          <w:lang w:eastAsia="es-ES"/>
        </w:rPr>
        <w:t>Publica</w:t>
      </w:r>
      <w:proofErr w:type="spellEnd"/>
      <w:r w:rsidR="009D5A56" w:rsidRPr="0085271D">
        <w:rPr>
          <w:rFonts w:ascii="Palatino Linotype" w:eastAsia="MS Mincho" w:hAnsi="Palatino Linotype" w:cs="Times New Roman"/>
          <w:i/>
          <w:sz w:val="24"/>
          <w:szCs w:val="24"/>
          <w:lang w:eastAsia="es-ES"/>
        </w:rPr>
        <w:t xml:space="preserve"> y Movilidad del Ayuntamiento de Toluca y sus organismos descentralizados emitido por el Instituto Hacendario del Estado de México”, se adjunta documento emitido por la Dirección de Administración. Como lo refiere en el oficio </w:t>
      </w:r>
      <w:proofErr w:type="spellStart"/>
      <w:r w:rsidR="009D5A56" w:rsidRPr="0085271D">
        <w:rPr>
          <w:rFonts w:ascii="Palatino Linotype" w:eastAsia="MS Mincho" w:hAnsi="Palatino Linotype" w:cs="Times New Roman"/>
          <w:i/>
          <w:sz w:val="24"/>
          <w:szCs w:val="24"/>
          <w:lang w:eastAsia="es-ES"/>
        </w:rPr>
        <w:t>numero</w:t>
      </w:r>
      <w:proofErr w:type="spellEnd"/>
      <w:r w:rsidR="009D5A56" w:rsidRPr="0085271D">
        <w:rPr>
          <w:rFonts w:ascii="Palatino Linotype" w:eastAsia="MS Mincho" w:hAnsi="Palatino Linotype" w:cs="Times New Roman"/>
          <w:i/>
          <w:sz w:val="24"/>
          <w:szCs w:val="24"/>
          <w:lang w:eastAsia="es-ES"/>
        </w:rPr>
        <w:t xml:space="preserve"> DRH/146/2019, que al presente anexa, en el numeral 3; en donde menciona que los </w:t>
      </w:r>
      <w:proofErr w:type="spellStart"/>
      <w:r w:rsidR="009D5A56" w:rsidRPr="0085271D">
        <w:rPr>
          <w:rFonts w:ascii="Palatino Linotype" w:eastAsia="MS Mincho" w:hAnsi="Palatino Linotype" w:cs="Times New Roman"/>
          <w:i/>
          <w:sz w:val="24"/>
          <w:szCs w:val="24"/>
          <w:lang w:eastAsia="es-ES"/>
        </w:rPr>
        <w:t>titutlares</w:t>
      </w:r>
      <w:proofErr w:type="spellEnd"/>
      <w:r w:rsidR="009D5A56" w:rsidRPr="0085271D">
        <w:rPr>
          <w:rFonts w:ascii="Palatino Linotype" w:eastAsia="MS Mincho" w:hAnsi="Palatino Linotype" w:cs="Times New Roman"/>
          <w:i/>
          <w:sz w:val="24"/>
          <w:szCs w:val="24"/>
          <w:lang w:eastAsia="es-ES"/>
        </w:rPr>
        <w:t xml:space="preserve"> antes mencionados tienen un plazo de "seis meses" a partir de que inicien sus funciones para presentar la </w:t>
      </w:r>
      <w:proofErr w:type="spellStart"/>
      <w:r w:rsidR="009D5A56" w:rsidRPr="0085271D">
        <w:rPr>
          <w:rFonts w:ascii="Palatino Linotype" w:eastAsia="MS Mincho" w:hAnsi="Palatino Linotype" w:cs="Times New Roman"/>
          <w:i/>
          <w:sz w:val="24"/>
          <w:szCs w:val="24"/>
          <w:lang w:eastAsia="es-ES"/>
        </w:rPr>
        <w:t>certificcacion</w:t>
      </w:r>
      <w:proofErr w:type="spellEnd"/>
      <w:r w:rsidR="009D5A56" w:rsidRPr="0085271D">
        <w:rPr>
          <w:rFonts w:ascii="Palatino Linotype" w:eastAsia="MS Mincho" w:hAnsi="Palatino Linotype" w:cs="Times New Roman"/>
          <w:i/>
          <w:sz w:val="24"/>
          <w:szCs w:val="24"/>
          <w:lang w:eastAsia="es-ES"/>
        </w:rPr>
        <w:t xml:space="preserve">. Atendiendo el principio de </w:t>
      </w:r>
      <w:proofErr w:type="spellStart"/>
      <w:r w:rsidR="009D5A56" w:rsidRPr="0085271D">
        <w:rPr>
          <w:rFonts w:ascii="Palatino Linotype" w:eastAsia="MS Mincho" w:hAnsi="Palatino Linotype" w:cs="Times New Roman"/>
          <w:i/>
          <w:sz w:val="24"/>
          <w:szCs w:val="24"/>
          <w:lang w:eastAsia="es-ES"/>
        </w:rPr>
        <w:t>orientacion</w:t>
      </w:r>
      <w:proofErr w:type="spellEnd"/>
      <w:r w:rsidR="009D5A56" w:rsidRPr="0085271D">
        <w:rPr>
          <w:rFonts w:ascii="Palatino Linotype" w:eastAsia="MS Mincho" w:hAnsi="Palatino Linotype" w:cs="Times New Roman"/>
          <w:i/>
          <w:sz w:val="24"/>
          <w:szCs w:val="24"/>
          <w:lang w:eastAsia="es-ES"/>
        </w:rPr>
        <w:t xml:space="preserve"> le solicito </w:t>
      </w:r>
      <w:proofErr w:type="spellStart"/>
      <w:r w:rsidR="009D5A56" w:rsidRPr="0085271D">
        <w:rPr>
          <w:rFonts w:ascii="Palatino Linotype" w:eastAsia="MS Mincho" w:hAnsi="Palatino Linotype" w:cs="Times New Roman"/>
          <w:i/>
          <w:sz w:val="24"/>
          <w:szCs w:val="24"/>
          <w:lang w:eastAsia="es-ES"/>
        </w:rPr>
        <w:t>amablemnte</w:t>
      </w:r>
      <w:proofErr w:type="spellEnd"/>
      <w:r w:rsidR="009D5A56" w:rsidRPr="0085271D">
        <w:rPr>
          <w:rFonts w:ascii="Palatino Linotype" w:eastAsia="MS Mincho" w:hAnsi="Palatino Linotype" w:cs="Times New Roman"/>
          <w:i/>
          <w:sz w:val="24"/>
          <w:szCs w:val="24"/>
          <w:lang w:eastAsia="es-ES"/>
        </w:rPr>
        <w:t xml:space="preserve"> me informe en que basa y fundamenta su dicho.</w:t>
      </w:r>
      <w:r w:rsidRPr="0085271D">
        <w:rPr>
          <w:rFonts w:ascii="Palatino Linotype" w:eastAsia="MS Mincho" w:hAnsi="Palatino Linotype" w:cs="Times New Roman"/>
          <w:i/>
          <w:sz w:val="24"/>
          <w:szCs w:val="24"/>
          <w:lang w:val="es-ES_tradnl" w:eastAsia="es-ES"/>
        </w:rPr>
        <w:t>”</w:t>
      </w:r>
      <w:r w:rsidR="004653A7" w:rsidRPr="0085271D">
        <w:rPr>
          <w:rFonts w:ascii="Palatino Linotype" w:eastAsia="MS Mincho" w:hAnsi="Palatino Linotype" w:cs="Times New Roman"/>
          <w:i/>
          <w:sz w:val="24"/>
          <w:szCs w:val="24"/>
          <w:lang w:val="es-ES_tradnl" w:eastAsia="es-ES"/>
        </w:rPr>
        <w:t xml:space="preserve">. </w:t>
      </w:r>
      <w:r w:rsidRPr="0085271D">
        <w:rPr>
          <w:rFonts w:ascii="Palatino Linotype" w:eastAsia="MS Mincho" w:hAnsi="Palatino Linotype" w:cs="Times New Roman"/>
          <w:i/>
          <w:sz w:val="24"/>
          <w:szCs w:val="24"/>
          <w:lang w:val="es-ES_tradnl" w:eastAsia="es-ES"/>
        </w:rPr>
        <w:t>(Sic)</w:t>
      </w:r>
    </w:p>
    <w:p w:rsidR="00A612C0" w:rsidRPr="0085271D" w:rsidRDefault="00A612C0" w:rsidP="0085271D">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85271D" w:rsidRDefault="00792776" w:rsidP="0085271D">
      <w:pPr>
        <w:numPr>
          <w:ilvl w:val="0"/>
          <w:numId w:val="3"/>
        </w:numPr>
        <w:tabs>
          <w:tab w:val="left" w:pos="1276"/>
        </w:tabs>
        <w:spacing w:after="0" w:line="360" w:lineRule="auto"/>
        <w:ind w:left="567" w:right="567"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Gothic" w:hAnsi="Palatino Linotype" w:cs="Times New Roman"/>
          <w:b/>
          <w:sz w:val="24"/>
          <w:szCs w:val="24"/>
          <w:lang w:val="es-ES"/>
        </w:rPr>
        <w:lastRenderedPageBreak/>
        <w:t>Razones o Motivos de inconformidad</w:t>
      </w:r>
      <w:r w:rsidRPr="0085271D">
        <w:rPr>
          <w:rFonts w:ascii="Palatino Linotype" w:eastAsia="MS Mincho" w:hAnsi="Palatino Linotype" w:cs="Times New Roman"/>
          <w:sz w:val="24"/>
          <w:szCs w:val="24"/>
          <w:lang w:val="es-ES_tradnl" w:eastAsia="es-ES"/>
        </w:rPr>
        <w:t xml:space="preserve">: </w:t>
      </w:r>
      <w:r w:rsidRPr="0085271D">
        <w:rPr>
          <w:rFonts w:ascii="Palatino Linotype" w:eastAsia="MS Mincho" w:hAnsi="Palatino Linotype" w:cs="Times New Roman"/>
          <w:i/>
          <w:sz w:val="24"/>
          <w:szCs w:val="24"/>
          <w:lang w:val="es-ES_tradnl" w:eastAsia="es-ES"/>
        </w:rPr>
        <w:t>“</w:t>
      </w:r>
      <w:r w:rsidR="009D5A56" w:rsidRPr="0085271D">
        <w:rPr>
          <w:rFonts w:ascii="Palatino Linotype" w:eastAsia="MS Mincho" w:hAnsi="Palatino Linotype" w:cs="Times New Roman"/>
          <w:i/>
          <w:sz w:val="24"/>
          <w:szCs w:val="24"/>
          <w:lang w:val="es-ES_tradnl" w:eastAsia="es-ES"/>
        </w:rPr>
        <w:t>C</w:t>
      </w:r>
      <w:proofErr w:type="spellStart"/>
      <w:r w:rsidR="009D5A56" w:rsidRPr="0085271D">
        <w:rPr>
          <w:rFonts w:ascii="Palatino Linotype" w:eastAsia="MS Mincho" w:hAnsi="Palatino Linotype" w:cs="Times New Roman"/>
          <w:i/>
          <w:sz w:val="24"/>
          <w:szCs w:val="24"/>
          <w:lang w:eastAsia="es-ES"/>
        </w:rPr>
        <w:t>on</w:t>
      </w:r>
      <w:proofErr w:type="spellEnd"/>
      <w:r w:rsidR="009D5A56" w:rsidRPr="0085271D">
        <w:rPr>
          <w:rFonts w:ascii="Palatino Linotype" w:eastAsia="MS Mincho" w:hAnsi="Palatino Linotype" w:cs="Times New Roman"/>
          <w:i/>
          <w:sz w:val="24"/>
          <w:szCs w:val="24"/>
          <w:lang w:eastAsia="es-ES"/>
        </w:rPr>
        <w:t xml:space="preserve"> fundamento en los Artículos 32, 96, 113 de la Ley Orgánica Municipal del Estado de México, Le solicito la certificación de competencia laboral expedida por el Instituto Hacendario del Estado de México, con anterioridad a la fecha de su designación; del Tesorero y Contralor del Ayuntamiento de Toluca.</w:t>
      </w:r>
      <w:r w:rsidR="00DD2750" w:rsidRPr="0085271D">
        <w:rPr>
          <w:rFonts w:ascii="Palatino Linotype" w:eastAsia="MS Mincho" w:hAnsi="Palatino Linotype" w:cs="Times New Roman"/>
          <w:i/>
          <w:sz w:val="24"/>
          <w:szCs w:val="24"/>
          <w:lang w:eastAsia="es-ES"/>
        </w:rPr>
        <w:t xml:space="preserve">” (Sic) </w:t>
      </w:r>
    </w:p>
    <w:p w:rsidR="004F6F41" w:rsidRPr="0085271D" w:rsidRDefault="004F6F41" w:rsidP="0085271D">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792776" w:rsidRPr="0085271D" w:rsidRDefault="00792776" w:rsidP="0085271D">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85271D">
        <w:rPr>
          <w:rFonts w:ascii="Palatino Linotype" w:eastAsia="Times New Roman" w:hAnsi="Palatino Linotype" w:cs="Arial"/>
          <w:sz w:val="24"/>
          <w:szCs w:val="24"/>
          <w:lang w:val="es-ES" w:eastAsia="es-ES"/>
        </w:rPr>
        <w:t>Se registr</w:t>
      </w:r>
      <w:r w:rsidR="00DD2750" w:rsidRPr="0085271D">
        <w:rPr>
          <w:rFonts w:ascii="Palatino Linotype" w:eastAsia="Times New Roman" w:hAnsi="Palatino Linotype" w:cs="Arial"/>
          <w:sz w:val="24"/>
          <w:szCs w:val="24"/>
          <w:lang w:val="es-ES" w:eastAsia="es-ES"/>
        </w:rPr>
        <w:t>ó el recurso de revisión bajo el</w:t>
      </w:r>
      <w:r w:rsidR="002C6BBC" w:rsidRPr="0085271D">
        <w:rPr>
          <w:rFonts w:ascii="Palatino Linotype" w:eastAsia="Times New Roman" w:hAnsi="Palatino Linotype" w:cs="Arial"/>
          <w:sz w:val="24"/>
          <w:szCs w:val="24"/>
          <w:lang w:val="es-ES" w:eastAsia="es-ES"/>
        </w:rPr>
        <w:t xml:space="preserve"> </w:t>
      </w:r>
      <w:r w:rsidRPr="0085271D">
        <w:rPr>
          <w:rFonts w:ascii="Palatino Linotype" w:eastAsia="Times New Roman" w:hAnsi="Palatino Linotype" w:cs="Arial"/>
          <w:sz w:val="24"/>
          <w:szCs w:val="24"/>
          <w:lang w:val="es-ES" w:eastAsia="es-ES"/>
        </w:rPr>
        <w:t xml:space="preserve">número de expediente al rubro indicado, </w:t>
      </w:r>
      <w:r w:rsidRPr="0085271D">
        <w:rPr>
          <w:rFonts w:ascii="Palatino Linotype" w:eastAsia="MS Mincho" w:hAnsi="Palatino Linotype" w:cs="Arial"/>
          <w:bCs/>
          <w:sz w:val="24"/>
          <w:szCs w:val="24"/>
          <w:lang w:val="es-ES_tradnl" w:eastAsia="es-ES"/>
        </w:rPr>
        <w:t xml:space="preserve">con fundamento en lo dispuesto por el </w:t>
      </w:r>
      <w:r w:rsidRPr="0085271D">
        <w:rPr>
          <w:rFonts w:ascii="Palatino Linotype" w:eastAsia="Calibri" w:hAnsi="Palatino Linotype" w:cs="Arial"/>
          <w:sz w:val="24"/>
          <w:szCs w:val="24"/>
          <w:lang w:val="es-ES" w:eastAsia="es-ES"/>
        </w:rPr>
        <w:t xml:space="preserve">artículo 185 fracción I de la </w:t>
      </w:r>
      <w:r w:rsidRPr="0085271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5271D">
        <w:rPr>
          <w:rFonts w:ascii="Palatino Linotype" w:eastAsia="Times New Roman" w:hAnsi="Palatino Linotype" w:cs="Arial"/>
          <w:sz w:val="24"/>
          <w:szCs w:val="24"/>
          <w:lang w:val="es-ES" w:eastAsia="es-ES"/>
        </w:rPr>
        <w:t xml:space="preserve">se turnó al </w:t>
      </w:r>
      <w:r w:rsidRPr="0085271D">
        <w:rPr>
          <w:rFonts w:ascii="Palatino Linotype" w:eastAsia="Times New Roman" w:hAnsi="Palatino Linotype" w:cs="Arial"/>
          <w:b/>
          <w:sz w:val="24"/>
          <w:szCs w:val="24"/>
          <w:lang w:val="es-ES" w:eastAsia="es-ES"/>
        </w:rPr>
        <w:t xml:space="preserve">Comisionado José Guadalupe Luna Hernández, </w:t>
      </w:r>
      <w:r w:rsidRPr="0085271D">
        <w:rPr>
          <w:rFonts w:ascii="Palatino Linotype" w:eastAsia="Times New Roman" w:hAnsi="Palatino Linotype" w:cs="Arial"/>
          <w:sz w:val="24"/>
          <w:szCs w:val="24"/>
          <w:lang w:val="es-ES" w:eastAsia="es-ES"/>
        </w:rPr>
        <w:t xml:space="preserve">con el objeto de </w:t>
      </w:r>
      <w:r w:rsidRPr="0085271D">
        <w:rPr>
          <w:rFonts w:ascii="Palatino Linotype" w:eastAsia="Times New Roman" w:hAnsi="Palatino Linotype" w:cs="Arial"/>
          <w:sz w:val="24"/>
          <w:szCs w:val="24"/>
          <w:lang w:eastAsia="es-ES"/>
        </w:rPr>
        <w:t>su análisis</w:t>
      </w:r>
      <w:r w:rsidRPr="0085271D">
        <w:rPr>
          <w:rFonts w:ascii="Palatino Linotype" w:eastAsia="Times New Roman" w:hAnsi="Palatino Linotype" w:cs="Arial"/>
          <w:sz w:val="24"/>
          <w:szCs w:val="24"/>
        </w:rPr>
        <w:t xml:space="preserve">. </w:t>
      </w:r>
    </w:p>
    <w:p w:rsidR="00792776" w:rsidRPr="0085271D" w:rsidRDefault="00792776" w:rsidP="0085271D">
      <w:pPr>
        <w:spacing w:after="0" w:line="360" w:lineRule="auto"/>
        <w:ind w:left="426"/>
        <w:contextualSpacing/>
        <w:jc w:val="both"/>
        <w:rPr>
          <w:rFonts w:ascii="Palatino Linotype" w:eastAsia="Times New Roman" w:hAnsi="Palatino Linotype" w:cs="Arial"/>
          <w:i/>
          <w:sz w:val="24"/>
          <w:szCs w:val="24"/>
          <w:lang w:val="es-ES_tradnl" w:eastAsia="es-ES"/>
        </w:rPr>
      </w:pPr>
    </w:p>
    <w:p w:rsidR="00A612C0" w:rsidRPr="0085271D" w:rsidRDefault="00792776" w:rsidP="0085271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85271D">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85271D">
        <w:rPr>
          <w:rFonts w:ascii="Palatino Linotype" w:eastAsia="Calibri" w:hAnsi="Palatino Linotype" w:cs="Arial"/>
          <w:sz w:val="24"/>
          <w:szCs w:val="24"/>
          <w:lang w:val="es-ES" w:eastAsia="es-ES"/>
        </w:rPr>
        <w:t xml:space="preserve"> acuerdo de admisión de fecha </w:t>
      </w:r>
      <w:r w:rsidR="009D5A56" w:rsidRPr="0085271D">
        <w:rPr>
          <w:rFonts w:ascii="Palatino Linotype" w:eastAsia="Calibri" w:hAnsi="Palatino Linotype" w:cs="Arial"/>
          <w:sz w:val="24"/>
          <w:szCs w:val="24"/>
          <w:lang w:val="es-ES" w:eastAsia="es-ES"/>
        </w:rPr>
        <w:t xml:space="preserve">veinticinco </w:t>
      </w:r>
      <w:r w:rsidR="009C789B" w:rsidRPr="0085271D">
        <w:rPr>
          <w:rFonts w:ascii="Palatino Linotype" w:eastAsia="Calibri" w:hAnsi="Palatino Linotype" w:cs="Arial"/>
          <w:sz w:val="24"/>
          <w:szCs w:val="24"/>
          <w:lang w:val="es-ES" w:eastAsia="es-ES"/>
        </w:rPr>
        <w:t>(</w:t>
      </w:r>
      <w:r w:rsidR="00DD2750" w:rsidRPr="0085271D">
        <w:rPr>
          <w:rFonts w:ascii="Palatino Linotype" w:eastAsia="Calibri" w:hAnsi="Palatino Linotype" w:cs="Arial"/>
          <w:sz w:val="24"/>
          <w:szCs w:val="24"/>
          <w:lang w:val="es-ES" w:eastAsia="es-ES"/>
        </w:rPr>
        <w:t>2</w:t>
      </w:r>
      <w:r w:rsidR="009D5A56" w:rsidRPr="0085271D">
        <w:rPr>
          <w:rFonts w:ascii="Palatino Linotype" w:eastAsia="Calibri" w:hAnsi="Palatino Linotype" w:cs="Arial"/>
          <w:sz w:val="24"/>
          <w:szCs w:val="24"/>
          <w:lang w:val="es-ES" w:eastAsia="es-ES"/>
        </w:rPr>
        <w:t>5</w:t>
      </w:r>
      <w:r w:rsidR="00960D99" w:rsidRPr="0085271D">
        <w:rPr>
          <w:rFonts w:ascii="Palatino Linotype" w:eastAsia="Calibri" w:hAnsi="Palatino Linotype" w:cs="Arial"/>
          <w:sz w:val="24"/>
          <w:szCs w:val="24"/>
          <w:lang w:val="es-ES" w:eastAsia="es-ES"/>
        </w:rPr>
        <w:t>) de</w:t>
      </w:r>
      <w:r w:rsidR="00DD2750" w:rsidRPr="0085271D">
        <w:rPr>
          <w:rFonts w:ascii="Palatino Linotype" w:eastAsia="Calibri" w:hAnsi="Palatino Linotype" w:cs="Arial"/>
          <w:sz w:val="24"/>
          <w:szCs w:val="24"/>
          <w:lang w:val="es-ES" w:eastAsia="es-ES"/>
        </w:rPr>
        <w:t xml:space="preserve"> marzo de dos mil diecinueve</w:t>
      </w:r>
      <w:r w:rsidRPr="0085271D">
        <w:rPr>
          <w:rFonts w:ascii="Palatino Linotype" w:eastAsia="Calibri" w:hAnsi="Palatino Linotype" w:cs="Arial"/>
          <w:sz w:val="24"/>
          <w:szCs w:val="24"/>
          <w:lang w:val="es-ES" w:eastAsia="es-ES"/>
        </w:rPr>
        <w:t xml:space="preserve">, puso a disposición de las partes el expediente electrónico </w:t>
      </w:r>
      <w:r w:rsidRPr="0085271D">
        <w:rPr>
          <w:rFonts w:ascii="Palatino Linotype" w:eastAsia="Calibri" w:hAnsi="Palatino Linotype" w:cs="Arial"/>
          <w:sz w:val="24"/>
          <w:szCs w:val="24"/>
          <w:lang w:val="es-ES_tradnl" w:eastAsia="es-ES"/>
        </w:rPr>
        <w:t xml:space="preserve">vía </w:t>
      </w:r>
      <w:r w:rsidRPr="0085271D">
        <w:rPr>
          <w:rFonts w:ascii="Palatino Linotype" w:eastAsia="Calibri" w:hAnsi="Palatino Linotype" w:cs="Arial"/>
          <w:sz w:val="24"/>
          <w:szCs w:val="24"/>
          <w:lang w:val="es-ES" w:eastAsia="es-ES"/>
        </w:rPr>
        <w:t>Sistema de Acceso a la Información Mexiquense (</w:t>
      </w:r>
      <w:r w:rsidRPr="0085271D">
        <w:rPr>
          <w:rFonts w:ascii="Palatino Linotype" w:eastAsia="Calibri" w:hAnsi="Palatino Linotype" w:cs="Arial"/>
          <w:b/>
          <w:sz w:val="24"/>
          <w:szCs w:val="24"/>
          <w:lang w:val="es-ES" w:eastAsia="es-ES"/>
        </w:rPr>
        <w:t xml:space="preserve">SAIMEX) </w:t>
      </w:r>
      <w:r w:rsidRPr="0085271D">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85271D">
        <w:rPr>
          <w:rFonts w:ascii="Palatino Linotype" w:eastAsia="Calibri" w:hAnsi="Palatino Linotype" w:cs="Arial"/>
          <w:sz w:val="24"/>
          <w:szCs w:val="24"/>
          <w:lang w:val="es-ES" w:eastAsia="es-ES"/>
        </w:rPr>
        <w:t xml:space="preserve">, de esta forma para que el </w:t>
      </w:r>
      <w:r w:rsidR="00A56228" w:rsidRPr="0085271D">
        <w:rPr>
          <w:rFonts w:ascii="Palatino Linotype" w:eastAsia="Calibri" w:hAnsi="Palatino Linotype" w:cs="Arial"/>
          <w:b/>
          <w:sz w:val="24"/>
          <w:szCs w:val="24"/>
          <w:lang w:val="es-ES" w:eastAsia="es-ES"/>
        </w:rPr>
        <w:t>SUJETO OBLIGADO</w:t>
      </w:r>
      <w:r w:rsidR="009C789B" w:rsidRPr="0085271D">
        <w:rPr>
          <w:rFonts w:ascii="Palatino Linotype" w:eastAsia="Calibri" w:hAnsi="Palatino Linotype" w:cs="Arial"/>
          <w:sz w:val="24"/>
          <w:szCs w:val="24"/>
          <w:lang w:val="es-ES" w:eastAsia="es-ES"/>
        </w:rPr>
        <w:t xml:space="preserve"> presentara</w:t>
      </w:r>
      <w:r w:rsidR="00A56228" w:rsidRPr="0085271D">
        <w:rPr>
          <w:rFonts w:ascii="Palatino Linotype" w:eastAsia="Calibri" w:hAnsi="Palatino Linotype" w:cs="Arial"/>
          <w:sz w:val="24"/>
          <w:szCs w:val="24"/>
          <w:lang w:val="es-ES" w:eastAsia="es-ES"/>
        </w:rPr>
        <w:t xml:space="preserve"> el </w:t>
      </w:r>
      <w:r w:rsidR="00244765" w:rsidRPr="0085271D">
        <w:rPr>
          <w:rFonts w:ascii="Palatino Linotype" w:eastAsia="Calibri" w:hAnsi="Palatino Linotype" w:cs="Arial"/>
          <w:sz w:val="24"/>
          <w:szCs w:val="24"/>
          <w:lang w:val="es-ES" w:eastAsia="es-ES"/>
        </w:rPr>
        <w:t xml:space="preserve">Informe Justificado procedente. </w:t>
      </w:r>
    </w:p>
    <w:p w:rsidR="00244765" w:rsidRPr="0085271D" w:rsidRDefault="00244765" w:rsidP="0085271D">
      <w:pPr>
        <w:spacing w:after="0" w:line="360" w:lineRule="auto"/>
        <w:contextualSpacing/>
        <w:jc w:val="both"/>
        <w:rPr>
          <w:rFonts w:ascii="Palatino Linotype" w:eastAsia="Calibri" w:hAnsi="Palatino Linotype" w:cs="Arial"/>
          <w:sz w:val="24"/>
          <w:szCs w:val="24"/>
          <w:lang w:val="es-ES" w:eastAsia="es-ES"/>
        </w:rPr>
      </w:pPr>
    </w:p>
    <w:p w:rsidR="00815846" w:rsidRPr="0085271D" w:rsidRDefault="00DD2750"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 xml:space="preserve">Es de señalar </w:t>
      </w:r>
      <w:r w:rsidR="009D5A56" w:rsidRPr="0085271D">
        <w:rPr>
          <w:rFonts w:ascii="Palatino Linotype" w:hAnsi="Palatino Linotype"/>
          <w:sz w:val="24"/>
          <w:szCs w:val="24"/>
        </w:rPr>
        <w:t xml:space="preserve">que con lo que respecta al particular no manifestó lo que a su derecho conviniera y respecto al </w:t>
      </w:r>
      <w:r w:rsidR="00343FCC" w:rsidRPr="0085271D">
        <w:rPr>
          <w:rFonts w:ascii="Palatino Linotype" w:hAnsi="Palatino Linotype"/>
          <w:b/>
          <w:sz w:val="24"/>
          <w:szCs w:val="24"/>
        </w:rPr>
        <w:t xml:space="preserve">SUJETO OBLIGADO </w:t>
      </w:r>
      <w:r w:rsidR="009D5A56" w:rsidRPr="0085271D">
        <w:rPr>
          <w:rFonts w:ascii="Palatino Linotype" w:hAnsi="Palatino Linotype"/>
          <w:sz w:val="24"/>
          <w:szCs w:val="24"/>
        </w:rPr>
        <w:t>en fecha tres (03) de abril rindió su informe justificado, el cual se puso a la vista para hacerlo del conocimiento del particular y es descrito a continuación en tenor de lo siguiente</w:t>
      </w:r>
      <w:r w:rsidR="00B402DC" w:rsidRPr="0085271D">
        <w:rPr>
          <w:rFonts w:ascii="Palatino Linotype" w:hAnsi="Palatino Linotype"/>
          <w:sz w:val="24"/>
          <w:szCs w:val="24"/>
        </w:rPr>
        <w:t xml:space="preserve">; </w:t>
      </w:r>
    </w:p>
    <w:p w:rsidR="009D5A56" w:rsidRPr="0085271D" w:rsidRDefault="009D5A56" w:rsidP="0085271D">
      <w:pPr>
        <w:pStyle w:val="Prrafodelista"/>
        <w:spacing w:after="0" w:line="360" w:lineRule="auto"/>
        <w:rPr>
          <w:rFonts w:ascii="Palatino Linotype" w:hAnsi="Palatino Linotype"/>
          <w:sz w:val="24"/>
          <w:szCs w:val="24"/>
        </w:rPr>
      </w:pPr>
    </w:p>
    <w:p w:rsidR="009D5A56" w:rsidRPr="0085271D" w:rsidRDefault="009D5A56" w:rsidP="0085271D">
      <w:pPr>
        <w:pStyle w:val="Prrafodelista"/>
        <w:spacing w:after="0" w:line="360" w:lineRule="auto"/>
        <w:ind w:left="567" w:right="567"/>
        <w:jc w:val="both"/>
        <w:rPr>
          <w:rFonts w:ascii="Palatino Linotype" w:hAnsi="Palatino Linotype"/>
          <w:sz w:val="24"/>
          <w:szCs w:val="24"/>
        </w:rPr>
      </w:pPr>
      <w:r w:rsidRPr="0085271D">
        <w:rPr>
          <w:rFonts w:ascii="Palatino Linotype" w:hAnsi="Palatino Linotype"/>
          <w:b/>
          <w:sz w:val="24"/>
          <w:szCs w:val="24"/>
        </w:rPr>
        <w:t>INF JUSTIFICADO RR 01818.pdf</w:t>
      </w:r>
      <w:r w:rsidR="00A06150" w:rsidRPr="0085271D">
        <w:rPr>
          <w:rFonts w:ascii="Palatino Linotype" w:hAnsi="Palatino Linotype"/>
          <w:sz w:val="24"/>
          <w:szCs w:val="24"/>
        </w:rPr>
        <w:t>. Archivo en formato PDF de fecha dos (02) de abril de dos mil diecinueve, remitido por el Titular de la Unidad de Transparencia del Sujeto Obligado dirigido al Comisionado Ponente por medio del cual ratificó la información emitida en su respuesta inicial.</w:t>
      </w:r>
    </w:p>
    <w:p w:rsidR="00A06150" w:rsidRPr="0085271D" w:rsidRDefault="00A06150" w:rsidP="0085271D">
      <w:pPr>
        <w:pStyle w:val="Prrafodelista"/>
        <w:spacing w:after="0" w:line="360" w:lineRule="auto"/>
        <w:ind w:left="567" w:right="567"/>
        <w:jc w:val="both"/>
        <w:rPr>
          <w:rFonts w:ascii="Palatino Linotype" w:hAnsi="Palatino Linotype"/>
          <w:sz w:val="24"/>
          <w:szCs w:val="24"/>
        </w:rPr>
      </w:pPr>
    </w:p>
    <w:p w:rsidR="009D5A56" w:rsidRPr="0085271D" w:rsidRDefault="009D5A56" w:rsidP="0085271D">
      <w:pPr>
        <w:pStyle w:val="Prrafodelista"/>
        <w:spacing w:after="0" w:line="360" w:lineRule="auto"/>
        <w:ind w:left="567" w:right="567"/>
        <w:jc w:val="both"/>
        <w:rPr>
          <w:rFonts w:ascii="Palatino Linotype" w:hAnsi="Palatino Linotype"/>
          <w:sz w:val="24"/>
          <w:szCs w:val="24"/>
        </w:rPr>
      </w:pPr>
      <w:r w:rsidRPr="0085271D">
        <w:rPr>
          <w:rFonts w:ascii="Palatino Linotype" w:hAnsi="Palatino Linotype"/>
          <w:b/>
          <w:sz w:val="24"/>
          <w:szCs w:val="24"/>
        </w:rPr>
        <w:t xml:space="preserve">RECURSO </w:t>
      </w:r>
      <w:r w:rsidR="00A06150" w:rsidRPr="0085271D">
        <w:rPr>
          <w:rFonts w:ascii="Palatino Linotype" w:hAnsi="Palatino Linotype"/>
          <w:b/>
          <w:sz w:val="24"/>
          <w:szCs w:val="24"/>
        </w:rPr>
        <w:t>01818 ANEXO.pdf.</w:t>
      </w:r>
      <w:r w:rsidR="00A06150" w:rsidRPr="0085271D">
        <w:rPr>
          <w:rFonts w:ascii="Palatino Linotype" w:hAnsi="Palatino Linotype"/>
          <w:sz w:val="24"/>
          <w:szCs w:val="24"/>
        </w:rPr>
        <w:t xml:space="preserve"> Archivo en formato PDF</w:t>
      </w:r>
      <w:r w:rsidR="007014E8" w:rsidRPr="0085271D">
        <w:rPr>
          <w:rFonts w:ascii="Palatino Linotype" w:hAnsi="Palatino Linotype"/>
          <w:sz w:val="24"/>
          <w:szCs w:val="24"/>
        </w:rPr>
        <w:t xml:space="preserve"> que consta de seis oficios por medio de los cuales se les pide a las diversas áreas que se le dé contestación a la solicitud de información que ahora nos ocupa. </w:t>
      </w:r>
    </w:p>
    <w:p w:rsidR="00C8182C" w:rsidRPr="0085271D" w:rsidRDefault="00C8182C" w:rsidP="0085271D">
      <w:pPr>
        <w:pStyle w:val="Prrafodelista"/>
        <w:spacing w:after="0" w:line="360" w:lineRule="auto"/>
        <w:ind w:left="567"/>
        <w:rPr>
          <w:rFonts w:ascii="Palatino Linotype" w:hAnsi="Palatino Linotype"/>
          <w:sz w:val="24"/>
          <w:szCs w:val="24"/>
        </w:rPr>
      </w:pPr>
    </w:p>
    <w:p w:rsidR="00A612C0" w:rsidRPr="0085271D" w:rsidRDefault="00354999"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El Comisionado Ponent</w:t>
      </w:r>
      <w:r w:rsidR="00C71ED4" w:rsidRPr="0085271D">
        <w:rPr>
          <w:rFonts w:ascii="Palatino Linotype" w:hAnsi="Palatino Linotype"/>
          <w:sz w:val="24"/>
          <w:szCs w:val="24"/>
        </w:rPr>
        <w:t xml:space="preserve">e decretó el cierre de </w:t>
      </w:r>
      <w:r w:rsidR="006869D2" w:rsidRPr="0085271D">
        <w:rPr>
          <w:rFonts w:ascii="Palatino Linotype" w:hAnsi="Palatino Linotype"/>
          <w:sz w:val="24"/>
          <w:szCs w:val="24"/>
        </w:rPr>
        <w:t>instrucción</w:t>
      </w:r>
      <w:r w:rsidRPr="0085271D">
        <w:rPr>
          <w:rFonts w:ascii="Palatino Linotype" w:hAnsi="Palatino Linotype" w:cs="Arial"/>
          <w:sz w:val="24"/>
          <w:szCs w:val="24"/>
        </w:rPr>
        <w:t xml:space="preserve"> </w:t>
      </w:r>
      <w:r w:rsidRPr="0085271D">
        <w:rPr>
          <w:rFonts w:ascii="Palatino Linotype" w:hAnsi="Palatino Linotype"/>
          <w:sz w:val="24"/>
          <w:szCs w:val="24"/>
        </w:rPr>
        <w:t xml:space="preserve">mediante acuerdo de fecha </w:t>
      </w:r>
      <w:r w:rsidR="007014E8" w:rsidRPr="0085271D">
        <w:rPr>
          <w:rFonts w:ascii="Palatino Linotype" w:hAnsi="Palatino Linotype"/>
          <w:sz w:val="24"/>
          <w:szCs w:val="24"/>
        </w:rPr>
        <w:t>veintitrés</w:t>
      </w:r>
      <w:r w:rsidR="00B402DC" w:rsidRPr="0085271D">
        <w:rPr>
          <w:rFonts w:ascii="Palatino Linotype" w:hAnsi="Palatino Linotype"/>
          <w:sz w:val="24"/>
          <w:szCs w:val="24"/>
        </w:rPr>
        <w:t xml:space="preserve"> (</w:t>
      </w:r>
      <w:r w:rsidR="007014E8" w:rsidRPr="0085271D">
        <w:rPr>
          <w:rFonts w:ascii="Palatino Linotype" w:hAnsi="Palatino Linotype"/>
          <w:sz w:val="24"/>
          <w:szCs w:val="24"/>
        </w:rPr>
        <w:t>23</w:t>
      </w:r>
      <w:r w:rsidR="00A56228" w:rsidRPr="0085271D">
        <w:rPr>
          <w:rFonts w:ascii="Palatino Linotype" w:hAnsi="Palatino Linotype"/>
          <w:sz w:val="24"/>
          <w:szCs w:val="24"/>
        </w:rPr>
        <w:t xml:space="preserve">) de </w:t>
      </w:r>
      <w:r w:rsidR="00B402DC" w:rsidRPr="0085271D">
        <w:rPr>
          <w:rFonts w:ascii="Palatino Linotype" w:hAnsi="Palatino Linotype"/>
          <w:sz w:val="24"/>
          <w:szCs w:val="24"/>
        </w:rPr>
        <w:t>mayo</w:t>
      </w:r>
      <w:r w:rsidRPr="0085271D">
        <w:rPr>
          <w:rFonts w:ascii="Palatino Linotype" w:hAnsi="Palatino Linotype"/>
          <w:sz w:val="24"/>
          <w:szCs w:val="24"/>
        </w:rPr>
        <w:t xml:space="preserve"> de la presente anualidad, </w:t>
      </w:r>
      <w:r w:rsidR="00B402DC" w:rsidRPr="0085271D">
        <w:rPr>
          <w:rFonts w:ascii="Palatino Linotype" w:hAnsi="Palatino Linotype"/>
          <w:sz w:val="24"/>
          <w:szCs w:val="24"/>
        </w:rPr>
        <w:t xml:space="preserve">y en misma fecha se determinó la ampliación de plazo para resolver el asunto que ahora nos ocupa, </w:t>
      </w:r>
      <w:r w:rsidRPr="0085271D">
        <w:rPr>
          <w:rFonts w:ascii="Palatino Linotype" w:hAnsi="Palatino Linotype" w:cs="Arial"/>
          <w:sz w:val="24"/>
          <w:szCs w:val="24"/>
        </w:rPr>
        <w:t>por lo que,</w:t>
      </w:r>
      <w:r w:rsidR="00B402DC" w:rsidRPr="0085271D">
        <w:rPr>
          <w:rFonts w:ascii="Palatino Linotype" w:hAnsi="Palatino Linotype" w:cs="Arial"/>
          <w:sz w:val="24"/>
          <w:szCs w:val="24"/>
        </w:rPr>
        <w:t xml:space="preserve"> posterior a ello</w:t>
      </w:r>
      <w:r w:rsidRPr="0085271D">
        <w:rPr>
          <w:rFonts w:ascii="Palatino Linotype" w:hAnsi="Palatino Linotype" w:cs="Arial"/>
          <w:sz w:val="24"/>
          <w:szCs w:val="24"/>
        </w:rPr>
        <w:t xml:space="preserve"> ordenó turnar el expediente a resolución, misma que ahora se pronuncia; y - - - - - - - - - - </w:t>
      </w:r>
      <w:r w:rsidR="00B402DC" w:rsidRPr="0085271D">
        <w:rPr>
          <w:rFonts w:ascii="Palatino Linotype" w:hAnsi="Palatino Linotype" w:cs="Arial"/>
          <w:sz w:val="24"/>
          <w:szCs w:val="24"/>
        </w:rPr>
        <w:t xml:space="preserve">- - - - - -  - - - - - - - - - - - - - - - - - - - - - - - - - - - - - - - - - - -  </w:t>
      </w:r>
    </w:p>
    <w:p w:rsidR="00B402DC" w:rsidRPr="0085271D" w:rsidRDefault="00B402DC" w:rsidP="0085271D">
      <w:pPr>
        <w:keepNext/>
        <w:keepLines/>
        <w:spacing w:after="0" w:line="360" w:lineRule="auto"/>
        <w:outlineLvl w:val="0"/>
        <w:rPr>
          <w:rFonts w:ascii="Palatino Linotype" w:eastAsia="MS Gothic" w:hAnsi="Palatino Linotype" w:cs="Times New Roman"/>
          <w:b/>
          <w:sz w:val="24"/>
          <w:szCs w:val="24"/>
        </w:rPr>
      </w:pPr>
    </w:p>
    <w:p w:rsidR="00495F9A" w:rsidRPr="0085271D" w:rsidRDefault="00792776" w:rsidP="0085271D">
      <w:pPr>
        <w:keepNext/>
        <w:keepLines/>
        <w:spacing w:after="0" w:line="360" w:lineRule="auto"/>
        <w:jc w:val="center"/>
        <w:outlineLvl w:val="0"/>
        <w:rPr>
          <w:rFonts w:ascii="Palatino Linotype" w:eastAsia="MS Gothic" w:hAnsi="Palatino Linotype" w:cs="Times New Roman"/>
          <w:b/>
          <w:sz w:val="24"/>
          <w:szCs w:val="24"/>
        </w:rPr>
      </w:pPr>
      <w:bookmarkStart w:id="1" w:name="_Toc9515481"/>
      <w:r w:rsidRPr="0085271D">
        <w:rPr>
          <w:rFonts w:ascii="Palatino Linotype" w:eastAsia="MS Gothic" w:hAnsi="Palatino Linotype" w:cs="Times New Roman"/>
          <w:b/>
          <w:sz w:val="24"/>
          <w:szCs w:val="24"/>
        </w:rPr>
        <w:t>CONSIDERANDO</w:t>
      </w:r>
      <w:bookmarkEnd w:id="1"/>
    </w:p>
    <w:p w:rsidR="00C07697" w:rsidRPr="0085271D" w:rsidRDefault="00C07697" w:rsidP="0085271D">
      <w:pPr>
        <w:keepNext/>
        <w:keepLines/>
        <w:spacing w:after="0" w:line="360" w:lineRule="auto"/>
        <w:jc w:val="center"/>
        <w:outlineLvl w:val="0"/>
        <w:rPr>
          <w:rFonts w:ascii="Palatino Linotype" w:eastAsia="MS Gothic" w:hAnsi="Palatino Linotype" w:cs="Times New Roman"/>
          <w:b/>
          <w:sz w:val="24"/>
          <w:szCs w:val="24"/>
        </w:rPr>
      </w:pPr>
    </w:p>
    <w:p w:rsidR="00792776" w:rsidRPr="0085271D" w:rsidRDefault="00792776" w:rsidP="0085271D">
      <w:pPr>
        <w:keepNext/>
        <w:keepLines/>
        <w:spacing w:after="0" w:line="360" w:lineRule="auto"/>
        <w:outlineLvl w:val="0"/>
        <w:rPr>
          <w:rFonts w:ascii="Palatino Linotype" w:eastAsia="MS Gothic" w:hAnsi="Palatino Linotype" w:cs="Times New Roman"/>
          <w:b/>
          <w:sz w:val="24"/>
          <w:szCs w:val="24"/>
        </w:rPr>
      </w:pPr>
      <w:bookmarkStart w:id="2" w:name="_Toc9515482"/>
      <w:r w:rsidRPr="0085271D">
        <w:rPr>
          <w:rFonts w:ascii="Palatino Linotype" w:eastAsia="MS Mincho" w:hAnsi="Palatino Linotype" w:cstheme="majorBidi"/>
          <w:b/>
          <w:sz w:val="24"/>
          <w:szCs w:val="24"/>
          <w:lang w:val="es-ES_tradnl" w:eastAsia="es-ES"/>
        </w:rPr>
        <w:t>PRIMERO</w:t>
      </w:r>
      <w:r w:rsidRPr="0085271D">
        <w:rPr>
          <w:rFonts w:ascii="Palatino Linotype" w:eastAsia="MS Gothic" w:hAnsi="Palatino Linotype" w:cs="Times New Roman"/>
          <w:b/>
          <w:sz w:val="24"/>
          <w:szCs w:val="24"/>
        </w:rPr>
        <w:t>. De la competencia.</w:t>
      </w:r>
      <w:bookmarkEnd w:id="2"/>
    </w:p>
    <w:p w:rsidR="00792776" w:rsidRPr="0085271D" w:rsidRDefault="00792776" w:rsidP="0085271D">
      <w:pPr>
        <w:spacing w:after="0" w:line="360" w:lineRule="auto"/>
        <w:rPr>
          <w:rFonts w:ascii="Palatino Linotype" w:hAnsi="Palatino Linotype"/>
          <w:sz w:val="24"/>
          <w:szCs w:val="24"/>
        </w:rPr>
      </w:pPr>
    </w:p>
    <w:p w:rsidR="00792776" w:rsidRPr="0085271D" w:rsidRDefault="00792776" w:rsidP="0085271D">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5271D">
        <w:rPr>
          <w:rFonts w:ascii="Palatino Linotype" w:eastAsia="Calibri" w:hAnsi="Palatino Linotype" w:cs="Times New Roman"/>
          <w:b/>
          <w:sz w:val="24"/>
          <w:szCs w:val="24"/>
          <w:lang w:val="es-ES" w:eastAsia="es-ES"/>
        </w:rPr>
        <w:t>Constitución Política de los Estados Unidos Mexicanos</w:t>
      </w:r>
      <w:r w:rsidRPr="0085271D">
        <w:rPr>
          <w:rFonts w:ascii="Palatino Linotype" w:eastAsia="Calibri" w:hAnsi="Palatino Linotype" w:cs="Times New Roman"/>
          <w:sz w:val="24"/>
          <w:szCs w:val="24"/>
          <w:lang w:val="es-ES" w:eastAsia="es-ES"/>
        </w:rPr>
        <w:t xml:space="preserve">; </w:t>
      </w:r>
      <w:r w:rsidRPr="0085271D">
        <w:rPr>
          <w:rFonts w:ascii="Palatino Linotype" w:hAnsi="Palatino Linotype" w:cs="Arial"/>
          <w:bCs/>
          <w:color w:val="222222"/>
          <w:sz w:val="24"/>
          <w:szCs w:val="24"/>
          <w:shd w:val="clear" w:color="auto" w:fill="FFFFFF"/>
          <w:lang w:val="es-ES"/>
        </w:rPr>
        <w:t>5, párrafos </w:t>
      </w:r>
      <w:r w:rsidRPr="0085271D">
        <w:rPr>
          <w:rFonts w:ascii="Palatino Linotype" w:hAnsi="Palatino Linotype" w:cs="Arial"/>
          <w:bCs/>
          <w:color w:val="222222"/>
          <w:sz w:val="24"/>
          <w:szCs w:val="24"/>
          <w:lang w:val="es-ES"/>
        </w:rPr>
        <w:t>vigésimo, vigésimo primero y vigésimo segundo</w:t>
      </w:r>
      <w:r w:rsidRPr="0085271D">
        <w:rPr>
          <w:rFonts w:ascii="Palatino Linotype" w:hAnsi="Palatino Linotype" w:cs="Arial"/>
          <w:bCs/>
          <w:color w:val="222222"/>
          <w:sz w:val="24"/>
          <w:szCs w:val="24"/>
          <w:shd w:val="clear" w:color="auto" w:fill="FFFFFF"/>
          <w:lang w:val="es-ES"/>
        </w:rPr>
        <w:t> fracciones IV y V </w:t>
      </w:r>
      <w:r w:rsidRPr="0085271D">
        <w:rPr>
          <w:rFonts w:ascii="Palatino Linotype" w:eastAsia="Calibri" w:hAnsi="Palatino Linotype" w:cs="Times New Roman"/>
          <w:sz w:val="24"/>
          <w:szCs w:val="24"/>
          <w:lang w:val="es-ES" w:eastAsia="es-ES"/>
        </w:rPr>
        <w:t xml:space="preserve">de la </w:t>
      </w:r>
      <w:r w:rsidRPr="0085271D">
        <w:rPr>
          <w:rFonts w:ascii="Palatino Linotype" w:eastAsia="Calibri" w:hAnsi="Palatino Linotype" w:cs="Times New Roman"/>
          <w:b/>
          <w:sz w:val="24"/>
          <w:szCs w:val="24"/>
          <w:lang w:val="es-ES" w:eastAsia="es-ES"/>
        </w:rPr>
        <w:t>Constitución Política del Estado Libre y Soberano de México</w:t>
      </w:r>
      <w:r w:rsidRPr="0085271D">
        <w:rPr>
          <w:rFonts w:ascii="Palatino Linotype" w:eastAsia="Calibri" w:hAnsi="Palatino Linotype" w:cs="Times New Roman"/>
          <w:sz w:val="24"/>
          <w:szCs w:val="24"/>
          <w:lang w:val="es-ES" w:eastAsia="es-ES"/>
        </w:rPr>
        <w:t xml:space="preserve">; artículos 1, 2 </w:t>
      </w:r>
      <w:bookmarkStart w:id="3" w:name="_GoBack"/>
      <w:bookmarkEnd w:id="3"/>
      <w:r w:rsidRPr="0085271D">
        <w:rPr>
          <w:rFonts w:ascii="Palatino Linotype" w:eastAsia="Calibri" w:hAnsi="Palatino Linotype" w:cs="Times New Roman"/>
          <w:sz w:val="24"/>
          <w:szCs w:val="24"/>
          <w:lang w:val="es-ES" w:eastAsia="es-ES"/>
        </w:rPr>
        <w:t xml:space="preserve">fracción II, 13, 29, 36 fracciones I y II, 176, 178, 179, 181 párrafo tercero y 185 </w:t>
      </w:r>
      <w:r w:rsidRPr="0085271D">
        <w:rPr>
          <w:rFonts w:ascii="Palatino Linotype" w:eastAsia="Calibri" w:hAnsi="Palatino Linotype" w:cs="Arial"/>
          <w:sz w:val="24"/>
          <w:szCs w:val="24"/>
          <w:lang w:val="es-ES" w:eastAsia="es-ES"/>
        </w:rPr>
        <w:t xml:space="preserve">de la </w:t>
      </w:r>
      <w:r w:rsidRPr="0085271D">
        <w:rPr>
          <w:rFonts w:ascii="Palatino Linotype" w:eastAsia="Calibri" w:hAnsi="Palatino Linotype" w:cs="Arial"/>
          <w:b/>
          <w:sz w:val="24"/>
          <w:szCs w:val="24"/>
          <w:lang w:val="es-ES" w:eastAsia="es-ES"/>
        </w:rPr>
        <w:t>Ley de Transparencia y Acceso a la Información Pública del Estado de México y Municipios</w:t>
      </w:r>
      <w:r w:rsidRPr="0085271D">
        <w:rPr>
          <w:rFonts w:ascii="Palatino Linotype" w:eastAsia="Calibri" w:hAnsi="Palatino Linotype" w:cs="Arial"/>
          <w:sz w:val="24"/>
          <w:szCs w:val="24"/>
          <w:lang w:val="es-ES" w:eastAsia="es-ES"/>
        </w:rPr>
        <w:t xml:space="preserve">; </w:t>
      </w:r>
      <w:r w:rsidRPr="0085271D">
        <w:rPr>
          <w:rFonts w:ascii="Palatino Linotype" w:eastAsia="Calibri" w:hAnsi="Palatino Linotype" w:cs="Arial"/>
          <w:b/>
          <w:sz w:val="24"/>
          <w:szCs w:val="24"/>
          <w:lang w:val="es-ES" w:eastAsia="es-ES"/>
        </w:rPr>
        <w:t>7, 9 fracciones I y XXIV, y 11</w:t>
      </w:r>
      <w:r w:rsidRPr="0085271D">
        <w:rPr>
          <w:rFonts w:ascii="Palatino Linotype" w:eastAsia="Calibri" w:hAnsi="Palatino Linotype" w:cs="Arial"/>
          <w:sz w:val="24"/>
          <w:szCs w:val="24"/>
          <w:lang w:val="es-ES" w:eastAsia="es-ES"/>
        </w:rPr>
        <w:t xml:space="preserve"> del </w:t>
      </w:r>
      <w:r w:rsidRPr="0085271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5271D">
        <w:rPr>
          <w:rFonts w:ascii="Palatino Linotype" w:eastAsia="MS Mincho" w:hAnsi="Palatino Linotype" w:cs="Times New Roman"/>
          <w:sz w:val="24"/>
          <w:szCs w:val="24"/>
          <w:lang w:val="es-ES_tradnl" w:eastAsia="es-ES"/>
        </w:rPr>
        <w:t>.</w:t>
      </w:r>
    </w:p>
    <w:p w:rsidR="00792776" w:rsidRPr="0085271D" w:rsidRDefault="00792776" w:rsidP="0085271D">
      <w:pPr>
        <w:spacing w:after="0" w:line="360" w:lineRule="auto"/>
        <w:contextualSpacing/>
        <w:jc w:val="both"/>
        <w:rPr>
          <w:rFonts w:ascii="Palatino Linotype" w:eastAsia="MS Mincho" w:hAnsi="Palatino Linotype" w:cs="Times New Roman"/>
          <w:sz w:val="24"/>
          <w:szCs w:val="24"/>
          <w:lang w:val="es-ES_tradnl" w:eastAsia="es-ES"/>
        </w:rPr>
      </w:pPr>
    </w:p>
    <w:p w:rsidR="00792776" w:rsidRPr="0085271D" w:rsidRDefault="00792776" w:rsidP="0085271D">
      <w:pPr>
        <w:keepNext/>
        <w:keepLines/>
        <w:spacing w:after="0" w:line="360" w:lineRule="auto"/>
        <w:outlineLvl w:val="0"/>
        <w:rPr>
          <w:rFonts w:ascii="Palatino Linotype" w:eastAsia="MS Gothic" w:hAnsi="Palatino Linotype" w:cs="Times New Roman"/>
          <w:b/>
          <w:sz w:val="24"/>
          <w:szCs w:val="24"/>
        </w:rPr>
      </w:pPr>
      <w:bookmarkStart w:id="4" w:name="_Toc9515483"/>
      <w:r w:rsidRPr="0085271D">
        <w:rPr>
          <w:rFonts w:ascii="Palatino Linotype" w:eastAsia="MS Mincho" w:hAnsi="Palatino Linotype" w:cstheme="majorBidi"/>
          <w:b/>
          <w:sz w:val="24"/>
          <w:szCs w:val="24"/>
          <w:lang w:val="es-ES_tradnl" w:eastAsia="es-ES"/>
        </w:rPr>
        <w:t>SEGUNDO</w:t>
      </w:r>
      <w:r w:rsidRPr="0085271D">
        <w:rPr>
          <w:rFonts w:ascii="Palatino Linotype" w:eastAsia="MS Gothic" w:hAnsi="Palatino Linotype" w:cs="Times New Roman"/>
          <w:b/>
          <w:sz w:val="24"/>
          <w:szCs w:val="24"/>
        </w:rPr>
        <w:t>.</w:t>
      </w:r>
      <w:r w:rsidR="0004167E" w:rsidRPr="0085271D">
        <w:rPr>
          <w:rFonts w:ascii="Palatino Linotype" w:eastAsia="MS Gothic" w:hAnsi="Palatino Linotype" w:cs="Times New Roman"/>
          <w:b/>
          <w:sz w:val="24"/>
          <w:szCs w:val="24"/>
        </w:rPr>
        <w:t xml:space="preserve"> De la oportunidad y </w:t>
      </w:r>
      <w:proofErr w:type="spellStart"/>
      <w:r w:rsidR="0004167E" w:rsidRPr="0085271D">
        <w:rPr>
          <w:rFonts w:ascii="Palatino Linotype" w:eastAsia="MS Gothic" w:hAnsi="Palatino Linotype" w:cs="Times New Roman"/>
          <w:b/>
          <w:sz w:val="24"/>
          <w:szCs w:val="24"/>
        </w:rPr>
        <w:t>procedibilidad</w:t>
      </w:r>
      <w:proofErr w:type="spellEnd"/>
      <w:r w:rsidR="0004167E" w:rsidRPr="0085271D">
        <w:rPr>
          <w:rFonts w:ascii="Palatino Linotype" w:eastAsia="MS Gothic" w:hAnsi="Palatino Linotype" w:cs="Times New Roman"/>
          <w:b/>
          <w:sz w:val="24"/>
          <w:szCs w:val="24"/>
        </w:rPr>
        <w:t xml:space="preserve"> del recurso de revisión</w:t>
      </w:r>
      <w:r w:rsidRPr="0085271D">
        <w:rPr>
          <w:rFonts w:ascii="Palatino Linotype" w:eastAsia="MS Gothic" w:hAnsi="Palatino Linotype" w:cs="Times New Roman"/>
          <w:b/>
          <w:sz w:val="24"/>
          <w:szCs w:val="24"/>
        </w:rPr>
        <w:t>.</w:t>
      </w:r>
      <w:bookmarkEnd w:id="4"/>
    </w:p>
    <w:p w:rsidR="00792776" w:rsidRPr="0085271D" w:rsidRDefault="00792776" w:rsidP="0085271D">
      <w:pPr>
        <w:spacing w:after="0" w:line="360" w:lineRule="auto"/>
        <w:ind w:left="720"/>
        <w:contextualSpacing/>
        <w:rPr>
          <w:rFonts w:ascii="Palatino Linotype" w:eastAsia="Calibri" w:hAnsi="Palatino Linotype" w:cs="Arial"/>
          <w:sz w:val="24"/>
          <w:szCs w:val="24"/>
          <w:lang w:val="es-ES_tradnl" w:eastAsia="es-ES"/>
        </w:rPr>
      </w:pPr>
    </w:p>
    <w:p w:rsidR="005E7BEE" w:rsidRPr="0085271D" w:rsidRDefault="005E7BEE" w:rsidP="0085271D">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5271D">
        <w:rPr>
          <w:rFonts w:ascii="Palatino Linotype" w:eastAsia="Calibri" w:hAnsi="Palatino Linotype" w:cs="Arial"/>
          <w:sz w:val="24"/>
          <w:szCs w:val="24"/>
          <w:lang w:val="es-ES_tradnl" w:eastAsia="es-ES"/>
        </w:rPr>
        <w:t xml:space="preserve">El medio de impugnación fue presentado a través del </w:t>
      </w:r>
      <w:r w:rsidRPr="0085271D">
        <w:rPr>
          <w:rFonts w:ascii="Palatino Linotype" w:eastAsia="Calibri" w:hAnsi="Palatino Linotype" w:cs="Arial"/>
          <w:b/>
          <w:sz w:val="24"/>
          <w:szCs w:val="24"/>
          <w:lang w:val="es-ES_tradnl" w:eastAsia="es-ES"/>
        </w:rPr>
        <w:t>SAIMEX,</w:t>
      </w:r>
      <w:r w:rsidRPr="0085271D">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85271D">
        <w:rPr>
          <w:rFonts w:ascii="Palatino Linotype" w:eastAsia="Calibri" w:hAnsi="Palatino Linotype" w:cs="Arial"/>
          <w:b/>
          <w:sz w:val="24"/>
          <w:szCs w:val="24"/>
          <w:lang w:val="es-ES_tradnl" w:eastAsia="es-ES"/>
        </w:rPr>
        <w:t xml:space="preserve">SUJETO </w:t>
      </w:r>
      <w:r w:rsidRPr="0085271D">
        <w:rPr>
          <w:rFonts w:ascii="Palatino Linotype" w:eastAsia="Calibri" w:hAnsi="Palatino Linotype" w:cs="Arial"/>
          <w:b/>
          <w:sz w:val="24"/>
          <w:szCs w:val="24"/>
          <w:lang w:val="es-ES_tradnl" w:eastAsia="es-ES"/>
        </w:rPr>
        <w:lastRenderedPageBreak/>
        <w:t>OBLIGADO</w:t>
      </w:r>
      <w:r w:rsidRPr="0085271D">
        <w:rPr>
          <w:rFonts w:ascii="Palatino Linotype" w:eastAsia="Calibri" w:hAnsi="Palatino Linotype" w:cs="Arial"/>
          <w:sz w:val="24"/>
          <w:szCs w:val="24"/>
          <w:lang w:val="es-ES_tradnl" w:eastAsia="es-ES"/>
        </w:rPr>
        <w:t xml:space="preserve"> entregó respuesta el día</w:t>
      </w:r>
      <w:r w:rsidR="00CC1916" w:rsidRPr="0085271D">
        <w:rPr>
          <w:rFonts w:ascii="Palatino Linotype" w:eastAsia="Calibri" w:hAnsi="Palatino Linotype" w:cs="Arial"/>
          <w:sz w:val="24"/>
          <w:szCs w:val="24"/>
          <w:lang w:val="es-ES_tradnl" w:eastAsia="es-ES"/>
        </w:rPr>
        <w:t xml:space="preserve"> veintiocho (28</w:t>
      </w:r>
      <w:r w:rsidRPr="0085271D">
        <w:rPr>
          <w:rFonts w:ascii="Palatino Linotype" w:eastAsia="Calibri" w:hAnsi="Palatino Linotype" w:cs="Arial"/>
          <w:sz w:val="24"/>
          <w:szCs w:val="24"/>
          <w:lang w:val="es-ES_tradnl" w:eastAsia="es-ES"/>
        </w:rPr>
        <w:t xml:space="preserve">) de </w:t>
      </w:r>
      <w:r w:rsidR="00CC1916" w:rsidRPr="0085271D">
        <w:rPr>
          <w:rFonts w:ascii="Palatino Linotype" w:eastAsia="Calibri" w:hAnsi="Palatino Linotype" w:cs="Arial"/>
          <w:sz w:val="24"/>
          <w:szCs w:val="24"/>
          <w:lang w:val="es-ES_tradnl" w:eastAsia="es-ES"/>
        </w:rPr>
        <w:t>febrero</w:t>
      </w:r>
      <w:r w:rsidR="00B402DC" w:rsidRPr="0085271D">
        <w:rPr>
          <w:rFonts w:ascii="Palatino Linotype" w:eastAsia="Calibri" w:hAnsi="Palatino Linotype" w:cs="Arial"/>
          <w:sz w:val="24"/>
          <w:szCs w:val="24"/>
          <w:lang w:val="es-ES_tradnl" w:eastAsia="es-ES"/>
        </w:rPr>
        <w:t xml:space="preserve"> de dos mil diecinueve</w:t>
      </w:r>
      <w:r w:rsidRPr="0085271D">
        <w:rPr>
          <w:rFonts w:ascii="Palatino Linotype" w:eastAsia="Calibri" w:hAnsi="Palatino Linotype" w:cs="Arial"/>
          <w:sz w:val="24"/>
          <w:szCs w:val="24"/>
          <w:lang w:val="es-ES_tradnl" w:eastAsia="es-ES"/>
        </w:rPr>
        <w:t xml:space="preserve">, </w:t>
      </w:r>
      <w:r w:rsidRPr="0085271D">
        <w:rPr>
          <w:rFonts w:ascii="Palatino Linotype" w:eastAsiaTheme="minorEastAsia" w:hAnsi="Palatino Linotype" w:cs="Arial"/>
          <w:sz w:val="24"/>
          <w:szCs w:val="24"/>
          <w:lang w:val="es-ES_tradnl" w:eastAsia="es-ES"/>
        </w:rPr>
        <w:t xml:space="preserve">de tal forma que el plazo para interponer el recurso transcurrió del día </w:t>
      </w:r>
      <w:r w:rsidR="00CC1916" w:rsidRPr="0085271D">
        <w:rPr>
          <w:rFonts w:ascii="Palatino Linotype" w:eastAsiaTheme="minorEastAsia" w:hAnsi="Palatino Linotype" w:cs="Arial"/>
          <w:sz w:val="24"/>
          <w:szCs w:val="24"/>
          <w:lang w:val="es-ES_tradnl" w:eastAsia="es-ES"/>
        </w:rPr>
        <w:t>cuatro</w:t>
      </w:r>
      <w:r w:rsidR="00240779" w:rsidRPr="0085271D">
        <w:rPr>
          <w:rFonts w:ascii="Palatino Linotype" w:eastAsiaTheme="minorEastAsia" w:hAnsi="Palatino Linotype" w:cs="Arial"/>
          <w:sz w:val="24"/>
          <w:szCs w:val="24"/>
          <w:lang w:val="es-ES_tradnl" w:eastAsia="es-ES"/>
        </w:rPr>
        <w:t xml:space="preserve"> </w:t>
      </w:r>
      <w:r w:rsidR="00CC1916" w:rsidRPr="0085271D">
        <w:rPr>
          <w:rFonts w:ascii="Palatino Linotype" w:eastAsiaTheme="minorEastAsia" w:hAnsi="Palatino Linotype" w:cs="Arial"/>
          <w:sz w:val="24"/>
          <w:szCs w:val="24"/>
          <w:lang w:val="es-ES_tradnl" w:eastAsia="es-ES"/>
        </w:rPr>
        <w:t>(04</w:t>
      </w:r>
      <w:r w:rsidRPr="0085271D">
        <w:rPr>
          <w:rFonts w:ascii="Palatino Linotype" w:eastAsiaTheme="minorEastAsia" w:hAnsi="Palatino Linotype" w:cs="Arial"/>
          <w:sz w:val="24"/>
          <w:szCs w:val="24"/>
          <w:lang w:val="es-ES_tradnl" w:eastAsia="es-ES"/>
        </w:rPr>
        <w:t xml:space="preserve">) de </w:t>
      </w:r>
      <w:r w:rsidR="00CC1916" w:rsidRPr="0085271D">
        <w:rPr>
          <w:rFonts w:ascii="Palatino Linotype" w:eastAsiaTheme="minorEastAsia" w:hAnsi="Palatino Linotype" w:cs="Arial"/>
          <w:sz w:val="24"/>
          <w:szCs w:val="24"/>
          <w:lang w:val="es-ES_tradnl" w:eastAsia="es-ES"/>
        </w:rPr>
        <w:t>marzo</w:t>
      </w:r>
      <w:r w:rsidRPr="0085271D">
        <w:rPr>
          <w:rFonts w:ascii="Palatino Linotype" w:eastAsiaTheme="minorEastAsia" w:hAnsi="Palatino Linotype" w:cs="Arial"/>
          <w:sz w:val="24"/>
          <w:szCs w:val="24"/>
          <w:lang w:val="es-ES_tradnl" w:eastAsia="es-ES"/>
        </w:rPr>
        <w:t xml:space="preserve"> al</w:t>
      </w:r>
      <w:r w:rsidR="00CC1916" w:rsidRPr="0085271D">
        <w:rPr>
          <w:rFonts w:ascii="Palatino Linotype" w:eastAsiaTheme="minorEastAsia" w:hAnsi="Palatino Linotype" w:cs="Arial"/>
          <w:sz w:val="24"/>
          <w:szCs w:val="24"/>
          <w:lang w:val="es-ES_tradnl" w:eastAsia="es-ES"/>
        </w:rPr>
        <w:t xml:space="preserve"> veinticinco (25</w:t>
      </w:r>
      <w:r w:rsidRPr="0085271D">
        <w:rPr>
          <w:rFonts w:ascii="Palatino Linotype" w:eastAsiaTheme="minorEastAsia" w:hAnsi="Palatino Linotype" w:cs="Arial"/>
          <w:sz w:val="24"/>
          <w:szCs w:val="24"/>
          <w:lang w:val="es-ES_tradnl" w:eastAsia="es-ES"/>
        </w:rPr>
        <w:t xml:space="preserve">) de </w:t>
      </w:r>
      <w:r w:rsidR="001656F1" w:rsidRPr="0085271D">
        <w:rPr>
          <w:rFonts w:ascii="Palatino Linotype" w:eastAsiaTheme="minorEastAsia" w:hAnsi="Palatino Linotype" w:cs="Arial"/>
          <w:sz w:val="24"/>
          <w:szCs w:val="24"/>
          <w:lang w:val="es-ES_tradnl" w:eastAsia="es-ES"/>
        </w:rPr>
        <w:t>marzo de dos mil diecinueve</w:t>
      </w:r>
      <w:r w:rsidRPr="0085271D">
        <w:rPr>
          <w:rFonts w:ascii="Palatino Linotype" w:eastAsiaTheme="minorEastAsia" w:hAnsi="Palatino Linotype" w:cs="Arial"/>
          <w:sz w:val="24"/>
          <w:szCs w:val="24"/>
          <w:lang w:val="es-ES_tradnl" w:eastAsia="es-ES"/>
        </w:rPr>
        <w:t>; en consecuencia, presentó su</w:t>
      </w:r>
      <w:r w:rsidR="00CC1916" w:rsidRPr="0085271D">
        <w:rPr>
          <w:rFonts w:ascii="Palatino Linotype" w:eastAsiaTheme="minorEastAsia" w:hAnsi="Palatino Linotype" w:cs="Arial"/>
          <w:sz w:val="24"/>
          <w:szCs w:val="24"/>
          <w:lang w:val="es-ES_tradnl" w:eastAsia="es-ES"/>
        </w:rPr>
        <w:t xml:space="preserve"> inconformidad el día diecinueve (19</w:t>
      </w:r>
      <w:r w:rsidRPr="0085271D">
        <w:rPr>
          <w:rFonts w:ascii="Palatino Linotype" w:eastAsiaTheme="minorEastAsia" w:hAnsi="Palatino Linotype" w:cs="Arial"/>
          <w:sz w:val="24"/>
          <w:szCs w:val="24"/>
          <w:lang w:val="es-ES_tradnl" w:eastAsia="es-ES"/>
        </w:rPr>
        <w:t xml:space="preserve">) de </w:t>
      </w:r>
      <w:r w:rsidR="001656F1" w:rsidRPr="0085271D">
        <w:rPr>
          <w:rFonts w:ascii="Palatino Linotype" w:eastAsiaTheme="minorEastAsia" w:hAnsi="Palatino Linotype" w:cs="Arial"/>
          <w:sz w:val="24"/>
          <w:szCs w:val="24"/>
          <w:lang w:val="es-ES_tradnl" w:eastAsia="es-ES"/>
        </w:rPr>
        <w:t>marzo de dos mil diecinueve</w:t>
      </w:r>
      <w:r w:rsidRPr="0085271D">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85271D">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85271D">
        <w:rPr>
          <w:rFonts w:ascii="Palatino Linotype" w:eastAsiaTheme="minorEastAsia" w:hAnsi="Palatino Linotype" w:cs="Arial"/>
          <w:sz w:val="24"/>
          <w:szCs w:val="24"/>
          <w:lang w:val="es-ES_tradnl" w:eastAsia="es-ES"/>
        </w:rPr>
        <w:t xml:space="preserve">vigente. </w:t>
      </w:r>
    </w:p>
    <w:p w:rsidR="007014E8" w:rsidRPr="0085271D" w:rsidRDefault="007014E8" w:rsidP="0085271D">
      <w:pPr>
        <w:spacing w:after="0" w:line="360" w:lineRule="auto"/>
        <w:ind w:right="49"/>
        <w:contextualSpacing/>
        <w:jc w:val="both"/>
        <w:rPr>
          <w:rFonts w:ascii="Palatino Linotype" w:eastAsiaTheme="minorEastAsia" w:hAnsi="Palatino Linotype"/>
          <w:sz w:val="24"/>
          <w:szCs w:val="24"/>
          <w:lang w:val="es-ES_tradnl" w:eastAsia="es-ES"/>
        </w:rPr>
      </w:pPr>
    </w:p>
    <w:p w:rsidR="00EB3DB0" w:rsidRPr="0085271D" w:rsidRDefault="005E7BEE" w:rsidP="0085271D">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5271D">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7E06" w:rsidRPr="0085271D" w:rsidRDefault="00007E06" w:rsidP="0085271D">
      <w:pPr>
        <w:spacing w:after="0" w:line="360" w:lineRule="auto"/>
        <w:ind w:right="49"/>
        <w:contextualSpacing/>
        <w:jc w:val="both"/>
        <w:rPr>
          <w:rFonts w:ascii="Palatino Linotype" w:eastAsiaTheme="minorEastAsia" w:hAnsi="Palatino Linotype"/>
          <w:sz w:val="24"/>
          <w:szCs w:val="24"/>
          <w:lang w:val="es-ES_tradnl" w:eastAsia="es-ES"/>
        </w:rPr>
      </w:pPr>
    </w:p>
    <w:p w:rsidR="00007E06" w:rsidRPr="0085271D" w:rsidRDefault="00007E06" w:rsidP="0085271D">
      <w:pPr>
        <w:keepNext/>
        <w:keepLines/>
        <w:spacing w:after="0" w:line="360" w:lineRule="auto"/>
        <w:outlineLvl w:val="0"/>
        <w:rPr>
          <w:rFonts w:ascii="Palatino Linotype" w:eastAsia="MS Gothic" w:hAnsi="Palatino Linotype" w:cs="Times New Roman"/>
          <w:b/>
          <w:sz w:val="24"/>
          <w:szCs w:val="24"/>
          <w:lang w:val="de-DE"/>
        </w:rPr>
      </w:pPr>
      <w:bookmarkStart w:id="5" w:name="_Toc9515484"/>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r w:rsidRPr="0085271D">
        <w:rPr>
          <w:rFonts w:ascii="Palatino Linotype" w:eastAsia="MS Gothic" w:hAnsi="Palatino Linotype" w:cs="Times New Roman"/>
          <w:b/>
          <w:sz w:val="24"/>
          <w:szCs w:val="24"/>
          <w:lang w:val="de-DE"/>
        </w:rPr>
        <w:t>TERCERO. Planteamiento de la Litis.</w:t>
      </w:r>
      <w:bookmarkEnd w:id="5"/>
    </w:p>
    <w:p w:rsidR="001656F1" w:rsidRPr="0085271D" w:rsidRDefault="001656F1" w:rsidP="0085271D">
      <w:pPr>
        <w:spacing w:after="0" w:line="360" w:lineRule="auto"/>
        <w:rPr>
          <w:rFonts w:ascii="Palatino Linotype" w:hAnsi="Palatino Linotype"/>
          <w:b/>
          <w:sz w:val="24"/>
          <w:szCs w:val="24"/>
        </w:rPr>
      </w:pPr>
    </w:p>
    <w:p w:rsidR="00163316" w:rsidRPr="0085271D" w:rsidRDefault="00163316" w:rsidP="0085271D">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85271D">
        <w:rPr>
          <w:rFonts w:ascii="Palatino Linotype" w:hAnsi="Palatino Linotype"/>
          <w:color w:val="000000"/>
          <w:sz w:val="24"/>
          <w:szCs w:val="24"/>
          <w:shd w:val="clear" w:color="auto" w:fill="FFFFFF"/>
          <w:lang w:val="es-ES_tradnl"/>
        </w:rPr>
        <w:t>  </w:t>
      </w:r>
      <w:r w:rsidRPr="0085271D">
        <w:rPr>
          <w:rFonts w:ascii="Palatino Linotype" w:hAnsi="Palatino Linotype"/>
          <w:color w:val="222222"/>
          <w:sz w:val="24"/>
          <w:szCs w:val="24"/>
          <w:shd w:val="clear" w:color="auto" w:fill="FFFFFF"/>
          <w:lang w:val="es-ES_tradnl"/>
        </w:rPr>
        <w:t>Es oportuno establecer que el</w:t>
      </w:r>
      <w:proofErr w:type="gramStart"/>
      <w:r w:rsidRPr="0085271D">
        <w:rPr>
          <w:rFonts w:ascii="Palatino Linotype" w:hAnsi="Palatino Linotype"/>
          <w:color w:val="222222"/>
          <w:sz w:val="24"/>
          <w:szCs w:val="24"/>
          <w:shd w:val="clear" w:color="auto" w:fill="FFFFFF"/>
          <w:lang w:val="es-ES_tradnl"/>
        </w:rPr>
        <w:t>  Recurso</w:t>
      </w:r>
      <w:proofErr w:type="gramEnd"/>
      <w:r w:rsidRPr="0085271D">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85271D">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85271D">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85271D">
        <w:rPr>
          <w:rFonts w:ascii="Palatino Linotype" w:hAnsi="Palatino Linotype"/>
          <w:color w:val="222222"/>
          <w:sz w:val="24"/>
          <w:szCs w:val="24"/>
          <w:shd w:val="clear" w:color="auto" w:fill="FFFFFF"/>
          <w:lang w:val="es-ES_tradnl"/>
        </w:rPr>
        <w:t>desechamiento</w:t>
      </w:r>
      <w:proofErr w:type="spellEnd"/>
      <w:r w:rsidRPr="0085271D">
        <w:rPr>
          <w:rFonts w:ascii="Palatino Linotype" w:hAnsi="Palatino Linotype"/>
          <w:color w:val="222222"/>
          <w:sz w:val="24"/>
          <w:szCs w:val="24"/>
          <w:shd w:val="clear" w:color="auto" w:fill="FFFFFF"/>
          <w:lang w:val="es-ES_tradnl"/>
        </w:rPr>
        <w:t xml:space="preserve"> o sobreseimiento; y en su </w:t>
      </w:r>
      <w:r w:rsidRPr="0085271D">
        <w:rPr>
          <w:rFonts w:ascii="Palatino Linotype" w:hAnsi="Palatino Linotype"/>
          <w:color w:val="222222"/>
          <w:sz w:val="24"/>
          <w:szCs w:val="24"/>
          <w:shd w:val="clear" w:color="auto" w:fill="FFFFFF"/>
          <w:lang w:val="es-ES_tradnl"/>
        </w:rPr>
        <w:lastRenderedPageBreak/>
        <w:t>caso ordenar la entrega de la información, respecto a las respuestas o falta de ellas por parte de los Sujetos Obligados.</w:t>
      </w:r>
    </w:p>
    <w:p w:rsidR="00163316" w:rsidRPr="0085271D" w:rsidRDefault="00163316" w:rsidP="0085271D">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85271D" w:rsidRDefault="00163316" w:rsidP="0085271D">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85271D">
        <w:rPr>
          <w:rFonts w:ascii="Palatino Linotype" w:eastAsia="MS Mincho" w:hAnsi="Palatino Linotype" w:cs="Times New Roman"/>
          <w:sz w:val="24"/>
          <w:szCs w:val="24"/>
        </w:rPr>
        <w:t xml:space="preserve">Así de las constancias que obran en el expediente electrónico, se advierte que la particular </w:t>
      </w:r>
      <w:r w:rsidR="00AC69DD" w:rsidRPr="0085271D">
        <w:rPr>
          <w:rFonts w:ascii="Palatino Linotype" w:eastAsia="MS Mincho" w:hAnsi="Palatino Linotype" w:cs="Times New Roman"/>
          <w:sz w:val="24"/>
          <w:szCs w:val="24"/>
        </w:rPr>
        <w:t>mediante solicitud</w:t>
      </w:r>
      <w:r w:rsidRPr="0085271D">
        <w:rPr>
          <w:rFonts w:ascii="Palatino Linotype" w:eastAsia="MS Mincho" w:hAnsi="Palatino Linotype" w:cs="Times New Roman"/>
          <w:sz w:val="24"/>
          <w:szCs w:val="24"/>
        </w:rPr>
        <w:t xml:space="preserve"> de información vía </w:t>
      </w:r>
      <w:r w:rsidR="00AC69DD" w:rsidRPr="0085271D">
        <w:rPr>
          <w:rFonts w:ascii="Palatino Linotype" w:eastAsia="MS Mincho" w:hAnsi="Palatino Linotype" w:cs="Times New Roman"/>
          <w:sz w:val="24"/>
          <w:szCs w:val="24"/>
        </w:rPr>
        <w:t>Sistema de Acceso a la Información Mexiquense (SAIMEX)</w:t>
      </w:r>
      <w:r w:rsidRPr="0085271D">
        <w:rPr>
          <w:rFonts w:ascii="Palatino Linotype" w:eastAsia="MS Mincho" w:hAnsi="Palatino Linotype" w:cs="Times New Roman"/>
          <w:sz w:val="24"/>
          <w:szCs w:val="24"/>
        </w:rPr>
        <w:t xml:space="preserve"> pidió se le proporcionara la información relativa a:</w:t>
      </w:r>
    </w:p>
    <w:p w:rsidR="00163316" w:rsidRPr="0085271D" w:rsidRDefault="00163316" w:rsidP="0085271D">
      <w:pPr>
        <w:tabs>
          <w:tab w:val="left" w:pos="142"/>
        </w:tabs>
        <w:spacing w:after="0" w:line="360" w:lineRule="auto"/>
        <w:ind w:right="49"/>
        <w:jc w:val="both"/>
        <w:rPr>
          <w:rFonts w:ascii="Palatino Linotype" w:eastAsia="MS Mincho" w:hAnsi="Palatino Linotype" w:cs="Times New Roman"/>
          <w:sz w:val="24"/>
          <w:szCs w:val="24"/>
        </w:rPr>
      </w:pPr>
    </w:p>
    <w:p w:rsidR="00163316" w:rsidRPr="0085271D" w:rsidRDefault="007014E8" w:rsidP="0085271D">
      <w:pPr>
        <w:pStyle w:val="Prrafodelista"/>
        <w:numPr>
          <w:ilvl w:val="0"/>
          <w:numId w:val="26"/>
        </w:numPr>
        <w:tabs>
          <w:tab w:val="left" w:pos="142"/>
        </w:tabs>
        <w:spacing w:after="0" w:line="360" w:lineRule="auto"/>
        <w:ind w:left="567" w:right="567" w:firstLine="0"/>
        <w:jc w:val="both"/>
        <w:rPr>
          <w:rFonts w:ascii="Palatino Linotype" w:eastAsia="MS Mincho" w:hAnsi="Palatino Linotype" w:cs="Times New Roman"/>
          <w:sz w:val="24"/>
          <w:szCs w:val="24"/>
        </w:rPr>
      </w:pPr>
      <w:bookmarkStart w:id="27" w:name="_Hlk9467900"/>
      <w:r w:rsidRPr="0085271D">
        <w:rPr>
          <w:rFonts w:ascii="Palatino Linotype" w:eastAsia="Times New Roman" w:hAnsi="Palatino Linotype" w:cs="Arial"/>
          <w:b/>
          <w:bCs/>
          <w:sz w:val="24"/>
          <w:szCs w:val="24"/>
          <w:lang w:eastAsia="es-ES"/>
        </w:rPr>
        <w:t>Los ingresos del mes de enero por concepto de agua y predial</w:t>
      </w:r>
    </w:p>
    <w:p w:rsidR="007014E8" w:rsidRPr="0085271D" w:rsidRDefault="007014E8" w:rsidP="0085271D">
      <w:pPr>
        <w:pStyle w:val="Prrafodelista"/>
        <w:numPr>
          <w:ilvl w:val="0"/>
          <w:numId w:val="26"/>
        </w:numPr>
        <w:tabs>
          <w:tab w:val="left" w:pos="142"/>
        </w:tabs>
        <w:spacing w:after="0" w:line="360" w:lineRule="auto"/>
        <w:ind w:left="567" w:right="567" w:firstLine="0"/>
        <w:jc w:val="both"/>
        <w:rPr>
          <w:rFonts w:ascii="Palatino Linotype" w:eastAsia="MS Mincho" w:hAnsi="Palatino Linotype" w:cs="Times New Roman"/>
          <w:sz w:val="24"/>
          <w:szCs w:val="24"/>
        </w:rPr>
      </w:pPr>
      <w:proofErr w:type="spellStart"/>
      <w:r w:rsidRPr="0085271D">
        <w:rPr>
          <w:rFonts w:ascii="Palatino Linotype" w:eastAsia="Times New Roman" w:hAnsi="Palatino Linotype" w:cs="Arial"/>
          <w:b/>
          <w:bCs/>
          <w:sz w:val="24"/>
          <w:szCs w:val="24"/>
          <w:lang w:eastAsia="es-ES"/>
        </w:rPr>
        <w:t>Curriculum</w:t>
      </w:r>
      <w:proofErr w:type="spellEnd"/>
      <w:r w:rsidRPr="0085271D">
        <w:rPr>
          <w:rFonts w:ascii="Palatino Linotype" w:eastAsia="Times New Roman" w:hAnsi="Palatino Linotype" w:cs="Arial"/>
          <w:b/>
          <w:bCs/>
          <w:sz w:val="24"/>
          <w:szCs w:val="24"/>
          <w:lang w:eastAsia="es-ES"/>
        </w:rPr>
        <w:t xml:space="preserve"> Vitae del Titular de la Unidad de Transparencia</w:t>
      </w:r>
    </w:p>
    <w:p w:rsidR="007014E8" w:rsidRPr="0085271D" w:rsidRDefault="007014E8" w:rsidP="0085271D">
      <w:pPr>
        <w:pStyle w:val="Prrafodelista"/>
        <w:numPr>
          <w:ilvl w:val="0"/>
          <w:numId w:val="26"/>
        </w:numPr>
        <w:tabs>
          <w:tab w:val="left" w:pos="142"/>
        </w:tabs>
        <w:spacing w:after="0" w:line="360" w:lineRule="auto"/>
        <w:ind w:left="567" w:right="567" w:firstLine="0"/>
        <w:jc w:val="both"/>
        <w:rPr>
          <w:rFonts w:ascii="Palatino Linotype" w:eastAsia="MS Mincho" w:hAnsi="Palatino Linotype" w:cs="Times New Roman"/>
          <w:sz w:val="24"/>
          <w:szCs w:val="24"/>
        </w:rPr>
      </w:pPr>
      <w:r w:rsidRPr="0085271D">
        <w:rPr>
          <w:rFonts w:ascii="Palatino Linotype" w:eastAsia="Times New Roman" w:hAnsi="Palatino Linotype" w:cs="Arial"/>
          <w:b/>
          <w:bCs/>
          <w:sz w:val="24"/>
          <w:szCs w:val="24"/>
          <w:lang w:eastAsia="es-ES"/>
        </w:rPr>
        <w:t>Copia de la certificación para ocupar el cargo de Secretario del Ayuntamiento, Tesorero, Contralor, Desarrollo Económico y Obra Pública y Movilidad del Ayuntamiento de Toluca y sus organismos descentralizados emitido por el Instituto Hacendario del Estado de México</w:t>
      </w:r>
      <w:bookmarkEnd w:id="27"/>
      <w:r w:rsidRPr="0085271D">
        <w:rPr>
          <w:rFonts w:ascii="Palatino Linotype" w:eastAsia="Times New Roman" w:hAnsi="Palatino Linotype" w:cs="Arial"/>
          <w:b/>
          <w:bCs/>
          <w:sz w:val="24"/>
          <w:szCs w:val="24"/>
          <w:lang w:eastAsia="es-ES"/>
        </w:rPr>
        <w:t xml:space="preserve">. </w:t>
      </w:r>
    </w:p>
    <w:p w:rsidR="007014E8" w:rsidRPr="0085271D" w:rsidRDefault="007014E8" w:rsidP="0085271D">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B03A92" w:rsidRPr="0085271D" w:rsidRDefault="00163316" w:rsidP="0085271D">
      <w:pPr>
        <w:pStyle w:val="Prrafodelista"/>
        <w:numPr>
          <w:ilvl w:val="0"/>
          <w:numId w:val="2"/>
        </w:numPr>
        <w:spacing w:after="0" w:line="360" w:lineRule="auto"/>
        <w:ind w:left="0" w:firstLine="0"/>
        <w:jc w:val="both"/>
        <w:rPr>
          <w:rFonts w:ascii="Palatino Linotype" w:eastAsia="MS Mincho" w:hAnsi="Palatino Linotype" w:cs="Arial"/>
          <w:sz w:val="24"/>
          <w:szCs w:val="24"/>
          <w:lang w:val="es-ES_tradnl" w:eastAsia="es-ES"/>
        </w:rPr>
      </w:pPr>
      <w:r w:rsidRPr="0085271D">
        <w:rPr>
          <w:rFonts w:ascii="Palatino Linotype" w:eastAsia="MS Mincho" w:hAnsi="Palatino Linotype" w:cs="Times New Roman"/>
          <w:sz w:val="24"/>
          <w:szCs w:val="24"/>
        </w:rPr>
        <w:t xml:space="preserve">El </w:t>
      </w:r>
      <w:r w:rsidR="00A00A77" w:rsidRPr="0085271D">
        <w:rPr>
          <w:rFonts w:ascii="Palatino Linotype" w:eastAsia="MS Mincho" w:hAnsi="Palatino Linotype" w:cs="Times New Roman"/>
          <w:b/>
          <w:sz w:val="24"/>
          <w:szCs w:val="24"/>
        </w:rPr>
        <w:t>Sujeto Obligado</w:t>
      </w:r>
      <w:r w:rsidR="00A00A77" w:rsidRPr="0085271D">
        <w:rPr>
          <w:rFonts w:ascii="Palatino Linotype" w:eastAsia="MS Mincho" w:hAnsi="Palatino Linotype" w:cs="Times New Roman"/>
          <w:sz w:val="24"/>
          <w:szCs w:val="24"/>
        </w:rPr>
        <w:t xml:space="preserve"> </w:t>
      </w:r>
      <w:r w:rsidR="00AC69DD" w:rsidRPr="0085271D">
        <w:rPr>
          <w:rFonts w:ascii="Palatino Linotype" w:eastAsia="MS Mincho" w:hAnsi="Palatino Linotype" w:cs="Times New Roman"/>
          <w:sz w:val="24"/>
          <w:szCs w:val="24"/>
        </w:rPr>
        <w:t>en respuesta señaló qu</w:t>
      </w:r>
      <w:r w:rsidR="007014E8" w:rsidRPr="0085271D">
        <w:rPr>
          <w:rFonts w:ascii="Palatino Linotype" w:eastAsia="MS Mincho" w:hAnsi="Palatino Linotype" w:cs="Times New Roman"/>
          <w:sz w:val="24"/>
          <w:szCs w:val="24"/>
        </w:rPr>
        <w:t xml:space="preserve">e respecto a los </w:t>
      </w:r>
      <w:r w:rsidR="007014E8" w:rsidRPr="0085271D">
        <w:rPr>
          <w:rFonts w:ascii="Palatino Linotype" w:eastAsia="MS Mincho" w:hAnsi="Palatino Linotype" w:cs="Arial"/>
          <w:sz w:val="24"/>
          <w:szCs w:val="24"/>
          <w:lang w:val="es-ES_tradnl" w:eastAsia="es-ES"/>
        </w:rPr>
        <w:t xml:space="preserve">ingresos recaudados del mes de </w:t>
      </w:r>
      <w:r w:rsidR="00450658" w:rsidRPr="0085271D">
        <w:rPr>
          <w:rFonts w:ascii="Palatino Linotype" w:eastAsia="MS Mincho" w:hAnsi="Palatino Linotype" w:cs="Arial"/>
          <w:sz w:val="24"/>
          <w:szCs w:val="24"/>
          <w:lang w:val="es-ES_tradnl" w:eastAsia="es-ES"/>
        </w:rPr>
        <w:t>enero por concepto de impuesto p</w:t>
      </w:r>
      <w:r w:rsidR="007014E8" w:rsidRPr="0085271D">
        <w:rPr>
          <w:rFonts w:ascii="Palatino Linotype" w:eastAsia="MS Mincho" w:hAnsi="Palatino Linotype" w:cs="Arial"/>
          <w:sz w:val="24"/>
          <w:szCs w:val="24"/>
          <w:lang w:val="es-ES_tradnl" w:eastAsia="es-ES"/>
        </w:rPr>
        <w:t xml:space="preserve">redial ascienden a un importe de $28, 461, 670 (doscientos ochenta y seis millones cuatrocientos sesenta y un mil seiscientos setenta pesos 00/100 MN), en cuanto a </w:t>
      </w:r>
      <w:r w:rsidR="00450658" w:rsidRPr="0085271D">
        <w:rPr>
          <w:rFonts w:ascii="Palatino Linotype" w:eastAsia="MS Mincho" w:hAnsi="Palatino Linotype" w:cs="Arial"/>
          <w:sz w:val="24"/>
          <w:szCs w:val="24"/>
          <w:lang w:val="es-ES_tradnl" w:eastAsia="es-ES"/>
        </w:rPr>
        <w:t>la recaudación por concepto de a</w:t>
      </w:r>
      <w:r w:rsidR="007014E8" w:rsidRPr="0085271D">
        <w:rPr>
          <w:rFonts w:ascii="Palatino Linotype" w:eastAsia="MS Mincho" w:hAnsi="Palatino Linotype" w:cs="Arial"/>
          <w:sz w:val="24"/>
          <w:szCs w:val="24"/>
          <w:lang w:val="es-ES_tradnl" w:eastAsia="es-ES"/>
        </w:rPr>
        <w:t>gua, se inform</w:t>
      </w:r>
      <w:r w:rsidR="00B03A92" w:rsidRPr="0085271D">
        <w:rPr>
          <w:rFonts w:ascii="Palatino Linotype" w:eastAsia="MS Mincho" w:hAnsi="Palatino Linotype" w:cs="Arial"/>
          <w:sz w:val="24"/>
          <w:szCs w:val="24"/>
          <w:lang w:val="es-ES_tradnl" w:eastAsia="es-ES"/>
        </w:rPr>
        <w:t xml:space="preserve">ó </w:t>
      </w:r>
      <w:r w:rsidR="007014E8" w:rsidRPr="0085271D">
        <w:rPr>
          <w:rFonts w:ascii="Palatino Linotype" w:eastAsia="MS Mincho" w:hAnsi="Palatino Linotype" w:cs="Arial"/>
          <w:sz w:val="24"/>
          <w:szCs w:val="24"/>
          <w:lang w:val="es-ES_tradnl" w:eastAsia="es-ES"/>
        </w:rPr>
        <w:t xml:space="preserve">que dicha Dirección no cuenta con la información, pues es competencia del Organismo de Agua y Saneamiento de Toluca a quien le </w:t>
      </w:r>
      <w:r w:rsidR="007014E8" w:rsidRPr="0085271D">
        <w:rPr>
          <w:rFonts w:ascii="Palatino Linotype" w:eastAsia="MS Mincho" w:hAnsi="Palatino Linotype" w:cs="Arial"/>
          <w:sz w:val="24"/>
          <w:szCs w:val="24"/>
          <w:lang w:val="es-ES_tradnl" w:eastAsia="es-ES"/>
        </w:rPr>
        <w:lastRenderedPageBreak/>
        <w:t>corresponde dar atención a la misma</w:t>
      </w:r>
      <w:r w:rsidR="00B03A92" w:rsidRPr="0085271D">
        <w:rPr>
          <w:rFonts w:ascii="Palatino Linotype" w:eastAsia="MS Mincho" w:hAnsi="Palatino Linotype" w:cs="Arial"/>
          <w:sz w:val="24"/>
          <w:szCs w:val="24"/>
          <w:lang w:val="es-ES_tradnl" w:eastAsia="es-ES"/>
        </w:rPr>
        <w:t xml:space="preserve">, del mismo modo remitió el </w:t>
      </w:r>
      <w:proofErr w:type="spellStart"/>
      <w:r w:rsidR="00B03A92" w:rsidRPr="0085271D">
        <w:rPr>
          <w:rFonts w:ascii="Palatino Linotype" w:eastAsia="MS Mincho" w:hAnsi="Palatino Linotype" w:cs="Arial"/>
          <w:sz w:val="24"/>
          <w:szCs w:val="24"/>
          <w:lang w:val="es-ES_tradnl" w:eastAsia="es-ES"/>
        </w:rPr>
        <w:t>curriculum</w:t>
      </w:r>
      <w:proofErr w:type="spellEnd"/>
      <w:r w:rsidR="00B03A92" w:rsidRPr="0085271D">
        <w:rPr>
          <w:rFonts w:ascii="Palatino Linotype" w:eastAsia="MS Mincho" w:hAnsi="Palatino Linotype" w:cs="Arial"/>
          <w:sz w:val="24"/>
          <w:szCs w:val="24"/>
          <w:lang w:val="es-ES_tradnl" w:eastAsia="es-ES"/>
        </w:rPr>
        <w:t xml:space="preserve"> vitae de la Titular de la Unidad de Transparencia y se señaló que respecto a las certificaciones de los servidores públicos referidos en respuesta, éstos tienen seis meses para presentarla desde que inician su cargo, por lo que aún no se cuenta con las mismas. </w:t>
      </w:r>
    </w:p>
    <w:p w:rsidR="00163316" w:rsidRPr="0085271D" w:rsidRDefault="00163316" w:rsidP="0085271D">
      <w:pPr>
        <w:pStyle w:val="Prrafodelista"/>
        <w:tabs>
          <w:tab w:val="left" w:pos="142"/>
        </w:tabs>
        <w:spacing w:after="0" w:line="360" w:lineRule="auto"/>
        <w:ind w:left="426" w:right="49"/>
        <w:jc w:val="both"/>
        <w:rPr>
          <w:rFonts w:ascii="Palatino Linotype" w:eastAsia="MS Mincho" w:hAnsi="Palatino Linotype" w:cs="Times New Roman"/>
          <w:sz w:val="24"/>
          <w:szCs w:val="24"/>
          <w:highlight w:val="yellow"/>
        </w:rPr>
      </w:pPr>
    </w:p>
    <w:p w:rsidR="00A00A77" w:rsidRPr="0085271D" w:rsidRDefault="00B03A92" w:rsidP="0085271D">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85271D">
        <w:rPr>
          <w:rFonts w:ascii="Palatino Linotype" w:eastAsia="MS Mincho" w:hAnsi="Palatino Linotype" w:cs="Times New Roman"/>
          <w:sz w:val="24"/>
          <w:szCs w:val="24"/>
        </w:rPr>
        <w:t>De tal manera que el recurrente se inconformó de manera medular por la información incompleta</w:t>
      </w:r>
      <w:r w:rsidR="00A00A77" w:rsidRPr="0085271D">
        <w:rPr>
          <w:rFonts w:ascii="Palatino Linotype" w:eastAsia="MS Mincho" w:hAnsi="Palatino Linotype" w:cs="Times New Roman"/>
          <w:sz w:val="24"/>
          <w:szCs w:val="24"/>
        </w:rPr>
        <w:t xml:space="preserve">. </w:t>
      </w:r>
    </w:p>
    <w:p w:rsidR="00A00A77" w:rsidRPr="0085271D" w:rsidRDefault="00A00A77" w:rsidP="0085271D">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3316" w:rsidRPr="0085271D" w:rsidRDefault="00163316" w:rsidP="0085271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85271D">
        <w:rPr>
          <w:rFonts w:ascii="Palatino Linotype" w:eastAsia="MS Mincho" w:hAnsi="Palatino Linotype" w:cs="Times New Roman"/>
          <w:sz w:val="24"/>
          <w:szCs w:val="24"/>
        </w:rPr>
        <w:t xml:space="preserve">Es por ello que, esta ponencia estudiará las actuaciones de las partes, </w:t>
      </w:r>
      <w:r w:rsidR="00200794" w:rsidRPr="0085271D">
        <w:rPr>
          <w:rFonts w:ascii="Palatino Linotype" w:eastAsia="MS Mincho" w:hAnsi="Palatino Linotype" w:cs="Times New Roman"/>
          <w:sz w:val="24"/>
          <w:szCs w:val="24"/>
        </w:rPr>
        <w:t xml:space="preserve">con la finalidad de dictar la resolución correspondiente. </w:t>
      </w:r>
    </w:p>
    <w:p w:rsidR="00E659ED" w:rsidRPr="0085271D" w:rsidRDefault="00E659ED" w:rsidP="0085271D">
      <w:pPr>
        <w:pStyle w:val="Prrafodelista"/>
        <w:tabs>
          <w:tab w:val="left" w:pos="142"/>
        </w:tabs>
        <w:spacing w:after="0" w:line="360" w:lineRule="auto"/>
        <w:ind w:left="0" w:right="49"/>
        <w:jc w:val="both"/>
        <w:rPr>
          <w:rFonts w:ascii="Palatino Linotype" w:eastAsia="MS Mincho" w:hAnsi="Palatino Linotype" w:cs="Times New Roman"/>
          <w:sz w:val="24"/>
          <w:szCs w:val="24"/>
          <w:highlight w:val="yellow"/>
        </w:rPr>
      </w:pPr>
    </w:p>
    <w:p w:rsidR="00B07E95" w:rsidRPr="0085271D" w:rsidRDefault="00EB3DB0" w:rsidP="0085271D">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951548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85271D">
        <w:rPr>
          <w:rFonts w:ascii="Palatino Linotype" w:eastAsia="MS Gothic" w:hAnsi="Palatino Linotype" w:cstheme="majorBidi"/>
          <w:b/>
          <w:sz w:val="24"/>
          <w:szCs w:val="24"/>
          <w:lang w:val="es-ES_tradnl" w:eastAsia="es-ES"/>
        </w:rPr>
        <w:t>CUARTO</w:t>
      </w:r>
      <w:r w:rsidR="00792776" w:rsidRPr="0085271D">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85271D">
        <w:rPr>
          <w:rFonts w:ascii="Palatino Linotype" w:eastAsia="MS Gothic" w:hAnsi="Palatino Linotype" w:cstheme="majorBidi"/>
          <w:b/>
          <w:sz w:val="24"/>
          <w:szCs w:val="24"/>
          <w:lang w:val="es-ES_tradnl" w:eastAsia="es-ES"/>
        </w:rPr>
        <w:t>revisión.</w:t>
      </w:r>
      <w:bookmarkEnd w:id="28"/>
    </w:p>
    <w:p w:rsidR="00B07E95" w:rsidRPr="0085271D" w:rsidRDefault="00B07E95" w:rsidP="0085271D">
      <w:pPr>
        <w:keepNext/>
        <w:keepLines/>
        <w:spacing w:after="0" w:line="360" w:lineRule="auto"/>
        <w:outlineLvl w:val="0"/>
        <w:rPr>
          <w:rFonts w:ascii="Palatino Linotype" w:eastAsia="MS Mincho" w:hAnsi="Palatino Linotype" w:cs="Times New Roman"/>
          <w:b/>
          <w:sz w:val="24"/>
          <w:szCs w:val="24"/>
          <w:lang w:val="es-ES_tradnl" w:eastAsia="es-ES"/>
        </w:rPr>
      </w:pPr>
    </w:p>
    <w:p w:rsidR="00E659ED" w:rsidRPr="0085271D" w:rsidRDefault="00CA10C1" w:rsidP="0085271D">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85271D">
        <w:rPr>
          <w:rFonts w:ascii="Palatino Linotype" w:hAnsi="Palatino Linotype" w:cs="Arial"/>
          <w:sz w:val="24"/>
          <w:szCs w:val="24"/>
        </w:rPr>
        <w:t xml:space="preserve">Derivado del Planteamiento de la Litis, </w:t>
      </w:r>
      <w:r w:rsidR="006B56C3" w:rsidRPr="0085271D">
        <w:rPr>
          <w:rFonts w:ascii="Palatino Linotype" w:hAnsi="Palatino Linotype" w:cs="Arial"/>
          <w:sz w:val="24"/>
          <w:szCs w:val="24"/>
        </w:rPr>
        <w:t>se procede a analizar</w:t>
      </w:r>
      <w:r w:rsidRPr="0085271D">
        <w:rPr>
          <w:rFonts w:ascii="Palatino Linotype" w:hAnsi="Palatino Linotype" w:cs="Arial"/>
          <w:sz w:val="24"/>
          <w:szCs w:val="24"/>
        </w:rPr>
        <w:t xml:space="preserve"> el contenido íntegro de las actuaciones que obra</w:t>
      </w:r>
      <w:r w:rsidR="006B56C3" w:rsidRPr="0085271D">
        <w:rPr>
          <w:rFonts w:ascii="Palatino Linotype" w:hAnsi="Palatino Linotype" w:cs="Arial"/>
          <w:sz w:val="24"/>
          <w:szCs w:val="24"/>
        </w:rPr>
        <w:t xml:space="preserve">n en el expediente electrónico y con ello, este </w:t>
      </w:r>
      <w:r w:rsidRPr="0085271D">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85271D">
        <w:rPr>
          <w:rFonts w:ascii="Palatino Linotype" w:hAnsi="Palatino Linotype" w:cs="Arial"/>
          <w:sz w:val="24"/>
          <w:szCs w:val="24"/>
        </w:rPr>
        <w:t xml:space="preserve">, de </w:t>
      </w:r>
      <w:r w:rsidRPr="0085271D">
        <w:rPr>
          <w:rFonts w:ascii="Palatino Linotype" w:hAnsi="Palatino Linotype" w:cs="Arial"/>
          <w:sz w:val="24"/>
          <w:szCs w:val="24"/>
        </w:rPr>
        <w:t xml:space="preserve">acuerdo </w:t>
      </w:r>
      <w:r w:rsidR="006B56C3" w:rsidRPr="0085271D">
        <w:rPr>
          <w:rFonts w:ascii="Palatino Linotype" w:hAnsi="Palatino Linotype" w:cs="Arial"/>
          <w:sz w:val="24"/>
          <w:szCs w:val="24"/>
        </w:rPr>
        <w:t>con</w:t>
      </w:r>
      <w:r w:rsidRPr="0085271D">
        <w:rPr>
          <w:rFonts w:ascii="Palatino Linotype" w:hAnsi="Palatino Linotype" w:cs="Arial"/>
          <w:sz w:val="24"/>
          <w:szCs w:val="24"/>
        </w:rPr>
        <w:t xml:space="preserve"> lo establecido en el artículo 8 de la </w:t>
      </w:r>
      <w:r w:rsidRPr="0085271D">
        <w:rPr>
          <w:rFonts w:ascii="Palatino Linotype" w:eastAsia="Calibri" w:hAnsi="Palatino Linotype" w:cs="Arial"/>
          <w:sz w:val="24"/>
          <w:szCs w:val="24"/>
          <w:lang w:val="es-ES"/>
        </w:rPr>
        <w:t>Ley de Transparencia y Acceso a la Información Pública del Estado de México y Municipios</w:t>
      </w:r>
      <w:r w:rsidRPr="0085271D">
        <w:rPr>
          <w:rFonts w:ascii="Palatino Linotype" w:eastAsia="Times New Roman" w:hAnsi="Palatino Linotype" w:cs="Arial"/>
          <w:sz w:val="24"/>
          <w:szCs w:val="24"/>
          <w:lang w:val="es-ES" w:eastAsia="es-MX"/>
        </w:rPr>
        <w:t>.</w:t>
      </w:r>
    </w:p>
    <w:p w:rsidR="00007E06" w:rsidRPr="0085271D" w:rsidRDefault="00007E06" w:rsidP="0085271D">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007E06" w:rsidRPr="0085271D" w:rsidRDefault="00007E06" w:rsidP="0085271D">
      <w:pPr>
        <w:pStyle w:val="Prrafodelista"/>
        <w:keepNext/>
        <w:keepLines/>
        <w:spacing w:after="0" w:line="360" w:lineRule="auto"/>
        <w:ind w:left="360"/>
        <w:outlineLvl w:val="0"/>
        <w:rPr>
          <w:rFonts w:ascii="Palatino Linotype" w:eastAsia="MS Gothic" w:hAnsi="Palatino Linotype" w:cs="Times New Roman"/>
          <w:b/>
          <w:sz w:val="24"/>
          <w:szCs w:val="24"/>
          <w:lang w:val="de-DE"/>
        </w:rPr>
      </w:pPr>
      <w:bookmarkStart w:id="29" w:name="_Toc9515486"/>
      <w:r w:rsidRPr="0085271D">
        <w:rPr>
          <w:rFonts w:ascii="Palatino Linotype" w:eastAsia="MS Gothic" w:hAnsi="Palatino Linotype" w:cs="Times New Roman"/>
          <w:b/>
          <w:sz w:val="24"/>
          <w:szCs w:val="24"/>
          <w:lang w:val="de-DE"/>
        </w:rPr>
        <w:lastRenderedPageBreak/>
        <w:t>a) Fuente Obligacional.</w:t>
      </w:r>
      <w:bookmarkEnd w:id="29"/>
      <w:r w:rsidRPr="0085271D">
        <w:rPr>
          <w:rFonts w:ascii="Palatino Linotype" w:eastAsia="MS Gothic" w:hAnsi="Palatino Linotype" w:cs="Times New Roman"/>
          <w:b/>
          <w:sz w:val="24"/>
          <w:szCs w:val="24"/>
          <w:lang w:val="de-DE"/>
        </w:rPr>
        <w:t xml:space="preserve"> </w:t>
      </w:r>
    </w:p>
    <w:p w:rsidR="00374179" w:rsidRPr="0085271D" w:rsidRDefault="00374179" w:rsidP="0085271D">
      <w:pPr>
        <w:spacing w:after="0" w:line="360" w:lineRule="auto"/>
        <w:rPr>
          <w:rFonts w:ascii="Palatino Linotype" w:eastAsia="MS Mincho" w:hAnsi="Palatino Linotype" w:cs="Times New Roman"/>
          <w:sz w:val="24"/>
          <w:szCs w:val="24"/>
          <w:lang w:val="es-ES_tradnl" w:eastAsia="es-ES"/>
        </w:rPr>
      </w:pPr>
    </w:p>
    <w:p w:rsidR="00374179" w:rsidRPr="0085271D" w:rsidRDefault="0037417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85271D">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85271D" w:rsidRDefault="00374179" w:rsidP="0085271D">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85271D" w:rsidRDefault="0037417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El</w:t>
      </w:r>
      <w:r w:rsidR="00A00A77" w:rsidRPr="0085271D">
        <w:rPr>
          <w:rFonts w:ascii="Palatino Linotype" w:eastAsia="MS Mincho" w:hAnsi="Palatino Linotype" w:cs="Times New Roman"/>
          <w:sz w:val="24"/>
          <w:szCs w:val="24"/>
          <w:lang w:val="es-ES_tradnl" w:eastAsia="es-ES"/>
        </w:rPr>
        <w:t xml:space="preserve"> </w:t>
      </w:r>
      <w:r w:rsidR="00A00A77" w:rsidRPr="0085271D">
        <w:rPr>
          <w:rFonts w:ascii="Palatino Linotype" w:eastAsia="MS Mincho" w:hAnsi="Palatino Linotype" w:cs="Times New Roman"/>
          <w:b/>
          <w:sz w:val="24"/>
          <w:szCs w:val="24"/>
          <w:lang w:val="es-ES_tradnl" w:eastAsia="es-ES"/>
        </w:rPr>
        <w:t>Sujeto Obligado</w:t>
      </w:r>
      <w:r w:rsidR="00A00A77" w:rsidRPr="0085271D">
        <w:rPr>
          <w:rFonts w:ascii="Palatino Linotype" w:eastAsia="MS Mincho" w:hAnsi="Palatino Linotype" w:cs="Times New Roman"/>
          <w:sz w:val="24"/>
          <w:szCs w:val="24"/>
          <w:lang w:val="es-ES_tradnl" w:eastAsia="es-ES"/>
        </w:rPr>
        <w:t xml:space="preserve"> </w:t>
      </w:r>
      <w:r w:rsidRPr="0085271D">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85271D">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85271D">
        <w:rPr>
          <w:rFonts w:ascii="Palatino Linotype" w:eastAsia="MS Mincho" w:hAnsi="Palatino Linotype" w:cstheme="majorBidi"/>
          <w:b/>
          <w:sz w:val="24"/>
          <w:szCs w:val="24"/>
          <w:lang w:val="es-ES_tradnl" w:eastAsia="es-ES"/>
        </w:rPr>
        <w:t xml:space="preserve"> </w:t>
      </w:r>
      <w:r w:rsidRPr="0085271D">
        <w:rPr>
          <w:rFonts w:ascii="Palatino Linotype" w:eastAsia="MS Mincho" w:hAnsi="Palatino Linotype" w:cstheme="majorBidi"/>
          <w:sz w:val="24"/>
          <w:szCs w:val="24"/>
          <w:lang w:val="es-ES_tradnl" w:eastAsia="es-ES"/>
        </w:rPr>
        <w:t xml:space="preserve">al señalar la obligación de </w:t>
      </w:r>
      <w:r w:rsidRPr="0085271D">
        <w:rPr>
          <w:rFonts w:ascii="Palatino Linotype" w:eastAsia="MS Mincho" w:hAnsi="Palatino Linotype" w:cstheme="majorBidi"/>
          <w:i/>
          <w:sz w:val="24"/>
          <w:szCs w:val="24"/>
          <w:lang w:val="es-ES_tradnl" w:eastAsia="es-ES"/>
        </w:rPr>
        <w:t xml:space="preserve">“promover, respetar, proteger y garantizar los derechos humanos”, </w:t>
      </w:r>
      <w:r w:rsidRPr="0085271D">
        <w:rPr>
          <w:rFonts w:ascii="Palatino Linotype" w:eastAsia="MS Mincho" w:hAnsi="Palatino Linotype" w:cstheme="majorBidi"/>
          <w:sz w:val="24"/>
          <w:szCs w:val="24"/>
          <w:lang w:val="es-ES_tradnl" w:eastAsia="es-ES"/>
        </w:rPr>
        <w:t>entre los cuales se encuentra dicho derecho.</w:t>
      </w:r>
    </w:p>
    <w:p w:rsidR="00374179" w:rsidRPr="0085271D" w:rsidRDefault="00374179" w:rsidP="0085271D">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B43D3A" w:rsidRPr="0085271D" w:rsidRDefault="00B43D3A" w:rsidP="0085271D">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85271D">
        <w:rPr>
          <w:rFonts w:ascii="Palatino Linotype" w:eastAsia="MS Mincho" w:hAnsi="Palatino Linotype" w:cstheme="majorBidi"/>
          <w:sz w:val="24"/>
          <w:szCs w:val="24"/>
          <w:lang w:eastAsia="es-ES"/>
        </w:rPr>
        <w:t xml:space="preserve">Por cuanto hace al contenido del artículo 6 segundo párrafo, apartado A. fracción I </w:t>
      </w:r>
      <w:r w:rsidRPr="0085271D">
        <w:rPr>
          <w:rFonts w:ascii="Palatino Linotype" w:eastAsia="MS Mincho" w:hAnsi="Palatino Linotype" w:cstheme="majorBidi"/>
          <w:sz w:val="24"/>
          <w:szCs w:val="24"/>
          <w:lang w:val="es-ES" w:eastAsia="es-ES"/>
        </w:rPr>
        <w:t xml:space="preserve">de la Constitución Política de los Estados Unidos Mexicanos el cual establece </w:t>
      </w:r>
      <w:r w:rsidRPr="0085271D">
        <w:rPr>
          <w:rFonts w:ascii="Palatino Linotype" w:eastAsia="MS Mincho" w:hAnsi="Palatino Linotype" w:cstheme="majorBidi"/>
          <w:sz w:val="24"/>
          <w:szCs w:val="24"/>
          <w:lang w:eastAsia="es-ES"/>
        </w:rPr>
        <w:t xml:space="preserve">que </w:t>
      </w:r>
      <w:r w:rsidRPr="0085271D">
        <w:rPr>
          <w:rFonts w:ascii="Palatino Linotype" w:eastAsia="MS Mincho" w:hAnsi="Palatino Linotype" w:cstheme="majorBidi"/>
          <w:i/>
          <w:sz w:val="24"/>
          <w:szCs w:val="24"/>
          <w:lang w:val="es-ES" w:eastAsia="es-ES"/>
        </w:rPr>
        <w:t>“Toda la información en posesión de cualquier autoridad</w:t>
      </w:r>
      <w:r w:rsidR="00A474D9" w:rsidRPr="0085271D">
        <w:rPr>
          <w:rFonts w:ascii="Palatino Linotype" w:eastAsia="MS Mincho" w:hAnsi="Palatino Linotype" w:cstheme="majorBidi"/>
          <w:i/>
          <w:sz w:val="24"/>
          <w:szCs w:val="24"/>
          <w:lang w:val="es-ES" w:eastAsia="es-ES"/>
        </w:rPr>
        <w:t xml:space="preserve"> (…) </w:t>
      </w:r>
      <w:r w:rsidRPr="0085271D">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85271D">
        <w:rPr>
          <w:rFonts w:ascii="Palatino Linotype" w:eastAsia="MS Mincho" w:hAnsi="Palatino Linotype" w:cstheme="majorBidi"/>
          <w:b/>
          <w:i/>
          <w:sz w:val="24"/>
          <w:szCs w:val="24"/>
          <w:lang w:val="es-ES" w:eastAsia="es-ES"/>
        </w:rPr>
        <w:t>es pública</w:t>
      </w:r>
      <w:r w:rsidRPr="0085271D">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w:t>
      </w:r>
      <w:r w:rsidRPr="0085271D">
        <w:rPr>
          <w:rFonts w:ascii="Palatino Linotype" w:eastAsia="MS Mincho" w:hAnsi="Palatino Linotype" w:cstheme="majorBidi"/>
          <w:i/>
          <w:sz w:val="24"/>
          <w:szCs w:val="24"/>
          <w:lang w:val="es-ES" w:eastAsia="es-ES"/>
        </w:rPr>
        <w:lastRenderedPageBreak/>
        <w:t>ley determinará los supuestos específicos bajo los cuales procederá la declaración de inexistencia de la información.”.</w:t>
      </w:r>
    </w:p>
    <w:p w:rsidR="00B43D3A" w:rsidRPr="0085271D" w:rsidRDefault="00B43D3A" w:rsidP="0085271D">
      <w:pPr>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85271D" w:rsidRDefault="00A474D9" w:rsidP="0085271D">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85271D">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85271D">
        <w:rPr>
          <w:rFonts w:ascii="Palatino Linotype" w:eastAsia="MS Mincho" w:hAnsi="Palatino Linotype" w:cstheme="majorBidi"/>
          <w:i/>
          <w:sz w:val="24"/>
          <w:szCs w:val="24"/>
          <w:lang w:val="es-ES_tradnl" w:eastAsia="es-ES"/>
        </w:rPr>
        <w:t>generen, administren o posean las autoridades</w:t>
      </w:r>
      <w:r w:rsidRPr="0085271D">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85271D" w:rsidRDefault="00A474D9" w:rsidP="0085271D">
      <w:pPr>
        <w:spacing w:after="0" w:line="360" w:lineRule="auto"/>
        <w:ind w:right="49"/>
        <w:contextualSpacing/>
        <w:jc w:val="both"/>
        <w:rPr>
          <w:rFonts w:ascii="Palatino Linotype" w:eastAsia="MS Mincho" w:hAnsi="Palatino Linotype" w:cstheme="majorBidi"/>
          <w:i/>
          <w:sz w:val="24"/>
          <w:szCs w:val="24"/>
          <w:lang w:eastAsia="es-ES"/>
        </w:rPr>
      </w:pPr>
    </w:p>
    <w:p w:rsidR="00374179" w:rsidRPr="0085271D" w:rsidRDefault="00A474D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85271D">
        <w:rPr>
          <w:rFonts w:ascii="Palatino Linotype" w:eastAsia="MS Mincho" w:hAnsi="Palatino Linotype" w:cs="Times New Roman"/>
          <w:sz w:val="24"/>
          <w:szCs w:val="24"/>
          <w:lang w:val="es-ES_tradnl" w:eastAsia="es-ES"/>
        </w:rPr>
        <w:t xml:space="preserve">sujetos obligados </w:t>
      </w:r>
      <w:r w:rsidRPr="0085271D">
        <w:rPr>
          <w:rFonts w:ascii="Palatino Linotype" w:eastAsia="MS Mincho" w:hAnsi="Palatino Linotype" w:cs="Times New Roman"/>
          <w:sz w:val="24"/>
          <w:szCs w:val="24"/>
          <w:lang w:val="es-ES_tradnl" w:eastAsia="es-ES"/>
        </w:rPr>
        <w:t xml:space="preserve">la que contribuirá al logro de éste fin. </w:t>
      </w:r>
    </w:p>
    <w:p w:rsidR="00374179" w:rsidRPr="0085271D" w:rsidRDefault="00374179" w:rsidP="0085271D">
      <w:pPr>
        <w:spacing w:after="0" w:line="360" w:lineRule="auto"/>
        <w:ind w:left="426" w:right="49"/>
        <w:contextualSpacing/>
        <w:jc w:val="both"/>
        <w:rPr>
          <w:rFonts w:ascii="Palatino Linotype" w:eastAsia="MS Mincho" w:hAnsi="Palatino Linotype" w:cs="Times New Roman"/>
          <w:sz w:val="24"/>
          <w:szCs w:val="24"/>
          <w:highlight w:val="yellow"/>
          <w:lang w:val="es-ES_tradnl" w:eastAsia="es-ES"/>
        </w:rPr>
      </w:pPr>
    </w:p>
    <w:p w:rsidR="00A474D9" w:rsidRPr="0085271D" w:rsidRDefault="00A474D9" w:rsidP="0085271D">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sz w:val="24"/>
          <w:szCs w:val="24"/>
          <w:lang w:val="es-ES_tradnl" w:eastAsia="es-ES"/>
        </w:rPr>
        <w:t>De acuerdo con e</w:t>
      </w:r>
      <w:r w:rsidR="00565A3D" w:rsidRPr="0085271D">
        <w:rPr>
          <w:rFonts w:ascii="Palatino Linotype" w:eastAsia="MS Mincho" w:hAnsi="Palatino Linotype" w:cs="Times New Roman"/>
          <w:sz w:val="24"/>
          <w:szCs w:val="24"/>
          <w:lang w:val="es-ES_tradnl" w:eastAsia="es-ES"/>
        </w:rPr>
        <w:t>l</w:t>
      </w:r>
      <w:r w:rsidR="00C16223" w:rsidRPr="0085271D">
        <w:rPr>
          <w:rFonts w:ascii="Palatino Linotype" w:eastAsia="MS Mincho" w:hAnsi="Palatino Linotype" w:cs="Times New Roman"/>
          <w:sz w:val="24"/>
          <w:szCs w:val="24"/>
          <w:lang w:val="es-ES_tradnl" w:eastAsia="es-ES"/>
        </w:rPr>
        <w:t xml:space="preserve"> a</w:t>
      </w:r>
      <w:r w:rsidR="00792776" w:rsidRPr="0085271D">
        <w:rPr>
          <w:rFonts w:ascii="Palatino Linotype" w:eastAsia="MS Mincho" w:hAnsi="Palatino Linotype" w:cs="Times New Roman"/>
          <w:sz w:val="24"/>
          <w:szCs w:val="24"/>
          <w:lang w:val="es-ES_tradnl" w:eastAsia="es-ES"/>
        </w:rPr>
        <w:t xml:space="preserve">rtículo </w:t>
      </w:r>
      <w:r w:rsidRPr="0085271D">
        <w:rPr>
          <w:rFonts w:ascii="Palatino Linotype" w:eastAsia="MS Mincho" w:hAnsi="Palatino Linotype" w:cs="Times New Roman"/>
          <w:sz w:val="24"/>
          <w:szCs w:val="24"/>
          <w:lang w:val="es-ES_tradnl" w:eastAsia="es-ES"/>
        </w:rPr>
        <w:t xml:space="preserve">4 de la Ley en la materia, señala que </w:t>
      </w:r>
      <w:r w:rsidRPr="0085271D">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w:t>
      </w:r>
      <w:r w:rsidRPr="0085271D">
        <w:rPr>
          <w:rFonts w:ascii="Palatino Linotype" w:eastAsia="MS Mincho" w:hAnsi="Palatino Linotype" w:cs="Times New Roman"/>
          <w:i/>
          <w:sz w:val="24"/>
          <w:szCs w:val="24"/>
          <w:lang w:val="es-ES_tradnl" w:eastAsia="es-ES"/>
        </w:rPr>
        <w:lastRenderedPageBreak/>
        <w:t>posesión de los sujetos obligados es pública y accesible de manera permanente a cualquier persona (…)”.</w:t>
      </w:r>
    </w:p>
    <w:p w:rsidR="00A474D9" w:rsidRPr="0085271D" w:rsidRDefault="00A474D9" w:rsidP="0085271D">
      <w:pPr>
        <w:spacing w:after="0" w:line="360" w:lineRule="auto"/>
        <w:rPr>
          <w:rFonts w:ascii="Palatino Linotype" w:eastAsia="MS Mincho" w:hAnsi="Palatino Linotype" w:cs="Times New Roman"/>
          <w:sz w:val="24"/>
          <w:szCs w:val="24"/>
          <w:highlight w:val="yellow"/>
          <w:lang w:val="es-ES_tradnl" w:eastAsia="es-ES"/>
        </w:rPr>
      </w:pPr>
    </w:p>
    <w:p w:rsidR="00A474D9" w:rsidRPr="0085271D" w:rsidRDefault="00A474D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Asimismo, en el artículo </w:t>
      </w:r>
      <w:r w:rsidR="00792776" w:rsidRPr="0085271D">
        <w:rPr>
          <w:rFonts w:ascii="Palatino Linotype" w:eastAsia="MS Mincho" w:hAnsi="Palatino Linotype" w:cs="Times New Roman"/>
          <w:sz w:val="24"/>
          <w:szCs w:val="24"/>
          <w:lang w:val="es-ES_tradnl" w:eastAsia="es-ES"/>
        </w:rPr>
        <w:t xml:space="preserve">18 de la </w:t>
      </w:r>
      <w:r w:rsidR="00072EFA" w:rsidRPr="0085271D">
        <w:rPr>
          <w:rFonts w:ascii="Palatino Linotype" w:eastAsia="MS Mincho" w:hAnsi="Palatino Linotype" w:cs="Times New Roman"/>
          <w:sz w:val="24"/>
          <w:szCs w:val="24"/>
          <w:lang w:val="es-ES_tradnl" w:eastAsia="es-ES"/>
        </w:rPr>
        <w:t xml:space="preserve">Ley </w:t>
      </w:r>
      <w:r w:rsidRPr="0085271D">
        <w:rPr>
          <w:rFonts w:ascii="Palatino Linotype" w:eastAsia="MS Mincho" w:hAnsi="Palatino Linotype" w:cs="Times New Roman"/>
          <w:sz w:val="24"/>
          <w:szCs w:val="24"/>
          <w:lang w:val="es-ES_tradnl" w:eastAsia="es-ES"/>
        </w:rPr>
        <w:t xml:space="preserve">en comento, </w:t>
      </w:r>
      <w:r w:rsidR="00792776" w:rsidRPr="0085271D">
        <w:rPr>
          <w:rFonts w:ascii="Palatino Linotype" w:eastAsia="MS Mincho" w:hAnsi="Palatino Linotype" w:cs="Times New Roman"/>
          <w:sz w:val="24"/>
          <w:szCs w:val="24"/>
          <w:lang w:val="es-ES_tradnl" w:eastAsia="es-ES"/>
        </w:rPr>
        <w:t xml:space="preserve">los </w:t>
      </w:r>
      <w:r w:rsidR="00792776" w:rsidRPr="0085271D">
        <w:rPr>
          <w:rFonts w:ascii="Palatino Linotype" w:eastAsia="MS Mincho" w:hAnsi="Palatino Linotype" w:cs="Times New Roman"/>
          <w:b/>
          <w:sz w:val="24"/>
          <w:szCs w:val="24"/>
          <w:lang w:val="es-ES_tradnl" w:eastAsia="es-ES"/>
        </w:rPr>
        <w:t>Sujetos Obligados</w:t>
      </w:r>
      <w:r w:rsidR="00792776" w:rsidRPr="0085271D">
        <w:rPr>
          <w:rFonts w:ascii="Palatino Linotype" w:eastAsia="MS Mincho" w:hAnsi="Palatino Linotype" w:cs="Times New Roman"/>
          <w:sz w:val="24"/>
          <w:szCs w:val="24"/>
          <w:lang w:val="es-ES_tradnl" w:eastAsia="es-ES"/>
        </w:rPr>
        <w:t xml:space="preserve"> cuenta</w:t>
      </w:r>
      <w:r w:rsidR="00565A3D" w:rsidRPr="0085271D">
        <w:rPr>
          <w:rFonts w:ascii="Palatino Linotype" w:eastAsia="MS Mincho" w:hAnsi="Palatino Linotype" w:cs="Times New Roman"/>
          <w:sz w:val="24"/>
          <w:szCs w:val="24"/>
          <w:lang w:val="es-ES_tradnl" w:eastAsia="es-ES"/>
        </w:rPr>
        <w:t>n</w:t>
      </w:r>
      <w:r w:rsidR="00792776" w:rsidRPr="0085271D">
        <w:rPr>
          <w:rFonts w:ascii="Palatino Linotype" w:eastAsia="MS Mincho" w:hAnsi="Palatino Linotype" w:cs="Times New Roman"/>
          <w:sz w:val="24"/>
          <w:szCs w:val="24"/>
          <w:lang w:val="es-ES_tradnl" w:eastAsia="es-ES"/>
        </w:rPr>
        <w:t xml:space="preserve"> con la obligación de documentar todos los actos que derive</w:t>
      </w:r>
      <w:r w:rsidR="00565A3D" w:rsidRPr="0085271D">
        <w:rPr>
          <w:rFonts w:ascii="Palatino Linotype" w:eastAsia="MS Mincho" w:hAnsi="Palatino Linotype" w:cs="Times New Roman"/>
          <w:sz w:val="24"/>
          <w:szCs w:val="24"/>
          <w:lang w:val="es-ES_tradnl" w:eastAsia="es-ES"/>
        </w:rPr>
        <w:t>n</w:t>
      </w:r>
      <w:r w:rsidR="00792776" w:rsidRPr="0085271D">
        <w:rPr>
          <w:rFonts w:ascii="Palatino Linotype" w:eastAsia="MS Mincho" w:hAnsi="Palatino Linotype" w:cs="Times New Roman"/>
          <w:sz w:val="24"/>
          <w:szCs w:val="24"/>
          <w:lang w:val="es-ES_tradnl" w:eastAsia="es-ES"/>
        </w:rPr>
        <w:t xml:space="preserve"> de sus atribuciones, funciones y competencia</w:t>
      </w:r>
      <w:r w:rsidR="0024202C" w:rsidRPr="0085271D">
        <w:rPr>
          <w:rFonts w:ascii="Palatino Linotype" w:eastAsia="MS Mincho" w:hAnsi="Palatino Linotype" w:cs="Times New Roman"/>
          <w:sz w:val="24"/>
          <w:szCs w:val="24"/>
          <w:lang w:val="es-ES_tradnl" w:eastAsia="es-ES"/>
        </w:rPr>
        <w:t xml:space="preserve">, </w:t>
      </w:r>
      <w:r w:rsidR="00792776" w:rsidRPr="0085271D">
        <w:rPr>
          <w:rFonts w:ascii="Palatino Linotype" w:eastAsia="MS Mincho" w:hAnsi="Palatino Linotype" w:cs="Times New Roman"/>
          <w:sz w:val="24"/>
          <w:szCs w:val="24"/>
          <w:lang w:val="es-ES_tradnl" w:eastAsia="es-ES"/>
        </w:rPr>
        <w:t>desde su origen</w:t>
      </w:r>
      <w:r w:rsidR="0024202C" w:rsidRPr="0085271D">
        <w:rPr>
          <w:rFonts w:ascii="Palatino Linotype" w:eastAsia="MS Mincho" w:hAnsi="Palatino Linotype" w:cs="Times New Roman"/>
          <w:sz w:val="24"/>
          <w:szCs w:val="24"/>
          <w:lang w:val="es-ES_tradnl" w:eastAsia="es-ES"/>
        </w:rPr>
        <w:t>,</w:t>
      </w:r>
      <w:r w:rsidR="00792776" w:rsidRPr="0085271D">
        <w:rPr>
          <w:rFonts w:ascii="Palatino Linotype" w:eastAsia="MS Mincho" w:hAnsi="Palatino Linotype" w:cs="Times New Roman"/>
          <w:sz w:val="24"/>
          <w:szCs w:val="24"/>
          <w:lang w:val="es-ES_tradnl" w:eastAsia="es-ES"/>
        </w:rPr>
        <w:t xml:space="preserve"> la eventual</w:t>
      </w:r>
      <w:r w:rsidR="0024202C" w:rsidRPr="0085271D">
        <w:rPr>
          <w:rFonts w:ascii="Palatino Linotype" w:eastAsia="MS Mincho" w:hAnsi="Palatino Linotype" w:cs="Times New Roman"/>
          <w:sz w:val="24"/>
          <w:szCs w:val="24"/>
          <w:lang w:val="es-ES_tradnl" w:eastAsia="es-ES"/>
        </w:rPr>
        <w:t xml:space="preserve"> publicidad</w:t>
      </w:r>
      <w:r w:rsidR="00792776" w:rsidRPr="0085271D">
        <w:rPr>
          <w:rFonts w:ascii="Palatino Linotype" w:eastAsia="MS Mincho" w:hAnsi="Palatino Linotype" w:cs="Times New Roman"/>
          <w:sz w:val="24"/>
          <w:szCs w:val="24"/>
          <w:lang w:val="es-ES_tradnl" w:eastAsia="es-ES"/>
        </w:rPr>
        <w:t xml:space="preserve"> y reutilización de </w:t>
      </w:r>
      <w:r w:rsidR="0024202C" w:rsidRPr="0085271D">
        <w:rPr>
          <w:rFonts w:ascii="Palatino Linotype" w:eastAsia="MS Mincho" w:hAnsi="Palatino Linotype" w:cs="Times New Roman"/>
          <w:sz w:val="24"/>
          <w:szCs w:val="24"/>
          <w:lang w:val="es-ES_tradnl" w:eastAsia="es-ES"/>
        </w:rPr>
        <w:t xml:space="preserve">la información que generen. </w:t>
      </w:r>
    </w:p>
    <w:p w:rsidR="00A474D9" w:rsidRPr="0085271D" w:rsidRDefault="00A474D9" w:rsidP="0085271D">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85271D" w:rsidRDefault="00A474D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Por lo que</w:t>
      </w:r>
      <w:r w:rsidR="0024202C" w:rsidRPr="0085271D">
        <w:rPr>
          <w:rFonts w:ascii="Palatino Linotype" w:eastAsia="MS Mincho" w:hAnsi="Palatino Linotype" w:cs="Times New Roman"/>
          <w:sz w:val="24"/>
          <w:szCs w:val="24"/>
          <w:lang w:val="es-ES_tradnl" w:eastAsia="es-ES"/>
        </w:rPr>
        <w:t>,</w:t>
      </w:r>
      <w:r w:rsidR="00792776" w:rsidRPr="0085271D">
        <w:rPr>
          <w:rFonts w:ascii="Palatino Linotype" w:eastAsia="MS Mincho" w:hAnsi="Palatino Linotype" w:cs="Times New Roman"/>
          <w:sz w:val="24"/>
          <w:szCs w:val="24"/>
          <w:lang w:val="es-ES_tradnl" w:eastAsia="es-ES"/>
        </w:rPr>
        <w:t xml:space="preserve"> toda la inf</w:t>
      </w:r>
      <w:r w:rsidR="0024202C" w:rsidRPr="0085271D">
        <w:rPr>
          <w:rFonts w:ascii="Palatino Linotype" w:eastAsia="MS Mincho" w:hAnsi="Palatino Linotype" w:cs="Times New Roman"/>
          <w:sz w:val="24"/>
          <w:szCs w:val="24"/>
          <w:lang w:val="es-ES_tradnl" w:eastAsia="es-ES"/>
        </w:rPr>
        <w:t>ormación que sea generada, poseída y administrada por</w:t>
      </w:r>
      <w:r w:rsidR="00E659ED" w:rsidRPr="0085271D">
        <w:rPr>
          <w:rFonts w:ascii="Palatino Linotype" w:eastAsia="MS Mincho" w:hAnsi="Palatino Linotype" w:cs="Times New Roman"/>
          <w:sz w:val="24"/>
          <w:szCs w:val="24"/>
          <w:lang w:val="es-ES_tradnl" w:eastAsia="es-ES"/>
        </w:rPr>
        <w:t xml:space="preserve"> el</w:t>
      </w:r>
      <w:r w:rsidR="00E659ED" w:rsidRPr="0085271D">
        <w:rPr>
          <w:rFonts w:ascii="Palatino Linotype" w:eastAsia="MS Mincho" w:hAnsi="Palatino Linotype" w:cs="Times New Roman"/>
          <w:b/>
          <w:sz w:val="24"/>
          <w:szCs w:val="24"/>
          <w:lang w:val="es-ES_tradnl" w:eastAsia="es-ES"/>
        </w:rPr>
        <w:t xml:space="preserve"> </w:t>
      </w:r>
      <w:r w:rsidR="00A00A77" w:rsidRPr="0085271D">
        <w:rPr>
          <w:rFonts w:ascii="Palatino Linotype" w:eastAsia="MS Mincho" w:hAnsi="Palatino Linotype" w:cs="Times New Roman"/>
          <w:b/>
          <w:sz w:val="24"/>
          <w:szCs w:val="24"/>
          <w:lang w:val="es-ES_tradnl" w:eastAsia="es-ES"/>
        </w:rPr>
        <w:t>Sujeto Obligado,</w:t>
      </w:r>
      <w:r w:rsidR="00A00A77" w:rsidRPr="0085271D">
        <w:rPr>
          <w:rFonts w:ascii="Palatino Linotype" w:eastAsia="MS Mincho" w:hAnsi="Palatino Linotype" w:cs="Times New Roman"/>
          <w:sz w:val="24"/>
          <w:szCs w:val="24"/>
          <w:lang w:val="es-ES_tradnl" w:eastAsia="es-ES"/>
        </w:rPr>
        <w:t xml:space="preserve"> </w:t>
      </w:r>
      <w:r w:rsidR="00792776" w:rsidRPr="0085271D">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85271D">
        <w:rPr>
          <w:rFonts w:ascii="Palatino Linotype" w:eastAsia="MS Mincho" w:hAnsi="Palatino Linotype" w:cs="Times New Roman"/>
          <w:sz w:val="24"/>
          <w:szCs w:val="24"/>
          <w:lang w:val="es-ES_tradnl" w:eastAsia="es-ES"/>
        </w:rPr>
        <w:t xml:space="preserve">en todo momento </w:t>
      </w:r>
      <w:r w:rsidR="00792776" w:rsidRPr="0085271D">
        <w:rPr>
          <w:rFonts w:ascii="Palatino Linotype" w:eastAsia="MS Mincho" w:hAnsi="Palatino Linotype" w:cs="Times New Roman"/>
          <w:sz w:val="24"/>
          <w:szCs w:val="24"/>
          <w:lang w:val="es-ES_tradnl" w:eastAsia="es-ES"/>
        </w:rPr>
        <w:t xml:space="preserve">el principio de </w:t>
      </w:r>
      <w:r w:rsidR="0024202C" w:rsidRPr="0085271D">
        <w:rPr>
          <w:rFonts w:ascii="Palatino Linotype" w:eastAsia="MS Mincho" w:hAnsi="Palatino Linotype" w:cs="Times New Roman"/>
          <w:sz w:val="24"/>
          <w:szCs w:val="24"/>
          <w:lang w:val="es-ES_tradnl" w:eastAsia="es-ES"/>
        </w:rPr>
        <w:t>“</w:t>
      </w:r>
      <w:r w:rsidR="00792776" w:rsidRPr="0085271D">
        <w:rPr>
          <w:rFonts w:ascii="Palatino Linotype" w:eastAsia="MS Mincho" w:hAnsi="Palatino Linotype" w:cs="Times New Roman"/>
          <w:sz w:val="24"/>
          <w:szCs w:val="24"/>
          <w:lang w:val="es-ES_tradnl" w:eastAsia="es-ES"/>
        </w:rPr>
        <w:t>máxima publicidad</w:t>
      </w:r>
      <w:r w:rsidR="0024202C" w:rsidRPr="0085271D">
        <w:rPr>
          <w:rFonts w:ascii="Palatino Linotype" w:eastAsia="MS Mincho" w:hAnsi="Palatino Linotype" w:cs="Times New Roman"/>
          <w:sz w:val="24"/>
          <w:szCs w:val="24"/>
          <w:lang w:val="es-ES_tradnl" w:eastAsia="es-ES"/>
        </w:rPr>
        <w:t>”</w:t>
      </w:r>
      <w:r w:rsidR="00792776" w:rsidRPr="0085271D">
        <w:rPr>
          <w:rFonts w:ascii="Palatino Linotype" w:eastAsia="MS Mincho" w:hAnsi="Palatino Linotype" w:cs="Times New Roman"/>
          <w:sz w:val="24"/>
          <w:szCs w:val="24"/>
          <w:lang w:val="es-ES_tradnl" w:eastAsia="es-ES"/>
        </w:rPr>
        <w:t xml:space="preserve"> de la misma</w:t>
      </w:r>
      <w:r w:rsidR="0024202C" w:rsidRPr="0085271D">
        <w:rPr>
          <w:rFonts w:ascii="Palatino Linotype" w:eastAsia="MS Mincho" w:hAnsi="Palatino Linotype" w:cs="Times New Roman"/>
          <w:sz w:val="24"/>
          <w:szCs w:val="24"/>
          <w:lang w:val="es-ES_tradnl" w:eastAsia="es-ES"/>
        </w:rPr>
        <w:t xml:space="preserve">. </w:t>
      </w:r>
    </w:p>
    <w:p w:rsidR="00314F26" w:rsidRPr="0085271D" w:rsidRDefault="00314F26"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007E06" w:rsidRPr="0085271D" w:rsidRDefault="00007E06" w:rsidP="0085271D">
      <w:pPr>
        <w:keepNext/>
        <w:keepLines/>
        <w:spacing w:after="0" w:line="360" w:lineRule="auto"/>
        <w:outlineLvl w:val="0"/>
        <w:rPr>
          <w:rFonts w:ascii="Palatino Linotype" w:eastAsia="MS Gothic" w:hAnsi="Palatino Linotype" w:cs="Times New Roman"/>
          <w:b/>
          <w:sz w:val="24"/>
          <w:szCs w:val="24"/>
          <w:lang w:val="de-DE"/>
        </w:rPr>
      </w:pPr>
      <w:bookmarkStart w:id="30" w:name="_Toc9515487"/>
      <w:r w:rsidRPr="0085271D">
        <w:rPr>
          <w:rFonts w:ascii="Palatino Linotype" w:eastAsia="MS Gothic" w:hAnsi="Palatino Linotype" w:cs="Times New Roman"/>
          <w:b/>
          <w:sz w:val="24"/>
          <w:szCs w:val="24"/>
          <w:lang w:val="de-DE"/>
        </w:rPr>
        <w:t>b) De la información solicitada y la respuesta del Sujeto Obligado.</w:t>
      </w:r>
      <w:bookmarkEnd w:id="30"/>
      <w:r w:rsidRPr="0085271D">
        <w:rPr>
          <w:rFonts w:ascii="Palatino Linotype" w:eastAsia="MS Gothic" w:hAnsi="Palatino Linotype" w:cs="Times New Roman"/>
          <w:b/>
          <w:sz w:val="24"/>
          <w:szCs w:val="24"/>
          <w:lang w:val="de-DE"/>
        </w:rPr>
        <w:t xml:space="preserve"> </w:t>
      </w:r>
    </w:p>
    <w:p w:rsidR="00A64D2E" w:rsidRPr="0085271D" w:rsidRDefault="00A64D2E"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85271D" w:rsidRDefault="00E204F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Para proceder al análisis del presente asunto, es necesario recapitular que el particular requirió al </w:t>
      </w:r>
      <w:r w:rsidR="00A00A77" w:rsidRPr="0085271D">
        <w:rPr>
          <w:rFonts w:ascii="Palatino Linotype" w:eastAsia="MS Mincho" w:hAnsi="Palatino Linotype" w:cs="Times New Roman"/>
          <w:b/>
          <w:sz w:val="24"/>
          <w:szCs w:val="24"/>
          <w:lang w:val="es-ES_tradnl" w:eastAsia="es-ES"/>
        </w:rPr>
        <w:t>Ayuntamiento de T</w:t>
      </w:r>
      <w:r w:rsidR="0007506E" w:rsidRPr="0085271D">
        <w:rPr>
          <w:rFonts w:ascii="Palatino Linotype" w:eastAsia="MS Mincho" w:hAnsi="Palatino Linotype" w:cs="Times New Roman"/>
          <w:b/>
          <w:sz w:val="24"/>
          <w:szCs w:val="24"/>
          <w:lang w:val="es-ES_tradnl" w:eastAsia="es-ES"/>
        </w:rPr>
        <w:t xml:space="preserve">oluca </w:t>
      </w:r>
      <w:r w:rsidRPr="0085271D">
        <w:rPr>
          <w:rFonts w:ascii="Palatino Linotype" w:eastAsia="MS Mincho" w:hAnsi="Palatino Linotype" w:cs="Times New Roman"/>
          <w:sz w:val="24"/>
          <w:szCs w:val="24"/>
          <w:lang w:val="es-ES_tradnl" w:eastAsia="es-ES"/>
        </w:rPr>
        <w:t>la información relativa a</w:t>
      </w:r>
      <w:r w:rsidR="00A64D2E" w:rsidRPr="0085271D">
        <w:rPr>
          <w:rFonts w:ascii="Palatino Linotype" w:eastAsia="MS Mincho" w:hAnsi="Palatino Linotype" w:cs="Times New Roman"/>
          <w:sz w:val="24"/>
          <w:szCs w:val="24"/>
          <w:lang w:val="es-ES_tradnl" w:eastAsia="es-ES"/>
        </w:rPr>
        <w:t>l</w:t>
      </w:r>
      <w:r w:rsidRPr="0085271D">
        <w:rPr>
          <w:rFonts w:ascii="Palatino Linotype" w:eastAsia="MS Mincho" w:hAnsi="Palatino Linotype" w:cs="Times New Roman"/>
          <w:sz w:val="24"/>
          <w:szCs w:val="24"/>
          <w:lang w:val="es-ES_tradnl" w:eastAsia="es-ES"/>
        </w:rPr>
        <w:t>:</w:t>
      </w:r>
    </w:p>
    <w:p w:rsidR="00E204F9" w:rsidRPr="0085271D" w:rsidRDefault="00E204F9" w:rsidP="0085271D">
      <w:pPr>
        <w:pStyle w:val="Prrafodelista"/>
        <w:tabs>
          <w:tab w:val="left" w:pos="1134"/>
        </w:tabs>
        <w:spacing w:after="0" w:line="360" w:lineRule="auto"/>
        <w:ind w:left="567"/>
        <w:rPr>
          <w:rFonts w:ascii="Palatino Linotype" w:eastAsia="MS Mincho" w:hAnsi="Palatino Linotype" w:cs="Times New Roman"/>
          <w:sz w:val="24"/>
          <w:szCs w:val="24"/>
          <w:lang w:val="es-ES_tradnl" w:eastAsia="es-ES"/>
        </w:rPr>
      </w:pPr>
    </w:p>
    <w:p w:rsidR="0007506E" w:rsidRPr="0085271D" w:rsidRDefault="0007506E" w:rsidP="0085271D">
      <w:pPr>
        <w:pStyle w:val="Prrafodelista"/>
        <w:numPr>
          <w:ilvl w:val="0"/>
          <w:numId w:val="22"/>
        </w:numPr>
        <w:tabs>
          <w:tab w:val="left" w:pos="142"/>
        </w:tabs>
        <w:spacing w:after="0" w:line="360" w:lineRule="auto"/>
        <w:ind w:left="567" w:right="567" w:firstLine="0"/>
        <w:jc w:val="both"/>
        <w:rPr>
          <w:rFonts w:ascii="Palatino Linotype" w:eastAsia="MS Mincho" w:hAnsi="Palatino Linotype" w:cs="Times New Roman"/>
          <w:sz w:val="24"/>
          <w:szCs w:val="24"/>
        </w:rPr>
      </w:pPr>
      <w:r w:rsidRPr="0085271D">
        <w:rPr>
          <w:rFonts w:ascii="Palatino Linotype" w:eastAsia="Times New Roman" w:hAnsi="Palatino Linotype" w:cs="Arial"/>
          <w:b/>
          <w:bCs/>
          <w:sz w:val="24"/>
          <w:szCs w:val="24"/>
          <w:lang w:eastAsia="es-ES"/>
        </w:rPr>
        <w:t xml:space="preserve">Los ingresos del mes de enero </w:t>
      </w:r>
      <w:r w:rsidR="00450658" w:rsidRPr="0085271D">
        <w:rPr>
          <w:rFonts w:ascii="Palatino Linotype" w:eastAsia="Times New Roman" w:hAnsi="Palatino Linotype" w:cs="Arial"/>
          <w:b/>
          <w:bCs/>
          <w:sz w:val="24"/>
          <w:szCs w:val="24"/>
          <w:lang w:eastAsia="es-ES"/>
        </w:rPr>
        <w:t xml:space="preserve">de dos mil diecinueve </w:t>
      </w:r>
      <w:r w:rsidRPr="0085271D">
        <w:rPr>
          <w:rFonts w:ascii="Palatino Linotype" w:eastAsia="Times New Roman" w:hAnsi="Palatino Linotype" w:cs="Arial"/>
          <w:b/>
          <w:bCs/>
          <w:sz w:val="24"/>
          <w:szCs w:val="24"/>
          <w:lang w:eastAsia="es-ES"/>
        </w:rPr>
        <w:t>por concepto de agua y predial</w:t>
      </w:r>
      <w:r w:rsidR="00450658" w:rsidRPr="0085271D">
        <w:rPr>
          <w:rFonts w:ascii="Palatino Linotype" w:eastAsia="Times New Roman" w:hAnsi="Palatino Linotype" w:cs="Arial"/>
          <w:b/>
          <w:bCs/>
          <w:sz w:val="24"/>
          <w:szCs w:val="24"/>
          <w:lang w:eastAsia="es-ES"/>
        </w:rPr>
        <w:t>.</w:t>
      </w:r>
    </w:p>
    <w:p w:rsidR="0007506E" w:rsidRPr="0085271D" w:rsidRDefault="0007506E" w:rsidP="0085271D">
      <w:pPr>
        <w:pStyle w:val="Prrafodelista"/>
        <w:numPr>
          <w:ilvl w:val="0"/>
          <w:numId w:val="22"/>
        </w:numPr>
        <w:tabs>
          <w:tab w:val="left" w:pos="142"/>
        </w:tabs>
        <w:spacing w:after="0" w:line="360" w:lineRule="auto"/>
        <w:ind w:left="567" w:right="567" w:firstLine="0"/>
        <w:jc w:val="both"/>
        <w:rPr>
          <w:rFonts w:ascii="Palatino Linotype" w:eastAsia="MS Mincho" w:hAnsi="Palatino Linotype" w:cs="Times New Roman"/>
          <w:sz w:val="24"/>
          <w:szCs w:val="24"/>
        </w:rPr>
      </w:pPr>
      <w:proofErr w:type="spellStart"/>
      <w:r w:rsidRPr="0085271D">
        <w:rPr>
          <w:rFonts w:ascii="Palatino Linotype" w:eastAsia="Times New Roman" w:hAnsi="Palatino Linotype" w:cs="Arial"/>
          <w:b/>
          <w:bCs/>
          <w:sz w:val="24"/>
          <w:szCs w:val="24"/>
          <w:lang w:eastAsia="es-ES"/>
        </w:rPr>
        <w:t>Curriculum</w:t>
      </w:r>
      <w:proofErr w:type="spellEnd"/>
      <w:r w:rsidRPr="0085271D">
        <w:rPr>
          <w:rFonts w:ascii="Palatino Linotype" w:eastAsia="Times New Roman" w:hAnsi="Palatino Linotype" w:cs="Arial"/>
          <w:b/>
          <w:bCs/>
          <w:sz w:val="24"/>
          <w:szCs w:val="24"/>
          <w:lang w:eastAsia="es-ES"/>
        </w:rPr>
        <w:t xml:space="preserve"> Vitae del Titular de la Unidad de Transparencia</w:t>
      </w:r>
      <w:r w:rsidR="00450658" w:rsidRPr="0085271D">
        <w:rPr>
          <w:rFonts w:ascii="Palatino Linotype" w:eastAsia="Times New Roman" w:hAnsi="Palatino Linotype" w:cs="Arial"/>
          <w:b/>
          <w:bCs/>
          <w:sz w:val="24"/>
          <w:szCs w:val="24"/>
          <w:lang w:eastAsia="es-ES"/>
        </w:rPr>
        <w:t>.</w:t>
      </w:r>
    </w:p>
    <w:p w:rsidR="00E204F9" w:rsidRPr="0085271D" w:rsidRDefault="0007506E" w:rsidP="0085271D">
      <w:pPr>
        <w:pStyle w:val="Prrafodelista"/>
        <w:numPr>
          <w:ilvl w:val="0"/>
          <w:numId w:val="22"/>
        </w:numPr>
        <w:spacing w:after="0" w:line="360" w:lineRule="auto"/>
        <w:ind w:left="567" w:right="567" w:firstLine="0"/>
        <w:jc w:val="both"/>
        <w:rPr>
          <w:rFonts w:ascii="Palatino Linotype" w:eastAsia="MS Mincho" w:hAnsi="Palatino Linotype" w:cs="Times New Roman"/>
          <w:b/>
          <w:sz w:val="24"/>
          <w:szCs w:val="24"/>
          <w:lang w:val="es-ES_tradnl" w:eastAsia="es-ES"/>
        </w:rPr>
      </w:pPr>
      <w:r w:rsidRPr="0085271D">
        <w:rPr>
          <w:rFonts w:ascii="Palatino Linotype" w:eastAsia="Times New Roman" w:hAnsi="Palatino Linotype" w:cs="Arial"/>
          <w:b/>
          <w:bCs/>
          <w:sz w:val="24"/>
          <w:szCs w:val="24"/>
          <w:lang w:eastAsia="es-ES"/>
        </w:rPr>
        <w:lastRenderedPageBreak/>
        <w:t>Copia de la certificación para ocupar el cargo de Secretario del Ayuntamiento, Tesorero, Contralor, Desarrollo Económico y Obra Pública y Movilidad del Ayuntamiento de Toluca y sus organismos descentralizados emitido por el Instituto Hacendario del Estado de México</w:t>
      </w:r>
      <w:r w:rsidR="00A00A77" w:rsidRPr="0085271D">
        <w:rPr>
          <w:rFonts w:ascii="Palatino Linotype" w:eastAsia="MS Mincho" w:hAnsi="Palatino Linotype" w:cs="Times New Roman"/>
          <w:b/>
          <w:sz w:val="24"/>
          <w:szCs w:val="24"/>
          <w:lang w:val="es-ES_tradnl" w:eastAsia="es-ES"/>
        </w:rPr>
        <w:t xml:space="preserve">.  </w:t>
      </w:r>
    </w:p>
    <w:p w:rsidR="005176BA" w:rsidRPr="0085271D" w:rsidRDefault="005176BA" w:rsidP="0085271D">
      <w:pPr>
        <w:pStyle w:val="Prrafodelista"/>
        <w:spacing w:after="0" w:line="360" w:lineRule="auto"/>
        <w:ind w:left="567" w:right="567"/>
        <w:jc w:val="both"/>
        <w:rPr>
          <w:rFonts w:ascii="Palatino Linotype" w:eastAsia="MS Mincho" w:hAnsi="Palatino Linotype" w:cs="Times New Roman"/>
          <w:sz w:val="24"/>
          <w:szCs w:val="24"/>
          <w:lang w:val="es-ES_tradnl" w:eastAsia="es-ES"/>
        </w:rPr>
      </w:pPr>
    </w:p>
    <w:p w:rsidR="005B1196" w:rsidRPr="0085271D" w:rsidRDefault="0007506E"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Relativo al inciso </w:t>
      </w:r>
      <w:r w:rsidRPr="0085271D">
        <w:rPr>
          <w:rFonts w:ascii="Palatino Linotype" w:eastAsia="MS Mincho" w:hAnsi="Palatino Linotype" w:cs="Times New Roman"/>
          <w:b/>
          <w:sz w:val="24"/>
          <w:szCs w:val="24"/>
          <w:lang w:val="es-ES_tradnl" w:eastAsia="es-ES"/>
        </w:rPr>
        <w:t xml:space="preserve">“a) De los ingresos del mes de enero </w:t>
      </w:r>
      <w:r w:rsidR="00450658" w:rsidRPr="0085271D">
        <w:rPr>
          <w:rFonts w:ascii="Palatino Linotype" w:eastAsia="MS Mincho" w:hAnsi="Palatino Linotype" w:cs="Times New Roman"/>
          <w:b/>
          <w:sz w:val="24"/>
          <w:szCs w:val="24"/>
          <w:lang w:val="es-ES_tradnl" w:eastAsia="es-ES"/>
        </w:rPr>
        <w:t xml:space="preserve">de dos mil diecinueve </w:t>
      </w:r>
      <w:r w:rsidRPr="0085271D">
        <w:rPr>
          <w:rFonts w:ascii="Palatino Linotype" w:eastAsia="MS Mincho" w:hAnsi="Palatino Linotype" w:cs="Times New Roman"/>
          <w:b/>
          <w:sz w:val="24"/>
          <w:szCs w:val="24"/>
          <w:lang w:val="es-ES_tradnl" w:eastAsia="es-ES"/>
        </w:rPr>
        <w:t>por concepto de agua y predial”</w:t>
      </w:r>
      <w:r w:rsidRPr="0085271D">
        <w:rPr>
          <w:rFonts w:ascii="Palatino Linotype" w:eastAsia="MS Mincho" w:hAnsi="Palatino Linotype" w:cs="Times New Roman"/>
          <w:sz w:val="24"/>
          <w:szCs w:val="24"/>
          <w:lang w:val="es-ES_tradnl" w:eastAsia="es-ES"/>
        </w:rPr>
        <w:t xml:space="preserve">, </w:t>
      </w:r>
      <w:r w:rsidR="004664A6" w:rsidRPr="0085271D">
        <w:rPr>
          <w:rFonts w:ascii="Palatino Linotype" w:eastAsia="MS Mincho" w:hAnsi="Palatino Linotype" w:cs="Times New Roman"/>
          <w:sz w:val="24"/>
          <w:szCs w:val="24"/>
          <w:lang w:val="es-ES_tradnl" w:eastAsia="es-ES"/>
        </w:rPr>
        <w:t xml:space="preserve">el </w:t>
      </w:r>
      <w:r w:rsidR="004664A6" w:rsidRPr="0085271D">
        <w:rPr>
          <w:rFonts w:ascii="Palatino Linotype" w:eastAsia="MS Mincho" w:hAnsi="Palatino Linotype" w:cs="Times New Roman"/>
          <w:b/>
          <w:sz w:val="24"/>
          <w:szCs w:val="24"/>
          <w:lang w:val="es-ES_tradnl" w:eastAsia="es-ES"/>
        </w:rPr>
        <w:t>Sujeto Obligado</w:t>
      </w:r>
      <w:r w:rsidR="004664A6" w:rsidRPr="0085271D">
        <w:rPr>
          <w:rFonts w:ascii="Palatino Linotype" w:eastAsia="MS Mincho" w:hAnsi="Palatino Linotype" w:cs="Times New Roman"/>
          <w:sz w:val="24"/>
          <w:szCs w:val="24"/>
          <w:lang w:val="es-ES_tradnl" w:eastAsia="es-ES"/>
        </w:rPr>
        <w:t xml:space="preserve"> precisó que con respecto al pago por concepto de predial,</w:t>
      </w:r>
      <w:r w:rsidR="00671C48" w:rsidRPr="0085271D">
        <w:rPr>
          <w:rFonts w:ascii="Palatino Linotype" w:eastAsia="MS Mincho" w:hAnsi="Palatino Linotype" w:cs="Times New Roman"/>
          <w:sz w:val="24"/>
          <w:szCs w:val="24"/>
          <w:lang w:val="es-ES_tradnl" w:eastAsia="es-ES"/>
        </w:rPr>
        <w:t xml:space="preserve"> los conceptos recaudados del mes de enero ascienden a un importe de </w:t>
      </w:r>
      <w:r w:rsidR="00671C48" w:rsidRPr="0085271D">
        <w:rPr>
          <w:rFonts w:ascii="Palatino Linotype" w:eastAsia="MS Mincho" w:hAnsi="Palatino Linotype" w:cs="Arial"/>
          <w:sz w:val="24"/>
          <w:szCs w:val="24"/>
          <w:lang w:val="es-ES_tradnl" w:eastAsia="es-ES"/>
        </w:rPr>
        <w:t xml:space="preserve">$28, 461, 670 (doscientos ochenta y seis millones cuatrocientos sesenta y un mil seiscientos setenta pesos 00/100 MN). Sin embargo respecto a la recaudación por concepto de agua, el </w:t>
      </w:r>
      <w:r w:rsidR="00671C48" w:rsidRPr="0085271D">
        <w:rPr>
          <w:rFonts w:ascii="Palatino Linotype" w:eastAsia="MS Mincho" w:hAnsi="Palatino Linotype" w:cs="Arial"/>
          <w:b/>
          <w:sz w:val="24"/>
          <w:szCs w:val="24"/>
          <w:lang w:val="es-ES_tradnl" w:eastAsia="es-ES"/>
        </w:rPr>
        <w:t>Sujeto Obligado</w:t>
      </w:r>
      <w:r w:rsidR="00671C48" w:rsidRPr="0085271D">
        <w:rPr>
          <w:rFonts w:ascii="Palatino Linotype" w:eastAsia="MS Mincho" w:hAnsi="Palatino Linotype" w:cs="Arial"/>
          <w:sz w:val="24"/>
          <w:szCs w:val="24"/>
          <w:lang w:val="es-ES_tradnl" w:eastAsia="es-ES"/>
        </w:rPr>
        <w:t xml:space="preserve"> señaló que no cuenta con la información pues es competencia </w:t>
      </w:r>
      <w:r w:rsidR="00A57C49" w:rsidRPr="0085271D">
        <w:rPr>
          <w:rFonts w:ascii="Palatino Linotype" w:eastAsia="MS Mincho" w:hAnsi="Palatino Linotype" w:cs="Arial"/>
          <w:sz w:val="24"/>
          <w:szCs w:val="24"/>
          <w:lang w:val="es-ES_tradnl" w:eastAsia="es-ES"/>
        </w:rPr>
        <w:t xml:space="preserve">del Organismo de Agua y Saneamiento de Toluca a quien corresponde dar atención a la misma, por lo que esta Ponencia se pronuncia en atención a lo siguiente: </w:t>
      </w:r>
    </w:p>
    <w:p w:rsidR="00A57C49" w:rsidRPr="0085271D" w:rsidRDefault="00A57C49"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9C5533" w:rsidRPr="0085271D" w:rsidRDefault="00A57C49"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Arial"/>
          <w:sz w:val="24"/>
          <w:szCs w:val="24"/>
          <w:lang w:val="es-ES_tradnl" w:eastAsia="es-ES"/>
        </w:rPr>
        <w:t>Por acuerdo del Instituto de Transparencia, Acceso a la Información Pública y Protección de Datos Personales del Estado de México</w:t>
      </w:r>
      <w:r w:rsidR="009C5533" w:rsidRPr="0085271D">
        <w:rPr>
          <w:rFonts w:ascii="Palatino Linotype" w:eastAsia="MS Mincho" w:hAnsi="Palatino Linotype" w:cs="Arial"/>
          <w:sz w:val="24"/>
          <w:szCs w:val="24"/>
          <w:lang w:val="es-ES_tradnl" w:eastAsia="es-ES"/>
        </w:rPr>
        <w:t xml:space="preserve"> y Municipios, por medio del cual el Pleno del Instituto aprueba el padrón de </w:t>
      </w:r>
      <w:r w:rsidR="009C5533" w:rsidRPr="0085271D">
        <w:rPr>
          <w:rFonts w:ascii="Palatino Linotype" w:eastAsia="MS Mincho" w:hAnsi="Palatino Linotype" w:cs="Arial"/>
          <w:b/>
          <w:sz w:val="24"/>
          <w:szCs w:val="24"/>
          <w:lang w:val="es-ES_tradnl" w:eastAsia="es-ES"/>
        </w:rPr>
        <w:t>Sujetos Obligados</w:t>
      </w:r>
      <w:r w:rsidR="009C5533" w:rsidRPr="0085271D">
        <w:rPr>
          <w:rFonts w:ascii="Palatino Linotype" w:eastAsia="MS Mincho" w:hAnsi="Palatino Linotype" w:cs="Arial"/>
          <w:sz w:val="24"/>
          <w:szCs w:val="24"/>
          <w:lang w:val="es-ES_tradnl" w:eastAsia="es-ES"/>
        </w:rPr>
        <w:t xml:space="preserve"> en materia de Transparencia y Acceso a la Información Pública del Estado de México y Municipios, se establece como </w:t>
      </w:r>
      <w:r w:rsidR="009C5533" w:rsidRPr="0085271D">
        <w:rPr>
          <w:rFonts w:ascii="Palatino Linotype" w:eastAsia="MS Mincho" w:hAnsi="Palatino Linotype" w:cs="Arial"/>
          <w:b/>
          <w:sz w:val="24"/>
          <w:szCs w:val="24"/>
          <w:lang w:val="es-ES_tradnl" w:eastAsia="es-ES"/>
        </w:rPr>
        <w:t>Sujeto Obligado</w:t>
      </w:r>
      <w:r w:rsidR="009C5533" w:rsidRPr="0085271D">
        <w:rPr>
          <w:rFonts w:ascii="Palatino Linotype" w:eastAsia="MS Mincho" w:hAnsi="Palatino Linotype" w:cs="Arial"/>
          <w:sz w:val="24"/>
          <w:szCs w:val="24"/>
          <w:lang w:val="es-ES_tradnl" w:eastAsia="es-ES"/>
        </w:rPr>
        <w:t xml:space="preserve"> al Organismo Agua y Saneamiento de Toluca. </w:t>
      </w:r>
    </w:p>
    <w:p w:rsidR="00007E06" w:rsidRPr="0085271D" w:rsidRDefault="00007E06"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671C48" w:rsidRPr="0085271D" w:rsidRDefault="00F8578E" w:rsidP="0085271D">
      <w:pPr>
        <w:spacing w:after="0" w:line="360" w:lineRule="auto"/>
        <w:ind w:right="49"/>
        <w:contextualSpacing/>
        <w:jc w:val="both"/>
        <w:rPr>
          <w:rFonts w:ascii="Palatino Linotype" w:eastAsia="MS Mincho" w:hAnsi="Palatino Linotype" w:cs="Times New Roman"/>
          <w:sz w:val="24"/>
          <w:szCs w:val="24"/>
          <w:lang w:val="es-ES_tradnl" w:eastAsia="es-ES"/>
        </w:rPr>
      </w:pPr>
      <w:r w:rsidRPr="0085271D">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405765</wp:posOffset>
                </wp:positionH>
                <wp:positionV relativeFrom="paragraph">
                  <wp:posOffset>5462905</wp:posOffset>
                </wp:positionV>
                <wp:extent cx="5057775" cy="16192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505777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21DF" id="Rectángulo 2" o:spid="_x0000_s1026" style="position:absolute;margin-left:31.95pt;margin-top:430.15pt;width:398.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" filled="f" strokecolor="red" strokeweight="3pt"/>
            </w:pict>
          </mc:Fallback>
        </mc:AlternateContent>
      </w:r>
      <w:r w:rsidR="009C5533" w:rsidRPr="0085271D">
        <w:rPr>
          <w:rFonts w:ascii="Palatino Linotype" w:hAnsi="Palatino Linotype"/>
          <w:noProof/>
          <w:sz w:val="24"/>
          <w:szCs w:val="24"/>
          <w:lang w:eastAsia="es-MX"/>
        </w:rPr>
        <w:drawing>
          <wp:inline distT="0" distB="0" distL="0" distR="0" wp14:anchorId="78A7F1CE" wp14:editId="437F1567">
            <wp:extent cx="5514975" cy="5629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38" t="10012" r="33269" b="4126"/>
                    <a:stretch/>
                  </pic:blipFill>
                  <pic:spPr bwMode="auto">
                    <a:xfrm>
                      <a:off x="0" y="0"/>
                      <a:ext cx="5514975" cy="5629275"/>
                    </a:xfrm>
                    <a:prstGeom prst="rect">
                      <a:avLst/>
                    </a:prstGeom>
                    <a:ln>
                      <a:noFill/>
                    </a:ln>
                    <a:extLst>
                      <a:ext uri="{53640926-AAD7-44D8-BBD7-CCE9431645EC}">
                        <a14:shadowObscured xmlns:a14="http://schemas.microsoft.com/office/drawing/2010/main"/>
                      </a:ext>
                    </a:extLst>
                  </pic:spPr>
                </pic:pic>
              </a:graphicData>
            </a:graphic>
          </wp:inline>
        </w:drawing>
      </w:r>
    </w:p>
    <w:p w:rsidR="00450658" w:rsidRPr="0085271D" w:rsidRDefault="00450658"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F8578E" w:rsidRPr="0085271D" w:rsidRDefault="00F8578E"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lastRenderedPageBreak/>
        <w:t xml:space="preserve">Lo mismo se puede observar en el Portal de Información Pública de Oficio Mexiquense. </w:t>
      </w:r>
    </w:p>
    <w:p w:rsidR="00F8578E" w:rsidRPr="0085271D" w:rsidRDefault="00F8578E" w:rsidP="0085271D">
      <w:pPr>
        <w:spacing w:after="0" w:line="360" w:lineRule="auto"/>
        <w:ind w:right="49"/>
        <w:contextualSpacing/>
        <w:jc w:val="both"/>
        <w:rPr>
          <w:rFonts w:ascii="Palatino Linotype" w:eastAsia="MS Mincho" w:hAnsi="Palatino Linotype" w:cs="Times New Roman"/>
          <w:sz w:val="24"/>
          <w:szCs w:val="24"/>
          <w:lang w:val="es-ES_tradnl" w:eastAsia="es-ES"/>
        </w:rPr>
      </w:pPr>
      <w:r w:rsidRPr="0085271D">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91440</wp:posOffset>
                </wp:positionH>
                <wp:positionV relativeFrom="paragraph">
                  <wp:posOffset>219710</wp:posOffset>
                </wp:positionV>
                <wp:extent cx="5314950" cy="5048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5314950"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CE3D5" id="Rectángulo 4" o:spid="_x0000_s1026" style="position:absolute;margin-left:7.2pt;margin-top:17.3pt;width:418.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" filled="f" strokecolor="red" strokeweight="3pt"/>
            </w:pict>
          </mc:Fallback>
        </mc:AlternateContent>
      </w:r>
      <w:r w:rsidRPr="0085271D">
        <w:rPr>
          <w:rFonts w:ascii="Palatino Linotype" w:hAnsi="Palatino Linotype"/>
          <w:noProof/>
          <w:sz w:val="24"/>
          <w:szCs w:val="24"/>
          <w:lang w:eastAsia="es-MX"/>
        </w:rPr>
        <w:drawing>
          <wp:inline distT="0" distB="0" distL="0" distR="0" wp14:anchorId="38095E37" wp14:editId="0AFAE860">
            <wp:extent cx="5514975" cy="1495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3" t="34588" r="31221" b="43567"/>
                    <a:stretch/>
                  </pic:blipFill>
                  <pic:spPr bwMode="auto">
                    <a:xfrm>
                      <a:off x="0" y="0"/>
                      <a:ext cx="5514975" cy="1495425"/>
                    </a:xfrm>
                    <a:prstGeom prst="rect">
                      <a:avLst/>
                    </a:prstGeom>
                    <a:ln>
                      <a:noFill/>
                    </a:ln>
                    <a:extLst>
                      <a:ext uri="{53640926-AAD7-44D8-BBD7-CCE9431645EC}">
                        <a14:shadowObscured xmlns:a14="http://schemas.microsoft.com/office/drawing/2010/main"/>
                      </a:ext>
                    </a:extLst>
                  </pic:spPr>
                </pic:pic>
              </a:graphicData>
            </a:graphic>
          </wp:inline>
        </w:drawing>
      </w:r>
    </w:p>
    <w:p w:rsidR="00F8578E" w:rsidRPr="0085271D" w:rsidRDefault="00F8578E"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F8578E" w:rsidRPr="0085271D" w:rsidRDefault="00FD38D7" w:rsidP="0085271D">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sz w:val="24"/>
          <w:szCs w:val="24"/>
          <w:lang w:val="es-ES_tradnl" w:eastAsia="es-ES"/>
        </w:rPr>
        <w:t xml:space="preserve">Ahora bien, de acuerdo con el Bando Municipal de Toluca 2019 en su artículo 43 se establece que </w:t>
      </w:r>
      <w:r w:rsidRPr="0085271D">
        <w:rPr>
          <w:rFonts w:ascii="Palatino Linotype" w:eastAsia="MS Mincho" w:hAnsi="Palatino Linotype" w:cs="Times New Roman"/>
          <w:i/>
          <w:sz w:val="24"/>
          <w:szCs w:val="24"/>
          <w:lang w:val="es-ES_tradnl" w:eastAsia="es-ES"/>
        </w:rPr>
        <w:t xml:space="preserve">el Organismo Agua y Saneamiento de Toluca prestará los servicios de agua potable y alcantarillado en términos del marco jurídico aplicable, esto implica la instalación, mantenimiento y conservación de las redes de agua, su potabilización y distribución, así como la vigilancia de las condiciones sanitarias de las instalaciones y las calidades de agua (…) </w:t>
      </w:r>
    </w:p>
    <w:p w:rsidR="00BD4BB0" w:rsidRPr="0085271D" w:rsidRDefault="00BD4BB0" w:rsidP="0085271D">
      <w:pPr>
        <w:spacing w:after="0" w:line="360" w:lineRule="auto"/>
        <w:ind w:right="49"/>
        <w:contextualSpacing/>
        <w:jc w:val="both"/>
        <w:rPr>
          <w:rFonts w:ascii="Palatino Linotype" w:eastAsia="MS Mincho" w:hAnsi="Palatino Linotype" w:cs="Times New Roman"/>
          <w:i/>
          <w:sz w:val="24"/>
          <w:szCs w:val="24"/>
          <w:lang w:val="es-ES_tradnl" w:eastAsia="es-ES"/>
        </w:rPr>
      </w:pPr>
    </w:p>
    <w:p w:rsidR="00D16707" w:rsidRPr="0085271D" w:rsidRDefault="00D16707"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El Reglamento Interior del Organismo Público Descentralizado por Servicio de Carácter Municipal denominado Agua y Saneamiento de Toluca, </w:t>
      </w:r>
      <w:r w:rsidR="00BE5FC3" w:rsidRPr="0085271D">
        <w:rPr>
          <w:rFonts w:ascii="Palatino Linotype" w:eastAsia="MS Mincho" w:hAnsi="Palatino Linotype" w:cs="Times New Roman"/>
          <w:sz w:val="24"/>
          <w:szCs w:val="24"/>
          <w:lang w:val="es-ES_tradnl" w:eastAsia="es-ES"/>
        </w:rPr>
        <w:t>señala en su</w:t>
      </w:r>
      <w:r w:rsidR="007D4BF3" w:rsidRPr="0085271D">
        <w:rPr>
          <w:rFonts w:ascii="Palatino Linotype" w:eastAsia="MS Mincho" w:hAnsi="Palatino Linotype" w:cs="Times New Roman"/>
          <w:sz w:val="24"/>
          <w:szCs w:val="24"/>
          <w:lang w:val="es-ES_tradnl" w:eastAsia="es-ES"/>
        </w:rPr>
        <w:t>s</w:t>
      </w:r>
      <w:r w:rsidR="00BE5FC3" w:rsidRPr="0085271D">
        <w:rPr>
          <w:rFonts w:ascii="Palatino Linotype" w:eastAsia="MS Mincho" w:hAnsi="Palatino Linotype" w:cs="Times New Roman"/>
          <w:sz w:val="24"/>
          <w:szCs w:val="24"/>
          <w:lang w:val="es-ES_tradnl" w:eastAsia="es-ES"/>
        </w:rPr>
        <w:t xml:space="preserve"> artículo</w:t>
      </w:r>
      <w:r w:rsidR="007D4BF3" w:rsidRPr="0085271D">
        <w:rPr>
          <w:rFonts w:ascii="Palatino Linotype" w:eastAsia="MS Mincho" w:hAnsi="Palatino Linotype" w:cs="Times New Roman"/>
          <w:sz w:val="24"/>
          <w:szCs w:val="24"/>
          <w:lang w:val="es-ES_tradnl" w:eastAsia="es-ES"/>
        </w:rPr>
        <w:t>s</w:t>
      </w:r>
      <w:r w:rsidR="00BE5FC3" w:rsidRPr="0085271D">
        <w:rPr>
          <w:rFonts w:ascii="Palatino Linotype" w:eastAsia="MS Mincho" w:hAnsi="Palatino Linotype" w:cs="Times New Roman"/>
          <w:sz w:val="24"/>
          <w:szCs w:val="24"/>
          <w:lang w:val="es-ES_tradnl" w:eastAsia="es-ES"/>
        </w:rPr>
        <w:t xml:space="preserve"> 3, 11</w:t>
      </w:r>
      <w:r w:rsidR="002D4593" w:rsidRPr="0085271D">
        <w:rPr>
          <w:rFonts w:ascii="Palatino Linotype" w:eastAsia="MS Mincho" w:hAnsi="Palatino Linotype" w:cs="Times New Roman"/>
          <w:sz w:val="24"/>
          <w:szCs w:val="24"/>
          <w:lang w:val="es-ES_tradnl" w:eastAsia="es-ES"/>
        </w:rPr>
        <w:t>, 13</w:t>
      </w:r>
      <w:r w:rsidR="001A3937" w:rsidRPr="0085271D">
        <w:rPr>
          <w:rFonts w:ascii="Palatino Linotype" w:eastAsia="MS Mincho" w:hAnsi="Palatino Linotype" w:cs="Times New Roman"/>
          <w:sz w:val="24"/>
          <w:szCs w:val="24"/>
          <w:lang w:val="es-ES_tradnl" w:eastAsia="es-ES"/>
        </w:rPr>
        <w:t xml:space="preserve">, </w:t>
      </w:r>
      <w:r w:rsidR="007D4BF3" w:rsidRPr="0085271D">
        <w:rPr>
          <w:rFonts w:ascii="Palatino Linotype" w:eastAsia="MS Mincho" w:hAnsi="Palatino Linotype" w:cs="Times New Roman"/>
          <w:sz w:val="24"/>
          <w:szCs w:val="24"/>
          <w:lang w:val="es-ES_tradnl" w:eastAsia="es-ES"/>
        </w:rPr>
        <w:t>14, 19 y 22</w:t>
      </w:r>
      <w:r w:rsidR="00BE5FC3" w:rsidRPr="0085271D">
        <w:rPr>
          <w:rFonts w:ascii="Palatino Linotype" w:eastAsia="MS Mincho" w:hAnsi="Palatino Linotype" w:cs="Times New Roman"/>
          <w:sz w:val="24"/>
          <w:szCs w:val="24"/>
          <w:lang w:val="es-ES_tradnl" w:eastAsia="es-ES"/>
        </w:rPr>
        <w:t xml:space="preserve"> que:</w:t>
      </w:r>
    </w:p>
    <w:p w:rsidR="00BE5FC3" w:rsidRPr="0085271D" w:rsidRDefault="00BE5FC3"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BE5FC3" w:rsidRPr="0085271D" w:rsidRDefault="00BE5FC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t>Artículo 3.</w:t>
      </w:r>
      <w:r w:rsidRPr="0085271D">
        <w:rPr>
          <w:rFonts w:ascii="Palatino Linotype" w:eastAsia="MS Mincho" w:hAnsi="Palatino Linotype" w:cs="Times New Roman"/>
          <w:i/>
          <w:sz w:val="24"/>
          <w:szCs w:val="24"/>
          <w:lang w:val="es-ES_tradnl" w:eastAsia="es-ES"/>
        </w:rPr>
        <w:t xml:space="preserve"> El Organismo forma parte de la Administración Pública Descentralizada del Municipio, y tiene la responsabilidad de organizar y administrar el funcionamiento, conservación y operación en su respectiva </w:t>
      </w:r>
      <w:r w:rsidRPr="0085271D">
        <w:rPr>
          <w:rFonts w:ascii="Palatino Linotype" w:eastAsia="MS Mincho" w:hAnsi="Palatino Linotype" w:cs="Times New Roman"/>
          <w:i/>
          <w:sz w:val="24"/>
          <w:szCs w:val="24"/>
          <w:lang w:val="es-ES_tradnl" w:eastAsia="es-ES"/>
        </w:rPr>
        <w:lastRenderedPageBreak/>
        <w:t xml:space="preserve">jurisdicción de los servicios de agua potable, alcantarillado y saneamiento, con las atribuciones que le otorguen la Ley de Agua para el Estado de México y Municipios y otras disposiciones legales aplicables. </w:t>
      </w:r>
    </w:p>
    <w:p w:rsidR="00BE5FC3" w:rsidRPr="0085271D" w:rsidRDefault="00BE5FC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t>Artículo 11.</w:t>
      </w:r>
      <w:r w:rsidRPr="0085271D">
        <w:rPr>
          <w:rFonts w:ascii="Palatino Linotype" w:eastAsia="MS Mincho" w:hAnsi="Palatino Linotype" w:cs="Times New Roman"/>
          <w:i/>
          <w:sz w:val="24"/>
          <w:szCs w:val="24"/>
          <w:lang w:val="es-ES_tradnl" w:eastAsia="es-ES"/>
        </w:rPr>
        <w:t xml:space="preserve"> Corresponde al Director General, además de las señaladas en la Ley y en otros ordenamientos aplicables, el ejercicio de las siguientes atribuciones. </w:t>
      </w:r>
      <w:r w:rsidR="007D4BF3" w:rsidRPr="0085271D">
        <w:rPr>
          <w:rFonts w:ascii="Palatino Linotype" w:eastAsia="MS Mincho" w:hAnsi="Palatino Linotype" w:cs="Times New Roman"/>
          <w:i/>
          <w:sz w:val="24"/>
          <w:szCs w:val="24"/>
          <w:lang w:val="es-ES_tradnl" w:eastAsia="es-ES"/>
        </w:rPr>
        <w:t>(…)</w:t>
      </w:r>
    </w:p>
    <w:p w:rsidR="00BE5FC3" w:rsidRPr="0085271D" w:rsidRDefault="00BE5FC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BE5FC3" w:rsidRPr="0085271D" w:rsidRDefault="00BE5FC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II. Presentar al Consejo la propuesta de cuotas, tarifas o programas de descuento para el cobro de los servicios de suministro de agua en bloque, drenaje, tratamiento y reúso de aguas residuales tratadas que presta el Organismo; </w:t>
      </w:r>
      <w:r w:rsidR="007D4BF3" w:rsidRPr="0085271D">
        <w:rPr>
          <w:rFonts w:ascii="Palatino Linotype" w:eastAsia="MS Mincho" w:hAnsi="Palatino Linotype" w:cs="Times New Roman"/>
          <w:i/>
          <w:sz w:val="24"/>
          <w:szCs w:val="24"/>
          <w:lang w:val="es-ES_tradnl" w:eastAsia="es-ES"/>
        </w:rPr>
        <w:t>(…)</w:t>
      </w:r>
    </w:p>
    <w:p w:rsidR="00BE5FC3" w:rsidRPr="0085271D" w:rsidRDefault="00BE5FC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XIII. Delegar en la unidad administrativa correspondiente, previo acuerdo del Consejo, las facultades de autoridad fiscal que le confiera la legislación en la materia. </w:t>
      </w:r>
      <w:r w:rsidR="007D4BF3" w:rsidRPr="0085271D">
        <w:rPr>
          <w:rFonts w:ascii="Palatino Linotype" w:eastAsia="MS Mincho" w:hAnsi="Palatino Linotype" w:cs="Times New Roman"/>
          <w:i/>
          <w:sz w:val="24"/>
          <w:szCs w:val="24"/>
          <w:lang w:val="es-ES_tradnl" w:eastAsia="es-ES"/>
        </w:rPr>
        <w:t>(…)</w:t>
      </w:r>
    </w:p>
    <w:p w:rsidR="002D4593" w:rsidRPr="0085271D" w:rsidRDefault="002D459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2D4593" w:rsidRPr="0085271D" w:rsidRDefault="002D459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t>Artículo 13.</w:t>
      </w:r>
      <w:r w:rsidRPr="0085271D">
        <w:rPr>
          <w:rFonts w:ascii="Palatino Linotype" w:eastAsia="MS Mincho" w:hAnsi="Palatino Linotype" w:cs="Times New Roman"/>
          <w:i/>
          <w:sz w:val="24"/>
          <w:szCs w:val="24"/>
          <w:lang w:val="es-ES_tradnl" w:eastAsia="es-ES"/>
        </w:rPr>
        <w:t xml:space="preserve"> Corresponde a las Unidades Administrativas, el ejercicio de las siguientes atribuciones generales. </w:t>
      </w:r>
    </w:p>
    <w:p w:rsidR="001A3937" w:rsidRPr="0085271D" w:rsidRDefault="007D4BF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w:t>
      </w:r>
    </w:p>
    <w:p w:rsidR="002D4593"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IV. Proponer al Director General los proyectos de programas anuales de actividades, así como el proyecto de presupuesto de ingresos y egresos del área a su cargo. </w:t>
      </w:r>
    </w:p>
    <w:p w:rsidR="007D4BF3" w:rsidRPr="0085271D" w:rsidRDefault="007D4BF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lastRenderedPageBreak/>
        <w:t>Artículo 14.</w:t>
      </w:r>
      <w:r w:rsidRPr="0085271D">
        <w:rPr>
          <w:rFonts w:ascii="Palatino Linotype" w:eastAsia="MS Mincho" w:hAnsi="Palatino Linotype" w:cs="Times New Roman"/>
          <w:i/>
          <w:sz w:val="24"/>
          <w:szCs w:val="24"/>
          <w:lang w:val="es-ES_tradnl" w:eastAsia="es-ES"/>
        </w:rPr>
        <w:t xml:space="preserve"> (…) Corresponde al Órgano Interno de Control. </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IV. Realizar el análisis de los estados financieros del Organismo. </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VII. Verificar que se remitan los informes correspondientes al Órgano Superior de Fiscalización del Estado de México.</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t>Artículo 19.</w:t>
      </w:r>
      <w:r w:rsidRPr="0085271D">
        <w:rPr>
          <w:rFonts w:ascii="Palatino Linotype" w:eastAsia="MS Mincho" w:hAnsi="Palatino Linotype" w:cs="Times New Roman"/>
          <w:i/>
          <w:sz w:val="24"/>
          <w:szCs w:val="24"/>
          <w:lang w:val="es-ES_tradnl" w:eastAsia="es-ES"/>
        </w:rPr>
        <w:t xml:space="preserve"> Corresponde a la Dirección de Administración y Finanzas:</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I. Administrar los recursos humanos, financieros y materiales del Organismo, de acuerdo con las disposiciones aplicables; y re</w:t>
      </w:r>
      <w:r w:rsidR="000661B2" w:rsidRPr="0085271D">
        <w:rPr>
          <w:rFonts w:ascii="Palatino Linotype" w:eastAsia="MS Mincho" w:hAnsi="Palatino Linotype" w:cs="Times New Roman"/>
          <w:i/>
          <w:sz w:val="24"/>
          <w:szCs w:val="24"/>
          <w:lang w:val="es-ES_tradnl" w:eastAsia="es-ES"/>
        </w:rPr>
        <w:t>presentar legalmente en materia fiscal y administrativa al Director General;</w:t>
      </w:r>
    </w:p>
    <w:p w:rsidR="000661B2" w:rsidRPr="0085271D" w:rsidRDefault="000661B2"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II. Establecer las políticas y los procedimientos para administrar eficientemente los recursos financieros del Organismo, ejerciendo el control administrativo, contable y financiero respectivo de acuerdo con los objetivos, lineamientos y estrategias definidas en sus programas. </w:t>
      </w:r>
    </w:p>
    <w:p w:rsidR="000661B2" w:rsidRPr="0085271D" w:rsidRDefault="000661B2"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VII. Elaborar, analizar, consolidar e informar sobre los estados financieros del Organismo; </w:t>
      </w:r>
    </w:p>
    <w:p w:rsidR="000661B2" w:rsidRPr="0085271D" w:rsidRDefault="000661B2"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XXII. Presentar al OSFEM, la cuenta pública anual del ejercicio fiscal inmediato anterior, dentro de los primeros quince días del mes de marzo, asimismo, los informes mensuales los deberá presentar dentro de los veinte días posteriores al término del mes correspondiente; </w:t>
      </w:r>
    </w:p>
    <w:p w:rsidR="000661B2" w:rsidRPr="0085271D" w:rsidRDefault="000661B2"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0661B2" w:rsidRPr="0085271D" w:rsidRDefault="000661B2"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b/>
          <w:i/>
          <w:sz w:val="24"/>
          <w:szCs w:val="24"/>
          <w:lang w:val="es-ES_tradnl" w:eastAsia="es-ES"/>
        </w:rPr>
        <w:t>Art</w:t>
      </w:r>
      <w:r w:rsidR="007D4BF3" w:rsidRPr="0085271D">
        <w:rPr>
          <w:rFonts w:ascii="Palatino Linotype" w:eastAsia="MS Mincho" w:hAnsi="Palatino Linotype" w:cs="Times New Roman"/>
          <w:b/>
          <w:i/>
          <w:sz w:val="24"/>
          <w:szCs w:val="24"/>
          <w:lang w:val="es-ES_tradnl" w:eastAsia="es-ES"/>
        </w:rPr>
        <w:t>ículo 22</w:t>
      </w:r>
      <w:r w:rsidRPr="0085271D">
        <w:rPr>
          <w:rFonts w:ascii="Palatino Linotype" w:eastAsia="MS Mincho" w:hAnsi="Palatino Linotype" w:cs="Times New Roman"/>
          <w:b/>
          <w:i/>
          <w:sz w:val="24"/>
          <w:szCs w:val="24"/>
          <w:lang w:val="es-ES_tradnl" w:eastAsia="es-ES"/>
        </w:rPr>
        <w:t>.</w:t>
      </w:r>
      <w:r w:rsidRPr="0085271D">
        <w:rPr>
          <w:rFonts w:ascii="Palatino Linotype" w:eastAsia="MS Mincho" w:hAnsi="Palatino Linotype" w:cs="Times New Roman"/>
          <w:i/>
          <w:sz w:val="24"/>
          <w:szCs w:val="24"/>
          <w:lang w:val="es-ES_tradnl" w:eastAsia="es-ES"/>
        </w:rPr>
        <w:t xml:space="preserve"> </w:t>
      </w:r>
      <w:r w:rsidR="004D1C5F" w:rsidRPr="0085271D">
        <w:rPr>
          <w:rFonts w:ascii="Palatino Linotype" w:eastAsia="MS Mincho" w:hAnsi="Palatino Linotype" w:cs="Times New Roman"/>
          <w:i/>
          <w:sz w:val="24"/>
          <w:szCs w:val="24"/>
          <w:lang w:val="es-ES_tradnl" w:eastAsia="es-ES"/>
        </w:rPr>
        <w:t>Corresponde</w:t>
      </w:r>
      <w:r w:rsidRPr="0085271D">
        <w:rPr>
          <w:rFonts w:ascii="Palatino Linotype" w:eastAsia="MS Mincho" w:hAnsi="Palatino Linotype" w:cs="Times New Roman"/>
          <w:i/>
          <w:sz w:val="24"/>
          <w:szCs w:val="24"/>
          <w:lang w:val="es-ES_tradnl" w:eastAsia="es-ES"/>
        </w:rPr>
        <w:t xml:space="preserve"> a la Dirección de </w:t>
      </w:r>
      <w:r w:rsidR="004D1C5F" w:rsidRPr="0085271D">
        <w:rPr>
          <w:rFonts w:ascii="Palatino Linotype" w:eastAsia="MS Mincho" w:hAnsi="Palatino Linotype" w:cs="Times New Roman"/>
          <w:i/>
          <w:sz w:val="24"/>
          <w:szCs w:val="24"/>
          <w:lang w:val="es-ES_tradnl" w:eastAsia="es-ES"/>
        </w:rPr>
        <w:t>Comercialización:</w:t>
      </w:r>
    </w:p>
    <w:p w:rsidR="004D1C5F" w:rsidRPr="0085271D" w:rsidRDefault="004D1C5F"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lastRenderedPageBreak/>
        <w:t>II. Concentrar, validad y retroalimentar información a las áreas involucradas en la función de recaudación, fiscalización y cumplimiento de las obligaciones fiscales;</w:t>
      </w:r>
    </w:p>
    <w:p w:rsidR="004D1C5F" w:rsidRPr="0085271D" w:rsidRDefault="004D1C5F"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IV. Emitir estados de cuenta y/o avisos de pago de servicios de agua y drenaje, en los que se describen el momento de los derechos, la actualización, los recargos y multas, en términos de la legislación aplicable. </w:t>
      </w:r>
    </w:p>
    <w:p w:rsidR="004D1C5F" w:rsidRPr="0085271D" w:rsidRDefault="004D1C5F"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VI. Establecer y mantener actualizado el padrón de usuarios del Organismo, así como el importe de los créditos fiscales, verificando sus movimientos y emitiendo bases para su fiscalización;</w:t>
      </w:r>
    </w:p>
    <w:p w:rsidR="004D1C5F" w:rsidRPr="0085271D" w:rsidRDefault="004D1C5F"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XI. Coordinar con las áreas administrativas a su cargo y el personal operativo, las funciones de Recaudación, Fiscalización y de Cumplimiento de Ob</w:t>
      </w:r>
      <w:r w:rsidR="00A56E73" w:rsidRPr="0085271D">
        <w:rPr>
          <w:rFonts w:ascii="Palatino Linotype" w:eastAsia="MS Mincho" w:hAnsi="Palatino Linotype" w:cs="Times New Roman"/>
          <w:i/>
          <w:sz w:val="24"/>
          <w:szCs w:val="24"/>
          <w:lang w:val="es-ES_tradnl" w:eastAsia="es-ES"/>
        </w:rPr>
        <w:t xml:space="preserve">ligaciones Fiscales (…) </w:t>
      </w:r>
    </w:p>
    <w:p w:rsidR="00A56E73" w:rsidRPr="0085271D" w:rsidRDefault="00A56E7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XII. Elaborar propuestas de tarifas de suministro del servicio de agua potable y drenaje atendiendo el marco metodológico que para tal efecto establece el Código Financiero del Estado de México y Municipios. </w:t>
      </w:r>
    </w:p>
    <w:p w:rsidR="00A56E73" w:rsidRPr="0085271D" w:rsidRDefault="00A56E73"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XXIV. Proponer al Director General las cuotas y tarifas de los derechos por servicio de agua potable, drenaje, tratamiento y reúso de aguas residuales tratadas que se proporcionaran a los municipios, comunidades, núcleos de población, Organismos, fraccionamientos y particulares. </w:t>
      </w:r>
    </w:p>
    <w:p w:rsidR="001A3937" w:rsidRPr="0085271D" w:rsidRDefault="001A3937" w:rsidP="0085271D">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681EC2" w:rsidRPr="0085271D" w:rsidRDefault="007D4BF3"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De lo anterior, se puede advertir que el Organismo Agua y Saneamiento de Toluca, cuenta con las facultades, atribuciones y competencia de realizar la </w:t>
      </w:r>
      <w:r w:rsidRPr="0085271D">
        <w:rPr>
          <w:rFonts w:ascii="Palatino Linotype" w:eastAsia="MS Mincho" w:hAnsi="Palatino Linotype" w:cs="Times New Roman"/>
          <w:sz w:val="24"/>
          <w:szCs w:val="24"/>
          <w:lang w:val="es-ES_tradnl" w:eastAsia="es-ES"/>
        </w:rPr>
        <w:lastRenderedPageBreak/>
        <w:t>recaudación por pago de derechos de agua</w:t>
      </w:r>
      <w:r w:rsidR="00681EC2" w:rsidRPr="0085271D">
        <w:rPr>
          <w:rFonts w:ascii="Palatino Linotype" w:eastAsia="MS Mincho" w:hAnsi="Palatino Linotype" w:cs="Times New Roman"/>
          <w:sz w:val="24"/>
          <w:szCs w:val="24"/>
          <w:lang w:val="es-ES_tradnl" w:eastAsia="es-ES"/>
        </w:rPr>
        <w:t xml:space="preserve"> a través de las áreas que lo integran</w:t>
      </w:r>
      <w:r w:rsidRPr="0085271D">
        <w:rPr>
          <w:rFonts w:ascii="Palatino Linotype" w:eastAsia="MS Mincho" w:hAnsi="Palatino Linotype" w:cs="Times New Roman"/>
          <w:sz w:val="24"/>
          <w:szCs w:val="24"/>
          <w:lang w:val="es-ES_tradnl" w:eastAsia="es-ES"/>
        </w:rPr>
        <w:t xml:space="preserve">, por lo que en razón a ello, éste es el </w:t>
      </w:r>
      <w:r w:rsidRPr="0085271D">
        <w:rPr>
          <w:rFonts w:ascii="Palatino Linotype" w:eastAsia="MS Mincho" w:hAnsi="Palatino Linotype" w:cs="Times New Roman"/>
          <w:b/>
          <w:sz w:val="24"/>
          <w:szCs w:val="24"/>
          <w:lang w:val="es-ES_tradnl" w:eastAsia="es-ES"/>
        </w:rPr>
        <w:t>Sujeto Obligado</w:t>
      </w:r>
      <w:r w:rsidRPr="0085271D">
        <w:rPr>
          <w:rFonts w:ascii="Palatino Linotype" w:eastAsia="MS Mincho" w:hAnsi="Palatino Linotype" w:cs="Times New Roman"/>
          <w:sz w:val="24"/>
          <w:szCs w:val="24"/>
          <w:lang w:val="es-ES_tradnl" w:eastAsia="es-ES"/>
        </w:rPr>
        <w:t xml:space="preserve"> al que corresponde</w:t>
      </w:r>
      <w:r w:rsidR="00681EC2" w:rsidRPr="0085271D">
        <w:rPr>
          <w:rFonts w:ascii="Palatino Linotype" w:eastAsia="MS Mincho" w:hAnsi="Palatino Linotype" w:cs="Times New Roman"/>
          <w:sz w:val="24"/>
          <w:szCs w:val="24"/>
          <w:lang w:val="es-ES_tradnl" w:eastAsia="es-ES"/>
        </w:rPr>
        <w:t xml:space="preserve"> dar atención a la solicitud de información, respecto a los ingresos por cobro de agua. Por lo que se dejan a salvo los derechos del particular para que presente una solicitud de información ante el Organismo Agua y Saneamiento de Toluca. </w:t>
      </w:r>
    </w:p>
    <w:p w:rsidR="00D16707" w:rsidRPr="0085271D" w:rsidRDefault="00681EC2" w:rsidP="0085271D">
      <w:pPr>
        <w:spacing w:after="0" w:line="360" w:lineRule="auto"/>
        <w:ind w:right="49"/>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 </w:t>
      </w:r>
    </w:p>
    <w:p w:rsidR="005B1196" w:rsidRPr="0085271D" w:rsidRDefault="00681EC2" w:rsidP="0085271D">
      <w:pPr>
        <w:numPr>
          <w:ilvl w:val="0"/>
          <w:numId w:val="2"/>
        </w:numPr>
        <w:spacing w:after="0" w:line="360" w:lineRule="auto"/>
        <w:ind w:left="0" w:right="49" w:firstLine="0"/>
        <w:contextualSpacing/>
        <w:jc w:val="both"/>
        <w:rPr>
          <w:rFonts w:ascii="Palatino Linotype" w:eastAsia="MS Mincho" w:hAnsi="Palatino Linotype" w:cs="Times New Roman"/>
          <w:b/>
          <w:sz w:val="24"/>
          <w:szCs w:val="24"/>
          <w:lang w:val="es-ES_tradnl" w:eastAsia="es-ES"/>
        </w:rPr>
      </w:pPr>
      <w:r w:rsidRPr="0085271D">
        <w:rPr>
          <w:rFonts w:ascii="Palatino Linotype" w:eastAsia="MS Mincho" w:hAnsi="Palatino Linotype" w:cs="Times New Roman"/>
          <w:sz w:val="24"/>
          <w:szCs w:val="24"/>
          <w:lang w:val="es-ES_tradnl" w:eastAsia="es-ES"/>
        </w:rPr>
        <w:t xml:space="preserve">Es entonces que respecto </w:t>
      </w:r>
      <w:r w:rsidRPr="0085271D">
        <w:rPr>
          <w:rFonts w:ascii="Palatino Linotype" w:eastAsia="MS Mincho" w:hAnsi="Palatino Linotype" w:cs="Times New Roman"/>
          <w:b/>
          <w:sz w:val="24"/>
          <w:szCs w:val="24"/>
          <w:lang w:val="es-ES_tradnl" w:eastAsia="es-ES"/>
        </w:rPr>
        <w:t>a los ingresos del mes de enero</w:t>
      </w:r>
      <w:r w:rsidR="00450658" w:rsidRPr="0085271D">
        <w:rPr>
          <w:rFonts w:ascii="Palatino Linotype" w:eastAsia="MS Mincho" w:hAnsi="Palatino Linotype" w:cs="Times New Roman"/>
          <w:b/>
          <w:sz w:val="24"/>
          <w:szCs w:val="24"/>
          <w:lang w:val="es-ES_tradnl" w:eastAsia="es-ES"/>
        </w:rPr>
        <w:t xml:space="preserve"> del presente año</w:t>
      </w:r>
      <w:r w:rsidR="00B60687" w:rsidRPr="0085271D">
        <w:rPr>
          <w:rFonts w:ascii="Palatino Linotype" w:eastAsia="MS Mincho" w:hAnsi="Palatino Linotype" w:cs="Times New Roman"/>
          <w:b/>
          <w:sz w:val="24"/>
          <w:szCs w:val="24"/>
          <w:lang w:val="es-ES_tradnl" w:eastAsia="es-ES"/>
        </w:rPr>
        <w:t xml:space="preserve"> por concepto</w:t>
      </w:r>
      <w:r w:rsidRPr="0085271D">
        <w:rPr>
          <w:rFonts w:ascii="Palatino Linotype" w:eastAsia="MS Mincho" w:hAnsi="Palatino Linotype" w:cs="Times New Roman"/>
          <w:b/>
          <w:sz w:val="24"/>
          <w:szCs w:val="24"/>
          <w:lang w:val="es-ES_tradnl" w:eastAsia="es-ES"/>
        </w:rPr>
        <w:t xml:space="preserve"> </w:t>
      </w:r>
      <w:r w:rsidR="005B1196" w:rsidRPr="0085271D">
        <w:rPr>
          <w:rFonts w:ascii="Palatino Linotype" w:eastAsia="MS Mincho" w:hAnsi="Palatino Linotype" w:cs="Times New Roman"/>
          <w:b/>
          <w:sz w:val="24"/>
          <w:szCs w:val="24"/>
          <w:lang w:val="es-ES_tradnl" w:eastAsia="es-ES"/>
        </w:rPr>
        <w:t xml:space="preserve">predial </w:t>
      </w:r>
      <w:r w:rsidR="005B1196" w:rsidRPr="0085271D">
        <w:rPr>
          <w:rFonts w:ascii="Palatino Linotype" w:eastAsia="MS Mincho" w:hAnsi="Palatino Linotype" w:cs="Times New Roman"/>
          <w:sz w:val="24"/>
          <w:szCs w:val="24"/>
          <w:lang w:val="es-ES_tradnl" w:eastAsia="es-ES"/>
        </w:rPr>
        <w:t xml:space="preserve">se precisa que este Órgano Garante no está facultado para pronunciarse sobre la veracidad de la información que las autoridades ponen a disposición de los solicitantes, </w:t>
      </w:r>
      <w:r w:rsidR="00C127D7" w:rsidRPr="0085271D">
        <w:rPr>
          <w:rFonts w:ascii="Palatino Linotype" w:eastAsia="MS Mincho" w:hAnsi="Palatino Linotype" w:cs="Times New Roman"/>
          <w:sz w:val="24"/>
          <w:szCs w:val="24"/>
          <w:lang w:val="es-ES_tradnl" w:eastAsia="es-ES"/>
        </w:rPr>
        <w:t>por otro lado en cuanto</w:t>
      </w:r>
      <w:r w:rsidR="005B1196" w:rsidRPr="0085271D">
        <w:rPr>
          <w:rFonts w:ascii="Palatino Linotype" w:eastAsia="MS Mincho" w:hAnsi="Palatino Linotype" w:cs="Times New Roman"/>
          <w:sz w:val="24"/>
          <w:szCs w:val="24"/>
          <w:lang w:val="es-ES_tradnl" w:eastAsia="es-ES"/>
        </w:rPr>
        <w:t xml:space="preserve"> hace a los ingresos del mes de enero del presente año por concepto de agua, </w:t>
      </w:r>
      <w:r w:rsidR="00C127D7" w:rsidRPr="0085271D">
        <w:rPr>
          <w:rFonts w:ascii="Palatino Linotype" w:eastAsia="MS Mincho" w:hAnsi="Palatino Linotype" w:cs="Times New Roman"/>
          <w:sz w:val="24"/>
          <w:szCs w:val="24"/>
          <w:lang w:val="es-ES_tradnl" w:eastAsia="es-ES"/>
        </w:rPr>
        <w:t xml:space="preserve">una vez precisado lo anterior </w:t>
      </w:r>
      <w:r w:rsidR="005B1196" w:rsidRPr="0085271D">
        <w:rPr>
          <w:rFonts w:ascii="Palatino Linotype" w:eastAsia="MS Mincho" w:hAnsi="Palatino Linotype" w:cs="Times New Roman"/>
          <w:sz w:val="24"/>
          <w:szCs w:val="24"/>
          <w:lang w:val="es-ES_tradnl" w:eastAsia="es-ES"/>
        </w:rPr>
        <w:t xml:space="preserve">se tiene por atendido dicho requerimiento por parte del </w:t>
      </w:r>
      <w:r w:rsidR="005B1196" w:rsidRPr="0085271D">
        <w:rPr>
          <w:rFonts w:ascii="Palatino Linotype" w:eastAsia="MS Mincho" w:hAnsi="Palatino Linotype" w:cs="Times New Roman"/>
          <w:b/>
          <w:sz w:val="24"/>
          <w:szCs w:val="24"/>
          <w:lang w:val="es-ES_tradnl" w:eastAsia="es-ES"/>
        </w:rPr>
        <w:t>Sujeto Obligado</w:t>
      </w:r>
      <w:r w:rsidR="005B1196" w:rsidRPr="0085271D">
        <w:rPr>
          <w:rFonts w:ascii="Palatino Linotype" w:eastAsia="MS Mincho" w:hAnsi="Palatino Linotype" w:cs="Times New Roman"/>
          <w:sz w:val="24"/>
          <w:szCs w:val="24"/>
          <w:lang w:val="es-ES_tradnl" w:eastAsia="es-ES"/>
        </w:rPr>
        <w:t>.</w:t>
      </w:r>
    </w:p>
    <w:p w:rsidR="00681EC2" w:rsidRPr="0085271D" w:rsidRDefault="00681EC2"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681EC2" w:rsidRPr="0085271D" w:rsidRDefault="00681EC2" w:rsidP="0085271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Times New Roman" w:hAnsi="Palatino Linotype" w:cs="Arial"/>
          <w:bCs/>
          <w:sz w:val="24"/>
          <w:szCs w:val="24"/>
          <w:lang w:eastAsia="es-ES"/>
        </w:rPr>
        <w:t xml:space="preserve">Con lo que hace al punto </w:t>
      </w:r>
      <w:r w:rsidRPr="0085271D">
        <w:rPr>
          <w:rFonts w:ascii="Palatino Linotype" w:eastAsia="Times New Roman" w:hAnsi="Palatino Linotype" w:cs="Arial"/>
          <w:bCs/>
          <w:sz w:val="24"/>
          <w:szCs w:val="24"/>
          <w:lang w:eastAsia="es-ES"/>
        </w:rPr>
        <w:softHyphen/>
      </w:r>
      <w:r w:rsidRPr="0085271D">
        <w:rPr>
          <w:rFonts w:ascii="Palatino Linotype" w:eastAsia="Times New Roman" w:hAnsi="Palatino Linotype" w:cs="Arial"/>
          <w:b/>
          <w:bCs/>
          <w:sz w:val="24"/>
          <w:szCs w:val="24"/>
          <w:lang w:eastAsia="es-ES"/>
        </w:rPr>
        <w:t>“b)</w:t>
      </w:r>
      <w:r w:rsidRPr="0085271D">
        <w:rPr>
          <w:rFonts w:ascii="Palatino Linotype" w:eastAsia="Times New Roman" w:hAnsi="Palatino Linotype" w:cs="Arial"/>
          <w:bCs/>
          <w:sz w:val="24"/>
          <w:szCs w:val="24"/>
          <w:lang w:eastAsia="es-ES"/>
        </w:rPr>
        <w:t xml:space="preserve"> </w:t>
      </w:r>
      <w:proofErr w:type="spellStart"/>
      <w:r w:rsidRPr="0085271D">
        <w:rPr>
          <w:rFonts w:ascii="Palatino Linotype" w:eastAsia="Times New Roman" w:hAnsi="Palatino Linotype" w:cs="Arial"/>
          <w:b/>
          <w:bCs/>
          <w:sz w:val="24"/>
          <w:szCs w:val="24"/>
          <w:lang w:eastAsia="es-ES"/>
        </w:rPr>
        <w:t>Curriculum</w:t>
      </w:r>
      <w:proofErr w:type="spellEnd"/>
      <w:r w:rsidRPr="0085271D">
        <w:rPr>
          <w:rFonts w:ascii="Palatino Linotype" w:eastAsia="Times New Roman" w:hAnsi="Palatino Linotype" w:cs="Arial"/>
          <w:b/>
          <w:bCs/>
          <w:sz w:val="24"/>
          <w:szCs w:val="24"/>
          <w:lang w:eastAsia="es-ES"/>
        </w:rPr>
        <w:t xml:space="preserve"> Vitae del Titular de la Unidad de Transparencia”</w:t>
      </w:r>
      <w:r w:rsidRPr="0085271D">
        <w:rPr>
          <w:rFonts w:ascii="Palatino Linotype" w:eastAsia="Times New Roman" w:hAnsi="Palatino Linotype" w:cs="Arial"/>
          <w:bCs/>
          <w:sz w:val="24"/>
          <w:szCs w:val="24"/>
          <w:lang w:eastAsia="es-ES"/>
        </w:rPr>
        <w:t>,</w:t>
      </w:r>
      <w:r w:rsidRPr="0085271D">
        <w:rPr>
          <w:rFonts w:ascii="Palatino Linotype" w:eastAsia="Times New Roman" w:hAnsi="Palatino Linotype" w:cs="Arial"/>
          <w:b/>
          <w:bCs/>
          <w:sz w:val="24"/>
          <w:szCs w:val="24"/>
          <w:lang w:eastAsia="es-ES"/>
        </w:rPr>
        <w:t xml:space="preserve"> </w:t>
      </w:r>
      <w:r w:rsidR="00E647FC" w:rsidRPr="0085271D">
        <w:rPr>
          <w:rFonts w:ascii="Palatino Linotype" w:eastAsia="Times New Roman" w:hAnsi="Palatino Linotype" w:cs="Arial"/>
          <w:bCs/>
          <w:sz w:val="24"/>
          <w:szCs w:val="24"/>
          <w:lang w:eastAsia="es-ES"/>
        </w:rPr>
        <w:t xml:space="preserve">el </w:t>
      </w:r>
      <w:r w:rsidR="00E647FC" w:rsidRPr="0085271D">
        <w:rPr>
          <w:rFonts w:ascii="Palatino Linotype" w:eastAsia="Times New Roman" w:hAnsi="Palatino Linotype" w:cs="Arial"/>
          <w:b/>
          <w:bCs/>
          <w:sz w:val="24"/>
          <w:szCs w:val="24"/>
          <w:lang w:eastAsia="es-ES"/>
        </w:rPr>
        <w:t>Sujeto Obligado</w:t>
      </w:r>
      <w:r w:rsidR="00E647FC" w:rsidRPr="0085271D">
        <w:rPr>
          <w:rFonts w:ascii="Palatino Linotype" w:eastAsia="Times New Roman" w:hAnsi="Palatino Linotype" w:cs="Arial"/>
          <w:bCs/>
          <w:sz w:val="24"/>
          <w:szCs w:val="24"/>
          <w:lang w:eastAsia="es-ES"/>
        </w:rPr>
        <w:t xml:space="preserve"> señaló en respuesta a la solicitud que se enviaba el </w:t>
      </w:r>
      <w:proofErr w:type="spellStart"/>
      <w:r w:rsidR="00E647FC" w:rsidRPr="0085271D">
        <w:rPr>
          <w:rFonts w:ascii="Palatino Linotype" w:eastAsia="Times New Roman" w:hAnsi="Palatino Linotype" w:cs="Arial"/>
          <w:bCs/>
          <w:sz w:val="24"/>
          <w:szCs w:val="24"/>
          <w:lang w:eastAsia="es-ES"/>
        </w:rPr>
        <w:t>curriculum</w:t>
      </w:r>
      <w:proofErr w:type="spellEnd"/>
      <w:r w:rsidR="00E647FC" w:rsidRPr="0085271D">
        <w:rPr>
          <w:rFonts w:ascii="Palatino Linotype" w:eastAsia="Times New Roman" w:hAnsi="Palatino Linotype" w:cs="Arial"/>
          <w:bCs/>
          <w:sz w:val="24"/>
          <w:szCs w:val="24"/>
          <w:lang w:eastAsia="es-ES"/>
        </w:rPr>
        <w:t xml:space="preserve"> vitae en medio impreso y en versión pública, para tal efecto envió un documento en el cual se advierte que se testó la foto de la servidora p</w:t>
      </w:r>
      <w:r w:rsidR="00775BC8" w:rsidRPr="0085271D">
        <w:rPr>
          <w:rFonts w:ascii="Palatino Linotype" w:eastAsia="Times New Roman" w:hAnsi="Palatino Linotype" w:cs="Arial"/>
          <w:bCs/>
          <w:sz w:val="24"/>
          <w:szCs w:val="24"/>
          <w:lang w:eastAsia="es-ES"/>
        </w:rPr>
        <w:t xml:space="preserve">ública, respecto a los demás datos que lo integran se observa que no obran más datos personales susceptibles de clasificarse como confidenciales, únicamente el documento versa, en información educativa y desarrollo profesional. </w:t>
      </w:r>
    </w:p>
    <w:p w:rsidR="00C31E06" w:rsidRPr="0085271D" w:rsidRDefault="00C31E06" w:rsidP="0085271D">
      <w:pPr>
        <w:spacing w:after="0" w:line="360" w:lineRule="auto"/>
        <w:ind w:right="49"/>
        <w:contextualSpacing/>
        <w:jc w:val="both"/>
        <w:rPr>
          <w:rFonts w:ascii="Palatino Linotype" w:eastAsia="Times New Roman" w:hAnsi="Palatino Linotype" w:cs="Arial"/>
          <w:bCs/>
          <w:sz w:val="24"/>
          <w:szCs w:val="24"/>
          <w:lang w:eastAsia="es-ES"/>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lastRenderedPageBreak/>
        <w:t>Es necesario referir que el currículum vitae se integra de elementos como información personal, es decir, fotografía, fecha y lugar de nacimiento, edad, nacionalidad, domicilio, teléfono, e-mail; estudios realizados; experiencia laboral; cursos, capacitaciones y actividades extra laborales; capacitaciones académicas; y reconocimientos docentes.</w:t>
      </w:r>
    </w:p>
    <w:p w:rsidR="00C31E06" w:rsidRPr="0085271D" w:rsidRDefault="00C31E06" w:rsidP="0085271D">
      <w:pPr>
        <w:pStyle w:val="Prrafodelista"/>
        <w:spacing w:after="0" w:line="360" w:lineRule="auto"/>
        <w:ind w:left="0"/>
        <w:jc w:val="both"/>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t xml:space="preserve">Los servidores públicos al ejercer actos de autoridad, recibir o ejercer recursos públicos trae como consecuencia que el régimen de protección de sus datos personales sea menor que el de una persona que no realiza actos de autoridad, ni recibe ni ejerce recursos públicos. Esto, en razón que la ciudadanía se encuentra facultada para buscar, recibir y difundir toda aquella información que se derive del ejercicio de las facultades, funciones y competencias que llevan a cabo todos los servidores públicos adscritos a los </w:t>
      </w:r>
      <w:r w:rsidRPr="0085271D">
        <w:rPr>
          <w:rFonts w:ascii="Palatino Linotype" w:eastAsia="Times New Roman" w:hAnsi="Palatino Linotype" w:cs="Arial"/>
          <w:b/>
          <w:color w:val="000000"/>
          <w:sz w:val="24"/>
          <w:szCs w:val="24"/>
        </w:rPr>
        <w:t>Sujetos Obligados</w:t>
      </w:r>
      <w:r w:rsidRPr="0085271D">
        <w:rPr>
          <w:rFonts w:ascii="Palatino Linotype" w:eastAsia="Times New Roman" w:hAnsi="Palatino Linotype" w:cs="Arial"/>
          <w:color w:val="000000"/>
          <w:sz w:val="24"/>
          <w:szCs w:val="24"/>
        </w:rPr>
        <w:t xml:space="preserve">, sin excepción alguna. </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t>En el documento remitido en respuesta se aprecia que la fotografía del servidor público fue testada. No obstante, este dato personal no actualiza el supuesto de clasificación como confidencial por considerar que su divulgación vulnera la vida íntima del titular.</w:t>
      </w:r>
    </w:p>
    <w:p w:rsidR="00C31E06" w:rsidRPr="0085271D" w:rsidRDefault="00C31E06" w:rsidP="0085271D">
      <w:pPr>
        <w:spacing w:after="0" w:line="360" w:lineRule="auto"/>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t>Si bien es cierto, el documento remitido en respuesta contiene la fotografía del servidor público, también lo es que ésta fue testada, restringiendo así el acceso a la parte recurrente.</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t xml:space="preserve">Para determinar de manera fehaciente si es procedente la clasificación, o bien, si procede su entrega es necesario estar a lo dispuesto por el </w:t>
      </w:r>
      <w:r w:rsidRPr="0085271D">
        <w:rPr>
          <w:rFonts w:ascii="Palatino Linotype" w:hAnsi="Palatino Linotype"/>
          <w:sz w:val="24"/>
          <w:szCs w:val="24"/>
        </w:rPr>
        <w:t xml:space="preserve">último párrafo del artículo 148 de la Ley de Transparencia y Acceso a la Información Pública del Estado de México y Municipios: </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highlight w:val="yellow"/>
        </w:rPr>
      </w:pPr>
    </w:p>
    <w:p w:rsidR="00C31E06" w:rsidRPr="0085271D" w:rsidRDefault="00C31E06" w:rsidP="0085271D">
      <w:pPr>
        <w:pStyle w:val="Prrafodelista"/>
        <w:spacing w:after="0" w:line="360" w:lineRule="auto"/>
        <w:ind w:left="567" w:right="567"/>
        <w:jc w:val="both"/>
        <w:rPr>
          <w:rFonts w:ascii="Palatino Linotype" w:hAnsi="Palatino Linotype" w:cs="Bookman Old Style"/>
          <w:i/>
          <w:sz w:val="24"/>
          <w:szCs w:val="24"/>
        </w:rPr>
      </w:pPr>
      <w:r w:rsidRPr="0085271D">
        <w:rPr>
          <w:rFonts w:ascii="Palatino Linotype" w:hAnsi="Palatino Linotype" w:cs="Bookman Old Style,Bold"/>
          <w:b/>
          <w:bCs/>
          <w:i/>
          <w:sz w:val="24"/>
          <w:szCs w:val="24"/>
        </w:rPr>
        <w:t xml:space="preserve">Artículo 148. </w:t>
      </w:r>
      <w:r w:rsidRPr="0085271D">
        <w:rPr>
          <w:rFonts w:ascii="Palatino Linotype" w:hAnsi="Palatino Linotype" w:cs="Bookman Old Style"/>
          <w:i/>
          <w:sz w:val="24"/>
          <w:szCs w:val="24"/>
        </w:rPr>
        <w:t>No se requerirá el consentimiento del titular de la información confidencial cuando:</w:t>
      </w:r>
    </w:p>
    <w:p w:rsidR="00C31E06" w:rsidRPr="0085271D" w:rsidRDefault="00C31E06" w:rsidP="0085271D">
      <w:pPr>
        <w:pStyle w:val="Prrafodelista"/>
        <w:tabs>
          <w:tab w:val="left" w:pos="1485"/>
        </w:tabs>
        <w:spacing w:after="0" w:line="360" w:lineRule="auto"/>
        <w:ind w:left="567" w:right="567"/>
        <w:jc w:val="both"/>
        <w:rPr>
          <w:rFonts w:ascii="Palatino Linotype" w:hAnsi="Palatino Linotype" w:cs="Bookman Old Style"/>
          <w:b/>
          <w:i/>
          <w:sz w:val="24"/>
          <w:szCs w:val="24"/>
        </w:rPr>
      </w:pPr>
      <w:r w:rsidRPr="0085271D">
        <w:rPr>
          <w:rFonts w:ascii="Palatino Linotype" w:hAnsi="Palatino Linotype" w:cs="Bookman Old Style"/>
          <w:b/>
          <w:i/>
          <w:sz w:val="24"/>
          <w:szCs w:val="24"/>
        </w:rPr>
        <w:t>…</w:t>
      </w:r>
      <w:r w:rsidR="00DF4F67" w:rsidRPr="0085271D">
        <w:rPr>
          <w:rFonts w:ascii="Palatino Linotype" w:hAnsi="Palatino Linotype" w:cs="Bookman Old Style"/>
          <w:b/>
          <w:i/>
          <w:sz w:val="24"/>
          <w:szCs w:val="24"/>
        </w:rPr>
        <w:tab/>
      </w:r>
    </w:p>
    <w:p w:rsidR="00C31E06" w:rsidRPr="0085271D" w:rsidRDefault="00C31E06" w:rsidP="0085271D">
      <w:pPr>
        <w:autoSpaceDE w:val="0"/>
        <w:autoSpaceDN w:val="0"/>
        <w:adjustRightInd w:val="0"/>
        <w:spacing w:after="0" w:line="360" w:lineRule="auto"/>
        <w:ind w:left="567" w:right="567"/>
        <w:jc w:val="both"/>
        <w:rPr>
          <w:rFonts w:ascii="Palatino Linotype" w:hAnsi="Palatino Linotype" w:cs="Bookman Old Style"/>
          <w:i/>
          <w:sz w:val="24"/>
          <w:szCs w:val="24"/>
        </w:rPr>
      </w:pPr>
      <w:r w:rsidRPr="0085271D">
        <w:rPr>
          <w:rFonts w:ascii="Palatino Linotype" w:hAnsi="Palatino Linotype" w:cs="Bookman Old Style,Bold"/>
          <w:b/>
          <w:bCs/>
          <w:i/>
          <w:sz w:val="24"/>
          <w:szCs w:val="24"/>
        </w:rPr>
        <w:t xml:space="preserve">IV. </w:t>
      </w:r>
      <w:r w:rsidRPr="0085271D">
        <w:rPr>
          <w:rFonts w:ascii="Palatino Linotype" w:hAnsi="Palatino Linotype" w:cs="Bookman Old Style"/>
          <w:i/>
          <w:sz w:val="24"/>
          <w:szCs w:val="24"/>
        </w:rPr>
        <w:t>Por razones de seguridad pública, o para proteger los derechos de terceros, se requiera su publicación; o</w:t>
      </w:r>
    </w:p>
    <w:p w:rsidR="00C31E06" w:rsidRPr="0085271D" w:rsidRDefault="00C31E06" w:rsidP="0085271D">
      <w:pPr>
        <w:autoSpaceDE w:val="0"/>
        <w:autoSpaceDN w:val="0"/>
        <w:adjustRightInd w:val="0"/>
        <w:spacing w:after="0" w:line="360" w:lineRule="auto"/>
        <w:ind w:left="567" w:right="567"/>
        <w:jc w:val="both"/>
        <w:rPr>
          <w:rFonts w:ascii="Palatino Linotype" w:hAnsi="Palatino Linotype" w:cs="Bookman Old Style"/>
          <w:i/>
          <w:sz w:val="24"/>
          <w:szCs w:val="24"/>
        </w:rPr>
      </w:pPr>
      <w:r w:rsidRPr="0085271D">
        <w:rPr>
          <w:rFonts w:ascii="Palatino Linotype" w:hAnsi="Palatino Linotype" w:cs="Bookman Old Style"/>
          <w:i/>
          <w:sz w:val="24"/>
          <w:szCs w:val="24"/>
        </w:rPr>
        <w:t>…</w:t>
      </w:r>
    </w:p>
    <w:p w:rsidR="00C31E06" w:rsidRPr="0085271D" w:rsidRDefault="00C31E06" w:rsidP="0085271D">
      <w:pPr>
        <w:autoSpaceDE w:val="0"/>
        <w:autoSpaceDN w:val="0"/>
        <w:adjustRightInd w:val="0"/>
        <w:spacing w:after="0" w:line="360" w:lineRule="auto"/>
        <w:ind w:left="567" w:right="567"/>
        <w:jc w:val="both"/>
        <w:rPr>
          <w:rFonts w:ascii="Palatino Linotype" w:eastAsia="Times New Roman" w:hAnsi="Palatino Linotype" w:cs="Arial"/>
          <w:i/>
          <w:color w:val="000000"/>
          <w:sz w:val="24"/>
          <w:szCs w:val="24"/>
        </w:rPr>
      </w:pPr>
      <w:r w:rsidRPr="0085271D">
        <w:rPr>
          <w:rFonts w:ascii="Palatino Linotype" w:hAnsi="Palatino Linotype" w:cs="Bookman Old Style"/>
          <w:i/>
          <w:sz w:val="24"/>
          <w:szCs w:val="24"/>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hAnsi="Palatino Linotype"/>
          <w:sz w:val="24"/>
          <w:szCs w:val="24"/>
        </w:rPr>
        <w:t xml:space="preserve">En estos casos, debe corroborar una conexión patente entre </w:t>
      </w:r>
      <w:r w:rsidRPr="0085271D">
        <w:rPr>
          <w:rFonts w:ascii="Palatino Linotype" w:hAnsi="Palatino Linotype"/>
          <w:b/>
          <w:sz w:val="24"/>
          <w:szCs w:val="24"/>
        </w:rPr>
        <w:t>la información confidencial y un tema de interés público</w:t>
      </w:r>
      <w:r w:rsidRPr="0085271D">
        <w:rPr>
          <w:rFonts w:ascii="Palatino Linotype" w:hAnsi="Palatino Linotype"/>
          <w:sz w:val="24"/>
          <w:szCs w:val="24"/>
        </w:rPr>
        <w:t xml:space="preserve">. La </w:t>
      </w:r>
      <w:r w:rsidRPr="0085271D">
        <w:rPr>
          <w:rFonts w:ascii="Palatino Linotype" w:eastAsia="Times New Roman" w:hAnsi="Palatino Linotype" w:cs="Arial"/>
          <w:color w:val="000000"/>
          <w:sz w:val="24"/>
          <w:szCs w:val="24"/>
        </w:rPr>
        <w:t>fecha y lugar de nacimiento, edad, nacionalidad, domicilio, teléfono</w:t>
      </w:r>
      <w:proofErr w:type="gramStart"/>
      <w:r w:rsidRPr="0085271D">
        <w:rPr>
          <w:rFonts w:ascii="Palatino Linotype" w:eastAsia="Times New Roman" w:hAnsi="Palatino Linotype" w:cs="Arial"/>
          <w:color w:val="000000"/>
          <w:sz w:val="24"/>
          <w:szCs w:val="24"/>
        </w:rPr>
        <w:t>,  correo</w:t>
      </w:r>
      <w:proofErr w:type="gramEnd"/>
      <w:r w:rsidRPr="0085271D">
        <w:rPr>
          <w:rFonts w:ascii="Palatino Linotype" w:eastAsia="Times New Roman" w:hAnsi="Palatino Linotype" w:cs="Arial"/>
          <w:color w:val="000000"/>
          <w:sz w:val="24"/>
          <w:szCs w:val="24"/>
        </w:rPr>
        <w:t xml:space="preserve"> electrónico y </w:t>
      </w:r>
      <w:r w:rsidRPr="0085271D">
        <w:rPr>
          <w:rFonts w:ascii="Palatino Linotype" w:hAnsi="Palatino Linotype"/>
          <w:sz w:val="24"/>
          <w:szCs w:val="24"/>
        </w:rPr>
        <w:t>fot</w:t>
      </w:r>
      <w:r w:rsidR="00DF4F67" w:rsidRPr="0085271D">
        <w:rPr>
          <w:rFonts w:ascii="Palatino Linotype" w:hAnsi="Palatino Linotype"/>
          <w:sz w:val="24"/>
          <w:szCs w:val="24"/>
        </w:rPr>
        <w:t xml:space="preserve">ografía del Titular de la Unidad de Transparencia </w:t>
      </w:r>
      <w:r w:rsidRPr="0085271D">
        <w:rPr>
          <w:rFonts w:ascii="Palatino Linotype" w:hAnsi="Palatino Linotype"/>
          <w:sz w:val="24"/>
          <w:szCs w:val="24"/>
        </w:rPr>
        <w:t xml:space="preserve">contenidos en un currículum vitae son datos personales </w:t>
      </w:r>
      <w:r w:rsidRPr="0085271D">
        <w:rPr>
          <w:rFonts w:ascii="Palatino Linotype" w:hAnsi="Palatino Linotype"/>
          <w:sz w:val="24"/>
          <w:szCs w:val="24"/>
        </w:rPr>
        <w:lastRenderedPageBreak/>
        <w:t xml:space="preserve">susceptibles de ser clasificados como confidenciales. El interés público que existe, radica en que ésta medida permite identificar la relación que tiene la persona que aparece en la fotografía con la experiencia tanto laboral como académica. Lo que además permitirá identificar si la persona titular del currículum vitae es quien brinda sus servicios al </w:t>
      </w:r>
      <w:r w:rsidRPr="0085271D">
        <w:rPr>
          <w:rFonts w:ascii="Palatino Linotype" w:hAnsi="Palatino Linotype"/>
          <w:b/>
          <w:sz w:val="24"/>
          <w:szCs w:val="24"/>
        </w:rPr>
        <w:t>Sujeto Obligado</w:t>
      </w:r>
      <w:r w:rsidRPr="0085271D">
        <w:rPr>
          <w:rFonts w:ascii="Palatino Linotype" w:hAnsi="Palatino Linotype"/>
          <w:sz w:val="24"/>
          <w:szCs w:val="24"/>
        </w:rPr>
        <w:t>.</w:t>
      </w:r>
    </w:p>
    <w:p w:rsidR="00C31E06" w:rsidRPr="0085271D" w:rsidRDefault="00C31E06" w:rsidP="0085271D">
      <w:pPr>
        <w:pStyle w:val="Prrafodelista"/>
        <w:spacing w:after="0" w:line="360" w:lineRule="auto"/>
        <w:ind w:left="0"/>
        <w:jc w:val="both"/>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hAnsi="Palatino Linotype"/>
          <w:sz w:val="24"/>
          <w:szCs w:val="24"/>
        </w:rPr>
        <w:t xml:space="preserve">Ahora bien, lo que hace falta determinar es la ponderación de la invasión de la intimidad que ocasionará la divulgación de esa información y el interés público de la información. </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highlight w:val="yellow"/>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b/>
          <w:color w:val="000000"/>
          <w:sz w:val="24"/>
          <w:szCs w:val="24"/>
        </w:rPr>
      </w:pPr>
      <w:r w:rsidRPr="0085271D">
        <w:rPr>
          <w:rFonts w:ascii="Palatino Linotype" w:eastAsia="Times New Roman" w:hAnsi="Palatino Linotype" w:cs="Arial"/>
          <w:color w:val="000000"/>
          <w:sz w:val="24"/>
          <w:szCs w:val="24"/>
        </w:rPr>
        <w:t xml:space="preserve">Como ya se ha señalado, el interés público consiste en que las personas, conozcan si la trayectoria académica y profesional que se encuentra inmersa dentro del currículum vitae que se emitió, corresponde a la persona que se encuentra </w:t>
      </w:r>
      <w:r w:rsidR="00DF4F67" w:rsidRPr="0085271D">
        <w:rPr>
          <w:rFonts w:ascii="Palatino Linotype" w:eastAsia="Times New Roman" w:hAnsi="Palatino Linotype" w:cs="Arial"/>
          <w:color w:val="000000"/>
          <w:sz w:val="24"/>
          <w:szCs w:val="24"/>
        </w:rPr>
        <w:t xml:space="preserve">brindando sus servicios como Titular de la Unidad de Transparencia del </w:t>
      </w:r>
      <w:r w:rsidR="00DF4F67" w:rsidRPr="0085271D">
        <w:rPr>
          <w:rFonts w:ascii="Palatino Linotype" w:eastAsia="Times New Roman" w:hAnsi="Palatino Linotype" w:cs="Arial"/>
          <w:b/>
          <w:color w:val="000000"/>
          <w:sz w:val="24"/>
          <w:szCs w:val="24"/>
        </w:rPr>
        <w:t xml:space="preserve">Sujeto Obligado. </w:t>
      </w:r>
      <w:r w:rsidRPr="0085271D">
        <w:rPr>
          <w:rFonts w:ascii="Palatino Linotype" w:eastAsia="Times New Roman" w:hAnsi="Palatino Linotype" w:cs="Arial"/>
          <w:b/>
          <w:color w:val="000000"/>
          <w:sz w:val="24"/>
          <w:szCs w:val="24"/>
        </w:rPr>
        <w:t xml:space="preserve"> </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Arial"/>
          <w:color w:val="000000"/>
          <w:sz w:val="24"/>
          <w:szCs w:val="24"/>
        </w:rPr>
        <w:t xml:space="preserve">Lo anterior permitirá saber si la persona a través de la preparación tanto académica como laboral que presume tener, es idónea para </w:t>
      </w:r>
      <w:r w:rsidR="00DF4F67" w:rsidRPr="0085271D">
        <w:rPr>
          <w:rFonts w:ascii="Palatino Linotype" w:eastAsia="Times New Roman" w:hAnsi="Palatino Linotype" w:cs="Arial"/>
          <w:color w:val="000000"/>
          <w:sz w:val="24"/>
          <w:szCs w:val="24"/>
        </w:rPr>
        <w:t>ostentar este cargo</w:t>
      </w:r>
      <w:r w:rsidRPr="0085271D">
        <w:rPr>
          <w:rFonts w:ascii="Palatino Linotype" w:eastAsia="Times New Roman" w:hAnsi="Palatino Linotype" w:cs="Arial"/>
          <w:color w:val="000000"/>
          <w:sz w:val="24"/>
          <w:szCs w:val="24"/>
        </w:rPr>
        <w:t xml:space="preserve"> y asimismo conocer si existe relación entre la información ahí transcrita con la persona que aparece en la fotografía.</w:t>
      </w:r>
    </w:p>
    <w:p w:rsidR="00C31E06" w:rsidRPr="0085271D" w:rsidRDefault="00C31E06" w:rsidP="0085271D">
      <w:pPr>
        <w:pStyle w:val="Prrafodelista"/>
        <w:spacing w:after="0" w:line="360" w:lineRule="auto"/>
        <w:rPr>
          <w:rFonts w:ascii="Palatino Linotype" w:eastAsia="Times New Roman" w:hAnsi="Palatino Linotype" w:cs="Arial"/>
          <w:color w:val="000000"/>
          <w:sz w:val="24"/>
          <w:szCs w:val="24"/>
          <w:highlight w:val="yellow"/>
        </w:rPr>
      </w:pPr>
    </w:p>
    <w:p w:rsidR="00927620"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hAnsi="Palatino Linotype"/>
          <w:sz w:val="24"/>
          <w:szCs w:val="24"/>
        </w:rPr>
        <w:lastRenderedPageBreak/>
        <w:t>Para establecer una correcta ponderación de derechos, la doctrina y los intérpretes jurisdiccionales, recomiendan verificar el cumplimiento de tres juicios: el de necesidad, el de idoneidad y el de estricta proporcionalidad. La ausencia de cualquiera de los tres, invalida la invasión del derecho. En este caso, la limitación al derecho a la protección de datos personales tiene que ser acorde con el principio de proporcionalidad, para ello, se sugiere emplear los tres juicios propuestos por la Corte Constitucional Colombiana,</w:t>
      </w:r>
      <w:r w:rsidRPr="0085271D">
        <w:rPr>
          <w:rFonts w:ascii="Palatino Linotype" w:hAnsi="Palatino Linotype"/>
          <w:sz w:val="24"/>
          <w:szCs w:val="24"/>
          <w:vertAlign w:val="superscript"/>
        </w:rPr>
        <w:footnoteReference w:id="1"/>
      </w:r>
      <w:r w:rsidRPr="0085271D">
        <w:rPr>
          <w:rFonts w:ascii="Palatino Linotype" w:hAnsi="Palatino Linotype"/>
          <w:sz w:val="24"/>
          <w:szCs w:val="24"/>
        </w:rPr>
        <w:t xml:space="preserve"> siguiendo el principio de ponderación </w:t>
      </w:r>
      <w:r w:rsidRPr="0085271D">
        <w:rPr>
          <w:rFonts w:ascii="Palatino Linotype" w:hAnsi="Palatino Linotype"/>
          <w:sz w:val="24"/>
          <w:szCs w:val="24"/>
        </w:rPr>
        <w:lastRenderedPageBreak/>
        <w:t>propuesto por el Tribunal Constitucional Alemán,</w:t>
      </w:r>
      <w:r w:rsidRPr="0085271D">
        <w:rPr>
          <w:rFonts w:ascii="Palatino Linotype" w:hAnsi="Palatino Linotype"/>
          <w:sz w:val="24"/>
          <w:szCs w:val="24"/>
          <w:vertAlign w:val="superscript"/>
        </w:rPr>
        <w:footnoteReference w:id="2"/>
      </w:r>
      <w:r w:rsidRPr="0085271D">
        <w:rPr>
          <w:rFonts w:ascii="Palatino Linotype" w:hAnsi="Palatino Linotype"/>
          <w:sz w:val="24"/>
          <w:szCs w:val="24"/>
          <w:vertAlign w:val="superscript"/>
        </w:rPr>
        <w:t xml:space="preserve"> </w:t>
      </w:r>
      <w:r w:rsidRPr="0085271D">
        <w:rPr>
          <w:rFonts w:ascii="Palatino Linotype" w:hAnsi="Palatino Linotype"/>
          <w:sz w:val="24"/>
          <w:szCs w:val="24"/>
        </w:rPr>
        <w:t xml:space="preserve">el juicio de idoneidad deberá explicar que la medida permite obtener </w:t>
      </w:r>
      <w:r w:rsidRPr="0085271D">
        <w:rPr>
          <w:rFonts w:ascii="Palatino Linotype" w:hAnsi="Palatino Linotype"/>
          <w:i/>
          <w:sz w:val="24"/>
          <w:szCs w:val="24"/>
        </w:rPr>
        <w:t>el fin (constitucionalmente legítimo de acuerdo con el principio de razón suficiente);</w:t>
      </w:r>
      <w:r w:rsidRPr="0085271D">
        <w:rPr>
          <w:rFonts w:ascii="Palatino Linotype" w:hAnsi="Palatino Linotype"/>
          <w:sz w:val="24"/>
          <w:szCs w:val="24"/>
        </w:rPr>
        <w:t xml:space="preserve"> el de necesidad, a través del cual se debe acreditar que </w:t>
      </w:r>
      <w:r w:rsidRPr="0085271D">
        <w:rPr>
          <w:rFonts w:ascii="Palatino Linotype" w:hAnsi="Palatino Linotype"/>
          <w:i/>
          <w:sz w:val="24"/>
          <w:szCs w:val="24"/>
        </w:rPr>
        <w:t>no existan medios alternativos igualmente adecuados o idóneos para la obtención del fin, pero menos restrictivos de los principios afectados;</w:t>
      </w:r>
      <w:r w:rsidRPr="0085271D">
        <w:rPr>
          <w:rFonts w:ascii="Palatino Linotype" w:hAnsi="Palatino Linotype"/>
          <w:sz w:val="24"/>
          <w:szCs w:val="24"/>
        </w:rPr>
        <w:t xml:space="preserve"> y, por último, el de </w:t>
      </w:r>
      <w:r w:rsidRPr="0085271D">
        <w:rPr>
          <w:rFonts w:ascii="Palatino Linotype" w:hAnsi="Palatino Linotype"/>
          <w:i/>
          <w:sz w:val="24"/>
          <w:szCs w:val="24"/>
        </w:rPr>
        <w:t>proporcionalidad en sentido estricto, esto es, que el fin que la efectividad del fin que se persigue se alcance en una medida mayor a la afectación de los principios que sufren restricción, y particularmente, del principio de igualdad.</w:t>
      </w:r>
      <w:r w:rsidRPr="0085271D">
        <w:rPr>
          <w:rFonts w:ascii="Palatino Linotype" w:hAnsi="Palatino Linotype"/>
          <w:i/>
          <w:sz w:val="24"/>
          <w:szCs w:val="24"/>
          <w:vertAlign w:val="superscript"/>
        </w:rPr>
        <w:footnoteReference w:id="3"/>
      </w:r>
      <w:r w:rsidRPr="0085271D">
        <w:rPr>
          <w:rFonts w:ascii="Palatino Linotype" w:hAnsi="Palatino Linotype"/>
          <w:i/>
          <w:sz w:val="24"/>
          <w:szCs w:val="24"/>
        </w:rPr>
        <w:t xml:space="preserve"> </w:t>
      </w:r>
    </w:p>
    <w:p w:rsidR="00927620" w:rsidRPr="0085271D" w:rsidRDefault="00927620" w:rsidP="0085271D">
      <w:pPr>
        <w:pStyle w:val="Prrafodelista"/>
        <w:spacing w:after="0" w:line="360" w:lineRule="auto"/>
        <w:ind w:left="0"/>
        <w:jc w:val="both"/>
        <w:rPr>
          <w:rFonts w:ascii="Palatino Linotype" w:eastAsia="Times New Roman" w:hAnsi="Palatino Linotype" w:cs="Arial"/>
          <w:color w:val="000000"/>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85271D">
        <w:rPr>
          <w:rFonts w:ascii="Palatino Linotype" w:eastAsia="Times New Roman" w:hAnsi="Palatino Linotype" w:cs="Times New Roman"/>
          <w:color w:val="000000"/>
          <w:sz w:val="24"/>
          <w:szCs w:val="24"/>
          <w:lang w:eastAsia="es-ES_tradnl"/>
        </w:rPr>
        <w:t>La Primera Sala de la Suprema Corte de Justicia de la Nación ha establecido criterios orientadores sobre el procedimiento para desahogar lo que denomina como el test de proporcionalidad, a partir de cuatro etapas:</w:t>
      </w:r>
      <w:r w:rsidRPr="0085271D">
        <w:rPr>
          <w:rFonts w:ascii="Palatino Linotype" w:hAnsi="Palatino Linotype"/>
          <w:sz w:val="24"/>
          <w:szCs w:val="24"/>
        </w:rPr>
        <w:t xml:space="preserve"> </w:t>
      </w:r>
      <w:r w:rsidRPr="0085271D">
        <w:rPr>
          <w:rFonts w:ascii="Palatino Linotype" w:eastAsia="Times New Roman" w:hAnsi="Palatino Linotype" w:cs="Times New Roman"/>
          <w:i/>
          <w:color w:val="000000"/>
          <w:sz w:val="24"/>
          <w:szCs w:val="24"/>
          <w:lang w:eastAsia="es-ES_tradnl"/>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85271D">
        <w:rPr>
          <w:rFonts w:ascii="Palatino Linotype" w:eastAsia="Times New Roman" w:hAnsi="Palatino Linotype" w:cs="Times New Roman"/>
          <w:i/>
          <w:color w:val="000000"/>
          <w:sz w:val="24"/>
          <w:szCs w:val="24"/>
          <w:vertAlign w:val="superscript"/>
          <w:lang w:eastAsia="es-ES_tradnl"/>
        </w:rPr>
        <w:footnoteReference w:id="4"/>
      </w:r>
    </w:p>
    <w:p w:rsidR="00927620" w:rsidRPr="0085271D" w:rsidRDefault="00927620" w:rsidP="0085271D">
      <w:pPr>
        <w:pStyle w:val="Prrafodelista"/>
        <w:spacing w:after="0" w:line="360" w:lineRule="auto"/>
        <w:ind w:left="0"/>
        <w:jc w:val="both"/>
        <w:rPr>
          <w:rFonts w:ascii="Palatino Linotype" w:eastAsia="Times New Roman" w:hAnsi="Palatino Linotype" w:cs="Arial"/>
          <w:color w:val="000000"/>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Por lo que podemos apreciar que las fases primera y segunda de las propuestas por la Segunda sala de la SCJN, corresponden con el juicio de idoneidad; mientras que el tercero corresponde al juicio de necesidad y el último propuesto por la Primera Sala de la SCJN es similar al de proporcionalidad en sentido estricto, </w:t>
      </w:r>
      <w:r w:rsidRPr="0085271D">
        <w:rPr>
          <w:rFonts w:ascii="Palatino Linotype" w:hAnsi="Palatino Linotype"/>
          <w:b/>
          <w:sz w:val="24"/>
          <w:szCs w:val="24"/>
          <w:u w:val="single"/>
        </w:rPr>
        <w:t xml:space="preserve">por </w:t>
      </w:r>
      <w:r w:rsidRPr="0085271D">
        <w:rPr>
          <w:rFonts w:ascii="Palatino Linotype" w:hAnsi="Palatino Linotype"/>
          <w:b/>
          <w:sz w:val="24"/>
          <w:szCs w:val="24"/>
          <w:u w:val="single"/>
        </w:rPr>
        <w:lastRenderedPageBreak/>
        <w:t xml:space="preserve">lo que empleara la fórmula tripartita </w:t>
      </w:r>
      <w:r w:rsidRPr="0085271D">
        <w:rPr>
          <w:rFonts w:ascii="Palatino Linotype" w:hAnsi="Palatino Linotype"/>
          <w:sz w:val="24"/>
          <w:szCs w:val="24"/>
        </w:rPr>
        <w:t>que colma la propuesta en cuatro fases de nuestra primera Sala.</w:t>
      </w:r>
    </w:p>
    <w:p w:rsidR="00C31E06" w:rsidRPr="0085271D" w:rsidRDefault="00C31E06" w:rsidP="0085271D">
      <w:pPr>
        <w:spacing w:after="0" w:line="360" w:lineRule="auto"/>
        <w:jc w:val="both"/>
        <w:rPr>
          <w:rFonts w:ascii="Palatino Linotype" w:hAnsi="Palatino Linotype"/>
          <w:sz w:val="24"/>
          <w:szCs w:val="24"/>
          <w:highlight w:val="yellow"/>
        </w:rPr>
      </w:pPr>
    </w:p>
    <w:p w:rsidR="00C31E06" w:rsidRPr="0085271D" w:rsidRDefault="00C31E06" w:rsidP="0085271D">
      <w:pPr>
        <w:numPr>
          <w:ilvl w:val="0"/>
          <w:numId w:val="32"/>
        </w:numPr>
        <w:spacing w:after="0" w:line="360" w:lineRule="auto"/>
        <w:contextualSpacing/>
        <w:jc w:val="both"/>
        <w:rPr>
          <w:rFonts w:ascii="Palatino Linotype" w:hAnsi="Palatino Linotype"/>
          <w:b/>
          <w:sz w:val="24"/>
          <w:szCs w:val="24"/>
        </w:rPr>
      </w:pPr>
      <w:r w:rsidRPr="0085271D">
        <w:rPr>
          <w:rFonts w:ascii="Palatino Linotype" w:hAnsi="Palatino Linotype"/>
          <w:b/>
          <w:sz w:val="24"/>
          <w:szCs w:val="24"/>
        </w:rPr>
        <w:t>Primer juicio: el de idoneidad.</w:t>
      </w:r>
    </w:p>
    <w:p w:rsidR="00C31E06" w:rsidRPr="0085271D" w:rsidRDefault="00C31E06" w:rsidP="0085271D">
      <w:pPr>
        <w:spacing w:after="0" w:line="360" w:lineRule="auto"/>
        <w:ind w:left="720"/>
        <w:contextualSpacing/>
        <w:jc w:val="both"/>
        <w:rPr>
          <w:rFonts w:ascii="Palatino Linotype" w:hAnsi="Palatino Linotype"/>
          <w:b/>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El principio de idoneidad consiste en que la restricción propuesta sea la idónea para obtener un fin, constitucionalmente legítimo de acuerdo con el principio de razón suficiente. </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Según la Primera Sala de la SCJN, esta primera fase del test consiste en identificar si la medida restrictiva persigue </w:t>
      </w:r>
      <w:r w:rsidRPr="0085271D">
        <w:rPr>
          <w:rFonts w:ascii="Palatino Linotype" w:hAnsi="Palatino Linotype"/>
          <w:i/>
          <w:sz w:val="24"/>
          <w:szCs w:val="24"/>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85271D">
        <w:rPr>
          <w:rFonts w:ascii="Palatino Linotype" w:hAnsi="Palatino Linotype"/>
          <w:i/>
          <w:sz w:val="24"/>
          <w:szCs w:val="24"/>
          <w:vertAlign w:val="superscript"/>
        </w:rPr>
        <w:footnoteReference w:id="5"/>
      </w:r>
      <w:r w:rsidRPr="0085271D">
        <w:rPr>
          <w:rFonts w:ascii="Palatino Linotype" w:hAnsi="Palatino Linotype"/>
          <w:i/>
          <w:sz w:val="24"/>
          <w:szCs w:val="24"/>
        </w:rPr>
        <w:t xml:space="preserve"> </w:t>
      </w: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 xml:space="preserve">También debemos de considerar que la misma Sala requiere que </w:t>
      </w:r>
      <w:r w:rsidRPr="0085271D">
        <w:rPr>
          <w:rFonts w:ascii="Palatino Linotype" w:hAnsi="Palatino Linotype"/>
          <w:i/>
          <w:sz w:val="24"/>
          <w:szCs w:val="24"/>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85271D">
        <w:rPr>
          <w:rFonts w:ascii="Palatino Linotype" w:hAnsi="Palatino Linotype"/>
          <w:i/>
          <w:sz w:val="24"/>
          <w:szCs w:val="24"/>
          <w:vertAlign w:val="superscript"/>
        </w:rPr>
        <w:footnoteReference w:id="6"/>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 xml:space="preserve">Lo que nos conduce, en este caso, a preguntarnos: ¿acceder a la fotografía en el currículum vitae del servidor público permite obtener una finalidad constitucionalmente válida? </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La finalidad constitucionalmente válida que se persigue para el presente asunto es la de garantizar legalmente la protección más amplia al derecho de protección de datos personales que se contienen en el currículum vitae, dicha información solo le corresponde conocer al titular de la misma, es decir, al servidor público y al </w:t>
      </w:r>
      <w:r w:rsidRPr="0085271D">
        <w:rPr>
          <w:rFonts w:ascii="Palatino Linotype" w:hAnsi="Palatino Linotype"/>
          <w:b/>
          <w:sz w:val="24"/>
          <w:szCs w:val="24"/>
        </w:rPr>
        <w:t>Sujeto Obligado</w:t>
      </w:r>
      <w:r w:rsidRPr="0085271D">
        <w:rPr>
          <w:rFonts w:ascii="Palatino Linotype" w:hAnsi="Palatino Linotype"/>
          <w:sz w:val="24"/>
          <w:szCs w:val="24"/>
        </w:rPr>
        <w:t>.</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No hay que perder de vista que la parte recurrente está solicitando </w:t>
      </w:r>
      <w:r w:rsidRPr="0085271D">
        <w:rPr>
          <w:rFonts w:ascii="Palatino Linotype" w:hAnsi="Palatino Linotype"/>
          <w:b/>
          <w:sz w:val="24"/>
          <w:szCs w:val="24"/>
        </w:rPr>
        <w:t>el currículum vitae de un servidor público</w:t>
      </w:r>
      <w:r w:rsidRPr="0085271D">
        <w:rPr>
          <w:rFonts w:ascii="Palatino Linotype" w:hAnsi="Palatino Linotype"/>
          <w:sz w:val="24"/>
          <w:szCs w:val="24"/>
        </w:rPr>
        <w:t xml:space="preserve"> </w:t>
      </w:r>
      <w:r w:rsidR="00BD410A" w:rsidRPr="0085271D">
        <w:rPr>
          <w:rFonts w:ascii="Palatino Linotype" w:hAnsi="Palatino Linotype"/>
          <w:sz w:val="24"/>
          <w:szCs w:val="24"/>
        </w:rPr>
        <w:t xml:space="preserve">quien es Titular de la Unidad de Transparencia de </w:t>
      </w:r>
      <w:r w:rsidR="00BD410A" w:rsidRPr="0085271D">
        <w:rPr>
          <w:rFonts w:ascii="Palatino Linotype" w:hAnsi="Palatino Linotype"/>
          <w:b/>
          <w:sz w:val="24"/>
          <w:szCs w:val="24"/>
        </w:rPr>
        <w:t>Sujeto Obligado.</w:t>
      </w:r>
      <w:r w:rsidR="00BD410A" w:rsidRPr="0085271D">
        <w:rPr>
          <w:rFonts w:ascii="Palatino Linotype" w:hAnsi="Palatino Linotype"/>
          <w:sz w:val="24"/>
          <w:szCs w:val="24"/>
        </w:rPr>
        <w:t xml:space="preserve"> </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Lo anterior, en razón d</w:t>
      </w:r>
      <w:r w:rsidR="006D6498" w:rsidRPr="0085271D">
        <w:rPr>
          <w:rFonts w:ascii="Palatino Linotype" w:hAnsi="Palatino Linotype"/>
          <w:sz w:val="24"/>
          <w:szCs w:val="24"/>
        </w:rPr>
        <w:t>e que el servidor público es un mando medo superior que tiene relación directa con las solicitudes y los solicitantes y que se encuentra inmerso en un campo de especialización</w:t>
      </w:r>
      <w:r w:rsidRPr="0085271D">
        <w:rPr>
          <w:rFonts w:ascii="Palatino Linotype" w:hAnsi="Palatino Linotype"/>
          <w:sz w:val="24"/>
          <w:szCs w:val="24"/>
        </w:rPr>
        <w:t xml:space="preserve"> </w:t>
      </w:r>
      <w:r w:rsidR="006D6498" w:rsidRPr="0085271D">
        <w:rPr>
          <w:rFonts w:ascii="Palatino Linotype" w:hAnsi="Palatino Linotype"/>
          <w:sz w:val="24"/>
          <w:szCs w:val="24"/>
        </w:rPr>
        <w:t>del derecho por lo que</w:t>
      </w:r>
      <w:r w:rsidRPr="0085271D">
        <w:rPr>
          <w:rFonts w:ascii="Palatino Linotype" w:hAnsi="Palatino Linotype"/>
          <w:sz w:val="24"/>
          <w:szCs w:val="24"/>
        </w:rPr>
        <w:t xml:space="preserve"> conocer las aptitudes y actitudes con las que cuenta y saber si cumple o no con el perfil idóneo para ocupar el cargo, requirió el currículum vitae por lo tanto, resulta procedente su entrega.</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 xml:space="preserve">La medida adoptada implica garantizar el derecho a la protección de datos personales o cualquier otra información personal que pudiera contener el documento que fue solicitado. En este caso, como se ha dicho el fin, constitucionalmente legítimo, consiste en verificar que se respete el derecho a la protección de los datos personales, no así acceder a la información pública en poder de los </w:t>
      </w:r>
      <w:r w:rsidRPr="0085271D">
        <w:rPr>
          <w:rFonts w:ascii="Palatino Linotype" w:hAnsi="Palatino Linotype"/>
          <w:b/>
          <w:sz w:val="24"/>
          <w:szCs w:val="24"/>
        </w:rPr>
        <w:t>Sujetos Obligados</w:t>
      </w:r>
      <w:r w:rsidRPr="0085271D">
        <w:rPr>
          <w:rFonts w:ascii="Palatino Linotype" w:hAnsi="Palatino Linotype"/>
          <w:sz w:val="24"/>
          <w:szCs w:val="24"/>
        </w:rPr>
        <w:t xml:space="preserve"> que corresponda a terceros y que además se requiera realizar una investigación y procesamiento de la información para satisfacer los interés de la particular. </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 xml:space="preserve">En este caso, acceder a la información relacionada </w:t>
      </w:r>
      <w:r w:rsidRPr="0085271D">
        <w:rPr>
          <w:rFonts w:ascii="Palatino Linotype" w:eastAsia="Times New Roman" w:hAnsi="Palatino Linotype" w:cs="Arial"/>
          <w:color w:val="000000"/>
          <w:sz w:val="24"/>
          <w:szCs w:val="24"/>
        </w:rPr>
        <w:t xml:space="preserve">fecha y lugar de nacimiento, edad, nacionalidad, domicilio, teléfono, correo electrónico y jefes a cargo de empleos anteriores </w:t>
      </w:r>
      <w:r w:rsidRPr="0085271D">
        <w:rPr>
          <w:rFonts w:ascii="Palatino Linotype" w:hAnsi="Palatino Linotype"/>
          <w:sz w:val="24"/>
          <w:szCs w:val="24"/>
        </w:rPr>
        <w:t>no es un fin constitucionalmente valido en razón de que la información no aporta nada a la rendición de cuentas, sin embargo, el tema de la fotografía, trayectoria académica y laboral, en este caso en particular, son datos personales que a diferencia del resto, aportan</w:t>
      </w:r>
      <w:r w:rsidR="006D6498" w:rsidRPr="0085271D">
        <w:rPr>
          <w:rFonts w:ascii="Palatino Linotype" w:hAnsi="Palatino Linotype"/>
          <w:sz w:val="24"/>
          <w:szCs w:val="24"/>
        </w:rPr>
        <w:t xml:space="preserve"> un interés por parte de la sociedad al conocer que el servidor público cuenta</w:t>
      </w:r>
      <w:r w:rsidRPr="0085271D">
        <w:rPr>
          <w:rFonts w:ascii="Palatino Linotype" w:hAnsi="Palatino Linotype"/>
          <w:sz w:val="24"/>
          <w:szCs w:val="24"/>
        </w:rPr>
        <w:t xml:space="preserve"> con la experiencia tanto laboral como académica es la misma que ocupa el cargo como </w:t>
      </w:r>
      <w:r w:rsidR="006D6498" w:rsidRPr="0085271D">
        <w:rPr>
          <w:rFonts w:ascii="Palatino Linotype" w:hAnsi="Palatino Linotype"/>
          <w:sz w:val="24"/>
          <w:szCs w:val="24"/>
        </w:rPr>
        <w:t>Titular de la Unidad de Transparencia</w:t>
      </w:r>
      <w:r w:rsidRPr="0085271D">
        <w:rPr>
          <w:rFonts w:ascii="Palatino Linotype" w:hAnsi="Palatino Linotype"/>
          <w:sz w:val="24"/>
          <w:szCs w:val="24"/>
        </w:rPr>
        <w:t>, además de que al ser un servidor público recibe y ejerce recursos públicos, por lo tanto el régimen de protección sobre sus datos personales es menor.</w:t>
      </w:r>
    </w:p>
    <w:p w:rsidR="00C31E06" w:rsidRPr="0085271D" w:rsidRDefault="00C31E06" w:rsidP="0085271D">
      <w:pPr>
        <w:spacing w:after="0" w:line="360" w:lineRule="auto"/>
        <w:rPr>
          <w:rFonts w:ascii="Palatino Linotype" w:hAnsi="Palatino Linotype"/>
          <w:sz w:val="24"/>
          <w:szCs w:val="24"/>
        </w:rPr>
      </w:pPr>
    </w:p>
    <w:p w:rsidR="00C31E06" w:rsidRPr="0085271D" w:rsidRDefault="00C31E06" w:rsidP="0085271D">
      <w:pPr>
        <w:numPr>
          <w:ilvl w:val="0"/>
          <w:numId w:val="32"/>
        </w:numPr>
        <w:spacing w:after="0" w:line="360" w:lineRule="auto"/>
        <w:contextualSpacing/>
        <w:jc w:val="both"/>
        <w:rPr>
          <w:rFonts w:ascii="Palatino Linotype" w:hAnsi="Palatino Linotype"/>
          <w:b/>
          <w:sz w:val="24"/>
          <w:szCs w:val="24"/>
        </w:rPr>
      </w:pPr>
      <w:r w:rsidRPr="0085271D">
        <w:rPr>
          <w:rFonts w:ascii="Palatino Linotype" w:hAnsi="Palatino Linotype"/>
          <w:b/>
          <w:sz w:val="24"/>
          <w:szCs w:val="24"/>
        </w:rPr>
        <w:t>Segundo juicio: el de necesidad.</w:t>
      </w:r>
    </w:p>
    <w:p w:rsidR="00C31E06" w:rsidRPr="0085271D" w:rsidRDefault="00C31E06" w:rsidP="0085271D">
      <w:pPr>
        <w:spacing w:after="0" w:line="360" w:lineRule="auto"/>
        <w:ind w:left="426"/>
        <w:contextualSpacing/>
        <w:jc w:val="both"/>
        <w:rPr>
          <w:rFonts w:ascii="Palatino Linotype" w:hAnsi="Palatino Linotype"/>
          <w:sz w:val="24"/>
          <w:szCs w:val="24"/>
        </w:rPr>
      </w:pPr>
    </w:p>
    <w:p w:rsidR="00927620"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 xml:space="preserve">El juicio o principio de necesidad, tienen como finalidad acreditar que </w:t>
      </w:r>
      <w:r w:rsidRPr="0085271D">
        <w:rPr>
          <w:rFonts w:ascii="Palatino Linotype" w:hAnsi="Palatino Linotype"/>
          <w:i/>
          <w:sz w:val="24"/>
          <w:szCs w:val="24"/>
        </w:rPr>
        <w:t xml:space="preserve">no existan medios alternativos igualmente adecuados o idóneos para la obtención del fin, pero menos restrictivos de los principios afectados, </w:t>
      </w:r>
      <w:r w:rsidRPr="0085271D">
        <w:rPr>
          <w:rFonts w:ascii="Palatino Linotype" w:hAnsi="Palatino Linotype"/>
          <w:sz w:val="24"/>
          <w:szCs w:val="24"/>
        </w:rPr>
        <w:t xml:space="preserve">según el Tribunal Constitucional de Colombia, o bien, </w:t>
      </w:r>
      <w:r w:rsidRPr="0085271D">
        <w:rPr>
          <w:rFonts w:ascii="Palatino Linotype" w:hAnsi="Palatino Linotype"/>
          <w:i/>
          <w:sz w:val="24"/>
          <w:szCs w:val="24"/>
        </w:rPr>
        <w:t>corresponde analizar si la misma es necesaria o si, por el contrario, existen medidas alternativas que también sean idóneas pero que afecten</w:t>
      </w:r>
      <w:r w:rsidRPr="0085271D">
        <w:rPr>
          <w:rFonts w:ascii="Palatino Linotype" w:hAnsi="Palatino Linotype" w:cs="Verdana"/>
          <w:sz w:val="24"/>
          <w:szCs w:val="24"/>
        </w:rPr>
        <w:t xml:space="preserve"> </w:t>
      </w:r>
      <w:r w:rsidRPr="0085271D">
        <w:rPr>
          <w:rFonts w:ascii="Palatino Linotype" w:hAnsi="Palatino Linotype"/>
          <w:i/>
          <w:sz w:val="24"/>
          <w:szCs w:val="24"/>
        </w:rPr>
        <w:t>en menor grado el derecho fundamental</w:t>
      </w:r>
      <w:r w:rsidRPr="0085271D">
        <w:rPr>
          <w:rFonts w:ascii="Palatino Linotype" w:hAnsi="Palatino Linotype"/>
          <w:sz w:val="24"/>
          <w:szCs w:val="24"/>
        </w:rPr>
        <w:t>,</w:t>
      </w:r>
      <w:r w:rsidRPr="0085271D">
        <w:rPr>
          <w:rFonts w:ascii="Palatino Linotype" w:hAnsi="Palatino Linotype"/>
          <w:sz w:val="24"/>
          <w:szCs w:val="24"/>
          <w:vertAlign w:val="superscript"/>
        </w:rPr>
        <w:footnoteReference w:id="7"/>
      </w:r>
      <w:r w:rsidRPr="0085271D">
        <w:rPr>
          <w:rFonts w:ascii="Palatino Linotype" w:hAnsi="Palatino Linotype"/>
          <w:sz w:val="24"/>
          <w:szCs w:val="24"/>
        </w:rPr>
        <w:t xml:space="preserve"> según la Primera Sala de la SCJN.</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927620" w:rsidRPr="0085271D" w:rsidRDefault="00927620"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lastRenderedPageBreak/>
        <w:t>R</w:t>
      </w:r>
      <w:r w:rsidR="00C31E06" w:rsidRPr="0085271D">
        <w:rPr>
          <w:rFonts w:ascii="Palatino Linotype" w:hAnsi="Palatino Linotype"/>
          <w:sz w:val="24"/>
          <w:szCs w:val="24"/>
        </w:rPr>
        <w:t xml:space="preserve">azón por la cual en atención a dicho juicio resulta imposible  ordenar la entrega del currículum dejando a la vista información como </w:t>
      </w:r>
      <w:r w:rsidR="00C31E06" w:rsidRPr="0085271D">
        <w:rPr>
          <w:rFonts w:ascii="Palatino Linotype" w:eastAsia="Times New Roman" w:hAnsi="Palatino Linotype" w:cs="Arial"/>
          <w:color w:val="000000"/>
          <w:sz w:val="24"/>
          <w:szCs w:val="24"/>
        </w:rPr>
        <w:t xml:space="preserve">fecha y lugar de nacimiento, edad, nacionalidad, domicilio, teléfono, e-mail, pues es información que se relaciona directamente con la vida íntima del servidor público, por lo tanto su exposición </w:t>
      </w:r>
      <w:r w:rsidR="00C31E06" w:rsidRPr="0085271D">
        <w:rPr>
          <w:rFonts w:ascii="Palatino Linotype" w:hAnsi="Palatino Linotype"/>
          <w:sz w:val="24"/>
          <w:szCs w:val="24"/>
        </w:rPr>
        <w:t>afecta la esfera de privacidad de la que gozan las personas y, en razón de que contiene su domicilio y no solo su privacidad se vería afectada, sino también, la privacidad de su familia, lo cual es un riesgo aún mayor.</w:t>
      </w:r>
    </w:p>
    <w:p w:rsidR="00927620" w:rsidRPr="0085271D" w:rsidRDefault="00927620" w:rsidP="0085271D">
      <w:pPr>
        <w:pStyle w:val="Prrafodelista"/>
        <w:spacing w:after="0" w:line="360" w:lineRule="auto"/>
        <w:ind w:left="0"/>
        <w:jc w:val="both"/>
        <w:rPr>
          <w:rFonts w:ascii="Palatino Linotype" w:hAnsi="Palatino Linotype"/>
          <w:sz w:val="24"/>
          <w:szCs w:val="24"/>
        </w:rPr>
      </w:pPr>
    </w:p>
    <w:p w:rsidR="00C31E06" w:rsidRPr="0085271D" w:rsidRDefault="00C31E06" w:rsidP="0085271D">
      <w:pPr>
        <w:pStyle w:val="Prrafodelista"/>
        <w:numPr>
          <w:ilvl w:val="0"/>
          <w:numId w:val="2"/>
        </w:numPr>
        <w:spacing w:after="0" w:line="360" w:lineRule="auto"/>
        <w:ind w:left="0" w:firstLine="0"/>
        <w:jc w:val="both"/>
        <w:rPr>
          <w:rFonts w:ascii="Palatino Linotype" w:hAnsi="Palatino Linotype"/>
          <w:sz w:val="24"/>
          <w:szCs w:val="24"/>
        </w:rPr>
      </w:pPr>
      <w:r w:rsidRPr="0085271D">
        <w:rPr>
          <w:rFonts w:ascii="Palatino Linotype" w:hAnsi="Palatino Linotype"/>
          <w:sz w:val="24"/>
          <w:szCs w:val="24"/>
        </w:rPr>
        <w:t>Por otra parte, la exposición de su fotografía, trayectoria académica y laboral en el curr</w:t>
      </w:r>
      <w:r w:rsidR="00D77B4A" w:rsidRPr="0085271D">
        <w:rPr>
          <w:rFonts w:ascii="Palatino Linotype" w:hAnsi="Palatino Linotype"/>
          <w:sz w:val="24"/>
          <w:szCs w:val="24"/>
        </w:rPr>
        <w:t>í</w:t>
      </w:r>
      <w:r w:rsidR="00737D41" w:rsidRPr="0085271D">
        <w:rPr>
          <w:rFonts w:ascii="Palatino Linotype" w:hAnsi="Palatino Linotype"/>
          <w:sz w:val="24"/>
          <w:szCs w:val="24"/>
        </w:rPr>
        <w:t xml:space="preserve">culum vitae resulta procedente por tres razones; </w:t>
      </w:r>
    </w:p>
    <w:p w:rsidR="00D77B4A" w:rsidRPr="0085271D" w:rsidRDefault="00D77B4A" w:rsidP="0085271D">
      <w:pPr>
        <w:spacing w:after="0" w:line="360" w:lineRule="auto"/>
        <w:contextualSpacing/>
        <w:jc w:val="both"/>
        <w:rPr>
          <w:rFonts w:ascii="Palatino Linotype" w:hAnsi="Palatino Linotype"/>
          <w:sz w:val="24"/>
          <w:szCs w:val="24"/>
        </w:rPr>
      </w:pPr>
    </w:p>
    <w:p w:rsidR="00C31E06" w:rsidRPr="0085271D" w:rsidRDefault="00D77B4A"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En primer lugar porque </w:t>
      </w:r>
      <w:r w:rsidR="00C35315" w:rsidRPr="0085271D">
        <w:rPr>
          <w:rFonts w:ascii="Palatino Linotype" w:hAnsi="Palatino Linotype"/>
          <w:sz w:val="24"/>
          <w:szCs w:val="24"/>
        </w:rPr>
        <w:t>la Ley Orgánica Municipal del Estado de México señala en su artículo 32 que:</w:t>
      </w:r>
    </w:p>
    <w:p w:rsidR="00C35315" w:rsidRPr="0085271D" w:rsidRDefault="00C35315" w:rsidP="0085271D">
      <w:pPr>
        <w:spacing w:after="0" w:line="360" w:lineRule="auto"/>
        <w:contextualSpacing/>
        <w:jc w:val="both"/>
        <w:rPr>
          <w:rFonts w:ascii="Palatino Linotype" w:hAnsi="Palatino Linotype"/>
          <w:color w:val="FF0000"/>
          <w:sz w:val="24"/>
          <w:szCs w:val="24"/>
          <w:highlight w:val="yellow"/>
        </w:rPr>
      </w:pPr>
    </w:p>
    <w:p w:rsidR="00C35315" w:rsidRPr="0085271D" w:rsidRDefault="00C35315" w:rsidP="0085271D">
      <w:pPr>
        <w:spacing w:after="0" w:line="360" w:lineRule="auto"/>
        <w:ind w:left="567" w:right="567"/>
        <w:contextualSpacing/>
        <w:jc w:val="both"/>
        <w:rPr>
          <w:rFonts w:ascii="Palatino Linotype" w:hAnsi="Palatino Linotype"/>
          <w:sz w:val="24"/>
          <w:szCs w:val="24"/>
        </w:rPr>
      </w:pPr>
      <w:r w:rsidRPr="0085271D">
        <w:rPr>
          <w:rFonts w:ascii="Palatino Linotype" w:hAnsi="Palatino Linotype"/>
          <w:sz w:val="24"/>
          <w:szCs w:val="24"/>
        </w:rPr>
        <w:t xml:space="preserve">Artículo 32. Para ocupar los cargos de Secretario, Tesorero, Director de Obras Públicas, Director de Desarrollo Económico, Coordinador General Municipal de Mejora Regulatoria, Ecología, Desarrollo Urbano, o equivalentes, </w:t>
      </w:r>
      <w:r w:rsidRPr="0085271D">
        <w:rPr>
          <w:rFonts w:ascii="Palatino Linotype" w:hAnsi="Palatino Linotype"/>
          <w:b/>
          <w:sz w:val="24"/>
          <w:szCs w:val="24"/>
        </w:rPr>
        <w:t>titulares de las unidades administrativas.</w:t>
      </w:r>
      <w:r w:rsidRPr="0085271D">
        <w:rPr>
          <w:rFonts w:ascii="Palatino Linotype" w:hAnsi="Palatino Linotype"/>
          <w:sz w:val="24"/>
          <w:szCs w:val="24"/>
        </w:rPr>
        <w:t xml:space="preserve"> Protección Civil, y de los organismos auxiliares se deberán satisfacer los siguientes requisitos: </w:t>
      </w:r>
    </w:p>
    <w:p w:rsidR="00C35315" w:rsidRPr="0085271D" w:rsidRDefault="00C35315" w:rsidP="0085271D">
      <w:pPr>
        <w:spacing w:after="0" w:line="360" w:lineRule="auto"/>
        <w:ind w:left="567" w:right="567"/>
        <w:contextualSpacing/>
        <w:jc w:val="both"/>
        <w:rPr>
          <w:rFonts w:ascii="Palatino Linotype" w:hAnsi="Palatino Linotype"/>
          <w:sz w:val="24"/>
          <w:szCs w:val="24"/>
        </w:rPr>
      </w:pPr>
      <w:r w:rsidRPr="0085271D">
        <w:rPr>
          <w:rFonts w:ascii="Palatino Linotype" w:hAnsi="Palatino Linotype"/>
          <w:sz w:val="24"/>
          <w:szCs w:val="24"/>
        </w:rPr>
        <w:t xml:space="preserve">(…) </w:t>
      </w:r>
    </w:p>
    <w:p w:rsidR="00C35315" w:rsidRPr="0085271D" w:rsidRDefault="00C35315" w:rsidP="0085271D">
      <w:pPr>
        <w:spacing w:after="0" w:line="360" w:lineRule="auto"/>
        <w:ind w:left="567" w:right="567"/>
        <w:contextualSpacing/>
        <w:jc w:val="both"/>
        <w:rPr>
          <w:rFonts w:ascii="Palatino Linotype" w:hAnsi="Palatino Linotype"/>
          <w:b/>
          <w:sz w:val="24"/>
          <w:szCs w:val="24"/>
        </w:rPr>
      </w:pPr>
      <w:r w:rsidRPr="0085271D">
        <w:rPr>
          <w:rFonts w:ascii="Palatino Linotype" w:hAnsi="Palatino Linotype"/>
          <w:b/>
          <w:sz w:val="24"/>
          <w:szCs w:val="24"/>
        </w:rPr>
        <w:lastRenderedPageBreak/>
        <w:t xml:space="preserve">IV. Contar con título profesional y acreditar experiencia mínima de un año en la materia, anta el Presidente o el Ayuntamiento, cuando sea el caso, para el desempeño de los cargos que así lo requieran; y </w:t>
      </w:r>
    </w:p>
    <w:p w:rsidR="00C35315" w:rsidRPr="0085271D" w:rsidRDefault="00C35315" w:rsidP="0085271D">
      <w:pPr>
        <w:spacing w:after="0" w:line="360" w:lineRule="auto"/>
        <w:ind w:left="567" w:right="567"/>
        <w:contextualSpacing/>
        <w:jc w:val="both"/>
        <w:rPr>
          <w:rFonts w:ascii="Palatino Linotype" w:hAnsi="Palatino Linotype"/>
          <w:b/>
          <w:sz w:val="24"/>
          <w:szCs w:val="24"/>
        </w:rPr>
      </w:pPr>
      <w:r w:rsidRPr="0085271D">
        <w:rPr>
          <w:rFonts w:ascii="Palatino Linotype" w:hAnsi="Palatino Linotype"/>
          <w:b/>
          <w:sz w:val="24"/>
          <w:szCs w:val="24"/>
        </w:rPr>
        <w:t xml:space="preserve">(…) </w:t>
      </w:r>
    </w:p>
    <w:p w:rsidR="00A55ACE" w:rsidRPr="0085271D" w:rsidRDefault="00A55ACE" w:rsidP="0085271D">
      <w:pPr>
        <w:spacing w:after="0" w:line="360" w:lineRule="auto"/>
        <w:ind w:left="567" w:right="567"/>
        <w:contextualSpacing/>
        <w:jc w:val="both"/>
        <w:rPr>
          <w:rFonts w:ascii="Palatino Linotype" w:hAnsi="Palatino Linotype"/>
          <w:b/>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Es así que se advierte que para ocupar un cargo como </w:t>
      </w:r>
      <w:r w:rsidR="00C35315" w:rsidRPr="0085271D">
        <w:rPr>
          <w:rFonts w:ascii="Palatino Linotype" w:hAnsi="Palatino Linotype"/>
          <w:sz w:val="24"/>
          <w:szCs w:val="24"/>
        </w:rPr>
        <w:t>el del Titular de la Unidad de Transparencia se debe contar con el título profesional</w:t>
      </w:r>
      <w:r w:rsidRPr="0085271D">
        <w:rPr>
          <w:rFonts w:ascii="Palatino Linotype" w:hAnsi="Palatino Linotype"/>
          <w:sz w:val="24"/>
          <w:szCs w:val="24"/>
        </w:rPr>
        <w:t>, ante tal situación el INAI a través del criterio 15/17 establece lo siguiente:</w:t>
      </w:r>
    </w:p>
    <w:p w:rsidR="00C31E06" w:rsidRPr="0085271D" w:rsidRDefault="00C31E06" w:rsidP="0085271D">
      <w:pPr>
        <w:spacing w:after="0" w:line="360" w:lineRule="auto"/>
        <w:contextualSpacing/>
        <w:jc w:val="both"/>
        <w:rPr>
          <w:rFonts w:ascii="Palatino Linotype" w:hAnsi="Palatino Linotype"/>
          <w:sz w:val="24"/>
          <w:szCs w:val="24"/>
          <w:highlight w:val="yellow"/>
        </w:rPr>
      </w:pPr>
    </w:p>
    <w:p w:rsidR="00C31E06" w:rsidRPr="0085271D" w:rsidRDefault="00C31E06" w:rsidP="0085271D">
      <w:pPr>
        <w:spacing w:after="0" w:line="360" w:lineRule="auto"/>
        <w:ind w:left="567" w:right="567"/>
        <w:jc w:val="both"/>
        <w:rPr>
          <w:rFonts w:ascii="Palatino Linotype" w:hAnsi="Palatino Linotype" w:cs="Arial"/>
          <w:bCs/>
          <w:i/>
          <w:sz w:val="24"/>
          <w:szCs w:val="24"/>
        </w:rPr>
      </w:pPr>
      <w:r w:rsidRPr="0085271D">
        <w:rPr>
          <w:rFonts w:ascii="Palatino Linotype" w:hAnsi="Palatino Linotype" w:cs="Arial"/>
          <w:b/>
          <w:bCs/>
          <w:i/>
          <w:sz w:val="24"/>
          <w:szCs w:val="24"/>
        </w:rPr>
        <w:t>Fotografía en título o cédula profesional es de acceso público.</w:t>
      </w:r>
      <w:r w:rsidRPr="0085271D">
        <w:rPr>
          <w:rFonts w:ascii="Palatino Linotype" w:hAnsi="Palatino Linotype" w:cs="Arial"/>
          <w:bCs/>
          <w:i/>
          <w:sz w:val="24"/>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w:t>
      </w:r>
      <w:r w:rsidR="00C35315" w:rsidRPr="0085271D">
        <w:rPr>
          <w:rFonts w:ascii="Palatino Linotype" w:hAnsi="Palatino Linotype" w:cs="Arial"/>
          <w:bCs/>
          <w:i/>
          <w:sz w:val="24"/>
          <w:szCs w:val="24"/>
        </w:rPr>
        <w:t>usceptible de divulgación.</w:t>
      </w:r>
      <w:r w:rsidRPr="0085271D">
        <w:rPr>
          <w:rFonts w:ascii="Palatino Linotype" w:hAnsi="Palatino Linotype" w:cs="Arial"/>
          <w:bCs/>
          <w:i/>
          <w:sz w:val="24"/>
          <w:szCs w:val="24"/>
        </w:rPr>
        <w:tab/>
      </w:r>
    </w:p>
    <w:p w:rsidR="00C31E06" w:rsidRPr="0085271D" w:rsidRDefault="00C31E06" w:rsidP="0085271D">
      <w:pPr>
        <w:spacing w:after="0" w:line="360" w:lineRule="auto"/>
        <w:ind w:left="567" w:right="567"/>
        <w:jc w:val="both"/>
        <w:rPr>
          <w:rFonts w:ascii="Palatino Linotype" w:hAnsi="Palatino Linotype" w:cs="Arial"/>
          <w:b/>
          <w:bCs/>
          <w:i/>
          <w:sz w:val="24"/>
          <w:szCs w:val="24"/>
        </w:rPr>
      </w:pPr>
      <w:r w:rsidRPr="0085271D">
        <w:rPr>
          <w:rFonts w:ascii="Palatino Linotype" w:hAnsi="Palatino Linotype" w:cs="Arial"/>
          <w:b/>
          <w:bCs/>
          <w:i/>
          <w:sz w:val="24"/>
          <w:szCs w:val="24"/>
        </w:rPr>
        <w:t>Resoluciones:</w:t>
      </w:r>
    </w:p>
    <w:p w:rsidR="00C31E06" w:rsidRPr="0085271D" w:rsidRDefault="00C31E06" w:rsidP="0085271D">
      <w:pPr>
        <w:pStyle w:val="Prrafodelista"/>
        <w:numPr>
          <w:ilvl w:val="0"/>
          <w:numId w:val="33"/>
        </w:numPr>
        <w:spacing w:after="0" w:line="360" w:lineRule="auto"/>
        <w:ind w:left="567" w:right="567" w:firstLine="0"/>
        <w:jc w:val="both"/>
        <w:rPr>
          <w:rFonts w:ascii="Palatino Linotype" w:hAnsi="Palatino Linotype" w:cs="Arial"/>
          <w:bCs/>
          <w:i/>
          <w:sz w:val="24"/>
          <w:szCs w:val="24"/>
        </w:rPr>
      </w:pPr>
      <w:r w:rsidRPr="0085271D">
        <w:rPr>
          <w:rFonts w:ascii="Palatino Linotype" w:hAnsi="Palatino Linotype" w:cs="Arial"/>
          <w:b/>
          <w:bCs/>
          <w:i/>
          <w:sz w:val="24"/>
          <w:szCs w:val="24"/>
        </w:rPr>
        <w:t>RRA 3777/16.</w:t>
      </w:r>
      <w:r w:rsidRPr="0085271D">
        <w:rPr>
          <w:rFonts w:ascii="Palatino Linotype" w:hAnsi="Palatino Linotype" w:cs="Arial"/>
          <w:bCs/>
          <w:i/>
          <w:sz w:val="24"/>
          <w:szCs w:val="24"/>
        </w:rPr>
        <w:t xml:space="preserve"> Secretaría de Comunicaciones y Transportes. 07 de diciembre de 2016. Por unanimidad. Comisionada Ponente María Patricia </w:t>
      </w:r>
      <w:proofErr w:type="spellStart"/>
      <w:r w:rsidRPr="0085271D">
        <w:rPr>
          <w:rFonts w:ascii="Palatino Linotype" w:hAnsi="Palatino Linotype" w:cs="Arial"/>
          <w:bCs/>
          <w:i/>
          <w:sz w:val="24"/>
          <w:szCs w:val="24"/>
        </w:rPr>
        <w:t>Kurczyn</w:t>
      </w:r>
      <w:proofErr w:type="spellEnd"/>
      <w:r w:rsidRPr="0085271D">
        <w:rPr>
          <w:rFonts w:ascii="Palatino Linotype" w:hAnsi="Palatino Linotype" w:cs="Arial"/>
          <w:bCs/>
          <w:i/>
          <w:sz w:val="24"/>
          <w:szCs w:val="24"/>
        </w:rPr>
        <w:t xml:space="preserve"> Villalobos.</w:t>
      </w:r>
    </w:p>
    <w:p w:rsidR="00C31E06" w:rsidRPr="0085271D" w:rsidRDefault="00C31E06" w:rsidP="0085271D">
      <w:pPr>
        <w:pStyle w:val="Prrafodelista"/>
        <w:numPr>
          <w:ilvl w:val="0"/>
          <w:numId w:val="33"/>
        </w:numPr>
        <w:spacing w:after="0" w:line="360" w:lineRule="auto"/>
        <w:ind w:left="567" w:right="567" w:firstLine="0"/>
        <w:jc w:val="both"/>
        <w:rPr>
          <w:rFonts w:ascii="Palatino Linotype" w:hAnsi="Palatino Linotype" w:cs="Arial"/>
          <w:bCs/>
          <w:i/>
          <w:sz w:val="24"/>
          <w:szCs w:val="24"/>
        </w:rPr>
      </w:pPr>
      <w:r w:rsidRPr="0085271D">
        <w:rPr>
          <w:rFonts w:ascii="Palatino Linotype" w:hAnsi="Palatino Linotype" w:cs="Arial"/>
          <w:b/>
          <w:bCs/>
          <w:i/>
          <w:sz w:val="24"/>
          <w:szCs w:val="24"/>
        </w:rPr>
        <w:lastRenderedPageBreak/>
        <w:t>RRA 0047/17 y acumulado.</w:t>
      </w:r>
      <w:r w:rsidRPr="0085271D">
        <w:rPr>
          <w:rFonts w:ascii="Palatino Linotype" w:hAnsi="Palatino Linotype" w:cs="Arial"/>
          <w:bCs/>
          <w:i/>
          <w:sz w:val="24"/>
          <w:szCs w:val="24"/>
        </w:rPr>
        <w:t xml:space="preserve"> Instituto Federal de Telecomunicaciones. 01 de marzo del 2017. Por unanimidad. Comisionado Ponente </w:t>
      </w:r>
      <w:proofErr w:type="spellStart"/>
      <w:r w:rsidRPr="0085271D">
        <w:rPr>
          <w:rFonts w:ascii="Palatino Linotype" w:hAnsi="Palatino Linotype" w:cs="Arial"/>
          <w:bCs/>
          <w:i/>
          <w:sz w:val="24"/>
          <w:szCs w:val="24"/>
        </w:rPr>
        <w:t>Rosendoevgueni</w:t>
      </w:r>
      <w:proofErr w:type="spellEnd"/>
      <w:r w:rsidRPr="0085271D">
        <w:rPr>
          <w:rFonts w:ascii="Palatino Linotype" w:hAnsi="Palatino Linotype" w:cs="Arial"/>
          <w:bCs/>
          <w:i/>
          <w:sz w:val="24"/>
          <w:szCs w:val="24"/>
        </w:rPr>
        <w:t xml:space="preserve"> Monterrey </w:t>
      </w:r>
      <w:proofErr w:type="spellStart"/>
      <w:r w:rsidRPr="0085271D">
        <w:rPr>
          <w:rFonts w:ascii="Palatino Linotype" w:hAnsi="Palatino Linotype" w:cs="Arial"/>
          <w:bCs/>
          <w:i/>
          <w:sz w:val="24"/>
          <w:szCs w:val="24"/>
        </w:rPr>
        <w:t>Chepov</w:t>
      </w:r>
      <w:proofErr w:type="spellEnd"/>
      <w:r w:rsidRPr="0085271D">
        <w:rPr>
          <w:rFonts w:ascii="Palatino Linotype" w:hAnsi="Palatino Linotype" w:cs="Arial"/>
          <w:bCs/>
          <w:i/>
          <w:sz w:val="24"/>
          <w:szCs w:val="24"/>
        </w:rPr>
        <w:t>.</w:t>
      </w:r>
    </w:p>
    <w:p w:rsidR="00C31E06" w:rsidRPr="0085271D" w:rsidRDefault="00C31E06" w:rsidP="0085271D">
      <w:pPr>
        <w:pStyle w:val="Prrafodelista"/>
        <w:numPr>
          <w:ilvl w:val="0"/>
          <w:numId w:val="33"/>
        </w:numPr>
        <w:spacing w:after="0" w:line="360" w:lineRule="auto"/>
        <w:ind w:left="567" w:right="567" w:firstLine="0"/>
        <w:jc w:val="both"/>
        <w:rPr>
          <w:rFonts w:ascii="Palatino Linotype" w:hAnsi="Palatino Linotype" w:cs="Arial"/>
          <w:bCs/>
          <w:i/>
          <w:sz w:val="24"/>
          <w:szCs w:val="24"/>
        </w:rPr>
      </w:pPr>
      <w:r w:rsidRPr="0085271D">
        <w:rPr>
          <w:rFonts w:ascii="Palatino Linotype" w:hAnsi="Palatino Linotype" w:cs="Arial"/>
          <w:b/>
          <w:bCs/>
          <w:i/>
          <w:sz w:val="24"/>
          <w:szCs w:val="24"/>
        </w:rPr>
        <w:t>RRA 1189/17.</w:t>
      </w:r>
      <w:r w:rsidRPr="0085271D">
        <w:rPr>
          <w:rFonts w:ascii="Palatino Linotype" w:hAnsi="Palatino Linotype" w:cs="Arial"/>
          <w:bCs/>
          <w:i/>
          <w:sz w:val="24"/>
          <w:szCs w:val="24"/>
        </w:rPr>
        <w:t xml:space="preserve"> Servicio de Información Agroalimentaria y Pesquera. 03 de mayo de 2017. Por mayoría, con voto disidente del Comisionado Joel Salas Suárez. Comisionada Ponente Ximena Puente de la Mora.</w:t>
      </w:r>
    </w:p>
    <w:p w:rsidR="00C31E06" w:rsidRPr="0085271D" w:rsidRDefault="00C31E06"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Cabe destacar que el Título Profesional es un </w:t>
      </w:r>
      <w:r w:rsidRPr="0085271D">
        <w:rPr>
          <w:rFonts w:ascii="Palatino Linotype" w:hAnsi="Palatino Linotype" w:cs="Arial"/>
          <w:sz w:val="24"/>
          <w:szCs w:val="24"/>
        </w:rPr>
        <w:t>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rsidR="00C31E06" w:rsidRPr="0085271D" w:rsidRDefault="00C31E06"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cs="Arial"/>
          <w:sz w:val="24"/>
          <w:szCs w:val="24"/>
        </w:rPr>
        <w:t xml:space="preserve">En este sentido, el artículo 11 de la ley señalada establece los requisitos que debe reunir el título profesional, entre los cuales se incluye el retrato del interesado </w:t>
      </w:r>
      <w:r w:rsidRPr="0085271D">
        <w:rPr>
          <w:rFonts w:ascii="Palatino Linotype" w:hAnsi="Palatino Linotype" w:cs="Arial"/>
          <w:sz w:val="24"/>
          <w:szCs w:val="24"/>
        </w:rPr>
        <w:lastRenderedPageBreak/>
        <w:t>como elemento indispensable de identidad de la persona a quien se le expide el documento.</w:t>
      </w:r>
    </w:p>
    <w:p w:rsidR="00C31E06" w:rsidRPr="0085271D" w:rsidRDefault="00C31E06"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Luego entonces, si bien, la parte </w:t>
      </w:r>
      <w:proofErr w:type="gramStart"/>
      <w:r w:rsidRPr="0085271D">
        <w:rPr>
          <w:rFonts w:ascii="Palatino Linotype" w:hAnsi="Palatino Linotype"/>
          <w:sz w:val="24"/>
          <w:szCs w:val="24"/>
        </w:rPr>
        <w:t>recurrente  NO</w:t>
      </w:r>
      <w:proofErr w:type="gramEnd"/>
      <w:r w:rsidRPr="0085271D">
        <w:rPr>
          <w:rFonts w:ascii="Palatino Linotype" w:hAnsi="Palatino Linotype"/>
          <w:sz w:val="24"/>
          <w:szCs w:val="24"/>
        </w:rPr>
        <w:t xml:space="preserve"> requirió el </w:t>
      </w:r>
      <w:proofErr w:type="spellStart"/>
      <w:r w:rsidRPr="0085271D">
        <w:rPr>
          <w:rFonts w:ascii="Palatino Linotype" w:hAnsi="Palatino Linotype"/>
          <w:sz w:val="24"/>
          <w:szCs w:val="24"/>
        </w:rPr>
        <w:t>Titulo</w:t>
      </w:r>
      <w:proofErr w:type="spellEnd"/>
      <w:r w:rsidRPr="0085271D">
        <w:rPr>
          <w:rFonts w:ascii="Palatino Linotype" w:hAnsi="Palatino Linotype"/>
          <w:sz w:val="24"/>
          <w:szCs w:val="24"/>
        </w:rPr>
        <w:t xml:space="preserve"> Profesional del servidor público, también lo es que para ocupar el cargo que ostenta debe </w:t>
      </w:r>
      <w:r w:rsidR="00C35315" w:rsidRPr="0085271D">
        <w:rPr>
          <w:rFonts w:ascii="Palatino Linotype" w:hAnsi="Palatino Linotype"/>
          <w:sz w:val="24"/>
          <w:szCs w:val="24"/>
        </w:rPr>
        <w:t xml:space="preserve">contar con éste. </w:t>
      </w:r>
    </w:p>
    <w:p w:rsidR="00C31E06" w:rsidRPr="0085271D" w:rsidRDefault="00C31E06" w:rsidP="0085271D">
      <w:pPr>
        <w:pStyle w:val="Prrafodelista"/>
        <w:spacing w:after="0" w:line="360" w:lineRule="auto"/>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eastAsia="MS Mincho" w:hAnsi="Palatino Linotype" w:cs="Times New Roman"/>
          <w:sz w:val="24"/>
          <w:szCs w:val="24"/>
        </w:rPr>
        <w:t xml:space="preserve">El currículum vitae no cuenta con validez oficial a diferencia del Título Profesional, sin embargo,  los cargos públicos en los que sea indispensable contar con un grado de estudios como Licenciatura o Maestría, en obviedad de circunstancias se debe contar Título Profesional, por lo que </w:t>
      </w:r>
      <w:r w:rsidRPr="0085271D">
        <w:rPr>
          <w:rFonts w:ascii="Palatino Linotype" w:eastAsia="MS Mincho" w:hAnsi="Palatino Linotype" w:cs="Times New Roman"/>
          <w:b/>
          <w:sz w:val="24"/>
          <w:szCs w:val="24"/>
        </w:rPr>
        <w:t>NO</w:t>
      </w:r>
      <w:r w:rsidRPr="0085271D">
        <w:rPr>
          <w:rFonts w:ascii="Palatino Linotype" w:eastAsia="MS Mincho" w:hAnsi="Palatino Linotype" w:cs="Times New Roman"/>
          <w:sz w:val="24"/>
          <w:szCs w:val="24"/>
        </w:rPr>
        <w:t xml:space="preserve"> es procedente restringir el acceso a la fotografía en el currículum vitae, cuando ese mismo dato personal tiene el carácter de público en otros documentos como lo son el Título o Cédula Profesional, mismos que indudablemente deben obrar en los archivos de los Sujetos Obligados por ser inherentes e indispensables para el desempeño de los cargos públicos, en ese sentido, todos los Sujetos Obligados deben adoptar criterios firmes y unificados para dar cumplimiento al Derecho de Acceso a la Información, es decir, si la fotografía de los servidores públicos tiene el carácter de público en el </w:t>
      </w:r>
      <w:proofErr w:type="spellStart"/>
      <w:r w:rsidRPr="0085271D">
        <w:rPr>
          <w:rFonts w:ascii="Palatino Linotype" w:eastAsia="MS Mincho" w:hAnsi="Palatino Linotype" w:cs="Times New Roman"/>
          <w:sz w:val="24"/>
          <w:szCs w:val="24"/>
        </w:rPr>
        <w:t>Titulo</w:t>
      </w:r>
      <w:proofErr w:type="spellEnd"/>
      <w:r w:rsidRPr="0085271D">
        <w:rPr>
          <w:rFonts w:ascii="Palatino Linotype" w:eastAsia="MS Mincho" w:hAnsi="Palatino Linotype" w:cs="Times New Roman"/>
          <w:sz w:val="24"/>
          <w:szCs w:val="24"/>
        </w:rPr>
        <w:t xml:space="preserve"> </w:t>
      </w:r>
      <w:r w:rsidR="00737D41" w:rsidRPr="0085271D">
        <w:rPr>
          <w:rFonts w:ascii="Palatino Linotype" w:eastAsia="MS Mincho" w:hAnsi="Palatino Linotype" w:cs="Times New Roman"/>
          <w:sz w:val="24"/>
          <w:szCs w:val="24"/>
        </w:rPr>
        <w:t>Profesional</w:t>
      </w:r>
      <w:r w:rsidRPr="0085271D">
        <w:rPr>
          <w:rFonts w:ascii="Palatino Linotype" w:eastAsia="MS Mincho" w:hAnsi="Palatino Linotype" w:cs="Times New Roman"/>
          <w:sz w:val="24"/>
          <w:szCs w:val="24"/>
        </w:rPr>
        <w:t>, éste mismo dato personal debe ser público en todos los documentos en que se encuentre, pensar lo contrario sería tanto como decir que la clasificación de la información se debe al criterio propio de la persona encargada de verificar la información y no porque ciertamente en una causal de clasificación.</w:t>
      </w:r>
    </w:p>
    <w:p w:rsidR="00C31E06" w:rsidRPr="0085271D" w:rsidRDefault="00C31E06"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eastAsia="MS Mincho" w:hAnsi="Palatino Linotype" w:cs="Times New Roman"/>
          <w:sz w:val="24"/>
          <w:szCs w:val="24"/>
        </w:rPr>
        <w:t xml:space="preserve">La segunda razón por la que resulta necesario que la fotografía en currículum vitae sea pública radica en la naturaleza de los servidores públicos, toda vez que la función primordial </w:t>
      </w:r>
      <w:r w:rsidR="00737D41" w:rsidRPr="0085271D">
        <w:rPr>
          <w:rFonts w:ascii="Palatino Linotype" w:eastAsia="MS Mincho" w:hAnsi="Palatino Linotype" w:cs="Times New Roman"/>
          <w:sz w:val="24"/>
          <w:szCs w:val="24"/>
        </w:rPr>
        <w:t>del servidor público es</w:t>
      </w:r>
      <w:r w:rsidRPr="0085271D">
        <w:rPr>
          <w:rFonts w:ascii="Palatino Linotype" w:eastAsia="MS Mincho" w:hAnsi="Palatino Linotype" w:cs="Times New Roman"/>
          <w:sz w:val="24"/>
          <w:szCs w:val="24"/>
        </w:rPr>
        <w:t xml:space="preserve"> </w:t>
      </w:r>
      <w:r w:rsidR="00737D41" w:rsidRPr="0085271D">
        <w:rPr>
          <w:rFonts w:ascii="Palatino Linotype" w:eastAsia="MS Mincho" w:hAnsi="Palatino Linotype" w:cs="Times New Roman"/>
          <w:sz w:val="24"/>
          <w:szCs w:val="24"/>
        </w:rPr>
        <w:t xml:space="preserve">dar el adecuado cumplimiento a las obligaciones que se derivan de las leyes de transparencia. </w:t>
      </w:r>
      <w:r w:rsidRPr="0085271D">
        <w:rPr>
          <w:rFonts w:ascii="Palatino Linotype" w:eastAsia="MS Mincho" w:hAnsi="Palatino Linotype" w:cs="Times New Roman"/>
          <w:sz w:val="24"/>
          <w:szCs w:val="24"/>
        </w:rPr>
        <w:t xml:space="preserve"> Es así que las personas que aspiran a ocupar cargos </w:t>
      </w:r>
      <w:r w:rsidR="00737D41" w:rsidRPr="0085271D">
        <w:rPr>
          <w:rFonts w:ascii="Palatino Linotype" w:eastAsia="MS Mincho" w:hAnsi="Palatino Linotype" w:cs="Times New Roman"/>
          <w:sz w:val="24"/>
          <w:szCs w:val="24"/>
        </w:rPr>
        <w:t>de esta índole</w:t>
      </w:r>
      <w:r w:rsidRPr="0085271D">
        <w:rPr>
          <w:rFonts w:ascii="Palatino Linotype" w:eastAsia="MS Mincho" w:hAnsi="Palatino Linotype" w:cs="Times New Roman"/>
          <w:sz w:val="24"/>
          <w:szCs w:val="24"/>
        </w:rPr>
        <w:t xml:space="preserve">, están conscientes de que su imagen será conocida, bajo dicha aseveración el tratar que su imagen no </w:t>
      </w:r>
      <w:r w:rsidR="00737D41" w:rsidRPr="0085271D">
        <w:rPr>
          <w:rFonts w:ascii="Palatino Linotype" w:eastAsia="MS Mincho" w:hAnsi="Palatino Linotype" w:cs="Times New Roman"/>
          <w:sz w:val="24"/>
          <w:szCs w:val="24"/>
        </w:rPr>
        <w:t>sea expuesta</w:t>
      </w:r>
      <w:r w:rsidRPr="0085271D">
        <w:rPr>
          <w:rFonts w:ascii="Palatino Linotype" w:eastAsia="MS Mincho" w:hAnsi="Palatino Linotype" w:cs="Times New Roman"/>
          <w:sz w:val="24"/>
          <w:szCs w:val="24"/>
        </w:rPr>
        <w:t>, resultaría completamente contradictorio con las funciones propias que realizan dentro de</w:t>
      </w:r>
      <w:r w:rsidR="00737D41" w:rsidRPr="0085271D">
        <w:rPr>
          <w:rFonts w:ascii="Palatino Linotype" w:eastAsia="MS Mincho" w:hAnsi="Palatino Linotype" w:cs="Times New Roman"/>
          <w:sz w:val="24"/>
          <w:szCs w:val="24"/>
        </w:rPr>
        <w:t xml:space="preserve">l </w:t>
      </w:r>
      <w:r w:rsidR="00737D41" w:rsidRPr="0085271D">
        <w:rPr>
          <w:rFonts w:ascii="Palatino Linotype" w:eastAsia="MS Mincho" w:hAnsi="Palatino Linotype" w:cs="Times New Roman"/>
          <w:b/>
          <w:sz w:val="24"/>
          <w:szCs w:val="24"/>
        </w:rPr>
        <w:t>Sujeto Obligado</w:t>
      </w:r>
      <w:r w:rsidR="00737D41" w:rsidRPr="0085271D">
        <w:rPr>
          <w:rFonts w:ascii="Palatino Linotype" w:eastAsia="MS Mincho" w:hAnsi="Palatino Linotype" w:cs="Times New Roman"/>
          <w:sz w:val="24"/>
          <w:szCs w:val="24"/>
        </w:rPr>
        <w:t xml:space="preserve">. </w:t>
      </w:r>
    </w:p>
    <w:p w:rsidR="00C31E06" w:rsidRPr="0085271D" w:rsidRDefault="00C31E06" w:rsidP="0085271D">
      <w:pPr>
        <w:pStyle w:val="Prrafodelista"/>
        <w:spacing w:after="0" w:line="360" w:lineRule="auto"/>
        <w:rPr>
          <w:rFonts w:ascii="Palatino Linotype" w:eastAsia="MS Mincho" w:hAnsi="Palatino Linotype" w:cs="Times New Roman"/>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Finalmente, la tercera razón entra en contexto porque en el apartado de experiencia laboral del documento, se aprecia que el servidor público actualmente se encuentra laborando para </w:t>
      </w:r>
      <w:r w:rsidR="00737D41" w:rsidRPr="0085271D">
        <w:rPr>
          <w:rFonts w:ascii="Palatino Linotype" w:hAnsi="Palatino Linotype"/>
          <w:sz w:val="24"/>
          <w:szCs w:val="24"/>
        </w:rPr>
        <w:t>el Ayuntamiento de Toluca</w:t>
      </w:r>
      <w:r w:rsidRPr="0085271D">
        <w:rPr>
          <w:rFonts w:ascii="Palatino Linotype" w:hAnsi="Palatino Linotype"/>
          <w:sz w:val="24"/>
          <w:szCs w:val="24"/>
        </w:rPr>
        <w:t xml:space="preserve">, lo que se traduce, que el titular de los datos elaboró el currículum vitae una vez que ya era servidor público y, por voluntad propia insertó su fotografía en el documento, aún y cuando éste elemento no es indispensable para su elaboración, es decir, que el documento puede existir sin que se cuente con las características físicas del titular. </w:t>
      </w:r>
    </w:p>
    <w:p w:rsidR="00C31E06" w:rsidRPr="0085271D" w:rsidRDefault="00C31E06" w:rsidP="0085271D">
      <w:pPr>
        <w:spacing w:after="0" w:line="360" w:lineRule="auto"/>
        <w:contextualSpacing/>
        <w:jc w:val="both"/>
        <w:rPr>
          <w:rFonts w:ascii="Palatino Linotype" w:hAnsi="Palatino Linotype"/>
          <w:sz w:val="24"/>
          <w:szCs w:val="24"/>
          <w:highlight w:val="cyan"/>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Cabe señalar que la fotografía no puede compararse con otros datos personales que por su naturaleza deben de ser clasificados como confidenciales, es decir, datos personales patrimoniales, sensibles, de salud, de identidad, entre otros, toda vez que hacer públicos estos últimos podría traer como consecuencia un mal </w:t>
      </w:r>
      <w:r w:rsidRPr="0085271D">
        <w:rPr>
          <w:rFonts w:ascii="Palatino Linotype" w:hAnsi="Palatino Linotype"/>
          <w:sz w:val="24"/>
          <w:szCs w:val="24"/>
        </w:rPr>
        <w:lastRenderedPageBreak/>
        <w:t>manejo de ellos, lo que dejaría en estado de vulneración la seguridad de terceros, seguridad del propio servidor público, o bien, el conocer dicha inf</w:t>
      </w:r>
      <w:r w:rsidR="00737D41" w:rsidRPr="0085271D">
        <w:rPr>
          <w:rFonts w:ascii="Palatino Linotype" w:hAnsi="Palatino Linotype"/>
          <w:sz w:val="24"/>
          <w:szCs w:val="24"/>
        </w:rPr>
        <w:t>ormación podría causar discriminación</w:t>
      </w:r>
      <w:r w:rsidRPr="0085271D">
        <w:rPr>
          <w:rFonts w:ascii="Palatino Linotype" w:hAnsi="Palatino Linotype"/>
          <w:sz w:val="24"/>
          <w:szCs w:val="24"/>
        </w:rPr>
        <w:t xml:space="preserve"> hacia el titular.</w:t>
      </w:r>
    </w:p>
    <w:p w:rsidR="00C31E06" w:rsidRPr="0085271D" w:rsidRDefault="00C31E06" w:rsidP="0085271D">
      <w:pPr>
        <w:spacing w:after="0" w:line="360" w:lineRule="auto"/>
        <w:rPr>
          <w:rFonts w:ascii="Palatino Linotype" w:hAnsi="Palatino Linotype"/>
          <w:sz w:val="24"/>
          <w:szCs w:val="24"/>
          <w:highlight w:val="cyan"/>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Es así que bajo las tres razones antes plasmadas se considera que la fotografía del servidor público en el currículum vitae debe ser pública, toda vez que no afecta la esfera más íntima de su privacidad, así como su trayectoria académica y laboral.</w:t>
      </w:r>
    </w:p>
    <w:p w:rsidR="00C31E06" w:rsidRPr="0085271D" w:rsidRDefault="00C31E06" w:rsidP="0085271D">
      <w:pPr>
        <w:pStyle w:val="Prrafodelista"/>
        <w:spacing w:after="0" w:line="360" w:lineRule="auto"/>
        <w:ind w:left="0"/>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Asimismo, con esta medida adoptada se está garantizando de manera absoluta el derecho a la protección de los datos personales concernientes a la esfera más íntima de su titular. </w:t>
      </w:r>
      <w:r w:rsidRPr="0085271D">
        <w:rPr>
          <w:rFonts w:ascii="Palatino Linotype" w:hAnsi="Palatino Linotype" w:cs="Arial"/>
          <w:color w:val="000000" w:themeColor="text1"/>
          <w:sz w:val="24"/>
          <w:szCs w:val="24"/>
        </w:rPr>
        <w:t xml:space="preserve">El derecho de acceso a la información pública es, como ya se dijo antes, según la Corte Interamericana de Derechos Humanos, una herramienta fundamental para ejercer </w:t>
      </w:r>
      <w:r w:rsidRPr="0085271D">
        <w:rPr>
          <w:rFonts w:ascii="Palatino Linotype" w:hAnsi="Palatino Linotype" w:cs="Arial"/>
          <w:i/>
          <w:color w:val="000000" w:themeColor="text1"/>
          <w:sz w:val="24"/>
          <w:szCs w:val="24"/>
        </w:rPr>
        <w:t>el control democrático de las gestiones estatales de forma tal que</w:t>
      </w:r>
      <w:r w:rsidRPr="0085271D">
        <w:rPr>
          <w:rFonts w:ascii="Palatino Linotype" w:hAnsi="Palatino Linotype" w:cs="Arial"/>
          <w:color w:val="000000" w:themeColor="text1"/>
          <w:sz w:val="24"/>
          <w:szCs w:val="24"/>
        </w:rPr>
        <w:t xml:space="preserve"> (las personas) </w:t>
      </w:r>
      <w:r w:rsidRPr="0085271D">
        <w:rPr>
          <w:rFonts w:ascii="Palatino Linotype" w:hAnsi="Palatino Linotype" w:cs="Arial"/>
          <w:i/>
          <w:color w:val="000000" w:themeColor="text1"/>
          <w:sz w:val="24"/>
          <w:szCs w:val="24"/>
        </w:rPr>
        <w:t>puedan cuestionar, indagar y considerar si se está dando un adecuado cumplimiento de las funciones públicas</w:t>
      </w:r>
      <w:r w:rsidRPr="0085271D">
        <w:rPr>
          <w:rFonts w:ascii="Palatino Linotype" w:hAnsi="Palatino Linotype" w:cs="Arial"/>
          <w:color w:val="000000" w:themeColor="text1"/>
          <w:sz w:val="24"/>
          <w:szCs w:val="24"/>
        </w:rPr>
        <w:t xml:space="preserve">, fomentando </w:t>
      </w:r>
      <w:r w:rsidRPr="0085271D">
        <w:rPr>
          <w:rFonts w:ascii="Palatino Linotype" w:hAnsi="Palatino Linotype" w:cs="Arial"/>
          <w:i/>
          <w:color w:val="000000" w:themeColor="text1"/>
          <w:sz w:val="24"/>
          <w:szCs w:val="24"/>
        </w:rPr>
        <w:t>la transparencia de las actividades estatales</w:t>
      </w:r>
      <w:r w:rsidRPr="0085271D">
        <w:rPr>
          <w:rFonts w:ascii="Palatino Linotype" w:hAnsi="Palatino Linotype" w:cs="Arial"/>
          <w:color w:val="000000" w:themeColor="text1"/>
          <w:sz w:val="24"/>
          <w:szCs w:val="24"/>
        </w:rPr>
        <w:t xml:space="preserve"> y promoviendo </w:t>
      </w:r>
      <w:r w:rsidRPr="0085271D">
        <w:rPr>
          <w:rFonts w:ascii="Palatino Linotype" w:hAnsi="Palatino Linotype" w:cs="Arial"/>
          <w:i/>
          <w:color w:val="000000" w:themeColor="text1"/>
          <w:sz w:val="24"/>
          <w:szCs w:val="24"/>
        </w:rPr>
        <w:t>la responsabilidad de los funcionarios sobre su gestión pública</w:t>
      </w:r>
      <w:r w:rsidRPr="0085271D">
        <w:rPr>
          <w:rFonts w:ascii="Palatino Linotype" w:hAnsi="Palatino Linotype" w:cs="Arial"/>
          <w:color w:val="000000" w:themeColor="text1"/>
          <w:sz w:val="24"/>
          <w:szCs w:val="24"/>
        </w:rPr>
        <w:t>.</w:t>
      </w:r>
      <w:r w:rsidRPr="0085271D">
        <w:rPr>
          <w:rFonts w:ascii="Palatino Linotype" w:hAnsi="Palatino Linotype" w:cs="Arial"/>
          <w:color w:val="000000" w:themeColor="text1"/>
          <w:sz w:val="24"/>
          <w:szCs w:val="24"/>
          <w:vertAlign w:val="superscript"/>
        </w:rPr>
        <w:footnoteReference w:id="8"/>
      </w:r>
    </w:p>
    <w:p w:rsidR="00927620" w:rsidRPr="0085271D" w:rsidRDefault="00927620"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lastRenderedPageBreak/>
        <w:t xml:space="preserve">En este caso, acceder a la información relacionada con </w:t>
      </w:r>
      <w:r w:rsidRPr="0085271D">
        <w:rPr>
          <w:rFonts w:ascii="Palatino Linotype" w:eastAsia="Times New Roman" w:hAnsi="Palatino Linotype" w:cs="Arial"/>
          <w:color w:val="000000"/>
          <w:sz w:val="24"/>
          <w:szCs w:val="24"/>
        </w:rPr>
        <w:t xml:space="preserve">fecha y lugar de nacimiento, edad, nacionalidad, domicilio, teléfono, e-mail puede ser protegida mediante una versión pública correctamente elaborada, es decir, con el correspondiente acuerdo de clasificación emitido por el Comité de Transparencia. </w:t>
      </w:r>
    </w:p>
    <w:p w:rsidR="00C31E06" w:rsidRPr="0085271D" w:rsidRDefault="00C31E06" w:rsidP="0085271D">
      <w:pPr>
        <w:spacing w:after="0" w:line="360" w:lineRule="auto"/>
        <w:contextualSpacing/>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Mientras que por el dato personal de la fotografía y trayectoria laboral y académica resulta procedente su acceso, en razón de las fun</w:t>
      </w:r>
      <w:r w:rsidR="003B6EE4" w:rsidRPr="0085271D">
        <w:rPr>
          <w:rFonts w:ascii="Palatino Linotype" w:hAnsi="Palatino Linotype"/>
          <w:sz w:val="24"/>
          <w:szCs w:val="24"/>
        </w:rPr>
        <w:t xml:space="preserve">ciones que realiza dentro del </w:t>
      </w:r>
      <w:r w:rsidR="003B6EE4" w:rsidRPr="0085271D">
        <w:rPr>
          <w:rFonts w:ascii="Palatino Linotype" w:hAnsi="Palatino Linotype"/>
          <w:b/>
          <w:sz w:val="24"/>
          <w:szCs w:val="24"/>
        </w:rPr>
        <w:t>Sujeto Obligado</w:t>
      </w:r>
      <w:r w:rsidR="003B6EE4" w:rsidRPr="0085271D">
        <w:rPr>
          <w:rFonts w:ascii="Palatino Linotype" w:hAnsi="Palatino Linotype"/>
          <w:sz w:val="24"/>
          <w:szCs w:val="24"/>
        </w:rPr>
        <w:t xml:space="preserve"> </w:t>
      </w:r>
      <w:r w:rsidRPr="0085271D">
        <w:rPr>
          <w:rFonts w:ascii="Palatino Linotype" w:hAnsi="Palatino Linotype"/>
          <w:sz w:val="24"/>
          <w:szCs w:val="24"/>
        </w:rPr>
        <w:t xml:space="preserve">pues con ello prevalece el derecho de terceros por conocer si la persona que les </w:t>
      </w:r>
      <w:r w:rsidR="003B6EE4" w:rsidRPr="0085271D">
        <w:rPr>
          <w:rFonts w:ascii="Palatino Linotype" w:hAnsi="Palatino Linotype"/>
          <w:sz w:val="24"/>
          <w:szCs w:val="24"/>
        </w:rPr>
        <w:t>se encuentra al mando de la Unidad de Transparencia cuenta con los conocimientos necesarios para desempeñar su labor.</w:t>
      </w:r>
    </w:p>
    <w:p w:rsidR="00927620" w:rsidRPr="0085271D" w:rsidRDefault="00927620" w:rsidP="0085271D">
      <w:pPr>
        <w:spacing w:after="0" w:line="360" w:lineRule="auto"/>
        <w:rPr>
          <w:rFonts w:ascii="Palatino Linotype" w:hAnsi="Palatino Linotype"/>
          <w:sz w:val="24"/>
          <w:szCs w:val="24"/>
        </w:rPr>
      </w:pPr>
    </w:p>
    <w:p w:rsidR="00C31E06" w:rsidRPr="0085271D" w:rsidRDefault="00C31E06" w:rsidP="0085271D">
      <w:pPr>
        <w:spacing w:after="0" w:line="360" w:lineRule="auto"/>
        <w:ind w:left="426"/>
        <w:contextualSpacing/>
        <w:jc w:val="both"/>
        <w:rPr>
          <w:rFonts w:ascii="Palatino Linotype" w:hAnsi="Palatino Linotype"/>
          <w:b/>
          <w:sz w:val="24"/>
          <w:szCs w:val="24"/>
        </w:rPr>
      </w:pPr>
      <w:r w:rsidRPr="0085271D">
        <w:rPr>
          <w:rFonts w:ascii="Palatino Linotype" w:hAnsi="Palatino Linotype"/>
          <w:sz w:val="24"/>
          <w:szCs w:val="24"/>
        </w:rPr>
        <w:t xml:space="preserve"> </w:t>
      </w:r>
      <w:r w:rsidRPr="0085271D">
        <w:rPr>
          <w:rFonts w:ascii="Palatino Linotype" w:hAnsi="Palatino Linotype"/>
          <w:b/>
          <w:sz w:val="24"/>
          <w:szCs w:val="24"/>
        </w:rPr>
        <w:t>Tercer juicio: Estricta ponderación.</w:t>
      </w:r>
    </w:p>
    <w:p w:rsidR="00C31E06" w:rsidRPr="0085271D" w:rsidRDefault="00C31E06" w:rsidP="0085271D">
      <w:pPr>
        <w:spacing w:after="0" w:line="360" w:lineRule="auto"/>
        <w:ind w:left="426"/>
        <w:contextualSpacing/>
        <w:jc w:val="both"/>
        <w:rPr>
          <w:rFonts w:ascii="Palatino Linotype" w:hAnsi="Palatino Linotype"/>
          <w:b/>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¿La medida ordenada es la de garantizar la debida protección a la intimidad de la persona? Recordemos que en términos de la Primera Sala de la SCJN, </w:t>
      </w:r>
      <w:r w:rsidRPr="0085271D">
        <w:rPr>
          <w:rFonts w:ascii="Palatino Linotype" w:hAnsi="Palatino Linotype" w:cs="Arial"/>
          <w:i/>
          <w:color w:val="000000" w:themeColor="text1"/>
          <w:sz w:val="24"/>
          <w:szCs w:val="24"/>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rsidR="00C31E06" w:rsidRPr="0085271D" w:rsidRDefault="00C31E06" w:rsidP="0085271D">
      <w:pPr>
        <w:spacing w:after="0" w:line="360" w:lineRule="auto"/>
        <w:contextualSpacing/>
        <w:jc w:val="both"/>
        <w:rPr>
          <w:rFonts w:ascii="Palatino Linotype" w:hAnsi="Palatino Linotype"/>
          <w:sz w:val="24"/>
          <w:szCs w:val="24"/>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Finalmente se pone a juicio ambos derechos, tanto el de acceso a la información como el de protección de datos personales, por una parte suponemos la clasificación de </w:t>
      </w:r>
      <w:r w:rsidRPr="0085271D">
        <w:rPr>
          <w:rFonts w:ascii="Palatino Linotype" w:eastAsia="Times New Roman" w:hAnsi="Palatino Linotype" w:cs="Arial"/>
          <w:color w:val="000000"/>
          <w:sz w:val="24"/>
          <w:szCs w:val="24"/>
        </w:rPr>
        <w:t xml:space="preserve">fecha y lugar de nacimiento, edad, nacionalidad, domicilio, </w:t>
      </w:r>
      <w:r w:rsidRPr="0085271D">
        <w:rPr>
          <w:rFonts w:ascii="Palatino Linotype" w:eastAsia="Times New Roman" w:hAnsi="Palatino Linotype" w:cs="Arial"/>
          <w:color w:val="000000"/>
          <w:sz w:val="24"/>
          <w:szCs w:val="24"/>
        </w:rPr>
        <w:lastRenderedPageBreak/>
        <w:t xml:space="preserve">teléfono, e-mail por considerar que su divulgación propicia un estado de vulnerabilidad no solo al titular de los datos sino también a terceros como lo es su familia. Por lo que sobre dichos datos prevalece la protección y confidencialidad, más no se debe perder de vista que el medio menos lesivo a la intimidad es dejar visible sus características físicas contenidas en la fotografía y su trayectoria académica y laboral porque a través de ella se pretende dar certeza a derechos de terceros por conocer si el </w:t>
      </w:r>
      <w:r w:rsidR="003B6EE4" w:rsidRPr="0085271D">
        <w:rPr>
          <w:rFonts w:ascii="Palatino Linotype" w:eastAsia="Times New Roman" w:hAnsi="Palatino Linotype" w:cs="Arial"/>
          <w:color w:val="000000"/>
          <w:sz w:val="24"/>
          <w:szCs w:val="24"/>
        </w:rPr>
        <w:t xml:space="preserve">Titular de la Unidad de Transparencia </w:t>
      </w:r>
      <w:r w:rsidRPr="0085271D">
        <w:rPr>
          <w:rFonts w:ascii="Palatino Linotype" w:eastAsia="Times New Roman" w:hAnsi="Palatino Linotype" w:cs="Arial"/>
          <w:color w:val="000000"/>
          <w:sz w:val="24"/>
          <w:szCs w:val="24"/>
        </w:rPr>
        <w:t xml:space="preserve">tiene los conocimientos y preparación idónea, además de que para ocupar el cargo que ostenta es un requisito indispensable tener el grado de </w:t>
      </w:r>
      <w:r w:rsidR="003B6EE4" w:rsidRPr="0085271D">
        <w:rPr>
          <w:rFonts w:ascii="Palatino Linotype" w:eastAsia="Times New Roman" w:hAnsi="Palatino Linotype" w:cs="Arial"/>
          <w:color w:val="000000"/>
          <w:sz w:val="24"/>
          <w:szCs w:val="24"/>
        </w:rPr>
        <w:t xml:space="preserve">licenciatura. </w:t>
      </w:r>
    </w:p>
    <w:p w:rsidR="00C31E06" w:rsidRPr="0085271D" w:rsidRDefault="00C31E06" w:rsidP="0085271D">
      <w:pPr>
        <w:pStyle w:val="Prrafodelista"/>
        <w:spacing w:after="0" w:line="360" w:lineRule="auto"/>
        <w:ind w:left="0"/>
        <w:rPr>
          <w:rFonts w:ascii="Palatino Linotype" w:hAnsi="Palatino Linotype"/>
          <w:sz w:val="24"/>
          <w:szCs w:val="24"/>
          <w:highlight w:val="yellow"/>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La restricción hecha al derecho de la parte recurrente pretende evitar la invasión a la esfera privada e intimidad de la persona pues en cierta medida resulta ser superior al interés de acceder a la información como </w:t>
      </w:r>
      <w:r w:rsidRPr="0085271D">
        <w:rPr>
          <w:rFonts w:ascii="Palatino Linotype" w:eastAsia="Times New Roman" w:hAnsi="Palatino Linotype" w:cs="Arial"/>
          <w:color w:val="000000"/>
          <w:sz w:val="24"/>
          <w:szCs w:val="24"/>
        </w:rPr>
        <w:t xml:space="preserve">fecha y lugar de nacimiento, edad, nacionalidad, domicilio, teléfono, e-mail, toda vez que en los datos personales enunciados </w:t>
      </w:r>
      <w:r w:rsidRPr="0085271D">
        <w:rPr>
          <w:rFonts w:ascii="Palatino Linotype" w:hAnsi="Palatino Linotype"/>
          <w:sz w:val="24"/>
          <w:szCs w:val="24"/>
        </w:rPr>
        <w:t xml:space="preserve">NO prevalece el interés público ya señalado de manera absoluta, sino el derecho a la protección de datos personales. </w:t>
      </w:r>
    </w:p>
    <w:p w:rsidR="00C31E06" w:rsidRPr="0085271D" w:rsidRDefault="00C31E06" w:rsidP="0085271D">
      <w:pPr>
        <w:spacing w:after="0" w:line="360" w:lineRule="auto"/>
        <w:contextualSpacing/>
        <w:rPr>
          <w:rFonts w:ascii="Palatino Linotype" w:hAnsi="Palatino Linotype"/>
          <w:sz w:val="24"/>
          <w:szCs w:val="24"/>
          <w:highlight w:val="yellow"/>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Sin embargo, el medio menos lesivo para el servidor público es la divulgación de su fotografía en el currículum vitae, toda vez que se puede tener acceso a ésta mediante otros documentos que indudablemente obran en los archivos del Sujeto Obligado y, entonces, resultaría totalmente contradictorio restringir el acceso a su fotografía en este caso en particular y permitir posteriormente su </w:t>
      </w:r>
      <w:r w:rsidRPr="0085271D">
        <w:rPr>
          <w:rFonts w:ascii="Palatino Linotype" w:hAnsi="Palatino Linotype"/>
          <w:sz w:val="24"/>
          <w:szCs w:val="24"/>
        </w:rPr>
        <w:lastRenderedPageBreak/>
        <w:t>divulgación, suponiendo sin conceder, que en un futuro sea solicitado el Título o Cedula Profesional del mismo servidor público.</w:t>
      </w:r>
    </w:p>
    <w:p w:rsidR="00C31E06" w:rsidRPr="0085271D" w:rsidRDefault="00C31E06" w:rsidP="0085271D">
      <w:pPr>
        <w:spacing w:after="0" w:line="360" w:lineRule="auto"/>
        <w:contextualSpacing/>
        <w:jc w:val="both"/>
        <w:rPr>
          <w:rFonts w:ascii="Palatino Linotype" w:hAnsi="Palatino Linotype"/>
          <w:sz w:val="24"/>
          <w:szCs w:val="24"/>
          <w:highlight w:val="yellow"/>
        </w:rPr>
      </w:pPr>
    </w:p>
    <w:p w:rsidR="00C31E06"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hAnsi="Palatino Linotype"/>
          <w:sz w:val="24"/>
          <w:szCs w:val="24"/>
        </w:rPr>
        <w:t xml:space="preserve">De ese modo se cumple estrictamente con el juicio de proporcionalidad que justifica los motivos y razones por la </w:t>
      </w:r>
      <w:r w:rsidR="003B6EE4" w:rsidRPr="0085271D">
        <w:rPr>
          <w:rFonts w:ascii="Palatino Linotype" w:hAnsi="Palatino Linotype"/>
          <w:sz w:val="24"/>
          <w:szCs w:val="24"/>
        </w:rPr>
        <w:t xml:space="preserve">cuales </w:t>
      </w:r>
      <w:r w:rsidRPr="0085271D">
        <w:rPr>
          <w:rFonts w:ascii="Palatino Linotype" w:eastAsia="Times New Roman" w:hAnsi="Palatino Linotype" w:cs="Arial"/>
          <w:color w:val="000000"/>
          <w:sz w:val="24"/>
          <w:szCs w:val="24"/>
        </w:rPr>
        <w:t>resulta dable que se deje visible la fotografía, derivado de las funciones propias que realiza y el cargo que ostenta, además del interés de los derechos de terceros</w:t>
      </w:r>
      <w:r w:rsidR="003B6EE4" w:rsidRPr="0085271D">
        <w:rPr>
          <w:rFonts w:ascii="Palatino Linotype" w:eastAsia="Times New Roman" w:hAnsi="Palatino Linotype" w:cs="Arial"/>
          <w:color w:val="000000"/>
          <w:sz w:val="24"/>
          <w:szCs w:val="24"/>
        </w:rPr>
        <w:t xml:space="preserve">. </w:t>
      </w:r>
    </w:p>
    <w:p w:rsidR="00C31E06" w:rsidRPr="0085271D" w:rsidRDefault="00C31E06" w:rsidP="0085271D">
      <w:pPr>
        <w:pStyle w:val="Prrafodelista"/>
        <w:spacing w:after="0" w:line="360" w:lineRule="auto"/>
        <w:rPr>
          <w:rFonts w:ascii="Palatino Linotype" w:hAnsi="Palatino Linotype"/>
          <w:sz w:val="24"/>
          <w:szCs w:val="24"/>
        </w:rPr>
      </w:pPr>
    </w:p>
    <w:p w:rsidR="00927620" w:rsidRPr="0085271D" w:rsidRDefault="00C31E06"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eastAsia="Times New Roman" w:hAnsi="Palatino Linotype" w:cs="Arial"/>
          <w:color w:val="000000"/>
          <w:sz w:val="24"/>
          <w:szCs w:val="24"/>
        </w:rPr>
        <w:t xml:space="preserve">En consecuencia, se considera que la información que remitió el Sujeto Obligado, al momento de dar respuesta a la solicitud de información, no cumple con las formalidades que establece la Ley de Transparencia y Acceso a la Información Pública del Estado de México y Municipios. Lo procedente es </w:t>
      </w:r>
      <w:r w:rsidR="0061791B" w:rsidRPr="0085271D">
        <w:rPr>
          <w:rFonts w:ascii="Palatino Linotype" w:eastAsia="Times New Roman" w:hAnsi="Palatino Linotype" w:cs="Arial"/>
          <w:b/>
          <w:color w:val="000000"/>
          <w:sz w:val="24"/>
          <w:szCs w:val="24"/>
        </w:rPr>
        <w:t xml:space="preserve">MODIFICAR </w:t>
      </w:r>
      <w:r w:rsidRPr="0085271D">
        <w:rPr>
          <w:rFonts w:ascii="Palatino Linotype" w:eastAsia="Times New Roman" w:hAnsi="Palatino Linotype" w:cs="Arial"/>
          <w:color w:val="000000"/>
          <w:sz w:val="24"/>
          <w:szCs w:val="24"/>
        </w:rPr>
        <w:t xml:space="preserve">la respuesta y </w:t>
      </w:r>
      <w:r w:rsidRPr="0085271D">
        <w:rPr>
          <w:rFonts w:ascii="Palatino Linotype" w:eastAsia="Times New Roman" w:hAnsi="Palatino Linotype" w:cs="Arial"/>
          <w:b/>
          <w:color w:val="000000"/>
          <w:sz w:val="24"/>
          <w:szCs w:val="24"/>
        </w:rPr>
        <w:t xml:space="preserve">ORDENAR </w:t>
      </w:r>
      <w:r w:rsidRPr="0085271D">
        <w:rPr>
          <w:rFonts w:ascii="Palatino Linotype" w:eastAsia="Times New Roman" w:hAnsi="Palatino Linotype" w:cs="Arial"/>
          <w:color w:val="000000"/>
          <w:sz w:val="24"/>
          <w:szCs w:val="24"/>
        </w:rPr>
        <w:t xml:space="preserve">la entrega del currículum vitae de la persona señalada en la solicitud, en versión pública, protegiendo cualquier información que conlleve a un riesgo grave y donde se deje a la vista la fotografía del servidor público. Para tal efecto deberá estar a lo dispuesto por el considerando QUINTO </w:t>
      </w:r>
      <w:r w:rsidR="003B6EE4" w:rsidRPr="0085271D">
        <w:rPr>
          <w:rFonts w:ascii="Palatino Linotype" w:eastAsia="Times New Roman" w:hAnsi="Palatino Linotype" w:cs="Arial"/>
          <w:color w:val="000000"/>
          <w:sz w:val="24"/>
          <w:szCs w:val="24"/>
        </w:rPr>
        <w:t xml:space="preserve">que se enuncia en la presente resolución. </w:t>
      </w:r>
    </w:p>
    <w:p w:rsidR="00927620" w:rsidRPr="0085271D" w:rsidRDefault="00927620" w:rsidP="0085271D">
      <w:pPr>
        <w:spacing w:after="0" w:line="360" w:lineRule="auto"/>
        <w:contextualSpacing/>
        <w:jc w:val="both"/>
        <w:rPr>
          <w:rFonts w:ascii="Palatino Linotype" w:hAnsi="Palatino Linotype"/>
          <w:sz w:val="24"/>
          <w:szCs w:val="24"/>
        </w:rPr>
      </w:pPr>
    </w:p>
    <w:p w:rsidR="007C1A32" w:rsidRPr="0085271D" w:rsidRDefault="00775BC8" w:rsidP="0085271D">
      <w:pPr>
        <w:numPr>
          <w:ilvl w:val="0"/>
          <w:numId w:val="31"/>
        </w:numPr>
        <w:spacing w:after="0" w:line="360" w:lineRule="auto"/>
        <w:ind w:left="0" w:firstLine="0"/>
        <w:contextualSpacing/>
        <w:jc w:val="both"/>
        <w:rPr>
          <w:rFonts w:ascii="Palatino Linotype" w:hAnsi="Palatino Linotype"/>
          <w:sz w:val="24"/>
          <w:szCs w:val="24"/>
        </w:rPr>
      </w:pPr>
      <w:r w:rsidRPr="0085271D">
        <w:rPr>
          <w:rFonts w:ascii="Palatino Linotype" w:eastAsia="Times New Roman" w:hAnsi="Palatino Linotype" w:cs="Arial"/>
          <w:bCs/>
          <w:sz w:val="24"/>
          <w:szCs w:val="24"/>
          <w:lang w:eastAsia="es-ES"/>
        </w:rPr>
        <w:t xml:space="preserve">Con lo que respecta al punto </w:t>
      </w:r>
      <w:r w:rsidRPr="0085271D">
        <w:rPr>
          <w:rFonts w:ascii="Palatino Linotype" w:eastAsia="Times New Roman" w:hAnsi="Palatino Linotype" w:cs="Arial"/>
          <w:b/>
          <w:bCs/>
          <w:sz w:val="24"/>
          <w:szCs w:val="24"/>
          <w:lang w:eastAsia="es-ES"/>
        </w:rPr>
        <w:t>“c) C</w:t>
      </w:r>
      <w:r w:rsidR="00681EC2" w:rsidRPr="0085271D">
        <w:rPr>
          <w:rFonts w:ascii="Palatino Linotype" w:eastAsia="Times New Roman" w:hAnsi="Palatino Linotype" w:cs="Arial"/>
          <w:b/>
          <w:bCs/>
          <w:sz w:val="24"/>
          <w:szCs w:val="24"/>
          <w:lang w:eastAsia="es-ES"/>
        </w:rPr>
        <w:t xml:space="preserve">opia de la certificación para ocupar el cargo de Secretario del Ayuntamiento, Tesorero, Contralor, Desarrollo Económico y Obra Pública y Movilidad del Ayuntamiento de Toluca y sus organismos descentralizados emitido por el Instituto Hacendario del Estado de </w:t>
      </w:r>
      <w:r w:rsidR="00681EC2" w:rsidRPr="0085271D">
        <w:rPr>
          <w:rFonts w:ascii="Palatino Linotype" w:eastAsia="Times New Roman" w:hAnsi="Palatino Linotype" w:cs="Arial"/>
          <w:b/>
          <w:bCs/>
          <w:sz w:val="24"/>
          <w:szCs w:val="24"/>
          <w:lang w:eastAsia="es-ES"/>
        </w:rPr>
        <w:lastRenderedPageBreak/>
        <w:t>México</w:t>
      </w:r>
      <w:r w:rsidRPr="0085271D">
        <w:rPr>
          <w:rFonts w:ascii="Palatino Linotype" w:eastAsia="MS Mincho" w:hAnsi="Palatino Linotype" w:cs="Times New Roman"/>
          <w:sz w:val="24"/>
          <w:szCs w:val="24"/>
          <w:lang w:val="es-ES_tradnl" w:eastAsia="es-ES"/>
        </w:rPr>
        <w:t xml:space="preserve">”. </w:t>
      </w:r>
      <w:r w:rsidR="0053549C" w:rsidRPr="0085271D">
        <w:rPr>
          <w:rFonts w:ascii="Palatino Linotype" w:eastAsia="MS Mincho" w:hAnsi="Palatino Linotype" w:cs="Times New Roman"/>
          <w:sz w:val="24"/>
          <w:szCs w:val="24"/>
          <w:lang w:val="es-ES_tradnl" w:eastAsia="es-ES"/>
        </w:rPr>
        <w:t xml:space="preserve">El </w:t>
      </w:r>
      <w:r w:rsidR="0053549C" w:rsidRPr="0085271D">
        <w:rPr>
          <w:rFonts w:ascii="Palatino Linotype" w:eastAsia="MS Mincho" w:hAnsi="Palatino Linotype" w:cs="Times New Roman"/>
          <w:b/>
          <w:sz w:val="24"/>
          <w:szCs w:val="24"/>
          <w:lang w:val="es-ES_tradnl" w:eastAsia="es-ES"/>
        </w:rPr>
        <w:t>Sujeto Obligado</w:t>
      </w:r>
      <w:r w:rsidR="0053549C" w:rsidRPr="0085271D">
        <w:rPr>
          <w:rFonts w:ascii="Palatino Linotype" w:eastAsia="MS Mincho" w:hAnsi="Palatino Linotype" w:cs="Times New Roman"/>
          <w:sz w:val="24"/>
          <w:szCs w:val="24"/>
          <w:lang w:val="es-ES_tradnl" w:eastAsia="es-ES"/>
        </w:rPr>
        <w:t xml:space="preserve"> señaló que de conformidad con </w:t>
      </w:r>
      <w:proofErr w:type="gramStart"/>
      <w:r w:rsidR="0053549C" w:rsidRPr="0085271D">
        <w:rPr>
          <w:rFonts w:ascii="Palatino Linotype" w:eastAsia="MS Mincho" w:hAnsi="Palatino Linotype" w:cs="Times New Roman"/>
          <w:sz w:val="24"/>
          <w:szCs w:val="24"/>
          <w:lang w:val="es-ES_tradnl" w:eastAsia="es-ES"/>
        </w:rPr>
        <w:t>los</w:t>
      </w:r>
      <w:proofErr w:type="gramEnd"/>
      <w:r w:rsidR="0053549C" w:rsidRPr="0085271D">
        <w:rPr>
          <w:rFonts w:ascii="Palatino Linotype" w:eastAsia="MS Mincho" w:hAnsi="Palatino Linotype" w:cs="Times New Roman"/>
          <w:sz w:val="24"/>
          <w:szCs w:val="24"/>
          <w:lang w:val="es-ES_tradnl" w:eastAsia="es-ES"/>
        </w:rPr>
        <w:t xml:space="preserve"> artículo 32, 92, 96, 96 Ter, 95 </w:t>
      </w:r>
      <w:proofErr w:type="spellStart"/>
      <w:r w:rsidR="0053549C" w:rsidRPr="0085271D">
        <w:rPr>
          <w:rFonts w:ascii="Palatino Linotype" w:eastAsia="MS Mincho" w:hAnsi="Palatino Linotype" w:cs="Times New Roman"/>
          <w:sz w:val="24"/>
          <w:szCs w:val="24"/>
          <w:lang w:val="es-ES_tradnl" w:eastAsia="es-ES"/>
        </w:rPr>
        <w:t>Quintus</w:t>
      </w:r>
      <w:proofErr w:type="spellEnd"/>
      <w:r w:rsidR="0053549C" w:rsidRPr="0085271D">
        <w:rPr>
          <w:rFonts w:ascii="Palatino Linotype" w:eastAsia="MS Mincho" w:hAnsi="Palatino Linotype" w:cs="Times New Roman"/>
          <w:sz w:val="24"/>
          <w:szCs w:val="24"/>
          <w:lang w:val="es-ES_tradnl" w:eastAsia="es-ES"/>
        </w:rPr>
        <w:t xml:space="preserve">, 96 </w:t>
      </w:r>
      <w:proofErr w:type="spellStart"/>
      <w:r w:rsidR="0053549C" w:rsidRPr="0085271D">
        <w:rPr>
          <w:rFonts w:ascii="Palatino Linotype" w:eastAsia="MS Mincho" w:hAnsi="Palatino Linotype" w:cs="Times New Roman"/>
          <w:sz w:val="24"/>
          <w:szCs w:val="24"/>
          <w:lang w:val="es-ES_tradnl" w:eastAsia="es-ES"/>
        </w:rPr>
        <w:t>Septies</w:t>
      </w:r>
      <w:proofErr w:type="spellEnd"/>
      <w:r w:rsidR="0053549C" w:rsidRPr="0085271D">
        <w:rPr>
          <w:rFonts w:ascii="Palatino Linotype" w:eastAsia="MS Mincho" w:hAnsi="Palatino Linotype" w:cs="Times New Roman"/>
          <w:sz w:val="24"/>
          <w:szCs w:val="24"/>
          <w:lang w:val="es-ES_tradnl" w:eastAsia="es-ES"/>
        </w:rPr>
        <w:t xml:space="preserve"> y 113 de la Ley Orgánica Municipal, los servidores públicos mencionados tienen un plazo de seis meses, a partir de que inicien funciones para presentarla.</w:t>
      </w:r>
    </w:p>
    <w:p w:rsidR="007C1A32" w:rsidRPr="0085271D" w:rsidRDefault="007C1A32" w:rsidP="0085271D">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7C1A32" w:rsidRPr="0085271D" w:rsidRDefault="007C1A32" w:rsidP="0085271D">
      <w:pPr>
        <w:pStyle w:val="Prrafodelista"/>
        <w:numPr>
          <w:ilvl w:val="0"/>
          <w:numId w:val="31"/>
        </w:numPr>
        <w:spacing w:after="0" w:line="360" w:lineRule="auto"/>
        <w:ind w:left="0" w:firstLine="0"/>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Es entonces que para efectos de lo anterior se tiene que el artículo 32 de la Ley Orgánica Municipal del Estado de México señala que:</w:t>
      </w:r>
    </w:p>
    <w:p w:rsidR="0053549C" w:rsidRPr="0085271D" w:rsidRDefault="0053549C" w:rsidP="0085271D">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AB2074" w:rsidRPr="0085271D" w:rsidRDefault="00B8578F" w:rsidP="0085271D">
      <w:pPr>
        <w:pStyle w:val="Prrafodelista"/>
        <w:spacing w:after="0" w:line="360" w:lineRule="auto"/>
        <w:ind w:left="567" w:right="567"/>
        <w:jc w:val="both"/>
        <w:rPr>
          <w:rFonts w:ascii="Palatino Linotype" w:hAnsi="Palatino Linotype"/>
          <w:b/>
          <w:i/>
          <w:sz w:val="24"/>
          <w:szCs w:val="24"/>
        </w:rPr>
      </w:pPr>
      <w:r w:rsidRPr="0085271D">
        <w:rPr>
          <w:rFonts w:ascii="Palatino Linotype" w:hAnsi="Palatino Linotype"/>
          <w:b/>
          <w:i/>
          <w:sz w:val="24"/>
          <w:szCs w:val="24"/>
        </w:rPr>
        <w:t>Artículo 32</w:t>
      </w:r>
      <w:r w:rsidRPr="0085271D">
        <w:rPr>
          <w:rFonts w:ascii="Palatino Linotype" w:hAnsi="Palatino Linotype"/>
          <w:i/>
          <w:sz w:val="24"/>
          <w:szCs w:val="24"/>
        </w:rPr>
        <w:t xml:space="preserve">. Para ocupar los cargos de </w:t>
      </w:r>
      <w:r w:rsidRPr="0085271D">
        <w:rPr>
          <w:rFonts w:ascii="Palatino Linotype" w:hAnsi="Palatino Linotype"/>
          <w:b/>
          <w:i/>
          <w:sz w:val="24"/>
          <w:szCs w:val="24"/>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AB2074" w:rsidRPr="0085271D" w:rsidRDefault="00B8578F"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 Ser ciudadano del Estado en pleno uso de sus derechos; </w:t>
      </w:r>
    </w:p>
    <w:p w:rsidR="00AB2074" w:rsidRPr="0085271D" w:rsidRDefault="00B8578F"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II. No estar inhabilitado para desempeñar cargo, empleo, o comisión pública. III. No haber sido condenado en proceso penal, por delito intencional que amerite pena privativa de libertad; </w:t>
      </w:r>
    </w:p>
    <w:p w:rsidR="00AB2074" w:rsidRPr="0085271D" w:rsidRDefault="00B8578F"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IV. Contar con título profesional y acreditar experiencia mínima de un año en la materia, anta el Presidente o el Ayuntamiento, cuando sea el caso, para el desempeño de los cargos que así lo requieran; y </w:t>
      </w:r>
    </w:p>
    <w:p w:rsidR="00B8578F" w:rsidRPr="0085271D" w:rsidRDefault="00B8578F" w:rsidP="0085271D">
      <w:pPr>
        <w:pStyle w:val="Prrafodelista"/>
        <w:spacing w:after="0" w:line="360" w:lineRule="auto"/>
        <w:ind w:left="567" w:right="567"/>
        <w:jc w:val="both"/>
        <w:rPr>
          <w:rFonts w:ascii="Palatino Linotype" w:hAnsi="Palatino Linotype"/>
          <w:b/>
          <w:sz w:val="24"/>
          <w:szCs w:val="24"/>
        </w:rPr>
      </w:pPr>
      <w:r w:rsidRPr="0085271D">
        <w:rPr>
          <w:rFonts w:ascii="Palatino Linotype" w:hAnsi="Palatino Linotype"/>
          <w:b/>
          <w:i/>
          <w:sz w:val="24"/>
          <w:szCs w:val="24"/>
        </w:rPr>
        <w:lastRenderedPageBreak/>
        <w:t>V. En su caso, contar con certificación en la materia del cargo que se desempeñará</w:t>
      </w:r>
      <w:r w:rsidRPr="0085271D">
        <w:rPr>
          <w:rFonts w:ascii="Palatino Linotype" w:hAnsi="Palatino Linotype"/>
          <w:b/>
          <w:sz w:val="24"/>
          <w:szCs w:val="24"/>
        </w:rPr>
        <w:t>.</w:t>
      </w:r>
    </w:p>
    <w:p w:rsidR="00AB2074" w:rsidRPr="0085271D" w:rsidRDefault="00AB2074" w:rsidP="0085271D">
      <w:pPr>
        <w:pStyle w:val="Prrafodelista"/>
        <w:spacing w:after="0" w:line="360" w:lineRule="auto"/>
        <w:ind w:left="0"/>
        <w:jc w:val="both"/>
        <w:rPr>
          <w:rFonts w:ascii="Palatino Linotype" w:hAnsi="Palatino Linotype"/>
          <w:b/>
          <w:sz w:val="24"/>
          <w:szCs w:val="24"/>
        </w:rPr>
      </w:pPr>
    </w:p>
    <w:p w:rsidR="00AB2074" w:rsidRPr="0085271D" w:rsidRDefault="00AB2074" w:rsidP="0085271D">
      <w:pPr>
        <w:pStyle w:val="Prrafodelista"/>
        <w:numPr>
          <w:ilvl w:val="0"/>
          <w:numId w:val="31"/>
        </w:numPr>
        <w:spacing w:after="0" w:line="360" w:lineRule="auto"/>
        <w:ind w:left="0" w:firstLine="0"/>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Es entonces que se tiene que para desempeñar el cargo de </w:t>
      </w:r>
      <w:r w:rsidRPr="0085271D">
        <w:rPr>
          <w:rFonts w:ascii="Palatino Linotype" w:eastAsia="MS Mincho" w:hAnsi="Palatino Linotype" w:cs="Times New Roman"/>
          <w:b/>
          <w:sz w:val="24"/>
          <w:szCs w:val="24"/>
          <w:lang w:val="es-ES_tradnl" w:eastAsia="es-ES"/>
        </w:rPr>
        <w:t>Secretario del Ayuntamiento</w:t>
      </w:r>
      <w:r w:rsidRPr="0085271D">
        <w:rPr>
          <w:rFonts w:ascii="Palatino Linotype" w:eastAsia="MS Mincho" w:hAnsi="Palatino Linotype" w:cs="Times New Roman"/>
          <w:sz w:val="24"/>
          <w:szCs w:val="24"/>
          <w:lang w:val="es-ES_tradnl" w:eastAsia="es-ES"/>
        </w:rPr>
        <w:t>, el artículo 92 establece que se requiere, además de los requisitos establecidos por el artículo 32 los siguientes:</w:t>
      </w:r>
    </w:p>
    <w:p w:rsidR="007C1A32" w:rsidRPr="0085271D" w:rsidRDefault="007C1A32" w:rsidP="0085271D">
      <w:pPr>
        <w:spacing w:after="0" w:line="360" w:lineRule="auto"/>
        <w:jc w:val="both"/>
        <w:rPr>
          <w:rFonts w:ascii="Palatino Linotype" w:eastAsia="MS Mincho" w:hAnsi="Palatino Linotype" w:cs="Times New Roman"/>
          <w:sz w:val="24"/>
          <w:szCs w:val="24"/>
          <w:lang w:val="es-ES_tradnl" w:eastAsia="es-ES"/>
        </w:rPr>
      </w:pPr>
    </w:p>
    <w:p w:rsidR="00AB2074" w:rsidRPr="0085271D" w:rsidRDefault="0053549C"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Artículo 92.- Para ser secretario del ayuntamiento se requiere, además de los requisitos establecidos en el artículo 32 de esta Ley, los siguientes: </w:t>
      </w:r>
    </w:p>
    <w:p w:rsidR="00AB2074" w:rsidRPr="0085271D" w:rsidRDefault="00AB2074" w:rsidP="0085271D">
      <w:pPr>
        <w:pStyle w:val="Prrafodelista"/>
        <w:spacing w:after="0" w:line="360" w:lineRule="auto"/>
        <w:ind w:left="567" w:right="567"/>
        <w:jc w:val="both"/>
        <w:rPr>
          <w:rFonts w:ascii="Palatino Linotype" w:hAnsi="Palatino Linotype"/>
          <w:i/>
          <w:sz w:val="24"/>
          <w:szCs w:val="24"/>
        </w:rPr>
      </w:pPr>
    </w:p>
    <w:p w:rsidR="00AB2074" w:rsidRPr="0085271D" w:rsidRDefault="0053549C"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rsidR="00AB2074" w:rsidRPr="0085271D" w:rsidRDefault="0053549C"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II. Derogada </w:t>
      </w:r>
    </w:p>
    <w:p w:rsidR="00AB2074" w:rsidRPr="0085271D" w:rsidRDefault="0053549C" w:rsidP="0085271D">
      <w:pPr>
        <w:pStyle w:val="Prrafodelista"/>
        <w:spacing w:after="0" w:line="360" w:lineRule="auto"/>
        <w:ind w:left="567" w:right="567"/>
        <w:jc w:val="both"/>
        <w:rPr>
          <w:rFonts w:ascii="Palatino Linotype" w:hAnsi="Palatino Linotype"/>
          <w:i/>
          <w:sz w:val="24"/>
          <w:szCs w:val="24"/>
        </w:rPr>
      </w:pPr>
      <w:r w:rsidRPr="0085271D">
        <w:rPr>
          <w:rFonts w:ascii="Palatino Linotype" w:hAnsi="Palatino Linotype"/>
          <w:i/>
          <w:sz w:val="24"/>
          <w:szCs w:val="24"/>
        </w:rPr>
        <w:t xml:space="preserve">III. Derogada </w:t>
      </w:r>
    </w:p>
    <w:p w:rsidR="00681EC2" w:rsidRPr="0085271D" w:rsidRDefault="0053549C" w:rsidP="0085271D">
      <w:pPr>
        <w:pStyle w:val="Prrafodelista"/>
        <w:spacing w:after="0" w:line="360" w:lineRule="auto"/>
        <w:ind w:left="567" w:right="567"/>
        <w:jc w:val="both"/>
        <w:rPr>
          <w:rFonts w:ascii="Palatino Linotype" w:hAnsi="Palatino Linotype"/>
          <w:b/>
          <w:i/>
          <w:sz w:val="24"/>
          <w:szCs w:val="24"/>
        </w:rPr>
      </w:pPr>
      <w:r w:rsidRPr="0085271D">
        <w:rPr>
          <w:rFonts w:ascii="Palatino Linotype" w:hAnsi="Palatino Linotype"/>
          <w:b/>
          <w:i/>
          <w:sz w:val="24"/>
          <w:szCs w:val="24"/>
        </w:rPr>
        <w:t>IV. Contar con la certificación de competencia laboral expedida por el Instituto Hacendario del Estado de México, dentro de los seis meses siguientes a la fecha en que inicie sus funciones.</w:t>
      </w:r>
    </w:p>
    <w:p w:rsidR="009136A1" w:rsidRPr="0085271D" w:rsidRDefault="009136A1" w:rsidP="0085271D">
      <w:pPr>
        <w:pStyle w:val="Prrafodelista"/>
        <w:spacing w:after="0" w:line="360" w:lineRule="auto"/>
        <w:ind w:left="567" w:right="567"/>
        <w:jc w:val="both"/>
        <w:rPr>
          <w:rFonts w:ascii="Palatino Linotype" w:hAnsi="Palatino Linotype"/>
          <w:b/>
          <w:sz w:val="24"/>
          <w:szCs w:val="24"/>
        </w:rPr>
      </w:pPr>
    </w:p>
    <w:p w:rsidR="009136A1" w:rsidRPr="0085271D" w:rsidRDefault="009136A1" w:rsidP="0085271D">
      <w:pPr>
        <w:numPr>
          <w:ilvl w:val="0"/>
          <w:numId w:val="31"/>
        </w:numPr>
        <w:spacing w:after="0" w:line="360" w:lineRule="auto"/>
        <w:ind w:right="49"/>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Para el caso del Tesorero Municipal, se requiere: </w:t>
      </w:r>
    </w:p>
    <w:p w:rsidR="009136A1" w:rsidRPr="0085271D" w:rsidRDefault="009136A1" w:rsidP="0085271D">
      <w:pPr>
        <w:spacing w:after="0" w:line="360" w:lineRule="auto"/>
        <w:ind w:left="360" w:right="49"/>
        <w:contextualSpacing/>
        <w:jc w:val="both"/>
        <w:rPr>
          <w:rFonts w:ascii="Palatino Linotype" w:eastAsia="MS Mincho" w:hAnsi="Palatino Linotype" w:cs="Times New Roman"/>
          <w:sz w:val="24"/>
          <w:szCs w:val="24"/>
          <w:lang w:val="es-ES_tradnl" w:eastAsia="es-ES"/>
        </w:rPr>
      </w:pPr>
    </w:p>
    <w:p w:rsidR="009136A1" w:rsidRPr="0085271D" w:rsidRDefault="009136A1" w:rsidP="0085271D">
      <w:pPr>
        <w:pStyle w:val="Prrafodelista"/>
        <w:spacing w:after="0" w:line="360" w:lineRule="auto"/>
        <w:ind w:left="567" w:right="709"/>
        <w:jc w:val="both"/>
        <w:rPr>
          <w:rFonts w:ascii="Palatino Linotype" w:hAnsi="Palatino Linotype"/>
          <w:i/>
          <w:sz w:val="24"/>
          <w:szCs w:val="24"/>
        </w:rPr>
      </w:pPr>
      <w:r w:rsidRPr="0085271D">
        <w:rPr>
          <w:rFonts w:ascii="Palatino Linotype" w:hAnsi="Palatino Linotype"/>
          <w:i/>
          <w:sz w:val="24"/>
          <w:szCs w:val="24"/>
        </w:rPr>
        <w:lastRenderedPageBreak/>
        <w:t xml:space="preserve">Artículo 96.- Para ser tesorero municipal se requiere, además de los requisitos </w:t>
      </w:r>
      <w:proofErr w:type="gramStart"/>
      <w:r w:rsidRPr="0085271D">
        <w:rPr>
          <w:rFonts w:ascii="Palatino Linotype" w:hAnsi="Palatino Linotype"/>
          <w:i/>
          <w:sz w:val="24"/>
          <w:szCs w:val="24"/>
        </w:rPr>
        <w:t>del</w:t>
      </w:r>
      <w:proofErr w:type="gramEnd"/>
      <w:r w:rsidRPr="0085271D">
        <w:rPr>
          <w:rFonts w:ascii="Palatino Linotype" w:hAnsi="Palatino Linotype"/>
          <w:i/>
          <w:sz w:val="24"/>
          <w:szCs w:val="24"/>
        </w:rPr>
        <w:t xml:space="preserve"> artículos 32 de esta Ley: </w:t>
      </w:r>
    </w:p>
    <w:p w:rsidR="009136A1" w:rsidRPr="0085271D" w:rsidRDefault="009136A1" w:rsidP="0085271D">
      <w:pPr>
        <w:pStyle w:val="Prrafodelista"/>
        <w:spacing w:after="0" w:line="360" w:lineRule="auto"/>
        <w:ind w:left="567" w:right="709"/>
        <w:jc w:val="both"/>
        <w:rPr>
          <w:rFonts w:ascii="Palatino Linotype" w:hAnsi="Palatino Linotype"/>
          <w:i/>
          <w:sz w:val="24"/>
          <w:szCs w:val="24"/>
        </w:rPr>
      </w:pPr>
      <w:r w:rsidRPr="0085271D">
        <w:rPr>
          <w:rFonts w:ascii="Palatino Linotype" w:hAnsi="Palatino Linotype"/>
          <w:i/>
          <w:sz w:val="24"/>
          <w:szCs w:val="24"/>
        </w:rPr>
        <w:t xml:space="preserve">I.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 </w:t>
      </w:r>
    </w:p>
    <w:p w:rsidR="009136A1" w:rsidRPr="0085271D" w:rsidRDefault="009136A1" w:rsidP="0085271D">
      <w:pPr>
        <w:pStyle w:val="Prrafodelista"/>
        <w:spacing w:after="0" w:line="360" w:lineRule="auto"/>
        <w:ind w:left="567" w:right="709"/>
        <w:jc w:val="both"/>
        <w:rPr>
          <w:rFonts w:ascii="Palatino Linotype" w:hAnsi="Palatino Linotype"/>
          <w:b/>
          <w:i/>
          <w:sz w:val="24"/>
          <w:szCs w:val="24"/>
        </w:rPr>
      </w:pPr>
      <w:r w:rsidRPr="0085271D">
        <w:rPr>
          <w:rFonts w:ascii="Palatino Linotype" w:hAnsi="Palatino Linotype"/>
          <w:b/>
          <w:i/>
          <w:sz w:val="24"/>
          <w:szCs w:val="24"/>
        </w:rPr>
        <w:t xml:space="preserve">El requisito de la certificación de competencia laboral, deberá acreditarse dentro de los seis meses siguientes a la fecha en que inicie funciones. </w:t>
      </w:r>
    </w:p>
    <w:p w:rsidR="009136A1" w:rsidRPr="0085271D" w:rsidRDefault="009136A1" w:rsidP="0085271D">
      <w:pPr>
        <w:pStyle w:val="Prrafodelista"/>
        <w:spacing w:after="0" w:line="360" w:lineRule="auto"/>
        <w:ind w:left="567" w:right="709"/>
        <w:jc w:val="both"/>
        <w:rPr>
          <w:rFonts w:ascii="Palatino Linotype" w:hAnsi="Palatino Linotype"/>
          <w:i/>
          <w:sz w:val="24"/>
          <w:szCs w:val="24"/>
        </w:rPr>
      </w:pPr>
      <w:r w:rsidRPr="0085271D">
        <w:rPr>
          <w:rFonts w:ascii="Palatino Linotype" w:hAnsi="Palatino Linotype"/>
          <w:i/>
          <w:sz w:val="24"/>
          <w:szCs w:val="24"/>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9136A1" w:rsidRPr="0085271D" w:rsidRDefault="009136A1" w:rsidP="0085271D">
      <w:pPr>
        <w:pStyle w:val="Prrafodelista"/>
        <w:spacing w:after="0" w:line="360" w:lineRule="auto"/>
        <w:ind w:left="567" w:right="709"/>
        <w:jc w:val="both"/>
        <w:rPr>
          <w:rFonts w:ascii="Palatino Linotype" w:hAnsi="Palatino Linotype"/>
          <w:i/>
          <w:sz w:val="24"/>
          <w:szCs w:val="24"/>
        </w:rPr>
      </w:pPr>
      <w:r w:rsidRPr="0085271D">
        <w:rPr>
          <w:rFonts w:ascii="Palatino Linotype" w:hAnsi="Palatino Linotype"/>
          <w:i/>
          <w:sz w:val="24"/>
          <w:szCs w:val="24"/>
        </w:rPr>
        <w:t xml:space="preserve">III. Derogada </w:t>
      </w:r>
    </w:p>
    <w:p w:rsidR="009136A1" w:rsidRPr="0085271D" w:rsidRDefault="009136A1" w:rsidP="0085271D">
      <w:pPr>
        <w:pStyle w:val="Prrafodelista"/>
        <w:spacing w:after="0" w:line="360" w:lineRule="auto"/>
        <w:ind w:left="567" w:right="709"/>
        <w:jc w:val="both"/>
        <w:rPr>
          <w:rFonts w:ascii="Palatino Linotype" w:hAnsi="Palatino Linotype"/>
          <w:i/>
          <w:sz w:val="24"/>
          <w:szCs w:val="24"/>
        </w:rPr>
      </w:pPr>
      <w:r w:rsidRPr="0085271D">
        <w:rPr>
          <w:rFonts w:ascii="Palatino Linotype" w:hAnsi="Palatino Linotype"/>
          <w:i/>
          <w:sz w:val="24"/>
          <w:szCs w:val="24"/>
        </w:rPr>
        <w:t>IV. Cumplir con otros requisitos que señalen las leyes, o acuerde el ayuntamiento</w:t>
      </w:r>
    </w:p>
    <w:p w:rsidR="009136A1" w:rsidRPr="0085271D" w:rsidRDefault="009136A1" w:rsidP="0085271D">
      <w:pPr>
        <w:spacing w:after="0" w:line="360" w:lineRule="auto"/>
        <w:ind w:left="360" w:right="49"/>
        <w:contextualSpacing/>
        <w:jc w:val="both"/>
        <w:rPr>
          <w:rFonts w:ascii="Palatino Linotype" w:eastAsia="MS Mincho" w:hAnsi="Palatino Linotype" w:cs="Times New Roman"/>
          <w:sz w:val="24"/>
          <w:szCs w:val="24"/>
          <w:lang w:val="es-ES_tradnl" w:eastAsia="es-ES"/>
        </w:rPr>
      </w:pPr>
    </w:p>
    <w:p w:rsidR="009136A1" w:rsidRPr="0085271D" w:rsidRDefault="00940624"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Con lo que respecta al Contralor:</w:t>
      </w:r>
    </w:p>
    <w:p w:rsidR="00940624" w:rsidRPr="0085271D" w:rsidRDefault="00940624" w:rsidP="0085271D">
      <w:pPr>
        <w:pStyle w:val="Prrafodelista"/>
        <w:spacing w:after="0" w:line="360" w:lineRule="auto"/>
        <w:ind w:left="567" w:right="567"/>
        <w:jc w:val="both"/>
        <w:rPr>
          <w:rFonts w:ascii="Palatino Linotype" w:hAnsi="Palatino Linotype"/>
          <w:sz w:val="24"/>
          <w:szCs w:val="24"/>
        </w:rPr>
      </w:pPr>
    </w:p>
    <w:p w:rsidR="00940624" w:rsidRPr="0085271D" w:rsidRDefault="00940624" w:rsidP="0085271D">
      <w:pPr>
        <w:pStyle w:val="Prrafodelista"/>
        <w:spacing w:after="0" w:line="360" w:lineRule="auto"/>
        <w:ind w:left="567" w:right="567"/>
        <w:jc w:val="both"/>
        <w:rPr>
          <w:rFonts w:ascii="Palatino Linotype" w:eastAsia="MS Mincho" w:hAnsi="Palatino Linotype" w:cs="Times New Roman"/>
          <w:i/>
          <w:sz w:val="24"/>
          <w:szCs w:val="24"/>
          <w:lang w:val="es-ES_tradnl" w:eastAsia="es-ES"/>
        </w:rPr>
      </w:pPr>
      <w:r w:rsidRPr="0085271D">
        <w:rPr>
          <w:rFonts w:ascii="Palatino Linotype" w:hAnsi="Palatino Linotype"/>
          <w:b/>
          <w:i/>
          <w:sz w:val="24"/>
          <w:szCs w:val="24"/>
        </w:rPr>
        <w:lastRenderedPageBreak/>
        <w:t>Artículo 113.-</w:t>
      </w:r>
      <w:r w:rsidRPr="0085271D">
        <w:rPr>
          <w:rFonts w:ascii="Palatino Linotype" w:hAnsi="Palatino Linotype"/>
          <w:i/>
          <w:sz w:val="24"/>
          <w:szCs w:val="24"/>
        </w:rPr>
        <w:t xml:space="preserve"> Para ser contralor se requiere cumplir con los requisitos que se exigen para ser tesorero municipal, a excepción de la caución correspondiente.</w:t>
      </w:r>
    </w:p>
    <w:p w:rsidR="00940624" w:rsidRPr="0085271D" w:rsidRDefault="00940624"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9136A1" w:rsidRPr="0085271D" w:rsidRDefault="00940624"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Respecto al Director de </w:t>
      </w:r>
      <w:r w:rsidR="00087455" w:rsidRPr="0085271D">
        <w:rPr>
          <w:rFonts w:ascii="Palatino Linotype" w:eastAsia="MS Mincho" w:hAnsi="Palatino Linotype" w:cs="Times New Roman"/>
          <w:sz w:val="24"/>
          <w:szCs w:val="24"/>
          <w:lang w:val="es-ES_tradnl" w:eastAsia="es-ES"/>
        </w:rPr>
        <w:t>Desarrollo Económico o Titular de la Unidad Administrativa Equivalente</w:t>
      </w:r>
      <w:r w:rsidRPr="0085271D">
        <w:rPr>
          <w:rFonts w:ascii="Palatino Linotype" w:eastAsia="MS Mincho" w:hAnsi="Palatino Linotype" w:cs="Times New Roman"/>
          <w:sz w:val="24"/>
          <w:szCs w:val="24"/>
          <w:lang w:val="es-ES_tradnl" w:eastAsia="es-ES"/>
        </w:rPr>
        <w:t xml:space="preserve">, la ley establece lo siguiente: </w:t>
      </w:r>
    </w:p>
    <w:p w:rsidR="00940624" w:rsidRPr="0085271D" w:rsidRDefault="00940624" w:rsidP="0085271D">
      <w:pPr>
        <w:spacing w:after="0" w:line="360" w:lineRule="auto"/>
        <w:ind w:right="567"/>
        <w:contextualSpacing/>
        <w:jc w:val="both"/>
        <w:rPr>
          <w:rFonts w:ascii="Palatino Linotype" w:eastAsia="MS Mincho" w:hAnsi="Palatino Linotype" w:cs="Times New Roman"/>
          <w:sz w:val="24"/>
          <w:szCs w:val="24"/>
          <w:lang w:val="es-ES_tradnl" w:eastAsia="es-ES"/>
        </w:rPr>
      </w:pPr>
    </w:p>
    <w:p w:rsidR="00940624" w:rsidRPr="0085271D" w:rsidRDefault="00940624" w:rsidP="0085271D">
      <w:pPr>
        <w:spacing w:after="0" w:line="360" w:lineRule="auto"/>
        <w:ind w:left="567" w:right="567"/>
        <w:jc w:val="both"/>
        <w:rPr>
          <w:rFonts w:ascii="Palatino Linotype" w:hAnsi="Palatino Linotype"/>
          <w:i/>
          <w:sz w:val="24"/>
          <w:szCs w:val="24"/>
        </w:rPr>
      </w:pPr>
      <w:r w:rsidRPr="0085271D">
        <w:rPr>
          <w:rFonts w:ascii="Palatino Linotype" w:hAnsi="Palatino Linotype"/>
          <w:b/>
          <w:i/>
          <w:sz w:val="24"/>
          <w:szCs w:val="24"/>
        </w:rPr>
        <w:t xml:space="preserve">Artículo 96 </w:t>
      </w:r>
      <w:proofErr w:type="spellStart"/>
      <w:r w:rsidRPr="0085271D">
        <w:rPr>
          <w:rFonts w:ascii="Palatino Linotype" w:hAnsi="Palatino Linotype"/>
          <w:b/>
          <w:i/>
          <w:sz w:val="24"/>
          <w:szCs w:val="24"/>
        </w:rPr>
        <w:t>Quintus</w:t>
      </w:r>
      <w:proofErr w:type="spellEnd"/>
      <w:r w:rsidRPr="0085271D">
        <w:rPr>
          <w:rFonts w:ascii="Palatino Linotype" w:hAnsi="Palatino Linotype"/>
          <w:b/>
          <w:i/>
          <w:sz w:val="24"/>
          <w:szCs w:val="24"/>
        </w:rPr>
        <w:t>.-</w:t>
      </w:r>
      <w:r w:rsidRPr="0085271D">
        <w:rPr>
          <w:rFonts w:ascii="Palatino Linotype" w:hAnsi="Palatino Linotype"/>
          <w:i/>
          <w:sz w:val="24"/>
          <w:szCs w:val="24"/>
        </w:rPr>
        <w:t xml:space="preserve"> El Director de Desarrollo Económico o Titular de la Unidad Administrativa equivalente, además de los requisitos del artículo 32 de esta Ley, requiere contar con título profesional en el área económico-administrativa, y con experiencia mínima de un año, con anterioridad a la fecha de su designación. </w:t>
      </w:r>
      <w:r w:rsidRPr="0085271D">
        <w:rPr>
          <w:rFonts w:ascii="Palatino Linotype" w:hAnsi="Palatino Linotype"/>
          <w:b/>
          <w:i/>
          <w:sz w:val="24"/>
          <w:szCs w:val="24"/>
        </w:rPr>
        <w:t>Además deberá acreditar, dentro de los seis meses siguientes a la fecha en que inicie funciones, la certificación de competencia laboral expedida por el Instituto Hacendario del Estado de México</w:t>
      </w:r>
      <w:r w:rsidRPr="0085271D">
        <w:rPr>
          <w:rFonts w:ascii="Palatino Linotype" w:hAnsi="Palatino Linotype"/>
          <w:i/>
          <w:sz w:val="24"/>
          <w:szCs w:val="24"/>
        </w:rPr>
        <w:t>.</w:t>
      </w:r>
    </w:p>
    <w:p w:rsidR="00087455" w:rsidRPr="0085271D" w:rsidRDefault="00087455" w:rsidP="0085271D">
      <w:pPr>
        <w:spacing w:after="0" w:line="360" w:lineRule="auto"/>
        <w:ind w:right="567"/>
        <w:jc w:val="both"/>
        <w:rPr>
          <w:rFonts w:ascii="Palatino Linotype" w:hAnsi="Palatino Linotype"/>
          <w:sz w:val="24"/>
          <w:szCs w:val="24"/>
        </w:rPr>
      </w:pPr>
    </w:p>
    <w:p w:rsidR="009136A1" w:rsidRPr="0085271D" w:rsidRDefault="00087455"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En relación con el Director de Obras Públicas o Titular de la Unidad Administrativa equivalente, se requiere: </w:t>
      </w:r>
    </w:p>
    <w:p w:rsidR="002E3083" w:rsidRPr="0085271D" w:rsidRDefault="002E3083"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087455" w:rsidRPr="0085271D" w:rsidRDefault="00087455" w:rsidP="0085271D">
      <w:pPr>
        <w:pStyle w:val="Prrafodelista"/>
        <w:spacing w:after="0" w:line="360" w:lineRule="auto"/>
        <w:ind w:left="567" w:right="567"/>
        <w:jc w:val="both"/>
        <w:rPr>
          <w:rFonts w:ascii="Palatino Linotype" w:hAnsi="Palatino Linotype"/>
          <w:b/>
          <w:i/>
          <w:sz w:val="24"/>
          <w:szCs w:val="24"/>
        </w:rPr>
      </w:pPr>
      <w:r w:rsidRPr="0085271D">
        <w:rPr>
          <w:rFonts w:ascii="Palatino Linotype" w:hAnsi="Palatino Linotype"/>
          <w:b/>
          <w:i/>
          <w:sz w:val="24"/>
          <w:szCs w:val="24"/>
        </w:rPr>
        <w:t>Artículo 96 Ter.-</w:t>
      </w:r>
      <w:r w:rsidRPr="0085271D">
        <w:rPr>
          <w:rFonts w:ascii="Palatino Linotype" w:hAnsi="Palatino Linotype"/>
          <w:i/>
          <w:sz w:val="24"/>
          <w:szCs w:val="24"/>
        </w:rPr>
        <w:t xml:space="preserve">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w:t>
      </w:r>
      <w:r w:rsidRPr="0085271D">
        <w:rPr>
          <w:rFonts w:ascii="Palatino Linotype" w:hAnsi="Palatino Linotype"/>
          <w:i/>
          <w:sz w:val="24"/>
          <w:szCs w:val="24"/>
        </w:rPr>
        <w:lastRenderedPageBreak/>
        <w:t xml:space="preserve">designación. </w:t>
      </w:r>
      <w:r w:rsidRPr="0085271D">
        <w:rPr>
          <w:rFonts w:ascii="Palatino Linotype" w:hAnsi="Palatino Linotype"/>
          <w:b/>
          <w:i/>
          <w:sz w:val="24"/>
          <w:szCs w:val="24"/>
        </w:rPr>
        <w:t>Además deberá acreditar, dentro de los seis meses siguientes a la fecha en que inicie funciones, la certificación de competencia laboral expedida por el Instituto Hacendario del Estado de México</w:t>
      </w:r>
    </w:p>
    <w:p w:rsidR="009136A1" w:rsidRPr="0085271D" w:rsidRDefault="009136A1" w:rsidP="0085271D">
      <w:pPr>
        <w:spacing w:after="0" w:line="360" w:lineRule="auto"/>
        <w:ind w:right="49"/>
        <w:contextualSpacing/>
        <w:jc w:val="both"/>
        <w:rPr>
          <w:rFonts w:ascii="Palatino Linotype" w:eastAsia="MS Mincho" w:hAnsi="Palatino Linotype" w:cs="Times New Roman"/>
          <w:i/>
          <w:sz w:val="24"/>
          <w:szCs w:val="24"/>
          <w:lang w:val="es-ES_tradnl" w:eastAsia="es-ES"/>
        </w:rPr>
      </w:pPr>
    </w:p>
    <w:p w:rsidR="00AB2074" w:rsidRPr="0085271D" w:rsidRDefault="00F856CD"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Para el caso del Director de Desarrollo Urbano y Movilidad de Toluca, se tiene que el artículo: </w:t>
      </w:r>
    </w:p>
    <w:p w:rsidR="009136A1" w:rsidRPr="0085271D" w:rsidRDefault="009136A1" w:rsidP="0085271D">
      <w:pPr>
        <w:pStyle w:val="Prrafodelista"/>
        <w:spacing w:after="0" w:line="360" w:lineRule="auto"/>
        <w:ind w:left="567" w:right="567"/>
        <w:jc w:val="both"/>
        <w:rPr>
          <w:rFonts w:ascii="Palatino Linotype" w:hAnsi="Palatino Linotype"/>
          <w:b/>
          <w:sz w:val="24"/>
          <w:szCs w:val="24"/>
        </w:rPr>
      </w:pPr>
    </w:p>
    <w:p w:rsidR="00B8578F" w:rsidRPr="0085271D" w:rsidRDefault="00B8578F" w:rsidP="0085271D">
      <w:pPr>
        <w:pStyle w:val="Prrafodelista"/>
        <w:spacing w:after="0" w:line="360" w:lineRule="auto"/>
        <w:ind w:left="567" w:right="567"/>
        <w:jc w:val="both"/>
        <w:rPr>
          <w:rFonts w:ascii="Palatino Linotype" w:eastAsia="MS Mincho" w:hAnsi="Palatino Linotype" w:cs="Times New Roman"/>
          <w:i/>
          <w:sz w:val="24"/>
          <w:szCs w:val="24"/>
          <w:lang w:val="es-ES_tradnl" w:eastAsia="es-ES"/>
        </w:rPr>
      </w:pPr>
      <w:r w:rsidRPr="0085271D">
        <w:rPr>
          <w:rFonts w:ascii="Palatino Linotype" w:hAnsi="Palatino Linotype"/>
          <w:b/>
          <w:i/>
          <w:sz w:val="24"/>
          <w:szCs w:val="24"/>
        </w:rPr>
        <w:t xml:space="preserve">Artículo 96. </w:t>
      </w:r>
      <w:proofErr w:type="spellStart"/>
      <w:r w:rsidRPr="0085271D">
        <w:rPr>
          <w:rFonts w:ascii="Palatino Linotype" w:hAnsi="Palatino Linotype"/>
          <w:b/>
          <w:i/>
          <w:sz w:val="24"/>
          <w:szCs w:val="24"/>
        </w:rPr>
        <w:t>Septies</w:t>
      </w:r>
      <w:proofErr w:type="spellEnd"/>
      <w:r w:rsidRPr="0085271D">
        <w:rPr>
          <w:rFonts w:ascii="Palatino Linotype" w:hAnsi="Palatino Linotype"/>
          <w:b/>
          <w:i/>
          <w:sz w:val="24"/>
          <w:szCs w:val="24"/>
        </w:rPr>
        <w:t>.</w:t>
      </w:r>
      <w:r w:rsidRPr="0085271D">
        <w:rPr>
          <w:rFonts w:ascii="Palatino Linotype" w:hAnsi="Palatino Linotype"/>
          <w:i/>
          <w:sz w:val="24"/>
          <w:szCs w:val="24"/>
        </w:rPr>
        <w:t xml:space="preserve"> El Director de Desarrollo Urbano o el Titular de la Unidad Administrativa equivalente, además de los requisitos establecidos en el artículo 32 de esta Ley, requiere contar con título profesional en el área de ingeniería civil-arquitectura; además deberá acreditar, </w:t>
      </w:r>
      <w:r w:rsidRPr="0085271D">
        <w:rPr>
          <w:rFonts w:ascii="Palatino Linotype" w:hAnsi="Palatino Linotype"/>
          <w:b/>
          <w:i/>
          <w:sz w:val="24"/>
          <w:szCs w:val="24"/>
        </w:rPr>
        <w:t>dentro de los seis meses siguientes a la fecha en que inicie sus funciones, la certificación de competencia laboral expedida por el Instituto Hacendario del Estado de México.</w:t>
      </w:r>
    </w:p>
    <w:p w:rsidR="00F8578E" w:rsidRPr="0085271D" w:rsidRDefault="00F8578E"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AB2074" w:rsidRPr="0085271D" w:rsidRDefault="007C148C" w:rsidP="0085271D">
      <w:pPr>
        <w:pStyle w:val="Prrafodelista"/>
        <w:numPr>
          <w:ilvl w:val="0"/>
          <w:numId w:val="31"/>
        </w:numPr>
        <w:spacing w:after="0" w:line="360" w:lineRule="auto"/>
        <w:ind w:left="0" w:firstLine="0"/>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De lo anterior se tiene que respecto a la certificación de competencia laboral de los servidores públicos referidos en la solicitud, </w:t>
      </w:r>
      <w:r w:rsidR="007F3CF5" w:rsidRPr="0085271D">
        <w:rPr>
          <w:rFonts w:ascii="Palatino Linotype" w:eastAsia="MS Mincho" w:hAnsi="Palatino Linotype" w:cs="Times New Roman"/>
          <w:b/>
          <w:sz w:val="24"/>
          <w:szCs w:val="24"/>
          <w:u w:val="single"/>
          <w:lang w:val="es-ES_tradnl" w:eastAsia="es-ES"/>
        </w:rPr>
        <w:t>debe ser entregada dentro de los seis meses siguiente a la fecha en que inicien sus funciones.</w:t>
      </w:r>
      <w:r w:rsidR="007F3CF5" w:rsidRPr="0085271D">
        <w:rPr>
          <w:rFonts w:ascii="Palatino Linotype" w:eastAsia="MS Mincho" w:hAnsi="Palatino Linotype" w:cs="Times New Roman"/>
          <w:sz w:val="24"/>
          <w:szCs w:val="24"/>
          <w:lang w:val="es-ES_tradnl" w:eastAsia="es-ES"/>
        </w:rPr>
        <w:t xml:space="preserve"> </w:t>
      </w:r>
    </w:p>
    <w:p w:rsidR="007F3CF5" w:rsidRPr="0085271D" w:rsidRDefault="007F3CF5" w:rsidP="0085271D">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F8578E" w:rsidRPr="0085271D" w:rsidRDefault="007F3CF5"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Es de precisar que de acuerdo con el artículo 16 de la Ley Orgánica Municipal del Estado de México, se tiene que</w:t>
      </w:r>
      <w:r w:rsidRPr="0085271D">
        <w:rPr>
          <w:rFonts w:ascii="Palatino Linotype" w:eastAsia="MS Mincho" w:hAnsi="Palatino Linotype" w:cs="Times New Roman"/>
          <w:i/>
          <w:sz w:val="24"/>
          <w:szCs w:val="24"/>
          <w:lang w:val="es-ES_tradnl" w:eastAsia="es-ES"/>
        </w:rPr>
        <w:t xml:space="preserve"> los Ayuntamientos se renovarán cada tres años </w:t>
      </w:r>
      <w:r w:rsidR="008222FD" w:rsidRPr="0085271D">
        <w:rPr>
          <w:rFonts w:ascii="Palatino Linotype" w:eastAsia="MS Mincho" w:hAnsi="Palatino Linotype" w:cs="Times New Roman"/>
          <w:i/>
          <w:sz w:val="24"/>
          <w:szCs w:val="24"/>
          <w:lang w:val="es-ES_tradnl" w:eastAsia="es-ES"/>
        </w:rPr>
        <w:t xml:space="preserve">e iniciarán su periodo del 1 de enero del año inmediato siguiente al de las elecciones </w:t>
      </w:r>
      <w:r w:rsidR="008222FD" w:rsidRPr="0085271D">
        <w:rPr>
          <w:rFonts w:ascii="Palatino Linotype" w:eastAsia="MS Mincho" w:hAnsi="Palatino Linotype" w:cs="Times New Roman"/>
          <w:i/>
          <w:sz w:val="24"/>
          <w:szCs w:val="24"/>
          <w:lang w:val="es-ES_tradnl" w:eastAsia="es-ES"/>
        </w:rPr>
        <w:lastRenderedPageBreak/>
        <w:t>municipales ordinarias y concluirán el 31 de diciembre del año de las elecciones para su renovación (…)</w:t>
      </w:r>
      <w:r w:rsidR="008222FD" w:rsidRPr="0085271D">
        <w:rPr>
          <w:rFonts w:ascii="Palatino Linotype" w:eastAsia="MS Mincho" w:hAnsi="Palatino Linotype" w:cs="Times New Roman"/>
          <w:sz w:val="24"/>
          <w:szCs w:val="24"/>
          <w:lang w:val="es-ES_tradnl" w:eastAsia="es-ES"/>
        </w:rPr>
        <w:t xml:space="preserve"> </w:t>
      </w:r>
    </w:p>
    <w:p w:rsidR="008222FD" w:rsidRPr="0085271D" w:rsidRDefault="008222FD"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F8578E" w:rsidRPr="0085271D" w:rsidRDefault="008222FD"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Por lo que en razón a lo anterior, la actual administración del Ayuntamiento de Toluca, inició su periodo el uno de enero de dos </w:t>
      </w:r>
      <w:r w:rsidR="009257A9" w:rsidRPr="0085271D">
        <w:rPr>
          <w:rFonts w:ascii="Palatino Linotype" w:eastAsia="MS Mincho" w:hAnsi="Palatino Linotype" w:cs="Times New Roman"/>
          <w:sz w:val="24"/>
          <w:szCs w:val="24"/>
          <w:lang w:val="es-ES_tradnl" w:eastAsia="es-ES"/>
        </w:rPr>
        <w:t>mil diecinueve y que a la actual fecha a</w:t>
      </w:r>
      <w:r w:rsidR="004906E4" w:rsidRPr="0085271D">
        <w:rPr>
          <w:rFonts w:ascii="Palatino Linotype" w:eastAsia="MS Mincho" w:hAnsi="Palatino Linotype" w:cs="Times New Roman"/>
          <w:sz w:val="24"/>
          <w:szCs w:val="24"/>
          <w:lang w:val="es-ES_tradnl" w:eastAsia="es-ES"/>
        </w:rPr>
        <w:t xml:space="preserve">ún no se han </w:t>
      </w:r>
      <w:r w:rsidR="009257A9" w:rsidRPr="0085271D">
        <w:rPr>
          <w:rFonts w:ascii="Palatino Linotype" w:eastAsia="MS Mincho" w:hAnsi="Palatino Linotype" w:cs="Times New Roman"/>
          <w:sz w:val="24"/>
          <w:szCs w:val="24"/>
          <w:lang w:val="es-ES_tradnl" w:eastAsia="es-ES"/>
        </w:rPr>
        <w:t xml:space="preserve">cumplido los seis meses que la ley les confiere para hacer entrega de la certificación de competencia laboral. </w:t>
      </w:r>
    </w:p>
    <w:p w:rsidR="009257A9" w:rsidRPr="0085271D" w:rsidRDefault="009257A9"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F8578E" w:rsidRPr="0085271D" w:rsidRDefault="004906E4"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Para ello, es importante traer a colación lo referido en el artículo 12 de la Ley de Transparencia y Acceso a la Información Pública del Estado de México y Municipio, la cual señala que:</w:t>
      </w:r>
    </w:p>
    <w:p w:rsidR="004906E4" w:rsidRPr="0085271D" w:rsidRDefault="004906E4"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4906E4" w:rsidRPr="0085271D" w:rsidRDefault="004906E4"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b/>
          <w:i/>
          <w:sz w:val="24"/>
          <w:szCs w:val="24"/>
        </w:rPr>
        <w:t>Artículo 12.</w:t>
      </w:r>
      <w:r w:rsidRPr="0085271D">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w:t>
      </w:r>
    </w:p>
    <w:p w:rsidR="004906E4" w:rsidRPr="0085271D" w:rsidRDefault="004906E4" w:rsidP="0085271D">
      <w:pPr>
        <w:spacing w:after="0" w:line="360" w:lineRule="auto"/>
        <w:ind w:left="567" w:right="567"/>
        <w:contextualSpacing/>
        <w:jc w:val="both"/>
        <w:rPr>
          <w:rFonts w:ascii="Palatino Linotype" w:hAnsi="Palatino Linotype"/>
          <w:i/>
          <w:sz w:val="24"/>
          <w:szCs w:val="24"/>
        </w:rPr>
      </w:pPr>
    </w:p>
    <w:p w:rsidR="004906E4" w:rsidRPr="0085271D" w:rsidRDefault="004906E4"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b/>
          <w:i/>
          <w:sz w:val="24"/>
          <w:szCs w:val="24"/>
        </w:rPr>
        <w:t xml:space="preserve"> Los sujetos obligados sólo proporcionarán la información pública que se les requiera y que obre en sus archivos y en el estado en que ésta se encuentre.</w:t>
      </w:r>
      <w:r w:rsidRPr="0085271D">
        <w:rPr>
          <w:rFonts w:ascii="Palatino Linotype" w:hAnsi="Palatino Linotype"/>
          <w:i/>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w:t>
      </w:r>
    </w:p>
    <w:p w:rsidR="004906E4" w:rsidRPr="0085271D" w:rsidRDefault="004906E4" w:rsidP="0085271D">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906E4" w:rsidRPr="0085271D" w:rsidRDefault="004906E4"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Siendo que en razón al precepto legal citado, los </w:t>
      </w:r>
      <w:r w:rsidRPr="0085271D">
        <w:rPr>
          <w:rFonts w:ascii="Palatino Linotype" w:eastAsia="MS Mincho" w:hAnsi="Palatino Linotype" w:cs="Times New Roman"/>
          <w:b/>
          <w:sz w:val="24"/>
          <w:szCs w:val="24"/>
          <w:lang w:val="es-ES_tradnl" w:eastAsia="es-ES"/>
        </w:rPr>
        <w:t>Sujetos Obligados</w:t>
      </w:r>
      <w:r w:rsidRPr="0085271D">
        <w:rPr>
          <w:rFonts w:ascii="Palatino Linotype" w:eastAsia="MS Mincho" w:hAnsi="Palatino Linotype" w:cs="Times New Roman"/>
          <w:sz w:val="24"/>
          <w:szCs w:val="24"/>
          <w:lang w:val="es-ES_tradnl" w:eastAsia="es-ES"/>
        </w:rPr>
        <w:t xml:space="preserve"> únicamente proporcionarán los documentos que tengan en su posesión y obre en sus archivos, del mismo modo, se precisa que este Órgano Garante no está facultado para pronunciarse sobre la veracidad de la información que las autoridades ponen a disposición de los solicitantes; situación que se aleja de las atribuciones de este Instituto máxime que al momento que ponen a disposición ésta, la misma ya tiene carácter oficial, tan es así que queda registrada en el Sistema de Acceso a la Información Mexiquense (SAIMEX)</w:t>
      </w:r>
      <w:r w:rsidR="002E3083" w:rsidRPr="0085271D">
        <w:rPr>
          <w:rFonts w:ascii="Palatino Linotype" w:eastAsia="MS Mincho" w:hAnsi="Palatino Linotype" w:cs="Times New Roman"/>
          <w:sz w:val="24"/>
          <w:szCs w:val="24"/>
          <w:lang w:val="es-ES_tradnl" w:eastAsia="es-ES"/>
        </w:rPr>
        <w:t>.</w:t>
      </w:r>
    </w:p>
    <w:p w:rsidR="004906E4" w:rsidRPr="0085271D" w:rsidRDefault="004906E4"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C4342C" w:rsidRPr="0085271D" w:rsidRDefault="00C4342C"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De modo diversos, el recurrente solicitó lo relativo a las certificaciones de competencia laboral de los organismos descentralizados, siendo que el Bando Municipal de Toluca 2019 establece a través de sus artículos 8 y 23 que:</w:t>
      </w:r>
    </w:p>
    <w:p w:rsidR="00C4342C" w:rsidRPr="0085271D" w:rsidRDefault="00C4342C"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C4342C" w:rsidRPr="0085271D" w:rsidRDefault="00C4342C"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b/>
          <w:i/>
          <w:sz w:val="24"/>
          <w:szCs w:val="24"/>
        </w:rPr>
        <w:t>Artículo 8.</w:t>
      </w:r>
      <w:r w:rsidRPr="0085271D">
        <w:rPr>
          <w:rFonts w:ascii="Palatino Linotype" w:hAnsi="Palatino Linotype"/>
          <w:i/>
          <w:sz w:val="24"/>
          <w:szCs w:val="24"/>
        </w:rPr>
        <w:t xml:space="preserve"> El escudo del municipio será utilizado exclusivamente por sus órganos, dependencias, organismos autónomos, descentralizados, autoridades auxiliares y consejos de participación ciudadana del Ayuntamiento, debiéndose exhibir en todas las oficinas públicas municipales y en documentos oficiales, así como en los bienes que integran el patrimonio municipal.</w:t>
      </w:r>
    </w:p>
    <w:p w:rsidR="00C4342C" w:rsidRPr="0085271D" w:rsidRDefault="00C4342C" w:rsidP="0085271D">
      <w:pPr>
        <w:spacing w:after="0" w:line="360" w:lineRule="auto"/>
        <w:ind w:left="567" w:right="567"/>
        <w:contextualSpacing/>
        <w:jc w:val="both"/>
        <w:rPr>
          <w:rFonts w:ascii="Palatino Linotype" w:hAnsi="Palatino Linotype"/>
          <w:i/>
          <w:sz w:val="24"/>
          <w:szCs w:val="24"/>
        </w:rPr>
      </w:pPr>
    </w:p>
    <w:p w:rsidR="00C4342C" w:rsidRPr="0085271D" w:rsidRDefault="00C4342C"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b/>
          <w:i/>
          <w:sz w:val="24"/>
          <w:szCs w:val="24"/>
        </w:rPr>
        <w:lastRenderedPageBreak/>
        <w:t>Artículo 23.</w:t>
      </w:r>
      <w:r w:rsidRPr="0085271D">
        <w:rPr>
          <w:rFonts w:ascii="Palatino Linotype" w:hAnsi="Palatino Linotype"/>
          <w:i/>
          <w:sz w:val="24"/>
          <w:szCs w:val="24"/>
        </w:rPr>
        <w:t xml:space="preserve"> Para la consulta, estudio, planeación y despacho de los asuntos en los diversos ramos de la administración pública municipal, la o el Presidente Municipal se auxiliará de la Secretaría del Ayuntamiento y de las siguientes:</w:t>
      </w:r>
    </w:p>
    <w:p w:rsidR="00C4342C" w:rsidRPr="0085271D" w:rsidRDefault="001D37CC" w:rsidP="0085271D">
      <w:pPr>
        <w:spacing w:after="0" w:line="360" w:lineRule="auto"/>
        <w:ind w:left="567" w:right="567"/>
        <w:contextualSpacing/>
        <w:jc w:val="both"/>
        <w:rPr>
          <w:rFonts w:ascii="Palatino Linotype" w:hAnsi="Palatino Linotype"/>
          <w:b/>
          <w:i/>
          <w:sz w:val="24"/>
          <w:szCs w:val="24"/>
        </w:rPr>
      </w:pPr>
      <w:r w:rsidRPr="0085271D">
        <w:rPr>
          <w:rFonts w:ascii="Palatino Linotype" w:hAnsi="Palatino Linotype"/>
          <w:b/>
          <w:i/>
          <w:sz w:val="24"/>
          <w:szCs w:val="24"/>
        </w:rPr>
        <w:t>(…)</w:t>
      </w:r>
    </w:p>
    <w:p w:rsidR="00C4342C" w:rsidRPr="0085271D" w:rsidRDefault="00C4342C" w:rsidP="0085271D">
      <w:pPr>
        <w:spacing w:after="0" w:line="360" w:lineRule="auto"/>
        <w:ind w:left="567" w:right="567"/>
        <w:contextualSpacing/>
        <w:jc w:val="both"/>
        <w:rPr>
          <w:rFonts w:ascii="Palatino Linotype" w:hAnsi="Palatino Linotype"/>
          <w:b/>
          <w:i/>
          <w:sz w:val="24"/>
          <w:szCs w:val="24"/>
        </w:rPr>
      </w:pPr>
      <w:r w:rsidRPr="0085271D">
        <w:rPr>
          <w:rFonts w:ascii="Palatino Linotype" w:hAnsi="Palatino Linotype"/>
          <w:b/>
          <w:i/>
          <w:sz w:val="24"/>
          <w:szCs w:val="24"/>
        </w:rPr>
        <w:t xml:space="preserve">IV. ÓRGANOS DESCENTRALIZADOS: </w:t>
      </w:r>
    </w:p>
    <w:p w:rsidR="00C4342C" w:rsidRPr="0085271D" w:rsidRDefault="00C4342C" w:rsidP="0085271D">
      <w:pPr>
        <w:spacing w:after="0" w:line="360" w:lineRule="auto"/>
        <w:ind w:left="567" w:right="567"/>
        <w:contextualSpacing/>
        <w:jc w:val="both"/>
        <w:rPr>
          <w:rFonts w:ascii="Palatino Linotype" w:hAnsi="Palatino Linotype"/>
          <w:b/>
          <w:i/>
          <w:sz w:val="24"/>
          <w:szCs w:val="24"/>
        </w:rPr>
      </w:pPr>
    </w:p>
    <w:p w:rsidR="00C4342C" w:rsidRPr="0085271D" w:rsidRDefault="00C4342C"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i/>
          <w:sz w:val="24"/>
          <w:szCs w:val="24"/>
        </w:rPr>
        <w:t xml:space="preserve">1. El Sistema Municipal para el Desarrollo Integral de la Familia de Toluca; </w:t>
      </w:r>
    </w:p>
    <w:p w:rsidR="00C4342C" w:rsidRPr="0085271D" w:rsidRDefault="00C4342C" w:rsidP="0085271D">
      <w:pPr>
        <w:spacing w:after="0" w:line="360" w:lineRule="auto"/>
        <w:ind w:left="567" w:right="567"/>
        <w:contextualSpacing/>
        <w:jc w:val="both"/>
        <w:rPr>
          <w:rFonts w:ascii="Palatino Linotype" w:hAnsi="Palatino Linotype"/>
          <w:i/>
          <w:sz w:val="24"/>
          <w:szCs w:val="24"/>
        </w:rPr>
      </w:pPr>
      <w:r w:rsidRPr="0085271D">
        <w:rPr>
          <w:rFonts w:ascii="Palatino Linotype" w:hAnsi="Palatino Linotype"/>
          <w:i/>
          <w:sz w:val="24"/>
          <w:szCs w:val="24"/>
        </w:rPr>
        <w:t xml:space="preserve">2. El Organismo Agua y Saneamiento de Toluca; y </w:t>
      </w:r>
    </w:p>
    <w:p w:rsidR="00C4342C" w:rsidRPr="0085271D" w:rsidRDefault="00C4342C" w:rsidP="0085271D">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85271D">
        <w:rPr>
          <w:rFonts w:ascii="Palatino Linotype" w:hAnsi="Palatino Linotype"/>
          <w:i/>
          <w:sz w:val="24"/>
          <w:szCs w:val="24"/>
        </w:rPr>
        <w:t>3. El Instituto Municipal de Cultura Física y Deporte de Toluca.</w:t>
      </w:r>
    </w:p>
    <w:p w:rsidR="00C4342C" w:rsidRPr="0085271D" w:rsidRDefault="00C4342C"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C4342C" w:rsidRPr="0085271D" w:rsidRDefault="00C4342C" w:rsidP="0085271D">
      <w:pPr>
        <w:numPr>
          <w:ilvl w:val="0"/>
          <w:numId w:val="31"/>
        </w:numPr>
        <w:spacing w:after="0" w:line="360" w:lineRule="auto"/>
        <w:ind w:left="0" w:right="49" w:firstLine="0"/>
        <w:contextualSpacing/>
        <w:jc w:val="both"/>
        <w:rPr>
          <w:rFonts w:ascii="Palatino Linotype" w:eastAsia="MS Mincho" w:hAnsi="Palatino Linotype" w:cs="Times New Roman"/>
          <w:b/>
          <w:sz w:val="24"/>
          <w:szCs w:val="24"/>
          <w:lang w:val="es-ES_tradnl" w:eastAsia="es-ES"/>
        </w:rPr>
      </w:pPr>
      <w:r w:rsidRPr="0085271D">
        <w:rPr>
          <w:rFonts w:ascii="Palatino Linotype" w:eastAsia="MS Mincho" w:hAnsi="Palatino Linotype" w:cs="Times New Roman"/>
          <w:sz w:val="24"/>
          <w:szCs w:val="24"/>
          <w:lang w:val="es-ES_tradnl" w:eastAsia="es-ES"/>
        </w:rPr>
        <w:t xml:space="preserve">De ello se colige que el Ayuntamiento de Toluca cuenta con tres Organismos Descentralizados, siendo dos de ellos </w:t>
      </w:r>
      <w:r w:rsidR="00051FD5" w:rsidRPr="0085271D">
        <w:rPr>
          <w:rFonts w:ascii="Palatino Linotype" w:eastAsia="MS Mincho" w:hAnsi="Palatino Linotype" w:cs="Times New Roman"/>
          <w:sz w:val="24"/>
          <w:szCs w:val="24"/>
          <w:lang w:val="es-ES_tradnl" w:eastAsia="es-ES"/>
        </w:rPr>
        <w:t xml:space="preserve">se encuentran </w:t>
      </w:r>
      <w:r w:rsidR="00AA3D6B" w:rsidRPr="0085271D">
        <w:rPr>
          <w:rFonts w:ascii="Palatino Linotype" w:eastAsia="MS Mincho" w:hAnsi="Palatino Linotype" w:cs="Times New Roman"/>
          <w:sz w:val="24"/>
          <w:szCs w:val="24"/>
          <w:lang w:val="es-ES_tradnl" w:eastAsia="es-ES"/>
        </w:rPr>
        <w:t xml:space="preserve">señalados en el padrón de </w:t>
      </w:r>
      <w:r w:rsidR="00AA3D6B" w:rsidRPr="0085271D">
        <w:rPr>
          <w:rFonts w:ascii="Palatino Linotype" w:eastAsia="MS Mincho" w:hAnsi="Palatino Linotype" w:cs="Times New Roman"/>
          <w:b/>
          <w:sz w:val="24"/>
          <w:szCs w:val="24"/>
          <w:lang w:val="es-ES_tradnl" w:eastAsia="es-ES"/>
        </w:rPr>
        <w:t>Sujetos Obligados</w:t>
      </w:r>
      <w:r w:rsidR="00AA3D6B" w:rsidRPr="0085271D">
        <w:rPr>
          <w:rFonts w:ascii="Palatino Linotype" w:eastAsia="MS Mincho" w:hAnsi="Palatino Linotype" w:cs="Times New Roman"/>
          <w:sz w:val="24"/>
          <w:szCs w:val="24"/>
          <w:lang w:val="es-ES_tradnl" w:eastAsia="es-ES"/>
        </w:rPr>
        <w:t xml:space="preserve"> de este </w:t>
      </w:r>
      <w:r w:rsidR="00600A6A" w:rsidRPr="0085271D">
        <w:rPr>
          <w:rFonts w:ascii="Palatino Linotype" w:eastAsia="MS Mincho" w:hAnsi="Palatino Linotype" w:cs="Times New Roman"/>
          <w:sz w:val="24"/>
          <w:szCs w:val="24"/>
          <w:lang w:val="es-ES_tradnl" w:eastAsia="es-ES"/>
        </w:rPr>
        <w:t>Órgano</w:t>
      </w:r>
      <w:r w:rsidR="00051FD5" w:rsidRPr="0085271D">
        <w:rPr>
          <w:rFonts w:ascii="Palatino Linotype" w:eastAsia="MS Mincho" w:hAnsi="Palatino Linotype" w:cs="Times New Roman"/>
          <w:sz w:val="24"/>
          <w:szCs w:val="24"/>
          <w:lang w:val="es-ES_tradnl" w:eastAsia="es-ES"/>
        </w:rPr>
        <w:t xml:space="preserve"> Garante que para el caso son</w:t>
      </w:r>
      <w:r w:rsidR="00EA3B34" w:rsidRPr="0085271D">
        <w:rPr>
          <w:rFonts w:ascii="Palatino Linotype" w:eastAsia="MS Mincho" w:hAnsi="Palatino Linotype" w:cs="Times New Roman"/>
          <w:sz w:val="24"/>
          <w:szCs w:val="24"/>
          <w:lang w:val="es-ES_tradnl" w:eastAsia="es-ES"/>
        </w:rPr>
        <w:t>;</w:t>
      </w:r>
      <w:r w:rsidR="00051FD5" w:rsidRPr="0085271D">
        <w:rPr>
          <w:rFonts w:ascii="Palatino Linotype" w:eastAsia="MS Mincho" w:hAnsi="Palatino Linotype" w:cs="Times New Roman"/>
          <w:sz w:val="24"/>
          <w:szCs w:val="24"/>
          <w:lang w:val="es-ES_tradnl" w:eastAsia="es-ES"/>
        </w:rPr>
        <w:t xml:space="preserve"> el </w:t>
      </w:r>
      <w:r w:rsidR="00051FD5" w:rsidRPr="0085271D">
        <w:rPr>
          <w:rFonts w:ascii="Palatino Linotype" w:eastAsia="MS Mincho" w:hAnsi="Palatino Linotype" w:cs="Times New Roman"/>
          <w:b/>
          <w:sz w:val="24"/>
          <w:szCs w:val="24"/>
          <w:lang w:val="es-ES_tradnl" w:eastAsia="es-ES"/>
        </w:rPr>
        <w:t>Sistema Municipal para el Desarrollo Integral de la Familia de Toluca y el Organismo Agua y Saneamiento de Toluca</w:t>
      </w:r>
      <w:r w:rsidR="00051FD5" w:rsidRPr="0085271D">
        <w:rPr>
          <w:rFonts w:ascii="Palatino Linotype" w:eastAsia="MS Mincho" w:hAnsi="Palatino Linotype" w:cs="Times New Roman"/>
          <w:sz w:val="24"/>
          <w:szCs w:val="24"/>
          <w:lang w:val="es-ES_tradnl" w:eastAsia="es-ES"/>
        </w:rPr>
        <w:t xml:space="preserve">, no así </w:t>
      </w:r>
      <w:r w:rsidR="00051FD5" w:rsidRPr="0085271D">
        <w:rPr>
          <w:rFonts w:ascii="Palatino Linotype" w:eastAsia="MS Mincho" w:hAnsi="Palatino Linotype" w:cs="Times New Roman"/>
          <w:b/>
          <w:sz w:val="24"/>
          <w:szCs w:val="24"/>
          <w:lang w:val="es-ES_tradnl" w:eastAsia="es-ES"/>
        </w:rPr>
        <w:t xml:space="preserve">el Instituto Municipal de Cultura Física y Deporte de Toluca. </w:t>
      </w:r>
    </w:p>
    <w:p w:rsidR="00051FD5" w:rsidRPr="0085271D" w:rsidRDefault="00051FD5" w:rsidP="0085271D">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F8578E" w:rsidRPr="0085271D" w:rsidRDefault="00051FD5" w:rsidP="0085271D">
      <w:pPr>
        <w:numPr>
          <w:ilvl w:val="0"/>
          <w:numId w:val="3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Por lo que para el caso de los primeros dos, se </w:t>
      </w:r>
      <w:r w:rsidR="00C4342C" w:rsidRPr="0085271D">
        <w:rPr>
          <w:rFonts w:ascii="Palatino Linotype" w:eastAsia="MS Mincho" w:hAnsi="Palatino Linotype" w:cs="Times New Roman"/>
          <w:sz w:val="24"/>
          <w:szCs w:val="24"/>
          <w:lang w:val="es-ES_tradnl" w:eastAsia="es-ES"/>
        </w:rPr>
        <w:t>dejan a salvo los derechos del particular p</w:t>
      </w:r>
      <w:r w:rsidR="004906E4" w:rsidRPr="0085271D">
        <w:rPr>
          <w:rFonts w:ascii="Palatino Linotype" w:eastAsia="MS Mincho" w:hAnsi="Palatino Linotype" w:cs="Times New Roman"/>
          <w:sz w:val="24"/>
          <w:szCs w:val="24"/>
          <w:lang w:val="es-ES_tradnl" w:eastAsia="es-ES"/>
        </w:rPr>
        <w:t>ara presentar su requerimien</w:t>
      </w:r>
      <w:r w:rsidR="00C4342C" w:rsidRPr="0085271D">
        <w:rPr>
          <w:rFonts w:ascii="Palatino Linotype" w:eastAsia="MS Mincho" w:hAnsi="Palatino Linotype" w:cs="Times New Roman"/>
          <w:sz w:val="24"/>
          <w:szCs w:val="24"/>
          <w:lang w:val="es-ES_tradnl" w:eastAsia="es-ES"/>
        </w:rPr>
        <w:t xml:space="preserve">to ante </w:t>
      </w:r>
      <w:r w:rsidR="004906E4" w:rsidRPr="0085271D">
        <w:rPr>
          <w:rFonts w:ascii="Palatino Linotype" w:eastAsia="MS Mincho" w:hAnsi="Palatino Linotype" w:cs="Times New Roman"/>
          <w:sz w:val="24"/>
          <w:szCs w:val="24"/>
          <w:lang w:val="es-ES_tradnl" w:eastAsia="es-ES"/>
        </w:rPr>
        <w:t xml:space="preserve">los </w:t>
      </w:r>
      <w:r w:rsidR="004906E4" w:rsidRPr="0085271D">
        <w:rPr>
          <w:rFonts w:ascii="Palatino Linotype" w:eastAsia="MS Mincho" w:hAnsi="Palatino Linotype" w:cs="Times New Roman"/>
          <w:b/>
          <w:sz w:val="24"/>
          <w:szCs w:val="24"/>
          <w:lang w:val="es-ES_tradnl" w:eastAsia="es-ES"/>
        </w:rPr>
        <w:t xml:space="preserve">Sujetos Obligados </w:t>
      </w:r>
      <w:r w:rsidR="004906E4" w:rsidRPr="0085271D">
        <w:rPr>
          <w:rFonts w:ascii="Palatino Linotype" w:eastAsia="MS Mincho" w:hAnsi="Palatino Linotype" w:cs="Times New Roman"/>
          <w:sz w:val="24"/>
          <w:szCs w:val="24"/>
          <w:lang w:val="es-ES_tradnl" w:eastAsia="es-ES"/>
        </w:rPr>
        <w:t>comp</w:t>
      </w:r>
      <w:r w:rsidRPr="0085271D">
        <w:rPr>
          <w:rFonts w:ascii="Palatino Linotype" w:eastAsia="MS Mincho" w:hAnsi="Palatino Linotype" w:cs="Times New Roman"/>
          <w:sz w:val="24"/>
          <w:szCs w:val="24"/>
          <w:lang w:val="es-ES_tradnl" w:eastAsia="es-ES"/>
        </w:rPr>
        <w:t xml:space="preserve">etentes. Pero para el caso del </w:t>
      </w:r>
      <w:r w:rsidRPr="0085271D">
        <w:rPr>
          <w:rFonts w:ascii="Palatino Linotype" w:eastAsia="MS Mincho" w:hAnsi="Palatino Linotype" w:cs="Times New Roman"/>
          <w:b/>
          <w:sz w:val="24"/>
          <w:szCs w:val="24"/>
          <w:u w:val="single"/>
          <w:lang w:val="es-ES_tradnl" w:eastAsia="es-ES"/>
        </w:rPr>
        <w:t>Director del Instituto Municipal de Cultura Física y Deporte de Toluca</w:t>
      </w:r>
      <w:r w:rsidRPr="0085271D">
        <w:rPr>
          <w:rFonts w:ascii="Palatino Linotype" w:eastAsia="MS Mincho" w:hAnsi="Palatino Linotype" w:cs="Times New Roman"/>
          <w:sz w:val="24"/>
          <w:szCs w:val="24"/>
          <w:lang w:val="es-ES_tradnl" w:eastAsia="es-ES"/>
        </w:rPr>
        <w:t xml:space="preserve">, </w:t>
      </w:r>
      <w:r w:rsidR="001D37CC" w:rsidRPr="0085271D">
        <w:rPr>
          <w:rFonts w:ascii="Palatino Linotype" w:eastAsia="MS Mincho" w:hAnsi="Palatino Linotype" w:cs="Times New Roman"/>
          <w:sz w:val="24"/>
          <w:szCs w:val="24"/>
          <w:lang w:val="es-ES_tradnl" w:eastAsia="es-ES"/>
        </w:rPr>
        <w:t xml:space="preserve">y en razón de que el artículo 32 de la Ley Orgánica Municipal establece que los titulares de los organismos auxiliares, deben contar con </w:t>
      </w:r>
      <w:r w:rsidR="001D37CC" w:rsidRPr="0085271D">
        <w:rPr>
          <w:rFonts w:ascii="Palatino Linotype" w:eastAsia="MS Mincho" w:hAnsi="Palatino Linotype" w:cs="Times New Roman"/>
          <w:sz w:val="24"/>
          <w:szCs w:val="24"/>
          <w:lang w:val="es-ES_tradnl" w:eastAsia="es-ES"/>
        </w:rPr>
        <w:lastRenderedPageBreak/>
        <w:t xml:space="preserve">certificación en la materia del cargo que desempeñarán, </w:t>
      </w:r>
      <w:r w:rsidRPr="0085271D">
        <w:rPr>
          <w:rFonts w:ascii="Palatino Linotype" w:eastAsia="MS Mincho" w:hAnsi="Palatino Linotype" w:cs="Times New Roman"/>
          <w:sz w:val="24"/>
          <w:szCs w:val="24"/>
          <w:lang w:val="es-ES_tradnl" w:eastAsia="es-ES"/>
        </w:rPr>
        <w:t xml:space="preserve">este </w:t>
      </w:r>
      <w:r w:rsidR="00841FA1" w:rsidRPr="0085271D">
        <w:rPr>
          <w:rFonts w:ascii="Palatino Linotype" w:eastAsia="MS Mincho" w:hAnsi="Palatino Linotype" w:cs="Times New Roman"/>
          <w:sz w:val="24"/>
          <w:szCs w:val="24"/>
          <w:lang w:val="es-ES_tradnl" w:eastAsia="es-ES"/>
        </w:rPr>
        <w:t xml:space="preserve">Órgano Garante determina viable ordenar la búsqueda exhaustiva </w:t>
      </w:r>
      <w:r w:rsidR="00EA3B34" w:rsidRPr="0085271D">
        <w:rPr>
          <w:rFonts w:ascii="Palatino Linotype" w:eastAsia="MS Mincho" w:hAnsi="Palatino Linotype" w:cs="Times New Roman"/>
          <w:sz w:val="24"/>
          <w:szCs w:val="24"/>
          <w:lang w:val="es-ES_tradnl" w:eastAsia="es-ES"/>
        </w:rPr>
        <w:t xml:space="preserve">y razonable </w:t>
      </w:r>
      <w:r w:rsidR="00841FA1" w:rsidRPr="0085271D">
        <w:rPr>
          <w:rFonts w:ascii="Palatino Linotype" w:eastAsia="MS Mincho" w:hAnsi="Palatino Linotype" w:cs="Times New Roman"/>
          <w:sz w:val="24"/>
          <w:szCs w:val="24"/>
          <w:lang w:val="es-ES_tradnl" w:eastAsia="es-ES"/>
        </w:rPr>
        <w:t xml:space="preserve">en las áreas del </w:t>
      </w:r>
      <w:r w:rsidR="00841FA1" w:rsidRPr="0085271D">
        <w:rPr>
          <w:rFonts w:ascii="Palatino Linotype" w:eastAsia="MS Mincho" w:hAnsi="Palatino Linotype" w:cs="Times New Roman"/>
          <w:b/>
          <w:sz w:val="24"/>
          <w:szCs w:val="24"/>
          <w:lang w:val="es-ES_tradnl" w:eastAsia="es-ES"/>
        </w:rPr>
        <w:t>Sujeto Obligado</w:t>
      </w:r>
      <w:r w:rsidR="00841FA1" w:rsidRPr="0085271D">
        <w:rPr>
          <w:rFonts w:ascii="Palatino Linotype" w:eastAsia="MS Mincho" w:hAnsi="Palatino Linotype" w:cs="Times New Roman"/>
          <w:sz w:val="24"/>
          <w:szCs w:val="24"/>
          <w:lang w:val="es-ES_tradnl" w:eastAsia="es-ES"/>
        </w:rPr>
        <w:t xml:space="preserve"> en las cuales pudiera obrar la información que de manera enunciativa m</w:t>
      </w:r>
      <w:r w:rsidR="004C099E" w:rsidRPr="0085271D">
        <w:rPr>
          <w:rFonts w:ascii="Palatino Linotype" w:eastAsia="MS Mincho" w:hAnsi="Palatino Linotype" w:cs="Times New Roman"/>
          <w:sz w:val="24"/>
          <w:szCs w:val="24"/>
          <w:lang w:val="es-ES_tradnl" w:eastAsia="es-ES"/>
        </w:rPr>
        <w:t xml:space="preserve">ás no limitativa es la Dirección </w:t>
      </w:r>
      <w:r w:rsidR="00841FA1" w:rsidRPr="0085271D">
        <w:rPr>
          <w:rFonts w:ascii="Palatino Linotype" w:eastAsia="MS Mincho" w:hAnsi="Palatino Linotype" w:cs="Times New Roman"/>
          <w:sz w:val="24"/>
          <w:szCs w:val="24"/>
          <w:lang w:val="es-ES_tradnl" w:eastAsia="es-ES"/>
        </w:rPr>
        <w:t xml:space="preserve">de Recursos Humanos del </w:t>
      </w:r>
      <w:r w:rsidR="00841FA1" w:rsidRPr="0085271D">
        <w:rPr>
          <w:rFonts w:ascii="Palatino Linotype" w:eastAsia="MS Mincho" w:hAnsi="Palatino Linotype" w:cs="Times New Roman"/>
          <w:b/>
          <w:sz w:val="24"/>
          <w:szCs w:val="24"/>
          <w:lang w:val="es-ES_tradnl" w:eastAsia="es-ES"/>
        </w:rPr>
        <w:t>Sujeto Obligado</w:t>
      </w:r>
      <w:r w:rsidR="00841FA1" w:rsidRPr="0085271D">
        <w:rPr>
          <w:rFonts w:ascii="Palatino Linotype" w:eastAsia="MS Mincho" w:hAnsi="Palatino Linotype" w:cs="Times New Roman"/>
          <w:sz w:val="24"/>
          <w:szCs w:val="24"/>
          <w:lang w:val="es-ES_tradnl" w:eastAsia="es-ES"/>
        </w:rPr>
        <w:t xml:space="preserve"> y en su caso hacer entrega de la:</w:t>
      </w:r>
    </w:p>
    <w:p w:rsidR="00841FA1" w:rsidRPr="0085271D" w:rsidRDefault="00841FA1" w:rsidP="0085271D">
      <w:pPr>
        <w:spacing w:after="0" w:line="360" w:lineRule="auto"/>
        <w:ind w:left="567" w:right="567"/>
        <w:contextualSpacing/>
        <w:jc w:val="both"/>
        <w:rPr>
          <w:rFonts w:ascii="Palatino Linotype" w:eastAsia="MS Mincho" w:hAnsi="Palatino Linotype" w:cs="Times New Roman"/>
          <w:b/>
          <w:sz w:val="24"/>
          <w:szCs w:val="24"/>
          <w:lang w:val="es-ES_tradnl" w:eastAsia="es-ES"/>
        </w:rPr>
      </w:pPr>
    </w:p>
    <w:p w:rsidR="00841FA1" w:rsidRPr="0085271D" w:rsidRDefault="00841FA1" w:rsidP="0085271D">
      <w:pPr>
        <w:spacing w:after="0" w:line="360" w:lineRule="auto"/>
        <w:ind w:left="567" w:right="567"/>
        <w:contextualSpacing/>
        <w:jc w:val="both"/>
        <w:rPr>
          <w:rFonts w:ascii="Palatino Linotype" w:eastAsia="MS Mincho" w:hAnsi="Palatino Linotype" w:cs="Times New Roman"/>
          <w:b/>
          <w:i/>
          <w:sz w:val="24"/>
          <w:szCs w:val="24"/>
          <w:lang w:val="es-ES_tradnl" w:eastAsia="es-ES"/>
        </w:rPr>
      </w:pPr>
      <w:r w:rsidRPr="0085271D">
        <w:rPr>
          <w:rFonts w:ascii="Palatino Linotype" w:eastAsia="MS Mincho" w:hAnsi="Palatino Linotype" w:cs="Times New Roman"/>
          <w:b/>
          <w:i/>
          <w:sz w:val="24"/>
          <w:szCs w:val="24"/>
          <w:lang w:val="es-ES_tradnl" w:eastAsia="es-ES"/>
        </w:rPr>
        <w:t xml:space="preserve">Certificación de competencia laboral del Director del Instituto Municipal de Cultura Física y Deporte de Toluca. </w:t>
      </w:r>
    </w:p>
    <w:p w:rsidR="00841FA1" w:rsidRPr="0085271D" w:rsidRDefault="00841FA1" w:rsidP="0085271D">
      <w:pPr>
        <w:spacing w:after="0" w:line="360" w:lineRule="auto"/>
        <w:ind w:right="49"/>
        <w:contextualSpacing/>
        <w:jc w:val="both"/>
        <w:rPr>
          <w:rFonts w:ascii="Palatino Linotype" w:eastAsia="MS Mincho" w:hAnsi="Palatino Linotype" w:cs="Times New Roman"/>
          <w:i/>
          <w:sz w:val="24"/>
          <w:szCs w:val="24"/>
          <w:lang w:val="es-ES_tradnl" w:eastAsia="es-ES"/>
        </w:rPr>
      </w:pPr>
      <w:r w:rsidRPr="0085271D">
        <w:rPr>
          <w:rFonts w:ascii="Palatino Linotype" w:eastAsia="MS Mincho" w:hAnsi="Palatino Linotype" w:cs="Times New Roman"/>
          <w:i/>
          <w:sz w:val="24"/>
          <w:szCs w:val="24"/>
          <w:lang w:val="es-ES_tradnl" w:eastAsia="es-ES"/>
        </w:rPr>
        <w:t xml:space="preserve"> </w:t>
      </w:r>
    </w:p>
    <w:p w:rsidR="00EA3B34" w:rsidRPr="0085271D" w:rsidRDefault="004C099E" w:rsidP="0085271D">
      <w:pPr>
        <w:pStyle w:val="Prrafodelista"/>
        <w:spacing w:after="0" w:line="360" w:lineRule="auto"/>
        <w:ind w:left="567" w:right="567"/>
        <w:jc w:val="both"/>
        <w:rPr>
          <w:rFonts w:ascii="Palatino Linotype" w:eastAsia="MS Mincho" w:hAnsi="Palatino Linotype" w:cs="Times New Roman"/>
          <w:b/>
          <w:i/>
          <w:sz w:val="24"/>
          <w:szCs w:val="24"/>
          <w:lang w:val="es-ES_tradnl" w:eastAsia="es-ES"/>
        </w:rPr>
      </w:pPr>
      <w:r w:rsidRPr="0085271D">
        <w:rPr>
          <w:rFonts w:ascii="Palatino Linotype" w:eastAsia="MS Mincho" w:hAnsi="Palatino Linotype" w:cs="Times New Roman"/>
          <w:b/>
          <w:i/>
          <w:sz w:val="24"/>
          <w:szCs w:val="24"/>
          <w:lang w:val="es-ES_tradnl" w:eastAsia="es-ES"/>
        </w:rPr>
        <w:t>Para el caso de que el Sujeto Obligado no cuente con la información referida éste deberá de manifestar de manera precisa y clara las razones que expliquen las causas por las que no se cuente con la información requerida</w:t>
      </w:r>
    </w:p>
    <w:p w:rsidR="00347248" w:rsidRPr="0085271D" w:rsidRDefault="00347248" w:rsidP="0085271D">
      <w:pPr>
        <w:pStyle w:val="Prrafodelista"/>
        <w:spacing w:after="0" w:line="360" w:lineRule="auto"/>
        <w:ind w:left="0" w:right="49"/>
        <w:jc w:val="both"/>
        <w:rPr>
          <w:rFonts w:ascii="Palatino Linotype" w:eastAsia="MS Mincho" w:hAnsi="Palatino Linotype" w:cs="Times New Roman"/>
          <w:i/>
          <w:sz w:val="24"/>
          <w:szCs w:val="24"/>
          <w:lang w:val="es-ES_tradnl" w:eastAsia="es-ES"/>
        </w:rPr>
      </w:pPr>
    </w:p>
    <w:p w:rsidR="00347248" w:rsidRPr="0085271D" w:rsidRDefault="00347248" w:rsidP="0085271D">
      <w:pPr>
        <w:pStyle w:val="Ttulo1"/>
        <w:spacing w:before="0" w:line="360" w:lineRule="auto"/>
        <w:rPr>
          <w:b/>
          <w:color w:val="000000" w:themeColor="text1"/>
          <w:szCs w:val="24"/>
        </w:rPr>
      </w:pPr>
      <w:bookmarkStart w:id="31" w:name="_Toc521949107"/>
      <w:bookmarkStart w:id="32" w:name="_Toc522209067"/>
      <w:bookmarkStart w:id="33" w:name="_Toc523908140"/>
      <w:bookmarkStart w:id="34" w:name="_Toc7735907"/>
      <w:bookmarkStart w:id="35" w:name="_Toc9515488"/>
      <w:r w:rsidRPr="0085271D">
        <w:rPr>
          <w:rFonts w:cs="Times New Roman"/>
          <w:b/>
          <w:color w:val="000000" w:themeColor="text1"/>
          <w:szCs w:val="24"/>
          <w:lang w:eastAsia="es-ES_tradnl"/>
        </w:rPr>
        <w:t xml:space="preserve">QUINTO. </w:t>
      </w:r>
      <w:r w:rsidRPr="0085271D">
        <w:rPr>
          <w:b/>
          <w:color w:val="000000" w:themeColor="text1"/>
          <w:szCs w:val="24"/>
        </w:rPr>
        <w:t xml:space="preserve"> De la elaboración de la versión pública y el acuerdo de clasificación como información confidencial.</w:t>
      </w:r>
      <w:bookmarkEnd w:id="31"/>
      <w:bookmarkEnd w:id="32"/>
      <w:bookmarkEnd w:id="33"/>
      <w:bookmarkEnd w:id="34"/>
      <w:bookmarkEnd w:id="35"/>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hAnsi="Palatino Linotype" w:cs="Arial"/>
          <w:b/>
          <w:color w:val="000000" w:themeColor="text1"/>
          <w:sz w:val="24"/>
          <w:szCs w:val="24"/>
        </w:rPr>
      </w:pPr>
      <w:r w:rsidRPr="0085271D">
        <w:rPr>
          <w:rFonts w:ascii="Palatino Linotype" w:hAnsi="Palatino Linotype" w:cs="Arial"/>
          <w:color w:val="000000" w:themeColor="text1"/>
          <w:sz w:val="24"/>
          <w:szCs w:val="24"/>
        </w:rPr>
        <w:t xml:space="preserve">Es necesario señalar que el </w:t>
      </w:r>
      <w:r w:rsidRPr="0085271D">
        <w:rPr>
          <w:rFonts w:ascii="Palatino Linotype" w:hAnsi="Palatino Linotype" w:cs="Arial"/>
          <w:b/>
          <w:color w:val="000000" w:themeColor="text1"/>
          <w:sz w:val="24"/>
          <w:szCs w:val="24"/>
        </w:rPr>
        <w:t>Sujeto Obligado</w:t>
      </w:r>
      <w:r w:rsidRPr="0085271D">
        <w:rPr>
          <w:rFonts w:ascii="Palatino Linotype" w:hAnsi="Palatino Linotype" w:cs="Arial"/>
          <w:color w:val="000000" w:themeColor="text1"/>
          <w:sz w:val="24"/>
          <w:szCs w:val="24"/>
        </w:rPr>
        <w:t xml:space="preserve"> deberá elaborar la versión pública de los documentos que entregará en cumplimiento a esta resolución</w:t>
      </w:r>
      <w:r w:rsidRPr="0085271D">
        <w:rPr>
          <w:rFonts w:ascii="Palatino Linotype" w:hAnsi="Palatino Linotype" w:cs="Arial"/>
          <w:b/>
          <w:color w:val="000000" w:themeColor="text1"/>
          <w:sz w:val="24"/>
          <w:szCs w:val="24"/>
        </w:rPr>
        <w:t xml:space="preserve">. </w:t>
      </w:r>
      <w:r w:rsidRPr="0085271D">
        <w:rPr>
          <w:rFonts w:ascii="Palatino Linotype" w:eastAsia="MS Mincho" w:hAnsi="Palatino Linotype" w:cs="Arial"/>
          <w:color w:val="000000" w:themeColor="text1"/>
          <w:sz w:val="24"/>
          <w:szCs w:val="24"/>
        </w:rPr>
        <w:t xml:space="preserve">Por lo que debido a que, en los documentos que se ordenan, se pueden advertir datos personales de carácter confidencial como lo son (fecha y lugar de nacimiento, domicilio particular, Clave Única de Registro de Población, Registro Federal de </w:t>
      </w:r>
      <w:r w:rsidRPr="0085271D">
        <w:rPr>
          <w:rFonts w:ascii="Palatino Linotype" w:eastAsia="MS Mincho" w:hAnsi="Palatino Linotype" w:cs="Arial"/>
          <w:color w:val="000000" w:themeColor="text1"/>
          <w:sz w:val="24"/>
          <w:szCs w:val="24"/>
        </w:rPr>
        <w:lastRenderedPageBreak/>
        <w:t>Contribuyentes, folio o número de credenciales para votar, teléfonos particular, calificaciones o promed</w:t>
      </w:r>
      <w:r w:rsidR="00EB5A56" w:rsidRPr="0085271D">
        <w:rPr>
          <w:rFonts w:ascii="Palatino Linotype" w:eastAsia="MS Mincho" w:hAnsi="Palatino Linotype" w:cs="Arial"/>
          <w:color w:val="000000" w:themeColor="text1"/>
          <w:sz w:val="24"/>
          <w:szCs w:val="24"/>
        </w:rPr>
        <w:t xml:space="preserve">ios generales, </w:t>
      </w:r>
      <w:proofErr w:type="spellStart"/>
      <w:r w:rsidR="00EB5A56" w:rsidRPr="0085271D">
        <w:rPr>
          <w:rFonts w:ascii="Palatino Linotype" w:eastAsia="MS Mincho" w:hAnsi="Palatino Linotype" w:cs="Arial"/>
          <w:color w:val="000000" w:themeColor="text1"/>
          <w:sz w:val="24"/>
          <w:szCs w:val="24"/>
        </w:rPr>
        <w:t>etc</w:t>
      </w:r>
      <w:proofErr w:type="spellEnd"/>
      <w:r w:rsidR="00EB5A56" w:rsidRPr="0085271D">
        <w:rPr>
          <w:rFonts w:ascii="Palatino Linotype" w:eastAsia="MS Mincho" w:hAnsi="Palatino Linotype" w:cs="Arial"/>
          <w:color w:val="000000" w:themeColor="text1"/>
          <w:sz w:val="24"/>
          <w:szCs w:val="24"/>
        </w:rPr>
        <w:t xml:space="preserve">); </w:t>
      </w:r>
      <w:r w:rsidRPr="0085271D">
        <w:rPr>
          <w:rFonts w:ascii="Palatino Linotype" w:eastAsia="MS Mincho" w:hAnsi="Palatino Linotype" w:cs="Arial"/>
          <w:b/>
          <w:color w:val="000000" w:themeColor="text1"/>
          <w:sz w:val="24"/>
          <w:szCs w:val="24"/>
          <w:u w:val="single"/>
        </w:rPr>
        <w:t>se deberá proceder a realizar la versión pública que deberá guardar sustento en el Acuerdo de Clasificación que para tal efecto emita el Comité de Transparencia</w:t>
      </w:r>
      <w:r w:rsidRPr="0085271D">
        <w:rPr>
          <w:rFonts w:ascii="Palatino Linotype" w:eastAsia="MS Mincho" w:hAnsi="Palatino Linotype" w:cs="Arial"/>
          <w:color w:val="000000" w:themeColor="text1"/>
          <w:sz w:val="24"/>
          <w:szCs w:val="24"/>
        </w:rPr>
        <w:t xml:space="preserve"> del </w:t>
      </w:r>
      <w:r w:rsidRPr="0085271D">
        <w:rPr>
          <w:rFonts w:ascii="Palatino Linotype" w:eastAsia="MS Mincho" w:hAnsi="Palatino Linotype" w:cs="Arial"/>
          <w:b/>
          <w:color w:val="000000" w:themeColor="text1"/>
          <w:sz w:val="24"/>
          <w:szCs w:val="24"/>
        </w:rPr>
        <w:t>Sujeto Obligado</w:t>
      </w:r>
      <w:r w:rsidRPr="0085271D">
        <w:rPr>
          <w:rFonts w:ascii="Palatino Linotype" w:eastAsia="MS Mincho" w:hAnsi="Palatino Linotype" w:cs="Arial"/>
          <w:color w:val="000000" w:themeColor="text1"/>
          <w:sz w:val="24"/>
          <w:szCs w:val="24"/>
        </w:rPr>
        <w:t>, en el que se deberá fundar y motivar las razones por las cuales determinados datos se eliminan, suprimen o testen.</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5271D">
        <w:rPr>
          <w:rFonts w:ascii="Palatino Linotype" w:hAnsi="Palatino Linotype"/>
          <w:sz w:val="24"/>
          <w:szCs w:val="24"/>
          <w:vertAlign w:val="superscript"/>
        </w:rPr>
        <w:footnoteReference w:id="9"/>
      </w:r>
      <w:r w:rsidRPr="0085271D">
        <w:rPr>
          <w:rFonts w:ascii="Palatino Linotype" w:hAnsi="Palatino Linotype" w:cs="Arial"/>
          <w:color w:val="000000" w:themeColor="text1"/>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85271D">
        <w:rPr>
          <w:rFonts w:ascii="Palatino Linotype" w:hAnsi="Palatino Linotype" w:cs="Arial"/>
          <w:color w:val="000000" w:themeColor="text1"/>
          <w:sz w:val="24"/>
          <w:szCs w:val="24"/>
        </w:rPr>
        <w:lastRenderedPageBreak/>
        <w:t>preservar.</w:t>
      </w:r>
      <w:r w:rsidRPr="0085271D">
        <w:rPr>
          <w:rFonts w:ascii="Palatino Linotype" w:hAnsi="Palatino Linotype"/>
          <w:sz w:val="24"/>
          <w:szCs w:val="24"/>
          <w:vertAlign w:val="superscript"/>
        </w:rPr>
        <w:footnoteReference w:id="10"/>
      </w:r>
      <w:r w:rsidRPr="0085271D">
        <w:rPr>
          <w:rFonts w:ascii="Palatino Linotype" w:hAnsi="Palatino Linotype" w:cs="Arial"/>
          <w:color w:val="000000" w:themeColor="text1"/>
          <w:sz w:val="24"/>
          <w:szCs w:val="24"/>
        </w:rPr>
        <w:t xml:space="preserve"> En este caso, la clasificación total o parcial de la información es un supuesto que tanto la </w:t>
      </w:r>
      <w:r w:rsidRPr="0085271D">
        <w:rPr>
          <w:rFonts w:ascii="Palatino Linotype" w:hAnsi="Palatino Linotype" w:cs="Arial"/>
          <w:b/>
          <w:color w:val="000000" w:themeColor="text1"/>
          <w:sz w:val="24"/>
          <w:szCs w:val="24"/>
        </w:rPr>
        <w:t>Ley General de Transparencia y Acceso a la Información Pública</w:t>
      </w:r>
      <w:r w:rsidRPr="0085271D">
        <w:rPr>
          <w:rFonts w:ascii="Palatino Linotype" w:hAnsi="Palatino Linotype" w:cs="Arial"/>
          <w:color w:val="000000" w:themeColor="text1"/>
          <w:sz w:val="24"/>
          <w:szCs w:val="24"/>
        </w:rPr>
        <w:t xml:space="preserve">, en adelante, la </w:t>
      </w:r>
      <w:r w:rsidRPr="0085271D">
        <w:rPr>
          <w:rFonts w:ascii="Palatino Linotype" w:hAnsi="Palatino Linotype" w:cs="Arial"/>
          <w:b/>
          <w:color w:val="000000" w:themeColor="text1"/>
          <w:sz w:val="24"/>
          <w:szCs w:val="24"/>
        </w:rPr>
        <w:t>Ley General</w:t>
      </w:r>
      <w:r w:rsidRPr="0085271D">
        <w:rPr>
          <w:rFonts w:ascii="Palatino Linotype" w:hAnsi="Palatino Linotype" w:cs="Arial"/>
          <w:color w:val="000000" w:themeColor="text1"/>
          <w:sz w:val="24"/>
          <w:szCs w:val="24"/>
        </w:rPr>
        <w:t xml:space="preserve">, como la </w:t>
      </w:r>
      <w:r w:rsidRPr="0085271D">
        <w:rPr>
          <w:rFonts w:ascii="Palatino Linotype" w:hAnsi="Palatino Linotype" w:cs="Arial"/>
          <w:b/>
          <w:color w:val="000000" w:themeColor="text1"/>
          <w:sz w:val="24"/>
          <w:szCs w:val="24"/>
        </w:rPr>
        <w:t>Ley de Transparencia y Acceso a la Información Pública del Estado de México y Municipios</w:t>
      </w:r>
      <w:r w:rsidRPr="0085271D">
        <w:rPr>
          <w:rFonts w:ascii="Palatino Linotype" w:hAnsi="Palatino Linotype" w:cs="Arial"/>
          <w:color w:val="000000" w:themeColor="text1"/>
          <w:sz w:val="24"/>
          <w:szCs w:val="24"/>
        </w:rPr>
        <w:t xml:space="preserve">, en adelante, la </w:t>
      </w:r>
      <w:r w:rsidRPr="0085271D">
        <w:rPr>
          <w:rFonts w:ascii="Palatino Linotype" w:hAnsi="Palatino Linotype" w:cs="Arial"/>
          <w:b/>
          <w:color w:val="000000" w:themeColor="text1"/>
          <w:sz w:val="24"/>
          <w:szCs w:val="24"/>
        </w:rPr>
        <w:t>Ley Estatal</w:t>
      </w:r>
      <w:r w:rsidRPr="0085271D">
        <w:rPr>
          <w:rFonts w:ascii="Palatino Linotype" w:hAnsi="Palatino Linotype" w:cs="Arial"/>
          <w:color w:val="000000" w:themeColor="text1"/>
          <w:sz w:val="24"/>
          <w:szCs w:val="24"/>
        </w:rPr>
        <w:t>, establecen, y agotar el procedimiento legalmente establecido, es precisamente lo que permite acreditar el cumplimiento de los otros dos requisitos.</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Ttulo1"/>
        <w:spacing w:before="0" w:line="360" w:lineRule="auto"/>
        <w:rPr>
          <w:b/>
          <w:szCs w:val="24"/>
        </w:rPr>
      </w:pPr>
      <w:bookmarkStart w:id="36" w:name="_Toc2107448"/>
      <w:bookmarkStart w:id="37" w:name="_Toc1489381"/>
      <w:bookmarkStart w:id="38" w:name="_Toc5829853"/>
      <w:bookmarkStart w:id="39" w:name="_Toc7735908"/>
      <w:bookmarkStart w:id="40" w:name="_Toc9515489"/>
      <w:r w:rsidRPr="0085271D">
        <w:rPr>
          <w:b/>
          <w:szCs w:val="24"/>
        </w:rPr>
        <w:t>a) Requisitos previos.</w:t>
      </w:r>
      <w:bookmarkEnd w:id="36"/>
      <w:bookmarkEnd w:id="37"/>
      <w:bookmarkEnd w:id="38"/>
      <w:bookmarkEnd w:id="39"/>
      <w:bookmarkEnd w:id="40"/>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sz w:val="24"/>
          <w:szCs w:val="24"/>
        </w:rPr>
        <w:t xml:space="preserve">Los </w:t>
      </w:r>
      <w:r w:rsidRPr="0085271D">
        <w:rPr>
          <w:rFonts w:ascii="Palatino Linotype" w:hAnsi="Palatino Linotype" w:cs="Arial"/>
          <w:b/>
          <w:color w:val="000000"/>
          <w:sz w:val="24"/>
          <w:szCs w:val="24"/>
        </w:rPr>
        <w:t>artículos 122 y 100 de la Ley Estatal y de la Ley General</w:t>
      </w:r>
      <w:r w:rsidRPr="0085271D">
        <w:rPr>
          <w:rFonts w:ascii="Palatino Linotype" w:hAnsi="Palatino Linotype" w:cs="Arial"/>
          <w:color w:val="000000"/>
          <w:sz w:val="24"/>
          <w:szCs w:val="24"/>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85271D">
        <w:rPr>
          <w:rFonts w:ascii="Palatino Linotype" w:hAnsi="Palatino Linotype" w:cs="Arial"/>
          <w:b/>
          <w:color w:val="000000"/>
          <w:sz w:val="24"/>
          <w:szCs w:val="24"/>
        </w:rPr>
        <w:t>PROPONEN</w:t>
      </w:r>
      <w:r w:rsidRPr="0085271D">
        <w:rPr>
          <w:rFonts w:ascii="Palatino Linotype" w:hAnsi="Palatino Linotype" w:cs="Arial"/>
          <w:color w:val="000000"/>
          <w:sz w:val="24"/>
          <w:szCs w:val="24"/>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w:t>
      </w:r>
      <w:r w:rsidRPr="0085271D">
        <w:rPr>
          <w:rFonts w:ascii="Palatino Linotype" w:hAnsi="Palatino Linotype" w:cs="Arial"/>
          <w:color w:val="000000"/>
          <w:sz w:val="24"/>
          <w:szCs w:val="24"/>
        </w:rPr>
        <w:lastRenderedPageBreak/>
        <w:t>póliza, entre otros), señalando el supuesto de clasificación (confidencialidad o reserva).</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Además, se debe señalar el procedimiento, de los tres que establecen los </w:t>
      </w:r>
      <w:r w:rsidRPr="0085271D">
        <w:rPr>
          <w:rFonts w:ascii="Palatino Linotype" w:hAnsi="Palatino Linotype" w:cs="Arial"/>
          <w:b/>
          <w:color w:val="000000" w:themeColor="text1"/>
          <w:sz w:val="24"/>
          <w:szCs w:val="24"/>
        </w:rPr>
        <w:t>artículos 132 y 106 de la Ley Estatal y General</w:t>
      </w:r>
      <w:r w:rsidRPr="0085271D">
        <w:rPr>
          <w:rFonts w:ascii="Palatino Linotype" w:hAnsi="Palatino Linotype" w:cs="Arial"/>
          <w:color w:val="000000" w:themeColor="text1"/>
          <w:sz w:val="24"/>
          <w:szCs w:val="24"/>
        </w:rPr>
        <w:t xml:space="preserve">, </w:t>
      </w:r>
      <w:r w:rsidRPr="0085271D">
        <w:rPr>
          <w:rFonts w:ascii="Palatino Linotype" w:hAnsi="Palatino Linotype" w:cs="Arial"/>
          <w:color w:val="000000"/>
          <w:sz w:val="24"/>
          <w:szCs w:val="24"/>
        </w:rPr>
        <w:t>respectivamente</w:t>
      </w:r>
      <w:r w:rsidRPr="0085271D">
        <w:rPr>
          <w:rFonts w:ascii="Palatino Linotype" w:hAnsi="Palatino Linotype" w:cs="Arial"/>
          <w:color w:val="000000" w:themeColor="text1"/>
          <w:sz w:val="24"/>
          <w:szCs w:val="24"/>
        </w:rPr>
        <w:t>, por el que se realiza dicha clasificación, a saber, cuando se atiende una solicitud de acceso a la información, porque lo determina una autoridad competente o porque se va a generar una versión pública para cumplir con sus obligaciones.</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El último de estos requisitos previos consiste en que no se pueden emitir acuerdos de carácter general ni particular, según lo disponen los </w:t>
      </w:r>
      <w:r w:rsidRPr="0085271D">
        <w:rPr>
          <w:rFonts w:ascii="Palatino Linotype" w:hAnsi="Palatino Linotype" w:cs="Arial"/>
          <w:b/>
          <w:color w:val="000000" w:themeColor="text1"/>
          <w:sz w:val="24"/>
          <w:szCs w:val="24"/>
        </w:rPr>
        <w:t>artículos 134 y 108 de la Ley Estatal y de la Ley General</w:t>
      </w:r>
      <w:r w:rsidRPr="0085271D">
        <w:rPr>
          <w:rFonts w:ascii="Palatino Linotype" w:hAnsi="Palatino Linotype" w:cs="Arial"/>
          <w:color w:val="000000" w:themeColor="text1"/>
          <w:sz w:val="24"/>
          <w:szCs w:val="24"/>
        </w:rPr>
        <w:t xml:space="preserve">, respectivamente, esto es, </w:t>
      </w:r>
      <w:r w:rsidRPr="0085271D">
        <w:rPr>
          <w:rFonts w:ascii="Palatino Linotype" w:hAnsi="Palatino Linotype" w:cs="Arial"/>
          <w:b/>
          <w:color w:val="000000" w:themeColor="text1"/>
          <w:sz w:val="24"/>
          <w:szCs w:val="24"/>
          <w:u w:val="single"/>
        </w:rPr>
        <w:t xml:space="preserve">no se puede hacer un acuerdo para clasificar de manera general todos los documentos de un expediente o área,  </w:t>
      </w:r>
      <w:r w:rsidRPr="0085271D">
        <w:rPr>
          <w:rFonts w:ascii="Palatino Linotype" w:hAnsi="Palatino Linotype" w:cs="Arial"/>
          <w:color w:val="000000" w:themeColor="text1"/>
          <w:sz w:val="24"/>
          <w:szCs w:val="24"/>
        </w:rPr>
        <w:t xml:space="preserve">sin individualizar su análisis y </w:t>
      </w:r>
      <w:r w:rsidRPr="0085271D">
        <w:rPr>
          <w:rFonts w:ascii="Palatino Linotype" w:hAnsi="Palatino Linotype" w:cs="Arial"/>
          <w:b/>
          <w:color w:val="000000" w:themeColor="text1"/>
          <w:sz w:val="24"/>
          <w:szCs w:val="24"/>
          <w:u w:val="single"/>
        </w:rPr>
        <w:t>tampoco se puede hacer un acuerdo por cada dato que se vaya a clasificar dentro de un documento con diez datos, por ejemplo, susceptibles de ser clasificados.</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007E06" w:rsidP="0085271D">
      <w:pPr>
        <w:pStyle w:val="Ttulo1"/>
        <w:spacing w:before="0" w:line="360" w:lineRule="auto"/>
        <w:ind w:left="360"/>
        <w:rPr>
          <w:b/>
          <w:color w:val="000000" w:themeColor="text1"/>
          <w:szCs w:val="24"/>
        </w:rPr>
      </w:pPr>
      <w:bookmarkStart w:id="41" w:name="_Toc7735909"/>
      <w:bookmarkStart w:id="42" w:name="_Toc9515490"/>
      <w:r w:rsidRPr="0085271D">
        <w:rPr>
          <w:rFonts w:cs="Times New Roman"/>
          <w:b/>
          <w:color w:val="000000" w:themeColor="text1"/>
          <w:szCs w:val="24"/>
          <w:lang w:eastAsia="es-ES_tradnl"/>
        </w:rPr>
        <w:t xml:space="preserve">b) </w:t>
      </w:r>
      <w:r w:rsidR="00347248" w:rsidRPr="0085271D">
        <w:rPr>
          <w:rFonts w:cs="Times New Roman"/>
          <w:b/>
          <w:color w:val="000000" w:themeColor="text1"/>
          <w:szCs w:val="24"/>
          <w:lang w:eastAsia="es-ES_tradnl"/>
        </w:rPr>
        <w:t>Supuestos de Clasificación</w:t>
      </w:r>
      <w:r w:rsidR="00347248" w:rsidRPr="0085271D">
        <w:rPr>
          <w:b/>
          <w:color w:val="000000" w:themeColor="text1"/>
          <w:szCs w:val="24"/>
        </w:rPr>
        <w:t>.</w:t>
      </w:r>
      <w:bookmarkEnd w:id="41"/>
      <w:bookmarkEnd w:id="42"/>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Los artículos 143 y 116 de la Ley Estatal y de la Ley General, respectivamente, señalan los supuestos para que la información pueda ser clasificada como confidencial:</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“I. </w:t>
      </w:r>
      <w:r w:rsidRPr="0085271D">
        <w:rPr>
          <w:rFonts w:ascii="Palatino Linotype" w:hAnsi="Palatino Linotype" w:cs="Arial"/>
          <w:i/>
          <w:color w:val="000000" w:themeColor="text1"/>
          <w:sz w:val="24"/>
          <w:szCs w:val="24"/>
        </w:rPr>
        <w:t xml:space="preserve">Se refiera a la información privada y los datos personales concernientes a una persona física o jurídico colectiva identificada o identificable;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II. </w:t>
      </w:r>
      <w:r w:rsidRPr="0085271D">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III. </w:t>
      </w:r>
      <w:r w:rsidRPr="0085271D">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i/>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i/>
          <w:color w:val="000000" w:themeColor="text1"/>
          <w:sz w:val="24"/>
          <w:szCs w:val="24"/>
        </w:rPr>
        <w:lastRenderedPageBreak/>
        <w:t>No se considerará confidencial la información que se encuentre en los registros públicos o en fuentes de acceso público, ni tampoco la que sea considerada por la presente ley como información pública.”</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Mientras que los </w:t>
      </w:r>
      <w:r w:rsidRPr="0085271D">
        <w:rPr>
          <w:rFonts w:ascii="Palatino Linotype" w:hAnsi="Palatino Linotype" w:cs="Arial"/>
          <w:b/>
          <w:color w:val="000000" w:themeColor="text1"/>
          <w:sz w:val="24"/>
          <w:szCs w:val="24"/>
        </w:rPr>
        <w:t>artículos 130 y 105 de la Ley Estatal y de la Ley General</w:t>
      </w:r>
      <w:r w:rsidRPr="0085271D">
        <w:rPr>
          <w:rFonts w:ascii="Palatino Linotype" w:hAnsi="Palatino Linotype" w:cs="Arial"/>
          <w:color w:val="000000" w:themeColor="text1"/>
          <w:sz w:val="24"/>
          <w:szCs w:val="24"/>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Como consecuencia de lo anterior, el sujeto obligado debe identificar claramente el tipo de información y hacer un juicio de subsunción o encaje</w:t>
      </w:r>
      <w:r w:rsidRPr="0085271D">
        <w:rPr>
          <w:rFonts w:ascii="Palatino Linotype" w:hAnsi="Palatino Linotype"/>
          <w:sz w:val="24"/>
          <w:szCs w:val="24"/>
          <w:vertAlign w:val="superscript"/>
        </w:rPr>
        <w:footnoteReference w:id="11"/>
      </w:r>
      <w:r w:rsidRPr="0085271D">
        <w:rPr>
          <w:rFonts w:ascii="Palatino Linotype" w:hAnsi="Palatino Linotype" w:cs="Arial"/>
          <w:color w:val="000000" w:themeColor="text1"/>
          <w:sz w:val="24"/>
          <w:szCs w:val="24"/>
        </w:rPr>
        <w:t xml:space="preserve"> para acreditar que el supuesto de hecho corresponde estrictamente con la hipótesis </w:t>
      </w:r>
      <w:r w:rsidRPr="0085271D">
        <w:rPr>
          <w:rFonts w:ascii="Palatino Linotype" w:hAnsi="Palatino Linotype" w:cs="Arial"/>
          <w:color w:val="000000" w:themeColor="text1"/>
          <w:sz w:val="24"/>
          <w:szCs w:val="24"/>
        </w:rPr>
        <w:lastRenderedPageBreak/>
        <w:t>jurídica. Esto también lo debe de realizar el servidor público habilitado y el titular del área que administra la información.</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El Comité de Transparencia, según lo dispuesto en los </w:t>
      </w:r>
      <w:r w:rsidRPr="0085271D">
        <w:rPr>
          <w:rFonts w:ascii="Palatino Linotype" w:hAnsi="Palatino Linotype" w:cs="Arial"/>
          <w:b/>
          <w:color w:val="000000" w:themeColor="text1"/>
          <w:sz w:val="24"/>
          <w:szCs w:val="24"/>
        </w:rPr>
        <w:t>artículos 128 y 103 de la Ley Estatal y de la Ley General</w:t>
      </w:r>
      <w:r w:rsidRPr="0085271D">
        <w:rPr>
          <w:rFonts w:ascii="Palatino Linotype" w:hAnsi="Palatino Linotype" w:cs="Arial"/>
          <w:color w:val="000000" w:themeColor="text1"/>
          <w:sz w:val="24"/>
          <w:szCs w:val="24"/>
        </w:rPr>
        <w:t xml:space="preserve">, respectivamente, y la </w:t>
      </w:r>
      <w:r w:rsidRPr="0085271D">
        <w:rPr>
          <w:rFonts w:ascii="Palatino Linotype" w:hAnsi="Palatino Linotype" w:cs="Arial"/>
          <w:b/>
          <w:color w:val="000000" w:themeColor="text1"/>
          <w:sz w:val="24"/>
          <w:szCs w:val="24"/>
        </w:rPr>
        <w:t>fracción III del numeral Segundo de los Lineamientos generales en materia de clasificación y desclasificación de la información</w:t>
      </w:r>
      <w:r w:rsidRPr="0085271D">
        <w:rPr>
          <w:rFonts w:ascii="Palatino Linotype" w:hAnsi="Palatino Linotype" w:cs="Arial"/>
          <w:color w:val="000000" w:themeColor="text1"/>
          <w:sz w:val="24"/>
          <w:szCs w:val="24"/>
        </w:rPr>
        <w:t xml:space="preserve">, así como para la elaboración de versiones públicas, en adelante los </w:t>
      </w:r>
      <w:r w:rsidRPr="0085271D">
        <w:rPr>
          <w:rFonts w:ascii="Palatino Linotype" w:hAnsi="Palatino Linotype" w:cs="Arial"/>
          <w:b/>
          <w:color w:val="000000" w:themeColor="text1"/>
          <w:sz w:val="24"/>
          <w:szCs w:val="24"/>
        </w:rPr>
        <w:t>Lineamientos Generales</w:t>
      </w:r>
      <w:r w:rsidRPr="0085271D">
        <w:rPr>
          <w:rFonts w:ascii="Palatino Linotype" w:hAnsi="Palatino Linotype" w:cs="Arial"/>
          <w:color w:val="000000" w:themeColor="text1"/>
          <w:sz w:val="24"/>
          <w:szCs w:val="24"/>
        </w:rPr>
        <w:t>, cuenta con las facultades para aprobar, modificar o revocar la clasificación de la información que haya propuesto. Por lo tanto, el Comité aprueba modifica o revoca la clasificación.</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Evidentemente, esta decisión implica una restricción a un derecho humano, por lo tanto, puede generar un agravio al particular y, en consecuencia, es necesario que </w:t>
      </w:r>
      <w:r w:rsidRPr="0085271D">
        <w:rPr>
          <w:rFonts w:ascii="Palatino Linotype" w:hAnsi="Palatino Linotype" w:cs="Arial"/>
          <w:b/>
          <w:color w:val="000000" w:themeColor="text1"/>
          <w:sz w:val="24"/>
          <w:szCs w:val="24"/>
          <w:u w:val="single"/>
        </w:rPr>
        <w:t>el acto reúna con los requisitos elementales</w:t>
      </w:r>
      <w:r w:rsidRPr="0085271D">
        <w:rPr>
          <w:rFonts w:ascii="Palatino Linotype" w:hAnsi="Palatino Linotype" w:cs="Arial"/>
          <w:color w:val="000000" w:themeColor="text1"/>
          <w:sz w:val="24"/>
          <w:szCs w:val="24"/>
        </w:rPr>
        <w:t xml:space="preserve">, entre ellos, que la autoridad que va a emitir el acto de autoridad sea la legalmente facultada para ello, es decir, que cumpla con el principio de reserva de ley,  por lo que no está demás señalar que </w:t>
      </w:r>
      <w:r w:rsidRPr="0085271D">
        <w:rPr>
          <w:rFonts w:ascii="Palatino Linotype" w:hAnsi="Palatino Linotype" w:cs="Arial"/>
          <w:b/>
          <w:color w:val="000000" w:themeColor="text1"/>
          <w:sz w:val="24"/>
          <w:szCs w:val="24"/>
        </w:rPr>
        <w:t>el artículo 45 de la Ley Estatal</w:t>
      </w:r>
      <w:r w:rsidRPr="0085271D">
        <w:rPr>
          <w:rFonts w:ascii="Palatino Linotype" w:hAnsi="Palatino Linotype" w:cs="Arial"/>
          <w:color w:val="000000" w:themeColor="text1"/>
          <w:sz w:val="24"/>
          <w:szCs w:val="24"/>
        </w:rPr>
        <w:t xml:space="preserve">, claramente señala que el Comité de Transparencia, legalmente facultado para emitir el acuerdo de clasificación, </w:t>
      </w:r>
      <w:r w:rsidRPr="0085271D">
        <w:rPr>
          <w:rFonts w:ascii="Palatino Linotype" w:hAnsi="Palatino Linotype" w:cs="Arial"/>
          <w:color w:val="000000" w:themeColor="text1"/>
          <w:sz w:val="24"/>
          <w:szCs w:val="24"/>
          <w:u w:val="single"/>
        </w:rPr>
        <w:t>se integra por el Titular de la Unidad de Transparencia, el responsable del área coordinadora de archivos y el titular del órgano interno de control y el servidor público encargado de la protección de datos personales</w:t>
      </w:r>
      <w:r w:rsidRPr="0085271D">
        <w:rPr>
          <w:rFonts w:ascii="Palatino Linotype" w:hAnsi="Palatino Linotype" w:cs="Arial"/>
          <w:color w:val="000000" w:themeColor="text1"/>
          <w:sz w:val="24"/>
          <w:szCs w:val="24"/>
        </w:rPr>
        <w:t xml:space="preserve">; integrado siempre por un número impar y que no debe de existir dependencia jerárquica entre sus integrantes. Cualquier otra </w:t>
      </w:r>
      <w:r w:rsidRPr="0085271D">
        <w:rPr>
          <w:rFonts w:ascii="Palatino Linotype" w:hAnsi="Palatino Linotype" w:cs="Arial"/>
          <w:color w:val="000000" w:themeColor="text1"/>
          <w:sz w:val="24"/>
          <w:szCs w:val="24"/>
        </w:rPr>
        <w:lastRenderedPageBreak/>
        <w:t>composición del Comité puede generar vicios de legalidad de origen en el acto que restringe un derecho humano.</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85271D">
        <w:rPr>
          <w:rFonts w:ascii="Palatino Linotype" w:hAnsi="Palatino Linotype" w:cs="Arial"/>
          <w:b/>
          <w:color w:val="000000" w:themeColor="text1"/>
          <w:sz w:val="24"/>
          <w:szCs w:val="24"/>
        </w:rPr>
        <w:t xml:space="preserve">artículos 131 y 105 segundo párrafo de la Ley Estatal y de la Ley General </w:t>
      </w:r>
      <w:r w:rsidRPr="0085271D">
        <w:rPr>
          <w:rFonts w:ascii="Palatino Linotype" w:hAnsi="Palatino Linotype" w:cs="Arial"/>
          <w:color w:val="000000" w:themeColor="text1"/>
          <w:sz w:val="24"/>
          <w:szCs w:val="24"/>
        </w:rPr>
        <w:t xml:space="preserve">respectivamente, y el </w:t>
      </w:r>
      <w:r w:rsidRPr="0085271D">
        <w:rPr>
          <w:rFonts w:ascii="Palatino Linotype" w:hAnsi="Palatino Linotype" w:cs="Arial"/>
          <w:b/>
          <w:color w:val="000000" w:themeColor="text1"/>
          <w:sz w:val="24"/>
          <w:szCs w:val="24"/>
        </w:rPr>
        <w:t>lineamiento sexagésimo segundo de los Lineamientos Generales</w:t>
      </w:r>
      <w:r w:rsidRPr="0085271D">
        <w:rPr>
          <w:rFonts w:ascii="Palatino Linotype" w:hAnsi="Palatino Linotype" w:cs="Arial"/>
          <w:color w:val="000000" w:themeColor="text1"/>
          <w:sz w:val="24"/>
          <w:szCs w:val="24"/>
        </w:rPr>
        <w:t xml:space="preserve">,  al señalar que la carga de la prueba, para justificar las restricciones, corresponde a los sujetos obligados, por lo que deberán fundar y motivar debidamente la clasificación. </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lastRenderedPageBreak/>
        <w:t xml:space="preserve">De lo anterior, se desprende que para una correcta </w:t>
      </w:r>
      <w:r w:rsidRPr="0085271D">
        <w:rPr>
          <w:rFonts w:ascii="Palatino Linotype" w:hAnsi="Palatino Linotype" w:cs="Arial"/>
          <w:b/>
          <w:color w:val="000000" w:themeColor="text1"/>
          <w:sz w:val="24"/>
          <w:szCs w:val="24"/>
        </w:rPr>
        <w:t>clasificación total o parcial</w:t>
      </w:r>
      <w:r w:rsidRPr="0085271D">
        <w:rPr>
          <w:rFonts w:ascii="Palatino Linotype" w:hAnsi="Palatino Linotype" w:cs="Arial"/>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85271D">
        <w:rPr>
          <w:rFonts w:ascii="Palatino Linotype" w:hAnsi="Palatino Linotype" w:cs="Arial"/>
          <w:color w:val="000000" w:themeColor="text1"/>
          <w:sz w:val="24"/>
          <w:szCs w:val="24"/>
        </w:rPr>
        <w:t>....”</w:t>
      </w:r>
      <w:proofErr w:type="gramEnd"/>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lastRenderedPageBreak/>
        <w:t>Por su parte, el intérprete judicial del país ha establecido una jurisprudencia respecto a qué debe entenderse por fundamentación y motivación</w:t>
      </w:r>
      <w:r w:rsidRPr="0085271D">
        <w:rPr>
          <w:rFonts w:ascii="Palatino Linotype" w:hAnsi="Palatino Linotype"/>
          <w:sz w:val="24"/>
          <w:szCs w:val="24"/>
          <w:vertAlign w:val="superscript"/>
        </w:rPr>
        <w:footnoteReference w:id="12"/>
      </w:r>
      <w:r w:rsidRPr="0085271D">
        <w:rPr>
          <w:rFonts w:ascii="Palatino Linotype" w:hAnsi="Palatino Linotype" w:cs="Arial"/>
          <w:color w:val="000000" w:themeColor="text1"/>
          <w:sz w:val="24"/>
          <w:szCs w:val="24"/>
        </w:rPr>
        <w:t>, en los siguientes términos:</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
          <w:i/>
          <w:color w:val="000000" w:themeColor="text1"/>
          <w:sz w:val="24"/>
          <w:szCs w:val="24"/>
        </w:rPr>
        <w:t>FUNDAMENTACIÓN Y MOTIVACIÓN.</w:t>
      </w:r>
      <w:r w:rsidRPr="0085271D">
        <w:rPr>
          <w:rFonts w:ascii="Palatino Linotype" w:hAnsi="Palatino Linotype" w:cs="Arial"/>
          <w:i/>
          <w:color w:val="000000" w:themeColor="text1"/>
          <w:sz w:val="24"/>
          <w:szCs w:val="24"/>
        </w:rPr>
        <w:t xml:space="preserve"> La </w:t>
      </w:r>
      <w:r w:rsidRPr="0085271D">
        <w:rPr>
          <w:rFonts w:ascii="Palatino Linotype" w:hAnsi="Palatino Linotype" w:cs="Arial"/>
          <w:i/>
          <w:color w:val="000000" w:themeColor="text1"/>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5271D">
        <w:rPr>
          <w:rFonts w:ascii="Palatino Linotype" w:hAnsi="Palatino Linotype" w:cs="Arial"/>
          <w:i/>
          <w:color w:val="000000" w:themeColor="text1"/>
          <w:sz w:val="24"/>
          <w:szCs w:val="24"/>
        </w:rPr>
        <w:t>.</w:t>
      </w:r>
    </w:p>
    <w:p w:rsidR="00347248" w:rsidRPr="0085271D" w:rsidRDefault="00347248" w:rsidP="0085271D">
      <w:pPr>
        <w:spacing w:after="0" w:line="360" w:lineRule="auto"/>
        <w:ind w:right="616"/>
        <w:jc w:val="both"/>
        <w:rPr>
          <w:rFonts w:ascii="Palatino Linotype" w:hAnsi="Palatino Linotype" w:cs="Arial"/>
          <w:i/>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5271D">
        <w:rPr>
          <w:rFonts w:ascii="Palatino Linotype" w:hAnsi="Palatino Linotype" w:cs="Arial"/>
          <w:color w:val="000000" w:themeColor="text1"/>
          <w:sz w:val="24"/>
          <w:szCs w:val="24"/>
        </w:rPr>
        <w:lastRenderedPageBreak/>
        <w:t>modo, la persona que se sienta afectada pueda impugnar la decisión, permitiéndole una real y auténtica defensa.</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Ahora bien, </w:t>
      </w:r>
      <w:r w:rsidRPr="0085271D">
        <w:rPr>
          <w:rFonts w:ascii="Palatino Linotype" w:hAnsi="Palatino Linotype" w:cs="Arial"/>
          <w:b/>
          <w:color w:val="000000" w:themeColor="text1"/>
          <w:sz w:val="24"/>
          <w:szCs w:val="24"/>
          <w:u w:val="single"/>
        </w:rPr>
        <w:t>para cada caso además de fundar y motivar</w:t>
      </w:r>
      <w:r w:rsidRPr="0085271D">
        <w:rPr>
          <w:rFonts w:ascii="Palatino Linotype" w:hAnsi="Palatino Linotype" w:cs="Arial"/>
          <w:color w:val="000000" w:themeColor="text1"/>
          <w:sz w:val="24"/>
          <w:szCs w:val="24"/>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85271D">
        <w:rPr>
          <w:rFonts w:ascii="Palatino Linotype" w:hAnsi="Palatino Linotype"/>
          <w:sz w:val="24"/>
          <w:szCs w:val="24"/>
          <w:vertAlign w:val="superscript"/>
        </w:rPr>
        <w:footnoteReference w:id="13"/>
      </w:r>
      <w:r w:rsidRPr="0085271D">
        <w:rPr>
          <w:rFonts w:ascii="Palatino Linotype" w:hAnsi="Palatino Linotype" w:cs="Arial"/>
          <w:color w:val="000000" w:themeColor="text1"/>
          <w:sz w:val="24"/>
          <w:szCs w:val="24"/>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b/>
          <w:color w:val="000000" w:themeColor="text1"/>
          <w:sz w:val="24"/>
          <w:szCs w:val="24"/>
          <w:u w:val="single"/>
        </w:rPr>
        <w:lastRenderedPageBreak/>
        <w:t>Otro tipo de información confidencial constituyen los secretos bancario, fiduciario, industrial, comercial, fiscal, bursátil y postal, cuya titularidad corresponda a particulares,</w:t>
      </w:r>
      <w:r w:rsidRPr="0085271D">
        <w:rPr>
          <w:rFonts w:ascii="Palatino Linotype" w:hAnsi="Palatino Linotype" w:cs="Arial"/>
          <w:color w:val="000000" w:themeColor="text1"/>
          <w:sz w:val="24"/>
          <w:szCs w:val="24"/>
        </w:rPr>
        <w:t xml:space="preserve"> sujetos de derecho internacional o a sujetos obligados cuando no involucren el ejercicio de recursos públicos, así lo define la fracción XXI del artículo 3 de la Ley Estatal.</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 xml:space="preserve">Los </w:t>
      </w:r>
      <w:r w:rsidRPr="0085271D">
        <w:rPr>
          <w:rFonts w:ascii="Palatino Linotype" w:hAnsi="Palatino Linotype" w:cs="Arial"/>
          <w:b/>
          <w:color w:val="000000" w:themeColor="text1"/>
          <w:sz w:val="24"/>
          <w:szCs w:val="24"/>
        </w:rPr>
        <w:t>artículos 148 y 120 de la Ley Estatal y de la Ley General</w:t>
      </w:r>
      <w:r w:rsidRPr="0085271D">
        <w:rPr>
          <w:rFonts w:ascii="Palatino Linotype" w:hAnsi="Palatino Linotype" w:cs="Arial"/>
          <w:color w:val="000000" w:themeColor="text1"/>
          <w:sz w:val="24"/>
          <w:szCs w:val="24"/>
        </w:rPr>
        <w:t xml:space="preserve">, respectivamente, establecen que aun tratándose de datos personales, se podrán proporcionar, incluso sin solicitar el consentimiento de su titular, cuando dichos datos correspondan a los siguientes supuestos: </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spacing w:after="0" w:line="360" w:lineRule="auto"/>
        <w:ind w:left="567" w:right="616"/>
        <w:jc w:val="both"/>
        <w:rPr>
          <w:rFonts w:ascii="Palatino Linotype" w:hAnsi="Palatino Linotype" w:cs="Arial"/>
          <w:bCs/>
          <w:i/>
          <w:color w:val="000000" w:themeColor="text1"/>
          <w:sz w:val="24"/>
          <w:szCs w:val="24"/>
        </w:rPr>
      </w:pPr>
      <w:r w:rsidRPr="0085271D">
        <w:rPr>
          <w:rFonts w:ascii="Palatino Linotype" w:hAnsi="Palatino Linotype" w:cs="Arial"/>
          <w:bCs/>
          <w:i/>
          <w:color w:val="000000" w:themeColor="text1"/>
          <w:sz w:val="24"/>
          <w:szCs w:val="24"/>
        </w:rPr>
        <w:t>I.</w:t>
      </w:r>
      <w:r w:rsidRPr="0085271D">
        <w:rPr>
          <w:rFonts w:ascii="Palatino Linotype" w:hAnsi="Palatino Linotype" w:cs="Arial"/>
          <w:i/>
          <w:color w:val="000000" w:themeColor="text1"/>
          <w:sz w:val="24"/>
          <w:szCs w:val="24"/>
        </w:rPr>
        <w:t xml:space="preserve"> La información se encuentre en registros públicos o fuentes de acceso público;</w:t>
      </w:r>
    </w:p>
    <w:p w:rsidR="00347248" w:rsidRPr="0085271D" w:rsidRDefault="00347248" w:rsidP="0085271D">
      <w:pPr>
        <w:spacing w:after="0" w:line="360" w:lineRule="auto"/>
        <w:ind w:left="567" w:right="616"/>
        <w:jc w:val="both"/>
        <w:rPr>
          <w:rFonts w:ascii="Palatino Linotype" w:hAnsi="Palatino Linotype" w:cs="Arial"/>
          <w:bCs/>
          <w:i/>
          <w:color w:val="000000" w:themeColor="text1"/>
          <w:sz w:val="24"/>
          <w:szCs w:val="24"/>
        </w:rPr>
      </w:pPr>
      <w:r w:rsidRPr="0085271D">
        <w:rPr>
          <w:rFonts w:ascii="Palatino Linotype" w:hAnsi="Palatino Linotype" w:cs="Arial"/>
          <w:bCs/>
          <w:i/>
          <w:color w:val="000000" w:themeColor="text1"/>
          <w:sz w:val="24"/>
          <w:szCs w:val="24"/>
        </w:rPr>
        <w:t xml:space="preserve">II. </w:t>
      </w:r>
      <w:r w:rsidRPr="0085271D">
        <w:rPr>
          <w:rFonts w:ascii="Palatino Linotype" w:hAnsi="Palatino Linotype" w:cs="Arial"/>
          <w:i/>
          <w:color w:val="000000" w:themeColor="text1"/>
          <w:sz w:val="24"/>
          <w:szCs w:val="24"/>
        </w:rPr>
        <w:t>Por Ley tenga el carácter de pública;</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III. </w:t>
      </w:r>
      <w:r w:rsidRPr="0085271D">
        <w:rPr>
          <w:rFonts w:ascii="Palatino Linotype" w:hAnsi="Palatino Linotype" w:cs="Arial"/>
          <w:i/>
          <w:color w:val="000000" w:themeColor="text1"/>
          <w:sz w:val="24"/>
          <w:szCs w:val="24"/>
        </w:rPr>
        <w:t xml:space="preserve">Exista una orden judicial;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IV. </w:t>
      </w:r>
      <w:r w:rsidRPr="0085271D">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347248" w:rsidRPr="0085271D" w:rsidRDefault="00347248" w:rsidP="0085271D">
      <w:pPr>
        <w:spacing w:after="0" w:line="360" w:lineRule="auto"/>
        <w:ind w:left="567" w:right="616"/>
        <w:jc w:val="both"/>
        <w:rPr>
          <w:rFonts w:ascii="Palatino Linotype" w:hAnsi="Palatino Linotype" w:cs="Arial"/>
          <w:i/>
          <w:color w:val="000000" w:themeColor="text1"/>
          <w:sz w:val="24"/>
          <w:szCs w:val="24"/>
        </w:rPr>
      </w:pPr>
      <w:r w:rsidRPr="0085271D">
        <w:rPr>
          <w:rFonts w:ascii="Palatino Linotype" w:hAnsi="Palatino Linotype" w:cs="Arial"/>
          <w:bCs/>
          <w:i/>
          <w:color w:val="000000" w:themeColor="text1"/>
          <w:sz w:val="24"/>
          <w:szCs w:val="24"/>
        </w:rPr>
        <w:t xml:space="preserve">V. </w:t>
      </w:r>
      <w:r w:rsidRPr="0085271D">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019F8" w:rsidRPr="0085271D" w:rsidRDefault="00E019F8" w:rsidP="0085271D">
      <w:pPr>
        <w:spacing w:after="0" w:line="360" w:lineRule="auto"/>
        <w:ind w:right="616"/>
        <w:jc w:val="both"/>
        <w:rPr>
          <w:rFonts w:ascii="Palatino Linotype" w:hAnsi="Palatino Linotype" w:cs="Arial"/>
          <w:i/>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47248" w:rsidRPr="0085271D" w:rsidRDefault="00347248" w:rsidP="0085271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47248" w:rsidRPr="0085271D" w:rsidRDefault="00347248" w:rsidP="0085271D">
      <w:pPr>
        <w:pStyle w:val="Prrafodelista"/>
        <w:numPr>
          <w:ilvl w:val="0"/>
          <w:numId w:val="3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85271D">
        <w:rPr>
          <w:rFonts w:ascii="Palatino Linotype" w:hAnsi="Palatino Linotype" w:cs="Arial"/>
          <w:color w:val="000000" w:themeColor="text1"/>
          <w:sz w:val="24"/>
          <w:szCs w:val="24"/>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8679FC" w:rsidRPr="0085271D" w:rsidRDefault="008679FC" w:rsidP="0085271D">
      <w:pPr>
        <w:pStyle w:val="Prrafodelista"/>
        <w:spacing w:after="0" w:line="360" w:lineRule="auto"/>
        <w:ind w:left="0"/>
        <w:jc w:val="both"/>
        <w:rPr>
          <w:rFonts w:ascii="Palatino Linotype" w:hAnsi="Palatino Linotype" w:cs="Arial"/>
          <w:color w:val="000000" w:themeColor="text1"/>
          <w:sz w:val="24"/>
          <w:szCs w:val="24"/>
        </w:rPr>
      </w:pPr>
    </w:p>
    <w:p w:rsidR="00A93DA7" w:rsidRPr="0085271D" w:rsidRDefault="00A93DA7" w:rsidP="0085271D">
      <w:pPr>
        <w:pStyle w:val="Prrafodelista"/>
        <w:numPr>
          <w:ilvl w:val="0"/>
          <w:numId w:val="31"/>
        </w:numPr>
        <w:spacing w:after="0" w:line="360" w:lineRule="auto"/>
        <w:ind w:left="0" w:firstLine="0"/>
        <w:jc w:val="both"/>
        <w:rPr>
          <w:rFonts w:ascii="Palatino Linotype" w:hAnsi="Palatino Linotype" w:cs="Arial"/>
          <w:color w:val="000000" w:themeColor="text1"/>
          <w:sz w:val="24"/>
          <w:szCs w:val="24"/>
        </w:rPr>
      </w:pPr>
      <w:r w:rsidRPr="0085271D">
        <w:rPr>
          <w:rFonts w:ascii="Palatino Linotype" w:hAnsi="Palatino Linotype" w:cs="Arial"/>
          <w:color w:val="000000" w:themeColor="text1"/>
          <w:sz w:val="24"/>
          <w:szCs w:val="24"/>
        </w:rPr>
        <w:t>Así, con fundamento en lo prescrito en los artículos 5 párrafos décimo séptimo, décimo octavo y décimo noveno de la Constitución Política del Estado Libre y Soberano de México; 2, fracción II; 29, 36 fracciones I y II; 176, 178, 181, 185 de la Ley de Transparencia y Acceso a la Información Pública del Estado de México y Municipios, este Pleno emite los siguientes:</w:t>
      </w:r>
    </w:p>
    <w:p w:rsidR="002E3083" w:rsidRPr="0085271D" w:rsidRDefault="0085271D" w:rsidP="0085271D">
      <w:pPr>
        <w:pStyle w:val="Prrafodelista"/>
        <w:spacing w:after="0" w:line="360" w:lineRule="auto"/>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18903</wp:posOffset>
                </wp:positionH>
                <wp:positionV relativeFrom="paragraph">
                  <wp:posOffset>75173</wp:posOffset>
                </wp:positionV>
                <wp:extent cx="5574324" cy="2936631"/>
                <wp:effectExtent l="19050" t="19050" r="26670" b="35560"/>
                <wp:wrapNone/>
                <wp:docPr id="7" name="Conector recto 7"/>
                <wp:cNvGraphicFramePr/>
                <a:graphic xmlns:a="http://schemas.openxmlformats.org/drawingml/2006/main">
                  <a:graphicData uri="http://schemas.microsoft.com/office/word/2010/wordprocessingShape">
                    <wps:wsp>
                      <wps:cNvCnPr/>
                      <wps:spPr>
                        <a:xfrm>
                          <a:off x="0" y="0"/>
                          <a:ext cx="5574324" cy="293663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95989"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5.9pt" to="440.4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" strokecolor="#5b9bd5 [3204]" strokeweight="3pt">
                <v:stroke joinstyle="miter"/>
              </v:line>
            </w:pict>
          </mc:Fallback>
        </mc:AlternateContent>
      </w:r>
    </w:p>
    <w:p w:rsidR="00693390" w:rsidRDefault="00693390" w:rsidP="0085271D">
      <w:pPr>
        <w:spacing w:after="0" w:line="360" w:lineRule="auto"/>
        <w:jc w:val="both"/>
        <w:rPr>
          <w:rFonts w:ascii="Palatino Linotype" w:hAnsi="Palatino Linotype" w:cs="Arial"/>
          <w:color w:val="000000" w:themeColor="text1"/>
          <w:sz w:val="24"/>
          <w:szCs w:val="24"/>
        </w:rPr>
      </w:pPr>
    </w:p>
    <w:p w:rsidR="0085271D" w:rsidRDefault="0085271D" w:rsidP="0085271D">
      <w:pPr>
        <w:spacing w:after="0" w:line="360" w:lineRule="auto"/>
        <w:jc w:val="both"/>
        <w:rPr>
          <w:rFonts w:ascii="Palatino Linotype" w:hAnsi="Palatino Linotype" w:cs="Arial"/>
          <w:color w:val="000000" w:themeColor="text1"/>
          <w:sz w:val="24"/>
          <w:szCs w:val="24"/>
        </w:rPr>
      </w:pPr>
    </w:p>
    <w:p w:rsidR="0085271D" w:rsidRDefault="0085271D" w:rsidP="0085271D">
      <w:pPr>
        <w:spacing w:after="0" w:line="360" w:lineRule="auto"/>
        <w:jc w:val="both"/>
        <w:rPr>
          <w:rFonts w:ascii="Palatino Linotype" w:hAnsi="Palatino Linotype" w:cs="Arial"/>
          <w:color w:val="000000" w:themeColor="text1"/>
          <w:sz w:val="24"/>
          <w:szCs w:val="24"/>
        </w:rPr>
      </w:pPr>
    </w:p>
    <w:p w:rsidR="0085271D" w:rsidRDefault="0085271D" w:rsidP="0085271D">
      <w:pPr>
        <w:spacing w:after="0" w:line="360" w:lineRule="auto"/>
        <w:jc w:val="both"/>
        <w:rPr>
          <w:rFonts w:ascii="Palatino Linotype" w:hAnsi="Palatino Linotype" w:cs="Arial"/>
          <w:color w:val="000000" w:themeColor="text1"/>
          <w:sz w:val="24"/>
          <w:szCs w:val="24"/>
        </w:rPr>
      </w:pPr>
    </w:p>
    <w:p w:rsidR="0085271D" w:rsidRPr="0085271D" w:rsidRDefault="0085271D" w:rsidP="0085271D">
      <w:pPr>
        <w:spacing w:after="0" w:line="360" w:lineRule="auto"/>
        <w:jc w:val="both"/>
        <w:rPr>
          <w:rFonts w:ascii="Palatino Linotype" w:hAnsi="Palatino Linotype" w:cs="Arial"/>
          <w:color w:val="000000" w:themeColor="text1"/>
          <w:sz w:val="24"/>
          <w:szCs w:val="24"/>
        </w:rPr>
      </w:pPr>
    </w:p>
    <w:p w:rsidR="006F025F" w:rsidRPr="0085271D" w:rsidRDefault="006F025F" w:rsidP="0085271D">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3" w:name="_Toc494366431"/>
      <w:bookmarkStart w:id="44" w:name="_Toc9515491"/>
      <w:r w:rsidRPr="0085271D">
        <w:rPr>
          <w:rFonts w:ascii="Palatino Linotype" w:eastAsia="Times New Roman" w:hAnsi="Palatino Linotype" w:cstheme="majorBidi"/>
          <w:b/>
          <w:sz w:val="24"/>
          <w:szCs w:val="24"/>
          <w:lang w:val="es-ES_tradnl" w:eastAsia="es-ES"/>
        </w:rPr>
        <w:lastRenderedPageBreak/>
        <w:t>R E S O L U T I V O S</w:t>
      </w:r>
      <w:bookmarkEnd w:id="43"/>
      <w:bookmarkEnd w:id="44"/>
    </w:p>
    <w:p w:rsidR="006F025F" w:rsidRPr="0085271D" w:rsidRDefault="006F025F" w:rsidP="0085271D">
      <w:pPr>
        <w:spacing w:after="0" w:line="360" w:lineRule="auto"/>
        <w:rPr>
          <w:rFonts w:ascii="Palatino Linotype" w:hAnsi="Palatino Linotype"/>
          <w:sz w:val="24"/>
          <w:szCs w:val="24"/>
          <w:lang w:val="es-ES_tradnl" w:eastAsia="es-ES"/>
        </w:rPr>
      </w:pPr>
    </w:p>
    <w:p w:rsidR="00845705" w:rsidRPr="0085271D" w:rsidRDefault="006F025F" w:rsidP="0085271D">
      <w:pPr>
        <w:spacing w:after="0" w:line="360" w:lineRule="auto"/>
        <w:jc w:val="both"/>
        <w:rPr>
          <w:rFonts w:ascii="Palatino Linotype" w:eastAsia="Times New Roman" w:hAnsi="Palatino Linotype" w:cs="Times New Roman"/>
          <w:sz w:val="24"/>
          <w:szCs w:val="24"/>
          <w:lang w:val="es-ES_tradnl" w:eastAsia="es-ES"/>
        </w:rPr>
      </w:pPr>
      <w:r w:rsidRPr="0085271D">
        <w:rPr>
          <w:rFonts w:ascii="Palatino Linotype" w:eastAsia="Times New Roman" w:hAnsi="Palatino Linotype" w:cs="Arial"/>
          <w:b/>
          <w:sz w:val="24"/>
          <w:szCs w:val="24"/>
          <w:lang w:val="es-ES_tradnl" w:eastAsia="es-ES"/>
        </w:rPr>
        <w:t xml:space="preserve">PRIMERO. </w:t>
      </w:r>
      <w:r w:rsidRPr="0085271D">
        <w:rPr>
          <w:rFonts w:ascii="Palatino Linotype" w:eastAsia="Times New Roman" w:hAnsi="Palatino Linotype" w:cs="Arial"/>
          <w:sz w:val="24"/>
          <w:szCs w:val="24"/>
          <w:lang w:val="es-ES_tradnl" w:eastAsia="es-ES"/>
        </w:rPr>
        <w:t xml:space="preserve">Son </w:t>
      </w:r>
      <w:r w:rsidR="00EA3B34" w:rsidRPr="0085271D">
        <w:rPr>
          <w:rFonts w:ascii="Palatino Linotype" w:eastAsia="Times New Roman" w:hAnsi="Palatino Linotype" w:cs="Arial"/>
          <w:sz w:val="24"/>
          <w:szCs w:val="24"/>
          <w:lang w:val="es-ES_tradnl" w:eastAsia="es-ES"/>
        </w:rPr>
        <w:t xml:space="preserve">parcialmente </w:t>
      </w:r>
      <w:r w:rsidRPr="0085271D">
        <w:rPr>
          <w:rFonts w:ascii="Palatino Linotype" w:eastAsia="Times New Roman" w:hAnsi="Palatino Linotype" w:cs="Arial"/>
          <w:sz w:val="24"/>
          <w:szCs w:val="24"/>
          <w:lang w:val="es-ES_tradnl" w:eastAsia="es-ES"/>
        </w:rPr>
        <w:t>fundadas las</w:t>
      </w:r>
      <w:r w:rsidRPr="0085271D">
        <w:rPr>
          <w:rFonts w:ascii="Palatino Linotype" w:eastAsia="Times New Roman" w:hAnsi="Palatino Linotype" w:cs="Arial"/>
          <w:b/>
          <w:sz w:val="24"/>
          <w:szCs w:val="24"/>
          <w:lang w:val="es-ES_tradnl" w:eastAsia="es-ES"/>
        </w:rPr>
        <w:t xml:space="preserve"> </w:t>
      </w:r>
      <w:r w:rsidRPr="0085271D">
        <w:rPr>
          <w:rFonts w:ascii="Palatino Linotype" w:eastAsia="Times New Roman" w:hAnsi="Palatino Linotype" w:cs="Arial"/>
          <w:sz w:val="24"/>
          <w:szCs w:val="24"/>
          <w:lang w:val="es-ES" w:eastAsia="es-ES"/>
        </w:rPr>
        <w:t xml:space="preserve">razones o motivos de inconformidad hechos valer por </w:t>
      </w:r>
      <w:r w:rsidR="00007E06" w:rsidRPr="0085271D">
        <w:rPr>
          <w:rFonts w:ascii="Palatino Linotype" w:eastAsia="Times New Roman" w:hAnsi="Palatino Linotype" w:cs="Arial"/>
          <w:sz w:val="24"/>
          <w:szCs w:val="24"/>
          <w:lang w:val="es-ES" w:eastAsia="es-ES"/>
        </w:rPr>
        <w:t>el</w:t>
      </w:r>
      <w:r w:rsidR="00DD03AE" w:rsidRPr="0085271D">
        <w:rPr>
          <w:rFonts w:ascii="Palatino Linotype" w:eastAsia="Times New Roman" w:hAnsi="Palatino Linotype" w:cs="Arial"/>
          <w:sz w:val="24"/>
          <w:szCs w:val="24"/>
          <w:lang w:val="es-ES" w:eastAsia="es-ES"/>
        </w:rPr>
        <w:t xml:space="preserve"> recurrente </w:t>
      </w:r>
      <w:r w:rsidR="0087682B" w:rsidRPr="0085271D">
        <w:rPr>
          <w:rFonts w:ascii="Palatino Linotype" w:eastAsia="Calibri" w:hAnsi="Palatino Linotype" w:cs="Arial"/>
          <w:sz w:val="24"/>
          <w:szCs w:val="24"/>
          <w:lang w:val="es-ES" w:eastAsia="es-ES"/>
        </w:rPr>
        <w:t xml:space="preserve">en </w:t>
      </w:r>
      <w:r w:rsidRPr="0085271D">
        <w:rPr>
          <w:rFonts w:ascii="Palatino Linotype" w:eastAsia="Calibri" w:hAnsi="Palatino Linotype" w:cs="Arial"/>
          <w:sz w:val="24"/>
          <w:szCs w:val="24"/>
          <w:lang w:val="es-ES" w:eastAsia="es-ES"/>
        </w:rPr>
        <w:t xml:space="preserve">el recurso de revisión </w:t>
      </w:r>
      <w:r w:rsidRPr="0085271D">
        <w:rPr>
          <w:rFonts w:ascii="Palatino Linotype" w:eastAsia="Times New Roman" w:hAnsi="Palatino Linotype" w:cs="Times New Roman"/>
          <w:b/>
          <w:sz w:val="24"/>
          <w:szCs w:val="24"/>
          <w:lang w:val="es-ES_tradnl" w:eastAsia="es-ES"/>
        </w:rPr>
        <w:t>0</w:t>
      </w:r>
      <w:r w:rsidR="00EA3B34" w:rsidRPr="0085271D">
        <w:rPr>
          <w:rFonts w:ascii="Palatino Linotype" w:eastAsia="Times New Roman" w:hAnsi="Palatino Linotype" w:cs="Times New Roman"/>
          <w:b/>
          <w:sz w:val="24"/>
          <w:szCs w:val="24"/>
          <w:lang w:val="es-ES_tradnl" w:eastAsia="es-ES"/>
        </w:rPr>
        <w:t>1818</w:t>
      </w:r>
      <w:r w:rsidRPr="0085271D">
        <w:rPr>
          <w:rFonts w:ascii="Palatino Linotype" w:eastAsia="Times New Roman" w:hAnsi="Palatino Linotype" w:cs="Times New Roman"/>
          <w:b/>
          <w:sz w:val="24"/>
          <w:szCs w:val="24"/>
          <w:lang w:val="es-ES_tradnl" w:eastAsia="es-ES"/>
        </w:rPr>
        <w:t>/INFOEM/IP/RR/201</w:t>
      </w:r>
      <w:r w:rsidR="00AA01E5" w:rsidRPr="0085271D">
        <w:rPr>
          <w:rFonts w:ascii="Palatino Linotype" w:eastAsia="Times New Roman" w:hAnsi="Palatino Linotype" w:cs="Times New Roman"/>
          <w:b/>
          <w:sz w:val="24"/>
          <w:szCs w:val="24"/>
          <w:lang w:val="es-ES_tradnl" w:eastAsia="es-ES"/>
        </w:rPr>
        <w:t xml:space="preserve">9 </w:t>
      </w:r>
      <w:r w:rsidR="00871F55" w:rsidRPr="0085271D">
        <w:rPr>
          <w:rFonts w:ascii="Palatino Linotype" w:eastAsia="Times New Roman" w:hAnsi="Palatino Linotype" w:cs="Times New Roman"/>
          <w:sz w:val="24"/>
          <w:szCs w:val="24"/>
          <w:lang w:val="es-ES_tradnl" w:eastAsia="es-ES"/>
        </w:rPr>
        <w:t xml:space="preserve">en términos del considerando </w:t>
      </w:r>
      <w:r w:rsidR="00871F55" w:rsidRPr="0085271D">
        <w:rPr>
          <w:rFonts w:ascii="Palatino Linotype" w:eastAsia="Times New Roman" w:hAnsi="Palatino Linotype" w:cs="Times New Roman"/>
          <w:b/>
          <w:sz w:val="24"/>
          <w:szCs w:val="24"/>
          <w:lang w:val="es-ES_tradnl" w:eastAsia="es-ES"/>
        </w:rPr>
        <w:t xml:space="preserve">CUARTO </w:t>
      </w:r>
      <w:r w:rsidR="00D020D3" w:rsidRPr="0085271D">
        <w:rPr>
          <w:rFonts w:ascii="Palatino Linotype" w:eastAsia="Times New Roman" w:hAnsi="Palatino Linotype" w:cs="Times New Roman"/>
          <w:sz w:val="24"/>
          <w:szCs w:val="24"/>
          <w:lang w:val="es-ES_tradnl" w:eastAsia="es-ES"/>
        </w:rPr>
        <w:t xml:space="preserve">de la presente resolución. </w:t>
      </w:r>
    </w:p>
    <w:p w:rsidR="0087682B" w:rsidRPr="0085271D" w:rsidRDefault="0087682B" w:rsidP="0085271D">
      <w:pPr>
        <w:spacing w:after="0" w:line="360" w:lineRule="auto"/>
        <w:jc w:val="both"/>
        <w:rPr>
          <w:rFonts w:ascii="Palatino Linotype" w:eastAsia="Times New Roman" w:hAnsi="Palatino Linotype" w:cs="Times New Roman"/>
          <w:sz w:val="24"/>
          <w:szCs w:val="24"/>
          <w:lang w:val="es-ES_tradnl" w:eastAsia="es-ES"/>
        </w:rPr>
      </w:pPr>
    </w:p>
    <w:p w:rsidR="0019761F" w:rsidRDefault="006F025F" w:rsidP="0085271D">
      <w:pPr>
        <w:spacing w:after="0" w:line="360" w:lineRule="auto"/>
        <w:contextualSpacing/>
        <w:jc w:val="both"/>
        <w:rPr>
          <w:rFonts w:ascii="Palatino Linotype" w:eastAsia="Times New Roman" w:hAnsi="Palatino Linotype" w:cs="Arial"/>
          <w:color w:val="000000"/>
          <w:sz w:val="24"/>
          <w:szCs w:val="24"/>
          <w:lang w:val="es-ES_tradnl" w:eastAsia="es-ES"/>
        </w:rPr>
      </w:pPr>
      <w:r w:rsidRPr="0085271D">
        <w:rPr>
          <w:rFonts w:ascii="Palatino Linotype" w:eastAsia="Calibri" w:hAnsi="Palatino Linotype" w:cs="Arial"/>
          <w:b/>
          <w:bCs/>
          <w:sz w:val="24"/>
          <w:szCs w:val="24"/>
          <w:lang w:val="es-ES" w:eastAsia="es-ES"/>
        </w:rPr>
        <w:t xml:space="preserve">SEGUNDO. </w:t>
      </w:r>
      <w:r w:rsidRPr="0085271D">
        <w:rPr>
          <w:rFonts w:ascii="Palatino Linotype" w:eastAsia="Calibri" w:hAnsi="Palatino Linotype" w:cs="Arial"/>
          <w:sz w:val="24"/>
          <w:szCs w:val="24"/>
          <w:lang w:val="es-ES" w:eastAsia="es-ES"/>
        </w:rPr>
        <w:t>Se</w:t>
      </w:r>
      <w:r w:rsidR="008C550C" w:rsidRPr="0085271D">
        <w:rPr>
          <w:rFonts w:ascii="Palatino Linotype" w:eastAsia="Calibri" w:hAnsi="Palatino Linotype" w:cs="Arial"/>
          <w:b/>
          <w:sz w:val="24"/>
          <w:szCs w:val="24"/>
          <w:lang w:val="es-ES" w:eastAsia="es-ES"/>
        </w:rPr>
        <w:t xml:space="preserve"> MODIFICA</w:t>
      </w:r>
      <w:r w:rsidR="00871F55" w:rsidRPr="0085271D">
        <w:rPr>
          <w:rFonts w:ascii="Palatino Linotype" w:eastAsia="Calibri" w:hAnsi="Palatino Linotype" w:cs="Arial"/>
          <w:b/>
          <w:sz w:val="24"/>
          <w:szCs w:val="24"/>
          <w:lang w:val="es-ES" w:eastAsia="es-ES"/>
        </w:rPr>
        <w:t xml:space="preserve"> </w:t>
      </w:r>
      <w:r w:rsidR="00871F55" w:rsidRPr="0085271D">
        <w:rPr>
          <w:rFonts w:ascii="Palatino Linotype" w:eastAsia="Calibri" w:hAnsi="Palatino Linotype" w:cs="Arial"/>
          <w:sz w:val="24"/>
          <w:szCs w:val="24"/>
          <w:lang w:val="es-ES" w:eastAsia="es-ES"/>
        </w:rPr>
        <w:t>la respuesta de</w:t>
      </w:r>
      <w:r w:rsidRPr="0085271D">
        <w:rPr>
          <w:rFonts w:ascii="Palatino Linotype" w:eastAsia="Calibri" w:hAnsi="Palatino Linotype" w:cs="Arial"/>
          <w:sz w:val="24"/>
          <w:szCs w:val="24"/>
          <w:lang w:val="es-ES" w:eastAsia="es-ES"/>
        </w:rPr>
        <w:t xml:space="preserve">l </w:t>
      </w:r>
      <w:r w:rsidR="00AA01E5" w:rsidRPr="0085271D">
        <w:rPr>
          <w:rFonts w:ascii="Palatino Linotype" w:eastAsia="Calibri" w:hAnsi="Palatino Linotype" w:cs="Arial"/>
          <w:b/>
          <w:sz w:val="24"/>
          <w:szCs w:val="24"/>
          <w:lang w:eastAsia="es-ES"/>
        </w:rPr>
        <w:t>Ayuntamiento de T</w:t>
      </w:r>
      <w:r w:rsidR="008C550C" w:rsidRPr="0085271D">
        <w:rPr>
          <w:rFonts w:ascii="Palatino Linotype" w:eastAsia="Calibri" w:hAnsi="Palatino Linotype" w:cs="Arial"/>
          <w:b/>
          <w:sz w:val="24"/>
          <w:szCs w:val="24"/>
          <w:lang w:eastAsia="es-ES"/>
        </w:rPr>
        <w:t>oluca</w:t>
      </w:r>
      <w:r w:rsidR="00871F55" w:rsidRPr="0085271D">
        <w:rPr>
          <w:rFonts w:ascii="Palatino Linotype" w:eastAsia="Calibri" w:hAnsi="Palatino Linotype" w:cs="Arial"/>
          <w:b/>
          <w:sz w:val="24"/>
          <w:szCs w:val="24"/>
          <w:lang w:eastAsia="es-ES"/>
        </w:rPr>
        <w:t xml:space="preserve"> </w:t>
      </w:r>
      <w:r w:rsidR="00871F55" w:rsidRPr="0085271D">
        <w:rPr>
          <w:rFonts w:ascii="Palatino Linotype" w:eastAsia="Calibri" w:hAnsi="Palatino Linotype" w:cs="Arial"/>
          <w:sz w:val="24"/>
          <w:szCs w:val="24"/>
          <w:lang w:eastAsia="es-ES"/>
        </w:rPr>
        <w:t xml:space="preserve">y se </w:t>
      </w:r>
      <w:r w:rsidR="00871F55" w:rsidRPr="0085271D">
        <w:rPr>
          <w:rFonts w:ascii="Palatino Linotype" w:eastAsia="Calibri" w:hAnsi="Palatino Linotype" w:cs="Arial"/>
          <w:b/>
          <w:sz w:val="24"/>
          <w:szCs w:val="24"/>
          <w:lang w:eastAsia="es-ES"/>
        </w:rPr>
        <w:t>ORDENA</w:t>
      </w:r>
      <w:r w:rsidRPr="0085271D">
        <w:rPr>
          <w:rFonts w:ascii="Palatino Linotype" w:eastAsia="Calibri" w:hAnsi="Palatino Linotype" w:cs="Arial"/>
          <w:b/>
          <w:sz w:val="24"/>
          <w:szCs w:val="24"/>
          <w:lang w:val="es-ES" w:eastAsia="es-ES"/>
        </w:rPr>
        <w:t xml:space="preserve"> </w:t>
      </w:r>
      <w:r w:rsidR="00D020D3" w:rsidRPr="0085271D">
        <w:rPr>
          <w:rFonts w:ascii="Palatino Linotype" w:eastAsia="Calibri" w:hAnsi="Palatino Linotype" w:cs="Arial"/>
          <w:sz w:val="24"/>
          <w:szCs w:val="24"/>
          <w:lang w:val="es-ES" w:eastAsia="es-ES"/>
        </w:rPr>
        <w:t>entregar</w:t>
      </w:r>
      <w:r w:rsidR="00C71D8F" w:rsidRPr="0085271D">
        <w:rPr>
          <w:rFonts w:ascii="Palatino Linotype" w:eastAsia="Calibri" w:hAnsi="Palatino Linotype" w:cs="Arial"/>
          <w:sz w:val="24"/>
          <w:szCs w:val="24"/>
          <w:lang w:val="es-ES" w:eastAsia="es-ES"/>
        </w:rPr>
        <w:t xml:space="preserve"> </w:t>
      </w:r>
      <w:r w:rsidRPr="0085271D">
        <w:rPr>
          <w:rFonts w:ascii="Palatino Linotype" w:eastAsia="Calibri" w:hAnsi="Palatino Linotype" w:cs="Arial"/>
          <w:sz w:val="24"/>
          <w:szCs w:val="24"/>
          <w:lang w:val="es-ES" w:eastAsia="es-ES"/>
        </w:rPr>
        <w:t>vía</w:t>
      </w:r>
      <w:r w:rsidRPr="0085271D">
        <w:rPr>
          <w:rFonts w:ascii="Palatino Linotype" w:eastAsia="Times New Roman" w:hAnsi="Palatino Linotype" w:cs="Arial"/>
          <w:color w:val="000000"/>
          <w:sz w:val="24"/>
          <w:szCs w:val="24"/>
          <w:lang w:val="es-ES" w:eastAsia="es-ES"/>
        </w:rPr>
        <w:t xml:space="preserve"> </w:t>
      </w:r>
      <w:r w:rsidRPr="0085271D">
        <w:rPr>
          <w:rFonts w:ascii="Palatino Linotype" w:eastAsia="Times New Roman" w:hAnsi="Palatino Linotype" w:cs="Arial"/>
          <w:color w:val="000000"/>
          <w:sz w:val="24"/>
          <w:szCs w:val="24"/>
          <w:lang w:val="es-ES_tradnl" w:eastAsia="es-ES"/>
        </w:rPr>
        <w:t>Sistema de Acceso a Información Mexiquense (</w:t>
      </w:r>
      <w:bookmarkStart w:id="45" w:name="_Toc460947013"/>
      <w:r w:rsidR="00871F55" w:rsidRPr="0085271D">
        <w:rPr>
          <w:rFonts w:ascii="Palatino Linotype" w:eastAsia="Times New Roman" w:hAnsi="Palatino Linotype" w:cs="Arial"/>
          <w:color w:val="000000"/>
          <w:sz w:val="24"/>
          <w:szCs w:val="24"/>
          <w:lang w:val="es-ES_tradnl" w:eastAsia="es-ES"/>
        </w:rPr>
        <w:t>SAIMEX) lo siguiente:</w:t>
      </w:r>
    </w:p>
    <w:p w:rsidR="0085271D" w:rsidRPr="0085271D" w:rsidRDefault="0085271D" w:rsidP="0085271D">
      <w:pPr>
        <w:spacing w:after="0" w:line="360" w:lineRule="auto"/>
        <w:contextualSpacing/>
        <w:jc w:val="both"/>
        <w:rPr>
          <w:rFonts w:ascii="Palatino Linotype" w:eastAsia="Times New Roman" w:hAnsi="Palatino Linotype" w:cs="Arial"/>
          <w:color w:val="000000"/>
          <w:sz w:val="24"/>
          <w:szCs w:val="24"/>
          <w:lang w:val="es-ES_tradnl" w:eastAsia="es-ES"/>
        </w:rPr>
      </w:pPr>
    </w:p>
    <w:p w:rsidR="008C550C" w:rsidRPr="0085271D" w:rsidRDefault="008C550C" w:rsidP="0085271D">
      <w:pPr>
        <w:spacing w:after="0" w:line="360" w:lineRule="auto"/>
        <w:contextualSpacing/>
        <w:jc w:val="both"/>
        <w:rPr>
          <w:rFonts w:ascii="Palatino Linotype" w:eastAsia="Times New Roman" w:hAnsi="Palatino Linotype" w:cs="Arial"/>
          <w:sz w:val="24"/>
          <w:szCs w:val="24"/>
          <w:lang w:val="es-ES_tradnl" w:eastAsia="es-ES"/>
        </w:rPr>
      </w:pPr>
    </w:p>
    <w:p w:rsidR="008C550C" w:rsidRPr="0085271D" w:rsidRDefault="008C550C" w:rsidP="0085271D">
      <w:pPr>
        <w:pStyle w:val="Prrafodelista"/>
        <w:numPr>
          <w:ilvl w:val="0"/>
          <w:numId w:val="28"/>
        </w:numPr>
        <w:spacing w:after="0" w:line="360" w:lineRule="auto"/>
        <w:ind w:left="567" w:right="567" w:firstLine="0"/>
        <w:jc w:val="both"/>
        <w:rPr>
          <w:rFonts w:ascii="Palatino Linotype" w:eastAsia="MS Mincho" w:hAnsi="Palatino Linotype" w:cs="Times New Roman"/>
          <w:b/>
          <w:sz w:val="24"/>
          <w:szCs w:val="24"/>
          <w:lang w:val="es-ES_tradnl" w:eastAsia="es-ES"/>
        </w:rPr>
      </w:pPr>
      <w:proofErr w:type="spellStart"/>
      <w:r w:rsidRPr="0085271D">
        <w:rPr>
          <w:rFonts w:ascii="Palatino Linotype" w:eastAsia="MS Mincho" w:hAnsi="Palatino Linotype" w:cs="Times New Roman"/>
          <w:b/>
          <w:sz w:val="24"/>
          <w:szCs w:val="24"/>
          <w:lang w:val="es-ES_tradnl" w:eastAsia="es-ES"/>
        </w:rPr>
        <w:t>Curriculum</w:t>
      </w:r>
      <w:proofErr w:type="spellEnd"/>
      <w:r w:rsidRPr="0085271D">
        <w:rPr>
          <w:rFonts w:ascii="Palatino Linotype" w:eastAsia="MS Mincho" w:hAnsi="Palatino Linotype" w:cs="Times New Roman"/>
          <w:b/>
          <w:sz w:val="24"/>
          <w:szCs w:val="24"/>
          <w:lang w:val="es-ES_tradnl" w:eastAsia="es-ES"/>
        </w:rPr>
        <w:t xml:space="preserve"> Vitae del Titular de la Unidad de Transparencia </w:t>
      </w:r>
      <w:r w:rsidR="00C07D7E" w:rsidRPr="0085271D">
        <w:rPr>
          <w:rFonts w:ascii="Palatino Linotype" w:eastAsia="MS Mincho" w:hAnsi="Palatino Linotype" w:cs="Times New Roman"/>
          <w:b/>
          <w:sz w:val="24"/>
          <w:szCs w:val="24"/>
          <w:lang w:val="es-ES_tradnl" w:eastAsia="es-ES"/>
        </w:rPr>
        <w:t xml:space="preserve">en versión íntegra, remitido en respuesta a la solicitud de información </w:t>
      </w:r>
      <w:r w:rsidR="00C07D7E" w:rsidRPr="0085271D">
        <w:rPr>
          <w:rFonts w:ascii="Palatino Linotype" w:eastAsia="MS Mincho" w:hAnsi="Palatino Linotype" w:cs="Times New Roman"/>
          <w:b/>
          <w:bCs/>
          <w:sz w:val="24"/>
          <w:szCs w:val="24"/>
          <w:lang w:eastAsia="es-ES"/>
        </w:rPr>
        <w:t>00064/TOLUCA/IP/2019; y</w:t>
      </w:r>
    </w:p>
    <w:p w:rsidR="008C550C" w:rsidRPr="0085271D" w:rsidRDefault="008C550C" w:rsidP="0085271D">
      <w:pPr>
        <w:pStyle w:val="Prrafodelista"/>
        <w:spacing w:after="0" w:line="360" w:lineRule="auto"/>
        <w:ind w:left="567" w:right="567"/>
        <w:jc w:val="both"/>
        <w:rPr>
          <w:rFonts w:ascii="Palatino Linotype" w:eastAsia="MS Mincho" w:hAnsi="Palatino Linotype" w:cs="Times New Roman"/>
          <w:b/>
          <w:sz w:val="24"/>
          <w:szCs w:val="24"/>
          <w:lang w:val="es-ES_tradnl" w:eastAsia="es-ES"/>
        </w:rPr>
      </w:pPr>
    </w:p>
    <w:p w:rsidR="008C550C" w:rsidRPr="0085271D" w:rsidRDefault="008C550C" w:rsidP="0085271D">
      <w:pPr>
        <w:pStyle w:val="Prrafodelista"/>
        <w:numPr>
          <w:ilvl w:val="0"/>
          <w:numId w:val="28"/>
        </w:numPr>
        <w:spacing w:after="0" w:line="360" w:lineRule="auto"/>
        <w:ind w:left="567" w:right="567" w:firstLine="0"/>
        <w:jc w:val="both"/>
        <w:rPr>
          <w:rFonts w:ascii="Palatino Linotype" w:eastAsia="MS Mincho" w:hAnsi="Palatino Linotype" w:cs="Times New Roman"/>
          <w:b/>
          <w:sz w:val="24"/>
          <w:szCs w:val="24"/>
          <w:lang w:val="es-ES_tradnl" w:eastAsia="es-ES"/>
        </w:rPr>
      </w:pPr>
      <w:r w:rsidRPr="0085271D">
        <w:rPr>
          <w:rFonts w:ascii="Palatino Linotype" w:eastAsia="MS Mincho" w:hAnsi="Palatino Linotype" w:cs="Times New Roman"/>
          <w:b/>
          <w:sz w:val="24"/>
          <w:szCs w:val="24"/>
          <w:lang w:val="es-ES_tradnl" w:eastAsia="es-ES"/>
        </w:rPr>
        <w:t>Certificación de competencia laboral</w:t>
      </w:r>
      <w:r w:rsidR="00347248" w:rsidRPr="0085271D">
        <w:rPr>
          <w:rFonts w:ascii="Palatino Linotype" w:eastAsia="MS Mincho" w:hAnsi="Palatino Linotype" w:cs="Times New Roman"/>
          <w:b/>
          <w:sz w:val="24"/>
          <w:szCs w:val="24"/>
          <w:lang w:val="es-ES_tradnl" w:eastAsia="es-ES"/>
        </w:rPr>
        <w:t xml:space="preserve"> </w:t>
      </w:r>
      <w:r w:rsidRPr="0085271D">
        <w:rPr>
          <w:rFonts w:ascii="Palatino Linotype" w:eastAsia="MS Mincho" w:hAnsi="Palatino Linotype" w:cs="Times New Roman"/>
          <w:b/>
          <w:sz w:val="24"/>
          <w:szCs w:val="24"/>
          <w:lang w:val="es-ES_tradnl" w:eastAsia="es-ES"/>
        </w:rPr>
        <w:t>del Director del Instituto Municipal de Cultura Física y Deporte de Toluca</w:t>
      </w:r>
      <w:r w:rsidR="00347248" w:rsidRPr="0085271D">
        <w:rPr>
          <w:rFonts w:ascii="Palatino Linotype" w:eastAsia="MS Mincho" w:hAnsi="Palatino Linotype" w:cs="Times New Roman"/>
          <w:b/>
          <w:sz w:val="24"/>
          <w:szCs w:val="24"/>
          <w:lang w:val="es-ES_tradnl" w:eastAsia="es-ES"/>
        </w:rPr>
        <w:t>, de ser el caso en versión pública</w:t>
      </w:r>
      <w:r w:rsidRPr="0085271D">
        <w:rPr>
          <w:rFonts w:ascii="Palatino Linotype" w:eastAsia="MS Mincho" w:hAnsi="Palatino Linotype" w:cs="Times New Roman"/>
          <w:b/>
          <w:sz w:val="24"/>
          <w:szCs w:val="24"/>
          <w:lang w:val="es-ES_tradnl" w:eastAsia="es-ES"/>
        </w:rPr>
        <w:t xml:space="preserve">. </w:t>
      </w:r>
    </w:p>
    <w:p w:rsidR="008C550C" w:rsidRDefault="008C550C" w:rsidP="0085271D">
      <w:pPr>
        <w:spacing w:after="0" w:line="360" w:lineRule="auto"/>
        <w:ind w:right="567"/>
        <w:jc w:val="both"/>
        <w:rPr>
          <w:rFonts w:ascii="Palatino Linotype" w:eastAsia="MS Mincho" w:hAnsi="Palatino Linotype" w:cs="Times New Roman"/>
          <w:b/>
          <w:sz w:val="24"/>
          <w:szCs w:val="24"/>
          <w:lang w:val="es-ES_tradnl" w:eastAsia="es-ES"/>
        </w:rPr>
      </w:pPr>
    </w:p>
    <w:p w:rsidR="0085271D" w:rsidRDefault="0085271D" w:rsidP="0085271D">
      <w:pPr>
        <w:spacing w:after="0" w:line="360" w:lineRule="auto"/>
        <w:ind w:right="567"/>
        <w:jc w:val="both"/>
        <w:rPr>
          <w:rFonts w:ascii="Palatino Linotype" w:eastAsia="MS Mincho" w:hAnsi="Palatino Linotype" w:cs="Times New Roman"/>
          <w:b/>
          <w:sz w:val="24"/>
          <w:szCs w:val="24"/>
          <w:lang w:val="es-ES_tradnl" w:eastAsia="es-ES"/>
        </w:rPr>
      </w:pPr>
    </w:p>
    <w:p w:rsidR="0085271D" w:rsidRPr="0085271D" w:rsidRDefault="0085271D" w:rsidP="0085271D">
      <w:pPr>
        <w:spacing w:after="0" w:line="360" w:lineRule="auto"/>
        <w:ind w:right="567"/>
        <w:jc w:val="both"/>
        <w:rPr>
          <w:rFonts w:ascii="Palatino Linotype" w:eastAsia="MS Mincho" w:hAnsi="Palatino Linotype" w:cs="Times New Roman"/>
          <w:b/>
          <w:sz w:val="24"/>
          <w:szCs w:val="24"/>
          <w:lang w:val="es-ES_tradnl" w:eastAsia="es-ES"/>
        </w:rPr>
      </w:pPr>
    </w:p>
    <w:p w:rsidR="002E3083" w:rsidRPr="0085271D" w:rsidRDefault="002E3083" w:rsidP="0085271D">
      <w:pPr>
        <w:spacing w:after="0" w:line="360" w:lineRule="auto"/>
        <w:contextualSpacing/>
        <w:jc w:val="both"/>
        <w:rPr>
          <w:rFonts w:ascii="Palatino Linotype" w:eastAsia="MS Mincho" w:hAnsi="Palatino Linotype" w:cstheme="majorBidi"/>
          <w:b/>
          <w:sz w:val="24"/>
          <w:szCs w:val="24"/>
          <w:lang w:val="es-ES_tradnl" w:eastAsia="es-ES"/>
        </w:rPr>
      </w:pPr>
      <w:r w:rsidRPr="0085271D">
        <w:rPr>
          <w:rFonts w:ascii="Palatino Linotype" w:hAnsi="Palatino Linotype" w:cs="Arial"/>
          <w:sz w:val="24"/>
          <w:szCs w:val="24"/>
        </w:rPr>
        <w:lastRenderedPageBreak/>
        <w:t xml:space="preserve">Para efectos del </w:t>
      </w:r>
      <w:r w:rsidRPr="0085271D">
        <w:rPr>
          <w:rFonts w:ascii="Palatino Linotype" w:hAnsi="Palatino Linotype" w:cs="Arial"/>
          <w:b/>
          <w:sz w:val="24"/>
          <w:szCs w:val="24"/>
        </w:rPr>
        <w:t>inciso b)</w:t>
      </w:r>
      <w:r w:rsidRPr="0085271D">
        <w:rPr>
          <w:rFonts w:ascii="Palatino Linotype" w:hAnsi="Palatino Linotype" w:cs="Arial"/>
          <w:sz w:val="24"/>
          <w:szCs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p>
    <w:p w:rsidR="002E3083" w:rsidRPr="0085271D" w:rsidRDefault="002E3083" w:rsidP="0085271D">
      <w:pPr>
        <w:spacing w:after="0" w:line="360" w:lineRule="auto"/>
        <w:ind w:right="49"/>
        <w:contextualSpacing/>
        <w:jc w:val="both"/>
        <w:rPr>
          <w:rFonts w:ascii="Palatino Linotype" w:eastAsia="MS Mincho" w:hAnsi="Palatino Linotype" w:cs="Times New Roman"/>
          <w:sz w:val="24"/>
          <w:szCs w:val="24"/>
          <w:lang w:val="es-ES_tradnl" w:eastAsia="es-ES"/>
        </w:rPr>
      </w:pPr>
    </w:p>
    <w:p w:rsidR="004C099E" w:rsidRPr="0085271D" w:rsidRDefault="004C099E" w:rsidP="0085271D">
      <w:pPr>
        <w:spacing w:after="0" w:line="360" w:lineRule="auto"/>
        <w:ind w:right="49"/>
        <w:contextualSpacing/>
        <w:jc w:val="both"/>
        <w:rPr>
          <w:rFonts w:ascii="Palatino Linotype" w:eastAsia="MS Mincho" w:hAnsi="Palatino Linotype" w:cs="Times New Roman"/>
          <w:sz w:val="24"/>
          <w:szCs w:val="24"/>
          <w:lang w:val="es-ES_tradnl" w:eastAsia="es-ES"/>
        </w:rPr>
      </w:pPr>
      <w:r w:rsidRPr="0085271D">
        <w:rPr>
          <w:rFonts w:ascii="Palatino Linotype" w:eastAsia="MS Mincho" w:hAnsi="Palatino Linotype" w:cs="Times New Roman"/>
          <w:sz w:val="24"/>
          <w:szCs w:val="24"/>
          <w:lang w:val="es-ES_tradnl" w:eastAsia="es-ES"/>
        </w:rPr>
        <w:t xml:space="preserve">Para el caso de que el </w:t>
      </w:r>
      <w:r w:rsidRPr="0085271D">
        <w:rPr>
          <w:rFonts w:ascii="Palatino Linotype" w:eastAsia="MS Mincho" w:hAnsi="Palatino Linotype" w:cs="Times New Roman"/>
          <w:b/>
          <w:sz w:val="24"/>
          <w:szCs w:val="24"/>
          <w:lang w:val="es-ES_tradnl" w:eastAsia="es-ES"/>
        </w:rPr>
        <w:t>Sujeto Obligado</w:t>
      </w:r>
      <w:r w:rsidRPr="0085271D">
        <w:rPr>
          <w:rFonts w:ascii="Palatino Linotype" w:eastAsia="MS Mincho" w:hAnsi="Palatino Linotype" w:cs="Times New Roman"/>
          <w:sz w:val="24"/>
          <w:szCs w:val="24"/>
          <w:lang w:val="es-ES_tradnl" w:eastAsia="es-ES"/>
        </w:rPr>
        <w:t xml:space="preserve"> no cuente con la información referida en el inciso </w:t>
      </w:r>
      <w:r w:rsidRPr="0085271D">
        <w:rPr>
          <w:rFonts w:ascii="Palatino Linotype" w:eastAsia="MS Mincho" w:hAnsi="Palatino Linotype" w:cs="Times New Roman"/>
          <w:b/>
          <w:sz w:val="24"/>
          <w:szCs w:val="24"/>
          <w:lang w:val="es-ES_tradnl" w:eastAsia="es-ES"/>
        </w:rPr>
        <w:t xml:space="preserve">“b)”, </w:t>
      </w:r>
      <w:r w:rsidRPr="0085271D">
        <w:rPr>
          <w:rFonts w:ascii="Palatino Linotype" w:eastAsia="MS Mincho" w:hAnsi="Palatino Linotype" w:cs="Times New Roman"/>
          <w:sz w:val="24"/>
          <w:szCs w:val="24"/>
          <w:lang w:val="es-ES_tradnl" w:eastAsia="es-ES"/>
        </w:rPr>
        <w:t xml:space="preserve">éste deberá de manifestar de manera precisa y clara las razones que expliquen las causas por las que no se cuente con la información requerida.  </w:t>
      </w:r>
    </w:p>
    <w:p w:rsidR="0087682B" w:rsidRPr="0085271D" w:rsidRDefault="0087682B" w:rsidP="0085271D">
      <w:pPr>
        <w:spacing w:after="0" w:line="360" w:lineRule="auto"/>
        <w:contextualSpacing/>
        <w:jc w:val="both"/>
        <w:rPr>
          <w:rFonts w:ascii="Palatino Linotype" w:eastAsia="Calibri" w:hAnsi="Palatino Linotype" w:cs="Arial"/>
          <w:sz w:val="24"/>
          <w:szCs w:val="24"/>
          <w:lang w:eastAsia="es-ES"/>
        </w:rPr>
      </w:pPr>
    </w:p>
    <w:p w:rsidR="000201D1" w:rsidRPr="0085271D" w:rsidRDefault="00C07697" w:rsidP="0085271D">
      <w:pPr>
        <w:spacing w:after="0" w:line="360" w:lineRule="auto"/>
        <w:jc w:val="both"/>
        <w:rPr>
          <w:rFonts w:ascii="Palatino Linotype" w:eastAsia="MS Mincho" w:hAnsi="Palatino Linotype" w:cs="Times New Roman"/>
          <w:color w:val="000000"/>
          <w:sz w:val="24"/>
          <w:szCs w:val="24"/>
          <w:lang w:val="es-ES_tradnl" w:eastAsia="es-ES"/>
        </w:rPr>
      </w:pPr>
      <w:r w:rsidRPr="0085271D">
        <w:rPr>
          <w:rFonts w:ascii="Palatino Linotype" w:eastAsia="MS Mincho" w:hAnsi="Palatino Linotype" w:cs="Times New Roman"/>
          <w:b/>
          <w:color w:val="000000"/>
          <w:sz w:val="24"/>
          <w:szCs w:val="24"/>
          <w:lang w:val="es-ES_tradnl" w:eastAsia="es-ES"/>
        </w:rPr>
        <w:t>TERCERO</w:t>
      </w:r>
      <w:r w:rsidR="000201D1" w:rsidRPr="0085271D">
        <w:rPr>
          <w:rFonts w:ascii="Palatino Linotype" w:eastAsia="MS Mincho" w:hAnsi="Palatino Linotype" w:cs="Times New Roman"/>
          <w:b/>
          <w:color w:val="000000"/>
          <w:sz w:val="24"/>
          <w:szCs w:val="24"/>
          <w:lang w:val="es-ES_tradnl" w:eastAsia="es-ES"/>
        </w:rPr>
        <w:t>.</w:t>
      </w:r>
      <w:r w:rsidR="000201D1" w:rsidRPr="0085271D">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85271D">
        <w:rPr>
          <w:rFonts w:ascii="Palatino Linotype" w:eastAsia="MS Mincho" w:hAnsi="Palatino Linotype" w:cs="Times New Roman"/>
          <w:b/>
          <w:color w:val="000000"/>
          <w:sz w:val="24"/>
          <w:szCs w:val="24"/>
          <w:lang w:val="es-ES_tradnl" w:eastAsia="es-ES"/>
        </w:rPr>
        <w:t xml:space="preserve"> </w:t>
      </w:r>
      <w:r w:rsidR="0087682B" w:rsidRPr="0085271D">
        <w:rPr>
          <w:rFonts w:ascii="Palatino Linotype" w:eastAsia="MS Mincho" w:hAnsi="Palatino Linotype" w:cs="Times New Roman"/>
          <w:color w:val="000000"/>
          <w:sz w:val="24"/>
          <w:szCs w:val="24"/>
          <w:lang w:val="es-ES_tradnl" w:eastAsia="es-ES"/>
        </w:rPr>
        <w:t>Sujeto Obligado</w:t>
      </w:r>
      <w:r w:rsidR="000201D1" w:rsidRPr="0085271D">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85271D" w:rsidRDefault="00C07697" w:rsidP="0085271D">
      <w:pPr>
        <w:spacing w:after="0" w:line="360" w:lineRule="auto"/>
        <w:jc w:val="both"/>
        <w:rPr>
          <w:rFonts w:ascii="Palatino Linotype" w:eastAsia="MS Mincho" w:hAnsi="Palatino Linotype" w:cs="Times New Roman"/>
          <w:color w:val="000000"/>
          <w:sz w:val="24"/>
          <w:szCs w:val="24"/>
          <w:lang w:val="es-ES_tradnl" w:eastAsia="es-ES"/>
        </w:rPr>
      </w:pPr>
    </w:p>
    <w:p w:rsidR="000201D1" w:rsidRPr="0085271D" w:rsidRDefault="00C07697" w:rsidP="0085271D">
      <w:pPr>
        <w:spacing w:after="0" w:line="360" w:lineRule="auto"/>
        <w:jc w:val="both"/>
        <w:rPr>
          <w:rFonts w:ascii="Palatino Linotype" w:hAnsi="Palatino Linotype"/>
          <w:b/>
          <w:sz w:val="24"/>
          <w:szCs w:val="24"/>
        </w:rPr>
      </w:pPr>
      <w:r w:rsidRPr="0085271D">
        <w:rPr>
          <w:rFonts w:ascii="Palatino Linotype" w:eastAsia="MS Mincho" w:hAnsi="Palatino Linotype" w:cs="Times New Roman"/>
          <w:b/>
          <w:color w:val="000000"/>
          <w:sz w:val="24"/>
          <w:szCs w:val="24"/>
          <w:lang w:val="es-ES_tradnl" w:eastAsia="es-ES"/>
        </w:rPr>
        <w:t>CUARTO</w:t>
      </w:r>
      <w:r w:rsidR="000201D1" w:rsidRPr="0085271D">
        <w:rPr>
          <w:rFonts w:ascii="Palatino Linotype" w:eastAsia="MS Mincho" w:hAnsi="Palatino Linotype" w:cs="Times New Roman"/>
          <w:b/>
          <w:color w:val="000000"/>
          <w:sz w:val="24"/>
          <w:szCs w:val="24"/>
          <w:lang w:val="es-ES_tradnl" w:eastAsia="es-ES"/>
        </w:rPr>
        <w:t xml:space="preserve">. </w:t>
      </w:r>
      <w:r w:rsidR="000201D1" w:rsidRPr="0085271D">
        <w:rPr>
          <w:rFonts w:ascii="Palatino Linotype" w:eastAsia="MS Mincho" w:hAnsi="Palatino Linotype" w:cs="Times New Roman"/>
          <w:color w:val="000000"/>
          <w:sz w:val="24"/>
          <w:szCs w:val="24"/>
          <w:lang w:val="es-ES_tradnl" w:eastAsia="es-ES"/>
        </w:rPr>
        <w:t>Notifíquese a</w:t>
      </w:r>
      <w:r w:rsidR="000201D1" w:rsidRPr="0085271D">
        <w:rPr>
          <w:rFonts w:ascii="Palatino Linotype" w:eastAsia="MS Mincho" w:hAnsi="Palatino Linotype" w:cs="Times New Roman"/>
          <w:b/>
          <w:color w:val="000000"/>
          <w:sz w:val="24"/>
          <w:szCs w:val="24"/>
          <w:lang w:val="es-ES_tradnl" w:eastAsia="es-ES"/>
        </w:rPr>
        <w:t xml:space="preserve"> </w:t>
      </w:r>
      <w:r w:rsidR="003F157E" w:rsidRPr="003F157E">
        <w:rPr>
          <w:rFonts w:ascii="Palatino Linotype" w:hAnsi="Palatino Linotype"/>
          <w:b/>
          <w:sz w:val="24"/>
          <w:szCs w:val="24"/>
          <w:highlight w:val="black"/>
        </w:rPr>
        <w:t>--------------------------------</w:t>
      </w:r>
      <w:r w:rsidR="008C550C" w:rsidRPr="0085271D">
        <w:rPr>
          <w:rFonts w:ascii="Palatino Linotype" w:hAnsi="Palatino Linotype"/>
          <w:b/>
          <w:sz w:val="24"/>
          <w:szCs w:val="24"/>
        </w:rPr>
        <w:t xml:space="preserve"> </w:t>
      </w:r>
      <w:r w:rsidR="000201D1" w:rsidRPr="0085271D">
        <w:rPr>
          <w:rFonts w:ascii="Palatino Linotype" w:eastAsia="MS Mincho" w:hAnsi="Palatino Linotype" w:cs="Times New Roman"/>
          <w:color w:val="000000"/>
          <w:sz w:val="24"/>
          <w:szCs w:val="24"/>
          <w:lang w:val="es-ES_tradnl" w:eastAsia="es-ES"/>
        </w:rPr>
        <w:t>la presente resolución.</w:t>
      </w:r>
    </w:p>
    <w:p w:rsidR="00C07697" w:rsidRDefault="00C07697" w:rsidP="0085271D">
      <w:pPr>
        <w:spacing w:after="0" w:line="360" w:lineRule="auto"/>
        <w:jc w:val="both"/>
        <w:rPr>
          <w:rFonts w:ascii="Palatino Linotype" w:eastAsia="MS Mincho" w:hAnsi="Palatino Linotype" w:cs="Times New Roman"/>
          <w:color w:val="000000"/>
          <w:sz w:val="24"/>
          <w:szCs w:val="24"/>
          <w:lang w:val="es-ES_tradnl" w:eastAsia="es-ES"/>
        </w:rPr>
      </w:pPr>
    </w:p>
    <w:p w:rsidR="0085271D" w:rsidRPr="0085271D" w:rsidRDefault="0085271D" w:rsidP="0085271D">
      <w:pPr>
        <w:spacing w:after="0" w:line="360" w:lineRule="auto"/>
        <w:jc w:val="both"/>
        <w:rPr>
          <w:rFonts w:ascii="Palatino Linotype" w:eastAsia="MS Mincho" w:hAnsi="Palatino Linotype" w:cs="Times New Roman"/>
          <w:color w:val="000000"/>
          <w:sz w:val="24"/>
          <w:szCs w:val="24"/>
          <w:lang w:val="es-ES_tradnl" w:eastAsia="es-ES"/>
        </w:rPr>
      </w:pPr>
    </w:p>
    <w:p w:rsidR="00C07697" w:rsidRPr="0085271D" w:rsidRDefault="00C07697" w:rsidP="0085271D">
      <w:pPr>
        <w:spacing w:after="0" w:line="360" w:lineRule="auto"/>
        <w:jc w:val="both"/>
        <w:rPr>
          <w:rFonts w:ascii="Palatino Linotype" w:eastAsia="MS Mincho" w:hAnsi="Palatino Linotype" w:cs="Times New Roman"/>
          <w:color w:val="000000"/>
          <w:sz w:val="24"/>
          <w:szCs w:val="24"/>
          <w:lang w:val="es-ES_tradnl" w:eastAsia="es-ES"/>
        </w:rPr>
      </w:pPr>
      <w:r w:rsidRPr="0085271D">
        <w:rPr>
          <w:rFonts w:ascii="Palatino Linotype" w:eastAsia="MS Mincho" w:hAnsi="Palatino Linotype" w:cs="Times New Roman"/>
          <w:b/>
          <w:sz w:val="24"/>
          <w:szCs w:val="24"/>
          <w:lang w:val="es-ES_tradnl" w:eastAsia="es-ES"/>
        </w:rPr>
        <w:lastRenderedPageBreak/>
        <w:t>QUINTO</w:t>
      </w:r>
      <w:r w:rsidR="000201D1" w:rsidRPr="0085271D">
        <w:rPr>
          <w:rFonts w:ascii="Palatino Linotype" w:eastAsia="MS Mincho" w:hAnsi="Palatino Linotype" w:cs="Times New Roman"/>
          <w:b/>
          <w:color w:val="000000"/>
          <w:sz w:val="24"/>
          <w:szCs w:val="24"/>
          <w:lang w:val="es-ES_tradnl" w:eastAsia="es-ES"/>
        </w:rPr>
        <w:t xml:space="preserve">. </w:t>
      </w:r>
      <w:r w:rsidR="000201D1" w:rsidRPr="0085271D">
        <w:rPr>
          <w:rFonts w:ascii="Palatino Linotype" w:eastAsia="MS Mincho" w:hAnsi="Palatino Linotype" w:cs="Times New Roman"/>
          <w:color w:val="000000"/>
          <w:sz w:val="24"/>
          <w:szCs w:val="24"/>
          <w:lang w:val="es-ES_tradnl" w:eastAsia="es-ES"/>
        </w:rPr>
        <w:t xml:space="preserve">Se hace del conocimiento de </w:t>
      </w:r>
      <w:r w:rsidR="003F157E" w:rsidRPr="003F157E">
        <w:rPr>
          <w:rFonts w:ascii="Palatino Linotype" w:hAnsi="Palatino Linotype"/>
          <w:b/>
          <w:sz w:val="24"/>
          <w:szCs w:val="24"/>
          <w:highlight w:val="black"/>
        </w:rPr>
        <w:t>-------------------------------</w:t>
      </w:r>
      <w:r w:rsidR="008C550C" w:rsidRPr="0085271D">
        <w:rPr>
          <w:rFonts w:ascii="Palatino Linotype" w:hAnsi="Palatino Linotype"/>
          <w:b/>
          <w:sz w:val="24"/>
          <w:szCs w:val="24"/>
        </w:rPr>
        <w:t xml:space="preserve"> </w:t>
      </w:r>
      <w:r w:rsidR="000201D1" w:rsidRPr="0085271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5"/>
    </w:p>
    <w:p w:rsidR="00240779" w:rsidRPr="0085271D" w:rsidRDefault="00240779" w:rsidP="0085271D">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85271D" w:rsidP="0085271D">
      <w:pPr>
        <w:spacing w:after="0" w:line="360" w:lineRule="auto"/>
        <w:ind w:firstLine="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45280</wp:posOffset>
                </wp:positionH>
                <wp:positionV relativeFrom="paragraph">
                  <wp:posOffset>2762836</wp:posOffset>
                </wp:positionV>
                <wp:extent cx="5477608" cy="2971800"/>
                <wp:effectExtent l="19050" t="19050" r="27940" b="19050"/>
                <wp:wrapNone/>
                <wp:docPr id="8" name="Conector recto 8"/>
                <wp:cNvGraphicFramePr/>
                <a:graphic xmlns:a="http://schemas.openxmlformats.org/drawingml/2006/main">
                  <a:graphicData uri="http://schemas.microsoft.com/office/word/2010/wordprocessingShape">
                    <wps:wsp>
                      <wps:cNvCnPr/>
                      <wps:spPr>
                        <a:xfrm>
                          <a:off x="0" y="0"/>
                          <a:ext cx="5477608" cy="2971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AAC52"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5pt,217.55pt" to="434.85pt,4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" strokecolor="#5b9bd5 [3204]" strokeweight="3pt">
                <v:stroke joinstyle="miter"/>
              </v:line>
            </w:pict>
          </mc:Fallback>
        </mc:AlternateContent>
      </w:r>
      <w:r w:rsidR="00E93981" w:rsidRPr="0085271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4"/>
          <w:szCs w:val="24"/>
        </w:rPr>
        <w:t xml:space="preserve"> CON AUSENCIA JUSTIFICADA</w:t>
      </w:r>
      <w:r w:rsidR="00E93981" w:rsidRPr="0085271D">
        <w:rPr>
          <w:rFonts w:ascii="Palatino Linotype" w:hAnsi="Palatino Linotype"/>
          <w:sz w:val="24"/>
          <w:szCs w:val="24"/>
        </w:rPr>
        <w:t>,</w:t>
      </w:r>
      <w:r>
        <w:rPr>
          <w:rFonts w:ascii="Palatino Linotype" w:hAnsi="Palatino Linotype"/>
          <w:sz w:val="24"/>
          <w:szCs w:val="24"/>
        </w:rPr>
        <w:t xml:space="preserve"> JOSÉ GUADALUPE LUNA HERNÁNDEZ; JAVIER MARTÍNEZ CRUZ Y LUIS GUSTAVO PARRA NORIEGA EN LA VIGÉSIMA </w:t>
      </w:r>
      <w:r w:rsidR="00E93981" w:rsidRPr="0085271D">
        <w:rPr>
          <w:rFonts w:ascii="Palatino Linotype" w:hAnsi="Palatino Linotype"/>
          <w:sz w:val="24"/>
          <w:szCs w:val="24"/>
        </w:rPr>
        <w:t>SESIÓN</w:t>
      </w:r>
      <w:r>
        <w:rPr>
          <w:rFonts w:ascii="Palatino Linotype" w:hAnsi="Palatino Linotype"/>
          <w:sz w:val="24"/>
          <w:szCs w:val="24"/>
        </w:rPr>
        <w:t xml:space="preserve"> ORDINARIA CELEBRADA EL DÍA VEINTINUEVE DE MAYO DE DOS MIL DIECINUEVE</w:t>
      </w:r>
      <w:r w:rsidR="00E93981" w:rsidRPr="0085271D">
        <w:rPr>
          <w:rFonts w:ascii="Palatino Linotype" w:hAnsi="Palatino Linotype"/>
          <w:sz w:val="24"/>
          <w:szCs w:val="24"/>
        </w:rPr>
        <w:t xml:space="preserve">, ANTE EL SECRETARIO TÉCNICO DEL PLENO, ALEXIS TAPIA RAMÍREZ. </w:t>
      </w: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p w:rsidR="0085271D" w:rsidRDefault="0085271D" w:rsidP="0085271D">
      <w:pPr>
        <w:spacing w:after="0" w:line="360" w:lineRule="auto"/>
        <w:ind w:firstLine="1"/>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85271D" w:rsidRPr="00660768" w:rsidTr="00E13BB0">
        <w:trPr>
          <w:jc w:val="center"/>
        </w:trPr>
        <w:tc>
          <w:tcPr>
            <w:tcW w:w="10368" w:type="dxa"/>
            <w:gridSpan w:val="2"/>
          </w:tcPr>
          <w:p w:rsidR="0085271D" w:rsidRDefault="0085271D" w:rsidP="0085271D">
            <w:pPr>
              <w:spacing w:line="360" w:lineRule="auto"/>
              <w:jc w:val="center"/>
              <w:rPr>
                <w:rFonts w:ascii="Palatino Linotype" w:hAnsi="Palatino Linotype" w:cs="Arial"/>
                <w:b/>
              </w:rPr>
            </w:pPr>
          </w:p>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Zulema Martínez Sánchez</w:t>
            </w:r>
          </w:p>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rPr>
              <w:t>Comisionada Presidenta</w:t>
            </w:r>
          </w:p>
          <w:p w:rsidR="0085271D" w:rsidRPr="00660768" w:rsidRDefault="0085271D" w:rsidP="0085271D">
            <w:pPr>
              <w:spacing w:line="360" w:lineRule="auto"/>
              <w:jc w:val="center"/>
              <w:rPr>
                <w:rFonts w:ascii="Palatino Linotype" w:hAnsi="Palatino Linotype" w:cs="Arial"/>
                <w:b/>
              </w:rPr>
            </w:pPr>
            <w:r>
              <w:rPr>
                <w:rFonts w:ascii="Palatino Linotype" w:hAnsi="Palatino Linotype" w:cs="Arial"/>
                <w:b/>
              </w:rPr>
              <w:t>(RÚBRICA)</w:t>
            </w:r>
          </w:p>
        </w:tc>
      </w:tr>
      <w:tr w:rsidR="0085271D" w:rsidRPr="00660768" w:rsidTr="00E13BB0">
        <w:trPr>
          <w:jc w:val="center"/>
        </w:trPr>
        <w:tc>
          <w:tcPr>
            <w:tcW w:w="5184" w:type="dxa"/>
          </w:tcPr>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 xml:space="preserve">Eva </w:t>
            </w:r>
            <w:proofErr w:type="spellStart"/>
            <w:r w:rsidRPr="00660768">
              <w:rPr>
                <w:rFonts w:ascii="Palatino Linotype" w:hAnsi="Palatino Linotype" w:cs="Arial"/>
                <w:b/>
              </w:rPr>
              <w:t>Abaid</w:t>
            </w:r>
            <w:proofErr w:type="spellEnd"/>
            <w:r w:rsidRPr="00660768">
              <w:rPr>
                <w:rFonts w:ascii="Palatino Linotype" w:hAnsi="Palatino Linotype" w:cs="Arial"/>
                <w:b/>
              </w:rPr>
              <w:t xml:space="preserve"> </w:t>
            </w:r>
            <w:proofErr w:type="spellStart"/>
            <w:r w:rsidRPr="00660768">
              <w:rPr>
                <w:rFonts w:ascii="Palatino Linotype" w:hAnsi="Palatino Linotype" w:cs="Arial"/>
                <w:b/>
              </w:rPr>
              <w:t>Yapur</w:t>
            </w:r>
            <w:proofErr w:type="spellEnd"/>
          </w:p>
          <w:p w:rsidR="0085271D" w:rsidRPr="00660768" w:rsidRDefault="0085271D" w:rsidP="0085271D">
            <w:pPr>
              <w:spacing w:line="360" w:lineRule="auto"/>
              <w:jc w:val="center"/>
              <w:rPr>
                <w:rFonts w:ascii="Palatino Linotype" w:hAnsi="Palatino Linotype" w:cs="Arial"/>
              </w:rPr>
            </w:pPr>
            <w:r w:rsidRPr="00660768">
              <w:rPr>
                <w:rFonts w:ascii="Palatino Linotype" w:hAnsi="Palatino Linotype" w:cs="Arial"/>
              </w:rPr>
              <w:t>Comisionada</w:t>
            </w:r>
          </w:p>
          <w:p w:rsidR="0085271D" w:rsidRPr="00660768" w:rsidRDefault="0085271D" w:rsidP="0085271D">
            <w:pPr>
              <w:spacing w:line="360" w:lineRule="auto"/>
              <w:jc w:val="center"/>
              <w:rPr>
                <w:rFonts w:ascii="Palatino Linotype" w:hAnsi="Palatino Linotype" w:cs="Arial"/>
                <w:b/>
              </w:rPr>
            </w:pPr>
            <w:r>
              <w:rPr>
                <w:rFonts w:ascii="Palatino Linotype" w:hAnsi="Palatino Linotype" w:cs="Arial"/>
                <w:b/>
              </w:rPr>
              <w:t>(AUSENCIA JUSTIFICADA</w:t>
            </w:r>
            <w:r w:rsidRPr="00660768">
              <w:rPr>
                <w:rFonts w:ascii="Palatino Linotype" w:hAnsi="Palatino Linotype" w:cs="Arial"/>
                <w:b/>
              </w:rPr>
              <w:t>)</w:t>
            </w:r>
          </w:p>
        </w:tc>
        <w:tc>
          <w:tcPr>
            <w:tcW w:w="5184" w:type="dxa"/>
          </w:tcPr>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José Guadalupe Luna Hernández</w:t>
            </w:r>
          </w:p>
          <w:p w:rsidR="0085271D" w:rsidRPr="00660768" w:rsidRDefault="0085271D" w:rsidP="0085271D">
            <w:pPr>
              <w:spacing w:line="360" w:lineRule="auto"/>
              <w:jc w:val="center"/>
              <w:rPr>
                <w:rFonts w:ascii="Palatino Linotype" w:hAnsi="Palatino Linotype" w:cs="Arial"/>
              </w:rPr>
            </w:pPr>
            <w:r w:rsidRPr="00660768">
              <w:rPr>
                <w:rFonts w:ascii="Palatino Linotype" w:hAnsi="Palatino Linotype" w:cs="Arial"/>
              </w:rPr>
              <w:t>Comisionado</w:t>
            </w:r>
          </w:p>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(RÚBRICA)</w:t>
            </w:r>
          </w:p>
          <w:p w:rsidR="0085271D" w:rsidRPr="00660768" w:rsidRDefault="0085271D" w:rsidP="0085271D">
            <w:pPr>
              <w:spacing w:line="360" w:lineRule="auto"/>
              <w:jc w:val="center"/>
              <w:rPr>
                <w:rFonts w:ascii="Palatino Linotype" w:hAnsi="Palatino Linotype" w:cs="Arial"/>
                <w:b/>
              </w:rPr>
            </w:pPr>
          </w:p>
        </w:tc>
      </w:tr>
      <w:tr w:rsidR="0085271D" w:rsidRPr="00660768" w:rsidTr="00E13BB0">
        <w:trPr>
          <w:jc w:val="center"/>
        </w:trPr>
        <w:tc>
          <w:tcPr>
            <w:tcW w:w="5184" w:type="dxa"/>
          </w:tcPr>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Javier Martínez Cruz</w:t>
            </w:r>
          </w:p>
          <w:p w:rsidR="0085271D" w:rsidRPr="00660768" w:rsidRDefault="0085271D" w:rsidP="0085271D">
            <w:pPr>
              <w:spacing w:line="360" w:lineRule="auto"/>
              <w:jc w:val="center"/>
              <w:rPr>
                <w:rFonts w:ascii="Palatino Linotype" w:hAnsi="Palatino Linotype" w:cs="Arial"/>
              </w:rPr>
            </w:pPr>
            <w:r w:rsidRPr="00660768">
              <w:rPr>
                <w:rFonts w:ascii="Palatino Linotype" w:hAnsi="Palatino Linotype" w:cs="Arial"/>
              </w:rPr>
              <w:t>Comisionado</w:t>
            </w:r>
          </w:p>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(RÚBRICA)</w:t>
            </w:r>
          </w:p>
        </w:tc>
        <w:tc>
          <w:tcPr>
            <w:tcW w:w="5184" w:type="dxa"/>
          </w:tcPr>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Luis Gustavo Parra Noriega</w:t>
            </w:r>
          </w:p>
          <w:p w:rsidR="0085271D" w:rsidRPr="00660768" w:rsidRDefault="0085271D" w:rsidP="0085271D">
            <w:pPr>
              <w:spacing w:line="360" w:lineRule="auto"/>
              <w:jc w:val="center"/>
              <w:rPr>
                <w:rFonts w:ascii="Palatino Linotype" w:hAnsi="Palatino Linotype" w:cs="Arial"/>
              </w:rPr>
            </w:pPr>
            <w:r w:rsidRPr="00660768">
              <w:rPr>
                <w:rFonts w:ascii="Palatino Linotype" w:hAnsi="Palatino Linotype" w:cs="Arial"/>
              </w:rPr>
              <w:t>Comisionado</w:t>
            </w:r>
          </w:p>
          <w:p w:rsidR="0085271D" w:rsidRPr="00660768" w:rsidRDefault="0085271D" w:rsidP="0085271D">
            <w:pPr>
              <w:spacing w:line="360" w:lineRule="auto"/>
              <w:jc w:val="center"/>
              <w:rPr>
                <w:rFonts w:ascii="Palatino Linotype" w:hAnsi="Palatino Linotype" w:cs="Arial"/>
                <w:b/>
              </w:rPr>
            </w:pPr>
            <w:r w:rsidRPr="00660768">
              <w:rPr>
                <w:rFonts w:ascii="Palatino Linotype" w:hAnsi="Palatino Linotype" w:cs="Arial"/>
                <w:b/>
              </w:rPr>
              <w:t>(RÚBRICA)</w:t>
            </w:r>
          </w:p>
        </w:tc>
      </w:tr>
      <w:tr w:rsidR="0085271D" w:rsidRPr="0085271D" w:rsidTr="00E13BB0">
        <w:trPr>
          <w:jc w:val="center"/>
        </w:trPr>
        <w:tc>
          <w:tcPr>
            <w:tcW w:w="10368" w:type="dxa"/>
            <w:gridSpan w:val="2"/>
          </w:tcPr>
          <w:p w:rsidR="0085271D" w:rsidRPr="00660768" w:rsidRDefault="0085271D" w:rsidP="0085271D">
            <w:pPr>
              <w:spacing w:line="360" w:lineRule="auto"/>
              <w:jc w:val="center"/>
              <w:rPr>
                <w:rFonts w:ascii="Palatino Linotype" w:hAnsi="Palatino Linotype" w:cs="Arial"/>
                <w:b/>
              </w:rPr>
            </w:pPr>
          </w:p>
          <w:p w:rsidR="0085271D" w:rsidRPr="0085271D" w:rsidRDefault="0085271D" w:rsidP="0085271D">
            <w:pPr>
              <w:spacing w:line="360" w:lineRule="auto"/>
              <w:jc w:val="center"/>
              <w:rPr>
                <w:rFonts w:ascii="Palatino Linotype" w:hAnsi="Palatino Linotype" w:cs="Arial"/>
                <w:b/>
              </w:rPr>
            </w:pPr>
            <w:r w:rsidRPr="0085271D">
              <w:rPr>
                <w:rFonts w:ascii="Palatino Linotype" w:hAnsi="Palatino Linotype" w:cs="Arial"/>
                <w:b/>
              </w:rPr>
              <w:t>Alexis Tapia Ramírez</w:t>
            </w:r>
          </w:p>
          <w:p w:rsidR="0085271D" w:rsidRPr="0085271D" w:rsidRDefault="0085271D" w:rsidP="0085271D">
            <w:pPr>
              <w:spacing w:line="360" w:lineRule="auto"/>
              <w:jc w:val="center"/>
              <w:rPr>
                <w:rFonts w:ascii="Palatino Linotype" w:hAnsi="Palatino Linotype" w:cs="Arial"/>
              </w:rPr>
            </w:pPr>
            <w:r w:rsidRPr="0085271D">
              <w:rPr>
                <w:rFonts w:ascii="Palatino Linotype" w:hAnsi="Palatino Linotype" w:cs="Arial"/>
              </w:rPr>
              <w:t>Secretario Técnico del Pleno</w:t>
            </w:r>
          </w:p>
          <w:p w:rsidR="0085271D" w:rsidRPr="0085271D" w:rsidRDefault="0085271D" w:rsidP="0085271D">
            <w:pPr>
              <w:spacing w:line="360" w:lineRule="auto"/>
              <w:jc w:val="center"/>
              <w:rPr>
                <w:rFonts w:ascii="Palatino Linotype" w:hAnsi="Palatino Linotype" w:cs="Arial"/>
                <w:b/>
              </w:rPr>
            </w:pPr>
            <w:r w:rsidRPr="0085271D">
              <w:rPr>
                <w:rFonts w:ascii="Palatino Linotype" w:hAnsi="Palatino Linotype" w:cs="Arial"/>
                <w:b/>
              </w:rPr>
              <w:t>(RÚBRICA)</w:t>
            </w:r>
          </w:p>
          <w:p w:rsidR="0085271D" w:rsidRPr="0085271D" w:rsidRDefault="0085271D" w:rsidP="0085271D">
            <w:pPr>
              <w:spacing w:line="360" w:lineRule="auto"/>
              <w:jc w:val="center"/>
              <w:rPr>
                <w:rFonts w:ascii="Palatino Linotype" w:hAnsi="Palatino Linotype" w:cs="Arial"/>
                <w:b/>
              </w:rPr>
            </w:pPr>
          </w:p>
        </w:tc>
      </w:tr>
    </w:tbl>
    <w:p w:rsidR="00DE6AF4" w:rsidRPr="0085271D" w:rsidRDefault="00E93981" w:rsidP="0085271D">
      <w:pPr>
        <w:spacing w:after="0" w:line="360" w:lineRule="auto"/>
        <w:jc w:val="both"/>
        <w:rPr>
          <w:rFonts w:ascii="Palatino Linotype" w:hAnsi="Palatino Linotype"/>
          <w:sz w:val="24"/>
          <w:szCs w:val="24"/>
        </w:rPr>
      </w:pPr>
      <w:r w:rsidRPr="0085271D">
        <w:rPr>
          <w:rFonts w:ascii="Palatino Linotype" w:hAnsi="Palatino Linotype" w:cs="Arial"/>
          <w:sz w:val="24"/>
          <w:szCs w:val="24"/>
        </w:rPr>
        <w:t>Esta hoja corre</w:t>
      </w:r>
      <w:r w:rsidR="0085271D">
        <w:rPr>
          <w:rFonts w:ascii="Palatino Linotype" w:hAnsi="Palatino Linotype" w:cs="Arial"/>
          <w:sz w:val="24"/>
          <w:szCs w:val="24"/>
        </w:rPr>
        <w:t>sponde a la resolución de fecha veintinueve (29</w:t>
      </w:r>
      <w:r w:rsidR="004A04FC" w:rsidRPr="0085271D">
        <w:rPr>
          <w:rFonts w:ascii="Palatino Linotype" w:hAnsi="Palatino Linotype" w:cs="Arial"/>
          <w:sz w:val="24"/>
          <w:szCs w:val="24"/>
        </w:rPr>
        <w:t>) de mayo</w:t>
      </w:r>
      <w:r w:rsidR="0085271D">
        <w:rPr>
          <w:rFonts w:ascii="Palatino Linotype" w:hAnsi="Palatino Linotype" w:cs="Arial"/>
          <w:sz w:val="24"/>
          <w:szCs w:val="24"/>
        </w:rPr>
        <w:t xml:space="preserve"> de dos mil diecinueve</w:t>
      </w:r>
      <w:r w:rsidRPr="0085271D">
        <w:rPr>
          <w:rFonts w:ascii="Palatino Linotype" w:hAnsi="Palatino Linotype" w:cs="Arial"/>
          <w:sz w:val="24"/>
          <w:szCs w:val="24"/>
        </w:rPr>
        <w:t xml:space="preserve">, emitida en el recurso de revisión </w:t>
      </w:r>
      <w:r w:rsidR="0085271D" w:rsidRPr="0085271D">
        <w:rPr>
          <w:rFonts w:ascii="Palatino Linotype" w:hAnsi="Palatino Linotype" w:cs="Arial"/>
          <w:b/>
          <w:bCs/>
          <w:sz w:val="24"/>
          <w:szCs w:val="24"/>
        </w:rPr>
        <w:t>01818/INFOEM/IP/RR/2019</w:t>
      </w:r>
      <w:r w:rsidRPr="0085271D">
        <w:rPr>
          <w:rFonts w:ascii="Palatino Linotype" w:hAnsi="Palatino Linotype" w:cs="Arial"/>
          <w:b/>
          <w:bCs/>
          <w:sz w:val="24"/>
          <w:szCs w:val="24"/>
        </w:rPr>
        <w:t xml:space="preserve">. </w:t>
      </w:r>
    </w:p>
    <w:sectPr w:rsidR="00DE6AF4" w:rsidRPr="0085271D" w:rsidSect="0085271D">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7C7" w:rsidRDefault="006537C7" w:rsidP="00792776">
      <w:pPr>
        <w:spacing w:after="0" w:line="240" w:lineRule="auto"/>
      </w:pPr>
      <w:r>
        <w:separator/>
      </w:r>
    </w:p>
  </w:endnote>
  <w:endnote w:type="continuationSeparator" w:id="0">
    <w:p w:rsidR="006537C7" w:rsidRDefault="006537C7"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31E06" w:rsidRPr="00883450" w:rsidRDefault="00C31E0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428EE">
              <w:rPr>
                <w:rFonts w:ascii="Palatino Linotype" w:hAnsi="Palatino Linotype"/>
                <w:b/>
                <w:bCs/>
                <w:noProof/>
                <w:szCs w:val="20"/>
              </w:rPr>
              <w:t>12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428EE">
              <w:rPr>
                <w:rFonts w:ascii="Palatino Linotype" w:hAnsi="Palatino Linotype"/>
                <w:b/>
                <w:bCs/>
                <w:noProof/>
                <w:szCs w:val="20"/>
              </w:rPr>
              <w:t>69</w:t>
            </w:r>
            <w:r w:rsidRPr="00883450">
              <w:rPr>
                <w:rFonts w:ascii="Palatino Linotype" w:hAnsi="Palatino Linotype"/>
                <w:b/>
                <w:bCs/>
                <w:szCs w:val="20"/>
              </w:rPr>
              <w:fldChar w:fldCharType="end"/>
            </w:r>
          </w:p>
        </w:sdtContent>
      </w:sdt>
    </w:sdtContent>
  </w:sdt>
  <w:p w:rsidR="00C31E06" w:rsidRDefault="00C31E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06" w:rsidRPr="00883450" w:rsidRDefault="00C31E0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428EE" w:rsidRPr="009428E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428EE" w:rsidRPr="009428EE">
      <w:rPr>
        <w:rFonts w:ascii="Palatino Linotype" w:hAnsi="Palatino Linotype"/>
        <w:noProof/>
        <w:lang w:val="es-ES"/>
      </w:rPr>
      <w:t>69</w:t>
    </w:r>
    <w:r w:rsidRPr="00883450">
      <w:rPr>
        <w:rFonts w:ascii="Palatino Linotype" w:hAnsi="Palatino Linotype"/>
      </w:rPr>
      <w:fldChar w:fldCharType="end"/>
    </w:r>
  </w:p>
  <w:p w:rsidR="00C31E06" w:rsidRPr="00883450" w:rsidRDefault="00C31E0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7C7" w:rsidRDefault="006537C7" w:rsidP="00792776">
      <w:pPr>
        <w:spacing w:after="0" w:line="240" w:lineRule="auto"/>
      </w:pPr>
      <w:r>
        <w:separator/>
      </w:r>
    </w:p>
  </w:footnote>
  <w:footnote w:type="continuationSeparator" w:id="0">
    <w:p w:rsidR="006537C7" w:rsidRDefault="006537C7" w:rsidP="00792776">
      <w:pPr>
        <w:spacing w:after="0" w:line="240" w:lineRule="auto"/>
      </w:pPr>
      <w:r>
        <w:continuationSeparator/>
      </w:r>
    </w:p>
  </w:footnote>
  <w:footnote w:id="1">
    <w:p w:rsidR="00C31E06" w:rsidRPr="00D431BE" w:rsidRDefault="00C31E06" w:rsidP="00C31E06">
      <w:pPr>
        <w:jc w:val="both"/>
        <w:rPr>
          <w:rFonts w:ascii="Palatino Linotype" w:eastAsia="Times New Roman" w:hAnsi="Palatino Linotype" w:cs="Times New Roman"/>
          <w:color w:val="000000" w:themeColor="text1"/>
          <w:sz w:val="20"/>
          <w:szCs w:val="20"/>
          <w:lang w:eastAsia="es-ES_tradnl"/>
        </w:rPr>
      </w:pPr>
      <w:r w:rsidRPr="00D431BE">
        <w:rPr>
          <w:rStyle w:val="Refdenotaalpie"/>
          <w:rFonts w:ascii="Palatino Linotype" w:hAnsi="Palatino Linotype"/>
          <w:color w:val="000000" w:themeColor="text1"/>
          <w:sz w:val="20"/>
          <w:szCs w:val="20"/>
        </w:rPr>
        <w:footnoteRef/>
      </w:r>
      <w:r w:rsidRPr="00D431BE">
        <w:rPr>
          <w:rFonts w:ascii="Palatino Linotype" w:hAnsi="Palatino Linotype"/>
          <w:color w:val="000000" w:themeColor="text1"/>
          <w:sz w:val="20"/>
          <w:szCs w:val="20"/>
        </w:rPr>
        <w:t xml:space="preserve"> “</w:t>
      </w:r>
      <w:r w:rsidRPr="00D431BE">
        <w:rPr>
          <w:rFonts w:ascii="Palatino Linotype" w:eastAsia="Times New Roman" w:hAnsi="Palatino Linotype" w:cs="Arial"/>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431BE">
        <w:rPr>
          <w:rFonts w:ascii="Palatino Linotype" w:eastAsia="Times New Roman" w:hAnsi="Palatino Linotype" w:cs="Arial"/>
          <w:color w:val="000000" w:themeColor="text1"/>
          <w:sz w:val="20"/>
          <w:szCs w:val="20"/>
          <w:lang w:eastAsia="es-ES_tradnl"/>
        </w:rPr>
        <w:t>tests</w:t>
      </w:r>
      <w:proofErr w:type="spellEnd"/>
      <w:r w:rsidRPr="00D431BE">
        <w:rPr>
          <w:rFonts w:ascii="Palatino Linotype" w:eastAsia="Times New Roman" w:hAnsi="Palatino Linotype" w:cs="Arial"/>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431BE">
        <w:rPr>
          <w:rFonts w:ascii="Palatino Linotype" w:eastAsia="Times New Roman" w:hAnsi="Palatino Linotype" w:cs="Arial"/>
          <w:color w:val="000000" w:themeColor="text1"/>
          <w:sz w:val="20"/>
          <w:szCs w:val="20"/>
          <w:lang w:eastAsia="es-ES_tradnl"/>
        </w:rPr>
        <w:t>Lluy</w:t>
      </w:r>
      <w:proofErr w:type="spellEnd"/>
      <w:r w:rsidRPr="00D431BE">
        <w:rPr>
          <w:rFonts w:ascii="Palatino Linotype" w:eastAsia="Times New Roman" w:hAnsi="Palatino Linotype" w:cs="Arial"/>
          <w:color w:val="000000" w:themeColor="text1"/>
          <w:sz w:val="20"/>
          <w:szCs w:val="20"/>
          <w:lang w:eastAsia="es-ES_tradnl"/>
        </w:rPr>
        <w:t xml:space="preserve"> y otros contra Ecuador. Excepciones preliminares, fondo, reparaciones y costas. Sentencia del 01 de septiembre de 2015. Párr. 256.  </w:t>
      </w:r>
    </w:p>
  </w:footnote>
  <w:footnote w:id="2">
    <w:p w:rsidR="00C31E06" w:rsidRPr="00D431BE" w:rsidRDefault="00C31E06" w:rsidP="00C31E06">
      <w:pPr>
        <w:pStyle w:val="Textonotapie"/>
        <w:rPr>
          <w:rFonts w:ascii="Palatino Linotype" w:hAnsi="Palatino Linotype"/>
          <w:color w:val="000000" w:themeColor="text1"/>
          <w:lang w:val="es-ES"/>
        </w:rPr>
      </w:pPr>
      <w:r w:rsidRPr="00D431BE">
        <w:rPr>
          <w:rStyle w:val="Refdenotaalpie"/>
          <w:rFonts w:ascii="Palatino Linotype" w:hAnsi="Palatino Linotype"/>
          <w:color w:val="000000" w:themeColor="text1"/>
        </w:rPr>
        <w:footnoteRef/>
      </w:r>
      <w:r w:rsidRPr="00D431BE">
        <w:rPr>
          <w:rFonts w:ascii="Palatino Linotype" w:hAnsi="Palatino Linotype"/>
          <w:color w:val="000000" w:themeColor="text1"/>
        </w:rPr>
        <w:t xml:space="preserve"> </w:t>
      </w:r>
      <w:r w:rsidRPr="00D431BE">
        <w:rPr>
          <w:rFonts w:ascii="Palatino Linotype" w:hAnsi="Palatino Linotype"/>
          <w:color w:val="000000" w:themeColor="text1"/>
          <w:lang w:val="es-ES"/>
        </w:rPr>
        <w:t>Tribunal Constitucional Alemán. Resolución sobre los soldados son asesinos, de 10 de octubre de 1995 (</w:t>
      </w:r>
      <w:proofErr w:type="spellStart"/>
      <w:r w:rsidRPr="00D431BE">
        <w:rPr>
          <w:rFonts w:ascii="Palatino Linotype" w:hAnsi="Palatino Linotype"/>
          <w:color w:val="000000" w:themeColor="text1"/>
          <w:lang w:val="es-ES"/>
        </w:rPr>
        <w:t>BVerfGE</w:t>
      </w:r>
      <w:proofErr w:type="spellEnd"/>
      <w:r w:rsidRPr="00D431BE">
        <w:rPr>
          <w:rFonts w:ascii="Palatino Linotype" w:hAnsi="Palatino Linotype"/>
          <w:color w:val="000000" w:themeColor="text1"/>
          <w:lang w:val="es-ES"/>
        </w:rPr>
        <w:t xml:space="preserve"> 93, 266). En ALÁEZ CORRAL, Benito y ÁLVAREZ </w:t>
      </w:r>
      <w:proofErr w:type="spellStart"/>
      <w:r w:rsidRPr="00D431BE">
        <w:rPr>
          <w:rFonts w:ascii="Palatino Linotype" w:hAnsi="Palatino Linotype"/>
          <w:color w:val="000000" w:themeColor="text1"/>
          <w:lang w:val="es-ES"/>
        </w:rPr>
        <w:t>ÁLVAREZ</w:t>
      </w:r>
      <w:proofErr w:type="spellEnd"/>
      <w:r w:rsidRPr="00D431BE">
        <w:rPr>
          <w:rFonts w:ascii="Palatino Linotype" w:hAnsi="Palatino Linotype"/>
          <w:color w:val="000000" w:themeColor="text1"/>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3">
    <w:p w:rsidR="00C31E06" w:rsidRPr="005404C6" w:rsidRDefault="00C31E06" w:rsidP="00C31E06">
      <w:pPr>
        <w:pStyle w:val="Textonotapie"/>
        <w:rPr>
          <w:rFonts w:ascii="Palatino Linotype" w:hAnsi="Palatino Linotype"/>
          <w:lang w:val="es-ES"/>
        </w:rPr>
      </w:pPr>
      <w:r w:rsidRPr="005404C6">
        <w:rPr>
          <w:rStyle w:val="Refdenotaalpie"/>
          <w:rFonts w:ascii="Palatino Linotype" w:hAnsi="Palatino Linotype"/>
        </w:rPr>
        <w:footnoteRef/>
      </w:r>
      <w:r w:rsidRPr="005404C6">
        <w:rPr>
          <w:rFonts w:ascii="Palatino Linotype" w:hAnsi="Palatino Linotype"/>
        </w:rPr>
        <w:t xml:space="preserve"> Corte Constitucional de Colombia Sentencia C-520/16. </w:t>
      </w:r>
      <w:r w:rsidRPr="005404C6">
        <w:rPr>
          <w:rFonts w:ascii="Palatino Linotype" w:hAnsi="Palatino Linotype"/>
          <w:lang w:val="es-ES"/>
        </w:rPr>
        <w:t>Párr. 1.11</w:t>
      </w:r>
    </w:p>
  </w:footnote>
  <w:footnote w:id="4">
    <w:p w:rsidR="00C31E06" w:rsidRPr="00790088" w:rsidRDefault="00C31E06" w:rsidP="00C31E06">
      <w:pPr>
        <w:jc w:val="both"/>
        <w:rPr>
          <w:rFonts w:ascii="Calibri" w:eastAsia="Times New Roman" w:hAnsi="Calibri" w:cs="Times New Roman"/>
          <w:b/>
          <w:bCs/>
          <w:color w:val="000000"/>
          <w:sz w:val="26"/>
          <w:szCs w:val="26"/>
          <w:lang w:eastAsia="es-ES_tradnl"/>
        </w:rPr>
      </w:pPr>
      <w:r w:rsidRPr="005404C6">
        <w:rPr>
          <w:rStyle w:val="Refdenotaalpie"/>
          <w:rFonts w:ascii="Palatino Linotype" w:hAnsi="Palatino Linotype"/>
          <w:sz w:val="20"/>
          <w:szCs w:val="20"/>
        </w:rPr>
        <w:footnoteRef/>
      </w:r>
      <w:r w:rsidRPr="005404C6">
        <w:rPr>
          <w:rFonts w:ascii="Palatino Linotype" w:hAnsi="Palatino Linotype"/>
          <w:sz w:val="20"/>
          <w:szCs w:val="20"/>
        </w:rPr>
        <w:t xml:space="preserve"> </w:t>
      </w:r>
      <w:r w:rsidRPr="005404C6">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5404C6">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w:t>
      </w:r>
      <w:r w:rsidRPr="00927620">
        <w:rPr>
          <w:rFonts w:ascii="Palatino Linotype" w:eastAsia="Times New Roman" w:hAnsi="Palatino Linotype" w:cs="Times New Roman"/>
          <w:color w:val="000000"/>
          <w:sz w:val="20"/>
          <w:szCs w:val="20"/>
          <w:lang w:eastAsia="es-ES_tradnl"/>
        </w:rPr>
        <w:t xml:space="preserve">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927620">
        <w:rPr>
          <w:rFonts w:ascii="Palatino Linotype" w:eastAsia="Times New Roman" w:hAnsi="Palatino Linotype" w:cs="Times New Roman"/>
          <w:color w:val="000000" w:themeColor="text1"/>
          <w:sz w:val="20"/>
          <w:szCs w:val="20"/>
          <w:lang w:eastAsia="es-ES_tradnl"/>
        </w:rPr>
        <w:t>límites encierran una colisión que debe resolverse con ayuda de un método específico denominado </w:t>
      </w:r>
      <w:r w:rsidRPr="00927620">
        <w:rPr>
          <w:rFonts w:ascii="Palatino Linotype" w:eastAsia="Times New Roman" w:hAnsi="Palatino Linotype" w:cs="Times New Roman"/>
          <w:b/>
          <w:bCs/>
          <w:color w:val="000000" w:themeColor="text1"/>
          <w:sz w:val="20"/>
          <w:szCs w:val="20"/>
          <w:lang w:eastAsia="es-ES_tradnl"/>
        </w:rPr>
        <w:t>test de proporcionalidad.</w:t>
      </w:r>
      <w:r w:rsidRPr="00927620">
        <w:rPr>
          <w:rFonts w:ascii="Palatino Linotype" w:eastAsia="Times New Roman" w:hAnsi="Palatino Linotype" w:cs="Times New Roman"/>
          <w:color w:val="000000" w:themeColor="text1"/>
          <w:sz w:val="20"/>
          <w:szCs w:val="20"/>
          <w:lang w:eastAsia="es-ES_tradnl"/>
        </w:rPr>
        <w:t> En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 </w:t>
      </w:r>
      <w:r w:rsidRPr="00927620">
        <w:rPr>
          <w:rFonts w:ascii="Palatino Linotype" w:eastAsia="Times New Roman" w:hAnsi="Palatino Linotype" w:cs="Times New Roman"/>
          <w:b/>
          <w:bCs/>
          <w:color w:val="000000" w:themeColor="text1"/>
          <w:sz w:val="20"/>
          <w:szCs w:val="20"/>
          <w:lang w:eastAsia="es-ES_tradnl"/>
        </w:rPr>
        <w:t>test de proporcionalidad,</w:t>
      </w:r>
      <w:r w:rsidRPr="00927620">
        <w:rPr>
          <w:rFonts w:ascii="Palatino Linotype" w:eastAsia="Times New Roman" w:hAnsi="Palatino Linotype" w:cs="Times New Roman"/>
          <w:color w:val="000000" w:themeColor="text1"/>
          <w:sz w:val="20"/>
          <w:szCs w:val="20"/>
          <w:lang w:eastAsia="es-ES_tradnl"/>
        </w:rPr>
        <w:t> el derecho fundamental preservará su contenido inicial o prima facie. En cambio, si la ley que limita al derecho se encuentra justificada a la luz del </w:t>
      </w:r>
      <w:r w:rsidRPr="00927620">
        <w:rPr>
          <w:rFonts w:ascii="Palatino Linotype" w:eastAsia="Times New Roman" w:hAnsi="Palatino Linotype" w:cs="Times New Roman"/>
          <w:b/>
          <w:bCs/>
          <w:color w:val="000000" w:themeColor="text1"/>
          <w:sz w:val="20"/>
          <w:szCs w:val="20"/>
          <w:lang w:eastAsia="es-ES_tradnl"/>
        </w:rPr>
        <w:t>test de proporcionalidad,</w:t>
      </w:r>
      <w:r w:rsidRPr="00927620">
        <w:rPr>
          <w:rFonts w:ascii="Palatino Linotype" w:eastAsia="Times New Roman" w:hAnsi="Palatino Linotype" w:cs="Times New Roman"/>
          <w:color w:val="000000" w:themeColor="text1"/>
          <w:sz w:val="20"/>
          <w:szCs w:val="20"/>
          <w:lang w:eastAsia="es-ES_tradnl"/>
        </w:rPr>
        <w:t> el contenido definitivo o resultante del derecho será más reducido que el contenido inicial del mismo. (TA) Tesis: 1a. CCLXV/2016 (10a.)</w:t>
      </w:r>
      <w:r w:rsidRPr="00927620">
        <w:rPr>
          <w:rFonts w:ascii="Palatino Linotype" w:hAnsi="Palatino Linotype" w:cs="Verdana"/>
          <w:color w:val="000000" w:themeColor="text1"/>
          <w:sz w:val="20"/>
          <w:szCs w:val="20"/>
        </w:rPr>
        <w:t xml:space="preserve"> </w:t>
      </w:r>
      <w:r w:rsidRPr="00927620">
        <w:rPr>
          <w:rFonts w:ascii="Palatino Linotype" w:eastAsia="Times New Roman" w:hAnsi="Palatino Linotype" w:cs="Times New Roman"/>
          <w:color w:val="000000" w:themeColor="text1"/>
          <w:sz w:val="20"/>
          <w:szCs w:val="20"/>
          <w:lang w:eastAsia="es-ES_tradnl"/>
        </w:rPr>
        <w:t xml:space="preserve">Primera Sala de la SCJN. Semanario Judicial de la Federación y su </w:t>
      </w:r>
      <w:r w:rsidRPr="00927620">
        <w:rPr>
          <w:rFonts w:ascii="Palatino Linotype" w:eastAsia="Times New Roman" w:hAnsi="Palatino Linotype" w:cs="Times New Roman"/>
          <w:color w:val="000000"/>
          <w:sz w:val="20"/>
          <w:szCs w:val="20"/>
          <w:lang w:eastAsia="es-ES_tradnl"/>
        </w:rPr>
        <w:t xml:space="preserve">Gaceta, Novena Época, </w:t>
      </w:r>
      <w:r w:rsidRPr="00927620">
        <w:rPr>
          <w:rFonts w:ascii="Palatino Linotype" w:hAnsi="Palatino Linotype" w:cs="Verdana"/>
          <w:color w:val="343434"/>
          <w:sz w:val="20"/>
          <w:szCs w:val="20"/>
        </w:rPr>
        <w:t>Libro 36, Noviembre de 2016, Tomo II,</w:t>
      </w:r>
      <w:r w:rsidRPr="00927620">
        <w:rPr>
          <w:rFonts w:ascii="Palatino Linotype" w:eastAsia="Times New Roman" w:hAnsi="Palatino Linotype" w:cs="Times New Roman"/>
          <w:color w:val="000000"/>
          <w:sz w:val="20"/>
          <w:szCs w:val="20"/>
          <w:lang w:eastAsia="es-ES_tradnl"/>
        </w:rPr>
        <w:t xml:space="preserve"> pág. 902.</w:t>
      </w:r>
    </w:p>
  </w:footnote>
  <w:footnote w:id="5">
    <w:p w:rsidR="00C31E06" w:rsidRPr="004E0E66" w:rsidRDefault="00C31E06" w:rsidP="00C31E06">
      <w:pPr>
        <w:jc w:val="both"/>
        <w:rPr>
          <w:rFonts w:ascii="Palatino Linotype" w:hAnsi="Palatino Linotype"/>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color w:val="000000" w:themeColor="text1"/>
          <w:sz w:val="20"/>
          <w:szCs w:val="2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4E0E66">
        <w:rPr>
          <w:rFonts w:ascii="Palatino Linotype" w:eastAsia="Times New Roman" w:hAnsi="Palatino Linotype" w:cs="Arial"/>
          <w:color w:val="000000" w:themeColor="text1"/>
          <w:sz w:val="20"/>
          <w:szCs w:val="20"/>
          <w:lang w:eastAsia="es-ES_tradnl"/>
        </w:rPr>
        <w:t xml:space="preserve"> Tesis: 1a. CCLXIII/2016 (10a.) Primera Sala SCJN, Gaceta del Semanario Judicial de la Federación, Décima Época, Libro 36, </w:t>
      </w:r>
      <w:proofErr w:type="gramStart"/>
      <w:r w:rsidRPr="004E0E66">
        <w:rPr>
          <w:rFonts w:ascii="Palatino Linotype" w:eastAsia="Times New Roman" w:hAnsi="Palatino Linotype" w:cs="Arial"/>
          <w:color w:val="000000" w:themeColor="text1"/>
          <w:sz w:val="20"/>
          <w:szCs w:val="20"/>
          <w:lang w:eastAsia="es-ES_tradnl"/>
        </w:rPr>
        <w:t>Noviembre</w:t>
      </w:r>
      <w:proofErr w:type="gramEnd"/>
      <w:r w:rsidRPr="004E0E66">
        <w:rPr>
          <w:rFonts w:ascii="Palatino Linotype" w:eastAsia="Times New Roman" w:hAnsi="Palatino Linotype" w:cs="Arial"/>
          <w:color w:val="000000" w:themeColor="text1"/>
          <w:sz w:val="20"/>
          <w:szCs w:val="20"/>
          <w:lang w:eastAsia="es-ES_tradnl"/>
        </w:rPr>
        <w:t xml:space="preserve"> de 2016, Tomo II, </w:t>
      </w:r>
      <w:proofErr w:type="spellStart"/>
      <w:r w:rsidRPr="004E0E66">
        <w:rPr>
          <w:rFonts w:ascii="Palatino Linotype" w:eastAsia="Times New Roman" w:hAnsi="Palatino Linotype" w:cs="Arial"/>
          <w:color w:val="000000" w:themeColor="text1"/>
          <w:sz w:val="20"/>
          <w:szCs w:val="20"/>
          <w:lang w:eastAsia="es-ES_tradnl"/>
        </w:rPr>
        <w:t>Pag</w:t>
      </w:r>
      <w:proofErr w:type="spellEnd"/>
      <w:r w:rsidRPr="004E0E66">
        <w:rPr>
          <w:rFonts w:ascii="Palatino Linotype" w:eastAsia="Times New Roman" w:hAnsi="Palatino Linotype" w:cs="Arial"/>
          <w:color w:val="000000" w:themeColor="text1"/>
          <w:sz w:val="20"/>
          <w:szCs w:val="20"/>
          <w:lang w:eastAsia="es-ES_tradnl"/>
        </w:rPr>
        <w:t>. 915.</w:t>
      </w:r>
    </w:p>
  </w:footnote>
  <w:footnote w:id="6">
    <w:p w:rsidR="00C31E06" w:rsidRPr="004E0E66" w:rsidRDefault="00C31E06" w:rsidP="00C31E06">
      <w:pPr>
        <w:widowControl w:val="0"/>
        <w:autoSpaceDE w:val="0"/>
        <w:autoSpaceDN w:val="0"/>
        <w:adjustRightInd w:val="0"/>
        <w:jc w:val="both"/>
        <w:rPr>
          <w:rFonts w:ascii="Palatino Linotype" w:hAnsi="Palatino Linotype" w:cs="Arial"/>
          <w:b/>
          <w:bCs/>
          <w:color w:val="000000" w:themeColor="text1"/>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b/>
          <w:bCs/>
          <w:color w:val="000000" w:themeColor="text1"/>
          <w:sz w:val="20"/>
          <w:szCs w:val="20"/>
        </w:rPr>
        <w:t xml:space="preserve">SEGUNDA ETAPA DEL TEST DE PROPORCIONALIDAD. EXAMEN DE LA IDONEIDAD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CCLXVIII/2016 (10a.) Primera Sala de la SCJN, Décima Época, Gaceta del Semanario Judicial de la Federación, Libro 36, </w:t>
      </w:r>
      <w:proofErr w:type="gramStart"/>
      <w:r w:rsidRPr="004E0E66">
        <w:rPr>
          <w:rFonts w:ascii="Palatino Linotype" w:hAnsi="Palatino Linotype" w:cs="Arial"/>
          <w:color w:val="000000" w:themeColor="text1"/>
          <w:sz w:val="20"/>
          <w:szCs w:val="20"/>
        </w:rPr>
        <w:t>Noviembre</w:t>
      </w:r>
      <w:proofErr w:type="gramEnd"/>
      <w:r w:rsidRPr="004E0E66">
        <w:rPr>
          <w:rFonts w:ascii="Palatino Linotype" w:hAnsi="Palatino Linotype" w:cs="Arial"/>
          <w:color w:val="000000" w:themeColor="text1"/>
          <w:sz w:val="20"/>
          <w:szCs w:val="20"/>
        </w:rPr>
        <w:t xml:space="preserv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911.</w:t>
      </w:r>
    </w:p>
  </w:footnote>
  <w:footnote w:id="7">
    <w:p w:rsidR="00C31E06" w:rsidRPr="004E0E66" w:rsidRDefault="00C31E06" w:rsidP="00C31E06">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8">
    <w:p w:rsidR="00C31E06" w:rsidRPr="00A075E6" w:rsidRDefault="00C31E06" w:rsidP="00C31E06">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xml:space="preserve">. 86 </w:t>
      </w:r>
      <w:proofErr w:type="gramStart"/>
      <w:r>
        <w:rPr>
          <w:rFonts w:ascii="Palatino Linotype" w:hAnsi="Palatino Linotype"/>
          <w:sz w:val="18"/>
          <w:szCs w:val="18"/>
        </w:rPr>
        <w:t>y  87</w:t>
      </w:r>
      <w:proofErr w:type="gramEnd"/>
      <w:r>
        <w:rPr>
          <w:rFonts w:ascii="Palatino Linotype" w:hAnsi="Palatino Linotype"/>
          <w:sz w:val="18"/>
          <w:szCs w:val="18"/>
        </w:rPr>
        <w:t>.</w:t>
      </w:r>
    </w:p>
  </w:footnote>
  <w:footnote w:id="9">
    <w:p w:rsidR="00C31E06" w:rsidRDefault="00C31E06" w:rsidP="0034724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C31E06" w:rsidRDefault="00C31E06" w:rsidP="00347248">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0">
    <w:p w:rsidR="00C31E06" w:rsidRDefault="00C31E06" w:rsidP="0034724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1">
    <w:p w:rsidR="00C31E06" w:rsidRDefault="00C31E06" w:rsidP="0034724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C31E06" w:rsidRDefault="00C31E06" w:rsidP="0034724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31E06" w:rsidRDefault="00C31E06" w:rsidP="0034724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2">
    <w:p w:rsidR="00C31E06" w:rsidRDefault="00C31E06" w:rsidP="0034724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w:t>
      </w:r>
      <w:proofErr w:type="gramStart"/>
      <w:r>
        <w:rPr>
          <w:rFonts w:ascii="Palatino Linotype" w:hAnsi="Palatino Linotype"/>
          <w:sz w:val="18"/>
          <w:lang w:val="es-ES"/>
        </w:rPr>
        <w:t>203143.pdf  el</w:t>
      </w:r>
      <w:proofErr w:type="gramEnd"/>
      <w:r>
        <w:rPr>
          <w:rFonts w:ascii="Palatino Linotype" w:hAnsi="Palatino Linotype"/>
          <w:sz w:val="18"/>
          <w:lang w:val="es-ES"/>
        </w:rPr>
        <w:t xml:space="preserve"> viernes 16 de junio de 2017.</w:t>
      </w:r>
    </w:p>
  </w:footnote>
  <w:footnote w:id="13">
    <w:p w:rsidR="00C31E06" w:rsidRDefault="00C31E06" w:rsidP="00347248">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C31E06" w:rsidRDefault="00C31E06" w:rsidP="00347248">
      <w:pPr>
        <w:pStyle w:val="Textonotapie"/>
        <w:jc w:val="both"/>
        <w:rPr>
          <w:rFonts w:ascii="Palatino Linotype" w:hAnsi="Palatino Linotype"/>
          <w:sz w:val="18"/>
        </w:rPr>
      </w:pPr>
      <w:r>
        <w:rPr>
          <w:rFonts w:ascii="Palatino Linotype" w:hAnsi="Palatino Linotype"/>
          <w:sz w:val="18"/>
        </w:rPr>
        <w:t xml:space="preserve"> (…)</w:t>
      </w:r>
    </w:p>
    <w:p w:rsidR="00C31E06" w:rsidRDefault="00C31E06" w:rsidP="0034724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06" w:rsidRDefault="00C31E06">
    <w:pPr>
      <w:pStyle w:val="Encabezado"/>
    </w:pPr>
  </w:p>
  <w:p w:rsidR="00C31E06" w:rsidRDefault="00C31E06" w:rsidP="009A4582">
    <w:pPr>
      <w:pStyle w:val="Encabezado"/>
      <w:tabs>
        <w:tab w:val="clear" w:pos="4419"/>
        <w:tab w:val="clear" w:pos="8838"/>
        <w:tab w:val="left" w:pos="7283"/>
      </w:tabs>
    </w:pPr>
    <w:r>
      <w:tab/>
    </w:r>
  </w:p>
  <w:tbl>
    <w:tblPr>
      <w:tblStyle w:val="Tablaconcuadrcula"/>
      <w:tblW w:w="6175" w:type="dxa"/>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23"/>
    </w:tblGrid>
    <w:tr w:rsidR="00C31E06" w:rsidRPr="00EF13C1" w:rsidTr="0085271D">
      <w:trPr>
        <w:trHeight w:val="138"/>
      </w:trPr>
      <w:tc>
        <w:tcPr>
          <w:tcW w:w="2552" w:type="dxa"/>
          <w:vAlign w:val="center"/>
        </w:tcPr>
        <w:p w:rsidR="00C31E06" w:rsidRPr="00EF13C1" w:rsidRDefault="00C31E06"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623" w:type="dxa"/>
          <w:vAlign w:val="center"/>
        </w:tcPr>
        <w:p w:rsidR="00C31E06" w:rsidRPr="005176BA" w:rsidRDefault="00C31E06"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01818/INFOEM/IP/RR/2019</w:t>
          </w:r>
        </w:p>
      </w:tc>
    </w:tr>
    <w:tr w:rsidR="00C31E06" w:rsidRPr="00EF13C1" w:rsidTr="0085271D">
      <w:trPr>
        <w:trHeight w:val="321"/>
      </w:trPr>
      <w:tc>
        <w:tcPr>
          <w:tcW w:w="2552" w:type="dxa"/>
          <w:vAlign w:val="center"/>
        </w:tcPr>
        <w:p w:rsidR="00C31E06" w:rsidRPr="00EF13C1" w:rsidRDefault="00C31E06"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623" w:type="dxa"/>
          <w:vAlign w:val="center"/>
        </w:tcPr>
        <w:p w:rsidR="00C31E06" w:rsidRPr="00EF13C1" w:rsidRDefault="00C31E06" w:rsidP="00F40914">
          <w:pPr>
            <w:pStyle w:val="Encabezado"/>
            <w:jc w:val="right"/>
            <w:rPr>
              <w:rFonts w:ascii="Palatino Linotype" w:hAnsi="Palatino Linotype"/>
              <w:b/>
              <w:sz w:val="22"/>
              <w:szCs w:val="22"/>
            </w:rPr>
          </w:pPr>
          <w:r>
            <w:rPr>
              <w:rFonts w:ascii="Palatino Linotype" w:hAnsi="Palatino Linotype"/>
              <w:b/>
              <w:sz w:val="22"/>
              <w:szCs w:val="22"/>
            </w:rPr>
            <w:t>Ayuntamiento de Toluca</w:t>
          </w:r>
        </w:p>
      </w:tc>
    </w:tr>
    <w:tr w:rsidR="00C31E06" w:rsidRPr="00EF13C1" w:rsidTr="0085271D">
      <w:trPr>
        <w:trHeight w:val="321"/>
      </w:trPr>
      <w:tc>
        <w:tcPr>
          <w:tcW w:w="2552" w:type="dxa"/>
          <w:vAlign w:val="center"/>
        </w:tcPr>
        <w:p w:rsidR="00C31E06" w:rsidRPr="00EF13C1" w:rsidRDefault="00C31E06"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623" w:type="dxa"/>
          <w:vAlign w:val="center"/>
        </w:tcPr>
        <w:p w:rsidR="00C31E06" w:rsidRPr="00EF13C1" w:rsidRDefault="00C31E06"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31E06" w:rsidRDefault="00C31E0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E06" w:rsidRDefault="00C31E06" w:rsidP="009A4582">
    <w:pPr>
      <w:pStyle w:val="Encabezado"/>
      <w:tabs>
        <w:tab w:val="left" w:pos="3103"/>
      </w:tabs>
    </w:pPr>
    <w:r>
      <w:tab/>
    </w:r>
  </w:p>
  <w:tbl>
    <w:tblPr>
      <w:tblStyle w:val="Tablaconcuadrcula1"/>
      <w:tblW w:w="6520" w:type="dxa"/>
      <w:tblInd w:w="3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C31E06" w:rsidRPr="005176BA" w:rsidTr="0085271D">
      <w:trPr>
        <w:trHeight w:val="416"/>
      </w:trPr>
      <w:tc>
        <w:tcPr>
          <w:tcW w:w="2667" w:type="dxa"/>
          <w:shd w:val="clear" w:color="auto" w:fill="FFFFFF" w:themeFill="background1"/>
        </w:tcPr>
        <w:p w:rsidR="00C31E06" w:rsidRPr="005176BA" w:rsidRDefault="00C31E06"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C31E06" w:rsidRPr="005176BA" w:rsidRDefault="00C31E06" w:rsidP="00F40914">
          <w:pPr>
            <w:jc w:val="right"/>
            <w:rPr>
              <w:rFonts w:ascii="Palatino Linotype" w:hAnsi="Palatino Linotype"/>
              <w:b/>
            </w:rPr>
          </w:pPr>
          <w:r>
            <w:rPr>
              <w:rFonts w:ascii="Palatino Linotype" w:hAnsi="Palatino Linotype" w:cs="Arial"/>
              <w:b/>
              <w:bCs/>
              <w:lang w:eastAsia="es-MX"/>
            </w:rPr>
            <w:t>01818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C31E06" w:rsidRPr="005176BA" w:rsidTr="0085271D">
      <w:tc>
        <w:tcPr>
          <w:tcW w:w="2667" w:type="dxa"/>
          <w:shd w:val="clear" w:color="auto" w:fill="FFFFFF" w:themeFill="background1"/>
        </w:tcPr>
        <w:p w:rsidR="00C31E06" w:rsidRPr="005176BA" w:rsidRDefault="00C31E06"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C31E06" w:rsidRPr="005176BA" w:rsidRDefault="003F157E" w:rsidP="00F40914">
          <w:pPr>
            <w:jc w:val="right"/>
            <w:rPr>
              <w:rFonts w:ascii="Palatino Linotype" w:hAnsi="Palatino Linotype"/>
              <w:b/>
            </w:rPr>
          </w:pPr>
          <w:r w:rsidRPr="003F157E">
            <w:rPr>
              <w:rFonts w:ascii="Palatino Linotype" w:hAnsi="Palatino Linotype"/>
              <w:b/>
              <w:highlight w:val="black"/>
            </w:rPr>
            <w:t>---------------------------------</w:t>
          </w:r>
        </w:p>
      </w:tc>
    </w:tr>
    <w:tr w:rsidR="00C31E06" w:rsidRPr="005176BA" w:rsidTr="0085271D">
      <w:tc>
        <w:tcPr>
          <w:tcW w:w="2667" w:type="dxa"/>
          <w:shd w:val="clear" w:color="auto" w:fill="FFFFFF" w:themeFill="background1"/>
        </w:tcPr>
        <w:p w:rsidR="00C31E06" w:rsidRPr="005176BA" w:rsidRDefault="00C31E06"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C31E06" w:rsidRPr="005176BA" w:rsidRDefault="00C31E06" w:rsidP="00F40914">
          <w:pPr>
            <w:jc w:val="right"/>
            <w:rPr>
              <w:rFonts w:ascii="Palatino Linotype" w:hAnsi="Palatino Linotype"/>
              <w:b/>
            </w:rPr>
          </w:pPr>
          <w:r>
            <w:rPr>
              <w:rFonts w:ascii="Palatino Linotype" w:hAnsi="Palatino Linotype"/>
              <w:b/>
            </w:rPr>
            <w:t>Ayuntamiento de Toluca</w:t>
          </w:r>
          <w:r w:rsidRPr="005176BA">
            <w:rPr>
              <w:rFonts w:ascii="Palatino Linotype" w:hAnsi="Palatino Linotype"/>
              <w:b/>
            </w:rPr>
            <w:t xml:space="preserve"> </w:t>
          </w:r>
        </w:p>
      </w:tc>
    </w:tr>
    <w:tr w:rsidR="00C31E06" w:rsidRPr="005176BA" w:rsidTr="0085271D">
      <w:tc>
        <w:tcPr>
          <w:tcW w:w="2667" w:type="dxa"/>
          <w:shd w:val="clear" w:color="auto" w:fill="FFFFFF" w:themeFill="background1"/>
        </w:tcPr>
        <w:p w:rsidR="00C31E06" w:rsidRPr="005176BA" w:rsidRDefault="00C31E06"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C31E06" w:rsidRPr="005176BA" w:rsidRDefault="005545C8" w:rsidP="00F40914">
          <w:pPr>
            <w:jc w:val="right"/>
            <w:rPr>
              <w:rFonts w:ascii="Palatino Linotype" w:hAnsi="Palatino Linotype"/>
              <w:b/>
            </w:rPr>
          </w:pPr>
          <w:r>
            <w:rPr>
              <w:rFonts w:ascii="Palatino Linotype" w:hAnsi="Palatino Linotype"/>
              <w:b/>
            </w:rPr>
            <w:t>José Guadalupe Luna Hernández</w:t>
          </w:r>
          <w:r w:rsidR="00C31E06" w:rsidRPr="005176BA">
            <w:rPr>
              <w:rFonts w:ascii="Palatino Linotype" w:hAnsi="Palatino Linotype"/>
              <w:b/>
            </w:rPr>
            <w:t xml:space="preserve"> </w:t>
          </w:r>
        </w:p>
      </w:tc>
    </w:tr>
  </w:tbl>
  <w:p w:rsidR="00C31E06" w:rsidRDefault="00C31E06"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072"/>
    <w:multiLevelType w:val="hybridMultilevel"/>
    <w:tmpl w:val="2C668C6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0E32498"/>
    <w:multiLevelType w:val="hybridMultilevel"/>
    <w:tmpl w:val="9438938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6B04B9"/>
    <w:multiLevelType w:val="hybridMultilevel"/>
    <w:tmpl w:val="C526E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913D87"/>
    <w:multiLevelType w:val="hybridMultilevel"/>
    <w:tmpl w:val="8AAC5C9C"/>
    <w:lvl w:ilvl="0" w:tplc="22B62072">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B6C699D"/>
    <w:multiLevelType w:val="hybridMultilevel"/>
    <w:tmpl w:val="2122712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10280C72"/>
    <w:multiLevelType w:val="hybridMultilevel"/>
    <w:tmpl w:val="6BBA42C6"/>
    <w:lvl w:ilvl="0" w:tplc="080A0017">
      <w:start w:val="1"/>
      <w:numFmt w:val="lowerLetter"/>
      <w:lvlText w:val="%1)"/>
      <w:lvlJc w:val="left"/>
      <w:pPr>
        <w:ind w:left="1287" w:hanging="360"/>
      </w:pPr>
      <w:rPr>
        <w:rFonts w:hint="default"/>
        <w:b/>
        <w:i w:val="0"/>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43270DF"/>
    <w:multiLevelType w:val="hybridMultilevel"/>
    <w:tmpl w:val="8EFE44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7FB30BC"/>
    <w:multiLevelType w:val="hybridMultilevel"/>
    <w:tmpl w:val="5824B56A"/>
    <w:lvl w:ilvl="0" w:tplc="A4723A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EF42D6"/>
    <w:multiLevelType w:val="hybridMultilevel"/>
    <w:tmpl w:val="7FF45286"/>
    <w:lvl w:ilvl="0" w:tplc="080A0013">
      <w:start w:val="1"/>
      <w:numFmt w:val="upperRoman"/>
      <w:lvlText w:val="%1."/>
      <w:lvlJc w:val="righ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9">
    <w:nsid w:val="1A2772A4"/>
    <w:multiLevelType w:val="hybridMultilevel"/>
    <w:tmpl w:val="A554FF58"/>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E19F6"/>
    <w:multiLevelType w:val="hybridMultilevel"/>
    <w:tmpl w:val="5C98A38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910C07"/>
    <w:multiLevelType w:val="hybridMultilevel"/>
    <w:tmpl w:val="13948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14274"/>
    <w:multiLevelType w:val="hybridMultilevel"/>
    <w:tmpl w:val="A176B96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EA64C4D"/>
    <w:multiLevelType w:val="hybridMultilevel"/>
    <w:tmpl w:val="AB08D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39CEEBD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B4D1E"/>
    <w:multiLevelType w:val="hybridMultilevel"/>
    <w:tmpl w:val="8CB0CB62"/>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8F275D"/>
    <w:multiLevelType w:val="hybridMultilevel"/>
    <w:tmpl w:val="C3A2D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B94D6B"/>
    <w:multiLevelType w:val="hybridMultilevel"/>
    <w:tmpl w:val="AD66B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11107E"/>
    <w:multiLevelType w:val="hybridMultilevel"/>
    <w:tmpl w:val="AE2EA70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5B4155A"/>
    <w:multiLevelType w:val="hybridMultilevel"/>
    <w:tmpl w:val="B3AC42CA"/>
    <w:lvl w:ilvl="0" w:tplc="5B04346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58BC64B8"/>
    <w:multiLevelType w:val="hybridMultilevel"/>
    <w:tmpl w:val="69881EE6"/>
    <w:lvl w:ilvl="0" w:tplc="ACD036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B654C7C"/>
    <w:multiLevelType w:val="hybridMultilevel"/>
    <w:tmpl w:val="68969FCA"/>
    <w:lvl w:ilvl="0" w:tplc="48C659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F0192E"/>
    <w:multiLevelType w:val="hybridMultilevel"/>
    <w:tmpl w:val="4E50AA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8D182E"/>
    <w:multiLevelType w:val="hybridMultilevel"/>
    <w:tmpl w:val="FE72E65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74DE4BF9"/>
    <w:multiLevelType w:val="hybridMultilevel"/>
    <w:tmpl w:val="B718A1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592F34"/>
    <w:multiLevelType w:val="hybridMultilevel"/>
    <w:tmpl w:val="38CC67A6"/>
    <w:lvl w:ilvl="0" w:tplc="080A0005">
      <w:start w:val="1"/>
      <w:numFmt w:val="bullet"/>
      <w:lvlText w:val=""/>
      <w:lvlJc w:val="left"/>
      <w:pPr>
        <w:ind w:left="1335" w:hanging="360"/>
      </w:pPr>
      <w:rPr>
        <w:rFonts w:ascii="Wingdings" w:hAnsi="Wingdings"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33">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F9793B"/>
    <w:multiLevelType w:val="hybridMultilevel"/>
    <w:tmpl w:val="2C18E996"/>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7B596060"/>
    <w:multiLevelType w:val="hybridMultilevel"/>
    <w:tmpl w:val="F544C434"/>
    <w:lvl w:ilvl="0" w:tplc="E61A23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5"/>
  </w:num>
  <w:num w:numId="3">
    <w:abstractNumId w:val="25"/>
  </w:num>
  <w:num w:numId="4">
    <w:abstractNumId w:val="33"/>
  </w:num>
  <w:num w:numId="5">
    <w:abstractNumId w:val="11"/>
  </w:num>
  <w:num w:numId="6">
    <w:abstractNumId w:val="24"/>
  </w:num>
  <w:num w:numId="7">
    <w:abstractNumId w:val="17"/>
  </w:num>
  <w:num w:numId="8">
    <w:abstractNumId w:val="26"/>
  </w:num>
  <w:num w:numId="9">
    <w:abstractNumId w:val="22"/>
  </w:num>
  <w:num w:numId="10">
    <w:abstractNumId w:val="13"/>
  </w:num>
  <w:num w:numId="11">
    <w:abstractNumId w:val="0"/>
  </w:num>
  <w:num w:numId="12">
    <w:abstractNumId w:val="32"/>
  </w:num>
  <w:num w:numId="13">
    <w:abstractNumId w:val="34"/>
  </w:num>
  <w:num w:numId="14">
    <w:abstractNumId w:val="6"/>
  </w:num>
  <w:num w:numId="15">
    <w:abstractNumId w:val="21"/>
  </w:num>
  <w:num w:numId="16">
    <w:abstractNumId w:val="28"/>
  </w:num>
  <w:num w:numId="17">
    <w:abstractNumId w:val="7"/>
  </w:num>
  <w:num w:numId="18">
    <w:abstractNumId w:val="1"/>
  </w:num>
  <w:num w:numId="19">
    <w:abstractNumId w:val="2"/>
  </w:num>
  <w:num w:numId="20">
    <w:abstractNumId w:val="8"/>
  </w:num>
  <w:num w:numId="21">
    <w:abstractNumId w:val="18"/>
  </w:num>
  <w:num w:numId="22">
    <w:abstractNumId w:val="5"/>
  </w:num>
  <w:num w:numId="23">
    <w:abstractNumId w:val="35"/>
  </w:num>
  <w:num w:numId="24">
    <w:abstractNumId w:val="27"/>
  </w:num>
  <w:num w:numId="25">
    <w:abstractNumId w:val="14"/>
  </w:num>
  <w:num w:numId="26">
    <w:abstractNumId w:val="3"/>
  </w:num>
  <w:num w:numId="27">
    <w:abstractNumId w:val="4"/>
  </w:num>
  <w:num w:numId="28">
    <w:abstractNumId w:val="30"/>
  </w:num>
  <w:num w:numId="29">
    <w:abstractNumId w:val="29"/>
  </w:num>
  <w:num w:numId="30">
    <w:abstractNumId w:val="31"/>
  </w:num>
  <w:num w:numId="31">
    <w:abstractNumId w:val="20"/>
  </w:num>
  <w:num w:numId="32">
    <w:abstractNumId w:val="23"/>
  </w:num>
  <w:num w:numId="33">
    <w:abstractNumId w:val="12"/>
  </w:num>
  <w:num w:numId="34">
    <w:abstractNumId w:val="19"/>
  </w:num>
  <w:num w:numId="35">
    <w:abstractNumId w:val="16"/>
  </w:num>
  <w:num w:numId="3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7E06"/>
    <w:rsid w:val="00010318"/>
    <w:rsid w:val="00017C23"/>
    <w:rsid w:val="000201D1"/>
    <w:rsid w:val="000208ED"/>
    <w:rsid w:val="00022852"/>
    <w:rsid w:val="00033641"/>
    <w:rsid w:val="0003744D"/>
    <w:rsid w:val="0004167E"/>
    <w:rsid w:val="0005130C"/>
    <w:rsid w:val="00051FD5"/>
    <w:rsid w:val="00056204"/>
    <w:rsid w:val="000571D7"/>
    <w:rsid w:val="00060857"/>
    <w:rsid w:val="000661B2"/>
    <w:rsid w:val="0007062A"/>
    <w:rsid w:val="00072EFA"/>
    <w:rsid w:val="0007506E"/>
    <w:rsid w:val="00076075"/>
    <w:rsid w:val="00077233"/>
    <w:rsid w:val="000845C6"/>
    <w:rsid w:val="00087455"/>
    <w:rsid w:val="0009442B"/>
    <w:rsid w:val="000966F8"/>
    <w:rsid w:val="000A5860"/>
    <w:rsid w:val="000A7D5D"/>
    <w:rsid w:val="000B2EAF"/>
    <w:rsid w:val="000B336A"/>
    <w:rsid w:val="000B5A4C"/>
    <w:rsid w:val="000C66EA"/>
    <w:rsid w:val="000C6868"/>
    <w:rsid w:val="000D1D31"/>
    <w:rsid w:val="000E210B"/>
    <w:rsid w:val="000E4A12"/>
    <w:rsid w:val="000F1CC9"/>
    <w:rsid w:val="000F3365"/>
    <w:rsid w:val="000F4901"/>
    <w:rsid w:val="00100DEF"/>
    <w:rsid w:val="00101818"/>
    <w:rsid w:val="00104BC4"/>
    <w:rsid w:val="001052E8"/>
    <w:rsid w:val="00106806"/>
    <w:rsid w:val="00107A21"/>
    <w:rsid w:val="00110A90"/>
    <w:rsid w:val="00114D5F"/>
    <w:rsid w:val="00124119"/>
    <w:rsid w:val="00135AAB"/>
    <w:rsid w:val="00140674"/>
    <w:rsid w:val="00141821"/>
    <w:rsid w:val="00141BDA"/>
    <w:rsid w:val="00143016"/>
    <w:rsid w:val="00145E3E"/>
    <w:rsid w:val="00146414"/>
    <w:rsid w:val="00147141"/>
    <w:rsid w:val="00152A54"/>
    <w:rsid w:val="00152B52"/>
    <w:rsid w:val="00153924"/>
    <w:rsid w:val="00163316"/>
    <w:rsid w:val="001655F5"/>
    <w:rsid w:val="001656F1"/>
    <w:rsid w:val="00167344"/>
    <w:rsid w:val="0017140F"/>
    <w:rsid w:val="00174971"/>
    <w:rsid w:val="00181E44"/>
    <w:rsid w:val="0019022A"/>
    <w:rsid w:val="00190B36"/>
    <w:rsid w:val="00196B6A"/>
    <w:rsid w:val="0019761F"/>
    <w:rsid w:val="001A3937"/>
    <w:rsid w:val="001B12E8"/>
    <w:rsid w:val="001B28F9"/>
    <w:rsid w:val="001B3A28"/>
    <w:rsid w:val="001B625E"/>
    <w:rsid w:val="001C18D2"/>
    <w:rsid w:val="001C263E"/>
    <w:rsid w:val="001C487F"/>
    <w:rsid w:val="001C6D03"/>
    <w:rsid w:val="001D37CC"/>
    <w:rsid w:val="001D6F26"/>
    <w:rsid w:val="001E6C05"/>
    <w:rsid w:val="001E7E2C"/>
    <w:rsid w:val="001F2E00"/>
    <w:rsid w:val="001F5DBD"/>
    <w:rsid w:val="001F6670"/>
    <w:rsid w:val="00200794"/>
    <w:rsid w:val="002018E8"/>
    <w:rsid w:val="00201BF3"/>
    <w:rsid w:val="00201CDE"/>
    <w:rsid w:val="00201F41"/>
    <w:rsid w:val="00202E6A"/>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3142"/>
    <w:rsid w:val="00273AAB"/>
    <w:rsid w:val="00274749"/>
    <w:rsid w:val="00274C4E"/>
    <w:rsid w:val="00275FB3"/>
    <w:rsid w:val="0027789C"/>
    <w:rsid w:val="002811EE"/>
    <w:rsid w:val="00285900"/>
    <w:rsid w:val="00291EC4"/>
    <w:rsid w:val="002921DD"/>
    <w:rsid w:val="002A1452"/>
    <w:rsid w:val="002A16FE"/>
    <w:rsid w:val="002A38B7"/>
    <w:rsid w:val="002A6380"/>
    <w:rsid w:val="002B0BB2"/>
    <w:rsid w:val="002B18B0"/>
    <w:rsid w:val="002B44C4"/>
    <w:rsid w:val="002B64FF"/>
    <w:rsid w:val="002B6FAB"/>
    <w:rsid w:val="002B7631"/>
    <w:rsid w:val="002B7F54"/>
    <w:rsid w:val="002C6556"/>
    <w:rsid w:val="002C6BBC"/>
    <w:rsid w:val="002D16F1"/>
    <w:rsid w:val="002D4593"/>
    <w:rsid w:val="002E2087"/>
    <w:rsid w:val="002E3083"/>
    <w:rsid w:val="002E7B0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54FC"/>
    <w:rsid w:val="00336C1B"/>
    <w:rsid w:val="00343FCC"/>
    <w:rsid w:val="00347248"/>
    <w:rsid w:val="00354158"/>
    <w:rsid w:val="00354999"/>
    <w:rsid w:val="00357ADA"/>
    <w:rsid w:val="00366B82"/>
    <w:rsid w:val="0037219D"/>
    <w:rsid w:val="0037277E"/>
    <w:rsid w:val="00374179"/>
    <w:rsid w:val="00375752"/>
    <w:rsid w:val="00376C60"/>
    <w:rsid w:val="00382836"/>
    <w:rsid w:val="003828FE"/>
    <w:rsid w:val="00382BC1"/>
    <w:rsid w:val="00383D80"/>
    <w:rsid w:val="00387F22"/>
    <w:rsid w:val="00390F92"/>
    <w:rsid w:val="00395964"/>
    <w:rsid w:val="003A1170"/>
    <w:rsid w:val="003A4137"/>
    <w:rsid w:val="003A629F"/>
    <w:rsid w:val="003A6D6B"/>
    <w:rsid w:val="003B2671"/>
    <w:rsid w:val="003B4437"/>
    <w:rsid w:val="003B571D"/>
    <w:rsid w:val="003B5F5E"/>
    <w:rsid w:val="003B69DE"/>
    <w:rsid w:val="003B6EE4"/>
    <w:rsid w:val="003C27E0"/>
    <w:rsid w:val="003C7BBB"/>
    <w:rsid w:val="003D04A4"/>
    <w:rsid w:val="003D424F"/>
    <w:rsid w:val="003D4338"/>
    <w:rsid w:val="003D63CC"/>
    <w:rsid w:val="003E34B5"/>
    <w:rsid w:val="003E585E"/>
    <w:rsid w:val="003E6B82"/>
    <w:rsid w:val="003F157E"/>
    <w:rsid w:val="003F2187"/>
    <w:rsid w:val="003F3FDE"/>
    <w:rsid w:val="003F4348"/>
    <w:rsid w:val="003F57ED"/>
    <w:rsid w:val="003F6346"/>
    <w:rsid w:val="00404C2B"/>
    <w:rsid w:val="004068F4"/>
    <w:rsid w:val="00415B60"/>
    <w:rsid w:val="0042167E"/>
    <w:rsid w:val="004323CD"/>
    <w:rsid w:val="0043504A"/>
    <w:rsid w:val="00450658"/>
    <w:rsid w:val="00450D60"/>
    <w:rsid w:val="00452DD1"/>
    <w:rsid w:val="00456131"/>
    <w:rsid w:val="004653A7"/>
    <w:rsid w:val="004664A6"/>
    <w:rsid w:val="00470F3E"/>
    <w:rsid w:val="00474E0F"/>
    <w:rsid w:val="004835DC"/>
    <w:rsid w:val="00485E23"/>
    <w:rsid w:val="004906E4"/>
    <w:rsid w:val="00493730"/>
    <w:rsid w:val="004937AB"/>
    <w:rsid w:val="00495F9A"/>
    <w:rsid w:val="004A04FC"/>
    <w:rsid w:val="004A1681"/>
    <w:rsid w:val="004A3422"/>
    <w:rsid w:val="004A56E3"/>
    <w:rsid w:val="004A70B0"/>
    <w:rsid w:val="004B0C02"/>
    <w:rsid w:val="004C099E"/>
    <w:rsid w:val="004C1002"/>
    <w:rsid w:val="004C20EF"/>
    <w:rsid w:val="004C675B"/>
    <w:rsid w:val="004C69FF"/>
    <w:rsid w:val="004D1C5F"/>
    <w:rsid w:val="004D3B01"/>
    <w:rsid w:val="004D4D48"/>
    <w:rsid w:val="004D7D6D"/>
    <w:rsid w:val="004E591E"/>
    <w:rsid w:val="004E6302"/>
    <w:rsid w:val="004F4C05"/>
    <w:rsid w:val="004F6F41"/>
    <w:rsid w:val="00500259"/>
    <w:rsid w:val="0050327B"/>
    <w:rsid w:val="00510198"/>
    <w:rsid w:val="0051337C"/>
    <w:rsid w:val="005176BA"/>
    <w:rsid w:val="00523819"/>
    <w:rsid w:val="00524A7E"/>
    <w:rsid w:val="00525360"/>
    <w:rsid w:val="00534CBE"/>
    <w:rsid w:val="0053549C"/>
    <w:rsid w:val="0054094B"/>
    <w:rsid w:val="00544BAE"/>
    <w:rsid w:val="005545C8"/>
    <w:rsid w:val="005563D9"/>
    <w:rsid w:val="00565A3D"/>
    <w:rsid w:val="005702BE"/>
    <w:rsid w:val="005706DC"/>
    <w:rsid w:val="00570A3F"/>
    <w:rsid w:val="00581B3D"/>
    <w:rsid w:val="00581DCC"/>
    <w:rsid w:val="00582905"/>
    <w:rsid w:val="00586A12"/>
    <w:rsid w:val="0059199C"/>
    <w:rsid w:val="005969D9"/>
    <w:rsid w:val="005974E5"/>
    <w:rsid w:val="005A0283"/>
    <w:rsid w:val="005A2B5F"/>
    <w:rsid w:val="005A6596"/>
    <w:rsid w:val="005B1196"/>
    <w:rsid w:val="005B31A8"/>
    <w:rsid w:val="005B6601"/>
    <w:rsid w:val="005C2D31"/>
    <w:rsid w:val="005C4663"/>
    <w:rsid w:val="005C4F60"/>
    <w:rsid w:val="005D1CFC"/>
    <w:rsid w:val="005D3C6B"/>
    <w:rsid w:val="005D5465"/>
    <w:rsid w:val="005E01F7"/>
    <w:rsid w:val="005E355A"/>
    <w:rsid w:val="005E406F"/>
    <w:rsid w:val="005E6787"/>
    <w:rsid w:val="005E7BEE"/>
    <w:rsid w:val="005F3A27"/>
    <w:rsid w:val="005F5930"/>
    <w:rsid w:val="00600629"/>
    <w:rsid w:val="00600A6A"/>
    <w:rsid w:val="0060200F"/>
    <w:rsid w:val="0061037B"/>
    <w:rsid w:val="00610965"/>
    <w:rsid w:val="00612344"/>
    <w:rsid w:val="006129A4"/>
    <w:rsid w:val="006158AA"/>
    <w:rsid w:val="00616052"/>
    <w:rsid w:val="00617410"/>
    <w:rsid w:val="0061791B"/>
    <w:rsid w:val="006303CF"/>
    <w:rsid w:val="006307B0"/>
    <w:rsid w:val="00630814"/>
    <w:rsid w:val="00632BCB"/>
    <w:rsid w:val="00642A12"/>
    <w:rsid w:val="006448B0"/>
    <w:rsid w:val="00647DA3"/>
    <w:rsid w:val="00647E4C"/>
    <w:rsid w:val="006537C7"/>
    <w:rsid w:val="00655976"/>
    <w:rsid w:val="0065655F"/>
    <w:rsid w:val="00660330"/>
    <w:rsid w:val="006603C7"/>
    <w:rsid w:val="00661A81"/>
    <w:rsid w:val="00663FF0"/>
    <w:rsid w:val="00664B64"/>
    <w:rsid w:val="006718DE"/>
    <w:rsid w:val="00671C48"/>
    <w:rsid w:val="00672EA1"/>
    <w:rsid w:val="006750F2"/>
    <w:rsid w:val="00681EC2"/>
    <w:rsid w:val="00684C83"/>
    <w:rsid w:val="006869D2"/>
    <w:rsid w:val="00686EF7"/>
    <w:rsid w:val="00693390"/>
    <w:rsid w:val="00694CC8"/>
    <w:rsid w:val="006A1DD3"/>
    <w:rsid w:val="006A1F3D"/>
    <w:rsid w:val="006B56C3"/>
    <w:rsid w:val="006C4663"/>
    <w:rsid w:val="006D146D"/>
    <w:rsid w:val="006D6498"/>
    <w:rsid w:val="006E77A3"/>
    <w:rsid w:val="006F025F"/>
    <w:rsid w:val="006F2DF0"/>
    <w:rsid w:val="006F4AFE"/>
    <w:rsid w:val="00700E15"/>
    <w:rsid w:val="007014E8"/>
    <w:rsid w:val="00703547"/>
    <w:rsid w:val="00704A38"/>
    <w:rsid w:val="00704FC1"/>
    <w:rsid w:val="0070716A"/>
    <w:rsid w:val="00714C71"/>
    <w:rsid w:val="00720B31"/>
    <w:rsid w:val="0072210C"/>
    <w:rsid w:val="007230A3"/>
    <w:rsid w:val="00723A8D"/>
    <w:rsid w:val="007303F8"/>
    <w:rsid w:val="00732D0D"/>
    <w:rsid w:val="00735D06"/>
    <w:rsid w:val="00737D41"/>
    <w:rsid w:val="0074131F"/>
    <w:rsid w:val="00742576"/>
    <w:rsid w:val="00742BE5"/>
    <w:rsid w:val="00744AB7"/>
    <w:rsid w:val="007466C9"/>
    <w:rsid w:val="007531F4"/>
    <w:rsid w:val="00754D45"/>
    <w:rsid w:val="00756441"/>
    <w:rsid w:val="007623BE"/>
    <w:rsid w:val="00762E1E"/>
    <w:rsid w:val="007737F5"/>
    <w:rsid w:val="00774451"/>
    <w:rsid w:val="0077560D"/>
    <w:rsid w:val="00775BC8"/>
    <w:rsid w:val="00783D75"/>
    <w:rsid w:val="007841CA"/>
    <w:rsid w:val="00785952"/>
    <w:rsid w:val="00792776"/>
    <w:rsid w:val="00793656"/>
    <w:rsid w:val="00795270"/>
    <w:rsid w:val="007B222D"/>
    <w:rsid w:val="007B5031"/>
    <w:rsid w:val="007B5FFC"/>
    <w:rsid w:val="007C148C"/>
    <w:rsid w:val="007C1A32"/>
    <w:rsid w:val="007D3AB1"/>
    <w:rsid w:val="007D4BF3"/>
    <w:rsid w:val="007D5D25"/>
    <w:rsid w:val="007E0079"/>
    <w:rsid w:val="007E1D67"/>
    <w:rsid w:val="007E362F"/>
    <w:rsid w:val="007E4E22"/>
    <w:rsid w:val="007F0AC5"/>
    <w:rsid w:val="007F3526"/>
    <w:rsid w:val="007F387A"/>
    <w:rsid w:val="007F3CF5"/>
    <w:rsid w:val="007F70A4"/>
    <w:rsid w:val="008138CE"/>
    <w:rsid w:val="00815846"/>
    <w:rsid w:val="008161A8"/>
    <w:rsid w:val="00820149"/>
    <w:rsid w:val="008222FD"/>
    <w:rsid w:val="0082256E"/>
    <w:rsid w:val="0082320A"/>
    <w:rsid w:val="00833E7D"/>
    <w:rsid w:val="008346C9"/>
    <w:rsid w:val="0084003C"/>
    <w:rsid w:val="00841FA1"/>
    <w:rsid w:val="008425DB"/>
    <w:rsid w:val="00845705"/>
    <w:rsid w:val="00845D19"/>
    <w:rsid w:val="00847FFC"/>
    <w:rsid w:val="0085271D"/>
    <w:rsid w:val="00852EC1"/>
    <w:rsid w:val="0086565D"/>
    <w:rsid w:val="008679FC"/>
    <w:rsid w:val="00870BA2"/>
    <w:rsid w:val="00871F55"/>
    <w:rsid w:val="00873107"/>
    <w:rsid w:val="0087682B"/>
    <w:rsid w:val="00877158"/>
    <w:rsid w:val="00883B38"/>
    <w:rsid w:val="0088496E"/>
    <w:rsid w:val="008870CA"/>
    <w:rsid w:val="00887109"/>
    <w:rsid w:val="00887614"/>
    <w:rsid w:val="00890E4A"/>
    <w:rsid w:val="00892202"/>
    <w:rsid w:val="008B4C47"/>
    <w:rsid w:val="008B7033"/>
    <w:rsid w:val="008C1879"/>
    <w:rsid w:val="008C18E6"/>
    <w:rsid w:val="008C2739"/>
    <w:rsid w:val="008C550C"/>
    <w:rsid w:val="008C7FA2"/>
    <w:rsid w:val="008D3FD7"/>
    <w:rsid w:val="008D45C3"/>
    <w:rsid w:val="008E05D2"/>
    <w:rsid w:val="008E3BAC"/>
    <w:rsid w:val="008E49E0"/>
    <w:rsid w:val="008F0EEC"/>
    <w:rsid w:val="008F520D"/>
    <w:rsid w:val="008F796D"/>
    <w:rsid w:val="009002CA"/>
    <w:rsid w:val="0090534F"/>
    <w:rsid w:val="0090539F"/>
    <w:rsid w:val="009136A1"/>
    <w:rsid w:val="00913F26"/>
    <w:rsid w:val="009217A6"/>
    <w:rsid w:val="00921E87"/>
    <w:rsid w:val="00924969"/>
    <w:rsid w:val="009257A9"/>
    <w:rsid w:val="00927620"/>
    <w:rsid w:val="00940624"/>
    <w:rsid w:val="00941371"/>
    <w:rsid w:val="0094139E"/>
    <w:rsid w:val="009428EE"/>
    <w:rsid w:val="00943A89"/>
    <w:rsid w:val="00955611"/>
    <w:rsid w:val="00960D99"/>
    <w:rsid w:val="00963CB7"/>
    <w:rsid w:val="00966090"/>
    <w:rsid w:val="00966F60"/>
    <w:rsid w:val="00967019"/>
    <w:rsid w:val="00971AFE"/>
    <w:rsid w:val="0097282D"/>
    <w:rsid w:val="00982BCA"/>
    <w:rsid w:val="00984BF9"/>
    <w:rsid w:val="00987E5C"/>
    <w:rsid w:val="009910A2"/>
    <w:rsid w:val="0099139A"/>
    <w:rsid w:val="00991C4B"/>
    <w:rsid w:val="0099284A"/>
    <w:rsid w:val="0099464D"/>
    <w:rsid w:val="00994BB5"/>
    <w:rsid w:val="00994D80"/>
    <w:rsid w:val="00996155"/>
    <w:rsid w:val="009A4582"/>
    <w:rsid w:val="009B2CD8"/>
    <w:rsid w:val="009B5AC3"/>
    <w:rsid w:val="009B7F08"/>
    <w:rsid w:val="009C5533"/>
    <w:rsid w:val="009C789B"/>
    <w:rsid w:val="009D31A7"/>
    <w:rsid w:val="009D4641"/>
    <w:rsid w:val="009D5A56"/>
    <w:rsid w:val="009D6E07"/>
    <w:rsid w:val="009E113B"/>
    <w:rsid w:val="009E2694"/>
    <w:rsid w:val="009E689B"/>
    <w:rsid w:val="009E6F3D"/>
    <w:rsid w:val="009F1868"/>
    <w:rsid w:val="009F4560"/>
    <w:rsid w:val="009F52A7"/>
    <w:rsid w:val="009F5E1C"/>
    <w:rsid w:val="00A00A77"/>
    <w:rsid w:val="00A0112A"/>
    <w:rsid w:val="00A06150"/>
    <w:rsid w:val="00A06AAF"/>
    <w:rsid w:val="00A070E0"/>
    <w:rsid w:val="00A073E0"/>
    <w:rsid w:val="00A22342"/>
    <w:rsid w:val="00A25A75"/>
    <w:rsid w:val="00A311F0"/>
    <w:rsid w:val="00A34DC7"/>
    <w:rsid w:val="00A36A8E"/>
    <w:rsid w:val="00A456C6"/>
    <w:rsid w:val="00A474D9"/>
    <w:rsid w:val="00A5163B"/>
    <w:rsid w:val="00A55ACE"/>
    <w:rsid w:val="00A56228"/>
    <w:rsid w:val="00A56E73"/>
    <w:rsid w:val="00A57711"/>
    <w:rsid w:val="00A57C49"/>
    <w:rsid w:val="00A612C0"/>
    <w:rsid w:val="00A62DAF"/>
    <w:rsid w:val="00A63953"/>
    <w:rsid w:val="00A64D2E"/>
    <w:rsid w:val="00A71726"/>
    <w:rsid w:val="00A744BF"/>
    <w:rsid w:val="00A76D4A"/>
    <w:rsid w:val="00A81EC8"/>
    <w:rsid w:val="00A82851"/>
    <w:rsid w:val="00A82E6A"/>
    <w:rsid w:val="00A86F8F"/>
    <w:rsid w:val="00A9141A"/>
    <w:rsid w:val="00A93B4B"/>
    <w:rsid w:val="00A93DA7"/>
    <w:rsid w:val="00AA01E5"/>
    <w:rsid w:val="00AA0394"/>
    <w:rsid w:val="00AA0DEA"/>
    <w:rsid w:val="00AA1FA6"/>
    <w:rsid w:val="00AA3D6B"/>
    <w:rsid w:val="00AB2074"/>
    <w:rsid w:val="00AB4EDD"/>
    <w:rsid w:val="00AB56C1"/>
    <w:rsid w:val="00AC48DC"/>
    <w:rsid w:val="00AC69DD"/>
    <w:rsid w:val="00AD19AF"/>
    <w:rsid w:val="00AE0D08"/>
    <w:rsid w:val="00AE583B"/>
    <w:rsid w:val="00AE7F06"/>
    <w:rsid w:val="00AF0B5C"/>
    <w:rsid w:val="00AF2179"/>
    <w:rsid w:val="00AF2E2E"/>
    <w:rsid w:val="00AF3EF9"/>
    <w:rsid w:val="00AF7E01"/>
    <w:rsid w:val="00B03A92"/>
    <w:rsid w:val="00B07266"/>
    <w:rsid w:val="00B07AE6"/>
    <w:rsid w:val="00B07E95"/>
    <w:rsid w:val="00B17F1D"/>
    <w:rsid w:val="00B205DC"/>
    <w:rsid w:val="00B21ED7"/>
    <w:rsid w:val="00B310C4"/>
    <w:rsid w:val="00B31373"/>
    <w:rsid w:val="00B334C9"/>
    <w:rsid w:val="00B402DC"/>
    <w:rsid w:val="00B43D3A"/>
    <w:rsid w:val="00B47F08"/>
    <w:rsid w:val="00B515A3"/>
    <w:rsid w:val="00B54680"/>
    <w:rsid w:val="00B60687"/>
    <w:rsid w:val="00B76C22"/>
    <w:rsid w:val="00B7792E"/>
    <w:rsid w:val="00B85136"/>
    <w:rsid w:val="00B8578F"/>
    <w:rsid w:val="00B94310"/>
    <w:rsid w:val="00B95257"/>
    <w:rsid w:val="00B9573B"/>
    <w:rsid w:val="00BA3D39"/>
    <w:rsid w:val="00BA4C01"/>
    <w:rsid w:val="00BA74BE"/>
    <w:rsid w:val="00BB0639"/>
    <w:rsid w:val="00BB1412"/>
    <w:rsid w:val="00BB3FA7"/>
    <w:rsid w:val="00BB45D8"/>
    <w:rsid w:val="00BC2536"/>
    <w:rsid w:val="00BC5810"/>
    <w:rsid w:val="00BD410A"/>
    <w:rsid w:val="00BD4BB0"/>
    <w:rsid w:val="00BD6780"/>
    <w:rsid w:val="00BE46DD"/>
    <w:rsid w:val="00BE5EEC"/>
    <w:rsid w:val="00BE5FC3"/>
    <w:rsid w:val="00BE69E6"/>
    <w:rsid w:val="00BF15FE"/>
    <w:rsid w:val="00C03E3D"/>
    <w:rsid w:val="00C07697"/>
    <w:rsid w:val="00C07D7E"/>
    <w:rsid w:val="00C127D7"/>
    <w:rsid w:val="00C13B8D"/>
    <w:rsid w:val="00C16223"/>
    <w:rsid w:val="00C179EE"/>
    <w:rsid w:val="00C23A71"/>
    <w:rsid w:val="00C24986"/>
    <w:rsid w:val="00C25FD4"/>
    <w:rsid w:val="00C26A49"/>
    <w:rsid w:val="00C310A5"/>
    <w:rsid w:val="00C31D07"/>
    <w:rsid w:val="00C31E06"/>
    <w:rsid w:val="00C347E4"/>
    <w:rsid w:val="00C35315"/>
    <w:rsid w:val="00C4342C"/>
    <w:rsid w:val="00C43FB8"/>
    <w:rsid w:val="00C541AA"/>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C1916"/>
    <w:rsid w:val="00CC404F"/>
    <w:rsid w:val="00CC5C29"/>
    <w:rsid w:val="00CC798E"/>
    <w:rsid w:val="00CC7E82"/>
    <w:rsid w:val="00CD4716"/>
    <w:rsid w:val="00CD49B9"/>
    <w:rsid w:val="00CD53FE"/>
    <w:rsid w:val="00CE4F6D"/>
    <w:rsid w:val="00CE71CB"/>
    <w:rsid w:val="00CE773C"/>
    <w:rsid w:val="00CF1AD4"/>
    <w:rsid w:val="00D01849"/>
    <w:rsid w:val="00D020D3"/>
    <w:rsid w:val="00D04EF6"/>
    <w:rsid w:val="00D1161B"/>
    <w:rsid w:val="00D140CA"/>
    <w:rsid w:val="00D16707"/>
    <w:rsid w:val="00D175DF"/>
    <w:rsid w:val="00D21751"/>
    <w:rsid w:val="00D317A8"/>
    <w:rsid w:val="00D32F07"/>
    <w:rsid w:val="00D402B7"/>
    <w:rsid w:val="00D42A15"/>
    <w:rsid w:val="00D52E6C"/>
    <w:rsid w:val="00D54A5D"/>
    <w:rsid w:val="00D56654"/>
    <w:rsid w:val="00D60350"/>
    <w:rsid w:val="00D60C42"/>
    <w:rsid w:val="00D60F78"/>
    <w:rsid w:val="00D62954"/>
    <w:rsid w:val="00D6300C"/>
    <w:rsid w:val="00D64DD8"/>
    <w:rsid w:val="00D654B6"/>
    <w:rsid w:val="00D70802"/>
    <w:rsid w:val="00D71586"/>
    <w:rsid w:val="00D77B4A"/>
    <w:rsid w:val="00D80A25"/>
    <w:rsid w:val="00D813AF"/>
    <w:rsid w:val="00D83B7F"/>
    <w:rsid w:val="00D83C6F"/>
    <w:rsid w:val="00D90182"/>
    <w:rsid w:val="00D95A22"/>
    <w:rsid w:val="00D96DE0"/>
    <w:rsid w:val="00DA6915"/>
    <w:rsid w:val="00DA7079"/>
    <w:rsid w:val="00DB1B8A"/>
    <w:rsid w:val="00DB2797"/>
    <w:rsid w:val="00DC0CF8"/>
    <w:rsid w:val="00DD03AE"/>
    <w:rsid w:val="00DD0573"/>
    <w:rsid w:val="00DD2750"/>
    <w:rsid w:val="00DD4F0B"/>
    <w:rsid w:val="00DD5AC5"/>
    <w:rsid w:val="00DE2C23"/>
    <w:rsid w:val="00DE664C"/>
    <w:rsid w:val="00DE6AF4"/>
    <w:rsid w:val="00DF0B5F"/>
    <w:rsid w:val="00DF3188"/>
    <w:rsid w:val="00DF4623"/>
    <w:rsid w:val="00DF4F67"/>
    <w:rsid w:val="00DF5C80"/>
    <w:rsid w:val="00DF621D"/>
    <w:rsid w:val="00E0005D"/>
    <w:rsid w:val="00E00869"/>
    <w:rsid w:val="00E019F8"/>
    <w:rsid w:val="00E05C8A"/>
    <w:rsid w:val="00E10778"/>
    <w:rsid w:val="00E15246"/>
    <w:rsid w:val="00E165B2"/>
    <w:rsid w:val="00E204F9"/>
    <w:rsid w:val="00E27B7B"/>
    <w:rsid w:val="00E300EC"/>
    <w:rsid w:val="00E31ACB"/>
    <w:rsid w:val="00E32BB3"/>
    <w:rsid w:val="00E36A14"/>
    <w:rsid w:val="00E4452E"/>
    <w:rsid w:val="00E4470A"/>
    <w:rsid w:val="00E50F9E"/>
    <w:rsid w:val="00E527D8"/>
    <w:rsid w:val="00E531F1"/>
    <w:rsid w:val="00E5332B"/>
    <w:rsid w:val="00E56826"/>
    <w:rsid w:val="00E610FD"/>
    <w:rsid w:val="00E647FC"/>
    <w:rsid w:val="00E659ED"/>
    <w:rsid w:val="00E66EC1"/>
    <w:rsid w:val="00E76AC7"/>
    <w:rsid w:val="00E834F6"/>
    <w:rsid w:val="00E851D1"/>
    <w:rsid w:val="00E85E6D"/>
    <w:rsid w:val="00E93981"/>
    <w:rsid w:val="00EA20FA"/>
    <w:rsid w:val="00EA26CC"/>
    <w:rsid w:val="00EA28A3"/>
    <w:rsid w:val="00EA33FA"/>
    <w:rsid w:val="00EA3B34"/>
    <w:rsid w:val="00EA49F5"/>
    <w:rsid w:val="00EB0758"/>
    <w:rsid w:val="00EB251D"/>
    <w:rsid w:val="00EB33AA"/>
    <w:rsid w:val="00EB3DB0"/>
    <w:rsid w:val="00EB5A56"/>
    <w:rsid w:val="00EB6771"/>
    <w:rsid w:val="00ED1828"/>
    <w:rsid w:val="00EE025F"/>
    <w:rsid w:val="00EE3609"/>
    <w:rsid w:val="00EE50CD"/>
    <w:rsid w:val="00EE643B"/>
    <w:rsid w:val="00EF44A3"/>
    <w:rsid w:val="00F013D8"/>
    <w:rsid w:val="00F0552B"/>
    <w:rsid w:val="00F05E61"/>
    <w:rsid w:val="00F11B2C"/>
    <w:rsid w:val="00F11FAB"/>
    <w:rsid w:val="00F17A45"/>
    <w:rsid w:val="00F25BB4"/>
    <w:rsid w:val="00F264E0"/>
    <w:rsid w:val="00F303F8"/>
    <w:rsid w:val="00F30EDB"/>
    <w:rsid w:val="00F315AB"/>
    <w:rsid w:val="00F350E6"/>
    <w:rsid w:val="00F364C5"/>
    <w:rsid w:val="00F40914"/>
    <w:rsid w:val="00F44D54"/>
    <w:rsid w:val="00F4794D"/>
    <w:rsid w:val="00F47FB4"/>
    <w:rsid w:val="00F54FB7"/>
    <w:rsid w:val="00F55249"/>
    <w:rsid w:val="00F573BB"/>
    <w:rsid w:val="00F57829"/>
    <w:rsid w:val="00F67150"/>
    <w:rsid w:val="00F73B52"/>
    <w:rsid w:val="00F801A8"/>
    <w:rsid w:val="00F81482"/>
    <w:rsid w:val="00F81740"/>
    <w:rsid w:val="00F856CD"/>
    <w:rsid w:val="00F8578E"/>
    <w:rsid w:val="00F86624"/>
    <w:rsid w:val="00F96BE3"/>
    <w:rsid w:val="00FA0CD3"/>
    <w:rsid w:val="00FA151B"/>
    <w:rsid w:val="00FA5D80"/>
    <w:rsid w:val="00FB14E1"/>
    <w:rsid w:val="00FB2D48"/>
    <w:rsid w:val="00FB3974"/>
    <w:rsid w:val="00FB3DED"/>
    <w:rsid w:val="00FB5BB0"/>
    <w:rsid w:val="00FB6FB2"/>
    <w:rsid w:val="00FC0A55"/>
    <w:rsid w:val="00FC2E96"/>
    <w:rsid w:val="00FD2223"/>
    <w:rsid w:val="00FD38D7"/>
    <w:rsid w:val="00FD4BFD"/>
    <w:rsid w:val="00FD701E"/>
    <w:rsid w:val="00FE7731"/>
    <w:rsid w:val="00FF1477"/>
    <w:rsid w:val="00FF4609"/>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3472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347248"/>
    <w:pPr>
      <w:tabs>
        <w:tab w:val="left" w:pos="284"/>
        <w:tab w:val="right" w:leader="dot" w:pos="8779"/>
      </w:tabs>
      <w:spacing w:after="100" w:line="360" w:lineRule="auto"/>
    </w:pPr>
  </w:style>
  <w:style w:type="paragraph" w:styleId="TDC2">
    <w:name w:val="toc 2"/>
    <w:basedOn w:val="Normal"/>
    <w:next w:val="Normal"/>
    <w:autoRedefine/>
    <w:uiPriority w:val="39"/>
    <w:unhideWhenUsed/>
    <w:rsid w:val="00347248"/>
    <w:pPr>
      <w:tabs>
        <w:tab w:val="left" w:pos="284"/>
        <w:tab w:val="right" w:leader="dot" w:pos="8779"/>
      </w:tabs>
      <w:spacing w:after="10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34724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55A1E-AC03-4EB2-BA71-F52C7420B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69</Pages>
  <Words>12045</Words>
  <Characters>66251</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2019-05-31T18:15:00Z</cp:lastPrinted>
  <dcterms:created xsi:type="dcterms:W3CDTF">2019-05-31T18:15:00Z</dcterms:created>
  <dcterms:modified xsi:type="dcterms:W3CDTF">2019-06-19T23:18:00Z</dcterms:modified>
</cp:coreProperties>
</file>