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94F" w:rsidRPr="00497035" w:rsidRDefault="0069294F" w:rsidP="0069294F">
      <w:pPr>
        <w:spacing w:before="100" w:beforeAutospacing="1" w:after="100" w:afterAutospacing="1" w:line="360" w:lineRule="auto"/>
        <w:jc w:val="both"/>
        <w:rPr>
          <w:rFonts w:ascii="Palatino Linotype" w:hAnsi="Palatino Linotype"/>
        </w:rPr>
      </w:pPr>
      <w:r w:rsidRPr="0049703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249A1" w:rsidRPr="00497035">
        <w:rPr>
          <w:rFonts w:ascii="Palatino Linotype" w:hAnsi="Palatino Linotype"/>
        </w:rPr>
        <w:t xml:space="preserve">nueve de octubre de </w:t>
      </w:r>
      <w:r w:rsidRPr="00497035">
        <w:rPr>
          <w:rFonts w:ascii="Palatino Linotype" w:hAnsi="Palatino Linotype"/>
        </w:rPr>
        <w:t>dos mil diecinueve.</w:t>
      </w:r>
    </w:p>
    <w:p w:rsidR="0069294F" w:rsidRPr="00497035" w:rsidRDefault="0069294F" w:rsidP="0069294F">
      <w:pPr>
        <w:spacing w:before="100" w:beforeAutospacing="1" w:after="100" w:afterAutospacing="1" w:line="360" w:lineRule="auto"/>
        <w:jc w:val="both"/>
        <w:rPr>
          <w:rFonts w:ascii="Palatino Linotype" w:hAnsi="Palatino Linotype"/>
        </w:rPr>
      </w:pPr>
      <w:r w:rsidRPr="00497035">
        <w:rPr>
          <w:rFonts w:ascii="Palatino Linotype" w:hAnsi="Palatino Linotype"/>
          <w:b/>
        </w:rPr>
        <w:t>VISTO</w:t>
      </w:r>
      <w:r w:rsidRPr="00497035">
        <w:rPr>
          <w:rFonts w:ascii="Palatino Linotype" w:hAnsi="Palatino Linotype"/>
        </w:rPr>
        <w:t xml:space="preserve"> el expediente formado con motivo del recurso de revisión </w:t>
      </w:r>
      <w:r w:rsidR="006249A1" w:rsidRPr="00497035">
        <w:rPr>
          <w:rFonts w:ascii="Palatino Linotype" w:hAnsi="Palatino Linotype"/>
          <w:b/>
        </w:rPr>
        <w:t>06257</w:t>
      </w:r>
      <w:r w:rsidRPr="00497035">
        <w:rPr>
          <w:rFonts w:ascii="Palatino Linotype" w:hAnsi="Palatino Linotype"/>
          <w:b/>
        </w:rPr>
        <w:t>/INFOEM/IP/RR/2019</w:t>
      </w:r>
      <w:r w:rsidR="006249A1" w:rsidRPr="00497035">
        <w:rPr>
          <w:rFonts w:ascii="Palatino Linotype" w:hAnsi="Palatino Linotype"/>
        </w:rPr>
        <w:t>, promovido por</w:t>
      </w:r>
      <w:r w:rsidRPr="00497035">
        <w:rPr>
          <w:rFonts w:ascii="Palatino Linotype" w:hAnsi="Palatino Linotype"/>
        </w:rPr>
        <w:t xml:space="preserve"> </w:t>
      </w:r>
      <w:r w:rsidR="006249A1" w:rsidRPr="00497035">
        <w:rPr>
          <w:rFonts w:ascii="Palatino Linotype" w:hAnsi="Palatino Linotype"/>
        </w:rPr>
        <w:t>“</w:t>
      </w:r>
      <w:r w:rsidR="00BD4081">
        <w:rPr>
          <w:rFonts w:ascii="Palatino Linotype" w:hAnsi="Palatino Linotype"/>
        </w:rPr>
        <w:t>XXX</w:t>
      </w:r>
      <w:r w:rsidR="006249A1" w:rsidRPr="00497035">
        <w:rPr>
          <w:rFonts w:ascii="Palatino Linotype" w:hAnsi="Palatino Linotype"/>
          <w:b/>
        </w:rPr>
        <w:t>”</w:t>
      </w:r>
      <w:r w:rsidRPr="00497035">
        <w:rPr>
          <w:rFonts w:ascii="Palatino Linotype" w:hAnsi="Palatino Linotype"/>
        </w:rPr>
        <w:t xml:space="preserve">, en lo sucesivo </w:t>
      </w:r>
      <w:r w:rsidR="006249A1" w:rsidRPr="00497035">
        <w:rPr>
          <w:rFonts w:ascii="Palatino Linotype" w:hAnsi="Palatino Linotype"/>
          <w:b/>
        </w:rPr>
        <w:t>EL</w:t>
      </w:r>
      <w:r w:rsidRPr="00497035">
        <w:rPr>
          <w:rFonts w:ascii="Palatino Linotype" w:hAnsi="Palatino Linotype"/>
          <w:b/>
        </w:rPr>
        <w:t xml:space="preserve"> RECURRENTE,</w:t>
      </w:r>
      <w:r w:rsidRPr="00497035">
        <w:rPr>
          <w:rFonts w:ascii="Palatino Linotype" w:hAnsi="Palatino Linotype"/>
        </w:rPr>
        <w:t xml:space="preserve"> en contra de la respuesta emitida por </w:t>
      </w:r>
      <w:r w:rsidR="006249A1" w:rsidRPr="00497035">
        <w:rPr>
          <w:rFonts w:ascii="Palatino Linotype" w:hAnsi="Palatino Linotype"/>
        </w:rPr>
        <w:t>el</w:t>
      </w:r>
      <w:r w:rsidRPr="00497035">
        <w:rPr>
          <w:rFonts w:ascii="Palatino Linotype" w:hAnsi="Palatino Linotype"/>
          <w:b/>
        </w:rPr>
        <w:t xml:space="preserve"> </w:t>
      </w:r>
      <w:r w:rsidR="006249A1" w:rsidRPr="00497035">
        <w:rPr>
          <w:rFonts w:ascii="Palatino Linotype" w:hAnsi="Palatino Linotype"/>
          <w:b/>
          <w:lang w:val="es-ES_tradnl"/>
        </w:rPr>
        <w:t>Organismo Descentralizado para la Prestación de Los Servicios del Agua Potable Alcantarillado y Saneamiento de Tecámac</w:t>
      </w:r>
      <w:r w:rsidRPr="00497035">
        <w:rPr>
          <w:rFonts w:ascii="Palatino Linotype" w:hAnsi="Palatino Linotype"/>
        </w:rPr>
        <w:t xml:space="preserve">, en lo sucesivo </w:t>
      </w:r>
      <w:r w:rsidRPr="00497035">
        <w:rPr>
          <w:rFonts w:ascii="Palatino Linotype" w:hAnsi="Palatino Linotype"/>
          <w:b/>
        </w:rPr>
        <w:t>EL SUJETO OBLIGADO</w:t>
      </w:r>
      <w:r w:rsidRPr="00497035">
        <w:rPr>
          <w:rFonts w:ascii="Palatino Linotype" w:hAnsi="Palatino Linotype"/>
        </w:rPr>
        <w:t xml:space="preserve">, se procede a dictar la presente resolución con base en lo siguiente: </w:t>
      </w:r>
    </w:p>
    <w:p w:rsidR="0069294F" w:rsidRPr="00497035" w:rsidRDefault="0069294F" w:rsidP="0069294F">
      <w:pPr>
        <w:spacing w:before="100" w:beforeAutospacing="1" w:after="100" w:afterAutospacing="1" w:line="360" w:lineRule="auto"/>
        <w:jc w:val="center"/>
        <w:rPr>
          <w:rFonts w:ascii="Palatino Linotype" w:hAnsi="Palatino Linotype"/>
          <w:b/>
          <w:bCs/>
          <w:spacing w:val="60"/>
          <w:sz w:val="28"/>
        </w:rPr>
      </w:pPr>
      <w:r w:rsidRPr="00497035">
        <w:rPr>
          <w:rFonts w:ascii="Palatino Linotype" w:hAnsi="Palatino Linotype"/>
          <w:b/>
          <w:bCs/>
          <w:spacing w:val="60"/>
          <w:sz w:val="28"/>
        </w:rPr>
        <w:t>RESULTANDO</w:t>
      </w:r>
    </w:p>
    <w:p w:rsidR="0069294F" w:rsidRPr="00497035" w:rsidRDefault="0069294F" w:rsidP="0069294F">
      <w:pPr>
        <w:pStyle w:val="Prrafodelista"/>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b/>
          <w:sz w:val="28"/>
          <w:szCs w:val="28"/>
        </w:rPr>
        <w:t>I.</w:t>
      </w:r>
      <w:r w:rsidRPr="00497035">
        <w:rPr>
          <w:rFonts w:ascii="Palatino Linotype" w:hAnsi="Palatino Linotype"/>
        </w:rPr>
        <w:t xml:space="preserve"> En fecha </w:t>
      </w:r>
      <w:r w:rsidR="006249A1" w:rsidRPr="00497035">
        <w:rPr>
          <w:rFonts w:ascii="Palatino Linotype" w:hAnsi="Palatino Linotype"/>
        </w:rPr>
        <w:t>dieciocho de junio de do</w:t>
      </w:r>
      <w:r w:rsidRPr="00497035">
        <w:rPr>
          <w:rFonts w:ascii="Palatino Linotype" w:hAnsi="Palatino Linotype"/>
        </w:rPr>
        <w:t xml:space="preserve">s mil diecinueve, </w:t>
      </w:r>
      <w:r w:rsidR="006249A1" w:rsidRPr="00497035">
        <w:rPr>
          <w:rFonts w:ascii="Palatino Linotype" w:hAnsi="Palatino Linotype"/>
          <w:b/>
        </w:rPr>
        <w:t>EL</w:t>
      </w:r>
      <w:r w:rsidRPr="00497035">
        <w:rPr>
          <w:rFonts w:ascii="Palatino Linotype" w:hAnsi="Palatino Linotype"/>
          <w:b/>
        </w:rPr>
        <w:t xml:space="preserve"> RECURRENTE</w:t>
      </w:r>
      <w:r w:rsidRPr="00497035">
        <w:rPr>
          <w:rFonts w:ascii="Palatino Linotype" w:hAnsi="Palatino Linotype"/>
        </w:rPr>
        <w:t xml:space="preserve"> presentó a través del Sistema de </w:t>
      </w:r>
      <w:r w:rsidRPr="00497035">
        <w:rPr>
          <w:rFonts w:ascii="Palatino Linotype" w:hAnsi="Palatino Linotype" w:cs="Arial"/>
        </w:rPr>
        <w:t>Acceso</w:t>
      </w:r>
      <w:r w:rsidRPr="00497035">
        <w:rPr>
          <w:rFonts w:ascii="Palatino Linotype" w:hAnsi="Palatino Linotype"/>
        </w:rPr>
        <w:t xml:space="preserve"> a la Información Mexiquense, en lo subsecuente </w:t>
      </w:r>
      <w:r w:rsidRPr="00497035">
        <w:rPr>
          <w:rFonts w:ascii="Palatino Linotype" w:hAnsi="Palatino Linotype"/>
          <w:b/>
        </w:rPr>
        <w:t>EL SAIMEX</w:t>
      </w:r>
      <w:r w:rsidRPr="00497035">
        <w:rPr>
          <w:rFonts w:ascii="Palatino Linotype" w:hAnsi="Palatino Linotype"/>
        </w:rPr>
        <w:t xml:space="preserve">, ante </w:t>
      </w:r>
      <w:r w:rsidRPr="00497035">
        <w:rPr>
          <w:rFonts w:ascii="Palatino Linotype" w:hAnsi="Palatino Linotype"/>
          <w:b/>
        </w:rPr>
        <w:t>EL SUJETO OBLIGADO</w:t>
      </w:r>
      <w:r w:rsidRPr="00497035">
        <w:rPr>
          <w:rFonts w:ascii="Palatino Linotype" w:hAnsi="Palatino Linotype"/>
        </w:rPr>
        <w:t xml:space="preserve">, la solicitud de acceso a información pública, a la que se le asignó el número </w:t>
      </w:r>
      <w:r w:rsidR="006249A1" w:rsidRPr="00497035">
        <w:rPr>
          <w:rFonts w:ascii="Palatino Linotype" w:hAnsi="Palatino Linotype"/>
          <w:b/>
          <w:bCs/>
        </w:rPr>
        <w:t>00066</w:t>
      </w:r>
      <w:r w:rsidRPr="00497035">
        <w:rPr>
          <w:rFonts w:ascii="Palatino Linotype" w:hAnsi="Palatino Linotype"/>
          <w:b/>
          <w:bCs/>
        </w:rPr>
        <w:t>/</w:t>
      </w:r>
      <w:r w:rsidR="006249A1" w:rsidRPr="00497035">
        <w:rPr>
          <w:rFonts w:ascii="Palatino Linotype" w:hAnsi="Palatino Linotype"/>
          <w:b/>
          <w:bCs/>
        </w:rPr>
        <w:t>OASTECAMAC/</w:t>
      </w:r>
      <w:r w:rsidRPr="00497035">
        <w:rPr>
          <w:rFonts w:ascii="Palatino Linotype" w:hAnsi="Palatino Linotype"/>
          <w:b/>
          <w:bCs/>
        </w:rPr>
        <w:t>IP/2019,</w:t>
      </w:r>
      <w:r w:rsidRPr="00497035">
        <w:rPr>
          <w:rFonts w:ascii="Palatino Linotype" w:hAnsi="Palatino Linotype"/>
        </w:rPr>
        <w:t xml:space="preserve"> mediante la cual solicitó: </w:t>
      </w:r>
    </w:p>
    <w:p w:rsidR="0069294F" w:rsidRPr="00497035" w:rsidRDefault="0069294F" w:rsidP="006249A1">
      <w:pPr>
        <w:pStyle w:val="Prrafodelista"/>
        <w:ind w:left="851" w:right="899"/>
        <w:jc w:val="both"/>
        <w:rPr>
          <w:rFonts w:ascii="Palatino Linotype" w:hAnsi="Palatino Linotype"/>
          <w:i/>
          <w:sz w:val="22"/>
        </w:rPr>
      </w:pPr>
      <w:r w:rsidRPr="00497035">
        <w:rPr>
          <w:rFonts w:ascii="Palatino Linotype" w:hAnsi="Palatino Linotype"/>
          <w:i/>
          <w:sz w:val="22"/>
        </w:rPr>
        <w:t>“</w:t>
      </w:r>
      <w:r w:rsidR="006249A1" w:rsidRPr="00497035">
        <w:rPr>
          <w:rFonts w:ascii="Palatino Linotype" w:hAnsi="Palatino Linotype"/>
          <w:i/>
          <w:sz w:val="22"/>
        </w:rPr>
        <w:t xml:space="preserve">18.- 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w:t>
      </w:r>
      <w:r w:rsidR="006249A1" w:rsidRPr="00497035">
        <w:rPr>
          <w:rFonts w:ascii="Palatino Linotype" w:hAnsi="Palatino Linotype"/>
          <w:i/>
          <w:sz w:val="22"/>
        </w:rPr>
        <w:lastRenderedPageBreak/>
        <w:t>OBJETO SOCIAL, SEGÚN CORRESPONDA, LA INFORMACIÓN, POR LO MENOS, DE LOS TEMAS, DOCUMENTOS Y POLÍTICAS QUE A CONTINUACIÓN SE SEÑALAN: FRACCIÓN IV. LAS METAS, OBJETIVOS E INDICADORES DE LAS ÁREAS DE LOS SUJETOS OBLIGADOS DE CONFORMIDAD CON LOS PROGRAMAS DE TRABAJO E INFORMES ANUALES DE ACTIVIDADES DE ACUERDO CON EL PLAN ESTATAL DE DESARROLLO, PLAN DE DESARROLLO MUNICIPAL, EN SU CASO Y DEMÁS ORDENAMIENTOS APLICABLES; V. LOS INDICADORES RELACIONADOS CON TEMAS DE INTERÉS PÚBLICO O TRASCENDENCIA SOCIAL QUE, CONFORME A SUS FUNCIONES, DEBAN ESTABLECER, ASÍ COMO LAS MATRICES ELABORADAS PARA TAL EFECTO; VI. LOS INDICADORES QUE PERMITAN RENDIR CUENTA DE SUS OBJETIVOS Y RESULTADOS, ASÍ COMO LAS MATRICES ELABORADAS PARA TAL EFECTO; LA INFORMACIÓN LA SOLICITO EN FORMATO PDF Y EN FORMATO ABIERTO POR SISTEMA SAIMEX DEL SUJETO OBLIGADO ODAPAS TECAMAC DEL PRIMER TRIMESTRE DEL AÑO 2019 DE TODAS Y CADA UNA DE LAS AREAS QUE COMPRENDEN EL SUJETO OBLIGADO</w:t>
      </w:r>
      <w:r w:rsidRPr="00497035">
        <w:rPr>
          <w:rFonts w:ascii="Palatino Linotype" w:hAnsi="Palatino Linotype"/>
          <w:i/>
          <w:sz w:val="22"/>
        </w:rPr>
        <w:t>.” (Sic)</w:t>
      </w:r>
    </w:p>
    <w:p w:rsidR="004B0B21" w:rsidRPr="00497035" w:rsidRDefault="004B0B21" w:rsidP="004B0B21">
      <w:pPr>
        <w:pStyle w:val="Prrafodelista"/>
        <w:spacing w:before="100" w:beforeAutospacing="1" w:after="100" w:afterAutospacing="1" w:line="360" w:lineRule="auto"/>
        <w:ind w:left="0"/>
        <w:jc w:val="both"/>
        <w:rPr>
          <w:rFonts w:ascii="Palatino Linotype" w:hAnsi="Palatino Linotype" w:cs="Arial"/>
          <w:b/>
        </w:rPr>
      </w:pPr>
      <w:r w:rsidRPr="00497035">
        <w:rPr>
          <w:rFonts w:ascii="Palatino Linotype" w:hAnsi="Palatino Linotype" w:cs="Arial"/>
        </w:rPr>
        <w:t xml:space="preserve">Modalidad de entrega: </w:t>
      </w:r>
      <w:r w:rsidRPr="00497035">
        <w:rPr>
          <w:rFonts w:ascii="Palatino Linotype" w:hAnsi="Palatino Linotype" w:cs="Arial"/>
          <w:b/>
        </w:rPr>
        <w:t>Vía SAIMEX.</w:t>
      </w:r>
    </w:p>
    <w:p w:rsidR="006249A1" w:rsidRPr="00497035" w:rsidRDefault="0069294F" w:rsidP="006249A1">
      <w:pPr>
        <w:pStyle w:val="Prrafodelista"/>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cs="Arial"/>
          <w:b/>
          <w:sz w:val="28"/>
          <w:szCs w:val="28"/>
        </w:rPr>
        <w:t>II.</w:t>
      </w:r>
      <w:r w:rsidRPr="00497035">
        <w:rPr>
          <w:rFonts w:ascii="Palatino Linotype" w:hAnsi="Palatino Linotype" w:cs="Arial"/>
        </w:rPr>
        <w:t xml:space="preserve"> </w:t>
      </w:r>
      <w:r w:rsidR="006249A1" w:rsidRPr="00497035">
        <w:rPr>
          <w:rFonts w:ascii="Palatino Linotype" w:hAnsi="Palatino Linotype" w:cs="Arial"/>
        </w:rPr>
        <w:t xml:space="preserve">De las constancias que obran en el expediente electrónico del </w:t>
      </w:r>
      <w:r w:rsidR="006249A1" w:rsidRPr="00497035">
        <w:rPr>
          <w:rFonts w:ascii="Palatino Linotype" w:hAnsi="Palatino Linotype" w:cs="Arial"/>
          <w:b/>
        </w:rPr>
        <w:t>SAIMEX,</w:t>
      </w:r>
      <w:r w:rsidR="006249A1" w:rsidRPr="00497035">
        <w:rPr>
          <w:rFonts w:ascii="Palatino Linotype" w:hAnsi="Palatino Linotype" w:cs="Arial"/>
        </w:rPr>
        <w:t xml:space="preserve"> en fecha veinticinco de junio de dos mil diecinueve, la Titular de la Unidad de Transparencia del </w:t>
      </w:r>
      <w:r w:rsidR="006249A1" w:rsidRPr="00497035">
        <w:rPr>
          <w:rFonts w:ascii="Palatino Linotype" w:hAnsi="Palatino Linotype" w:cs="Arial"/>
          <w:b/>
        </w:rPr>
        <w:t>SUJETO OBLIGADO,</w:t>
      </w:r>
      <w:r w:rsidR="006249A1" w:rsidRPr="00497035">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rsidR="006249A1" w:rsidRPr="00497035" w:rsidRDefault="006249A1" w:rsidP="006249A1">
      <w:pPr>
        <w:pStyle w:val="Prrafodelista"/>
        <w:spacing w:before="100" w:beforeAutospacing="1" w:after="100" w:afterAutospacing="1" w:line="360" w:lineRule="auto"/>
        <w:ind w:left="0"/>
        <w:jc w:val="center"/>
        <w:rPr>
          <w:rFonts w:ascii="Palatino Linotype" w:hAnsi="Palatino Linotype" w:cs="Arial"/>
        </w:rPr>
      </w:pPr>
      <w:r w:rsidRPr="00497035">
        <w:rPr>
          <w:noProof/>
          <w:lang w:eastAsia="es-MX"/>
        </w:rPr>
        <w:drawing>
          <wp:inline distT="0" distB="0" distL="0" distR="0" wp14:anchorId="5B88BCBD" wp14:editId="2E666194">
            <wp:extent cx="4577080" cy="1190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72" t="36676" r="7694" b="31646"/>
                    <a:stretch/>
                  </pic:blipFill>
                  <pic:spPr bwMode="auto">
                    <a:xfrm>
                      <a:off x="0" y="0"/>
                      <a:ext cx="4599219" cy="1196384"/>
                    </a:xfrm>
                    <a:prstGeom prst="rect">
                      <a:avLst/>
                    </a:prstGeom>
                    <a:ln>
                      <a:noFill/>
                    </a:ln>
                    <a:extLst>
                      <a:ext uri="{53640926-AAD7-44D8-BBD7-CCE9431645EC}">
                        <a14:shadowObscured xmlns:a14="http://schemas.microsoft.com/office/drawing/2010/main"/>
                      </a:ext>
                    </a:extLst>
                  </pic:spPr>
                </pic:pic>
              </a:graphicData>
            </a:graphic>
          </wp:inline>
        </w:drawing>
      </w:r>
    </w:p>
    <w:p w:rsidR="0069294F" w:rsidRPr="00497035" w:rsidRDefault="006249A1" w:rsidP="0069294F">
      <w:pPr>
        <w:pStyle w:val="Prrafodelista"/>
        <w:spacing w:before="100" w:beforeAutospacing="1" w:after="100" w:afterAutospacing="1" w:line="360" w:lineRule="auto"/>
        <w:ind w:left="0"/>
        <w:jc w:val="both"/>
        <w:rPr>
          <w:rFonts w:ascii="Palatino Linotype" w:hAnsi="Palatino Linotype"/>
        </w:rPr>
      </w:pPr>
      <w:r w:rsidRPr="00497035">
        <w:rPr>
          <w:rFonts w:ascii="Palatino Linotype" w:hAnsi="Palatino Linotype" w:cs="Arial"/>
          <w:b/>
          <w:sz w:val="28"/>
          <w:szCs w:val="28"/>
        </w:rPr>
        <w:lastRenderedPageBreak/>
        <w:t>III.</w:t>
      </w:r>
      <w:r w:rsidRPr="00497035">
        <w:rPr>
          <w:rFonts w:ascii="Palatino Linotype" w:hAnsi="Palatino Linotype" w:cs="Arial"/>
        </w:rPr>
        <w:t xml:space="preserve"> En fecha seis de julio de dos mil diecinueve, </w:t>
      </w:r>
      <w:r w:rsidR="0069294F" w:rsidRPr="00497035">
        <w:rPr>
          <w:rFonts w:ascii="Palatino Linotype" w:hAnsi="Palatino Linotype" w:cs="Arial"/>
          <w:b/>
        </w:rPr>
        <w:t>EL SUJETO OBLIGADO</w:t>
      </w:r>
      <w:r w:rsidR="0069294F" w:rsidRPr="00497035">
        <w:rPr>
          <w:rFonts w:ascii="Palatino Linotype" w:hAnsi="Palatino Linotype" w:cs="Arial"/>
        </w:rPr>
        <w:t xml:space="preserve"> dio respuesta a la solicitud de acceso a la información pública requerida por </w:t>
      </w:r>
      <w:r w:rsidRPr="00497035">
        <w:rPr>
          <w:rFonts w:ascii="Palatino Linotype" w:hAnsi="Palatino Linotype" w:cs="Arial"/>
          <w:b/>
        </w:rPr>
        <w:t>EL</w:t>
      </w:r>
      <w:r w:rsidR="0069294F" w:rsidRPr="00497035">
        <w:rPr>
          <w:rFonts w:ascii="Palatino Linotype" w:hAnsi="Palatino Linotype" w:cs="Arial"/>
          <w:b/>
        </w:rPr>
        <w:t xml:space="preserve"> RECURRENTE</w:t>
      </w:r>
      <w:r w:rsidR="0069294F" w:rsidRPr="00497035">
        <w:rPr>
          <w:rFonts w:ascii="Palatino Linotype" w:hAnsi="Palatino Linotype" w:cs="Arial"/>
        </w:rPr>
        <w:t>, en estos términos:</w:t>
      </w:r>
    </w:p>
    <w:p w:rsidR="0069294F" w:rsidRPr="00497035" w:rsidRDefault="0069294F" w:rsidP="006249A1">
      <w:pPr>
        <w:pStyle w:val="Prrafodelista"/>
        <w:ind w:left="851" w:right="899"/>
        <w:jc w:val="both"/>
        <w:rPr>
          <w:rFonts w:ascii="Palatino Linotype" w:hAnsi="Palatino Linotype"/>
          <w:i/>
          <w:sz w:val="22"/>
        </w:rPr>
      </w:pPr>
      <w:r w:rsidRPr="00497035">
        <w:rPr>
          <w:rFonts w:ascii="Palatino Linotype" w:hAnsi="Palatino Linotype"/>
          <w:i/>
          <w:sz w:val="22"/>
        </w:rPr>
        <w:t>“</w:t>
      </w:r>
      <w:r w:rsidR="006249A1" w:rsidRPr="00497035">
        <w:rPr>
          <w:rFonts w:ascii="Palatino Linotype" w:hAnsi="Palatino Linotype"/>
          <w:i/>
          <w:sz w:val="22"/>
        </w:rPr>
        <w:t>RESPUESTA A LA SOLICITUD 00066/OASTECAMAC/IP/2019</w:t>
      </w:r>
      <w:r w:rsidRPr="00497035">
        <w:rPr>
          <w:rFonts w:ascii="Palatino Linotype" w:hAnsi="Palatino Linotype"/>
          <w:i/>
          <w:sz w:val="22"/>
        </w:rPr>
        <w:t>.” (Sic)</w:t>
      </w:r>
    </w:p>
    <w:p w:rsidR="006249A1" w:rsidRPr="00497035" w:rsidRDefault="0069294F" w:rsidP="0069294F">
      <w:pPr>
        <w:pStyle w:val="Prrafodelista"/>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cs="Arial"/>
        </w:rPr>
        <w:t xml:space="preserve">Adjuntando </w:t>
      </w:r>
      <w:r w:rsidR="006249A1" w:rsidRPr="00497035">
        <w:rPr>
          <w:rFonts w:ascii="Palatino Linotype" w:hAnsi="Palatino Linotype" w:cs="Arial"/>
        </w:rPr>
        <w:t xml:space="preserve">a dicha respuesta los archivos electrónicos denominados </w:t>
      </w:r>
      <w:hyperlink r:id="rId9" w:tgtFrame="_blank" w:history="1">
        <w:r w:rsidR="006249A1" w:rsidRPr="00497035">
          <w:rPr>
            <w:rFonts w:ascii="Palatino Linotype" w:hAnsi="Palatino Linotype"/>
            <w:b/>
          </w:rPr>
          <w:t>Escaneo.jpg</w:t>
        </w:r>
      </w:hyperlink>
      <w:r w:rsidR="006249A1" w:rsidRPr="00497035">
        <w:rPr>
          <w:rFonts w:ascii="Palatino Linotype" w:hAnsi="Palatino Linotype" w:cs="Arial"/>
          <w:b/>
        </w:rPr>
        <w:t xml:space="preserve">, </w:t>
      </w:r>
      <w:hyperlink r:id="rId10" w:tgtFrame="_blank" w:history="1">
        <w:r w:rsidR="006249A1" w:rsidRPr="00497035">
          <w:rPr>
            <w:rFonts w:ascii="Palatino Linotype" w:hAnsi="Palatino Linotype"/>
            <w:b/>
          </w:rPr>
          <w:t>PbRM08b.xls</w:t>
        </w:r>
      </w:hyperlink>
      <w:r w:rsidR="006249A1" w:rsidRPr="00497035">
        <w:rPr>
          <w:rFonts w:ascii="Palatino Linotype" w:hAnsi="Palatino Linotype" w:cs="Arial"/>
          <w:b/>
        </w:rPr>
        <w:t xml:space="preserve">, </w:t>
      </w:r>
      <w:hyperlink r:id="rId11" w:tgtFrame="_blank" w:history="1">
        <w:r w:rsidR="006249A1" w:rsidRPr="00497035">
          <w:rPr>
            <w:rFonts w:ascii="Palatino Linotype" w:hAnsi="Palatino Linotype"/>
            <w:b/>
          </w:rPr>
          <w:t>PbRM08b.pdf</w:t>
        </w:r>
      </w:hyperlink>
      <w:r w:rsidR="006249A1" w:rsidRPr="00497035">
        <w:rPr>
          <w:rFonts w:ascii="Palatino Linotype" w:hAnsi="Palatino Linotype" w:cs="Arial"/>
          <w:b/>
        </w:rPr>
        <w:t xml:space="preserve">, </w:t>
      </w:r>
      <w:hyperlink r:id="rId12" w:tgtFrame="_blank" w:history="1">
        <w:r w:rsidR="006249A1" w:rsidRPr="00497035">
          <w:rPr>
            <w:rFonts w:ascii="Palatino Linotype" w:hAnsi="Palatino Linotype"/>
            <w:b/>
          </w:rPr>
          <w:t>PbRM01d.pdf</w:t>
        </w:r>
      </w:hyperlink>
      <w:r w:rsidR="006249A1" w:rsidRPr="00497035">
        <w:rPr>
          <w:rFonts w:ascii="Palatino Linotype" w:hAnsi="Palatino Linotype" w:cs="Arial"/>
          <w:b/>
        </w:rPr>
        <w:t xml:space="preserve">, </w:t>
      </w:r>
      <w:hyperlink r:id="rId13" w:tgtFrame="_blank" w:history="1">
        <w:r w:rsidR="006249A1" w:rsidRPr="00497035">
          <w:rPr>
            <w:rFonts w:ascii="Palatino Linotype" w:hAnsi="Palatino Linotype"/>
            <w:b/>
          </w:rPr>
          <w:t>PbRM02a.pdf</w:t>
        </w:r>
      </w:hyperlink>
      <w:r w:rsidR="006249A1" w:rsidRPr="00497035">
        <w:rPr>
          <w:rFonts w:ascii="Palatino Linotype" w:hAnsi="Palatino Linotype" w:cs="Arial"/>
          <w:b/>
        </w:rPr>
        <w:t xml:space="preserve">, </w:t>
      </w:r>
      <w:hyperlink r:id="rId14" w:tgtFrame="_blank" w:history="1">
        <w:r w:rsidR="006249A1" w:rsidRPr="00497035">
          <w:rPr>
            <w:rFonts w:ascii="Palatino Linotype" w:hAnsi="Palatino Linotype"/>
            <w:b/>
          </w:rPr>
          <w:t>PbRM08b.pdf</w:t>
        </w:r>
      </w:hyperlink>
      <w:r w:rsidR="006249A1" w:rsidRPr="00497035">
        <w:rPr>
          <w:rFonts w:ascii="Palatino Linotype" w:hAnsi="Palatino Linotype" w:cs="Arial"/>
          <w:b/>
        </w:rPr>
        <w:t xml:space="preserve">, </w:t>
      </w:r>
      <w:hyperlink r:id="rId15" w:tgtFrame="_blank" w:history="1">
        <w:r w:rsidR="006249A1" w:rsidRPr="00497035">
          <w:rPr>
            <w:rFonts w:ascii="Palatino Linotype" w:hAnsi="Palatino Linotype"/>
            <w:b/>
          </w:rPr>
          <w:t>PbRM08c.pdf</w:t>
        </w:r>
      </w:hyperlink>
      <w:r w:rsidR="006249A1" w:rsidRPr="00497035">
        <w:rPr>
          <w:rFonts w:ascii="Palatino Linotype" w:hAnsi="Palatino Linotype" w:cs="Arial"/>
          <w:b/>
        </w:rPr>
        <w:t xml:space="preserve">, </w:t>
      </w:r>
      <w:hyperlink r:id="rId16" w:tgtFrame="_blank" w:history="1">
        <w:r w:rsidR="006249A1" w:rsidRPr="00497035">
          <w:rPr>
            <w:rFonts w:ascii="Palatino Linotype" w:hAnsi="Palatino Linotype"/>
            <w:b/>
          </w:rPr>
          <w:t>PbRM01e.pdf</w:t>
        </w:r>
      </w:hyperlink>
      <w:r w:rsidR="006249A1" w:rsidRPr="00497035">
        <w:rPr>
          <w:rFonts w:ascii="Palatino Linotype" w:hAnsi="Palatino Linotype" w:cs="Arial"/>
          <w:b/>
        </w:rPr>
        <w:t xml:space="preserve">, </w:t>
      </w:r>
      <w:hyperlink r:id="rId17" w:tgtFrame="_blank" w:history="1">
        <w:r w:rsidR="006249A1" w:rsidRPr="00497035">
          <w:rPr>
            <w:rFonts w:ascii="Palatino Linotype" w:hAnsi="Palatino Linotype"/>
            <w:b/>
          </w:rPr>
          <w:t>PbRM08b.xls</w:t>
        </w:r>
      </w:hyperlink>
      <w:r w:rsidR="006249A1" w:rsidRPr="00497035">
        <w:rPr>
          <w:rFonts w:ascii="Palatino Linotype" w:hAnsi="Palatino Linotype" w:cs="Arial"/>
          <w:b/>
        </w:rPr>
        <w:t xml:space="preserve">, </w:t>
      </w:r>
      <w:hyperlink r:id="rId18" w:tgtFrame="_blank" w:history="1">
        <w:r w:rsidR="006249A1" w:rsidRPr="00497035">
          <w:rPr>
            <w:rFonts w:ascii="Palatino Linotype" w:hAnsi="Palatino Linotype"/>
            <w:b/>
          </w:rPr>
          <w:t>PbRM01e.xls</w:t>
        </w:r>
      </w:hyperlink>
      <w:r w:rsidR="006249A1" w:rsidRPr="00497035">
        <w:rPr>
          <w:rFonts w:ascii="Palatino Linotype" w:hAnsi="Palatino Linotype" w:cs="Arial"/>
          <w:b/>
        </w:rPr>
        <w:t xml:space="preserve">, </w:t>
      </w:r>
      <w:hyperlink r:id="rId19" w:tgtFrame="_blank" w:history="1">
        <w:r w:rsidR="006249A1" w:rsidRPr="00497035">
          <w:rPr>
            <w:rFonts w:ascii="Palatino Linotype" w:hAnsi="Palatino Linotype"/>
            <w:b/>
          </w:rPr>
          <w:t>PbRM08c.xls</w:t>
        </w:r>
      </w:hyperlink>
      <w:r w:rsidR="006249A1" w:rsidRPr="00497035">
        <w:rPr>
          <w:rFonts w:ascii="Palatino Linotype" w:hAnsi="Palatino Linotype" w:cs="Arial"/>
          <w:b/>
        </w:rPr>
        <w:t xml:space="preserve">, </w:t>
      </w:r>
      <w:hyperlink r:id="rId20" w:tgtFrame="_blank" w:history="1">
        <w:r w:rsidR="006249A1" w:rsidRPr="00497035">
          <w:rPr>
            <w:rFonts w:ascii="Palatino Linotype" w:hAnsi="Palatino Linotype"/>
            <w:b/>
          </w:rPr>
          <w:t>PbRM02a.xls</w:t>
        </w:r>
      </w:hyperlink>
      <w:r w:rsidR="006249A1" w:rsidRPr="00497035">
        <w:rPr>
          <w:rFonts w:ascii="Palatino Linotype" w:hAnsi="Palatino Linotype" w:cs="Arial"/>
          <w:b/>
        </w:rPr>
        <w:t xml:space="preserve"> </w:t>
      </w:r>
      <w:r w:rsidR="006249A1" w:rsidRPr="00497035">
        <w:rPr>
          <w:rFonts w:ascii="Palatino Linotype" w:hAnsi="Palatino Linotype" w:cs="Arial"/>
        </w:rPr>
        <w:t>y</w:t>
      </w:r>
      <w:r w:rsidR="006249A1" w:rsidRPr="00497035">
        <w:rPr>
          <w:rFonts w:ascii="Palatino Linotype" w:hAnsi="Palatino Linotype" w:cs="Arial"/>
          <w:b/>
        </w:rPr>
        <w:t xml:space="preserve"> </w:t>
      </w:r>
      <w:hyperlink r:id="rId21" w:tgtFrame="_blank" w:history="1">
        <w:r w:rsidR="006249A1" w:rsidRPr="00497035">
          <w:rPr>
            <w:rFonts w:ascii="Palatino Linotype" w:hAnsi="Palatino Linotype"/>
            <w:b/>
          </w:rPr>
          <w:t>PbRM01d.xls</w:t>
        </w:r>
      </w:hyperlink>
      <w:r w:rsidR="00B35622" w:rsidRPr="00497035">
        <w:rPr>
          <w:rFonts w:ascii="Palatino Linotype" w:hAnsi="Palatino Linotype" w:cs="Arial"/>
          <w:b/>
        </w:rPr>
        <w:t xml:space="preserve">, </w:t>
      </w:r>
      <w:r w:rsidR="00B35622" w:rsidRPr="00497035">
        <w:rPr>
          <w:rFonts w:ascii="Palatino Linotype" w:hAnsi="Palatino Linotype" w:cs="Arial"/>
        </w:rPr>
        <w:t>de los que se omite su inserción en el presente apartado dada su extensión aunado a que ya son del conocimiento de las partes.</w:t>
      </w:r>
    </w:p>
    <w:p w:rsidR="0069294F" w:rsidRPr="00497035" w:rsidRDefault="0069294F" w:rsidP="0069294F">
      <w:pPr>
        <w:pStyle w:val="Prrafodelista"/>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cs="Arial"/>
          <w:b/>
          <w:sz w:val="28"/>
          <w:szCs w:val="28"/>
        </w:rPr>
        <w:t>I</w:t>
      </w:r>
      <w:r w:rsidR="00B35622" w:rsidRPr="00497035">
        <w:rPr>
          <w:rFonts w:ascii="Palatino Linotype" w:hAnsi="Palatino Linotype" w:cs="Arial"/>
          <w:b/>
          <w:sz w:val="28"/>
          <w:szCs w:val="28"/>
        </w:rPr>
        <w:t>V</w:t>
      </w:r>
      <w:r w:rsidRPr="00497035">
        <w:rPr>
          <w:rFonts w:ascii="Palatino Linotype" w:hAnsi="Palatino Linotype" w:cs="Arial"/>
          <w:b/>
          <w:sz w:val="28"/>
          <w:szCs w:val="28"/>
        </w:rPr>
        <w:t>.</w:t>
      </w:r>
      <w:r w:rsidRPr="00497035">
        <w:rPr>
          <w:rFonts w:ascii="Palatino Linotype" w:hAnsi="Palatino Linotype" w:cs="Arial"/>
        </w:rPr>
        <w:t xml:space="preserve"> </w:t>
      </w:r>
      <w:r w:rsidRPr="00497035">
        <w:rPr>
          <w:rFonts w:ascii="Palatino Linotype" w:hAnsi="Palatino Linotype"/>
        </w:rPr>
        <w:t xml:space="preserve">Inconforme con la </w:t>
      </w:r>
      <w:r w:rsidRPr="00497035">
        <w:rPr>
          <w:rFonts w:ascii="Palatino Linotype" w:hAnsi="Palatino Linotype" w:cs="Arial"/>
        </w:rPr>
        <w:t xml:space="preserve">respuesta </w:t>
      </w:r>
      <w:r w:rsidRPr="00497035">
        <w:rPr>
          <w:rFonts w:ascii="Palatino Linotype" w:hAnsi="Palatino Linotype"/>
        </w:rPr>
        <w:t xml:space="preserve">del </w:t>
      </w:r>
      <w:r w:rsidRPr="00497035">
        <w:rPr>
          <w:rFonts w:ascii="Palatino Linotype" w:hAnsi="Palatino Linotype"/>
          <w:b/>
        </w:rPr>
        <w:t>SUJETO OBLIGADO</w:t>
      </w:r>
      <w:r w:rsidRPr="00497035">
        <w:rPr>
          <w:rFonts w:ascii="Palatino Linotype" w:hAnsi="Palatino Linotype"/>
        </w:rPr>
        <w:t>, el veinti</w:t>
      </w:r>
      <w:r w:rsidR="00B35622" w:rsidRPr="00497035">
        <w:rPr>
          <w:rFonts w:ascii="Palatino Linotype" w:hAnsi="Palatino Linotype"/>
        </w:rPr>
        <w:t>nueve de julio d</w:t>
      </w:r>
      <w:r w:rsidRPr="00497035">
        <w:rPr>
          <w:rFonts w:ascii="Palatino Linotype" w:hAnsi="Palatino Linotype"/>
        </w:rPr>
        <w:t xml:space="preserve">e dos mil diecinueve, </w:t>
      </w:r>
      <w:r w:rsidR="00B35622" w:rsidRPr="00497035">
        <w:rPr>
          <w:rFonts w:ascii="Palatino Linotype" w:hAnsi="Palatino Linotype"/>
          <w:b/>
        </w:rPr>
        <w:t>EL</w:t>
      </w:r>
      <w:r w:rsidRPr="00497035">
        <w:rPr>
          <w:rFonts w:ascii="Palatino Linotype" w:hAnsi="Palatino Linotype"/>
          <w:b/>
        </w:rPr>
        <w:t xml:space="preserve"> RECURRENTE</w:t>
      </w:r>
      <w:r w:rsidRPr="00497035">
        <w:rPr>
          <w:rFonts w:ascii="Palatino Linotype" w:hAnsi="Palatino Linotype"/>
        </w:rPr>
        <w:t xml:space="preserve"> interpuso el recurso de revisión objeto del presente estudio, el cual fue registrado en </w:t>
      </w:r>
      <w:r w:rsidRPr="00497035">
        <w:rPr>
          <w:rFonts w:ascii="Palatino Linotype" w:hAnsi="Palatino Linotype"/>
          <w:b/>
        </w:rPr>
        <w:t>EL SAIMEX</w:t>
      </w:r>
      <w:r w:rsidRPr="00497035">
        <w:rPr>
          <w:rFonts w:ascii="Palatino Linotype" w:hAnsi="Palatino Linotype"/>
        </w:rPr>
        <w:t xml:space="preserve"> y se le asignó el número de expediente </w:t>
      </w:r>
      <w:r w:rsidRPr="00497035">
        <w:rPr>
          <w:rFonts w:ascii="Palatino Linotype" w:hAnsi="Palatino Linotype" w:cs="Arial"/>
          <w:b/>
          <w:bCs/>
        </w:rPr>
        <w:t>0</w:t>
      </w:r>
      <w:r w:rsidR="00B35622" w:rsidRPr="00497035">
        <w:rPr>
          <w:rFonts w:ascii="Palatino Linotype" w:hAnsi="Palatino Linotype" w:cs="Arial"/>
          <w:b/>
          <w:bCs/>
        </w:rPr>
        <w:t>6257</w:t>
      </w:r>
      <w:r w:rsidRPr="00497035">
        <w:rPr>
          <w:rFonts w:ascii="Palatino Linotype" w:hAnsi="Palatino Linotype" w:cs="Arial"/>
          <w:b/>
          <w:bCs/>
        </w:rPr>
        <w:t>/INFOEM/IP/RR/2019</w:t>
      </w:r>
      <w:r w:rsidRPr="00497035">
        <w:rPr>
          <w:rFonts w:ascii="Palatino Linotype" w:hAnsi="Palatino Linotype" w:cs="Arial"/>
        </w:rPr>
        <w:t>, en el que señaló como acto impugnado lo siguiente:</w:t>
      </w:r>
    </w:p>
    <w:p w:rsidR="0069294F" w:rsidRPr="00497035" w:rsidRDefault="0069294F" w:rsidP="00B35622">
      <w:pPr>
        <w:pStyle w:val="Prrafodelista"/>
        <w:ind w:left="851" w:right="899"/>
        <w:jc w:val="both"/>
        <w:rPr>
          <w:rFonts w:ascii="Palatino Linotype" w:hAnsi="Palatino Linotype"/>
          <w:i/>
          <w:color w:val="000000"/>
          <w:sz w:val="22"/>
        </w:rPr>
      </w:pPr>
      <w:r w:rsidRPr="00497035">
        <w:rPr>
          <w:rFonts w:ascii="Palatino Linotype" w:hAnsi="Palatino Linotype"/>
          <w:i/>
          <w:color w:val="000000"/>
          <w:sz w:val="22"/>
        </w:rPr>
        <w:t>“</w:t>
      </w:r>
      <w:r w:rsidR="00B35622" w:rsidRPr="00497035">
        <w:rPr>
          <w:rFonts w:ascii="Palatino Linotype" w:hAnsi="Palatino Linotype"/>
          <w:i/>
          <w:color w:val="000000"/>
          <w:sz w:val="22"/>
        </w:rPr>
        <w:t>RESPUESTA DE LO SOLICITADDO DEBIDOA QUE DE ACUERDO CON SU ESTRUCTURA PUBLICADA EN PORTAL DE IPOMEX DEL SUJETO OBLIGADO ODAPAS TECAMAC FALTA LA INFORMACIÓN DE LA CONTRALORIA INTERNA Y DEL AREA DE RECURSOS HUMANOS COMO ESTA SU ESTRUCTURA ORGANICA EN LA SUGUIENTE DIRECCIÓN ELECTRONICA https://www.ipomex.org.mx/ipo3/lgt/indice/OASTECAMAC/organigramas.web POR LO QUE FALTA INFORMACIÓN Y EXIJO SE ME ENTRGUE LO FALTANTE POR FAVOR YA QUE SOLICITE DE TODAS Y CADA UNA DE LA AREAS QUE CONFORMAN EL ODAPAS TECAMAC</w:t>
      </w:r>
      <w:r w:rsidRPr="00497035">
        <w:rPr>
          <w:rFonts w:ascii="Palatino Linotype" w:hAnsi="Palatino Linotype"/>
          <w:i/>
          <w:color w:val="000000"/>
          <w:sz w:val="22"/>
        </w:rPr>
        <w:t>.” (Sic)</w:t>
      </w:r>
    </w:p>
    <w:p w:rsidR="0069294F" w:rsidRPr="00497035" w:rsidRDefault="0069294F" w:rsidP="0069294F">
      <w:pPr>
        <w:spacing w:before="100" w:beforeAutospacing="1" w:after="100" w:afterAutospacing="1" w:line="360" w:lineRule="auto"/>
        <w:ind w:right="709"/>
        <w:jc w:val="both"/>
        <w:rPr>
          <w:rFonts w:ascii="Palatino Linotype" w:hAnsi="Palatino Linotype" w:cs="Arial"/>
        </w:rPr>
      </w:pPr>
      <w:r w:rsidRPr="00497035">
        <w:rPr>
          <w:rFonts w:ascii="Palatino Linotype" w:hAnsi="Palatino Linotype" w:cs="Arial"/>
          <w:spacing w:val="-6"/>
          <w:lang w:eastAsia="es-MX"/>
        </w:rPr>
        <w:lastRenderedPageBreak/>
        <w:t xml:space="preserve">Asimismo, manifestó como </w:t>
      </w:r>
      <w:r w:rsidRPr="00497035">
        <w:rPr>
          <w:rFonts w:ascii="Palatino Linotype" w:hAnsi="Palatino Linotype" w:cs="Arial"/>
        </w:rPr>
        <w:t>razones o motivos de inconformidad:</w:t>
      </w:r>
    </w:p>
    <w:p w:rsidR="0069294F" w:rsidRPr="00497035" w:rsidRDefault="0069294F" w:rsidP="00B35622">
      <w:pPr>
        <w:pStyle w:val="Prrafodelista"/>
        <w:ind w:left="851" w:right="899"/>
        <w:jc w:val="both"/>
        <w:rPr>
          <w:rFonts w:ascii="Palatino Linotype" w:hAnsi="Palatino Linotype"/>
          <w:i/>
          <w:color w:val="000000"/>
          <w:sz w:val="22"/>
        </w:rPr>
      </w:pPr>
      <w:r w:rsidRPr="00497035">
        <w:rPr>
          <w:rFonts w:ascii="Palatino Linotype" w:hAnsi="Palatino Linotype"/>
          <w:i/>
          <w:color w:val="000000"/>
          <w:sz w:val="22"/>
        </w:rPr>
        <w:t>“</w:t>
      </w:r>
      <w:r w:rsidR="00B35622" w:rsidRPr="00497035">
        <w:rPr>
          <w:rFonts w:ascii="Palatino Linotype" w:hAnsi="Palatino Linotype"/>
          <w:i/>
          <w:color w:val="000000"/>
          <w:sz w:val="22"/>
        </w:rPr>
        <w:t>RESPUESTA DE LO SOLICITADDO DEBIDOA QUE DE ACUERDO CON SU ESTRUCTURA PUBLICADA EN PORTAL DE IPOMEX DEL SUJETO OBLIGADO ODAPAS TECAMAC FALTA LA INFORMACIÓN DE LA CONTRALORIA INTERNA Y DEL AREA DE RECURSOS HUMANOS COMO ESTA SU ESTRUCTURA ORGANICA EN LA SUGUIENTE DIRECCIÓN ELECTRONICA https://www.ipomex.org.mx/ipo3/lgt/indice/OASTECAMAC/organigramas.web POR LO QUE FALTA INFORMACIÓN Y EXIJO SE ME ENTRGUE LO FALTANTE POR FAVOR YA QUE SOLICITE DE TODAS Y CADA UNA DE LA AREAS QUE CONFORMAN EL ODAPAS TECAMAC</w:t>
      </w:r>
      <w:r w:rsidRPr="00497035">
        <w:rPr>
          <w:rFonts w:ascii="Palatino Linotype" w:hAnsi="Palatino Linotype"/>
          <w:i/>
          <w:color w:val="000000"/>
          <w:sz w:val="22"/>
        </w:rPr>
        <w:t>.” (Sic)</w:t>
      </w:r>
    </w:p>
    <w:p w:rsidR="0069294F" w:rsidRPr="00497035" w:rsidRDefault="0069294F" w:rsidP="0069294F">
      <w:pPr>
        <w:pStyle w:val="Prrafodelista"/>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b/>
          <w:sz w:val="28"/>
          <w:szCs w:val="28"/>
        </w:rPr>
        <w:t>V.</w:t>
      </w:r>
      <w:r w:rsidRPr="00497035">
        <w:rPr>
          <w:rFonts w:ascii="Palatino Linotype" w:hAnsi="Palatino Linotype"/>
        </w:rPr>
        <w:t xml:space="preserve"> </w:t>
      </w:r>
      <w:r w:rsidRPr="00497035">
        <w:rPr>
          <w:rFonts w:ascii="Palatino Linotype" w:hAnsi="Palatino Linotype" w:cs="Arial"/>
        </w:rPr>
        <w:t xml:space="preserve">El recurso de que se trata se envió electrónicamente al Instituto de </w:t>
      </w:r>
      <w:r w:rsidRPr="00497035">
        <w:rPr>
          <w:rFonts w:ascii="Palatino Linotype" w:eastAsia="Arial Unicode MS" w:hAnsi="Palatino Linotype" w:cs="Arial"/>
        </w:rPr>
        <w:t>Transparencia</w:t>
      </w:r>
      <w:r w:rsidRPr="00497035">
        <w:rPr>
          <w:rFonts w:ascii="Palatino Linotype" w:hAnsi="Palatino Linotype" w:cs="Arial"/>
        </w:rPr>
        <w:t>, Acceso a la Información Pública y Protección de Datos Personales del Estado de México y Municipios en fecha veinti</w:t>
      </w:r>
      <w:r w:rsidR="005B37CE" w:rsidRPr="00497035">
        <w:rPr>
          <w:rFonts w:ascii="Palatino Linotype" w:hAnsi="Palatino Linotype" w:cs="Arial"/>
        </w:rPr>
        <w:t xml:space="preserve">nueve de julio </w:t>
      </w:r>
      <w:r w:rsidRPr="00497035">
        <w:rPr>
          <w:rFonts w:ascii="Palatino Linotype" w:hAnsi="Palatino Linotype" w:cs="Arial"/>
        </w:rPr>
        <w:t xml:space="preserve">de dos mil diecinueve y con fundamento en el artículo 185, fracción I de la </w:t>
      </w:r>
      <w:r w:rsidRPr="00497035">
        <w:rPr>
          <w:rFonts w:ascii="Palatino Linotype" w:hAnsi="Palatino Linotype"/>
        </w:rPr>
        <w:t>Ley de Transparencia y Acceso a la Información Pública del Estado de México y Municipios</w:t>
      </w:r>
      <w:r w:rsidRPr="00497035">
        <w:rPr>
          <w:rFonts w:ascii="Palatino Linotype" w:hAnsi="Palatino Linotype" w:cs="Arial"/>
        </w:rPr>
        <w:t>, se turnó, a través del</w:t>
      </w:r>
      <w:r w:rsidRPr="00497035">
        <w:rPr>
          <w:rFonts w:ascii="Palatino Linotype" w:eastAsia="Arial Unicode MS" w:hAnsi="Palatino Linotype" w:cs="Arial"/>
        </w:rPr>
        <w:t xml:space="preserve"> </w:t>
      </w:r>
      <w:r w:rsidRPr="00497035">
        <w:rPr>
          <w:rFonts w:ascii="Palatino Linotype" w:eastAsia="Arial Unicode MS" w:hAnsi="Palatino Linotype" w:cs="Arial"/>
          <w:b/>
        </w:rPr>
        <w:t>SAIMEX</w:t>
      </w:r>
      <w:r w:rsidRPr="00497035">
        <w:rPr>
          <w:rFonts w:ascii="Palatino Linotype" w:hAnsi="Palatino Linotype"/>
        </w:rPr>
        <w:t xml:space="preserve">, a la </w:t>
      </w:r>
      <w:r w:rsidRPr="00497035">
        <w:rPr>
          <w:rFonts w:ascii="Palatino Linotype" w:hAnsi="Palatino Linotype" w:cs="Arial"/>
        </w:rPr>
        <w:t xml:space="preserve">Comisionada </w:t>
      </w:r>
      <w:r w:rsidR="005B37CE" w:rsidRPr="00497035">
        <w:rPr>
          <w:rFonts w:ascii="Palatino Linotype" w:hAnsi="Palatino Linotype" w:cs="Arial"/>
          <w:b/>
        </w:rPr>
        <w:t>Eva Abaid Yapur</w:t>
      </w:r>
      <w:r w:rsidRPr="00497035">
        <w:rPr>
          <w:rFonts w:ascii="Palatino Linotype" w:hAnsi="Palatino Linotype" w:cs="Arial"/>
        </w:rPr>
        <w:t>, a efecto de que decretara su admisión o desechamiento.</w:t>
      </w:r>
    </w:p>
    <w:p w:rsidR="0069294F" w:rsidRPr="00497035" w:rsidRDefault="0069294F" w:rsidP="0069294F">
      <w:pPr>
        <w:pStyle w:val="Prrafodelista"/>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cs="Arial"/>
          <w:b/>
          <w:sz w:val="28"/>
          <w:szCs w:val="28"/>
        </w:rPr>
        <w:t>V</w:t>
      </w:r>
      <w:r w:rsidR="00683548" w:rsidRPr="00497035">
        <w:rPr>
          <w:rFonts w:ascii="Palatino Linotype" w:hAnsi="Palatino Linotype" w:cs="Arial"/>
          <w:b/>
          <w:sz w:val="28"/>
          <w:szCs w:val="28"/>
        </w:rPr>
        <w:t>I</w:t>
      </w:r>
      <w:r w:rsidRPr="00497035">
        <w:rPr>
          <w:rFonts w:ascii="Palatino Linotype" w:hAnsi="Palatino Linotype" w:cs="Arial"/>
          <w:b/>
          <w:sz w:val="28"/>
          <w:szCs w:val="28"/>
        </w:rPr>
        <w:t>.</w:t>
      </w:r>
      <w:r w:rsidRPr="00497035">
        <w:rPr>
          <w:rFonts w:ascii="Palatino Linotype" w:hAnsi="Palatino Linotype" w:cs="Arial"/>
        </w:rPr>
        <w:t xml:space="preserve"> En fecha </w:t>
      </w:r>
      <w:r w:rsidR="005B37CE" w:rsidRPr="00497035">
        <w:rPr>
          <w:rFonts w:ascii="Palatino Linotype" w:hAnsi="Palatino Linotype" w:cs="Arial"/>
        </w:rPr>
        <w:t xml:space="preserve">dos de agosto </w:t>
      </w:r>
      <w:r w:rsidRPr="00497035">
        <w:rPr>
          <w:rFonts w:ascii="Palatino Linotype" w:hAnsi="Palatino Linotype" w:cs="Arial"/>
        </w:rPr>
        <w:t xml:space="preserve">de dos mil diecinueve, atento a lo dispuesto en el artículo 185, fracciones I, II y IV de la </w:t>
      </w:r>
      <w:r w:rsidRPr="00497035">
        <w:rPr>
          <w:rFonts w:ascii="Palatino Linotype" w:hAnsi="Palatino Linotype"/>
        </w:rPr>
        <w:t>Ley de Transparencia y Acceso a la Información Pública del Estado de México y Municipios, se a</w:t>
      </w:r>
      <w:r w:rsidRPr="00497035">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5B37CE" w:rsidRPr="00497035">
        <w:rPr>
          <w:rFonts w:ascii="Palatino Linotype" w:hAnsi="Palatino Linotype" w:cs="Arial"/>
          <w:b/>
        </w:rPr>
        <w:t>EL</w:t>
      </w:r>
      <w:r w:rsidRPr="00497035">
        <w:rPr>
          <w:rFonts w:ascii="Palatino Linotype" w:hAnsi="Palatino Linotype" w:cs="Arial"/>
          <w:b/>
        </w:rPr>
        <w:t xml:space="preserve"> RECURRENTE</w:t>
      </w:r>
      <w:r w:rsidRPr="00497035">
        <w:rPr>
          <w:rFonts w:ascii="Palatino Linotype" w:hAnsi="Palatino Linotype" w:cs="Arial"/>
        </w:rPr>
        <w:t xml:space="preserve"> realizara manifestaciones y alegatos, así como </w:t>
      </w:r>
      <w:r w:rsidRPr="00497035">
        <w:rPr>
          <w:rFonts w:ascii="Palatino Linotype" w:hAnsi="Palatino Linotype" w:cs="Arial"/>
        </w:rPr>
        <w:lastRenderedPageBreak/>
        <w:t>ofreciera las pruebas que a su derecho conviniera y, en el caso del</w:t>
      </w:r>
      <w:r w:rsidRPr="00497035">
        <w:rPr>
          <w:rFonts w:ascii="Palatino Linotype" w:hAnsi="Palatino Linotype" w:cs="Arial"/>
          <w:b/>
        </w:rPr>
        <w:t xml:space="preserve"> SUJETO OBLIGADO</w:t>
      </w:r>
      <w:r w:rsidRPr="00497035">
        <w:rPr>
          <w:rFonts w:ascii="Palatino Linotype" w:hAnsi="Palatino Linotype" w:cs="Arial"/>
        </w:rPr>
        <w:t xml:space="preserve"> exhibiera el Informe Justificado. </w:t>
      </w:r>
    </w:p>
    <w:p w:rsidR="001D09E6" w:rsidRPr="00497035" w:rsidRDefault="0069294F" w:rsidP="0069294F">
      <w:pPr>
        <w:pStyle w:val="Prrafodelista"/>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cs="Arial"/>
          <w:b/>
          <w:sz w:val="28"/>
          <w:szCs w:val="28"/>
        </w:rPr>
        <w:t>V</w:t>
      </w:r>
      <w:r w:rsidR="00683548" w:rsidRPr="00497035">
        <w:rPr>
          <w:rFonts w:ascii="Palatino Linotype" w:hAnsi="Palatino Linotype" w:cs="Arial"/>
          <w:b/>
          <w:sz w:val="28"/>
          <w:szCs w:val="28"/>
        </w:rPr>
        <w:t>I</w:t>
      </w:r>
      <w:r w:rsidRPr="00497035">
        <w:rPr>
          <w:rFonts w:ascii="Palatino Linotype" w:hAnsi="Palatino Linotype" w:cs="Arial"/>
          <w:b/>
          <w:sz w:val="28"/>
          <w:szCs w:val="28"/>
        </w:rPr>
        <w:t>I.</w:t>
      </w:r>
      <w:r w:rsidRPr="00497035">
        <w:rPr>
          <w:rFonts w:ascii="Palatino Linotype" w:hAnsi="Palatino Linotype" w:cs="Arial"/>
        </w:rPr>
        <w:t xml:space="preserve"> De las constancias que obran en el </w:t>
      </w:r>
      <w:r w:rsidRPr="00497035">
        <w:rPr>
          <w:rFonts w:ascii="Palatino Linotype" w:hAnsi="Palatino Linotype" w:cs="Arial"/>
          <w:b/>
        </w:rPr>
        <w:t>SAIMEX,</w:t>
      </w:r>
      <w:r w:rsidRPr="00497035">
        <w:rPr>
          <w:rFonts w:ascii="Palatino Linotype" w:hAnsi="Palatino Linotype" w:cs="Arial"/>
        </w:rPr>
        <w:t xml:space="preserve"> se advierte que </w:t>
      </w:r>
      <w:r w:rsidRPr="00497035">
        <w:rPr>
          <w:rFonts w:ascii="Palatino Linotype" w:hAnsi="Palatino Linotype" w:cs="Arial"/>
          <w:b/>
        </w:rPr>
        <w:t>EL SUJETO OBLIGADO</w:t>
      </w:r>
      <w:r w:rsidRPr="00497035">
        <w:rPr>
          <w:rFonts w:ascii="Palatino Linotype" w:hAnsi="Palatino Linotype" w:cs="Arial"/>
        </w:rPr>
        <w:t xml:space="preserve"> rindió el Informe Justificado correspondiente en fecha </w:t>
      </w:r>
      <w:r w:rsidR="005B37CE" w:rsidRPr="00497035">
        <w:rPr>
          <w:rFonts w:ascii="Palatino Linotype" w:hAnsi="Palatino Linotype" w:cs="Arial"/>
        </w:rPr>
        <w:t xml:space="preserve">doce de agosto </w:t>
      </w:r>
      <w:r w:rsidRPr="00497035">
        <w:rPr>
          <w:rFonts w:ascii="Palatino Linotype" w:hAnsi="Palatino Linotype" w:cs="Arial"/>
        </w:rPr>
        <w:t xml:space="preserve">de dos mil diecinueve; </w:t>
      </w:r>
      <w:r w:rsidR="001D09E6" w:rsidRPr="00497035">
        <w:rPr>
          <w:rFonts w:ascii="Palatino Linotype" w:hAnsi="Palatino Linotype" w:cs="Arial"/>
        </w:rPr>
        <w:t xml:space="preserve">cuyo contenido se inserta a continuación: </w:t>
      </w:r>
    </w:p>
    <w:p w:rsidR="005B37CE" w:rsidRPr="00497035" w:rsidRDefault="005B37CE" w:rsidP="005B37CE">
      <w:pPr>
        <w:pStyle w:val="Prrafodelista"/>
        <w:spacing w:before="100" w:beforeAutospacing="1" w:after="100" w:afterAutospacing="1" w:line="360" w:lineRule="auto"/>
        <w:ind w:left="0"/>
        <w:jc w:val="center"/>
        <w:rPr>
          <w:rFonts w:ascii="Palatino Linotype" w:hAnsi="Palatino Linotype" w:cs="Arial"/>
        </w:rPr>
      </w:pPr>
      <w:r w:rsidRPr="00497035">
        <w:rPr>
          <w:noProof/>
          <w:lang w:eastAsia="es-MX"/>
        </w:rPr>
        <w:drawing>
          <wp:inline distT="0" distB="0" distL="0" distR="0" wp14:anchorId="55B84BDC" wp14:editId="12CF9355">
            <wp:extent cx="5476252" cy="478517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629" t="18252" r="21933" b="9780"/>
                    <a:stretch/>
                  </pic:blipFill>
                  <pic:spPr bwMode="auto">
                    <a:xfrm>
                      <a:off x="0" y="0"/>
                      <a:ext cx="5518319" cy="4821931"/>
                    </a:xfrm>
                    <a:prstGeom prst="rect">
                      <a:avLst/>
                    </a:prstGeom>
                    <a:ln>
                      <a:noFill/>
                    </a:ln>
                    <a:extLst>
                      <a:ext uri="{53640926-AAD7-44D8-BBD7-CCE9431645EC}">
                        <a14:shadowObscured xmlns:a14="http://schemas.microsoft.com/office/drawing/2010/main"/>
                      </a:ext>
                    </a:extLst>
                  </pic:spPr>
                </pic:pic>
              </a:graphicData>
            </a:graphic>
          </wp:inline>
        </w:drawing>
      </w:r>
    </w:p>
    <w:p w:rsidR="005B37CE" w:rsidRPr="00497035" w:rsidRDefault="005B37CE" w:rsidP="005B37CE">
      <w:pPr>
        <w:pStyle w:val="Prrafodelista"/>
        <w:spacing w:before="100" w:beforeAutospacing="1" w:after="100" w:afterAutospacing="1" w:line="360" w:lineRule="auto"/>
        <w:ind w:left="0"/>
        <w:jc w:val="center"/>
        <w:rPr>
          <w:rFonts w:ascii="Palatino Linotype" w:hAnsi="Palatino Linotype" w:cs="Arial"/>
        </w:rPr>
      </w:pPr>
      <w:r w:rsidRPr="00497035">
        <w:rPr>
          <w:noProof/>
          <w:lang w:eastAsia="es-MX"/>
        </w:rPr>
        <w:lastRenderedPageBreak/>
        <w:drawing>
          <wp:inline distT="0" distB="0" distL="0" distR="0" wp14:anchorId="0559B9E0" wp14:editId="44727206">
            <wp:extent cx="4538341" cy="318997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927" t="24625" r="19027" b="4097"/>
                    <a:stretch/>
                  </pic:blipFill>
                  <pic:spPr bwMode="auto">
                    <a:xfrm>
                      <a:off x="0" y="0"/>
                      <a:ext cx="4563607" cy="3207731"/>
                    </a:xfrm>
                    <a:prstGeom prst="rect">
                      <a:avLst/>
                    </a:prstGeom>
                    <a:ln>
                      <a:noFill/>
                    </a:ln>
                    <a:extLst>
                      <a:ext uri="{53640926-AAD7-44D8-BBD7-CCE9431645EC}">
                        <a14:shadowObscured xmlns:a14="http://schemas.microsoft.com/office/drawing/2010/main"/>
                      </a:ext>
                    </a:extLst>
                  </pic:spPr>
                </pic:pic>
              </a:graphicData>
            </a:graphic>
          </wp:inline>
        </w:drawing>
      </w:r>
    </w:p>
    <w:p w:rsidR="005B37CE" w:rsidRPr="00497035" w:rsidRDefault="005B37CE" w:rsidP="005B37CE">
      <w:pPr>
        <w:pStyle w:val="Prrafodelista"/>
        <w:spacing w:before="100" w:beforeAutospacing="1" w:after="100" w:afterAutospacing="1" w:line="360" w:lineRule="auto"/>
        <w:ind w:left="0"/>
        <w:jc w:val="center"/>
        <w:rPr>
          <w:rFonts w:ascii="Palatino Linotype" w:hAnsi="Palatino Linotype" w:cs="Arial"/>
        </w:rPr>
      </w:pPr>
      <w:r w:rsidRPr="00497035">
        <w:rPr>
          <w:noProof/>
          <w:lang w:eastAsia="es-MX"/>
        </w:rPr>
        <w:drawing>
          <wp:inline distT="0" distB="0" distL="0" distR="0" wp14:anchorId="73A81606" wp14:editId="425D2CB6">
            <wp:extent cx="4759328" cy="3455647"/>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472" t="9988" r="22901" b="15633"/>
                    <a:stretch/>
                  </pic:blipFill>
                  <pic:spPr bwMode="auto">
                    <a:xfrm>
                      <a:off x="0" y="0"/>
                      <a:ext cx="4777338" cy="3468723"/>
                    </a:xfrm>
                    <a:prstGeom prst="rect">
                      <a:avLst/>
                    </a:prstGeom>
                    <a:ln>
                      <a:noFill/>
                    </a:ln>
                    <a:extLst>
                      <a:ext uri="{53640926-AAD7-44D8-BBD7-CCE9431645EC}">
                        <a14:shadowObscured xmlns:a14="http://schemas.microsoft.com/office/drawing/2010/main"/>
                      </a:ext>
                    </a:extLst>
                  </pic:spPr>
                </pic:pic>
              </a:graphicData>
            </a:graphic>
          </wp:inline>
        </w:drawing>
      </w:r>
    </w:p>
    <w:p w:rsidR="005B37CE" w:rsidRPr="00497035" w:rsidRDefault="005B37CE" w:rsidP="005B37CE">
      <w:pPr>
        <w:pStyle w:val="Prrafodelista"/>
        <w:spacing w:before="100" w:beforeAutospacing="1" w:after="100" w:afterAutospacing="1" w:line="360" w:lineRule="auto"/>
        <w:ind w:left="0"/>
        <w:jc w:val="center"/>
        <w:rPr>
          <w:rFonts w:ascii="Palatino Linotype" w:hAnsi="Palatino Linotype" w:cs="Arial"/>
        </w:rPr>
      </w:pPr>
      <w:r w:rsidRPr="00497035">
        <w:rPr>
          <w:noProof/>
          <w:lang w:eastAsia="es-MX"/>
        </w:rPr>
        <w:lastRenderedPageBreak/>
        <w:drawing>
          <wp:inline distT="0" distB="0" distL="0" distR="0" wp14:anchorId="55C78A13" wp14:editId="00749DED">
            <wp:extent cx="5377084" cy="4184923"/>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86" t="15327" r="24257" b="22004"/>
                    <a:stretch/>
                  </pic:blipFill>
                  <pic:spPr bwMode="auto">
                    <a:xfrm>
                      <a:off x="0" y="0"/>
                      <a:ext cx="5411349" cy="4211591"/>
                    </a:xfrm>
                    <a:prstGeom prst="rect">
                      <a:avLst/>
                    </a:prstGeom>
                    <a:ln>
                      <a:noFill/>
                    </a:ln>
                    <a:extLst>
                      <a:ext uri="{53640926-AAD7-44D8-BBD7-CCE9431645EC}">
                        <a14:shadowObscured xmlns:a14="http://schemas.microsoft.com/office/drawing/2010/main"/>
                      </a:ext>
                    </a:extLst>
                  </pic:spPr>
                </pic:pic>
              </a:graphicData>
            </a:graphic>
          </wp:inline>
        </w:drawing>
      </w:r>
    </w:p>
    <w:p w:rsidR="005B37CE" w:rsidRPr="00497035" w:rsidRDefault="005B37CE" w:rsidP="005B37CE">
      <w:pPr>
        <w:pStyle w:val="Prrafodelista"/>
        <w:spacing w:before="100" w:beforeAutospacing="1" w:after="100" w:afterAutospacing="1" w:line="360" w:lineRule="auto"/>
        <w:ind w:left="0"/>
        <w:jc w:val="center"/>
        <w:rPr>
          <w:rFonts w:ascii="Palatino Linotype" w:hAnsi="Palatino Linotype" w:cs="Arial"/>
        </w:rPr>
      </w:pPr>
      <w:r w:rsidRPr="00497035">
        <w:rPr>
          <w:noProof/>
          <w:lang w:eastAsia="es-MX"/>
        </w:rPr>
        <w:drawing>
          <wp:inline distT="0" distB="0" distL="0" distR="0" wp14:anchorId="1B64C258" wp14:editId="4FFA6915">
            <wp:extent cx="5303250" cy="20027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796" t="65093" r="25130" b="9263"/>
                    <a:stretch/>
                  </pic:blipFill>
                  <pic:spPr bwMode="auto">
                    <a:xfrm>
                      <a:off x="0" y="0"/>
                      <a:ext cx="5366542" cy="2026606"/>
                    </a:xfrm>
                    <a:prstGeom prst="rect">
                      <a:avLst/>
                    </a:prstGeom>
                    <a:ln>
                      <a:noFill/>
                    </a:ln>
                    <a:extLst>
                      <a:ext uri="{53640926-AAD7-44D8-BBD7-CCE9431645EC}">
                        <a14:shadowObscured xmlns:a14="http://schemas.microsoft.com/office/drawing/2010/main"/>
                      </a:ext>
                    </a:extLst>
                  </pic:spPr>
                </pic:pic>
              </a:graphicData>
            </a:graphic>
          </wp:inline>
        </w:drawing>
      </w:r>
    </w:p>
    <w:p w:rsidR="0069294F" w:rsidRPr="00497035" w:rsidRDefault="0069294F" w:rsidP="0069294F">
      <w:pPr>
        <w:pStyle w:val="Prrafodelista"/>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cs="Arial"/>
        </w:rPr>
        <w:lastRenderedPageBreak/>
        <w:t xml:space="preserve">Por su parte, </w:t>
      </w:r>
      <w:r w:rsidR="00683548" w:rsidRPr="00497035">
        <w:rPr>
          <w:rFonts w:ascii="Palatino Linotype" w:hAnsi="Palatino Linotype" w:cs="Arial"/>
          <w:b/>
        </w:rPr>
        <w:t>EL</w:t>
      </w:r>
      <w:r w:rsidRPr="00497035">
        <w:rPr>
          <w:rFonts w:ascii="Palatino Linotype" w:hAnsi="Palatino Linotype" w:cs="Arial"/>
          <w:b/>
        </w:rPr>
        <w:t xml:space="preserve"> RECURRENTE</w:t>
      </w:r>
      <w:r w:rsidRPr="00497035">
        <w:rPr>
          <w:rFonts w:ascii="Palatino Linotype" w:hAnsi="Palatino Linotype" w:cs="Arial"/>
        </w:rPr>
        <w:t xml:space="preserve"> no presentó manifestaciones, alegatos ni ofreció los medios de prueba que a su derecho convinieran, tal como se desprende en la siguiente imagen:</w:t>
      </w:r>
    </w:p>
    <w:p w:rsidR="0069294F" w:rsidRPr="00497035" w:rsidRDefault="00683548" w:rsidP="0069294F">
      <w:pPr>
        <w:pStyle w:val="Prrafodelista"/>
        <w:spacing w:before="100" w:beforeAutospacing="1" w:after="100" w:afterAutospacing="1" w:line="360" w:lineRule="auto"/>
        <w:ind w:left="0"/>
        <w:jc w:val="center"/>
        <w:rPr>
          <w:rFonts w:ascii="Palatino Linotype" w:hAnsi="Palatino Linotype" w:cs="Arial"/>
        </w:rPr>
      </w:pPr>
      <w:r w:rsidRPr="00497035">
        <w:rPr>
          <w:noProof/>
          <w:lang w:eastAsia="es-MX"/>
        </w:rPr>
        <w:drawing>
          <wp:inline distT="0" distB="0" distL="0" distR="0" wp14:anchorId="4A899802" wp14:editId="29008842">
            <wp:extent cx="4824095" cy="19907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981" t="40123" r="13119" b="24759"/>
                    <a:stretch/>
                  </pic:blipFill>
                  <pic:spPr bwMode="auto">
                    <a:xfrm>
                      <a:off x="0" y="0"/>
                      <a:ext cx="4972885" cy="2052125"/>
                    </a:xfrm>
                    <a:prstGeom prst="rect">
                      <a:avLst/>
                    </a:prstGeom>
                    <a:ln>
                      <a:noFill/>
                    </a:ln>
                    <a:extLst>
                      <a:ext uri="{53640926-AAD7-44D8-BBD7-CCE9431645EC}">
                        <a14:shadowObscured xmlns:a14="http://schemas.microsoft.com/office/drawing/2010/main"/>
                      </a:ext>
                    </a:extLst>
                  </pic:spPr>
                </pic:pic>
              </a:graphicData>
            </a:graphic>
          </wp:inline>
        </w:drawing>
      </w:r>
    </w:p>
    <w:p w:rsidR="0069294F" w:rsidRPr="00497035" w:rsidRDefault="0069294F" w:rsidP="0069294F">
      <w:pPr>
        <w:pStyle w:val="Prrafodelista"/>
        <w:spacing w:before="100" w:beforeAutospacing="1" w:after="100" w:afterAutospacing="1" w:line="360" w:lineRule="auto"/>
        <w:ind w:left="0"/>
        <w:jc w:val="both"/>
        <w:rPr>
          <w:rFonts w:ascii="Palatino Linotype" w:hAnsi="Palatino Linotype"/>
        </w:rPr>
      </w:pPr>
      <w:r w:rsidRPr="00497035">
        <w:rPr>
          <w:rFonts w:ascii="Palatino Linotype" w:hAnsi="Palatino Linotype" w:cs="Arial"/>
          <w:b/>
          <w:sz w:val="28"/>
          <w:szCs w:val="28"/>
        </w:rPr>
        <w:t>VI</w:t>
      </w:r>
      <w:r w:rsidR="00683548" w:rsidRPr="00497035">
        <w:rPr>
          <w:rFonts w:ascii="Palatino Linotype" w:hAnsi="Palatino Linotype" w:cs="Arial"/>
          <w:b/>
          <w:sz w:val="28"/>
          <w:szCs w:val="28"/>
        </w:rPr>
        <w:t>I</w:t>
      </w:r>
      <w:r w:rsidRPr="00497035">
        <w:rPr>
          <w:rFonts w:ascii="Palatino Linotype" w:hAnsi="Palatino Linotype" w:cs="Arial"/>
          <w:b/>
          <w:sz w:val="28"/>
          <w:szCs w:val="28"/>
        </w:rPr>
        <w:t>I.</w:t>
      </w:r>
      <w:r w:rsidRPr="00497035">
        <w:rPr>
          <w:rFonts w:ascii="Palatino Linotype" w:hAnsi="Palatino Linotype" w:cs="Arial"/>
        </w:rPr>
        <w:t xml:space="preserve"> Transcurrido el plazo señalado en el párrafo anterior y, una vez analizado el estado procesal que guardaba el expediente, en fecha </w:t>
      </w:r>
      <w:r w:rsidR="00683548" w:rsidRPr="00497035">
        <w:rPr>
          <w:rFonts w:ascii="Palatino Linotype" w:hAnsi="Palatino Linotype" w:cs="Arial"/>
        </w:rPr>
        <w:t>catorce de agosto</w:t>
      </w:r>
      <w:r w:rsidRPr="00497035">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w:t>
      </w:r>
      <w:r w:rsidR="00683548" w:rsidRPr="00497035">
        <w:rPr>
          <w:rFonts w:ascii="Palatino Linotype" w:hAnsi="Palatino Linotype" w:cs="Arial"/>
        </w:rPr>
        <w:t>,</w:t>
      </w:r>
      <w:r w:rsidRPr="00497035">
        <w:rPr>
          <w:rFonts w:ascii="Palatino Linotype" w:hAnsi="Palatino Linotype" w:cs="Arial"/>
        </w:rPr>
        <w:t xml:space="preserve"> fracciones VI y VIII de la Ley de Transparencia y Acceso a la Información Pública del Estado de México y Municipios; y</w:t>
      </w:r>
    </w:p>
    <w:p w:rsidR="0069294F" w:rsidRPr="00497035" w:rsidRDefault="0069294F" w:rsidP="0069294F">
      <w:pPr>
        <w:pStyle w:val="Prrafodelista"/>
        <w:spacing w:before="100" w:beforeAutospacing="1" w:after="100" w:afterAutospacing="1" w:line="360" w:lineRule="auto"/>
        <w:ind w:left="0"/>
        <w:jc w:val="both"/>
        <w:rPr>
          <w:rFonts w:ascii="Palatino Linotype" w:hAnsi="Palatino Linotype"/>
        </w:rPr>
      </w:pPr>
      <w:r w:rsidRPr="00497035">
        <w:rPr>
          <w:rFonts w:ascii="Palatino Linotype" w:hAnsi="Palatino Linotype" w:cs="Arial"/>
          <w:b/>
          <w:sz w:val="28"/>
          <w:szCs w:val="28"/>
        </w:rPr>
        <w:t>I</w:t>
      </w:r>
      <w:r w:rsidR="00683548" w:rsidRPr="00497035">
        <w:rPr>
          <w:rFonts w:ascii="Palatino Linotype" w:hAnsi="Palatino Linotype" w:cs="Arial"/>
          <w:b/>
          <w:sz w:val="28"/>
          <w:szCs w:val="28"/>
        </w:rPr>
        <w:t>X</w:t>
      </w:r>
      <w:r w:rsidRPr="00497035">
        <w:rPr>
          <w:rFonts w:ascii="Palatino Linotype" w:hAnsi="Palatino Linotype" w:cs="Arial"/>
          <w:b/>
          <w:sz w:val="28"/>
          <w:szCs w:val="28"/>
        </w:rPr>
        <w:t>.</w:t>
      </w:r>
      <w:r w:rsidRPr="00497035">
        <w:rPr>
          <w:rFonts w:ascii="Palatino Linotype" w:hAnsi="Palatino Linotype" w:cs="Arial"/>
        </w:rPr>
        <w:t xml:space="preserve"> </w:t>
      </w:r>
      <w:r w:rsidRPr="00497035">
        <w:rPr>
          <w:rFonts w:ascii="Palatino Linotype" w:hAnsi="Palatino Linotype"/>
        </w:rPr>
        <w:t xml:space="preserve">En fecha </w:t>
      </w:r>
      <w:r w:rsidR="00683548" w:rsidRPr="00497035">
        <w:rPr>
          <w:rFonts w:ascii="Palatino Linotype" w:hAnsi="Palatino Linotype"/>
        </w:rPr>
        <w:t xml:space="preserve">trece de septiembre </w:t>
      </w:r>
      <w:r w:rsidRPr="00497035">
        <w:rPr>
          <w:rFonts w:ascii="Palatino Linotype" w:hAnsi="Palatino Linotype"/>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w:t>
      </w:r>
      <w:r w:rsidR="00683548" w:rsidRPr="00497035">
        <w:rPr>
          <w:rFonts w:ascii="Palatino Linotype" w:hAnsi="Palatino Linotype"/>
        </w:rPr>
        <w:t xml:space="preserve">tado de México y Municipios; y, </w:t>
      </w:r>
    </w:p>
    <w:p w:rsidR="0069294F" w:rsidRPr="00497035" w:rsidRDefault="0069294F" w:rsidP="0069294F">
      <w:pPr>
        <w:spacing w:before="100" w:beforeAutospacing="1" w:after="100" w:afterAutospacing="1" w:line="360" w:lineRule="auto"/>
        <w:jc w:val="center"/>
        <w:rPr>
          <w:rFonts w:ascii="Palatino Linotype" w:hAnsi="Palatino Linotype"/>
          <w:b/>
          <w:bCs/>
          <w:spacing w:val="60"/>
          <w:sz w:val="28"/>
        </w:rPr>
      </w:pPr>
      <w:r w:rsidRPr="00497035">
        <w:rPr>
          <w:rFonts w:ascii="Palatino Linotype" w:hAnsi="Palatino Linotype"/>
          <w:b/>
          <w:bCs/>
          <w:spacing w:val="60"/>
          <w:sz w:val="28"/>
        </w:rPr>
        <w:lastRenderedPageBreak/>
        <w:t>CONSIDERANDO</w:t>
      </w:r>
    </w:p>
    <w:p w:rsidR="0069294F" w:rsidRPr="00497035" w:rsidRDefault="0069294F" w:rsidP="0069294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cs="Arial"/>
          <w:b/>
          <w:sz w:val="28"/>
          <w:szCs w:val="28"/>
        </w:rPr>
        <w:t>PRIMERO</w:t>
      </w:r>
      <w:r w:rsidRPr="00497035">
        <w:rPr>
          <w:rFonts w:ascii="Palatino Linotype" w:hAnsi="Palatino Linotype" w:cs="Arial"/>
          <w:b/>
        </w:rPr>
        <w:t>. Competencia.</w:t>
      </w:r>
      <w:r w:rsidRPr="00497035">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69294F" w:rsidRPr="00497035" w:rsidRDefault="0069294F" w:rsidP="0069294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497035">
        <w:rPr>
          <w:rFonts w:ascii="Palatino Linotype" w:hAnsi="Palatino Linotype" w:cs="Arial"/>
          <w:b/>
          <w:sz w:val="28"/>
          <w:szCs w:val="28"/>
        </w:rPr>
        <w:t>SEGUNDO</w:t>
      </w:r>
      <w:r w:rsidRPr="00497035">
        <w:rPr>
          <w:rFonts w:ascii="Palatino Linotype" w:hAnsi="Palatino Linotype" w:cs="Arial"/>
          <w:b/>
        </w:rPr>
        <w:t>. Interés.</w:t>
      </w:r>
      <w:r w:rsidRPr="00497035">
        <w:rPr>
          <w:rFonts w:ascii="Palatino Linotype" w:hAnsi="Palatino Linotype" w:cs="Arial"/>
        </w:rPr>
        <w:t xml:space="preserve"> El recurso de revisión fue interpuesto por parte legítima en atención a que fue presentado por </w:t>
      </w:r>
      <w:r w:rsidR="00683548" w:rsidRPr="00497035">
        <w:rPr>
          <w:rFonts w:ascii="Palatino Linotype" w:hAnsi="Palatino Linotype" w:cs="Arial"/>
          <w:b/>
        </w:rPr>
        <w:t>EL</w:t>
      </w:r>
      <w:r w:rsidRPr="00497035">
        <w:rPr>
          <w:rFonts w:ascii="Palatino Linotype" w:hAnsi="Palatino Linotype" w:cs="Arial"/>
          <w:b/>
        </w:rPr>
        <w:t xml:space="preserve"> RECURRENTE</w:t>
      </w:r>
      <w:r w:rsidRPr="00497035">
        <w:rPr>
          <w:rFonts w:ascii="Palatino Linotype" w:hAnsi="Palatino Linotype" w:cs="Arial"/>
          <w:snapToGrid w:val="0"/>
        </w:rPr>
        <w:t xml:space="preserve">, quien es la misma persona que formuló la </w:t>
      </w:r>
      <w:r w:rsidRPr="00497035">
        <w:rPr>
          <w:rFonts w:ascii="Palatino Linotype" w:hAnsi="Palatino Linotype" w:cs="Arial"/>
        </w:rPr>
        <w:t>solicitud</w:t>
      </w:r>
      <w:r w:rsidRPr="00497035">
        <w:rPr>
          <w:rFonts w:ascii="Palatino Linotype" w:hAnsi="Palatino Linotype" w:cs="Arial"/>
          <w:snapToGrid w:val="0"/>
        </w:rPr>
        <w:t xml:space="preserve"> de información pública número </w:t>
      </w:r>
      <w:r w:rsidR="00683548" w:rsidRPr="00497035">
        <w:rPr>
          <w:rFonts w:ascii="Palatino Linotype" w:hAnsi="Palatino Linotype" w:cs="Arial"/>
          <w:b/>
          <w:bCs/>
          <w:snapToGrid w:val="0"/>
        </w:rPr>
        <w:t>00066</w:t>
      </w:r>
      <w:r w:rsidRPr="00497035">
        <w:rPr>
          <w:rFonts w:ascii="Palatino Linotype" w:hAnsi="Palatino Linotype" w:cs="Arial"/>
          <w:b/>
          <w:bCs/>
          <w:snapToGrid w:val="0"/>
        </w:rPr>
        <w:t>/</w:t>
      </w:r>
      <w:r w:rsidR="00683548" w:rsidRPr="00497035">
        <w:rPr>
          <w:rFonts w:ascii="Palatino Linotype" w:hAnsi="Palatino Linotype" w:cs="Arial"/>
          <w:b/>
          <w:bCs/>
          <w:snapToGrid w:val="0"/>
        </w:rPr>
        <w:t>OASTECAMAC/</w:t>
      </w:r>
      <w:r w:rsidRPr="00497035">
        <w:rPr>
          <w:rFonts w:ascii="Palatino Linotype" w:hAnsi="Palatino Linotype" w:cs="Arial"/>
          <w:b/>
          <w:bCs/>
          <w:snapToGrid w:val="0"/>
        </w:rPr>
        <w:t xml:space="preserve">IP/2019 </w:t>
      </w:r>
      <w:r w:rsidRPr="00497035">
        <w:rPr>
          <w:rFonts w:ascii="Palatino Linotype" w:hAnsi="Palatino Linotype" w:cs="Arial"/>
          <w:snapToGrid w:val="0"/>
        </w:rPr>
        <w:t>al</w:t>
      </w:r>
      <w:r w:rsidRPr="00497035">
        <w:rPr>
          <w:rFonts w:ascii="Palatino Linotype" w:hAnsi="Palatino Linotype" w:cs="Arial"/>
          <w:b/>
          <w:snapToGrid w:val="0"/>
        </w:rPr>
        <w:t xml:space="preserve"> SUJETO OBLIGADO</w:t>
      </w:r>
      <w:r w:rsidRPr="00497035">
        <w:rPr>
          <w:rFonts w:ascii="Palatino Linotype" w:hAnsi="Palatino Linotype" w:cs="Arial"/>
        </w:rPr>
        <w:t>.</w:t>
      </w:r>
    </w:p>
    <w:p w:rsidR="0069294F" w:rsidRPr="00497035" w:rsidRDefault="0069294F" w:rsidP="0069294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97035">
        <w:rPr>
          <w:rFonts w:ascii="Palatino Linotype" w:hAnsi="Palatino Linotype" w:cs="Arial"/>
          <w:b/>
          <w:sz w:val="28"/>
          <w:szCs w:val="28"/>
        </w:rPr>
        <w:t>TERCERO</w:t>
      </w:r>
      <w:r w:rsidRPr="00497035">
        <w:rPr>
          <w:rFonts w:ascii="Palatino Linotype" w:hAnsi="Palatino Linotype" w:cs="Arial"/>
          <w:b/>
        </w:rPr>
        <w:t xml:space="preserve">. Oportunidad. </w:t>
      </w:r>
      <w:r w:rsidRPr="00497035">
        <w:rPr>
          <w:rFonts w:ascii="Palatino Linotype" w:hAnsi="Palatino Linotype" w:cs="Arial"/>
        </w:rPr>
        <w:t xml:space="preserve">El recurso de revisión fue interpuesto dentro del plazo de quince días hábiles contados a partir del día siguiente a aquel en que </w:t>
      </w:r>
      <w:r w:rsidRPr="00497035">
        <w:rPr>
          <w:rFonts w:ascii="Palatino Linotype" w:hAnsi="Palatino Linotype" w:cs="Arial"/>
          <w:b/>
        </w:rPr>
        <w:t xml:space="preserve">EL RECURRENTE </w:t>
      </w:r>
      <w:r w:rsidRPr="00497035">
        <w:rPr>
          <w:rFonts w:ascii="Palatino Linotype" w:hAnsi="Palatino Linotype" w:cs="Arial"/>
        </w:rPr>
        <w:t xml:space="preserve">tuvo conocimiento de la respuesta impugnada, tal y como lo prevé el artículo 178 de la Ley de Transparencia y Acceso a la Información Pública del Estado </w:t>
      </w:r>
      <w:r w:rsidRPr="00497035">
        <w:rPr>
          <w:rFonts w:ascii="Palatino Linotype" w:hAnsi="Palatino Linotype" w:cs="Arial"/>
        </w:rPr>
        <w:lastRenderedPageBreak/>
        <w:t>de México y Municipios, que establece:</w:t>
      </w:r>
    </w:p>
    <w:p w:rsidR="0069294F" w:rsidRPr="00497035" w:rsidRDefault="0069294F" w:rsidP="003B0F5C">
      <w:pPr>
        <w:ind w:left="851" w:right="899"/>
        <w:jc w:val="both"/>
        <w:rPr>
          <w:rFonts w:ascii="Palatino Linotype" w:hAnsi="Palatino Linotype" w:cs="Arial"/>
          <w:i/>
          <w:sz w:val="22"/>
        </w:rPr>
      </w:pPr>
      <w:r w:rsidRPr="00497035">
        <w:rPr>
          <w:rFonts w:ascii="Palatino Linotype" w:hAnsi="Palatino Linotype" w:cs="Arial"/>
          <w:i/>
          <w:sz w:val="22"/>
        </w:rPr>
        <w:t>“</w:t>
      </w:r>
      <w:r w:rsidRPr="00497035">
        <w:rPr>
          <w:rFonts w:ascii="Palatino Linotype" w:hAnsi="Palatino Linotype" w:cs="Arial"/>
          <w:b/>
          <w:i/>
          <w:sz w:val="22"/>
        </w:rPr>
        <w:t>Artículo 178.</w:t>
      </w:r>
      <w:r w:rsidRPr="0049703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9294F" w:rsidRPr="00497035" w:rsidRDefault="0069294F" w:rsidP="003B0F5C">
      <w:pPr>
        <w:ind w:left="851" w:right="899"/>
        <w:jc w:val="both"/>
        <w:rPr>
          <w:rFonts w:ascii="Palatino Linotype" w:hAnsi="Palatino Linotype" w:cs="Arial"/>
          <w:i/>
          <w:sz w:val="22"/>
        </w:rPr>
      </w:pPr>
    </w:p>
    <w:p w:rsidR="0069294F" w:rsidRPr="00497035" w:rsidRDefault="0069294F" w:rsidP="003B0F5C">
      <w:pPr>
        <w:ind w:left="851" w:right="899"/>
        <w:jc w:val="both"/>
        <w:rPr>
          <w:rFonts w:ascii="Palatino Linotype" w:hAnsi="Palatino Linotype" w:cs="Arial"/>
          <w:i/>
          <w:sz w:val="22"/>
        </w:rPr>
      </w:pPr>
      <w:r w:rsidRPr="0049703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9294F" w:rsidRPr="00497035" w:rsidRDefault="0069294F" w:rsidP="003B0F5C">
      <w:pPr>
        <w:ind w:left="851" w:right="899"/>
        <w:jc w:val="both"/>
        <w:rPr>
          <w:rFonts w:ascii="Palatino Linotype" w:hAnsi="Palatino Linotype" w:cs="Arial"/>
          <w:i/>
          <w:sz w:val="22"/>
        </w:rPr>
      </w:pPr>
    </w:p>
    <w:p w:rsidR="0069294F" w:rsidRPr="00497035" w:rsidRDefault="0069294F" w:rsidP="003B0F5C">
      <w:pPr>
        <w:ind w:left="851" w:right="899"/>
        <w:jc w:val="both"/>
        <w:rPr>
          <w:rFonts w:ascii="Palatino Linotype" w:hAnsi="Palatino Linotype" w:cs="Arial"/>
          <w:i/>
          <w:sz w:val="22"/>
        </w:rPr>
      </w:pPr>
      <w:r w:rsidRPr="00497035">
        <w:rPr>
          <w:rFonts w:ascii="Palatino Linotype" w:hAnsi="Palatino Linotype" w:cs="Arial"/>
          <w:i/>
          <w:sz w:val="22"/>
        </w:rPr>
        <w:t xml:space="preserve">En el caso de que se interponga ante la Unidad de Transparencia, ésta deberá remitir el recurso de revisión al Instituto a más tardar al día </w:t>
      </w:r>
      <w:r w:rsidRPr="00497035">
        <w:rPr>
          <w:rFonts w:ascii="Palatino Linotype" w:hAnsi="Palatino Linotype" w:cs="Arial"/>
          <w:i/>
          <w:sz w:val="22"/>
          <w:lang w:eastAsia="es-MX"/>
        </w:rPr>
        <w:t>siguiente</w:t>
      </w:r>
      <w:r w:rsidRPr="00497035">
        <w:rPr>
          <w:rFonts w:ascii="Palatino Linotype" w:hAnsi="Palatino Linotype" w:cs="Arial"/>
          <w:i/>
          <w:sz w:val="22"/>
        </w:rPr>
        <w:t xml:space="preserve"> de haberlo recibido.”</w:t>
      </w:r>
    </w:p>
    <w:p w:rsidR="0069294F" w:rsidRPr="00497035" w:rsidRDefault="0069294F" w:rsidP="0069294F">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497035">
        <w:rPr>
          <w:rFonts w:ascii="Palatino Linotype" w:hAnsi="Palatino Linotype" w:cs="Arial"/>
        </w:rPr>
        <w:t xml:space="preserve">En esa tesitura, atendiendo a que </w:t>
      </w:r>
      <w:r w:rsidRPr="00497035">
        <w:rPr>
          <w:rFonts w:ascii="Palatino Linotype" w:hAnsi="Palatino Linotype" w:cs="Arial"/>
          <w:b/>
        </w:rPr>
        <w:t>EL SUJETO OBLIGADO</w:t>
      </w:r>
      <w:r w:rsidRPr="00497035">
        <w:rPr>
          <w:rFonts w:ascii="Palatino Linotype" w:hAnsi="Palatino Linotype" w:cs="Arial"/>
        </w:rPr>
        <w:t xml:space="preserve"> notificó la respuesta a la solicitud de información pública el día</w:t>
      </w:r>
      <w:r w:rsidRPr="00497035">
        <w:rPr>
          <w:rFonts w:ascii="Palatino Linotype" w:hAnsi="Palatino Linotype" w:cs="Arial"/>
          <w:b/>
        </w:rPr>
        <w:t xml:space="preserve"> </w:t>
      </w:r>
      <w:r w:rsidR="00513205" w:rsidRPr="00497035">
        <w:rPr>
          <w:rFonts w:ascii="Palatino Linotype" w:hAnsi="Palatino Linotype" w:cs="Arial"/>
          <w:b/>
        </w:rPr>
        <w:t>seis de julio</w:t>
      </w:r>
      <w:r w:rsidRPr="00497035">
        <w:rPr>
          <w:rFonts w:ascii="Palatino Linotype" w:hAnsi="Palatino Linotype" w:cs="Arial"/>
          <w:b/>
        </w:rPr>
        <w:t xml:space="preserve"> de dos mil diecinueve</w:t>
      </w:r>
      <w:r w:rsidRPr="00497035">
        <w:rPr>
          <w:rFonts w:ascii="Palatino Linotype" w:hAnsi="Palatino Linotype" w:cs="Arial"/>
        </w:rPr>
        <w:t>; sí, el plazo de quince días hábiles que el artículo 178 de la Ley de la materia otorga al</w:t>
      </w:r>
      <w:r w:rsidRPr="00497035">
        <w:rPr>
          <w:rFonts w:ascii="Palatino Linotype" w:hAnsi="Palatino Linotype" w:cs="Arial"/>
          <w:b/>
        </w:rPr>
        <w:t xml:space="preserve"> RECURRENTE</w:t>
      </w:r>
      <w:r w:rsidRPr="00497035">
        <w:rPr>
          <w:rFonts w:ascii="Palatino Linotype" w:hAnsi="Palatino Linotype" w:cs="Arial"/>
        </w:rPr>
        <w:t xml:space="preserve"> para presentar el recurso de revisión, transcurrió del </w:t>
      </w:r>
      <w:r w:rsidR="00513205" w:rsidRPr="00497035">
        <w:rPr>
          <w:rFonts w:ascii="Palatino Linotype" w:hAnsi="Palatino Linotype" w:cs="Arial"/>
          <w:b/>
        </w:rPr>
        <w:t xml:space="preserve">ocho de julio al nueve de agosto </w:t>
      </w:r>
      <w:r w:rsidRPr="00497035">
        <w:rPr>
          <w:rFonts w:ascii="Palatino Linotype" w:hAnsi="Palatino Linotype" w:cs="Arial"/>
          <w:b/>
        </w:rPr>
        <w:t>de dos mil diecinueve</w:t>
      </w:r>
      <w:r w:rsidRPr="00497035">
        <w:rPr>
          <w:rFonts w:ascii="Palatino Linotype" w:hAnsi="Palatino Linotype" w:cs="Arial"/>
        </w:rPr>
        <w:t>, sin contemplar en el cómputo los días</w:t>
      </w:r>
      <w:r w:rsidR="00513205" w:rsidRPr="00497035">
        <w:rPr>
          <w:rFonts w:ascii="Palatino Linotype" w:hAnsi="Palatino Linotype" w:cs="Arial"/>
        </w:rPr>
        <w:t xml:space="preserve"> trece, catorce, veinte, veintiuno, veintisiete, veintiocho de julio, tres y cuatro de agosto de dos mil diecinueve; </w:t>
      </w:r>
      <w:r w:rsidRPr="00497035">
        <w:rPr>
          <w:rFonts w:ascii="Palatino Linotype" w:hAnsi="Palatino Linotype" w:cs="Arial"/>
        </w:rPr>
        <w:t xml:space="preserve">por corresponder a sábados y domingos, considerados como días inhábiles, en términos del artículo 3, fracción X de la </w:t>
      </w:r>
      <w:r w:rsidRPr="00497035">
        <w:rPr>
          <w:rFonts w:ascii="Palatino Linotype" w:hAnsi="Palatino Linotype"/>
        </w:rPr>
        <w:t xml:space="preserve">Ley de Transparencia y Acceso a la Información Pública del Estado de México y Municipios; </w:t>
      </w:r>
      <w:r w:rsidRPr="00497035">
        <w:rPr>
          <w:rFonts w:ascii="Palatino Linotype" w:hAnsi="Palatino Linotype" w:cs="Arial"/>
        </w:rPr>
        <w:t>así como</w:t>
      </w:r>
      <w:r w:rsidR="00513205" w:rsidRPr="00497035">
        <w:rPr>
          <w:rFonts w:ascii="Palatino Linotype" w:hAnsi="Palatino Linotype" w:cs="Arial"/>
        </w:rPr>
        <w:t xml:space="preserve">, del quince al diecinueve y del veintidós al veintiséis de julio del presente año, por corresponder al primer periodo vacacional de este Instituto; </w:t>
      </w:r>
      <w:r w:rsidRPr="00497035">
        <w:rPr>
          <w:rFonts w:ascii="Palatino Linotype" w:hAnsi="Palatino Linotype" w:cs="Arial"/>
        </w:rPr>
        <w:t xml:space="preserve">de conformidad con el Calendario Oficial en Materia de Transparencia, Acceso a la Información Pública y Protección de Datos </w:t>
      </w:r>
      <w:r w:rsidRPr="00497035">
        <w:rPr>
          <w:rFonts w:ascii="Palatino Linotype" w:hAnsi="Palatino Linotype" w:cs="Arial"/>
        </w:rPr>
        <w:lastRenderedPageBreak/>
        <w:t>Personales del Estado de México y Municipios, para el año dos mil diecinueve y enero dos mil veinte, publicado en el Periódico Oficial “Gaceta del Gobierno”, el diecinueve de diciembre de dos mil dieciocho.</w:t>
      </w:r>
    </w:p>
    <w:p w:rsidR="0069294F" w:rsidRPr="00497035" w:rsidRDefault="0069294F" w:rsidP="0069294F">
      <w:pPr>
        <w:spacing w:before="100" w:beforeAutospacing="1" w:after="100" w:afterAutospacing="1" w:line="360" w:lineRule="auto"/>
        <w:jc w:val="both"/>
        <w:rPr>
          <w:rFonts w:ascii="Palatino Linotype" w:hAnsi="Palatino Linotype" w:cs="Arial"/>
          <w:b/>
        </w:rPr>
      </w:pPr>
      <w:r w:rsidRPr="00497035">
        <w:rPr>
          <w:rFonts w:ascii="Palatino Linotype" w:hAnsi="Palatino Linotype" w:cs="Arial"/>
        </w:rPr>
        <w:t>En ese tenor, si el recurso de revisión que nos ocupa, se interpuso el</w:t>
      </w:r>
      <w:r w:rsidRPr="00497035">
        <w:rPr>
          <w:rFonts w:ascii="Palatino Linotype" w:hAnsi="Palatino Linotype" w:cs="Arial"/>
          <w:b/>
        </w:rPr>
        <w:t xml:space="preserve"> </w:t>
      </w:r>
      <w:r w:rsidR="00513205" w:rsidRPr="00497035">
        <w:rPr>
          <w:rFonts w:ascii="Palatino Linotype" w:hAnsi="Palatino Linotype" w:cs="Arial"/>
          <w:b/>
        </w:rPr>
        <w:t>veintinueve</w:t>
      </w:r>
      <w:r w:rsidRPr="00497035">
        <w:rPr>
          <w:rFonts w:ascii="Palatino Linotype" w:hAnsi="Palatino Linotype" w:cs="Arial"/>
          <w:b/>
        </w:rPr>
        <w:t xml:space="preserve"> de ju</w:t>
      </w:r>
      <w:r w:rsidR="00513205" w:rsidRPr="00497035">
        <w:rPr>
          <w:rFonts w:ascii="Palatino Linotype" w:hAnsi="Palatino Linotype" w:cs="Arial"/>
          <w:b/>
        </w:rPr>
        <w:t>l</w:t>
      </w:r>
      <w:r w:rsidRPr="00497035">
        <w:rPr>
          <w:rFonts w:ascii="Palatino Linotype" w:hAnsi="Palatino Linotype" w:cs="Arial"/>
          <w:b/>
        </w:rPr>
        <w:t>io de dos mil diecinueve</w:t>
      </w:r>
      <w:r w:rsidRPr="00497035">
        <w:rPr>
          <w:rFonts w:ascii="Palatino Linotype" w:hAnsi="Palatino Linotype" w:cs="Arial"/>
        </w:rPr>
        <w:t>, éste se encuentra dentro de los márgenes temporales previstos en el precepto legal citado en el párrafo anterior y, por tanto, su interposición se considera oportuna.</w:t>
      </w:r>
    </w:p>
    <w:p w:rsidR="00513205" w:rsidRPr="00497035" w:rsidRDefault="0069294F" w:rsidP="00513205">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497035">
        <w:rPr>
          <w:rFonts w:ascii="Palatino Linotype" w:hAnsi="Palatino Linotype" w:cs="Arial"/>
          <w:b/>
          <w:sz w:val="28"/>
          <w:szCs w:val="28"/>
        </w:rPr>
        <w:t>CUARTO</w:t>
      </w:r>
      <w:r w:rsidRPr="00497035">
        <w:rPr>
          <w:rFonts w:ascii="Palatino Linotype" w:hAnsi="Palatino Linotype" w:cs="Arial"/>
          <w:b/>
        </w:rPr>
        <w:t>. Procedibilidad.</w:t>
      </w:r>
      <w:r w:rsidRPr="00497035">
        <w:rPr>
          <w:rFonts w:ascii="Palatino Linotype" w:hAnsi="Palatino Linotype" w:cs="Arial"/>
        </w:rPr>
        <w:t xml:space="preserve"> </w:t>
      </w:r>
      <w:r w:rsidR="00513205" w:rsidRPr="00497035">
        <w:rPr>
          <w:rFonts w:ascii="Palatino Linotype" w:hAnsi="Palatino Linotype" w:cs="Arial"/>
        </w:rPr>
        <w:t xml:space="preserve">Esta Ponencia considera importante abordar el análisis de los requisitos de procedibilidad del recurso de revisión, así que, el artículo 180 de la </w:t>
      </w:r>
      <w:r w:rsidR="00513205" w:rsidRPr="00497035">
        <w:rPr>
          <w:rFonts w:ascii="Palatino Linotype" w:hAnsi="Palatino Linotype" w:cs="Arial"/>
          <w:lang w:eastAsia="es-MX"/>
        </w:rPr>
        <w:t xml:space="preserve">Ley de Transparencia y Acceso a la </w:t>
      </w:r>
      <w:r w:rsidR="00513205" w:rsidRPr="00497035">
        <w:rPr>
          <w:rFonts w:ascii="Palatino Linotype" w:hAnsi="Palatino Linotype" w:cs="Arial"/>
        </w:rPr>
        <w:t>Información</w:t>
      </w:r>
      <w:r w:rsidR="00513205" w:rsidRPr="00497035">
        <w:rPr>
          <w:rFonts w:ascii="Palatino Linotype" w:hAnsi="Palatino Linotype" w:cs="Arial"/>
          <w:lang w:eastAsia="es-MX"/>
        </w:rPr>
        <w:t xml:space="preserve"> Pública del Estado de México y Municipios, </w:t>
      </w:r>
      <w:r w:rsidR="00513205" w:rsidRPr="00497035">
        <w:rPr>
          <w:rFonts w:ascii="Palatino Linotype" w:hAnsi="Palatino Linotype" w:cs="Arial"/>
        </w:rPr>
        <w:t>establece lo siguiente:</w:t>
      </w:r>
    </w:p>
    <w:p w:rsidR="00513205" w:rsidRPr="00497035" w:rsidRDefault="00513205" w:rsidP="00513205">
      <w:pPr>
        <w:ind w:left="851" w:right="902"/>
        <w:jc w:val="both"/>
        <w:rPr>
          <w:rFonts w:ascii="Palatino Linotype" w:hAnsi="Palatino Linotype"/>
          <w:b/>
          <w:i/>
          <w:sz w:val="22"/>
          <w:szCs w:val="22"/>
        </w:rPr>
      </w:pPr>
      <w:r w:rsidRPr="00497035">
        <w:rPr>
          <w:rFonts w:ascii="Palatino Linotype" w:hAnsi="Palatino Linotype"/>
          <w:b/>
          <w:i/>
          <w:sz w:val="22"/>
          <w:szCs w:val="22"/>
        </w:rPr>
        <w:t xml:space="preserve">“Artículo 180. </w:t>
      </w:r>
      <w:r w:rsidRPr="00497035">
        <w:rPr>
          <w:rFonts w:ascii="Palatino Linotype" w:hAnsi="Palatino Linotype"/>
          <w:i/>
          <w:sz w:val="22"/>
          <w:szCs w:val="22"/>
        </w:rPr>
        <w:t xml:space="preserve">El </w:t>
      </w:r>
      <w:r w:rsidRPr="00497035">
        <w:rPr>
          <w:rFonts w:ascii="Palatino Linotype" w:hAnsi="Palatino Linotype" w:cs="Arial"/>
          <w:i/>
          <w:sz w:val="22"/>
          <w:szCs w:val="22"/>
        </w:rPr>
        <w:t>recurso</w:t>
      </w:r>
      <w:r w:rsidRPr="00497035">
        <w:rPr>
          <w:rFonts w:ascii="Palatino Linotype" w:hAnsi="Palatino Linotype"/>
          <w:i/>
          <w:sz w:val="22"/>
          <w:szCs w:val="22"/>
        </w:rPr>
        <w:t xml:space="preserve"> </w:t>
      </w:r>
      <w:r w:rsidRPr="00497035">
        <w:rPr>
          <w:rFonts w:ascii="Palatino Linotype" w:hAnsi="Palatino Linotype" w:cs="Arial"/>
          <w:i/>
          <w:color w:val="222222"/>
          <w:sz w:val="22"/>
          <w:szCs w:val="22"/>
          <w:lang w:eastAsia="es-MX"/>
        </w:rPr>
        <w:t>de</w:t>
      </w:r>
      <w:r w:rsidRPr="00497035">
        <w:rPr>
          <w:rFonts w:ascii="Palatino Linotype" w:hAnsi="Palatino Linotype"/>
          <w:i/>
          <w:sz w:val="22"/>
          <w:szCs w:val="22"/>
        </w:rPr>
        <w:t xml:space="preserve"> revisión contendrá:</w:t>
      </w:r>
      <w:r w:rsidRPr="00497035">
        <w:rPr>
          <w:rFonts w:ascii="Palatino Linotype" w:hAnsi="Palatino Linotype"/>
          <w:b/>
          <w:i/>
          <w:sz w:val="22"/>
          <w:szCs w:val="22"/>
        </w:rPr>
        <w:t xml:space="preserve"> </w:t>
      </w:r>
    </w:p>
    <w:p w:rsidR="004414AA" w:rsidRPr="00497035" w:rsidRDefault="004414AA" w:rsidP="00513205">
      <w:pPr>
        <w:ind w:left="851" w:right="902"/>
        <w:jc w:val="both"/>
        <w:rPr>
          <w:rFonts w:ascii="Palatino Linotype" w:hAnsi="Palatino Linotype"/>
          <w:b/>
          <w:i/>
          <w:sz w:val="22"/>
          <w:szCs w:val="22"/>
        </w:rPr>
      </w:pPr>
    </w:p>
    <w:p w:rsidR="00513205" w:rsidRPr="00497035" w:rsidRDefault="00513205" w:rsidP="00513205">
      <w:pPr>
        <w:ind w:left="851" w:right="902"/>
        <w:jc w:val="both"/>
        <w:rPr>
          <w:rFonts w:ascii="Palatino Linotype" w:hAnsi="Palatino Linotype"/>
          <w:b/>
          <w:i/>
          <w:sz w:val="22"/>
          <w:szCs w:val="22"/>
        </w:rPr>
      </w:pPr>
      <w:r w:rsidRPr="00497035">
        <w:rPr>
          <w:rFonts w:ascii="Palatino Linotype" w:hAnsi="Palatino Linotype"/>
          <w:b/>
          <w:i/>
          <w:sz w:val="22"/>
          <w:szCs w:val="22"/>
        </w:rPr>
        <w:t xml:space="preserve">I. </w:t>
      </w:r>
      <w:r w:rsidRPr="00497035">
        <w:rPr>
          <w:rFonts w:ascii="Palatino Linotype" w:hAnsi="Palatino Linotype"/>
          <w:i/>
          <w:sz w:val="22"/>
          <w:szCs w:val="22"/>
        </w:rPr>
        <w:t xml:space="preserve">El sujeto obligado ante </w:t>
      </w:r>
      <w:r w:rsidRPr="00497035">
        <w:rPr>
          <w:rFonts w:ascii="Palatino Linotype" w:hAnsi="Palatino Linotype" w:cs="Arial"/>
          <w:i/>
          <w:sz w:val="22"/>
          <w:szCs w:val="22"/>
        </w:rPr>
        <w:t>la</w:t>
      </w:r>
      <w:r w:rsidRPr="00497035">
        <w:rPr>
          <w:rFonts w:ascii="Palatino Linotype" w:hAnsi="Palatino Linotype"/>
          <w:i/>
          <w:sz w:val="22"/>
          <w:szCs w:val="22"/>
        </w:rPr>
        <w:t xml:space="preserve"> cual </w:t>
      </w:r>
      <w:r w:rsidRPr="00497035">
        <w:rPr>
          <w:rFonts w:ascii="Palatino Linotype" w:hAnsi="Palatino Linotype" w:cs="Arial"/>
          <w:i/>
          <w:color w:val="222222"/>
          <w:sz w:val="22"/>
          <w:szCs w:val="22"/>
          <w:lang w:eastAsia="es-MX"/>
        </w:rPr>
        <w:t>se</w:t>
      </w:r>
      <w:r w:rsidRPr="00497035">
        <w:rPr>
          <w:rFonts w:ascii="Palatino Linotype" w:hAnsi="Palatino Linotype"/>
          <w:i/>
          <w:sz w:val="22"/>
          <w:szCs w:val="22"/>
        </w:rPr>
        <w:t xml:space="preserve"> presentó la solicitud;</w:t>
      </w:r>
      <w:r w:rsidRPr="00497035">
        <w:rPr>
          <w:rFonts w:ascii="Palatino Linotype" w:hAnsi="Palatino Linotype"/>
          <w:b/>
          <w:i/>
          <w:sz w:val="22"/>
          <w:szCs w:val="22"/>
        </w:rPr>
        <w:t xml:space="preserve"> </w:t>
      </w:r>
    </w:p>
    <w:p w:rsidR="004414AA" w:rsidRPr="00497035" w:rsidRDefault="004414AA" w:rsidP="00513205">
      <w:pPr>
        <w:ind w:left="851" w:right="902"/>
        <w:jc w:val="both"/>
        <w:rPr>
          <w:rFonts w:ascii="Palatino Linotype" w:hAnsi="Palatino Linotype"/>
          <w:b/>
          <w:i/>
          <w:sz w:val="22"/>
          <w:szCs w:val="22"/>
        </w:rPr>
      </w:pPr>
    </w:p>
    <w:p w:rsidR="00513205" w:rsidRPr="00497035" w:rsidRDefault="00513205" w:rsidP="00513205">
      <w:pPr>
        <w:ind w:left="851" w:right="902"/>
        <w:jc w:val="both"/>
        <w:rPr>
          <w:rFonts w:ascii="Palatino Linotype" w:hAnsi="Palatino Linotype"/>
          <w:b/>
          <w:i/>
          <w:sz w:val="22"/>
          <w:szCs w:val="22"/>
        </w:rPr>
      </w:pPr>
      <w:r w:rsidRPr="00497035">
        <w:rPr>
          <w:rFonts w:ascii="Palatino Linotype" w:hAnsi="Palatino Linotype"/>
          <w:b/>
          <w:i/>
          <w:sz w:val="22"/>
          <w:szCs w:val="22"/>
        </w:rPr>
        <w:t xml:space="preserve">II. El nombre del solicitante </w:t>
      </w:r>
      <w:r w:rsidRPr="00497035">
        <w:rPr>
          <w:rFonts w:ascii="Palatino Linotype" w:hAnsi="Palatino Linotype" w:cs="Arial"/>
          <w:b/>
          <w:i/>
          <w:color w:val="222222"/>
          <w:sz w:val="22"/>
          <w:szCs w:val="22"/>
          <w:lang w:eastAsia="es-MX"/>
        </w:rPr>
        <w:t>que</w:t>
      </w:r>
      <w:r w:rsidRPr="00497035">
        <w:rPr>
          <w:rFonts w:ascii="Palatino Linotype" w:hAnsi="Palatino Linotype"/>
          <w:b/>
          <w:i/>
          <w:sz w:val="22"/>
          <w:szCs w:val="22"/>
        </w:rPr>
        <w:t xml:space="preserve"> recurre </w:t>
      </w:r>
      <w:r w:rsidRPr="00497035">
        <w:rPr>
          <w:rFonts w:ascii="Palatino Linotype" w:hAnsi="Palatino Linotype"/>
          <w:i/>
          <w:sz w:val="22"/>
          <w:szCs w:val="22"/>
        </w:rPr>
        <w:t>o de su representante y, en su caso, del tercero interesado, así como la dirección o medio que señale para recibir notificaciones;</w:t>
      </w:r>
      <w:r w:rsidRPr="00497035">
        <w:rPr>
          <w:rFonts w:ascii="Palatino Linotype" w:hAnsi="Palatino Linotype"/>
          <w:b/>
          <w:i/>
          <w:sz w:val="22"/>
          <w:szCs w:val="22"/>
        </w:rPr>
        <w:t xml:space="preserve"> </w:t>
      </w:r>
    </w:p>
    <w:p w:rsidR="004414AA" w:rsidRPr="00497035" w:rsidRDefault="004414AA" w:rsidP="00513205">
      <w:pPr>
        <w:ind w:left="851" w:right="902"/>
        <w:jc w:val="both"/>
        <w:rPr>
          <w:rFonts w:ascii="Palatino Linotype" w:hAnsi="Palatino Linotype"/>
          <w:b/>
          <w:i/>
          <w:sz w:val="22"/>
          <w:szCs w:val="22"/>
        </w:rPr>
      </w:pPr>
    </w:p>
    <w:p w:rsidR="00513205" w:rsidRPr="00497035" w:rsidRDefault="00513205" w:rsidP="00513205">
      <w:pPr>
        <w:ind w:left="851" w:right="902"/>
        <w:jc w:val="both"/>
        <w:rPr>
          <w:rFonts w:ascii="Palatino Linotype" w:hAnsi="Palatino Linotype"/>
          <w:b/>
          <w:i/>
          <w:sz w:val="22"/>
          <w:szCs w:val="22"/>
        </w:rPr>
      </w:pPr>
      <w:r w:rsidRPr="00497035">
        <w:rPr>
          <w:rFonts w:ascii="Palatino Linotype" w:hAnsi="Palatino Linotype"/>
          <w:b/>
          <w:i/>
          <w:sz w:val="22"/>
          <w:szCs w:val="22"/>
        </w:rPr>
        <w:t xml:space="preserve">III. </w:t>
      </w:r>
      <w:r w:rsidRPr="00497035">
        <w:rPr>
          <w:rFonts w:ascii="Palatino Linotype" w:hAnsi="Palatino Linotype"/>
          <w:i/>
          <w:sz w:val="22"/>
          <w:szCs w:val="22"/>
        </w:rPr>
        <w:t xml:space="preserve">El número de folio de </w:t>
      </w:r>
      <w:r w:rsidRPr="00497035">
        <w:rPr>
          <w:rFonts w:ascii="Palatino Linotype" w:hAnsi="Palatino Linotype" w:cs="Arial"/>
          <w:i/>
          <w:color w:val="222222"/>
          <w:sz w:val="22"/>
          <w:szCs w:val="22"/>
          <w:lang w:eastAsia="es-MX"/>
        </w:rPr>
        <w:t>respuesta</w:t>
      </w:r>
      <w:r w:rsidRPr="00497035">
        <w:rPr>
          <w:rFonts w:ascii="Palatino Linotype" w:hAnsi="Palatino Linotype"/>
          <w:i/>
          <w:sz w:val="22"/>
          <w:szCs w:val="22"/>
        </w:rPr>
        <w:t xml:space="preserve"> de la solicitud de acceso; </w:t>
      </w:r>
    </w:p>
    <w:p w:rsidR="004414AA" w:rsidRPr="00497035" w:rsidRDefault="004414AA" w:rsidP="00513205">
      <w:pPr>
        <w:ind w:left="851" w:right="902"/>
        <w:jc w:val="both"/>
        <w:rPr>
          <w:rFonts w:ascii="Palatino Linotype" w:hAnsi="Palatino Linotype"/>
          <w:b/>
          <w:i/>
          <w:sz w:val="22"/>
          <w:szCs w:val="22"/>
        </w:rPr>
      </w:pPr>
    </w:p>
    <w:p w:rsidR="00513205" w:rsidRPr="00497035" w:rsidRDefault="00513205" w:rsidP="00513205">
      <w:pPr>
        <w:ind w:left="851" w:right="902"/>
        <w:jc w:val="both"/>
        <w:rPr>
          <w:rFonts w:ascii="Palatino Linotype" w:hAnsi="Palatino Linotype"/>
          <w:b/>
          <w:i/>
          <w:sz w:val="22"/>
          <w:szCs w:val="22"/>
        </w:rPr>
      </w:pPr>
      <w:r w:rsidRPr="00497035">
        <w:rPr>
          <w:rFonts w:ascii="Palatino Linotype" w:hAnsi="Palatino Linotype"/>
          <w:b/>
          <w:i/>
          <w:sz w:val="22"/>
          <w:szCs w:val="22"/>
        </w:rPr>
        <w:t xml:space="preserve">IV. </w:t>
      </w:r>
      <w:r w:rsidRPr="00497035">
        <w:rPr>
          <w:rFonts w:ascii="Palatino Linotype" w:hAnsi="Palatino Linotype"/>
          <w:i/>
          <w:sz w:val="22"/>
          <w:szCs w:val="22"/>
        </w:rPr>
        <w:t xml:space="preserve">La fecha en que fue </w:t>
      </w:r>
      <w:r w:rsidRPr="00497035">
        <w:rPr>
          <w:rFonts w:ascii="Palatino Linotype" w:hAnsi="Palatino Linotype" w:cs="Arial"/>
          <w:i/>
          <w:color w:val="222222"/>
          <w:sz w:val="22"/>
          <w:szCs w:val="22"/>
          <w:lang w:eastAsia="es-MX"/>
        </w:rPr>
        <w:t>notificada</w:t>
      </w:r>
      <w:r w:rsidRPr="00497035">
        <w:rPr>
          <w:rFonts w:ascii="Palatino Linotype" w:hAnsi="Palatino Linotype"/>
          <w:i/>
          <w:sz w:val="22"/>
          <w:szCs w:val="22"/>
        </w:rPr>
        <w:t xml:space="preserve"> la respuesta al solicitante o tuvo conocimiento del acto reclamado, o de presentación de la solicitud, en caso de falta de respuesta;</w:t>
      </w:r>
      <w:r w:rsidRPr="00497035">
        <w:rPr>
          <w:rFonts w:ascii="Palatino Linotype" w:hAnsi="Palatino Linotype"/>
          <w:b/>
          <w:i/>
          <w:sz w:val="22"/>
          <w:szCs w:val="22"/>
        </w:rPr>
        <w:t xml:space="preserve"> </w:t>
      </w:r>
    </w:p>
    <w:p w:rsidR="004414AA" w:rsidRPr="00497035" w:rsidRDefault="004414AA" w:rsidP="00513205">
      <w:pPr>
        <w:ind w:left="851" w:right="902"/>
        <w:jc w:val="both"/>
        <w:rPr>
          <w:rFonts w:ascii="Palatino Linotype" w:hAnsi="Palatino Linotype"/>
          <w:b/>
          <w:i/>
          <w:sz w:val="22"/>
          <w:szCs w:val="22"/>
        </w:rPr>
      </w:pPr>
    </w:p>
    <w:p w:rsidR="00513205" w:rsidRPr="00497035" w:rsidRDefault="00513205" w:rsidP="00513205">
      <w:pPr>
        <w:ind w:left="851" w:right="902"/>
        <w:jc w:val="both"/>
        <w:rPr>
          <w:rFonts w:ascii="Palatino Linotype" w:hAnsi="Palatino Linotype"/>
          <w:b/>
          <w:i/>
          <w:sz w:val="22"/>
          <w:szCs w:val="22"/>
        </w:rPr>
      </w:pPr>
      <w:r w:rsidRPr="00497035">
        <w:rPr>
          <w:rFonts w:ascii="Palatino Linotype" w:hAnsi="Palatino Linotype"/>
          <w:b/>
          <w:i/>
          <w:sz w:val="22"/>
          <w:szCs w:val="22"/>
        </w:rPr>
        <w:t xml:space="preserve">V. </w:t>
      </w:r>
      <w:r w:rsidRPr="00497035">
        <w:rPr>
          <w:rFonts w:ascii="Palatino Linotype" w:hAnsi="Palatino Linotype"/>
          <w:i/>
          <w:sz w:val="22"/>
          <w:szCs w:val="22"/>
        </w:rPr>
        <w:t xml:space="preserve">El acto que se </w:t>
      </w:r>
      <w:r w:rsidRPr="00497035">
        <w:rPr>
          <w:rFonts w:ascii="Palatino Linotype" w:hAnsi="Palatino Linotype" w:cs="Arial"/>
          <w:i/>
          <w:color w:val="222222"/>
          <w:sz w:val="22"/>
          <w:szCs w:val="22"/>
          <w:lang w:eastAsia="es-MX"/>
        </w:rPr>
        <w:t>recurre</w:t>
      </w:r>
      <w:r w:rsidRPr="00497035">
        <w:rPr>
          <w:rFonts w:ascii="Palatino Linotype" w:hAnsi="Palatino Linotype"/>
          <w:i/>
          <w:sz w:val="22"/>
          <w:szCs w:val="22"/>
        </w:rPr>
        <w:t>;</w:t>
      </w:r>
      <w:r w:rsidRPr="00497035">
        <w:rPr>
          <w:rFonts w:ascii="Palatino Linotype" w:hAnsi="Palatino Linotype"/>
          <w:b/>
          <w:i/>
          <w:sz w:val="22"/>
          <w:szCs w:val="22"/>
        </w:rPr>
        <w:t xml:space="preserve"> </w:t>
      </w:r>
    </w:p>
    <w:p w:rsidR="00513205" w:rsidRPr="00497035" w:rsidRDefault="00513205" w:rsidP="00513205">
      <w:pPr>
        <w:ind w:left="851" w:right="902"/>
        <w:jc w:val="both"/>
        <w:rPr>
          <w:rFonts w:ascii="Palatino Linotype" w:hAnsi="Palatino Linotype"/>
          <w:b/>
          <w:i/>
          <w:sz w:val="22"/>
          <w:szCs w:val="22"/>
        </w:rPr>
      </w:pPr>
      <w:r w:rsidRPr="00497035">
        <w:rPr>
          <w:rFonts w:ascii="Palatino Linotype" w:hAnsi="Palatino Linotype"/>
          <w:b/>
          <w:i/>
          <w:sz w:val="22"/>
          <w:szCs w:val="22"/>
        </w:rPr>
        <w:t xml:space="preserve">VI. </w:t>
      </w:r>
      <w:r w:rsidRPr="00497035">
        <w:rPr>
          <w:rFonts w:ascii="Palatino Linotype" w:hAnsi="Palatino Linotype"/>
          <w:i/>
          <w:sz w:val="22"/>
          <w:szCs w:val="22"/>
        </w:rPr>
        <w:t xml:space="preserve">Las razones o </w:t>
      </w:r>
      <w:r w:rsidRPr="00497035">
        <w:rPr>
          <w:rFonts w:ascii="Palatino Linotype" w:hAnsi="Palatino Linotype" w:cs="Arial"/>
          <w:i/>
          <w:color w:val="222222"/>
          <w:sz w:val="22"/>
          <w:szCs w:val="22"/>
          <w:lang w:eastAsia="es-MX"/>
        </w:rPr>
        <w:t>motivos</w:t>
      </w:r>
      <w:r w:rsidRPr="00497035">
        <w:rPr>
          <w:rFonts w:ascii="Palatino Linotype" w:hAnsi="Palatino Linotype"/>
          <w:i/>
          <w:sz w:val="22"/>
          <w:szCs w:val="22"/>
        </w:rPr>
        <w:t xml:space="preserve"> de inconformidad;</w:t>
      </w:r>
      <w:r w:rsidRPr="00497035">
        <w:rPr>
          <w:rFonts w:ascii="Palatino Linotype" w:hAnsi="Palatino Linotype"/>
          <w:b/>
          <w:i/>
          <w:sz w:val="22"/>
          <w:szCs w:val="22"/>
        </w:rPr>
        <w:t xml:space="preserve"> </w:t>
      </w:r>
    </w:p>
    <w:p w:rsidR="004414AA" w:rsidRPr="00497035" w:rsidRDefault="004414AA" w:rsidP="00513205">
      <w:pPr>
        <w:ind w:left="851" w:right="902"/>
        <w:jc w:val="both"/>
        <w:rPr>
          <w:rFonts w:ascii="Palatino Linotype" w:hAnsi="Palatino Linotype"/>
          <w:b/>
          <w:i/>
          <w:sz w:val="22"/>
          <w:szCs w:val="22"/>
        </w:rPr>
      </w:pPr>
    </w:p>
    <w:p w:rsidR="00513205" w:rsidRPr="00497035" w:rsidRDefault="00513205" w:rsidP="00513205">
      <w:pPr>
        <w:ind w:left="851" w:right="902"/>
        <w:jc w:val="both"/>
        <w:rPr>
          <w:rFonts w:ascii="Palatino Linotype" w:hAnsi="Palatino Linotype"/>
          <w:b/>
          <w:i/>
          <w:sz w:val="22"/>
          <w:szCs w:val="22"/>
        </w:rPr>
      </w:pPr>
      <w:r w:rsidRPr="00497035">
        <w:rPr>
          <w:rFonts w:ascii="Palatino Linotype" w:hAnsi="Palatino Linotype"/>
          <w:b/>
          <w:i/>
          <w:sz w:val="22"/>
          <w:szCs w:val="22"/>
        </w:rPr>
        <w:lastRenderedPageBreak/>
        <w:t xml:space="preserve">VII. </w:t>
      </w:r>
      <w:r w:rsidRPr="00497035">
        <w:rPr>
          <w:rFonts w:ascii="Palatino Linotype" w:hAnsi="Palatino Linotype"/>
          <w:i/>
          <w:sz w:val="22"/>
          <w:szCs w:val="22"/>
        </w:rPr>
        <w:t>La copia de la respuesta que se impugna y, en su caso, de la notificación correspondiente, en el caso de respuesta de la solicitud; y</w:t>
      </w:r>
      <w:r w:rsidRPr="00497035">
        <w:rPr>
          <w:rFonts w:ascii="Palatino Linotype" w:hAnsi="Palatino Linotype"/>
          <w:b/>
          <w:i/>
          <w:sz w:val="22"/>
          <w:szCs w:val="22"/>
        </w:rPr>
        <w:t xml:space="preserve"> </w:t>
      </w: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b/>
          <w:i/>
          <w:sz w:val="22"/>
          <w:szCs w:val="22"/>
        </w:rPr>
        <w:t xml:space="preserve">VIII. </w:t>
      </w:r>
      <w:r w:rsidRPr="00497035">
        <w:rPr>
          <w:rFonts w:ascii="Palatino Linotype" w:hAnsi="Palatino Linotype"/>
          <w:i/>
          <w:sz w:val="22"/>
          <w:szCs w:val="22"/>
        </w:rPr>
        <w:t xml:space="preserve">Firma del recurrente, en su caso, cuando se presente por escrito, requisito sin el cual se dará trámite al recurso. </w:t>
      </w: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i/>
          <w:sz w:val="22"/>
          <w:szCs w:val="22"/>
        </w:rPr>
        <w:t xml:space="preserve">Adicionalmente, se podrán anexar las pruebas y demás elementos que considere procedentes someter a juicio del Instituto. </w:t>
      </w:r>
    </w:p>
    <w:p w:rsidR="004414AA" w:rsidRPr="00497035" w:rsidRDefault="004414AA" w:rsidP="00513205">
      <w:pPr>
        <w:ind w:left="851" w:right="902"/>
        <w:jc w:val="both"/>
        <w:rPr>
          <w:rFonts w:ascii="Palatino Linotype" w:hAnsi="Palatino Linotype"/>
          <w:i/>
          <w:sz w:val="22"/>
          <w:szCs w:val="22"/>
        </w:rPr>
      </w:pP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i/>
          <w:sz w:val="22"/>
          <w:szCs w:val="22"/>
        </w:rPr>
        <w:t xml:space="preserve">En ningún caso será necesario que el particular ratifique el recurso de revisión interpuesto. </w:t>
      </w:r>
    </w:p>
    <w:p w:rsidR="004414AA" w:rsidRPr="00497035" w:rsidRDefault="004414AA" w:rsidP="00513205">
      <w:pPr>
        <w:ind w:left="851" w:right="902"/>
        <w:jc w:val="both"/>
        <w:rPr>
          <w:rFonts w:ascii="Palatino Linotype" w:hAnsi="Palatino Linotype"/>
          <w:b/>
          <w:i/>
          <w:sz w:val="22"/>
          <w:szCs w:val="22"/>
        </w:rPr>
      </w:pP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b/>
          <w:i/>
          <w:sz w:val="22"/>
          <w:szCs w:val="22"/>
        </w:rPr>
        <w:t xml:space="preserve">En caso de </w:t>
      </w:r>
      <w:r w:rsidRPr="00497035">
        <w:rPr>
          <w:rFonts w:ascii="Palatino Linotype" w:hAnsi="Palatino Linotype" w:cs="Arial"/>
          <w:b/>
          <w:i/>
          <w:color w:val="222222"/>
          <w:sz w:val="22"/>
          <w:szCs w:val="22"/>
          <w:lang w:eastAsia="es-MX"/>
        </w:rPr>
        <w:t>que</w:t>
      </w:r>
      <w:r w:rsidRPr="00497035">
        <w:rPr>
          <w:rFonts w:ascii="Palatino Linotype" w:hAnsi="Palatino Linotype"/>
          <w:b/>
          <w:i/>
          <w:sz w:val="22"/>
          <w:szCs w:val="22"/>
        </w:rPr>
        <w:t xml:space="preserve"> el recurso se interponga de manera electrónica no será indispensable que contengan los requisitos establecidos en las fracciones II</w:t>
      </w:r>
      <w:r w:rsidRPr="00497035">
        <w:rPr>
          <w:rFonts w:ascii="Palatino Linotype" w:hAnsi="Palatino Linotype"/>
          <w:i/>
          <w:sz w:val="22"/>
          <w:szCs w:val="22"/>
        </w:rPr>
        <w:t>, IV, VII y VIII. “</w:t>
      </w:r>
    </w:p>
    <w:p w:rsidR="003B0F5C" w:rsidRPr="00497035" w:rsidRDefault="003B0F5C" w:rsidP="00513205">
      <w:pPr>
        <w:ind w:left="851" w:right="902"/>
        <w:jc w:val="both"/>
        <w:rPr>
          <w:rFonts w:ascii="Palatino Linotype" w:hAnsi="Palatino Linotype"/>
          <w:i/>
          <w:sz w:val="22"/>
          <w:szCs w:val="22"/>
        </w:rPr>
      </w:pP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i/>
          <w:sz w:val="22"/>
          <w:szCs w:val="22"/>
        </w:rPr>
        <w:t>(Énfasis añadido)</w:t>
      </w:r>
    </w:p>
    <w:p w:rsidR="00513205" w:rsidRPr="00497035" w:rsidRDefault="00513205" w:rsidP="00513205">
      <w:pPr>
        <w:spacing w:before="100" w:beforeAutospacing="1" w:after="100" w:afterAutospacing="1" w:line="360" w:lineRule="auto"/>
        <w:jc w:val="both"/>
        <w:rPr>
          <w:rFonts w:ascii="Palatino Linotype" w:hAnsi="Palatino Linotype"/>
        </w:rPr>
      </w:pPr>
      <w:r w:rsidRPr="00497035">
        <w:rPr>
          <w:rFonts w:ascii="Palatino Linotype" w:hAnsi="Palatino Linotype"/>
        </w:rPr>
        <w:t xml:space="preserve">En principio, de una interpretación del artículo transcrito se observa que los requisitos que </w:t>
      </w:r>
      <w:r w:rsidRPr="00497035">
        <w:rPr>
          <w:rFonts w:ascii="Palatino Linotype" w:hAnsi="Palatino Linotype" w:cs="Arial"/>
        </w:rPr>
        <w:t>deberán</w:t>
      </w:r>
      <w:r w:rsidRPr="00497035">
        <w:rPr>
          <w:rFonts w:ascii="Palatino Linotype" w:hAnsi="Palatino Linotype"/>
        </w:rPr>
        <w:t xml:space="preserve"> </w:t>
      </w:r>
      <w:r w:rsidRPr="00497035">
        <w:rPr>
          <w:rFonts w:ascii="Palatino Linotype" w:hAnsi="Palatino Linotype" w:cs="Arial"/>
        </w:rPr>
        <w:t>contener</w:t>
      </w:r>
      <w:r w:rsidRPr="00497035">
        <w:rPr>
          <w:rFonts w:ascii="Palatino Linotype" w:hAnsi="Palatino Linotype"/>
        </w:rPr>
        <w:t xml:space="preserve"> los recursos de revisión; sobre el particular, de la revisión del expediente electrónico del </w:t>
      </w:r>
      <w:r w:rsidRPr="00497035">
        <w:rPr>
          <w:rFonts w:ascii="Palatino Linotype" w:hAnsi="Palatino Linotype"/>
          <w:b/>
        </w:rPr>
        <w:t>SAIMEX</w:t>
      </w:r>
      <w:r w:rsidRPr="00497035">
        <w:rPr>
          <w:rFonts w:ascii="Palatino Linotype" w:hAnsi="Palatino Linotype"/>
        </w:rPr>
        <w:t xml:space="preserve"> se desprende que la parte solicitante y ahora </w:t>
      </w:r>
      <w:r w:rsidRPr="00497035">
        <w:rPr>
          <w:rFonts w:ascii="Palatino Linotype" w:hAnsi="Palatino Linotype"/>
          <w:b/>
        </w:rPr>
        <w:t>RECURRENTE</w:t>
      </w:r>
      <w:r w:rsidRPr="00497035">
        <w:rPr>
          <w:rFonts w:ascii="Palatino Linotype" w:hAnsi="Palatino Linotype"/>
        </w:rPr>
        <w:t xml:space="preserve">, en ejercicio de su derecho de acceso a la información pública, no proporcionó un nombre que lo hiera identificable; por lo que, no se tiene certeza sobre su identidad, lo que en estricto sentido, provoca que </w:t>
      </w:r>
      <w:r w:rsidRPr="00497035">
        <w:rPr>
          <w:rFonts w:ascii="Palatino Linotype" w:hAnsi="Palatino Linotype" w:cs="Arial"/>
        </w:rPr>
        <w:t>no</w:t>
      </w:r>
      <w:r w:rsidRPr="00497035">
        <w:rPr>
          <w:rFonts w:ascii="Palatino Linotype" w:hAnsi="Palatino Linotype"/>
        </w:rPr>
        <w:t xml:space="preserve"> se colmen los requisitos establecidos en el citado artículo 180 de la Ley de Transparencia.</w:t>
      </w:r>
    </w:p>
    <w:p w:rsidR="00513205" w:rsidRPr="00497035" w:rsidRDefault="00513205" w:rsidP="00513205">
      <w:pPr>
        <w:spacing w:before="200" w:after="200" w:line="360" w:lineRule="auto"/>
        <w:jc w:val="both"/>
        <w:rPr>
          <w:rFonts w:ascii="Palatino Linotype" w:hAnsi="Palatino Linotype" w:cs="Arial"/>
          <w:color w:val="000000"/>
        </w:rPr>
      </w:pPr>
      <w:r w:rsidRPr="00497035">
        <w:rPr>
          <w:rFonts w:ascii="Palatino Linotype" w:hAnsi="Palatino Linotype"/>
        </w:rPr>
        <w:t xml:space="preserve">Empero lo anterior, debe destacarse que el artículo 15 de </w:t>
      </w:r>
      <w:r w:rsidRPr="00497035">
        <w:rPr>
          <w:rFonts w:ascii="Palatino Linotype" w:hAnsi="Palatino Linotype" w:cs="Arial"/>
          <w:lang w:eastAsia="es-MX"/>
        </w:rPr>
        <w:t xml:space="preserve">Ley de Transparencia y Acceso a la </w:t>
      </w:r>
      <w:r w:rsidRPr="00497035">
        <w:rPr>
          <w:rFonts w:ascii="Palatino Linotype" w:hAnsi="Palatino Linotype" w:cs="Arial"/>
        </w:rPr>
        <w:t>Información</w:t>
      </w:r>
      <w:r w:rsidRPr="00497035">
        <w:rPr>
          <w:rFonts w:ascii="Palatino Linotype" w:hAnsi="Palatino Linotype" w:cs="Arial"/>
          <w:lang w:eastAsia="es-MX"/>
        </w:rPr>
        <w:t xml:space="preserve"> Pública del Estado de México y Municipios </w:t>
      </w:r>
      <w:r w:rsidRPr="00497035">
        <w:rPr>
          <w:rFonts w:ascii="Palatino Linotype" w:hAnsi="Palatino Linotype" w:cs="Arial"/>
          <w:iCs/>
        </w:rPr>
        <w:t xml:space="preserve">prevé que, </w:t>
      </w:r>
      <w:r w:rsidRPr="00497035">
        <w:rPr>
          <w:rFonts w:ascii="Palatino Linotype" w:hAnsi="Palatino Linotype"/>
        </w:rPr>
        <w:t xml:space="preserve">toda persona tendrá acceso a la información </w:t>
      </w:r>
      <w:r w:rsidRPr="00497035">
        <w:rPr>
          <w:rFonts w:ascii="Palatino Linotype" w:hAnsi="Palatino Linotype" w:cs="Arial"/>
          <w:color w:val="000000"/>
        </w:rPr>
        <w:t xml:space="preserve">sin necesidad de acreditar interés alguno o justificar su utilización, de lo que se infiere que para el </w:t>
      </w:r>
      <w:r w:rsidRPr="00497035">
        <w:rPr>
          <w:rFonts w:ascii="Palatino Linotype" w:hAnsi="Palatino Linotype"/>
        </w:rPr>
        <w:t>ejercicio</w:t>
      </w:r>
      <w:r w:rsidRPr="00497035">
        <w:rPr>
          <w:rFonts w:ascii="Palatino Linotype" w:hAnsi="Palatino Linotype" w:cs="Arial"/>
          <w:color w:val="000000"/>
        </w:rPr>
        <w:t xml:space="preserve"> del derecho de acceso a la información pública, </w:t>
      </w:r>
      <w:r w:rsidRPr="00497035">
        <w:rPr>
          <w:rFonts w:ascii="Palatino Linotype" w:hAnsi="Palatino Linotype" w:cs="Arial"/>
          <w:b/>
          <w:color w:val="000000"/>
        </w:rPr>
        <w:t xml:space="preserve">el nombre no es un requisito </w:t>
      </w:r>
      <w:r w:rsidRPr="00497035">
        <w:rPr>
          <w:rFonts w:ascii="Palatino Linotype" w:hAnsi="Palatino Linotype" w:cs="Arial"/>
          <w:b/>
          <w:i/>
          <w:color w:val="000000"/>
        </w:rPr>
        <w:t>sine qua non</w:t>
      </w:r>
      <w:r w:rsidRPr="00497035">
        <w:rPr>
          <w:rFonts w:ascii="Palatino Linotype" w:hAnsi="Palatino Linotype" w:cs="Arial"/>
          <w:color w:val="000000"/>
        </w:rPr>
        <w:t xml:space="preserve"> para que los </w:t>
      </w:r>
      <w:r w:rsidRPr="00497035">
        <w:rPr>
          <w:rFonts w:ascii="Palatino Linotype" w:hAnsi="Palatino Linotype" w:cs="Arial"/>
          <w:color w:val="000000"/>
        </w:rPr>
        <w:lastRenderedPageBreak/>
        <w:t>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13205" w:rsidRPr="00497035" w:rsidRDefault="00513205" w:rsidP="00513205">
      <w:pPr>
        <w:spacing w:before="200" w:after="200" w:line="360" w:lineRule="auto"/>
        <w:jc w:val="both"/>
        <w:rPr>
          <w:rFonts w:ascii="Palatino Linotype" w:hAnsi="Palatino Linotype"/>
        </w:rPr>
      </w:pPr>
      <w:r w:rsidRPr="00497035">
        <w:rPr>
          <w:rFonts w:ascii="Palatino Linotype" w:hAnsi="Palatino Linotype"/>
        </w:rPr>
        <w:t xml:space="preserve">Correlativo a ello, cabe mencionar que los artículos 6, Apartado A, fracciones I, III, V y VI de la </w:t>
      </w:r>
      <w:r w:rsidRPr="00497035">
        <w:rPr>
          <w:rFonts w:ascii="Palatino Linotype" w:hAnsi="Palatino Linotype" w:cs="Arial"/>
        </w:rPr>
        <w:t>Constitución</w:t>
      </w:r>
      <w:r w:rsidRPr="00497035">
        <w:rPr>
          <w:rFonts w:ascii="Palatino Linotype" w:hAnsi="Palatino Linotype"/>
        </w:rPr>
        <w:t xml:space="preserve"> Política de los Estados Unidos Mexicanos y 5 párrafos vigésimo</w:t>
      </w:r>
      <w:r w:rsidR="00390C85">
        <w:rPr>
          <w:rFonts w:ascii="Palatino Linotype" w:hAnsi="Palatino Linotype"/>
        </w:rPr>
        <w:t xml:space="preserve"> segundo</w:t>
      </w:r>
      <w:r w:rsidRPr="00497035">
        <w:rPr>
          <w:rFonts w:ascii="Palatino Linotype" w:hAnsi="Palatino Linotype"/>
        </w:rPr>
        <w:t xml:space="preserve">, vigésimo </w:t>
      </w:r>
      <w:r w:rsidR="00390C85">
        <w:rPr>
          <w:rFonts w:ascii="Palatino Linotype" w:hAnsi="Palatino Linotype"/>
        </w:rPr>
        <w:t xml:space="preserve">tercero </w:t>
      </w:r>
      <w:r w:rsidRPr="00497035">
        <w:rPr>
          <w:rFonts w:ascii="Palatino Linotype" w:hAnsi="Palatino Linotype"/>
        </w:rPr>
        <w:t xml:space="preserve">y vigésimo </w:t>
      </w:r>
      <w:r w:rsidR="00390C85">
        <w:rPr>
          <w:rFonts w:ascii="Palatino Linotype" w:hAnsi="Palatino Linotype"/>
        </w:rPr>
        <w:t xml:space="preserve">cuarto, </w:t>
      </w:r>
      <w:r w:rsidRPr="00497035">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13205" w:rsidRPr="00497035" w:rsidRDefault="00513205" w:rsidP="00513205">
      <w:pPr>
        <w:ind w:left="851" w:right="902"/>
        <w:jc w:val="center"/>
        <w:rPr>
          <w:rFonts w:ascii="Palatino Linotype" w:hAnsi="Palatino Linotype" w:cs="Arial"/>
          <w:b/>
          <w:i/>
          <w:sz w:val="22"/>
          <w:szCs w:val="22"/>
        </w:rPr>
      </w:pPr>
      <w:r w:rsidRPr="00497035">
        <w:rPr>
          <w:rFonts w:ascii="Palatino Linotype" w:hAnsi="Palatino Linotype" w:cs="Arial"/>
          <w:b/>
          <w:i/>
          <w:sz w:val="22"/>
          <w:szCs w:val="22"/>
        </w:rPr>
        <w:t>Constitución Política de los Estados Unidos Mexicanos</w:t>
      </w:r>
    </w:p>
    <w:p w:rsidR="003D2937" w:rsidRPr="00497035" w:rsidRDefault="003D2937" w:rsidP="00513205">
      <w:pPr>
        <w:ind w:left="851" w:right="902"/>
        <w:jc w:val="both"/>
        <w:rPr>
          <w:rFonts w:ascii="Palatino Linotype" w:hAnsi="Palatino Linotype" w:cs="Arial"/>
          <w:i/>
          <w:sz w:val="22"/>
          <w:szCs w:val="22"/>
        </w:rPr>
      </w:pP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w:t>
      </w:r>
      <w:r w:rsidRPr="00497035">
        <w:rPr>
          <w:rFonts w:ascii="Palatino Linotype" w:hAnsi="Palatino Linotype" w:cs="Arial"/>
          <w:b/>
          <w:i/>
          <w:sz w:val="22"/>
          <w:szCs w:val="22"/>
        </w:rPr>
        <w:t>Artículo 6o.</w:t>
      </w:r>
      <w:r w:rsidRPr="0049703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97035">
        <w:rPr>
          <w:rFonts w:ascii="Palatino Linotype" w:hAnsi="Palatino Linotype" w:cs="Arial"/>
          <w:b/>
          <w:i/>
          <w:sz w:val="22"/>
          <w:szCs w:val="22"/>
        </w:rPr>
        <w:t>El derecho a la información será garantizado por el Estado.</w:t>
      </w:r>
      <w:r w:rsidRPr="00497035">
        <w:rPr>
          <w:rFonts w:ascii="Palatino Linotype" w:hAnsi="Palatino Linotype" w:cs="Arial"/>
          <w:i/>
          <w:sz w:val="22"/>
          <w:szCs w:val="22"/>
        </w:rPr>
        <w:t xml:space="preserve"> </w:t>
      </w:r>
    </w:p>
    <w:p w:rsidR="003B0F5C" w:rsidRPr="00497035" w:rsidRDefault="003B0F5C" w:rsidP="00513205">
      <w:pPr>
        <w:ind w:left="851" w:right="902"/>
        <w:jc w:val="both"/>
        <w:rPr>
          <w:rFonts w:ascii="Palatino Linotype" w:hAnsi="Palatino Linotype" w:cs="Arial"/>
          <w:b/>
          <w:i/>
          <w:sz w:val="22"/>
          <w:szCs w:val="22"/>
        </w:rPr>
      </w:pP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b/>
          <w:i/>
          <w:sz w:val="22"/>
          <w:szCs w:val="22"/>
        </w:rPr>
        <w:t xml:space="preserve">Toda persona tiene </w:t>
      </w:r>
      <w:r w:rsidRPr="00497035">
        <w:rPr>
          <w:rFonts w:ascii="Palatino Linotype" w:hAnsi="Palatino Linotype"/>
          <w:b/>
          <w:i/>
          <w:sz w:val="22"/>
          <w:szCs w:val="22"/>
        </w:rPr>
        <w:t>derecho</w:t>
      </w:r>
      <w:r w:rsidRPr="00497035">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497035">
        <w:rPr>
          <w:rFonts w:ascii="Palatino Linotype" w:hAnsi="Palatino Linotype" w:cs="Arial"/>
          <w:i/>
          <w:sz w:val="22"/>
          <w:szCs w:val="22"/>
        </w:rPr>
        <w:t>.</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 xml:space="preserve">Para efectos de lo </w:t>
      </w:r>
      <w:r w:rsidRPr="00497035">
        <w:rPr>
          <w:rFonts w:ascii="Palatino Linotype" w:hAnsi="Palatino Linotype"/>
          <w:i/>
          <w:sz w:val="22"/>
          <w:szCs w:val="22"/>
        </w:rPr>
        <w:t>dispuesto</w:t>
      </w:r>
      <w:r w:rsidRPr="00497035">
        <w:rPr>
          <w:rFonts w:ascii="Palatino Linotype" w:hAnsi="Palatino Linotype" w:cs="Arial"/>
          <w:i/>
          <w:sz w:val="22"/>
          <w:szCs w:val="22"/>
        </w:rPr>
        <w:t xml:space="preserve"> en el presente artículo se observará lo siguiente:</w:t>
      </w:r>
    </w:p>
    <w:p w:rsidR="003B0F5C" w:rsidRPr="00497035" w:rsidRDefault="003B0F5C" w:rsidP="00513205">
      <w:pPr>
        <w:ind w:left="851" w:right="902"/>
        <w:jc w:val="both"/>
        <w:rPr>
          <w:rFonts w:ascii="Palatino Linotype" w:hAnsi="Palatino Linotype" w:cs="Arial"/>
          <w:b/>
          <w:i/>
          <w:sz w:val="22"/>
          <w:szCs w:val="22"/>
        </w:rPr>
      </w:pP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b/>
          <w:i/>
          <w:sz w:val="22"/>
          <w:szCs w:val="22"/>
        </w:rPr>
        <w:t>A.</w:t>
      </w:r>
      <w:r w:rsidRPr="00497035">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3B0F5C" w:rsidRPr="00497035" w:rsidRDefault="003B0F5C" w:rsidP="00513205">
      <w:pPr>
        <w:ind w:left="851" w:right="902"/>
        <w:jc w:val="both"/>
        <w:rPr>
          <w:rFonts w:ascii="Palatino Linotype" w:hAnsi="Palatino Linotype" w:cs="Arial"/>
          <w:b/>
          <w:i/>
          <w:sz w:val="22"/>
          <w:szCs w:val="22"/>
        </w:rPr>
      </w:pPr>
    </w:p>
    <w:p w:rsidR="00513205" w:rsidRPr="00497035" w:rsidRDefault="00513205" w:rsidP="00513205">
      <w:pPr>
        <w:ind w:left="851" w:right="902"/>
        <w:jc w:val="both"/>
        <w:rPr>
          <w:rFonts w:ascii="Palatino Linotype" w:hAnsi="Palatino Linotype" w:cs="Arial"/>
          <w:b/>
          <w:i/>
          <w:sz w:val="22"/>
          <w:szCs w:val="22"/>
        </w:rPr>
      </w:pPr>
      <w:r w:rsidRPr="00497035">
        <w:rPr>
          <w:rFonts w:ascii="Palatino Linotype" w:hAnsi="Palatino Linotype" w:cs="Arial"/>
          <w:b/>
          <w:i/>
          <w:sz w:val="22"/>
          <w:szCs w:val="22"/>
        </w:rPr>
        <w:lastRenderedPageBreak/>
        <w:t>I. Toda la información en posesión de cualquier au</w:t>
      </w:r>
      <w:bookmarkStart w:id="0" w:name="_GoBack"/>
      <w:bookmarkEnd w:id="0"/>
      <w:r w:rsidRPr="00497035">
        <w:rPr>
          <w:rFonts w:ascii="Palatino Linotype" w:hAnsi="Palatino Linotype" w:cs="Arial"/>
          <w:b/>
          <w:i/>
          <w:sz w:val="22"/>
          <w:szCs w:val="22"/>
        </w:rPr>
        <w:t>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w:t>
      </w:r>
    </w:p>
    <w:p w:rsidR="00513205" w:rsidRPr="00497035" w:rsidRDefault="00513205" w:rsidP="00513205">
      <w:pPr>
        <w:ind w:left="851" w:right="902"/>
        <w:jc w:val="both"/>
        <w:rPr>
          <w:rFonts w:ascii="Palatino Linotype" w:hAnsi="Palatino Linotype" w:cs="Arial"/>
          <w:b/>
          <w:i/>
          <w:sz w:val="22"/>
          <w:szCs w:val="22"/>
        </w:rPr>
      </w:pPr>
      <w:r w:rsidRPr="00497035">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w:t>
      </w:r>
    </w:p>
    <w:p w:rsidR="00513205" w:rsidRPr="00497035" w:rsidRDefault="00513205" w:rsidP="00513205">
      <w:pPr>
        <w:ind w:left="851" w:right="902"/>
        <w:jc w:val="both"/>
        <w:rPr>
          <w:rFonts w:ascii="Palatino Linotype" w:hAnsi="Palatino Linotype" w:cs="Arial"/>
          <w:b/>
          <w:i/>
          <w:sz w:val="22"/>
          <w:szCs w:val="22"/>
        </w:rPr>
      </w:pPr>
      <w:r w:rsidRPr="00497035">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13205" w:rsidRPr="00497035" w:rsidRDefault="00513205" w:rsidP="00513205">
      <w:pPr>
        <w:ind w:left="851" w:right="902"/>
        <w:jc w:val="both"/>
        <w:rPr>
          <w:rFonts w:ascii="Palatino Linotype" w:hAnsi="Palatino Linotype" w:cs="Arial"/>
          <w:b/>
          <w:i/>
          <w:sz w:val="22"/>
          <w:szCs w:val="22"/>
        </w:rPr>
      </w:pPr>
      <w:r w:rsidRPr="00497035">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497035">
        <w:rPr>
          <w:rFonts w:ascii="Palatino Linotype" w:hAnsi="Palatino Linotype" w:cs="Arial"/>
          <w:i/>
          <w:sz w:val="22"/>
          <w:szCs w:val="22"/>
        </w:rPr>
        <w:t>.”</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w:t>
      </w:r>
    </w:p>
    <w:p w:rsidR="00513205" w:rsidRPr="00497035" w:rsidRDefault="00513205" w:rsidP="00513205">
      <w:pPr>
        <w:ind w:left="851" w:right="902"/>
        <w:jc w:val="both"/>
        <w:rPr>
          <w:rFonts w:ascii="Palatino Linotype" w:hAnsi="Palatino Linotype" w:cs="Arial"/>
          <w:b/>
          <w:i/>
          <w:sz w:val="22"/>
          <w:szCs w:val="22"/>
        </w:rPr>
      </w:pPr>
      <w:r w:rsidRPr="00497035">
        <w:rPr>
          <w:rFonts w:ascii="Palatino Linotype" w:hAnsi="Palatino Linotype" w:cs="Arial"/>
          <w:b/>
          <w:i/>
          <w:sz w:val="22"/>
          <w:szCs w:val="22"/>
        </w:rPr>
        <w:t>La ley establecerá aquella información que se considere reservada o confidencial.</w:t>
      </w:r>
    </w:p>
    <w:p w:rsidR="00513205" w:rsidRPr="00497035" w:rsidRDefault="00513205" w:rsidP="00513205">
      <w:pPr>
        <w:ind w:left="851" w:right="902"/>
        <w:jc w:val="center"/>
        <w:rPr>
          <w:rFonts w:ascii="Palatino Linotype" w:hAnsi="Palatino Linotype" w:cs="Arial"/>
          <w:b/>
          <w:i/>
          <w:sz w:val="22"/>
          <w:szCs w:val="22"/>
        </w:rPr>
      </w:pPr>
    </w:p>
    <w:p w:rsidR="00513205" w:rsidRPr="00497035" w:rsidRDefault="00513205" w:rsidP="00513205">
      <w:pPr>
        <w:ind w:left="851" w:right="902"/>
        <w:jc w:val="center"/>
        <w:rPr>
          <w:rFonts w:ascii="Palatino Linotype" w:hAnsi="Palatino Linotype" w:cs="Arial"/>
          <w:b/>
          <w:i/>
          <w:sz w:val="22"/>
          <w:szCs w:val="22"/>
        </w:rPr>
      </w:pPr>
      <w:r w:rsidRPr="00497035">
        <w:rPr>
          <w:rFonts w:ascii="Palatino Linotype" w:hAnsi="Palatino Linotype" w:cs="Arial"/>
          <w:b/>
          <w:i/>
          <w:sz w:val="22"/>
          <w:szCs w:val="22"/>
        </w:rPr>
        <w:t>Constitución Política del Estado Libre y Soberano de México</w:t>
      </w:r>
    </w:p>
    <w:p w:rsidR="003D2937" w:rsidRPr="00497035" w:rsidRDefault="003D2937" w:rsidP="00513205">
      <w:pPr>
        <w:ind w:left="851" w:right="902"/>
        <w:jc w:val="both"/>
        <w:rPr>
          <w:rFonts w:ascii="Palatino Linotype" w:hAnsi="Palatino Linotype" w:cs="Arial"/>
          <w:i/>
          <w:sz w:val="22"/>
          <w:szCs w:val="22"/>
        </w:rPr>
      </w:pP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w:t>
      </w:r>
      <w:r w:rsidRPr="00497035">
        <w:rPr>
          <w:rFonts w:ascii="Palatino Linotype" w:hAnsi="Palatino Linotype" w:cs="Arial"/>
          <w:b/>
          <w:i/>
          <w:sz w:val="22"/>
          <w:szCs w:val="22"/>
        </w:rPr>
        <w:t xml:space="preserve">Artículo 5. </w:t>
      </w:r>
      <w:r w:rsidRPr="00497035">
        <w:rPr>
          <w:rFonts w:ascii="Palatino Linotype" w:hAnsi="Palatino Linotype" w:cs="Arial"/>
          <w:i/>
          <w:sz w:val="22"/>
          <w:szCs w:val="22"/>
        </w:rPr>
        <w:t xml:space="preserve">… </w:t>
      </w: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i/>
          <w:sz w:val="22"/>
          <w:szCs w:val="22"/>
        </w:rPr>
        <w:t>…</w:t>
      </w: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b/>
          <w:i/>
          <w:sz w:val="22"/>
          <w:szCs w:val="22"/>
        </w:rPr>
        <w:t>El derecho a la información será garantizado por el Estado</w:t>
      </w:r>
      <w:r w:rsidRPr="00497035">
        <w:rPr>
          <w:rFonts w:ascii="Palatino Linotype" w:hAnsi="Palatino Linotype"/>
          <w:i/>
          <w:sz w:val="22"/>
          <w:szCs w:val="22"/>
        </w:rPr>
        <w:t>. La ley establecerá las previsiones que permitan asegurar la protección, el respeto y la difusión de este derecho.</w:t>
      </w:r>
    </w:p>
    <w:p w:rsidR="004414AA" w:rsidRPr="00497035" w:rsidRDefault="004414AA" w:rsidP="00513205">
      <w:pPr>
        <w:ind w:left="851" w:right="902"/>
        <w:jc w:val="both"/>
        <w:rPr>
          <w:rFonts w:ascii="Palatino Linotype" w:hAnsi="Palatino Linotype"/>
          <w:i/>
          <w:sz w:val="22"/>
          <w:szCs w:val="22"/>
        </w:rPr>
      </w:pP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i/>
          <w:sz w:val="22"/>
          <w:szCs w:val="22"/>
        </w:rPr>
        <w:t>Este derecho se regirá por los principios y bases siguientes:</w:t>
      </w:r>
    </w:p>
    <w:p w:rsidR="003B0F5C" w:rsidRPr="00497035" w:rsidRDefault="003B0F5C" w:rsidP="00513205">
      <w:pPr>
        <w:ind w:left="851" w:right="902"/>
        <w:jc w:val="both"/>
        <w:rPr>
          <w:rFonts w:ascii="Palatino Linotype" w:hAnsi="Palatino Linotype"/>
          <w:b/>
          <w:i/>
          <w:sz w:val="22"/>
          <w:szCs w:val="22"/>
        </w:rPr>
      </w:pP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497035">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497035">
        <w:rPr>
          <w:rFonts w:ascii="Palatino Linotype" w:hAnsi="Palatino Linotype" w:cs="Arial"/>
          <w:i/>
          <w:sz w:val="22"/>
          <w:szCs w:val="22"/>
        </w:rPr>
        <w:t>determinará</w:t>
      </w:r>
      <w:r w:rsidRPr="00497035">
        <w:rPr>
          <w:rFonts w:ascii="Palatino Linotype" w:hAnsi="Palatino Linotype"/>
          <w:i/>
          <w:sz w:val="22"/>
          <w:szCs w:val="22"/>
        </w:rPr>
        <w:t xml:space="preserve"> los supuestos específicos bajo los cuales procederá la declaración de inexistencia de la información.</w:t>
      </w: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i/>
          <w:sz w:val="22"/>
          <w:szCs w:val="22"/>
        </w:rPr>
        <w:t>…</w:t>
      </w:r>
    </w:p>
    <w:p w:rsidR="00513205" w:rsidRPr="00497035" w:rsidRDefault="00513205" w:rsidP="00513205">
      <w:pPr>
        <w:ind w:left="851" w:right="902"/>
        <w:jc w:val="both"/>
        <w:rPr>
          <w:rFonts w:ascii="Palatino Linotype" w:hAnsi="Palatino Linotype"/>
          <w:i/>
          <w:sz w:val="22"/>
          <w:szCs w:val="22"/>
        </w:rPr>
      </w:pPr>
      <w:r w:rsidRPr="00497035">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497035">
        <w:rPr>
          <w:rFonts w:ascii="Palatino Linotype" w:hAnsi="Palatino Linotype"/>
          <w:i/>
          <w:sz w:val="22"/>
          <w:szCs w:val="22"/>
        </w:rPr>
        <w:t>”</w:t>
      </w:r>
    </w:p>
    <w:p w:rsidR="003D2937" w:rsidRPr="00497035" w:rsidRDefault="003D2937" w:rsidP="00513205">
      <w:pPr>
        <w:ind w:left="851" w:right="902"/>
        <w:jc w:val="both"/>
        <w:rPr>
          <w:rFonts w:ascii="Palatino Linotype" w:hAnsi="Palatino Linotype"/>
          <w:sz w:val="22"/>
          <w:szCs w:val="22"/>
        </w:rPr>
      </w:pPr>
    </w:p>
    <w:p w:rsidR="00513205" w:rsidRPr="00497035" w:rsidRDefault="00513205" w:rsidP="00513205">
      <w:pPr>
        <w:ind w:left="851" w:right="902"/>
        <w:jc w:val="both"/>
        <w:rPr>
          <w:rFonts w:ascii="Palatino Linotype" w:hAnsi="Palatino Linotype"/>
          <w:sz w:val="22"/>
          <w:szCs w:val="22"/>
        </w:rPr>
      </w:pPr>
      <w:r w:rsidRPr="00497035">
        <w:rPr>
          <w:rFonts w:ascii="Palatino Linotype" w:hAnsi="Palatino Linotype"/>
          <w:sz w:val="22"/>
          <w:szCs w:val="22"/>
        </w:rPr>
        <w:t>(Énfasis añadido)</w:t>
      </w:r>
    </w:p>
    <w:p w:rsidR="00513205" w:rsidRPr="00497035" w:rsidRDefault="00513205" w:rsidP="00513205">
      <w:pPr>
        <w:spacing w:before="200" w:after="200" w:line="360" w:lineRule="auto"/>
        <w:jc w:val="both"/>
        <w:rPr>
          <w:rFonts w:ascii="Palatino Linotype" w:hAnsi="Palatino Linotype"/>
        </w:rPr>
      </w:pPr>
      <w:r w:rsidRPr="00497035">
        <w:rPr>
          <w:rFonts w:ascii="Palatino Linotype" w:hAnsi="Palatino Linotype"/>
        </w:rPr>
        <w:t xml:space="preserve">Por otra parte, del </w:t>
      </w:r>
      <w:r w:rsidRPr="00497035">
        <w:rPr>
          <w:rFonts w:ascii="Palatino Linotype" w:hAnsi="Palatino Linotype" w:cs="Arial"/>
        </w:rPr>
        <w:t>contenido</w:t>
      </w:r>
      <w:r w:rsidRPr="00497035">
        <w:rPr>
          <w:rFonts w:ascii="Palatino Linotype" w:hAnsi="Palatino Linotype"/>
        </w:rPr>
        <w:t xml:space="preserve"> del artículo 1 de la Constitución Política de los Estados Unidos Mexicanos, se destaca lo siguiente:</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w:t>
      </w:r>
      <w:r w:rsidRPr="00497035">
        <w:rPr>
          <w:rFonts w:ascii="Palatino Linotype" w:hAnsi="Palatino Linotype" w:cs="Arial"/>
          <w:b/>
          <w:i/>
          <w:sz w:val="22"/>
          <w:szCs w:val="22"/>
        </w:rPr>
        <w:t>Artículo 1o</w:t>
      </w:r>
      <w:r w:rsidRPr="00497035">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B0F5C" w:rsidRPr="00497035" w:rsidRDefault="003B0F5C" w:rsidP="00513205">
      <w:pPr>
        <w:ind w:left="851" w:right="902"/>
        <w:jc w:val="both"/>
        <w:rPr>
          <w:rFonts w:ascii="Palatino Linotype" w:hAnsi="Palatino Linotype" w:cs="Arial"/>
          <w:b/>
          <w:i/>
          <w:sz w:val="22"/>
          <w:szCs w:val="22"/>
        </w:rPr>
      </w:pPr>
    </w:p>
    <w:p w:rsidR="00513205" w:rsidRPr="00497035" w:rsidRDefault="00513205" w:rsidP="00513205">
      <w:pPr>
        <w:ind w:left="851" w:right="902"/>
        <w:jc w:val="both"/>
        <w:rPr>
          <w:rFonts w:ascii="Palatino Linotype" w:hAnsi="Palatino Linotype" w:cs="Arial"/>
          <w:b/>
          <w:i/>
          <w:sz w:val="22"/>
          <w:szCs w:val="22"/>
        </w:rPr>
      </w:pPr>
      <w:r w:rsidRPr="00497035">
        <w:rPr>
          <w:rFonts w:ascii="Palatino Linotype" w:hAnsi="Palatino Linotype" w:cs="Arial"/>
          <w:b/>
          <w:i/>
          <w:sz w:val="22"/>
          <w:szCs w:val="22"/>
        </w:rPr>
        <w:lastRenderedPageBreak/>
        <w:t>Las normas relativas a los derechos humanos se interpretarán</w:t>
      </w:r>
      <w:r w:rsidRPr="00497035">
        <w:rPr>
          <w:rFonts w:ascii="Palatino Linotype" w:hAnsi="Palatino Linotype" w:cs="Arial"/>
          <w:i/>
          <w:sz w:val="22"/>
          <w:szCs w:val="22"/>
        </w:rPr>
        <w:t xml:space="preserve"> de conformidad con esta Constitución y con los tratados internacionales de la </w:t>
      </w:r>
      <w:r w:rsidRPr="00497035">
        <w:rPr>
          <w:rFonts w:ascii="Palatino Linotype" w:hAnsi="Palatino Linotype" w:cs="Arial"/>
          <w:b/>
          <w:i/>
          <w:sz w:val="22"/>
          <w:szCs w:val="22"/>
        </w:rPr>
        <w:t>materia favoreciendo en todo tiempo a las personas la protección más amplia.</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497035">
        <w:rPr>
          <w:rFonts w:ascii="Palatino Linotype" w:hAnsi="Palatino Linotype" w:cs="Arial"/>
          <w:i/>
          <w:sz w:val="22"/>
          <w:szCs w:val="22"/>
        </w:rPr>
        <w:t>. En consecuencia, el Estado deberá prevenir, investigar, sancionar y reparar las violaciones a los derechos humanos, en los términos que establezca la ley.”</w:t>
      </w:r>
    </w:p>
    <w:p w:rsidR="004414AA" w:rsidRPr="00497035" w:rsidRDefault="004414AA" w:rsidP="00513205">
      <w:pPr>
        <w:ind w:left="851" w:right="902"/>
        <w:jc w:val="both"/>
        <w:rPr>
          <w:rFonts w:ascii="Palatino Linotype" w:hAnsi="Palatino Linotype"/>
          <w:sz w:val="22"/>
          <w:szCs w:val="22"/>
        </w:rPr>
      </w:pPr>
    </w:p>
    <w:p w:rsidR="00513205" w:rsidRPr="00497035" w:rsidRDefault="00513205" w:rsidP="00513205">
      <w:pPr>
        <w:ind w:left="851" w:right="902"/>
        <w:jc w:val="both"/>
        <w:rPr>
          <w:rFonts w:ascii="Palatino Linotype" w:hAnsi="Palatino Linotype"/>
          <w:sz w:val="22"/>
          <w:szCs w:val="22"/>
        </w:rPr>
      </w:pPr>
      <w:r w:rsidRPr="00497035">
        <w:rPr>
          <w:rFonts w:ascii="Palatino Linotype" w:hAnsi="Palatino Linotype"/>
          <w:sz w:val="22"/>
          <w:szCs w:val="22"/>
        </w:rPr>
        <w:t>(Énfasis añadido)</w:t>
      </w:r>
    </w:p>
    <w:p w:rsidR="00513205" w:rsidRPr="00497035" w:rsidRDefault="00513205" w:rsidP="00513205">
      <w:pPr>
        <w:spacing w:before="200" w:after="200" w:line="360" w:lineRule="auto"/>
        <w:jc w:val="both"/>
        <w:rPr>
          <w:rFonts w:ascii="Palatino Linotype" w:hAnsi="Palatino Linotype"/>
        </w:rPr>
      </w:pPr>
      <w:r w:rsidRPr="00497035">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497035">
        <w:rPr>
          <w:rFonts w:ascii="Palatino Linotype" w:hAnsi="Palatino Linotype" w:cs="Arial"/>
        </w:rPr>
        <w:t>alguno</w:t>
      </w:r>
      <w:r w:rsidRPr="00497035">
        <w:rPr>
          <w:rFonts w:ascii="Palatino Linotype" w:hAnsi="Palatino Linotype"/>
        </w:rPr>
        <w:t xml:space="preserve"> o justificar su utilización, deberá tener acceso a la información pública, es decir, dicho </w:t>
      </w:r>
      <w:r w:rsidRPr="00497035">
        <w:rPr>
          <w:rFonts w:ascii="Palatino Linotype" w:hAnsi="Palatino Linotype" w:cs="Arial"/>
        </w:rPr>
        <w:t>derecho</w:t>
      </w:r>
      <w:r w:rsidRPr="00497035">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13205" w:rsidRPr="00497035" w:rsidRDefault="00513205" w:rsidP="00513205">
      <w:pPr>
        <w:spacing w:before="200" w:after="200" w:line="360" w:lineRule="auto"/>
        <w:jc w:val="both"/>
        <w:rPr>
          <w:rFonts w:ascii="Palatino Linotype" w:hAnsi="Palatino Linotype"/>
        </w:rPr>
      </w:pPr>
      <w:r w:rsidRPr="00497035">
        <w:rPr>
          <w:rFonts w:ascii="Palatino Linotype" w:hAnsi="Palatino Linotype"/>
        </w:rPr>
        <w:t xml:space="preserve">Robustece lo anterior, el Criterio 6/2014 del entonces Instituto Federal de Acceso a la Información y </w:t>
      </w:r>
      <w:r w:rsidRPr="00497035">
        <w:rPr>
          <w:rFonts w:ascii="Palatino Linotype" w:hAnsi="Palatino Linotype" w:cs="Arial"/>
        </w:rPr>
        <w:t>Protección</w:t>
      </w:r>
      <w:r w:rsidRPr="00497035">
        <w:rPr>
          <w:rFonts w:ascii="Palatino Linotype" w:hAnsi="Palatino Linotype"/>
        </w:rPr>
        <w:t xml:space="preserve"> de Datos (IFAI) hoy Instituto Nacional de Transparencia, Acceso a la Información y Protección de Datos Personales (INAI), el cual se reproduce para una mayor referencia:</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sz w:val="22"/>
          <w:szCs w:val="22"/>
        </w:rPr>
        <w:t>“</w:t>
      </w:r>
      <w:r w:rsidRPr="00497035">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497035">
        <w:rPr>
          <w:rFonts w:ascii="Palatino Linotype" w:hAnsi="Palatino Linotype" w:cs="Arial"/>
          <w:i/>
          <w:sz w:val="22"/>
          <w:szCs w:val="22"/>
        </w:rPr>
        <w:t xml:space="preserve"> De conformidad con lo dispuesto en los artículos 6o., apartado A, fracción III de la Constitución Política de los Estados Unidos Mexicanos, y 1º, 2º, 4º </w:t>
      </w:r>
      <w:r w:rsidRPr="00497035">
        <w:rPr>
          <w:rFonts w:ascii="Palatino Linotype" w:hAnsi="Palatino Linotype" w:cs="Arial"/>
          <w:i/>
          <w:sz w:val="22"/>
          <w:szCs w:val="22"/>
        </w:rPr>
        <w:lastRenderedPageBreak/>
        <w:t>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B0F5C" w:rsidRPr="00497035" w:rsidRDefault="003B0F5C" w:rsidP="00513205">
      <w:pPr>
        <w:ind w:left="851" w:right="902"/>
        <w:jc w:val="both"/>
        <w:rPr>
          <w:rFonts w:ascii="Palatino Linotype" w:hAnsi="Palatino Linotype" w:cs="Arial"/>
          <w:i/>
          <w:sz w:val="22"/>
          <w:szCs w:val="22"/>
        </w:rPr>
      </w:pPr>
    </w:p>
    <w:p w:rsidR="0051320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Resoluciones</w:t>
      </w:r>
    </w:p>
    <w:p w:rsidR="00390C85" w:rsidRPr="00497035" w:rsidRDefault="00390C85" w:rsidP="00513205">
      <w:pPr>
        <w:ind w:left="851" w:right="902"/>
        <w:jc w:val="both"/>
        <w:rPr>
          <w:rFonts w:ascii="Palatino Linotype" w:hAnsi="Palatino Linotype" w:cs="Arial"/>
          <w:i/>
          <w:sz w:val="22"/>
          <w:szCs w:val="22"/>
        </w:rPr>
      </w:pP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b/>
          <w:i/>
          <w:sz w:val="22"/>
          <w:szCs w:val="22"/>
        </w:rPr>
        <w:t>• RDA 5275/13</w:t>
      </w:r>
      <w:r w:rsidRPr="00497035">
        <w:rPr>
          <w:rFonts w:ascii="Palatino Linotype" w:hAnsi="Palatino Linotype" w:cs="Arial"/>
          <w:i/>
          <w:sz w:val="22"/>
          <w:szCs w:val="22"/>
        </w:rPr>
        <w:t>. Interpuesto en contra de la Secretaría de la Defensa Nacional. Comisionado Ponente Ángel Trinidad Zaldívar.</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 xml:space="preserve">• </w:t>
      </w:r>
      <w:r w:rsidRPr="00497035">
        <w:rPr>
          <w:rFonts w:ascii="Palatino Linotype" w:hAnsi="Palatino Linotype" w:cs="Arial"/>
          <w:b/>
          <w:i/>
          <w:sz w:val="22"/>
          <w:szCs w:val="22"/>
        </w:rPr>
        <w:t>RDA 2937/13</w:t>
      </w:r>
      <w:r w:rsidRPr="00497035">
        <w:rPr>
          <w:rFonts w:ascii="Palatino Linotype" w:hAnsi="Palatino Linotype" w:cs="Arial"/>
          <w:i/>
          <w:sz w:val="22"/>
          <w:szCs w:val="22"/>
        </w:rPr>
        <w:t>. Interpuesto en contra de LICONSA, S.A. de C.V. Comisionado. Ponente Gerardo Laveaga Rendón.</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 xml:space="preserve">• </w:t>
      </w:r>
      <w:r w:rsidRPr="00497035">
        <w:rPr>
          <w:rFonts w:ascii="Palatino Linotype" w:hAnsi="Palatino Linotype" w:cs="Arial"/>
          <w:b/>
          <w:i/>
          <w:sz w:val="22"/>
          <w:szCs w:val="22"/>
        </w:rPr>
        <w:t>RDA 3609/12</w:t>
      </w:r>
      <w:r w:rsidRPr="00497035">
        <w:rPr>
          <w:rFonts w:ascii="Palatino Linotype" w:hAnsi="Palatino Linotype" w:cs="Arial"/>
          <w:i/>
          <w:sz w:val="22"/>
          <w:szCs w:val="22"/>
        </w:rPr>
        <w:t>. Interpuesto en contra de la Secretaría de Educación Pública. Comisionada Ponente Sigrid Arzt Colunga.</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 xml:space="preserve">• </w:t>
      </w:r>
      <w:r w:rsidRPr="00497035">
        <w:rPr>
          <w:rFonts w:ascii="Palatino Linotype" w:hAnsi="Palatino Linotype" w:cs="Arial"/>
          <w:b/>
          <w:i/>
          <w:sz w:val="22"/>
          <w:szCs w:val="22"/>
        </w:rPr>
        <w:t>RDA 3361/12</w:t>
      </w:r>
      <w:r w:rsidRPr="00497035">
        <w:rPr>
          <w:rFonts w:ascii="Palatino Linotype" w:hAnsi="Palatino Linotype" w:cs="Arial"/>
          <w:i/>
          <w:sz w:val="22"/>
          <w:szCs w:val="22"/>
        </w:rPr>
        <w:t>. Interpuesto en contra del Servicio de Administración Tributaria. Comisionada Ponente María Elena Pérez-Jaén Zermeño.</w:t>
      </w:r>
    </w:p>
    <w:p w:rsidR="00513205" w:rsidRPr="00497035" w:rsidRDefault="00513205" w:rsidP="00513205">
      <w:pPr>
        <w:ind w:left="851" w:right="902"/>
        <w:jc w:val="both"/>
        <w:rPr>
          <w:rFonts w:ascii="Palatino Linotype" w:hAnsi="Palatino Linotype" w:cs="Arial"/>
          <w:i/>
          <w:sz w:val="22"/>
          <w:szCs w:val="22"/>
        </w:rPr>
      </w:pPr>
      <w:r w:rsidRPr="00497035">
        <w:rPr>
          <w:rFonts w:ascii="Palatino Linotype" w:hAnsi="Palatino Linotype" w:cs="Arial"/>
          <w:i/>
          <w:sz w:val="22"/>
          <w:szCs w:val="22"/>
        </w:rPr>
        <w:t xml:space="preserve">• </w:t>
      </w:r>
      <w:r w:rsidRPr="00497035">
        <w:rPr>
          <w:rFonts w:ascii="Palatino Linotype" w:hAnsi="Palatino Linotype" w:cs="Arial"/>
          <w:b/>
          <w:i/>
          <w:sz w:val="22"/>
          <w:szCs w:val="22"/>
        </w:rPr>
        <w:t>RDA 0563/12</w:t>
      </w:r>
      <w:r w:rsidRPr="00497035">
        <w:rPr>
          <w:rFonts w:ascii="Palatino Linotype" w:hAnsi="Palatino Linotype" w:cs="Arial"/>
          <w:i/>
          <w:sz w:val="22"/>
          <w:szCs w:val="22"/>
        </w:rPr>
        <w:t>. Interpuesto en contra de la Secretaría de la Función Pública. Comisionada Ponente Jacqueline Peschard Mariscal.” (SIC)</w:t>
      </w:r>
    </w:p>
    <w:p w:rsidR="00513205" w:rsidRPr="00497035" w:rsidRDefault="00513205" w:rsidP="00513205">
      <w:pPr>
        <w:spacing w:before="100" w:beforeAutospacing="1" w:after="100" w:afterAutospacing="1" w:line="360" w:lineRule="auto"/>
        <w:jc w:val="both"/>
        <w:rPr>
          <w:rFonts w:ascii="Palatino Linotype" w:hAnsi="Palatino Linotype"/>
        </w:rPr>
      </w:pPr>
      <w:r w:rsidRPr="00497035">
        <w:rPr>
          <w:rFonts w:ascii="Palatino Linotype" w:hAnsi="Palatino Linotype"/>
        </w:rPr>
        <w:t xml:space="preserve">En ese orden de ideas, se estima que el requerimiento relativo al nombre como presupuesto de procedibilidad, </w:t>
      </w:r>
      <w:r w:rsidRPr="00497035">
        <w:rPr>
          <w:rFonts w:ascii="Palatino Linotype" w:hAnsi="Palatino Linotype" w:cs="Arial"/>
        </w:rPr>
        <w:t>podría</w:t>
      </w:r>
      <w:r w:rsidRPr="00497035">
        <w:rPr>
          <w:rFonts w:ascii="Palatino Linotype" w:hAnsi="Palatino Linotype"/>
        </w:rPr>
        <w:t xml:space="preserve"> limitar el ejercicio del derecho de acceso a la información pública, debido a que, el hecho de solicitar la identificación del hoy </w:t>
      </w:r>
      <w:r w:rsidRPr="00497035">
        <w:rPr>
          <w:rFonts w:ascii="Palatino Linotype" w:hAnsi="Palatino Linotype" w:cs="Arial"/>
          <w:b/>
        </w:rPr>
        <w:t>RECURRENTE</w:t>
      </w:r>
      <w:r w:rsidRPr="00497035">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513205" w:rsidRPr="00497035" w:rsidRDefault="00513205" w:rsidP="00513205">
      <w:pPr>
        <w:spacing w:before="200" w:after="200" w:line="360" w:lineRule="auto"/>
        <w:jc w:val="both"/>
        <w:rPr>
          <w:rFonts w:ascii="Palatino Linotype" w:hAnsi="Palatino Linotype"/>
        </w:rPr>
      </w:pPr>
      <w:r w:rsidRPr="00497035">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497035">
        <w:rPr>
          <w:rFonts w:ascii="Palatino Linotype" w:hAnsi="Palatino Linotype" w:cs="Arial"/>
        </w:rPr>
        <w:t>Constitución</w:t>
      </w:r>
      <w:r w:rsidRPr="00497035">
        <w:rPr>
          <w:rFonts w:ascii="Palatino Linotype" w:hAnsi="Palatino Linotype"/>
        </w:rPr>
        <w:t xml:space="preserve"> Federal, como la Constitución </w:t>
      </w:r>
      <w:r w:rsidRPr="00497035">
        <w:rPr>
          <w:rFonts w:ascii="Palatino Linotype" w:hAnsi="Palatino Linotype"/>
        </w:rPr>
        <w:lastRenderedPageBreak/>
        <w:t xml:space="preserve">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13205" w:rsidRPr="00497035" w:rsidRDefault="00513205" w:rsidP="00513205">
      <w:pPr>
        <w:spacing w:before="200" w:after="200" w:line="360" w:lineRule="auto"/>
        <w:jc w:val="both"/>
        <w:rPr>
          <w:rFonts w:ascii="Palatino Linotype" w:hAnsi="Palatino Linotype"/>
        </w:rPr>
      </w:pPr>
      <w:r w:rsidRPr="00497035">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390C85">
        <w:rPr>
          <w:rFonts w:ascii="Palatino Linotype" w:hAnsi="Palatino Linotype"/>
        </w:rPr>
        <w:t xml:space="preserve">cuarto </w:t>
      </w:r>
      <w:r w:rsidRPr="00497035">
        <w:rPr>
          <w:rFonts w:ascii="Palatino Linotype" w:hAnsi="Palatino Linotype"/>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97035">
        <w:rPr>
          <w:rFonts w:ascii="Palatino Linotype" w:hAnsi="Palatino Linotype" w:cs="Arial"/>
          <w:b/>
        </w:rPr>
        <w:t>EL RECURRENTE</w:t>
      </w:r>
      <w:r w:rsidRPr="00497035">
        <w:rPr>
          <w:rFonts w:ascii="Palatino Linotype" w:hAnsi="Palatino Linotype"/>
        </w:rPr>
        <w:t>, es la misma persona que realizó la solicitud de acceso a la información pública que ahora se impugna.</w:t>
      </w:r>
    </w:p>
    <w:p w:rsidR="00513205" w:rsidRPr="00497035" w:rsidRDefault="00513205" w:rsidP="0051320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497035">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497035">
        <w:rPr>
          <w:rFonts w:ascii="Palatino Linotype" w:hAnsi="Palatino Linotype" w:cs="Arial"/>
          <w:b/>
        </w:rPr>
        <w:t xml:space="preserve"> RECURRENTE</w:t>
      </w:r>
      <w:r w:rsidRPr="00497035">
        <w:rPr>
          <w:rFonts w:ascii="Palatino Linotype" w:hAnsi="Palatino Linotype"/>
        </w:rPr>
        <w:t xml:space="preserve">, por lo que en el presente caso, al haber sido presentado el recurso de revisión vía </w:t>
      </w:r>
      <w:r w:rsidRPr="00497035">
        <w:rPr>
          <w:rFonts w:ascii="Palatino Linotype" w:hAnsi="Palatino Linotype"/>
          <w:b/>
        </w:rPr>
        <w:t>SAIMEX</w:t>
      </w:r>
      <w:r w:rsidRPr="00497035">
        <w:rPr>
          <w:rFonts w:ascii="Palatino Linotype" w:hAnsi="Palatino Linotype"/>
        </w:rPr>
        <w:t>, dicho requisito resulta innecesario.</w:t>
      </w:r>
    </w:p>
    <w:p w:rsidR="004B0B21" w:rsidRPr="00497035" w:rsidRDefault="001D09E6" w:rsidP="001D09E6">
      <w:pPr>
        <w:spacing w:before="200" w:after="200" w:line="360" w:lineRule="auto"/>
        <w:jc w:val="both"/>
        <w:rPr>
          <w:rFonts w:ascii="Palatino Linotype" w:hAnsi="Palatino Linotype"/>
        </w:rPr>
      </w:pPr>
      <w:r w:rsidRPr="00497035">
        <w:rPr>
          <w:rFonts w:ascii="Palatino Linotype" w:hAnsi="Palatino Linotype" w:cs="Arial"/>
          <w:b/>
          <w:sz w:val="28"/>
          <w:szCs w:val="28"/>
        </w:rPr>
        <w:lastRenderedPageBreak/>
        <w:t>QUINTO.</w:t>
      </w:r>
      <w:r w:rsidRPr="00497035">
        <w:rPr>
          <w:rFonts w:ascii="Palatino Linotype" w:hAnsi="Palatino Linotype" w:cs="Arial"/>
          <w:b/>
          <w:color w:val="000000" w:themeColor="text1"/>
        </w:rPr>
        <w:t xml:space="preserve"> </w:t>
      </w:r>
      <w:r w:rsidR="00D005BD" w:rsidRPr="00497035">
        <w:rPr>
          <w:rFonts w:ascii="Palatino Linotype" w:hAnsi="Palatino Linotype" w:cs="Arial"/>
          <w:b/>
          <w:color w:val="000000" w:themeColor="text1"/>
        </w:rPr>
        <w:t xml:space="preserve">Estudio y Resolución del asunto. </w:t>
      </w:r>
      <w:r w:rsidRPr="00497035">
        <w:rPr>
          <w:rFonts w:ascii="Palatino Linotype" w:hAnsi="Palatino Linotype" w:cs="Arial"/>
          <w:color w:val="000000" w:themeColor="text1"/>
        </w:rPr>
        <w:t xml:space="preserve">Una vez determinada la vía sobre la que versará el </w:t>
      </w:r>
      <w:r w:rsidRPr="00497035">
        <w:rPr>
          <w:rFonts w:ascii="Palatino Linotype" w:hAnsi="Palatino Linotype" w:cs="Arial"/>
        </w:rPr>
        <w:t>presente</w:t>
      </w:r>
      <w:r w:rsidRPr="00497035">
        <w:rPr>
          <w:rFonts w:ascii="Palatino Linotype" w:hAnsi="Palatino Linotype" w:cs="Arial"/>
          <w:color w:val="000000" w:themeColor="text1"/>
        </w:rPr>
        <w:t xml:space="preserve"> recurso y previa revisión del expediente electrónico, se advierte que </w:t>
      </w:r>
      <w:r w:rsidRPr="00497035">
        <w:rPr>
          <w:rFonts w:ascii="Palatino Linotype" w:hAnsi="Palatino Linotype"/>
          <w:b/>
          <w:color w:val="000000"/>
        </w:rPr>
        <w:t>EL RECURRENTE</w:t>
      </w:r>
      <w:r w:rsidRPr="00497035">
        <w:rPr>
          <w:rFonts w:ascii="Palatino Linotype" w:hAnsi="Palatino Linotype"/>
          <w:color w:val="000000"/>
        </w:rPr>
        <w:t xml:space="preserve"> solicitó </w:t>
      </w:r>
      <w:r w:rsidRPr="00497035">
        <w:rPr>
          <w:rFonts w:ascii="Palatino Linotype" w:hAnsi="Palatino Linotype" w:cs="Arial"/>
        </w:rPr>
        <w:t>del</w:t>
      </w:r>
      <w:r w:rsidRPr="00497035">
        <w:rPr>
          <w:rFonts w:ascii="Palatino Linotype" w:hAnsi="Palatino Linotype"/>
          <w:color w:val="000000"/>
        </w:rPr>
        <w:t xml:space="preserve"> </w:t>
      </w:r>
      <w:r w:rsidRPr="00497035">
        <w:rPr>
          <w:rFonts w:ascii="Palatino Linotype" w:hAnsi="Palatino Linotype" w:cs="Arial"/>
          <w:b/>
          <w:color w:val="000000"/>
        </w:rPr>
        <w:t>SUJETO OBLIGADO</w:t>
      </w:r>
      <w:r w:rsidRPr="00497035">
        <w:rPr>
          <w:rFonts w:ascii="Palatino Linotype" w:hAnsi="Palatino Linotype" w:cs="Arial"/>
        </w:rPr>
        <w:t xml:space="preserve">, </w:t>
      </w:r>
      <w:r w:rsidRPr="00497035">
        <w:rPr>
          <w:rFonts w:ascii="Palatino Linotype" w:hAnsi="Palatino Linotype"/>
        </w:rPr>
        <w:t xml:space="preserve">vía </w:t>
      </w:r>
      <w:r w:rsidRPr="00497035">
        <w:rPr>
          <w:rFonts w:ascii="Palatino Linotype" w:hAnsi="Palatino Linotype"/>
          <w:b/>
        </w:rPr>
        <w:t>EL</w:t>
      </w:r>
      <w:r w:rsidRPr="00497035">
        <w:rPr>
          <w:rFonts w:ascii="Palatino Linotype" w:hAnsi="Palatino Linotype"/>
        </w:rPr>
        <w:t xml:space="preserve"> </w:t>
      </w:r>
      <w:r w:rsidRPr="00497035">
        <w:rPr>
          <w:rFonts w:ascii="Palatino Linotype" w:hAnsi="Palatino Linotype"/>
          <w:b/>
        </w:rPr>
        <w:t>SAIMEX</w:t>
      </w:r>
      <w:r w:rsidRPr="00497035">
        <w:rPr>
          <w:rFonts w:ascii="Palatino Linotype" w:hAnsi="Palatino Linotype"/>
        </w:rPr>
        <w:t xml:space="preserve">, </w:t>
      </w:r>
      <w:r w:rsidR="004B0B21" w:rsidRPr="00497035">
        <w:rPr>
          <w:rFonts w:ascii="Palatino Linotype" w:hAnsi="Palatino Linotype"/>
        </w:rPr>
        <w:t xml:space="preserve">en formato </w:t>
      </w:r>
      <w:r w:rsidR="002911FC" w:rsidRPr="00497035">
        <w:rPr>
          <w:rFonts w:ascii="Palatino Linotype" w:hAnsi="Palatino Linotype"/>
        </w:rPr>
        <w:t xml:space="preserve">pdf </w:t>
      </w:r>
      <w:r w:rsidR="004B0B21" w:rsidRPr="00497035">
        <w:rPr>
          <w:rFonts w:ascii="Palatino Linotype" w:hAnsi="Palatino Linotype"/>
        </w:rPr>
        <w:t>y en datos abiertos del primer trimestre del ejercicio fiscal 2019 la información que a continuación se desagrega:</w:t>
      </w:r>
    </w:p>
    <w:p w:rsidR="004B0B21" w:rsidRPr="00497035" w:rsidRDefault="004B0B21" w:rsidP="004C6E48">
      <w:pPr>
        <w:pStyle w:val="Prrafodelista"/>
        <w:numPr>
          <w:ilvl w:val="0"/>
          <w:numId w:val="3"/>
        </w:numPr>
        <w:spacing w:before="200" w:after="200" w:line="360" w:lineRule="auto"/>
        <w:jc w:val="both"/>
        <w:rPr>
          <w:rFonts w:ascii="Palatino Linotype" w:hAnsi="Palatino Linotype"/>
        </w:rPr>
      </w:pPr>
      <w:r w:rsidRPr="00497035">
        <w:rPr>
          <w:rFonts w:ascii="Palatino Linotype" w:hAnsi="Palatino Linotype"/>
        </w:rPr>
        <w:t xml:space="preserve">Las metas, objetivos e indicadores de las áreas de conformidad con los programas de trabajo e informes anuales de actividades de acuerdo con el plan estatal de desarrollo, plan de desarrollo municipal, en su caso y demás ordenamientos aplicables; </w:t>
      </w:r>
    </w:p>
    <w:p w:rsidR="004B0B21" w:rsidRPr="00497035" w:rsidRDefault="004B0B21" w:rsidP="004B0B21">
      <w:pPr>
        <w:pStyle w:val="Prrafodelista"/>
        <w:numPr>
          <w:ilvl w:val="0"/>
          <w:numId w:val="3"/>
        </w:numPr>
        <w:spacing w:before="200" w:after="200" w:line="360" w:lineRule="auto"/>
        <w:jc w:val="both"/>
        <w:rPr>
          <w:rFonts w:ascii="Palatino Linotype" w:hAnsi="Palatino Linotype"/>
        </w:rPr>
      </w:pPr>
      <w:r w:rsidRPr="00497035">
        <w:rPr>
          <w:rFonts w:ascii="Palatino Linotype" w:hAnsi="Palatino Linotype"/>
        </w:rPr>
        <w:t>Los indicadores relacionados con temas de interés público o trascendencia social que, conforme a sus funciones, deban establecer, así como las matri</w:t>
      </w:r>
      <w:r w:rsidR="002911FC" w:rsidRPr="00497035">
        <w:rPr>
          <w:rFonts w:ascii="Palatino Linotype" w:hAnsi="Palatino Linotype"/>
        </w:rPr>
        <w:t>ces elaboradas para tal efecto, y;</w:t>
      </w:r>
    </w:p>
    <w:p w:rsidR="004B0B21" w:rsidRPr="00497035" w:rsidRDefault="004B0B21" w:rsidP="004B0B21">
      <w:pPr>
        <w:pStyle w:val="Prrafodelista"/>
        <w:numPr>
          <w:ilvl w:val="0"/>
          <w:numId w:val="3"/>
        </w:numPr>
        <w:spacing w:before="200" w:after="200" w:line="360" w:lineRule="auto"/>
        <w:jc w:val="both"/>
        <w:rPr>
          <w:rFonts w:ascii="Palatino Linotype" w:hAnsi="Palatino Linotype"/>
        </w:rPr>
      </w:pPr>
      <w:r w:rsidRPr="00497035">
        <w:rPr>
          <w:rFonts w:ascii="Palatino Linotype" w:hAnsi="Palatino Linotype"/>
        </w:rPr>
        <w:t xml:space="preserve">Los indicadores que permitan rendir cuenta de sus objetivos y resultados, así como las matrices elaboradas para </w:t>
      </w:r>
      <w:r w:rsidR="002911FC" w:rsidRPr="00497035">
        <w:rPr>
          <w:rFonts w:ascii="Palatino Linotype" w:hAnsi="Palatino Linotype"/>
        </w:rPr>
        <w:t>tal efecto.</w:t>
      </w:r>
    </w:p>
    <w:p w:rsidR="002911FC" w:rsidRDefault="00390C85" w:rsidP="001D09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-22860</wp:posOffset>
                </wp:positionH>
                <wp:positionV relativeFrom="paragraph">
                  <wp:posOffset>565785</wp:posOffset>
                </wp:positionV>
                <wp:extent cx="5819775" cy="16383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819775" cy="1638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B750B" id="Conector recto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44.55pt" to="456.45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UuvAEAAMUDAAAOAAAAZHJzL2Uyb0RvYy54bWysU8tu2zAQvBfoPxC815IcJHEEyzk4SC9F&#10;a7TJBzDU0iLAF5asJf99l7StFE2BokUvpJbcmd0Zrtb3kzXsABi1dx1vFjVn4KTvtdt3/Pnp8cOK&#10;s5iE64XxDjp+hMjvN+/frcfQwtIP3vSAjEhcbMfQ8SGl0FZVlANYERc+gKNL5dGKRCHuqx7FSOzW&#10;VMu6vqlGj31ALyFGOn04XfJN4VcKZPqiVITETMept1RWLOtLXqvNWrR7FGHQ8tyG+IcurNCOis5U&#10;DyIJ9h31GyqrJfroVVpIbyuvlJZQNJCapv5FzbdBBChayJwYZpvi/6OVnw87ZLrv+JIzJyw90ZYe&#10;SiaPDPPGltmjMcSWUrduh+cohh1mwZNCm3eSwqbi63H2FabEJB1er5q729trziTdNTdXq6u6OF+9&#10;wgPG9BG8Zfmj40a7LFy04vApJipJqZcUCnI7pwbKVzoayMnGfQVFYqhkU9BljGBrkB0EDYCQElxq&#10;siDiK9kZprQxM7D+M/Ccn6FQRuxvwDOiVPYuzWCrncffVU/TpWV1yr84cNKdLXjx/bE8TbGGZqUo&#10;PM91Hsaf4wJ//fs2PwAAAP//AwBQSwMEFAAGAAgAAAAhAIsUkUHiAAAACQEAAA8AAABkcnMvZG93&#10;bnJldi54bWxMj0FLw0AUhO+C/2F5grd2k1RqE/NSSkGsBSlWoR632WcSzb4N2W2T/nvXkx6HGWa+&#10;yZejacWZetdYRoinEQji0uqGK4T3t8fJAoTzirVqLRPChRwsi+urXGXaDvxK572vRChhlymE2vsu&#10;k9KVNRnlprYjDt6n7Y3yQfaV1L0aQrlpZRJFc2lUw2GhVh2tayq/9yeD8NJvNuvV9vLFuw8zHJLt&#10;Yfc8PiHe3oyrBxCeRv8Xhl/8gA5FYDraE2snWoTJbB6SCIs0BhH8NE5SEEeE2d19DLLI5f8HxQ8A&#10;AAD//wMAUEsBAi0AFAAGAAgAAAAhALaDOJL+AAAA4QEAABMAAAAAAAAAAAAAAAAAAAAAAFtDb250&#10;ZW50X1R5cGVzXS54bWxQSwECLQAUAAYACAAAACEAOP0h/9YAAACUAQAACwAAAAAAAAAAAAAAAAAv&#10;AQAAX3JlbHMvLnJlbHNQSwECLQAUAAYACAAAACEAGep1LrwBAADFAwAADgAAAAAAAAAAAAAAAAAu&#10;AgAAZHJzL2Uyb0RvYy54bWxQSwECLQAUAAYACAAAACEAixSRQeIAAAAJAQAADwAAAAAAAAAAAAAA&#10;AAAWBAAAZHJzL2Rvd25yZXYueG1sUEsFBgAAAAAEAAQA8wAAACUFAAAAAA==&#10;" strokecolor="#5b9bd5 [3204]" strokeweight=".5pt">
                <v:stroke joinstyle="miter"/>
              </v:line>
            </w:pict>
          </mc:Fallback>
        </mc:AlternateContent>
      </w:r>
      <w:r w:rsidR="002911FC" w:rsidRPr="00497035">
        <w:rPr>
          <w:rFonts w:ascii="Palatino Linotype" w:eastAsia="Calibri" w:hAnsi="Palatino Linotype" w:cs="Arial"/>
        </w:rPr>
        <w:t xml:space="preserve">Bajo ese tenor, es necesario puntualizar que </w:t>
      </w:r>
      <w:r w:rsidR="002911FC" w:rsidRPr="00497035">
        <w:rPr>
          <w:rFonts w:ascii="Palatino Linotype" w:eastAsia="Calibri" w:hAnsi="Palatino Linotype" w:cs="Arial"/>
          <w:b/>
        </w:rPr>
        <w:t xml:space="preserve">EL SUJETO OBLIGADO </w:t>
      </w:r>
      <w:r w:rsidR="002911FC" w:rsidRPr="00497035">
        <w:rPr>
          <w:rFonts w:ascii="Palatino Linotype" w:eastAsia="Calibri" w:hAnsi="Palatino Linotype" w:cs="Arial"/>
        </w:rPr>
        <w:t>mediante su respuesta señaló lo siguiente:</w:t>
      </w:r>
    </w:p>
    <w:p w:rsidR="00390C85" w:rsidRPr="00497035" w:rsidRDefault="00390C85" w:rsidP="001D09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p>
    <w:p w:rsidR="002911FC" w:rsidRPr="00497035" w:rsidRDefault="002911FC" w:rsidP="002911F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97035">
        <w:rPr>
          <w:noProof/>
          <w:lang w:eastAsia="es-MX"/>
        </w:rPr>
        <w:lastRenderedPageBreak/>
        <w:drawing>
          <wp:inline distT="0" distB="0" distL="0" distR="0" wp14:anchorId="3CD2A193" wp14:editId="672B3A65">
            <wp:extent cx="5328285" cy="32004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507" t="10160" r="22224" b="25964"/>
                    <a:stretch/>
                  </pic:blipFill>
                  <pic:spPr bwMode="auto">
                    <a:xfrm>
                      <a:off x="0" y="0"/>
                      <a:ext cx="5434285" cy="3264068"/>
                    </a:xfrm>
                    <a:prstGeom prst="rect">
                      <a:avLst/>
                    </a:prstGeom>
                    <a:ln>
                      <a:noFill/>
                    </a:ln>
                    <a:extLst>
                      <a:ext uri="{53640926-AAD7-44D8-BBD7-CCE9431645EC}">
                        <a14:shadowObscured xmlns:a14="http://schemas.microsoft.com/office/drawing/2010/main"/>
                      </a:ext>
                    </a:extLst>
                  </pic:spPr>
                </pic:pic>
              </a:graphicData>
            </a:graphic>
          </wp:inline>
        </w:drawing>
      </w:r>
    </w:p>
    <w:p w:rsidR="002911FC" w:rsidRPr="00497035" w:rsidRDefault="002911FC" w:rsidP="002911FC">
      <w:pPr>
        <w:spacing w:before="100" w:beforeAutospacing="1" w:after="100" w:afterAutospacing="1" w:line="360" w:lineRule="auto"/>
        <w:jc w:val="both"/>
        <w:rPr>
          <w:rFonts w:ascii="Palatino Linotype" w:hAnsi="Palatino Linotype" w:cs="Arial"/>
        </w:rPr>
      </w:pPr>
      <w:r w:rsidRPr="00497035">
        <w:rPr>
          <w:rFonts w:ascii="Palatino Linotype" w:eastAsia="Calibri" w:hAnsi="Palatino Linotype" w:cs="Bookman Old Style,Bold"/>
          <w:bCs/>
          <w:lang w:eastAsia="en-US"/>
        </w:rPr>
        <w:t xml:space="preserve">Así, dada la respuesta del </w:t>
      </w:r>
      <w:r w:rsidRPr="00497035">
        <w:rPr>
          <w:rFonts w:ascii="Palatino Linotype" w:eastAsia="Calibri" w:hAnsi="Palatino Linotype" w:cs="Bookman Old Style,Bold"/>
          <w:b/>
          <w:bCs/>
          <w:lang w:eastAsia="en-US"/>
        </w:rPr>
        <w:t xml:space="preserve">SUJETO OBLIGADO </w:t>
      </w:r>
      <w:r w:rsidRPr="00497035">
        <w:rPr>
          <w:rFonts w:ascii="Palatino Linotype" w:eastAsia="Calibri" w:hAnsi="Palatino Linotype" w:cs="Bookman Old Style,Bold"/>
          <w:bCs/>
          <w:lang w:eastAsia="en-US"/>
        </w:rPr>
        <w:t xml:space="preserve">el particular interpuso el recurso de revisión materia de estudio, señalando como razones o motivos de inconformidad: </w:t>
      </w:r>
      <w:r w:rsidRPr="00497035">
        <w:rPr>
          <w:rFonts w:ascii="Palatino Linotype" w:eastAsia="Calibri" w:hAnsi="Palatino Linotype" w:cs="Bookman Old Style,Bold"/>
          <w:bCs/>
          <w:i/>
          <w:lang w:eastAsia="en-US"/>
        </w:rPr>
        <w:t>“</w:t>
      </w:r>
      <w:r w:rsidR="002D3AA7" w:rsidRPr="00497035">
        <w:rPr>
          <w:rFonts w:ascii="Palatino Linotype" w:eastAsia="Calibri" w:hAnsi="Palatino Linotype" w:cs="Bookman Old Style,Bold"/>
          <w:bCs/>
          <w:i/>
          <w:lang w:eastAsia="en-US"/>
        </w:rPr>
        <w:t xml:space="preserve">…DE ACUERDO CON SU ESTRUCTURA PUBLICADA EN PORTAL DE IPOMEX DEL SUJETO OBLIGADO ODAPAS TECAMAC </w:t>
      </w:r>
      <w:r w:rsidR="002D3AA7" w:rsidRPr="00497035">
        <w:rPr>
          <w:rFonts w:ascii="Palatino Linotype" w:eastAsia="Calibri" w:hAnsi="Palatino Linotype" w:cs="Bookman Old Style,Bold"/>
          <w:b/>
          <w:bCs/>
          <w:i/>
          <w:lang w:eastAsia="en-US"/>
        </w:rPr>
        <w:t>FALTA LA INFORMACIÓN DE LA CONTRALORIA INTERNA Y DEL AREA DE RECURSOS HUMANOS</w:t>
      </w:r>
      <w:r w:rsidR="002D3AA7" w:rsidRPr="00497035">
        <w:rPr>
          <w:rFonts w:ascii="Palatino Linotype" w:eastAsia="Calibri" w:hAnsi="Palatino Linotype" w:cs="Bookman Old Style,Bold"/>
          <w:bCs/>
          <w:i/>
          <w:lang w:eastAsia="en-US"/>
        </w:rPr>
        <w:t xml:space="preserve"> COMO ESTA SU ESTRUCTURA ORGANICA EN LA SUGUIENTE DIRECCIÓN ELECTRONICA https://www.ipomex.org.mx/ipo3/lgt/indice/OASTECAMAC/organigramas.web </w:t>
      </w:r>
      <w:r w:rsidR="002D3AA7" w:rsidRPr="00497035">
        <w:rPr>
          <w:rFonts w:ascii="Palatino Linotype" w:eastAsia="Calibri" w:hAnsi="Palatino Linotype" w:cs="Bookman Old Style,Bold"/>
          <w:b/>
          <w:bCs/>
          <w:i/>
          <w:lang w:eastAsia="en-US"/>
        </w:rPr>
        <w:t>POR LO QUE FALTA INFORMACIÓN Y EXIJO SE ME ENTRGUE LO FALTANTE</w:t>
      </w:r>
      <w:r w:rsidR="002D3AA7" w:rsidRPr="00497035">
        <w:rPr>
          <w:rFonts w:ascii="Palatino Linotype" w:eastAsia="Calibri" w:hAnsi="Palatino Linotype" w:cs="Bookman Old Style,Bold"/>
          <w:bCs/>
          <w:i/>
          <w:lang w:eastAsia="en-US"/>
        </w:rPr>
        <w:t xml:space="preserve"> POR FAVOR YA QUE SOLICITE DE TODAS Y CADA UNA DE LA AREAS QUE CONFORMAN EL ODAPAS TECAMAC.” (Sic); </w:t>
      </w:r>
      <w:r w:rsidRPr="00497035">
        <w:rPr>
          <w:rFonts w:ascii="Palatino Linotype" w:hAnsi="Palatino Linotype" w:cs="Arial"/>
        </w:rPr>
        <w:t>por lo que, e</w:t>
      </w:r>
      <w:r w:rsidRPr="00497035">
        <w:rPr>
          <w:rFonts w:ascii="Palatino Linotype" w:hAnsi="Palatino Linotype" w:cs="Arial"/>
          <w:lang w:val="es-ES_tradnl"/>
        </w:rPr>
        <w:t xml:space="preserve">n primer término, conviene precisar que derivado de las razones y motivos de inconformidad expresados </w:t>
      </w:r>
      <w:r w:rsidRPr="00497035">
        <w:rPr>
          <w:rFonts w:ascii="Palatino Linotype" w:hAnsi="Palatino Linotype" w:cs="Arial"/>
          <w:lang w:val="es-ES_tradnl"/>
        </w:rPr>
        <w:lastRenderedPageBreak/>
        <w:t xml:space="preserve">por la particular esta Ponencia Resolutora no advierte que se inconforme respecto del resto de los </w:t>
      </w:r>
      <w:r w:rsidR="00A74FB1" w:rsidRPr="00497035">
        <w:rPr>
          <w:rFonts w:ascii="Palatino Linotype" w:hAnsi="Palatino Linotype" w:cs="Arial"/>
          <w:lang w:val="es-ES_tradnl"/>
        </w:rPr>
        <w:t>formatos de PbRM que le fueron entregados o del formato de los archivos; es decir, únicamente se inconformó respecto de que no se le entregara</w:t>
      </w:r>
      <w:r w:rsidR="00796F11" w:rsidRPr="00497035">
        <w:rPr>
          <w:rFonts w:ascii="Palatino Linotype" w:hAnsi="Palatino Linotype" w:cs="Arial"/>
          <w:lang w:val="es-ES_tradnl"/>
        </w:rPr>
        <w:t xml:space="preserve"> la</w:t>
      </w:r>
      <w:r w:rsidR="00A74FB1" w:rsidRPr="00497035">
        <w:rPr>
          <w:rFonts w:ascii="Palatino Linotype" w:hAnsi="Palatino Linotype" w:cs="Arial"/>
          <w:lang w:val="es-ES_tradnl"/>
        </w:rPr>
        <w:t xml:space="preserve"> información de las áreas administrativas de Contraloría Interna y de Recursos Humanos</w:t>
      </w:r>
      <w:r w:rsidRPr="00497035">
        <w:rPr>
          <w:rFonts w:ascii="Palatino Linotype" w:hAnsi="Palatino Linotype" w:cs="Arial"/>
          <w:lang w:val="es-ES_tradnl"/>
        </w:rPr>
        <w:t xml:space="preserve">; </w:t>
      </w:r>
      <w:r w:rsidRPr="00497035">
        <w:rPr>
          <w:rFonts w:ascii="Palatino Linotype" w:hAnsi="Palatino Linotype"/>
        </w:rPr>
        <w:t xml:space="preserve">por lo que, </w:t>
      </w:r>
      <w:r w:rsidRPr="00497035">
        <w:rPr>
          <w:rFonts w:ascii="Palatino Linotype" w:hAnsi="Palatino Linotype" w:cs="Arial"/>
        </w:rPr>
        <w:t xml:space="preserve">en razón de no haber expresado su intención de controvertir </w:t>
      </w:r>
      <w:r w:rsidR="00796F11" w:rsidRPr="00497035">
        <w:rPr>
          <w:rFonts w:ascii="Palatino Linotype" w:hAnsi="Palatino Linotype" w:cs="Arial"/>
        </w:rPr>
        <w:t xml:space="preserve">la totalidad de la </w:t>
      </w:r>
      <w:r w:rsidRPr="00497035">
        <w:rPr>
          <w:rFonts w:ascii="Palatino Linotype" w:hAnsi="Palatino Linotype" w:cs="Arial"/>
        </w:rPr>
        <w:t xml:space="preserve">información que le fue entregada por </w:t>
      </w:r>
      <w:r w:rsidRPr="00497035">
        <w:rPr>
          <w:rFonts w:ascii="Palatino Linotype" w:hAnsi="Palatino Linotype" w:cs="Arial"/>
          <w:b/>
        </w:rPr>
        <w:t>EL</w:t>
      </w:r>
      <w:r w:rsidRPr="00497035">
        <w:rPr>
          <w:rFonts w:ascii="Palatino Linotype" w:hAnsi="Palatino Linotype" w:cs="Arial"/>
        </w:rPr>
        <w:t xml:space="preserve"> </w:t>
      </w:r>
      <w:r w:rsidRPr="00497035">
        <w:rPr>
          <w:rFonts w:ascii="Palatino Linotype" w:hAnsi="Palatino Linotype" w:cs="Arial"/>
          <w:b/>
        </w:rPr>
        <w:t>SUJETO OBLIGADO</w:t>
      </w:r>
      <w:r w:rsidRPr="00497035">
        <w:rPr>
          <w:rFonts w:ascii="Palatino Linotype" w:hAnsi="Palatino Linotype" w:cs="Arial"/>
        </w:rPr>
        <w:t>, debe entenderse que los aspectos no combatidos fueron colmados a su entera satisfacción.</w:t>
      </w:r>
    </w:p>
    <w:p w:rsidR="00796F11" w:rsidRPr="00497035" w:rsidRDefault="00796F11" w:rsidP="00796F11">
      <w:pPr>
        <w:spacing w:before="100" w:beforeAutospacing="1" w:after="100" w:afterAutospacing="1" w:line="360" w:lineRule="auto"/>
        <w:jc w:val="both"/>
        <w:rPr>
          <w:rFonts w:ascii="Palatino Linotype" w:hAnsi="Palatino Linotype" w:cs="Arial"/>
          <w:color w:val="000000"/>
        </w:rPr>
      </w:pPr>
      <w:r w:rsidRPr="00497035">
        <w:rPr>
          <w:rFonts w:ascii="Palatino Linotype" w:hAnsi="Palatino Linotype" w:cs="Arial"/>
        </w:rPr>
        <w:t xml:space="preserve">Sirve de apoyo a lo anterior, por analogía la Tesis Jurisprudencial Número </w:t>
      </w:r>
      <w:r w:rsidRPr="00497035">
        <w:rPr>
          <w:rFonts w:ascii="Palatino Linotype" w:hAnsi="Palatino Linotype" w:cs="Arial"/>
          <w:color w:val="000000"/>
        </w:rPr>
        <w:t>3ª./J.7/91, Publicada en el Semanario Judicial de la Federación y su Gaceta bajo el número de registro 174,177, que establece lo siguiente:</w:t>
      </w:r>
    </w:p>
    <w:p w:rsidR="00796F11" w:rsidRPr="00497035" w:rsidRDefault="00796F11" w:rsidP="00796F11">
      <w:pPr>
        <w:tabs>
          <w:tab w:val="left" w:pos="9214"/>
        </w:tabs>
        <w:ind w:left="851" w:right="902"/>
        <w:jc w:val="both"/>
        <w:rPr>
          <w:rFonts w:ascii="Palatino Linotype" w:hAnsi="Palatino Linotype" w:cs="Arial"/>
          <w:bCs/>
          <w:i/>
          <w:iCs/>
          <w:color w:val="000000"/>
          <w:sz w:val="22"/>
          <w:szCs w:val="22"/>
        </w:rPr>
      </w:pPr>
      <w:r w:rsidRPr="00497035">
        <w:rPr>
          <w:rFonts w:ascii="Palatino Linotype" w:hAnsi="Palatino Linotype" w:cs="Arial"/>
          <w:i/>
          <w:color w:val="000000"/>
          <w:sz w:val="22"/>
          <w:szCs w:val="22"/>
        </w:rPr>
        <w:t>“</w:t>
      </w:r>
      <w:r w:rsidRPr="00497035">
        <w:rPr>
          <w:rFonts w:ascii="Palatino Linotype" w:hAnsi="Palatino Linotype" w:cs="Arial"/>
          <w:b/>
          <w:i/>
          <w:color w:val="000000"/>
          <w:sz w:val="22"/>
          <w:szCs w:val="22"/>
        </w:rPr>
        <w:t xml:space="preserve">REVISIÓN EN AMPARO. LOS RESOLUTIVOS NO COMBATIDOS DEBEN DECLARARSE FIRMES. </w:t>
      </w:r>
      <w:r w:rsidRPr="00497035">
        <w:rPr>
          <w:rFonts w:ascii="Palatino Linotype" w:hAnsi="Palatino Linotype" w:cs="Arial"/>
          <w:bCs/>
          <w:i/>
          <w:iCs/>
          <w:color w:val="000000"/>
          <w:sz w:val="22"/>
          <w:szCs w:val="22"/>
        </w:rPr>
        <w:t xml:space="preserve">Cuando algún resolutivo de la sentencia impugnada afecta a la recurrente, y </w:t>
      </w:r>
      <w:r w:rsidRPr="00497035">
        <w:rPr>
          <w:rFonts w:ascii="Palatino Linotype" w:hAnsi="Palatino Linotype" w:cs="Arial"/>
          <w:b/>
          <w:bCs/>
          <w:i/>
          <w:iCs/>
          <w:color w:val="000000"/>
          <w:sz w:val="22"/>
          <w:szCs w:val="22"/>
        </w:rPr>
        <w:t xml:space="preserve">ésta no expresa agravio en contra de las consideraciones que le sirven de base, dicho resolutivo debe declararse </w:t>
      </w:r>
      <w:r w:rsidRPr="00497035">
        <w:rPr>
          <w:rFonts w:ascii="Palatino Linotype" w:hAnsi="Palatino Linotype"/>
          <w:b/>
          <w:i/>
          <w:sz w:val="22"/>
          <w:szCs w:val="22"/>
          <w:lang w:eastAsia="es-MX"/>
        </w:rPr>
        <w:t>firme</w:t>
      </w:r>
      <w:r w:rsidRPr="00497035">
        <w:rPr>
          <w:rFonts w:ascii="Palatino Linotype" w:hAnsi="Palatino Linotype" w:cs="Arial"/>
          <w:b/>
          <w:bCs/>
          <w:i/>
          <w:iCs/>
          <w:color w:val="000000"/>
          <w:sz w:val="22"/>
          <w:szCs w:val="22"/>
        </w:rPr>
        <w:t>.</w:t>
      </w:r>
      <w:r w:rsidRPr="00497035">
        <w:rPr>
          <w:rFonts w:ascii="Palatino Linotype" w:hAnsi="Palatino Linotype" w:cs="Arial"/>
          <w:bCs/>
          <w:i/>
          <w:iCs/>
          <w:color w:val="000000"/>
          <w:sz w:val="22"/>
          <w:szCs w:val="22"/>
        </w:rPr>
        <w:t xml:space="preserve"> Esto es, en el caso referido, </w:t>
      </w:r>
      <w:r w:rsidRPr="00497035">
        <w:rPr>
          <w:rFonts w:ascii="Palatino Linotype" w:hAnsi="Palatino Linotype" w:cs="Arial"/>
          <w:b/>
          <w:bCs/>
          <w:i/>
          <w:iCs/>
          <w:color w:val="000000"/>
          <w:sz w:val="22"/>
          <w:szCs w:val="22"/>
        </w:rPr>
        <w:t>no obstante que la materia de la revisión comprende a todos los resolutivos que afectan a la recurrente, deben declararse firmes aquéllos en contra de los cuales no se formuló agravio</w:t>
      </w:r>
      <w:r w:rsidRPr="00497035">
        <w:rPr>
          <w:rFonts w:ascii="Palatino Linotype" w:hAnsi="Palatino Linotype" w:cs="Arial"/>
          <w:bCs/>
          <w:i/>
          <w:iCs/>
          <w:color w:val="000000"/>
          <w:sz w:val="22"/>
          <w:szCs w:val="22"/>
        </w:rPr>
        <w:t xml:space="preserve"> y dicha declaración de firmeza debe reflejarse en la parte considerativa y en los resolutivos debe confirmarse la sentencia recurrida en la parte correspondiente.</w:t>
      </w:r>
    </w:p>
    <w:p w:rsidR="00796F11" w:rsidRPr="00497035" w:rsidRDefault="00796F11" w:rsidP="00796F11">
      <w:pPr>
        <w:tabs>
          <w:tab w:val="left" w:pos="9214"/>
        </w:tabs>
        <w:ind w:left="851" w:right="902"/>
        <w:jc w:val="both"/>
        <w:rPr>
          <w:rFonts w:ascii="Palatino Linotype" w:hAnsi="Palatino Linotype" w:cs="Arial"/>
          <w:bCs/>
          <w:i/>
          <w:iCs/>
          <w:color w:val="000000"/>
          <w:sz w:val="22"/>
          <w:szCs w:val="22"/>
        </w:rPr>
      </w:pPr>
    </w:p>
    <w:p w:rsidR="00796F11" w:rsidRPr="00497035" w:rsidRDefault="00796F11" w:rsidP="00796F11">
      <w:pPr>
        <w:tabs>
          <w:tab w:val="left" w:pos="9214"/>
        </w:tabs>
        <w:ind w:left="851" w:right="902"/>
        <w:jc w:val="both"/>
        <w:rPr>
          <w:rFonts w:ascii="Palatino Linotype" w:hAnsi="Palatino Linotype" w:cs="Arial"/>
          <w:bCs/>
          <w:i/>
          <w:iCs/>
          <w:color w:val="000000"/>
          <w:sz w:val="22"/>
          <w:szCs w:val="22"/>
        </w:rPr>
      </w:pPr>
      <w:r w:rsidRPr="00497035">
        <w:rPr>
          <w:rFonts w:ascii="Palatino Linotype" w:hAnsi="Palatino Linotype" w:cs="Arial"/>
          <w:bCs/>
          <w:i/>
          <w:iCs/>
          <w:color w:val="000000"/>
          <w:sz w:val="22"/>
          <w:szCs w:val="22"/>
        </w:rPr>
        <w:t>Amparo en revisión 1475/2005. María del Consuelo Buendía Ramírez. 7 de diciembre de 2005. Cinco votos. Ponente: Sergio A. Valls Hernández. Secretario: Gustavo Ruiz Padilla.</w:t>
      </w:r>
    </w:p>
    <w:p w:rsidR="004414AA" w:rsidRPr="00497035" w:rsidRDefault="004414AA" w:rsidP="00796F11">
      <w:pPr>
        <w:tabs>
          <w:tab w:val="left" w:pos="9214"/>
        </w:tabs>
        <w:ind w:left="851" w:right="902"/>
        <w:jc w:val="both"/>
        <w:rPr>
          <w:rFonts w:ascii="Palatino Linotype" w:hAnsi="Palatino Linotype" w:cs="Arial"/>
          <w:bCs/>
          <w:i/>
          <w:iCs/>
          <w:color w:val="000000"/>
          <w:sz w:val="22"/>
          <w:szCs w:val="22"/>
        </w:rPr>
      </w:pPr>
    </w:p>
    <w:p w:rsidR="00796F11" w:rsidRPr="00497035" w:rsidRDefault="00796F11" w:rsidP="00796F11">
      <w:pPr>
        <w:tabs>
          <w:tab w:val="left" w:pos="9214"/>
        </w:tabs>
        <w:ind w:left="851" w:right="902"/>
        <w:jc w:val="both"/>
        <w:rPr>
          <w:rFonts w:ascii="Palatino Linotype" w:hAnsi="Palatino Linotype" w:cs="Arial"/>
          <w:bCs/>
          <w:i/>
          <w:iCs/>
          <w:color w:val="000000"/>
          <w:sz w:val="22"/>
          <w:szCs w:val="22"/>
        </w:rPr>
      </w:pPr>
      <w:r w:rsidRPr="00497035">
        <w:rPr>
          <w:rFonts w:ascii="Palatino Linotype" w:hAnsi="Palatino Linotype" w:cs="Arial"/>
          <w:bCs/>
          <w:i/>
          <w:iCs/>
          <w:color w:val="000000"/>
          <w:sz w:val="22"/>
          <w:szCs w:val="22"/>
        </w:rPr>
        <w:t>Amparo en revisión 168/2006. Leticia Fernández Mañón. 1o. de marzo de 2006. Cinco votos. Ponente: Juan N. Silva Meza. Secretario: Jaime Flores Cruz.</w:t>
      </w:r>
    </w:p>
    <w:p w:rsidR="004414AA" w:rsidRPr="00497035" w:rsidRDefault="004414AA" w:rsidP="00796F11">
      <w:pPr>
        <w:tabs>
          <w:tab w:val="left" w:pos="9214"/>
        </w:tabs>
        <w:ind w:left="851" w:right="902"/>
        <w:jc w:val="both"/>
        <w:rPr>
          <w:rFonts w:ascii="Palatino Linotype" w:hAnsi="Palatino Linotype" w:cs="Arial"/>
          <w:bCs/>
          <w:i/>
          <w:iCs/>
          <w:color w:val="000000"/>
          <w:sz w:val="22"/>
          <w:szCs w:val="22"/>
        </w:rPr>
      </w:pPr>
    </w:p>
    <w:p w:rsidR="00796F11" w:rsidRPr="00497035" w:rsidRDefault="00796F11" w:rsidP="00796F11">
      <w:pPr>
        <w:tabs>
          <w:tab w:val="left" w:pos="9214"/>
        </w:tabs>
        <w:ind w:left="851" w:right="902"/>
        <w:jc w:val="both"/>
        <w:rPr>
          <w:rFonts w:ascii="Palatino Linotype" w:hAnsi="Palatino Linotype" w:cs="Arial"/>
          <w:bCs/>
          <w:i/>
          <w:iCs/>
          <w:color w:val="000000"/>
          <w:sz w:val="22"/>
          <w:szCs w:val="22"/>
        </w:rPr>
      </w:pPr>
      <w:r w:rsidRPr="00497035">
        <w:rPr>
          <w:rFonts w:ascii="Palatino Linotype" w:hAnsi="Palatino Linotype" w:cs="Arial"/>
          <w:bCs/>
          <w:i/>
          <w:iCs/>
          <w:color w:val="000000"/>
          <w:sz w:val="22"/>
          <w:szCs w:val="22"/>
        </w:rPr>
        <w:t>Amparo en revisión 235/2006. Jorge González Gallegos. 15 de marzo de 2006. Cinco votos. Ponente: Juan N. Silva Meza. Secretario: Jaime Flores Cruz.</w:t>
      </w:r>
    </w:p>
    <w:p w:rsidR="004414AA" w:rsidRPr="00497035" w:rsidRDefault="004414AA" w:rsidP="00796F11">
      <w:pPr>
        <w:tabs>
          <w:tab w:val="left" w:pos="9214"/>
        </w:tabs>
        <w:ind w:left="851" w:right="902"/>
        <w:jc w:val="both"/>
        <w:rPr>
          <w:rFonts w:ascii="Palatino Linotype" w:hAnsi="Palatino Linotype" w:cs="Arial"/>
          <w:bCs/>
          <w:i/>
          <w:iCs/>
          <w:color w:val="000000"/>
          <w:sz w:val="22"/>
          <w:szCs w:val="22"/>
        </w:rPr>
      </w:pPr>
    </w:p>
    <w:p w:rsidR="00796F11" w:rsidRPr="00497035" w:rsidRDefault="00796F11" w:rsidP="00796F11">
      <w:pPr>
        <w:tabs>
          <w:tab w:val="left" w:pos="9214"/>
        </w:tabs>
        <w:ind w:left="851" w:right="902"/>
        <w:jc w:val="both"/>
        <w:rPr>
          <w:rFonts w:ascii="Palatino Linotype" w:hAnsi="Palatino Linotype" w:cs="Arial"/>
          <w:bCs/>
          <w:i/>
          <w:iCs/>
          <w:color w:val="000000"/>
          <w:sz w:val="22"/>
          <w:szCs w:val="22"/>
        </w:rPr>
      </w:pPr>
      <w:r w:rsidRPr="00497035">
        <w:rPr>
          <w:rFonts w:ascii="Palatino Linotype" w:hAnsi="Palatino Linotype" w:cs="Arial"/>
          <w:bCs/>
          <w:i/>
          <w:iCs/>
          <w:color w:val="000000"/>
          <w:sz w:val="22"/>
          <w:szCs w:val="22"/>
        </w:rPr>
        <w:t>Amparo en revisión 394/2006. Elia Margarita Flores Jarquín. 29 de marzo de 2006. Unanimidad de cuatro votos. Ausente: Olga Sánchez Cordero de García Villegas. Ponente: Juan N. Silva Meza. Secretario: Jaime Flores Cruz.</w:t>
      </w:r>
    </w:p>
    <w:p w:rsidR="004414AA" w:rsidRPr="00497035" w:rsidRDefault="004414AA" w:rsidP="00796F11">
      <w:pPr>
        <w:tabs>
          <w:tab w:val="left" w:pos="9214"/>
        </w:tabs>
        <w:ind w:left="851" w:right="902"/>
        <w:jc w:val="both"/>
        <w:rPr>
          <w:rFonts w:ascii="Palatino Linotype" w:hAnsi="Palatino Linotype" w:cs="Arial"/>
          <w:bCs/>
          <w:i/>
          <w:iCs/>
          <w:color w:val="000000"/>
          <w:sz w:val="22"/>
          <w:szCs w:val="22"/>
        </w:rPr>
      </w:pPr>
    </w:p>
    <w:p w:rsidR="00796F11" w:rsidRPr="00497035" w:rsidRDefault="00796F11" w:rsidP="00796F11">
      <w:pPr>
        <w:tabs>
          <w:tab w:val="left" w:pos="9214"/>
        </w:tabs>
        <w:ind w:left="851" w:right="902"/>
        <w:jc w:val="both"/>
        <w:rPr>
          <w:rFonts w:ascii="Palatino Linotype" w:hAnsi="Palatino Linotype" w:cs="Arial"/>
          <w:bCs/>
          <w:i/>
          <w:iCs/>
          <w:color w:val="000000"/>
          <w:sz w:val="22"/>
          <w:szCs w:val="22"/>
        </w:rPr>
      </w:pPr>
      <w:r w:rsidRPr="00497035">
        <w:rPr>
          <w:rFonts w:ascii="Palatino Linotype" w:hAnsi="Palatino Linotype" w:cs="Arial"/>
          <w:bCs/>
          <w:i/>
          <w:iCs/>
          <w:color w:val="000000"/>
          <w:sz w:val="22"/>
          <w:szCs w:val="22"/>
        </w:rPr>
        <w:t>Amparo en revisión 1179/2006. Ernesto Orlando Ortiz Vázquez. 16 de agosto de 2006. Cinco votos. Ponente: José de Jesús Gudiño Pelayo. Secretario: José de Jesús Bañales Sánchez.</w:t>
      </w:r>
    </w:p>
    <w:p w:rsidR="004414AA" w:rsidRPr="00497035" w:rsidRDefault="004414AA" w:rsidP="00796F11">
      <w:pPr>
        <w:tabs>
          <w:tab w:val="left" w:pos="9214"/>
        </w:tabs>
        <w:ind w:left="851" w:right="902"/>
        <w:jc w:val="both"/>
        <w:rPr>
          <w:rFonts w:ascii="Palatino Linotype" w:hAnsi="Palatino Linotype" w:cs="Arial"/>
          <w:bCs/>
          <w:i/>
          <w:iCs/>
          <w:color w:val="000000"/>
          <w:sz w:val="22"/>
          <w:szCs w:val="22"/>
        </w:rPr>
      </w:pPr>
    </w:p>
    <w:p w:rsidR="00796F11" w:rsidRPr="00497035" w:rsidRDefault="00796F11" w:rsidP="00796F11">
      <w:pPr>
        <w:tabs>
          <w:tab w:val="left" w:pos="9214"/>
        </w:tabs>
        <w:ind w:left="851" w:right="902"/>
        <w:jc w:val="both"/>
        <w:rPr>
          <w:rFonts w:ascii="Palatino Linotype" w:hAnsi="Palatino Linotype" w:cs="Arial"/>
          <w:bCs/>
          <w:i/>
          <w:iCs/>
          <w:color w:val="000000"/>
          <w:sz w:val="22"/>
          <w:szCs w:val="22"/>
        </w:rPr>
      </w:pPr>
      <w:r w:rsidRPr="00497035">
        <w:rPr>
          <w:rFonts w:ascii="Palatino Linotype" w:hAnsi="Palatino Linotype" w:cs="Arial"/>
          <w:bCs/>
          <w:i/>
          <w:iCs/>
          <w:color w:val="000000"/>
          <w:sz w:val="22"/>
          <w:szCs w:val="22"/>
        </w:rPr>
        <w:t>Tesis de jurisprudencia 62/2006. Aprobada por la Primera Sala de este Alto Tribunal, en sesión de treinta de agosto de dos mil seis.”</w:t>
      </w:r>
    </w:p>
    <w:p w:rsidR="004414AA" w:rsidRPr="00497035" w:rsidRDefault="004414AA" w:rsidP="00796F11">
      <w:pPr>
        <w:tabs>
          <w:tab w:val="left" w:pos="9214"/>
        </w:tabs>
        <w:ind w:left="851" w:right="902"/>
        <w:jc w:val="both"/>
        <w:rPr>
          <w:rFonts w:ascii="Palatino Linotype" w:hAnsi="Palatino Linotype" w:cs="Arial"/>
          <w:bCs/>
          <w:i/>
          <w:iCs/>
          <w:color w:val="000000"/>
          <w:sz w:val="22"/>
          <w:szCs w:val="22"/>
        </w:rPr>
      </w:pPr>
    </w:p>
    <w:p w:rsidR="00796F11" w:rsidRPr="00497035" w:rsidRDefault="00796F11" w:rsidP="00796F11">
      <w:pPr>
        <w:tabs>
          <w:tab w:val="left" w:pos="9214"/>
        </w:tabs>
        <w:ind w:left="851" w:right="902"/>
        <w:jc w:val="both"/>
        <w:rPr>
          <w:rFonts w:ascii="Palatino Linotype" w:hAnsi="Palatino Linotype" w:cs="Arial"/>
          <w:i/>
          <w:sz w:val="22"/>
          <w:szCs w:val="22"/>
        </w:rPr>
      </w:pPr>
      <w:r w:rsidRPr="00497035">
        <w:rPr>
          <w:rFonts w:ascii="Palatino Linotype" w:hAnsi="Palatino Linotype" w:cs="Arial"/>
          <w:bCs/>
          <w:i/>
          <w:iCs/>
          <w:color w:val="000000"/>
          <w:sz w:val="22"/>
          <w:szCs w:val="22"/>
        </w:rPr>
        <w:t>(Énfasis añadido)</w:t>
      </w:r>
    </w:p>
    <w:p w:rsidR="00796F11" w:rsidRPr="00497035" w:rsidRDefault="00796F11" w:rsidP="00796F11">
      <w:pPr>
        <w:spacing w:before="100" w:beforeAutospacing="1" w:after="100" w:afterAutospacing="1" w:line="360" w:lineRule="auto"/>
        <w:jc w:val="both"/>
        <w:rPr>
          <w:rFonts w:ascii="Palatino Linotype" w:hAnsi="Palatino Linotype"/>
        </w:rPr>
      </w:pPr>
      <w:r w:rsidRPr="00497035">
        <w:rPr>
          <w:rFonts w:ascii="Palatino Linotype" w:hAnsi="Palatino Linotype"/>
        </w:rPr>
        <w:t xml:space="preserve">En consecuencia, el contenido de la información otorgada en respuesta a la solicitud de información y que no </w:t>
      </w:r>
      <w:r w:rsidRPr="00497035">
        <w:rPr>
          <w:rFonts w:ascii="Palatino Linotype" w:hAnsi="Palatino Linotype" w:cs="Arial"/>
        </w:rPr>
        <w:t>fue</w:t>
      </w:r>
      <w:r w:rsidRPr="00497035">
        <w:rPr>
          <w:rFonts w:ascii="Palatino Linotype" w:hAnsi="Palatino Linotype"/>
        </w:rPr>
        <w:t xml:space="preserve"> impugnada por </w:t>
      </w:r>
      <w:r w:rsidRPr="00497035">
        <w:rPr>
          <w:rFonts w:ascii="Palatino Linotype" w:hAnsi="Palatino Linotype"/>
          <w:b/>
        </w:rPr>
        <w:t>EL</w:t>
      </w:r>
      <w:r w:rsidRPr="00497035">
        <w:rPr>
          <w:rFonts w:ascii="Palatino Linotype" w:hAnsi="Palatino Linotype"/>
        </w:rPr>
        <w:t xml:space="preserve"> </w:t>
      </w:r>
      <w:r w:rsidRPr="00497035">
        <w:rPr>
          <w:rFonts w:ascii="Palatino Linotype" w:hAnsi="Palatino Linotype"/>
          <w:b/>
        </w:rPr>
        <w:t xml:space="preserve">RECURRENTE </w:t>
      </w:r>
      <w:r w:rsidRPr="00497035">
        <w:rPr>
          <w:rFonts w:ascii="Palatino Linotype" w:hAnsi="Palatino Linotype"/>
        </w:rPr>
        <w:t>deben</w:t>
      </w:r>
      <w:r w:rsidRPr="00497035">
        <w:rPr>
          <w:rFonts w:ascii="Palatino Linotype" w:hAnsi="Palatino Linotype"/>
          <w:b/>
        </w:rPr>
        <w:t xml:space="preserve"> </w:t>
      </w:r>
      <w:r w:rsidR="007773CF" w:rsidRPr="00497035">
        <w:rPr>
          <w:rFonts w:ascii="Palatino Linotype" w:hAnsi="Palatino Linotype"/>
        </w:rPr>
        <w:t xml:space="preserve">declararse consentidos; </w:t>
      </w:r>
      <w:r w:rsidRPr="00497035">
        <w:rPr>
          <w:rFonts w:ascii="Palatino Linotype" w:hAnsi="Palatino Linotype"/>
        </w:rPr>
        <w:t>toda vez que</w:t>
      </w:r>
      <w:r w:rsidR="007773CF" w:rsidRPr="00497035">
        <w:rPr>
          <w:rFonts w:ascii="Palatino Linotype" w:hAnsi="Palatino Linotype"/>
        </w:rPr>
        <w:t>,</w:t>
      </w:r>
      <w:r w:rsidRPr="00497035">
        <w:rPr>
          <w:rFonts w:ascii="Palatino Linotype" w:hAnsi="Palatino Linotype"/>
        </w:rPr>
        <w:t xml:space="preserve"> no se realizaron manifestaciones de inconformidad, por lo que no puede producir efectos jurídicos tendentes a revocarlos, confirmarlos o modificarlos, ya que se infiere respecto a éstos un consentimiento del hoy </w:t>
      </w:r>
      <w:r w:rsidRPr="00497035">
        <w:rPr>
          <w:rFonts w:ascii="Palatino Linotype" w:hAnsi="Palatino Linotype"/>
          <w:b/>
        </w:rPr>
        <w:t>RECURRENTE</w:t>
      </w:r>
      <w:r w:rsidRPr="00497035">
        <w:rPr>
          <w:rFonts w:ascii="Palatino Linotype" w:hAnsi="Palatino Linotype"/>
        </w:rPr>
        <w:t xml:space="preserve">, ante la falta de impugnación eficaz. Sirve de </w:t>
      </w:r>
      <w:r w:rsidRPr="00497035">
        <w:rPr>
          <w:rFonts w:ascii="Palatino Linotype" w:hAnsi="Palatino Linotype" w:cs="Arial"/>
        </w:rPr>
        <w:t>sustento</w:t>
      </w:r>
      <w:r w:rsidRPr="00497035">
        <w:rPr>
          <w:rFonts w:ascii="Palatino Linotype" w:hAnsi="Palatino Linotype"/>
        </w:rPr>
        <w:t xml:space="preserve"> </w:t>
      </w:r>
      <w:r w:rsidRPr="00497035">
        <w:rPr>
          <w:rFonts w:ascii="Palatino Linotype" w:hAnsi="Palatino Linotype" w:cs="Arial"/>
        </w:rPr>
        <w:t>por</w:t>
      </w:r>
      <w:r w:rsidRPr="00497035">
        <w:rPr>
          <w:rFonts w:ascii="Palatino Linotype" w:hAnsi="Palatino Linotype"/>
        </w:rPr>
        <w:t xml:space="preserve"> analogía, la tesis jurisprudencial número VI.3o.C. J/60, publicada en el Semanario Judicial de la Federación y su Gaceta bajo el número de registro 176,608 que a la letra dice:</w:t>
      </w:r>
    </w:p>
    <w:p w:rsidR="00796F11" w:rsidRPr="00497035" w:rsidRDefault="00796F11" w:rsidP="00796F11">
      <w:pPr>
        <w:tabs>
          <w:tab w:val="left" w:pos="9214"/>
        </w:tabs>
        <w:ind w:left="851" w:right="902"/>
        <w:jc w:val="both"/>
        <w:rPr>
          <w:rFonts w:ascii="Palatino Linotype" w:hAnsi="Palatino Linotype"/>
          <w:i/>
          <w:sz w:val="22"/>
          <w:szCs w:val="22"/>
        </w:rPr>
      </w:pPr>
      <w:r w:rsidRPr="00497035">
        <w:rPr>
          <w:rFonts w:ascii="Palatino Linotype" w:hAnsi="Palatino Linotype"/>
          <w:bCs/>
          <w:i/>
          <w:sz w:val="22"/>
          <w:szCs w:val="22"/>
        </w:rPr>
        <w:t>“</w:t>
      </w:r>
      <w:r w:rsidRPr="00497035">
        <w:rPr>
          <w:rFonts w:ascii="Palatino Linotype" w:hAnsi="Palatino Linotype"/>
          <w:b/>
          <w:bCs/>
          <w:i/>
          <w:sz w:val="22"/>
          <w:szCs w:val="22"/>
        </w:rPr>
        <w:t xml:space="preserve">ACTOS CONSENTIDOS. SON LOS QUE NO SE IMPUGNAN MEDIANTE EL RECURSO IDÓNEO. </w:t>
      </w:r>
      <w:r w:rsidRPr="00497035">
        <w:rPr>
          <w:rFonts w:ascii="Palatino Linotype" w:hAnsi="Palatino Linotype"/>
          <w:b/>
          <w:i/>
          <w:sz w:val="22"/>
          <w:szCs w:val="22"/>
        </w:rPr>
        <w:t>Debe reputarse como consentido el acto que no se impugnó por el medio establecido por la ley</w:t>
      </w:r>
      <w:r w:rsidRPr="00497035">
        <w:rPr>
          <w:rFonts w:ascii="Palatino Linotype" w:hAnsi="Palatino Linotype"/>
          <w:i/>
          <w:sz w:val="22"/>
          <w:szCs w:val="22"/>
        </w:rPr>
        <w:t xml:space="preserve">, ya que si se hizo uso de otro no previsto por ella o si se hace una simple manifestación de inconformidad, </w:t>
      </w:r>
      <w:r w:rsidRPr="00497035">
        <w:rPr>
          <w:rFonts w:ascii="Palatino Linotype" w:hAnsi="Palatino Linotype"/>
          <w:i/>
          <w:sz w:val="22"/>
          <w:szCs w:val="22"/>
          <w:lang w:eastAsia="es-MX"/>
        </w:rPr>
        <w:t>tales</w:t>
      </w:r>
      <w:r w:rsidRPr="00497035">
        <w:rPr>
          <w:rFonts w:ascii="Palatino Linotype" w:hAnsi="Palatino Linotype"/>
          <w:i/>
          <w:sz w:val="22"/>
          <w:szCs w:val="22"/>
        </w:rPr>
        <w:t xml:space="preserve"> actuaciones no producen efectos jurídicos tendientes a revocar, </w:t>
      </w:r>
      <w:r w:rsidRPr="00497035">
        <w:rPr>
          <w:rFonts w:ascii="Palatino Linotype" w:hAnsi="Palatino Linotype"/>
          <w:i/>
          <w:sz w:val="22"/>
          <w:szCs w:val="22"/>
          <w:lang w:eastAsia="es-MX"/>
        </w:rPr>
        <w:t>confirmar</w:t>
      </w:r>
      <w:r w:rsidRPr="00497035">
        <w:rPr>
          <w:rFonts w:ascii="Palatino Linotype" w:hAnsi="Palatino Linotype"/>
          <w:i/>
          <w:sz w:val="22"/>
          <w:szCs w:val="22"/>
        </w:rPr>
        <w:t xml:space="preserve"> o modificar el acto reclamado en amparo, </w:t>
      </w:r>
      <w:r w:rsidRPr="00497035">
        <w:rPr>
          <w:rFonts w:ascii="Palatino Linotype" w:hAnsi="Palatino Linotype"/>
          <w:b/>
          <w:i/>
          <w:sz w:val="22"/>
          <w:szCs w:val="22"/>
        </w:rPr>
        <w:t>lo que significa consentimiento del mismo por falta de impugnación eficaz</w:t>
      </w:r>
      <w:r w:rsidRPr="00497035">
        <w:rPr>
          <w:rFonts w:ascii="Palatino Linotype" w:hAnsi="Palatino Linotype"/>
          <w:i/>
          <w:sz w:val="22"/>
          <w:szCs w:val="22"/>
        </w:rPr>
        <w:t>.”</w:t>
      </w:r>
    </w:p>
    <w:p w:rsidR="004414AA" w:rsidRPr="00497035" w:rsidRDefault="004414AA" w:rsidP="00796F11">
      <w:pPr>
        <w:tabs>
          <w:tab w:val="left" w:pos="9214"/>
        </w:tabs>
        <w:ind w:left="851" w:right="902"/>
        <w:jc w:val="both"/>
        <w:rPr>
          <w:rFonts w:ascii="Palatino Linotype" w:hAnsi="Palatino Linotype"/>
          <w:i/>
          <w:sz w:val="22"/>
          <w:szCs w:val="22"/>
        </w:rPr>
      </w:pPr>
    </w:p>
    <w:p w:rsidR="00796F11" w:rsidRPr="00497035" w:rsidRDefault="00796F11" w:rsidP="00796F11">
      <w:pPr>
        <w:tabs>
          <w:tab w:val="left" w:pos="9214"/>
        </w:tabs>
        <w:ind w:left="851" w:right="902"/>
        <w:jc w:val="both"/>
        <w:rPr>
          <w:rFonts w:ascii="Palatino Linotype" w:hAnsi="Palatino Linotype"/>
          <w:i/>
          <w:sz w:val="22"/>
          <w:szCs w:val="22"/>
        </w:rPr>
      </w:pPr>
      <w:r w:rsidRPr="00497035">
        <w:rPr>
          <w:rFonts w:ascii="Palatino Linotype" w:hAnsi="Palatino Linotype"/>
          <w:i/>
          <w:sz w:val="22"/>
          <w:szCs w:val="22"/>
        </w:rPr>
        <w:t>(Énfasis añadido)</w:t>
      </w:r>
    </w:p>
    <w:p w:rsidR="007773CF" w:rsidRPr="00497035" w:rsidRDefault="001D09E6" w:rsidP="001D09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97035">
        <w:rPr>
          <w:rFonts w:ascii="Palatino Linotype" w:eastAsia="Calibri" w:hAnsi="Palatino Linotype" w:cs="Arial"/>
        </w:rPr>
        <w:lastRenderedPageBreak/>
        <w:t xml:space="preserve">Bajo ese tenor, </w:t>
      </w:r>
      <w:r w:rsidRPr="00497035">
        <w:rPr>
          <w:rFonts w:ascii="Palatino Linotype" w:eastAsia="Calibri" w:hAnsi="Palatino Linotype" w:cs="Arial"/>
          <w:b/>
        </w:rPr>
        <w:t xml:space="preserve">EL SUJETO OBLIGADO </w:t>
      </w:r>
      <w:r w:rsidRPr="00497035">
        <w:rPr>
          <w:rFonts w:ascii="Palatino Linotype" w:eastAsia="Calibri" w:hAnsi="Palatino Linotype" w:cs="Arial"/>
        </w:rPr>
        <w:t xml:space="preserve">mediante Informe Justificado </w:t>
      </w:r>
      <w:r w:rsidR="007773CF" w:rsidRPr="00497035">
        <w:rPr>
          <w:rFonts w:ascii="Palatino Linotype" w:eastAsia="Calibri" w:hAnsi="Palatino Linotype" w:cs="Arial"/>
        </w:rPr>
        <w:t xml:space="preserve">pretendió ampliar su respuesta señalando que el área de Contraloría ya no formaba parte de su estructura orgánica al haberlo establecido de este modo el Ayuntamiento mediante el Acuerdo plasmado en la segunda parte, inciso E) del Acta número SA/01/033/TEC/2019, de la que anexó </w:t>
      </w:r>
      <w:r w:rsidR="00D01781" w:rsidRPr="00497035">
        <w:rPr>
          <w:rFonts w:ascii="Palatino Linotype" w:eastAsia="Calibri" w:hAnsi="Palatino Linotype" w:cs="Arial"/>
        </w:rPr>
        <w:t xml:space="preserve">la parte </w:t>
      </w:r>
      <w:r w:rsidR="00A94674" w:rsidRPr="00497035">
        <w:rPr>
          <w:rFonts w:ascii="Palatino Linotype" w:eastAsia="Calibri" w:hAnsi="Palatino Linotype" w:cs="Arial"/>
        </w:rPr>
        <w:t>medular de dicha acta</w:t>
      </w:r>
      <w:r w:rsidR="00D01781" w:rsidRPr="00497035">
        <w:rPr>
          <w:rFonts w:ascii="Palatino Linotype" w:eastAsia="Calibri" w:hAnsi="Palatino Linotype" w:cs="Arial"/>
        </w:rPr>
        <w:t xml:space="preserve">; </w:t>
      </w:r>
      <w:r w:rsidR="00A94674" w:rsidRPr="00497035">
        <w:rPr>
          <w:rFonts w:ascii="Palatino Linotype" w:eastAsia="Calibri" w:hAnsi="Palatino Linotype" w:cs="Arial"/>
        </w:rPr>
        <w:t>asimismo, refiri</w:t>
      </w:r>
      <w:r w:rsidR="00D01781" w:rsidRPr="00497035">
        <w:rPr>
          <w:rFonts w:ascii="Palatino Linotype" w:eastAsia="Calibri" w:hAnsi="Palatino Linotype" w:cs="Arial"/>
        </w:rPr>
        <w:t>ó que, por cuanto hacia a los indicadores del área de recursos humanos, estos ya habían sido entregados y se encontraban en el archivo</w:t>
      </w:r>
      <w:r w:rsidR="003B0F5C" w:rsidRPr="00497035">
        <w:rPr>
          <w:rFonts w:ascii="Palatino Linotype" w:eastAsia="Calibri" w:hAnsi="Palatino Linotype" w:cs="Arial"/>
        </w:rPr>
        <w:t>s</w:t>
      </w:r>
      <w:r w:rsidR="00D01781" w:rsidRPr="00497035">
        <w:rPr>
          <w:rFonts w:ascii="Palatino Linotype" w:eastAsia="Calibri" w:hAnsi="Palatino Linotype" w:cs="Arial"/>
        </w:rPr>
        <w:t xml:space="preserve"> denominado</w:t>
      </w:r>
      <w:r w:rsidR="003B0F5C" w:rsidRPr="00497035">
        <w:rPr>
          <w:rFonts w:ascii="Palatino Linotype" w:eastAsia="Calibri" w:hAnsi="Palatino Linotype" w:cs="Arial"/>
        </w:rPr>
        <w:t>s</w:t>
      </w:r>
      <w:r w:rsidR="00D01781" w:rsidRPr="00497035">
        <w:rPr>
          <w:rFonts w:ascii="Palatino Linotype" w:eastAsia="Calibri" w:hAnsi="Palatino Linotype" w:cs="Arial"/>
        </w:rPr>
        <w:t xml:space="preserve"> PbRM01e</w:t>
      </w:r>
      <w:r w:rsidR="003B0F5C" w:rsidRPr="00497035">
        <w:rPr>
          <w:rFonts w:ascii="Palatino Linotype" w:eastAsia="Calibri" w:hAnsi="Palatino Linotype" w:cs="Arial"/>
        </w:rPr>
        <w:t xml:space="preserve"> y PbRM01d.</w:t>
      </w:r>
    </w:p>
    <w:p w:rsidR="001D09E6" w:rsidRPr="00497035" w:rsidRDefault="001D09E6" w:rsidP="001D09E6">
      <w:pPr>
        <w:spacing w:before="100" w:beforeAutospacing="1" w:after="100" w:afterAutospacing="1" w:line="360" w:lineRule="auto"/>
        <w:jc w:val="both"/>
        <w:rPr>
          <w:rFonts w:ascii="Palatino Linotype" w:eastAsiaTheme="minorHAnsi" w:hAnsi="Palatino Linotype" w:cstheme="minorBidi"/>
        </w:rPr>
      </w:pPr>
      <w:r w:rsidRPr="00497035">
        <w:rPr>
          <w:rFonts w:ascii="Palatino Linotype" w:eastAsia="Calibri" w:hAnsi="Palatino Linotype" w:cs="Arial"/>
        </w:rPr>
        <w:t xml:space="preserve">Así, en primer término resulta procedente señalar que se obvia </w:t>
      </w:r>
      <w:r w:rsidRPr="00497035">
        <w:rPr>
          <w:rFonts w:ascii="Palatino Linotype" w:hAnsi="Palatino Linotype" w:cs="Arial"/>
        </w:rPr>
        <w:t>el análisis de la competencia por parte del</w:t>
      </w:r>
      <w:r w:rsidRPr="00497035">
        <w:rPr>
          <w:rFonts w:ascii="Palatino Linotype" w:hAnsi="Palatino Linotype" w:cs="Arial"/>
          <w:b/>
        </w:rPr>
        <w:t xml:space="preserve"> SUJETO OBLIGADO</w:t>
      </w:r>
      <w:r w:rsidRPr="00497035">
        <w:rPr>
          <w:rFonts w:ascii="Palatino Linotype" w:hAnsi="Palatino Linotype" w:cs="Arial"/>
        </w:rPr>
        <w:t xml:space="preserve">, </w:t>
      </w:r>
      <w:r w:rsidRPr="00497035">
        <w:rPr>
          <w:rFonts w:ascii="Palatino Linotype" w:hAnsi="Palatino Linotype"/>
        </w:rPr>
        <w:t xml:space="preserve">para generar, administrar o poseer la información solicitada, </w:t>
      </w:r>
      <w:r w:rsidRPr="00497035">
        <w:rPr>
          <w:rFonts w:ascii="Palatino Linotype" w:hAnsi="Palatino Linotype" w:cs="Arial"/>
        </w:rPr>
        <w:t xml:space="preserve">dado que éste ha </w:t>
      </w:r>
      <w:r w:rsidRPr="00497035">
        <w:rPr>
          <w:rFonts w:ascii="Palatino Linotype" w:hAnsi="Palatino Linotype" w:cs="Arial"/>
          <w:color w:val="000000"/>
        </w:rPr>
        <w:t>asumido</w:t>
      </w:r>
      <w:r w:rsidRPr="00497035">
        <w:rPr>
          <w:rFonts w:ascii="Palatino Linotype" w:hAnsi="Palatino Linotype" w:cs="Arial"/>
        </w:rPr>
        <w:t xml:space="preserve"> la misma, </w:t>
      </w:r>
      <w:r w:rsidRPr="00497035">
        <w:rPr>
          <w:rFonts w:ascii="Palatino Linotype" w:hAnsi="Palatino Linotype"/>
        </w:rPr>
        <w:t>en razón de que mediante su respuesta</w:t>
      </w:r>
      <w:r w:rsidR="00253C98" w:rsidRPr="00497035">
        <w:rPr>
          <w:rFonts w:ascii="Palatino Linotype" w:hAnsi="Palatino Linotype"/>
        </w:rPr>
        <w:t xml:space="preserve"> hizo entrega de la información solicitada; </w:t>
      </w:r>
      <w:r w:rsidRPr="00497035">
        <w:rPr>
          <w:rFonts w:ascii="Palatino Linotype" w:hAnsi="Palatino Linotype"/>
        </w:rPr>
        <w:t>razones por las cuales,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1D09E6" w:rsidRPr="00497035" w:rsidRDefault="001D09E6" w:rsidP="001D09E6">
      <w:pPr>
        <w:spacing w:before="100" w:beforeAutospacing="1" w:after="100" w:afterAutospacing="1" w:line="360" w:lineRule="auto"/>
        <w:ind w:right="49"/>
        <w:jc w:val="both"/>
        <w:rPr>
          <w:rFonts w:ascii="Palatino Linotype" w:hAnsi="Palatino Linotype"/>
        </w:rPr>
      </w:pPr>
      <w:r w:rsidRPr="00497035">
        <w:rPr>
          <w:rFonts w:ascii="Palatino Linotype" w:hAnsi="Palatino Linotype"/>
        </w:rPr>
        <w:t xml:space="preserve">Así, el estudio de la naturaleza jurídica de la información pública solicitada, tiene por objeto determinar si ésta la genera, posee o administra </w:t>
      </w:r>
      <w:r w:rsidRPr="00497035">
        <w:rPr>
          <w:rFonts w:ascii="Palatino Linotype" w:hAnsi="Palatino Linotype"/>
          <w:b/>
        </w:rPr>
        <w:t>EL SUJETO OBLIGADO</w:t>
      </w:r>
      <w:r w:rsidRPr="00497035">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497035">
        <w:rPr>
          <w:rFonts w:ascii="Palatino Linotype" w:hAnsi="Palatino Linotype"/>
          <w:b/>
        </w:rPr>
        <w:t>EL SUJETO OBLIGADO</w:t>
      </w:r>
      <w:r w:rsidRPr="00497035">
        <w:rPr>
          <w:rFonts w:ascii="Palatino Linotype" w:hAnsi="Palatino Linotype"/>
        </w:rPr>
        <w:t>.</w:t>
      </w:r>
    </w:p>
    <w:p w:rsidR="00253C98" w:rsidRPr="00497035" w:rsidRDefault="001D09E6" w:rsidP="001D09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97035">
        <w:rPr>
          <w:rFonts w:ascii="Palatino Linotype" w:eastAsia="Calibri" w:hAnsi="Palatino Linotype" w:cs="Arial"/>
        </w:rPr>
        <w:t xml:space="preserve">Puntualizado lo anterior, </w:t>
      </w:r>
      <w:r w:rsidR="00253C98" w:rsidRPr="00497035">
        <w:rPr>
          <w:rFonts w:ascii="Palatino Linotype" w:eastAsia="Calibri" w:hAnsi="Palatino Linotype" w:cs="Arial"/>
        </w:rPr>
        <w:t xml:space="preserve">es necesario referir que la controversia en el presente asunto </w:t>
      </w:r>
      <w:r w:rsidR="00253C98" w:rsidRPr="00497035">
        <w:rPr>
          <w:rFonts w:ascii="Palatino Linotype" w:eastAsia="Calibri" w:hAnsi="Palatino Linotype" w:cs="Arial"/>
        </w:rPr>
        <w:lastRenderedPageBreak/>
        <w:t xml:space="preserve">versa en relación a </w:t>
      </w:r>
      <w:r w:rsidR="008318BC" w:rsidRPr="00497035">
        <w:rPr>
          <w:rFonts w:ascii="Palatino Linotype" w:eastAsia="Calibri" w:hAnsi="Palatino Linotype" w:cs="Arial"/>
        </w:rPr>
        <w:t xml:space="preserve">que no le fue entregada la información solicitada de las áreas de Recursos Humanos y Contraloría Interna; por lo que, </w:t>
      </w:r>
      <w:r w:rsidR="008318BC" w:rsidRPr="00497035">
        <w:rPr>
          <w:rFonts w:ascii="Palatino Linotype" w:eastAsia="Calibri" w:hAnsi="Palatino Linotype" w:cs="Arial"/>
          <w:b/>
        </w:rPr>
        <w:t xml:space="preserve">EL SUJETO OBLIGADO </w:t>
      </w:r>
      <w:r w:rsidR="00D005BD" w:rsidRPr="00497035">
        <w:rPr>
          <w:rFonts w:ascii="Palatino Linotype" w:eastAsia="Calibri" w:hAnsi="Palatino Linotype" w:cs="Arial"/>
        </w:rPr>
        <w:t>mediante Informe Justificado pretendió colmar el derecho de acceso a la informaci</w:t>
      </w:r>
      <w:r w:rsidR="00E6190C" w:rsidRPr="00497035">
        <w:rPr>
          <w:rFonts w:ascii="Palatino Linotype" w:eastAsia="Calibri" w:hAnsi="Palatino Linotype" w:cs="Arial"/>
        </w:rPr>
        <w:t>ón del partic</w:t>
      </w:r>
      <w:r w:rsidR="00B97079" w:rsidRPr="00497035">
        <w:rPr>
          <w:rFonts w:ascii="Palatino Linotype" w:eastAsia="Calibri" w:hAnsi="Palatino Linotype" w:cs="Arial"/>
        </w:rPr>
        <w:t xml:space="preserve">ular al señalar que administrativamente su estructura orgánica había sido modificada por acuerdo de cabildo y que la Contraloría Interna del Ayuntamiento sería la encargada de intervenir en materia de control de los organismos descentralizados; tal y como, </w:t>
      </w:r>
      <w:r w:rsidR="00A94674" w:rsidRPr="00497035">
        <w:rPr>
          <w:rFonts w:ascii="Palatino Linotype" w:eastAsia="Calibri" w:hAnsi="Palatino Linotype" w:cs="Arial"/>
        </w:rPr>
        <w:t>se advierte enseguida:</w:t>
      </w:r>
    </w:p>
    <w:p w:rsidR="00A94674" w:rsidRPr="00497035" w:rsidRDefault="00761C40" w:rsidP="00A9467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97035">
        <w:rPr>
          <w:noProof/>
          <w:lang w:eastAsia="es-MX"/>
        </w:rPr>
        <mc:AlternateContent>
          <mc:Choice Requires="wps">
            <w:drawing>
              <wp:anchor distT="0" distB="0" distL="114300" distR="114300" simplePos="0" relativeHeight="251665408" behindDoc="0" locked="0" layoutInCell="1" allowOverlap="1">
                <wp:simplePos x="0" y="0"/>
                <wp:positionH relativeFrom="column">
                  <wp:posOffset>358140</wp:posOffset>
                </wp:positionH>
                <wp:positionV relativeFrom="paragraph">
                  <wp:posOffset>2392046</wp:posOffset>
                </wp:positionV>
                <wp:extent cx="5155421" cy="2198370"/>
                <wp:effectExtent l="19050" t="19050" r="26670" b="11430"/>
                <wp:wrapNone/>
                <wp:docPr id="68" name="Rectángulo 68"/>
                <wp:cNvGraphicFramePr/>
                <a:graphic xmlns:a="http://schemas.openxmlformats.org/drawingml/2006/main">
                  <a:graphicData uri="http://schemas.microsoft.com/office/word/2010/wordprocessingShape">
                    <wps:wsp>
                      <wps:cNvSpPr/>
                      <wps:spPr>
                        <a:xfrm>
                          <a:off x="0" y="0"/>
                          <a:ext cx="5155421" cy="219837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EA746" id="Rectángulo 68" o:spid="_x0000_s1026" style="position:absolute;margin-left:28.2pt;margin-top:188.35pt;width:405.95pt;height:17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2HjwIAAFoFAAAOAAAAZHJzL2Uyb0RvYy54bWysVM1u2zAMvg/YOwi6r46zuD9GnSJI0WFA&#10;0RZth54VWYoNSKImKXGyt9mz7MVKyY5btMUOw3JwJJH8SH76qPOLnVZkK5xvwVQ0P5pQIgyHujXr&#10;iv54vPpySokPzNRMgREV3QtPL+afP513thRTaEDVwhEEMb7sbEWbEGyZZZ43QjN/BFYYNEpwmgXc&#10;unVWO9YhulbZdDI5zjpwtXXAhfd4etkb6TzhSyl4uJXSi0BURbG2kL4ufVfxm83PWbl2zDYtH8pg&#10;/1CFZq3BpCPUJQuMbFz7Dkq33IEHGY446AykbLlIPWA3+eRNNw8NsyL1guR4O9Lk/x8sv9neOdLW&#10;FT3GmzJM4x3dI2t/fpv1RgHBU6Sos75Ezwd754adx2Xsdyedjv/YCdklWvcjrWIXCMfDIi+K2TSn&#10;hKNtmp+dfj1JxGcv4db58E2AJnFRUYcVJDrZ9toHTImuB5eYzcBVq1S6O2VIh6inxUkRK81iqX1x&#10;aRX2SsQIZe6FxD6xnGlCTgoTS+XIlqE2GOfChLw3NawW/XExwV/CZeUYkcpJgBFZYiUj9gAQ1fse&#10;u+9j8I+hIgl0DJ78rbA+eIxImcGEMVi3BtxHAAq7GjL3/geSemoiSyuo96gCB/14eMuvWryHa+bD&#10;HXM4Dzg5OOPhFj9SAfINw4qSBtyvj86jP8oUrZR0OF8V9T83zAlK1HeDAj7LZ7M4kGkzK06muHGv&#10;LavXFrPRS8BrQhFhdWkZ/YM6LKUD/YRPwSJmRRMzHHNXlAd32CxDP/f4mHCxWCQ3HELLwrV5sDyC&#10;R1ajzh53T8zZQYwBdXwDh1lk5RtN9r4x0sBiE0C2SbAvvA584wAn4QyPTXwhXu+T18uTOH8GAAD/&#10;/wMAUEsDBBQABgAIAAAAIQCF+OYx4wAAAAoBAAAPAAAAZHJzL2Rvd25yZXYueG1sTI9dS8NAEEXf&#10;Bf/DMoJvdmNakxgzKWJbFASh9QMfp9kxCWZ3Q3bTRn+965M+Dvdw75liOelOHHhwrTUIl7MIBJvK&#10;qtbUCC/Pm4sMhPNkFHXWMMIXO1iWpycF5coezZYPO1+LUGJcTgiN930upasa1uRmtmcTsg87aPLh&#10;HGqpBjqGct3JOIoSqak1YaGhnu8arj53o0agt/XqtVqsNt/rh+39e0oj6ccnxPOz6fYGhOfJ/8Hw&#10;qx/UoQxOezsa5USHcJUsAokwT5MURACyJJuD2COkcXwNsizk/xfKHwAAAP//AwBQSwECLQAUAAYA&#10;CAAAACEAtoM4kv4AAADhAQAAEwAAAAAAAAAAAAAAAAAAAAAAW0NvbnRlbnRfVHlwZXNdLnhtbFBL&#10;AQItABQABgAIAAAAIQA4/SH/1gAAAJQBAAALAAAAAAAAAAAAAAAAAC8BAABfcmVscy8ucmVsc1BL&#10;AQItABQABgAIAAAAIQC7kV2HjwIAAFoFAAAOAAAAAAAAAAAAAAAAAC4CAABkcnMvZTJvRG9jLnht&#10;bFBLAQItABQABgAIAAAAIQCF+OYx4wAAAAoBAAAPAAAAAAAAAAAAAAAAAOkEAABkcnMvZG93bnJl&#10;di54bWxQSwUGAAAAAAQABADzAAAA+QUAAAAA&#10;" filled="f" strokecolor="#1f4d78 [1604]" strokeweight="2.25pt"/>
            </w:pict>
          </mc:Fallback>
        </mc:AlternateContent>
      </w:r>
      <w:r w:rsidR="00A94674" w:rsidRPr="00497035">
        <w:rPr>
          <w:noProof/>
          <w:lang w:eastAsia="es-MX"/>
        </w:rPr>
        <w:drawing>
          <wp:inline distT="0" distB="0" distL="0" distR="0" wp14:anchorId="5D58982F" wp14:editId="7DA41E6D">
            <wp:extent cx="5255707" cy="4524375"/>
            <wp:effectExtent l="0" t="0" r="254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667" t="21352" r="23192" b="19077"/>
                    <a:stretch/>
                  </pic:blipFill>
                  <pic:spPr bwMode="auto">
                    <a:xfrm>
                      <a:off x="0" y="0"/>
                      <a:ext cx="5342368" cy="4598977"/>
                    </a:xfrm>
                    <a:prstGeom prst="rect">
                      <a:avLst/>
                    </a:prstGeom>
                    <a:ln>
                      <a:noFill/>
                    </a:ln>
                    <a:extLst>
                      <a:ext uri="{53640926-AAD7-44D8-BBD7-CCE9431645EC}">
                        <a14:shadowObscured xmlns:a14="http://schemas.microsoft.com/office/drawing/2010/main"/>
                      </a:ext>
                    </a:extLst>
                  </pic:spPr>
                </pic:pic>
              </a:graphicData>
            </a:graphic>
          </wp:inline>
        </w:drawing>
      </w:r>
    </w:p>
    <w:p w:rsidR="00A94674" w:rsidRPr="00497035" w:rsidRDefault="00A94674" w:rsidP="00A9467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497035">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margin">
                  <wp:posOffset>320040</wp:posOffset>
                </wp:positionH>
                <wp:positionV relativeFrom="paragraph">
                  <wp:posOffset>1176020</wp:posOffset>
                </wp:positionV>
                <wp:extent cx="5267325" cy="1247775"/>
                <wp:effectExtent l="19050" t="19050" r="28575" b="28575"/>
                <wp:wrapNone/>
                <wp:docPr id="66" name="Rectángulo 66"/>
                <wp:cNvGraphicFramePr/>
                <a:graphic xmlns:a="http://schemas.openxmlformats.org/drawingml/2006/main">
                  <a:graphicData uri="http://schemas.microsoft.com/office/word/2010/wordprocessingShape">
                    <wps:wsp>
                      <wps:cNvSpPr/>
                      <wps:spPr>
                        <a:xfrm>
                          <a:off x="0" y="0"/>
                          <a:ext cx="5267325" cy="12477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40E37" id="Rectángulo 66" o:spid="_x0000_s1026" style="position:absolute;margin-left:25.2pt;margin-top:92.6pt;width:414.75pt;height:9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OHiwIAAFoFAAAOAAAAZHJzL2Uyb0RvYy54bWysVEtu2zAQ3RfoHQjuG9mqP6kQOTAcuCgQ&#10;JEGSImuGIi0BJIclacvubXqWXqxDSlaMJOiiqBf0fB9nRm94cbnXiuyE8w2Yko7PRpQIw6FqzKak&#10;3x/Xn84p8YGZiikwoqQH4enl4uOHi9YWIocaVCUcQRDji9aWtA7BFlnmeS0082dghUGnBKdZQNVt&#10;ssqxFtG1yvLRaJa14CrrgAvv0XrVOeki4UspeLiV0otAVEmxtpBOl87neGaLC1ZsHLN1w/sy2D9U&#10;oVlj8NIB6ooFRraueQOlG+7AgwxnHHQGUjZcpB6wm/HoVTcPNbMi9YLD8XYYk/9/sPxmd+dIU5V0&#10;NqPEMI3f6B6n9vuX2WwVELTiiFrrC4x8sHeu1zyKsd+9dDr+Yydkn8Z6GMYq9oFwNE7z2fxzPqWE&#10;o2+cT+bz+TSiZi/p1vnwVYAmUSipwwrSONnu2ocu9BgSbzOwbpRCOyuUIW1J8/NpjxlL7YpLUjgo&#10;0YXdC4l9Yjl5Qk4MEyvlyI4hNxjnwoRx56pZJTrzdIS/vtYhI1WuDAJGZImVDNg9QGTvW+yujz4+&#10;popE0CF59LfCuuQhI90MJgzJujHg3gNQ2FV/cxeP5Z+MJorPUB2QBQ669fCWrxv8DtfMhzvmcB9w&#10;c3DHwy0eUgHOG3qJkhrcz/fsMR5pil5KWtyvkvofW+YEJeqbQQJ/GU8mcSGTMpnOc1Tcqef51GO2&#10;egX4mcb4mliexBgf1FGUDvQTPgXLeCu6mOF4d0l5cEdlFbq9x8eEi+UyheESWhauzYPlETxONfLs&#10;cf/EnO3JGJDHN3DcRVa84mQXGzMNLLcBZJMI+zLXft64wIk4/WMTX4hTPUW9PImLPwAAAP//AwBQ&#10;SwMEFAAGAAgAAAAhAK4tx2fjAAAACgEAAA8AAABkcnMvZG93bnJldi54bWxMj8FOwkAQhu8mvsNm&#10;TLzJFgRbarfECEQSExNAjcehu7aN3dmmu4Xq0zue5DgzX/75/mwx2EYcTedrRwrGowiEocLpmkoF&#10;r/v1TQLCBySNjSOj4Nt4WOSXFxmm2p1oa467UAoOIZ+igiqENpXSF5Wx6EeuNcS3T9dZDDx2pdQd&#10;njjcNnISRXfSYk38ocLWPFam+Nr1VgG+r5ZvxXS5/llttk8fMfZon1+Uur4aHu5BBDOEfxj+9Fkd&#10;cnY6uJ60F42CWTRlkvfJbAKCgSSez0EcFNwm4xhknsnzCvkvAAAA//8DAFBLAQItABQABgAIAAAA&#10;IQC2gziS/gAAAOEBAAATAAAAAAAAAAAAAAAAAAAAAABbQ29udGVudF9UeXBlc10ueG1sUEsBAi0A&#10;FAAGAAgAAAAhADj9If/WAAAAlAEAAAsAAAAAAAAAAAAAAAAALwEAAF9yZWxzLy5yZWxzUEsBAi0A&#10;FAAGAAgAAAAhALUp04eLAgAAWgUAAA4AAAAAAAAAAAAAAAAALgIAAGRycy9lMm9Eb2MueG1sUEsB&#10;Ai0AFAAGAAgAAAAhAK4tx2fjAAAACgEAAA8AAAAAAAAAAAAAAAAA5QQAAGRycy9kb3ducmV2Lnht&#10;bFBLBQYAAAAABAAEAPMAAAD1BQAAAAA=&#10;" filled="f" strokecolor="#1f4d78 [1604]" strokeweight="2.25pt">
                <w10:wrap anchorx="margin"/>
              </v:rect>
            </w:pict>
          </mc:Fallback>
        </mc:AlternateContent>
      </w:r>
      <w:r w:rsidRPr="00497035">
        <w:rPr>
          <w:noProof/>
          <w:lang w:eastAsia="es-MX"/>
        </w:rPr>
        <w:drawing>
          <wp:inline distT="0" distB="0" distL="0" distR="0" wp14:anchorId="1E9D57C8" wp14:editId="0411B982">
            <wp:extent cx="5370830" cy="3276600"/>
            <wp:effectExtent l="0" t="0" r="127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860" t="15842" r="24355" b="23209"/>
                    <a:stretch/>
                  </pic:blipFill>
                  <pic:spPr bwMode="auto">
                    <a:xfrm>
                      <a:off x="0" y="0"/>
                      <a:ext cx="5400314" cy="3294587"/>
                    </a:xfrm>
                    <a:prstGeom prst="rect">
                      <a:avLst/>
                    </a:prstGeom>
                    <a:ln>
                      <a:noFill/>
                    </a:ln>
                    <a:extLst>
                      <a:ext uri="{53640926-AAD7-44D8-BBD7-CCE9431645EC}">
                        <a14:shadowObscured xmlns:a14="http://schemas.microsoft.com/office/drawing/2010/main"/>
                      </a:ext>
                    </a:extLst>
                  </pic:spPr>
                </pic:pic>
              </a:graphicData>
            </a:graphic>
          </wp:inline>
        </w:drawing>
      </w:r>
    </w:p>
    <w:p w:rsidR="0092309D" w:rsidRPr="00497035" w:rsidRDefault="001D09E6" w:rsidP="001D09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97035">
        <w:rPr>
          <w:rFonts w:ascii="Palatino Linotype" w:eastAsia="Calibri" w:hAnsi="Palatino Linotype" w:cs="Arial"/>
        </w:rPr>
        <w:t>Entonces de la</w:t>
      </w:r>
      <w:r w:rsidR="00761C40" w:rsidRPr="00497035">
        <w:rPr>
          <w:rFonts w:ascii="Palatino Linotype" w:eastAsia="Calibri" w:hAnsi="Palatino Linotype" w:cs="Arial"/>
        </w:rPr>
        <w:t xml:space="preserve">s imágenes insertas </w:t>
      </w:r>
      <w:r w:rsidRPr="00497035">
        <w:rPr>
          <w:rFonts w:ascii="Palatino Linotype" w:eastAsia="Calibri" w:hAnsi="Palatino Linotype" w:cs="Arial"/>
        </w:rPr>
        <w:t xml:space="preserve">se puede advertir que efectivamente </w:t>
      </w:r>
      <w:r w:rsidR="00761C40" w:rsidRPr="00497035">
        <w:rPr>
          <w:rFonts w:ascii="Palatino Linotype" w:eastAsia="Calibri" w:hAnsi="Palatino Linotype" w:cs="Arial"/>
        </w:rPr>
        <w:t xml:space="preserve">el cabildo del Ayuntamiento aprobó la modificación a la estructura orgánica en lo que nos interesa del </w:t>
      </w:r>
      <w:r w:rsidR="00A62DE0" w:rsidRPr="00497035">
        <w:rPr>
          <w:rFonts w:ascii="Palatino Linotype" w:eastAsia="Calibri" w:hAnsi="Palatino Linotype" w:cs="Arial"/>
          <w:b/>
        </w:rPr>
        <w:t xml:space="preserve">SUJETO OBLIGADO; </w:t>
      </w:r>
      <w:r w:rsidR="00A62DE0" w:rsidRPr="00497035">
        <w:rPr>
          <w:rFonts w:ascii="Palatino Linotype" w:eastAsia="Calibri" w:hAnsi="Palatino Linotype" w:cs="Arial"/>
        </w:rPr>
        <w:t xml:space="preserve">por lo que, </w:t>
      </w:r>
      <w:r w:rsidR="00CA5DB1" w:rsidRPr="00497035">
        <w:rPr>
          <w:rFonts w:ascii="Palatino Linotype" w:eastAsia="Calibri" w:hAnsi="Palatino Linotype" w:cs="Arial"/>
        </w:rPr>
        <w:t>conviene señalar que de conformidad con lo establecido por la Ley de Responsabilidades Administrativas del Estado de M</w:t>
      </w:r>
      <w:r w:rsidR="0092309D" w:rsidRPr="00497035">
        <w:rPr>
          <w:rFonts w:ascii="Palatino Linotype" w:eastAsia="Calibri" w:hAnsi="Palatino Linotype" w:cs="Arial"/>
        </w:rPr>
        <w:t>éxico y Municipios, en su numeral 9, fracción V</w:t>
      </w:r>
      <w:r w:rsidR="0092309D" w:rsidRPr="00497035">
        <w:rPr>
          <w:rStyle w:val="Refdenotaalpie"/>
          <w:rFonts w:ascii="Palatino Linotype" w:eastAsia="Calibri" w:hAnsi="Palatino Linotype" w:cs="Arial"/>
        </w:rPr>
        <w:footnoteReference w:id="1"/>
      </w:r>
      <w:r w:rsidR="0092309D" w:rsidRPr="00497035">
        <w:rPr>
          <w:rFonts w:ascii="Palatino Linotype" w:eastAsia="Calibri" w:hAnsi="Palatino Linotype" w:cs="Arial"/>
        </w:rPr>
        <w:t xml:space="preserve"> los Órganos Internos de Control Municipal y los Síndicos serán las autoridades facultadas para la aplicación de la misma, mientras que por su parte el Reglamento </w:t>
      </w:r>
      <w:r w:rsidR="00A62DE0" w:rsidRPr="00497035">
        <w:rPr>
          <w:rFonts w:ascii="Palatino Linotype" w:eastAsia="Calibri" w:hAnsi="Palatino Linotype" w:cs="Arial"/>
        </w:rPr>
        <w:t>Interior de la Secretaría de la Contraloría, señala lo siguiente:</w:t>
      </w:r>
    </w:p>
    <w:p w:rsidR="00A62DE0" w:rsidRPr="00497035" w:rsidRDefault="00A62DE0" w:rsidP="00A62DE0">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497035">
        <w:rPr>
          <w:rFonts w:ascii="Palatino Linotype" w:hAnsi="Palatino Linotype"/>
          <w:b/>
          <w:i/>
          <w:sz w:val="22"/>
          <w:szCs w:val="22"/>
        </w:rPr>
        <w:t>“Artículo 35</w:t>
      </w:r>
      <w:r w:rsidRPr="00497035">
        <w:rPr>
          <w:rFonts w:ascii="Palatino Linotype" w:hAnsi="Palatino Linotype"/>
          <w:i/>
          <w:sz w:val="22"/>
          <w:szCs w:val="22"/>
        </w:rPr>
        <w:t xml:space="preserve">. </w:t>
      </w:r>
      <w:r w:rsidRPr="00497035">
        <w:rPr>
          <w:rFonts w:ascii="Palatino Linotype" w:hAnsi="Palatino Linotype"/>
          <w:b/>
          <w:i/>
          <w:sz w:val="22"/>
          <w:szCs w:val="22"/>
        </w:rPr>
        <w:t>Los órganos internos de control</w:t>
      </w:r>
      <w:r w:rsidRPr="00497035">
        <w:rPr>
          <w:rFonts w:ascii="Palatino Linotype" w:hAnsi="Palatino Linotype"/>
          <w:i/>
          <w:sz w:val="22"/>
          <w:szCs w:val="22"/>
        </w:rPr>
        <w:t xml:space="preserve">, así como las Áreas de Auditoría, </w:t>
      </w:r>
      <w:r w:rsidRPr="00497035">
        <w:rPr>
          <w:rFonts w:ascii="Palatino Linotype" w:hAnsi="Palatino Linotype"/>
          <w:i/>
          <w:sz w:val="22"/>
          <w:szCs w:val="22"/>
        </w:rPr>
        <w:lastRenderedPageBreak/>
        <w:t xml:space="preserve">de Quejas y de Responsabilidades, o en su caso los servidores públicos que realicen las funciones que correspondan a dichas áreas, de </w:t>
      </w:r>
      <w:r w:rsidRPr="00497035">
        <w:rPr>
          <w:rFonts w:ascii="Palatino Linotype" w:hAnsi="Palatino Linotype"/>
          <w:b/>
          <w:i/>
          <w:sz w:val="22"/>
          <w:szCs w:val="22"/>
        </w:rPr>
        <w:t>las dependencias y organismos auxiliares</w:t>
      </w:r>
      <w:r w:rsidRPr="00497035">
        <w:rPr>
          <w:rFonts w:ascii="Palatino Linotype" w:hAnsi="Palatino Linotype"/>
          <w:i/>
          <w:sz w:val="22"/>
          <w:szCs w:val="22"/>
        </w:rPr>
        <w:t xml:space="preserve">, </w:t>
      </w:r>
      <w:r w:rsidRPr="00497035">
        <w:rPr>
          <w:rFonts w:ascii="Palatino Linotype" w:hAnsi="Palatino Linotype"/>
          <w:b/>
          <w:i/>
          <w:sz w:val="22"/>
          <w:szCs w:val="22"/>
        </w:rPr>
        <w:t xml:space="preserve">serán coordinados y dependerán jerárquica y funcionalmente de la Secretaría, </w:t>
      </w:r>
      <w:r w:rsidRPr="00497035">
        <w:rPr>
          <w:rFonts w:ascii="Palatino Linotype" w:hAnsi="Palatino Linotype"/>
          <w:i/>
          <w:sz w:val="22"/>
          <w:szCs w:val="22"/>
        </w:rPr>
        <w:t xml:space="preserve">quienes observarán las políticas, normas, lineamientos, procedimientos y demás disposiciones aplicables, así como los programas de trabajo de la Secretaría. </w:t>
      </w:r>
    </w:p>
    <w:p w:rsidR="00A62DE0" w:rsidRPr="00497035" w:rsidRDefault="00A62DE0" w:rsidP="00A62DE0">
      <w:pPr>
        <w:pStyle w:val="Prrafodelista"/>
        <w:widowControl w:val="0"/>
        <w:tabs>
          <w:tab w:val="left" w:pos="1701"/>
          <w:tab w:val="left" w:pos="1843"/>
        </w:tabs>
        <w:autoSpaceDE w:val="0"/>
        <w:autoSpaceDN w:val="0"/>
        <w:adjustRightInd w:val="0"/>
        <w:ind w:left="851" w:right="899"/>
        <w:jc w:val="both"/>
        <w:rPr>
          <w:rFonts w:ascii="Palatino Linotype" w:hAnsi="Palatino Linotype"/>
          <w:b/>
          <w:i/>
          <w:sz w:val="22"/>
          <w:szCs w:val="22"/>
        </w:rPr>
      </w:pPr>
    </w:p>
    <w:p w:rsidR="00A62DE0" w:rsidRPr="00497035" w:rsidRDefault="00A62DE0" w:rsidP="00A62DE0">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497035">
        <w:rPr>
          <w:rFonts w:ascii="Palatino Linotype" w:hAnsi="Palatino Linotype"/>
          <w:b/>
          <w:i/>
          <w:sz w:val="22"/>
          <w:szCs w:val="22"/>
        </w:rPr>
        <w:t>Artículo 36.</w:t>
      </w:r>
      <w:r w:rsidRPr="00497035">
        <w:rPr>
          <w:rFonts w:ascii="Palatino Linotype" w:hAnsi="Palatino Linotype"/>
          <w:i/>
          <w:sz w:val="22"/>
          <w:szCs w:val="22"/>
        </w:rPr>
        <w:t xml:space="preserve"> </w:t>
      </w:r>
      <w:r w:rsidRPr="00497035">
        <w:rPr>
          <w:rFonts w:ascii="Palatino Linotype" w:hAnsi="Palatino Linotype"/>
          <w:b/>
          <w:i/>
          <w:sz w:val="22"/>
          <w:szCs w:val="22"/>
        </w:rPr>
        <w:t>Los órganos internos de control constituyen unidades administrativas dentro de la estructura orgánica de la Dependencia y Organismo Auxiliar en que se encuentren adscritos</w:t>
      </w:r>
      <w:r w:rsidRPr="00497035">
        <w:rPr>
          <w:rFonts w:ascii="Palatino Linotype" w:hAnsi="Palatino Linotype"/>
          <w:i/>
          <w:sz w:val="22"/>
          <w:szCs w:val="22"/>
        </w:rPr>
        <w:t>.</w:t>
      </w:r>
    </w:p>
    <w:p w:rsidR="00A62DE0" w:rsidRPr="00497035" w:rsidRDefault="00A62DE0" w:rsidP="00A62DE0">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p>
    <w:p w:rsidR="00A62DE0" w:rsidRPr="00497035" w:rsidRDefault="00A62DE0" w:rsidP="00A62DE0">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497035">
        <w:rPr>
          <w:rFonts w:ascii="Palatino Linotype" w:hAnsi="Palatino Linotype"/>
          <w:b/>
          <w:i/>
          <w:sz w:val="22"/>
          <w:szCs w:val="22"/>
        </w:rPr>
        <w:t>Las dependencias y organismos auxiliares proveerán, en sus respectivos ámbitos de competencia, y con cargo a sus presupuestos</w:t>
      </w:r>
      <w:r w:rsidRPr="00497035">
        <w:rPr>
          <w:rFonts w:ascii="Palatino Linotype" w:hAnsi="Palatino Linotype"/>
          <w:i/>
          <w:sz w:val="22"/>
          <w:szCs w:val="22"/>
        </w:rPr>
        <w:t xml:space="preserve">, los recursos que requieran los órganos internos de control para el cumplimiento de sus funciones.” </w:t>
      </w:r>
    </w:p>
    <w:p w:rsidR="00A62DE0" w:rsidRPr="00497035" w:rsidRDefault="00A62DE0" w:rsidP="00A62DE0">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p>
    <w:p w:rsidR="00A62DE0" w:rsidRPr="00497035" w:rsidRDefault="00A62DE0" w:rsidP="00A62DE0">
      <w:pPr>
        <w:pStyle w:val="Prrafodelista"/>
        <w:widowControl w:val="0"/>
        <w:tabs>
          <w:tab w:val="left" w:pos="1701"/>
          <w:tab w:val="left" w:pos="1843"/>
        </w:tabs>
        <w:autoSpaceDE w:val="0"/>
        <w:autoSpaceDN w:val="0"/>
        <w:adjustRightInd w:val="0"/>
        <w:ind w:left="851" w:right="899"/>
        <w:jc w:val="both"/>
        <w:rPr>
          <w:rFonts w:ascii="Palatino Linotype" w:eastAsia="Calibri" w:hAnsi="Palatino Linotype" w:cs="Arial"/>
          <w:i/>
          <w:sz w:val="22"/>
          <w:szCs w:val="22"/>
        </w:rPr>
      </w:pPr>
      <w:r w:rsidRPr="00497035">
        <w:rPr>
          <w:rFonts w:ascii="Palatino Linotype" w:hAnsi="Palatino Linotype"/>
          <w:i/>
          <w:sz w:val="22"/>
          <w:szCs w:val="22"/>
        </w:rPr>
        <w:t>(Énfasis añadido)</w:t>
      </w:r>
    </w:p>
    <w:p w:rsidR="004C6E48" w:rsidRPr="00497035" w:rsidRDefault="00A62DE0" w:rsidP="004C6E4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97035">
        <w:rPr>
          <w:rFonts w:ascii="Palatino Linotype" w:eastAsia="Calibri" w:hAnsi="Palatino Linotype" w:cs="Arial"/>
        </w:rPr>
        <w:t xml:space="preserve">De la normativa en cita se puede concluir que los órganos de control interno dependerán jerárquica y funcionalmente de la Secretaría de la Contraloría; sin embargo, orgánica y presupuestalmente dependen de la entidad administrativa a la que correspondan; es decir, en este caso si </w:t>
      </w:r>
      <w:r w:rsidRPr="00497035">
        <w:rPr>
          <w:rFonts w:ascii="Palatino Linotype" w:eastAsia="Calibri" w:hAnsi="Palatino Linotype" w:cs="Arial"/>
          <w:b/>
        </w:rPr>
        <w:t xml:space="preserve">EL SUJETO OBLIGADO </w:t>
      </w:r>
      <w:r w:rsidRPr="00497035">
        <w:rPr>
          <w:rFonts w:ascii="Palatino Linotype" w:eastAsia="Calibri" w:hAnsi="Palatino Linotype" w:cs="Arial"/>
        </w:rPr>
        <w:t xml:space="preserve">mediante Informe Justificado señaló que el Cabildo del Ayuntamiento de Tecámac mediante Acuerdo aprobó la modificación de la estructura orgánica del </w:t>
      </w:r>
      <w:r w:rsidRPr="00497035">
        <w:rPr>
          <w:rFonts w:ascii="Palatino Linotype" w:eastAsia="Calibri" w:hAnsi="Palatino Linotype" w:cs="Arial"/>
          <w:b/>
        </w:rPr>
        <w:t xml:space="preserve">SUJETO OBLIGADO </w:t>
      </w:r>
      <w:r w:rsidRPr="00497035">
        <w:rPr>
          <w:rFonts w:ascii="Palatino Linotype" w:eastAsia="Calibri" w:hAnsi="Palatino Linotype" w:cs="Arial"/>
        </w:rPr>
        <w:t>y la Contraloría Interna depende orgánicamente de dicho Ayuntamiento,</w:t>
      </w:r>
      <w:r w:rsidR="004C6E48" w:rsidRPr="00497035">
        <w:rPr>
          <w:rFonts w:ascii="Palatino Linotype" w:eastAsia="Calibri" w:hAnsi="Palatino Linotype" w:cs="Arial"/>
        </w:rPr>
        <w:t xml:space="preserve"> es decir, sus manifestaciones </w:t>
      </w:r>
      <w:r w:rsidR="004C6E48" w:rsidRPr="00497035">
        <w:rPr>
          <w:rFonts w:ascii="Palatino Linotype" w:hAnsi="Palatino Linotype" w:cs="Arial"/>
        </w:rPr>
        <w:t>constituyen una expresión en sentido negativo.</w:t>
      </w:r>
    </w:p>
    <w:p w:rsidR="004C6E48" w:rsidRPr="00497035" w:rsidRDefault="004C6E48" w:rsidP="004C6E4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97035">
        <w:rPr>
          <w:rFonts w:ascii="Palatino Linotype" w:hAnsi="Palatino Linotype" w:cs="Arial"/>
        </w:rPr>
        <w:t xml:space="preserve">Pues al haber referido que, no era competente para conocer de la información solicitada constituye un hecho negativo como ya se refirió en líneas anteriores; por ello, si se considera el hecho negativo, es obvio que éste no puede fácticamente obrar en los archivos del </w:t>
      </w:r>
      <w:r w:rsidRPr="00497035">
        <w:rPr>
          <w:rFonts w:ascii="Palatino Linotype" w:hAnsi="Palatino Linotype" w:cs="Arial"/>
          <w:b/>
        </w:rPr>
        <w:t>SUJETO OBLIGADO</w:t>
      </w:r>
      <w:r w:rsidRPr="00497035">
        <w:rPr>
          <w:rFonts w:ascii="Palatino Linotype" w:hAnsi="Palatino Linotype" w:cs="Arial"/>
        </w:rPr>
        <w:t xml:space="preserve">, ya que no es objeto de probarse por ser lógica y </w:t>
      </w:r>
      <w:r w:rsidRPr="00497035">
        <w:rPr>
          <w:rFonts w:ascii="Palatino Linotype" w:hAnsi="Palatino Linotype" w:cs="Arial"/>
        </w:rPr>
        <w:lastRenderedPageBreak/>
        <w:t>materialmente imposible.</w:t>
      </w:r>
    </w:p>
    <w:p w:rsidR="004C6E48" w:rsidRPr="00497035" w:rsidRDefault="004C6E48" w:rsidP="004C6E48">
      <w:pPr>
        <w:shd w:val="clear" w:color="auto" w:fill="FFFFFF"/>
        <w:spacing w:before="240" w:after="240" w:line="360" w:lineRule="auto"/>
        <w:jc w:val="both"/>
        <w:rPr>
          <w:rFonts w:ascii="Palatino Linotype" w:hAnsi="Palatino Linotype" w:cs="Arial"/>
        </w:rPr>
      </w:pPr>
      <w:r w:rsidRPr="00497035">
        <w:rPr>
          <w:rFonts w:ascii="Palatino Linotype" w:hAnsi="Palatino Linotype" w:cs="Arial"/>
        </w:rPr>
        <w:t>Asimismo, no se trata de un caso por el cual la negación de los hechos implique la afirmación del mismo, simplemente se está ante una notoria y evidente inexistencia fáctica de la información solicitada.</w:t>
      </w:r>
    </w:p>
    <w:p w:rsidR="004C6E48" w:rsidRPr="00497035" w:rsidRDefault="004C6E48" w:rsidP="004C6E48">
      <w:pPr>
        <w:shd w:val="clear" w:color="auto" w:fill="FFFFFF"/>
        <w:spacing w:before="240" w:after="240" w:line="360" w:lineRule="auto"/>
        <w:jc w:val="both"/>
        <w:rPr>
          <w:rFonts w:ascii="Palatino Linotype" w:hAnsi="Palatino Linotype" w:cs="Arial"/>
        </w:rPr>
      </w:pPr>
      <w:r w:rsidRPr="00497035">
        <w:rPr>
          <w:rFonts w:ascii="Palatino Linotype" w:hAnsi="Palatino Linotype" w:cs="Arial"/>
        </w:rPr>
        <w:t>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497035">
        <w:rPr>
          <w:rFonts w:ascii="Palatino Linotype" w:hAnsi="Palatino Linotype" w:cs="Arial"/>
          <w:color w:val="222222"/>
        </w:rPr>
        <w:t>:</w:t>
      </w:r>
    </w:p>
    <w:p w:rsidR="004C6E48" w:rsidRPr="00497035" w:rsidRDefault="004C6E48" w:rsidP="004C6E48">
      <w:pPr>
        <w:shd w:val="clear" w:color="auto" w:fill="FFFFFF"/>
        <w:ind w:left="851"/>
        <w:jc w:val="both"/>
        <w:rPr>
          <w:rFonts w:ascii="Arial" w:hAnsi="Arial" w:cs="Arial"/>
          <w:color w:val="222222"/>
          <w:sz w:val="19"/>
          <w:szCs w:val="19"/>
        </w:rPr>
      </w:pPr>
      <w:r w:rsidRPr="00497035">
        <w:rPr>
          <w:rFonts w:ascii="Palatino Linotype" w:hAnsi="Palatino Linotype" w:cs="Arial"/>
          <w:b/>
          <w:bCs/>
          <w:i/>
          <w:iCs/>
          <w:color w:val="222222"/>
          <w:sz w:val="22"/>
          <w:szCs w:val="22"/>
        </w:rPr>
        <w:t>“HECHOS NEGATIVOS, NO SON SUSCEPTIBLES DE DEMOSTRACION.</w:t>
      </w:r>
    </w:p>
    <w:p w:rsidR="004C6E48" w:rsidRPr="00497035" w:rsidRDefault="004C6E48" w:rsidP="004C6E48">
      <w:pPr>
        <w:shd w:val="clear" w:color="auto" w:fill="FFFFFF"/>
        <w:ind w:left="851" w:right="899"/>
        <w:jc w:val="both"/>
        <w:rPr>
          <w:rFonts w:ascii="Arial" w:hAnsi="Arial" w:cs="Arial"/>
          <w:color w:val="222222"/>
          <w:sz w:val="19"/>
          <w:szCs w:val="19"/>
        </w:rPr>
      </w:pPr>
      <w:r w:rsidRPr="00497035">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4C6E48" w:rsidRPr="00497035" w:rsidRDefault="004C6E48" w:rsidP="004C6E48">
      <w:pPr>
        <w:shd w:val="clear" w:color="auto" w:fill="FFFFFF"/>
        <w:ind w:left="851" w:right="899"/>
        <w:jc w:val="both"/>
        <w:rPr>
          <w:rFonts w:ascii="Palatino Linotype" w:hAnsi="Palatino Linotype" w:cs="Arial"/>
          <w:i/>
          <w:iCs/>
          <w:color w:val="222222"/>
          <w:sz w:val="22"/>
          <w:szCs w:val="22"/>
        </w:rPr>
      </w:pPr>
    </w:p>
    <w:p w:rsidR="004C6E48" w:rsidRPr="00497035" w:rsidRDefault="004C6E48" w:rsidP="004C6E48">
      <w:pPr>
        <w:shd w:val="clear" w:color="auto" w:fill="FFFFFF"/>
        <w:ind w:left="851" w:right="899"/>
        <w:jc w:val="both"/>
        <w:rPr>
          <w:rFonts w:ascii="Palatino Linotype" w:hAnsi="Palatino Linotype" w:cs="Arial"/>
          <w:i/>
          <w:iCs/>
          <w:color w:val="222222"/>
          <w:sz w:val="22"/>
          <w:szCs w:val="22"/>
        </w:rPr>
      </w:pPr>
      <w:r w:rsidRPr="00497035">
        <w:rPr>
          <w:rFonts w:ascii="Palatino Linotype" w:hAnsi="Palatino Linotype" w:cs="Arial"/>
          <w:i/>
          <w:iCs/>
          <w:color w:val="222222"/>
          <w:sz w:val="22"/>
          <w:szCs w:val="22"/>
        </w:rPr>
        <w:t>Amparo en revisión 2022/61. José García Florín (Menor). 9 de octubre de 1961. Cinco votos. Ponente: José Rivera Pérez Campos.”</w:t>
      </w:r>
    </w:p>
    <w:p w:rsidR="004C6E48" w:rsidRPr="00497035" w:rsidRDefault="004C6E48" w:rsidP="004C6E48">
      <w:pPr>
        <w:shd w:val="clear" w:color="auto" w:fill="FFFFFF"/>
        <w:spacing w:before="240" w:after="240" w:line="360" w:lineRule="auto"/>
        <w:jc w:val="both"/>
        <w:rPr>
          <w:rFonts w:ascii="Palatino Linotype" w:hAnsi="Palatino Linotype"/>
          <w:color w:val="222222"/>
        </w:rPr>
      </w:pPr>
      <w:r w:rsidRPr="00497035">
        <w:rPr>
          <w:rFonts w:ascii="Palatino Linotype" w:hAnsi="Palatino Linotype" w:cs="Arial"/>
        </w:rPr>
        <w:t xml:space="preserve">Así, al haber realizado </w:t>
      </w:r>
      <w:r w:rsidRPr="00497035">
        <w:rPr>
          <w:rFonts w:ascii="Palatino Linotype" w:hAnsi="Palatino Linotype" w:cs="Arial"/>
          <w:b/>
        </w:rPr>
        <w:t xml:space="preserve">EL SUJETO OBLIGADO </w:t>
      </w:r>
      <w:r w:rsidRPr="00497035">
        <w:rPr>
          <w:rFonts w:ascii="Palatino Linotype" w:hAnsi="Palatino Linotype" w:cs="Arial"/>
        </w:rPr>
        <w:t xml:space="preserve">un pronunciamiento, </w:t>
      </w:r>
      <w:r w:rsidRPr="00497035">
        <w:rPr>
          <w:rFonts w:ascii="Palatino Linotype" w:hAnsi="Palatino Linotype"/>
          <w:color w:val="222222"/>
        </w:rPr>
        <w:t xml:space="preserve">este Instituto no está facultado para manifestarse sobre la veracidad del mismo, pues no existe precepto legal alguno en la Ley de la materia que lo faculte para que vía recurso de revisión se </w:t>
      </w:r>
      <w:r w:rsidRPr="00497035">
        <w:rPr>
          <w:rFonts w:ascii="Palatino Linotype" w:hAnsi="Palatino Linotype"/>
          <w:color w:val="222222"/>
        </w:rPr>
        <w:lastRenderedPageBreak/>
        <w:t>pronuncie al respecto. Sirve de apoyo a lo anterior, por analogía, el criterio 31-10 emitido por el entonces Instituto Federal de Acceso a la Información que a la letra dice:</w:t>
      </w:r>
    </w:p>
    <w:p w:rsidR="004C6E48" w:rsidRPr="00497035" w:rsidRDefault="004C6E48" w:rsidP="004C6E48">
      <w:pPr>
        <w:shd w:val="clear" w:color="auto" w:fill="FFFFFF"/>
        <w:ind w:left="851" w:right="1276"/>
        <w:jc w:val="both"/>
        <w:rPr>
          <w:rFonts w:ascii="Palatino Linotype" w:hAnsi="Palatino Linotype"/>
          <w:i/>
          <w:iCs/>
          <w:color w:val="222222"/>
          <w:sz w:val="22"/>
          <w:szCs w:val="22"/>
        </w:rPr>
      </w:pPr>
      <w:r w:rsidRPr="00497035">
        <w:rPr>
          <w:rFonts w:ascii="Palatino Linotype" w:hAnsi="Palatino Linotype"/>
          <w:b/>
          <w:i/>
          <w:iCs/>
          <w:color w:val="222222"/>
          <w:sz w:val="22"/>
          <w:szCs w:val="22"/>
        </w:rPr>
        <w:t>“</w:t>
      </w:r>
      <w:r w:rsidRPr="00497035">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4C6E48" w:rsidRDefault="00390C85" w:rsidP="004C6E48">
      <w:pPr>
        <w:spacing w:before="100" w:beforeAutospacing="1" w:after="100" w:afterAutospacing="1" w:line="360" w:lineRule="auto"/>
        <w:jc w:val="both"/>
        <w:rPr>
          <w:rFonts w:ascii="Palatino Linotype" w:hAnsi="Palatino Linotype" w:cs="Arial"/>
          <w:i/>
          <w:sz w:val="22"/>
          <w:szCs w:val="22"/>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1644650</wp:posOffset>
                </wp:positionV>
                <wp:extent cx="5695950" cy="79057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695950"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CAE22" id="Conector recto 4"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pt" to="448.5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iTuAEAAMQDAAAOAAAAZHJzL2Uyb0RvYy54bWysU02P0zAQvSPxHyzfadLVZpdGTffQFVwQ&#10;VLD8AK8zbiz5S2PTpP+esdNmESAhEBc7tt+bmfdmsn2YrGEnwKi96/h6VXMGTvpeu2PHvz69e/OW&#10;s5iE64XxDjp+hsgfdq9fbcfQwo0fvOkBGQVxsR1Dx4eUQltVUQ5gRVz5AI4elUcrEh3xWPUoRopu&#10;TXVT13fV6LEP6CXESLeP8yPflfhKgUyflIqQmOk41ZbKimV9zmu124r2iCIMWl7KEP9QhRXaUdIl&#10;1KNIgn1D/UsoqyX66FVaSW8rr5SWUDSQmnX9k5ovgwhQtJA5MSw2xf8XVn48HZDpvuO3nDlhqUV7&#10;apRMHhnmjd1mj8YQW4Lu3QEvpxgOmAVPCm3eSQqbiq/nxVeYEpN02dxtmk1D9kt6u9/UzX2Tg1Yv&#10;7IAxvQdvWf7ouNEu6xatOH2IaYZeIcTL1cz5y1c6G8hg4z6DIi2UcV3YZYpgb5CdBPVfSAkurS+p&#10;CzrTlDZmIdZ/Jl7wmQplwv6GvDBKZu/SQrbaefxd9jRdS1Yz/urArDtb8Oz7c+lMsYZGpZh7Ges8&#10;iz+eC/3l59t9BwAA//8DAFBLAwQUAAYACAAAACEASlhbleAAAAAIAQAADwAAAGRycy9kb3ducmV2&#10;LnhtbEyPQUvDQBCF74L/YRnBm92YUk1jJqUUxFqQYhXqcZtdk2h2Nuxum/TfO5709ob3ePO9YjHa&#10;TpyMD60jhNtJAsJQ5XRLNcL72+NNBiJERVp1jgzC2QRYlJcXhcq1G+jVnHaxFlxCIVcITYx9LmWo&#10;GmNVmLjeEHufzlsV+fS11F4NXG47mSbJnbSqJf7QqN6sGlN9744W4cWv16vl5vxF2w877NPNfvs8&#10;PiFeX43LBxDRjPEvDL/4jA4lMx3ckXQQHQIPiQjpbM6C7Wx+z+KAMM2mM5BlIf8PKH8AAAD//wMA&#10;UEsBAi0AFAAGAAgAAAAhALaDOJL+AAAA4QEAABMAAAAAAAAAAAAAAAAAAAAAAFtDb250ZW50X1R5&#10;cGVzXS54bWxQSwECLQAUAAYACAAAACEAOP0h/9YAAACUAQAACwAAAAAAAAAAAAAAAAAvAQAAX3Jl&#10;bHMvLnJlbHNQSwECLQAUAAYACAAAACEAG+vYk7gBAADEAwAADgAAAAAAAAAAAAAAAAAuAgAAZHJz&#10;L2Uyb0RvYy54bWxQSwECLQAUAAYACAAAACEASlhbleAAAAAIAQAADwAAAAAAAAAAAAAAAAASBAAA&#10;ZHJzL2Rvd25yZXYueG1sUEsFBgAAAAAEAAQA8wAAAB8FAAAAAA==&#10;" strokecolor="#5b9bd5 [3204]" strokeweight=".5pt">
                <v:stroke joinstyle="miter"/>
                <w10:wrap anchorx="margin"/>
              </v:line>
            </w:pict>
          </mc:Fallback>
        </mc:AlternateContent>
      </w:r>
      <w:r w:rsidR="004C6E48" w:rsidRPr="00497035">
        <w:rPr>
          <w:rFonts w:ascii="Palatino Linotype" w:hAnsi="Palatino Linotype"/>
        </w:rPr>
        <w:t xml:space="preserve">Entonces, es importante señalar </w:t>
      </w:r>
      <w:r w:rsidR="004C6E48" w:rsidRPr="00497035">
        <w:rPr>
          <w:rFonts w:ascii="Palatino Linotype" w:hAnsi="Palatino Linotype" w:cs="Arial"/>
        </w:rPr>
        <w:t>que, el artículo 4, párrafo segundo de la Ley de Transparencia y Acceso a la Información Pública del Estado de México y Municipios</w:t>
      </w:r>
      <w:r w:rsidR="004C6E48" w:rsidRPr="00497035">
        <w:rPr>
          <w:rStyle w:val="Refdenotaalpie"/>
          <w:rFonts w:ascii="Palatino Linotype" w:hAnsi="Palatino Linotype" w:cs="Arial"/>
        </w:rPr>
        <w:footnoteReference w:id="2"/>
      </w:r>
      <w:r w:rsidR="004C6E48" w:rsidRPr="00497035">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004C6E48" w:rsidRPr="00497035">
        <w:rPr>
          <w:rFonts w:ascii="Palatino Linotype" w:hAnsi="Palatino Linotype" w:cs="Arial"/>
          <w:i/>
          <w:sz w:val="22"/>
          <w:szCs w:val="22"/>
        </w:rPr>
        <w:t xml:space="preserve"> </w:t>
      </w:r>
    </w:p>
    <w:p w:rsidR="00390C85" w:rsidRPr="00497035" w:rsidRDefault="00390C85" w:rsidP="004C6E48">
      <w:pPr>
        <w:spacing w:before="100" w:beforeAutospacing="1" w:after="100" w:afterAutospacing="1" w:line="360" w:lineRule="auto"/>
        <w:jc w:val="both"/>
        <w:rPr>
          <w:rFonts w:ascii="Palatino Linotype" w:hAnsi="Palatino Linotype" w:cs="Arial"/>
          <w:i/>
          <w:sz w:val="22"/>
          <w:szCs w:val="22"/>
        </w:rPr>
      </w:pPr>
    </w:p>
    <w:p w:rsidR="004C6E48" w:rsidRPr="00497035" w:rsidRDefault="004C6E48" w:rsidP="004C6E48">
      <w:pPr>
        <w:spacing w:before="100" w:beforeAutospacing="1" w:after="100" w:afterAutospacing="1" w:line="360" w:lineRule="auto"/>
        <w:jc w:val="both"/>
        <w:rPr>
          <w:rFonts w:ascii="Palatino Linotype" w:hAnsi="Palatino Linotype" w:cs="Arial"/>
          <w:i/>
          <w:sz w:val="22"/>
          <w:szCs w:val="22"/>
        </w:rPr>
      </w:pPr>
      <w:r w:rsidRPr="00497035">
        <w:rPr>
          <w:rFonts w:ascii="Palatino Linotype" w:hAnsi="Palatino Linotype" w:cs="Arial"/>
          <w:color w:val="000000"/>
        </w:rPr>
        <w:lastRenderedPageBreak/>
        <w:t>En síntesis, el derecho de acceso a la información pública se satisface en aquellos casos en que se entregue el soporte documental en que cons</w:t>
      </w:r>
      <w:r w:rsidR="00390C85">
        <w:rPr>
          <w:rFonts w:ascii="Palatino Linotype" w:hAnsi="Palatino Linotype" w:cs="Arial"/>
          <w:color w:val="000000"/>
        </w:rPr>
        <w:t xml:space="preserve">te la información pública, toda </w:t>
      </w:r>
      <w:r w:rsidRPr="00497035">
        <w:rPr>
          <w:rFonts w:ascii="Palatino Linotype" w:hAnsi="Palatino Linotype" w:cs="Arial"/>
          <w:color w:val="000000"/>
        </w:rPr>
        <w:t>vez que, los Sujetos Obligados</w:t>
      </w:r>
      <w:r w:rsidRPr="00497035">
        <w:rPr>
          <w:rFonts w:ascii="Palatino Linotype" w:hAnsi="Palatino Linotype" w:cs="Arial"/>
          <w:b/>
          <w:color w:val="000000"/>
        </w:rPr>
        <w:t xml:space="preserve"> </w:t>
      </w:r>
      <w:r w:rsidRPr="00497035">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497035">
        <w:rPr>
          <w:rFonts w:ascii="Palatino Linotype" w:hAnsi="Palatino Linotype" w:cs="Arial"/>
          <w:i/>
          <w:color w:val="000000"/>
        </w:rPr>
        <w:t>ad hoc</w:t>
      </w:r>
      <w:r w:rsidRPr="00497035">
        <w:rPr>
          <w:rFonts w:ascii="Palatino Linotype" w:hAnsi="Palatino Linotype" w:cs="Arial"/>
          <w:color w:val="000000"/>
        </w:rPr>
        <w:t>, para satisfacer el derecho de acceso a la información pública.</w:t>
      </w:r>
    </w:p>
    <w:p w:rsidR="00390C85" w:rsidRPr="00497035" w:rsidRDefault="004C6E48" w:rsidP="004C6E48">
      <w:pPr>
        <w:pStyle w:val="Prrafodelista"/>
        <w:widowControl w:val="0"/>
        <w:autoSpaceDE w:val="0"/>
        <w:autoSpaceDN w:val="0"/>
        <w:adjustRightInd w:val="0"/>
        <w:spacing w:before="200" w:after="200" w:line="360" w:lineRule="auto"/>
        <w:ind w:left="0"/>
        <w:jc w:val="both"/>
        <w:rPr>
          <w:rFonts w:ascii="Palatino Linotype" w:hAnsi="Palatino Linotype"/>
          <w:bCs/>
        </w:rPr>
      </w:pPr>
      <w:r w:rsidRPr="00497035">
        <w:rPr>
          <w:rFonts w:ascii="Palatino Linotype" w:hAnsi="Palatino Linotype"/>
          <w:bCs/>
        </w:rPr>
        <w:t xml:space="preserve">De lo hasta aquí expuesto se advierte que, </w:t>
      </w:r>
      <w:r w:rsidRPr="00497035">
        <w:rPr>
          <w:rFonts w:ascii="Palatino Linotype" w:hAnsi="Palatino Linotype"/>
          <w:b/>
          <w:bCs/>
        </w:rPr>
        <w:t>EL SUJETO OBLIGADO</w:t>
      </w:r>
      <w:r w:rsidRPr="00497035">
        <w:rPr>
          <w:rFonts w:ascii="Palatino Linotype" w:hAnsi="Palatino Linotype"/>
          <w:bCs/>
        </w:rPr>
        <w:t xml:space="preserve"> no es competente para conocer la información solicitada por la hoy </w:t>
      </w:r>
      <w:r w:rsidRPr="00497035">
        <w:rPr>
          <w:rFonts w:ascii="Palatino Linotype" w:hAnsi="Palatino Linotype"/>
          <w:b/>
          <w:bCs/>
        </w:rPr>
        <w:t>RECURRENTE</w:t>
      </w:r>
      <w:r w:rsidRPr="00497035">
        <w:rPr>
          <w:rFonts w:ascii="Palatino Linotype" w:hAnsi="Palatino Linotype"/>
          <w:bCs/>
        </w:rPr>
        <w:t xml:space="preserve"> y ante la notoria incompetencia del </w:t>
      </w:r>
      <w:r w:rsidRPr="00497035">
        <w:rPr>
          <w:rFonts w:ascii="Palatino Linotype" w:hAnsi="Palatino Linotype"/>
          <w:b/>
          <w:bCs/>
        </w:rPr>
        <w:t>SUJETO OBLIGADO</w:t>
      </w:r>
      <w:r w:rsidRPr="00497035">
        <w:rPr>
          <w:rFonts w:ascii="Palatino Linotype" w:hAnsi="Palatino Linotype"/>
          <w:bCs/>
        </w:rPr>
        <w:t xml:space="preserve">, el Titular de la Unidad de Transparencia, en el ejercicio de sus atribuciones cuenta con la facultad potestativa de orientar o no al solicitante a fin de que pueda presentar su solicitud de información ante el o los Sujetos Obligados que resulten competentes; razón por la cual, </w:t>
      </w:r>
      <w:r w:rsidRPr="00497035">
        <w:rPr>
          <w:rFonts w:ascii="Palatino Linotype" w:hAnsi="Palatino Linotype"/>
          <w:b/>
          <w:bCs/>
        </w:rPr>
        <w:t>EL SUJETO OBLIGADO</w:t>
      </w:r>
      <w:r w:rsidRPr="00497035">
        <w:rPr>
          <w:rFonts w:ascii="Palatino Linotype" w:hAnsi="Palatino Linotype"/>
          <w:bCs/>
        </w:rPr>
        <w:t xml:space="preserve"> en atención al Principio </w:t>
      </w:r>
      <w:r w:rsidRPr="00497035">
        <w:rPr>
          <w:rFonts w:ascii="Palatino Linotype" w:hAnsi="Palatino Linotype"/>
          <w:bCs/>
          <w:i/>
        </w:rPr>
        <w:t>pro persona</w:t>
      </w:r>
      <w:r w:rsidRPr="00497035">
        <w:rPr>
          <w:rFonts w:ascii="Palatino Linotype" w:hAnsi="Palatino Linotype"/>
          <w:bCs/>
        </w:rPr>
        <w:t xml:space="preserve">, establecido en el artículo 1 de nuestra Carta Magna, y relacionado con el diverso 8 de la Ley de Transparencia y Acceso a la Información Pública del Estado de México y Municipios, realizó la orientación correspondiente, a fin de robustecer lo anterior conviene citar el articulo 8 en comento y la tesis 1ª XXVI/2012 (10a) emitida por la Primera Sala de la Suprema Corte de Justicia de la Nación, cuyo tenor es el siguiente: </w:t>
      </w:r>
    </w:p>
    <w:p w:rsidR="004C6E48" w:rsidRPr="00497035" w:rsidRDefault="004C6E48" w:rsidP="004C6E48">
      <w:pPr>
        <w:tabs>
          <w:tab w:val="left" w:pos="5322"/>
        </w:tabs>
        <w:autoSpaceDE w:val="0"/>
        <w:autoSpaceDN w:val="0"/>
        <w:adjustRightInd w:val="0"/>
        <w:spacing w:before="240" w:after="240"/>
        <w:ind w:left="851" w:right="899"/>
        <w:jc w:val="both"/>
        <w:rPr>
          <w:rFonts w:ascii="Palatino Linotype" w:hAnsi="Palatino Linotype"/>
          <w:i/>
          <w:sz w:val="22"/>
          <w:szCs w:val="22"/>
        </w:rPr>
      </w:pPr>
      <w:r w:rsidRPr="00497035">
        <w:rPr>
          <w:rFonts w:ascii="Palatino Linotype" w:hAnsi="Palatino Linotype"/>
          <w:b/>
          <w:i/>
          <w:sz w:val="22"/>
          <w:szCs w:val="22"/>
        </w:rPr>
        <w:t>“Artículo 8.</w:t>
      </w:r>
      <w:r w:rsidRPr="00497035">
        <w:rPr>
          <w:rFonts w:ascii="Palatino Linotype" w:hAnsi="Palatino Linotype"/>
          <w:i/>
          <w:sz w:val="22"/>
          <w:szCs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4C6E48" w:rsidRPr="00497035" w:rsidRDefault="004C6E48" w:rsidP="004C6E48">
      <w:pPr>
        <w:tabs>
          <w:tab w:val="left" w:pos="5322"/>
        </w:tabs>
        <w:autoSpaceDE w:val="0"/>
        <w:autoSpaceDN w:val="0"/>
        <w:adjustRightInd w:val="0"/>
        <w:spacing w:before="240" w:after="240"/>
        <w:ind w:left="851" w:right="899"/>
        <w:jc w:val="both"/>
        <w:rPr>
          <w:rFonts w:ascii="Palatino Linotype" w:hAnsi="Palatino Linotype"/>
          <w:i/>
          <w:sz w:val="22"/>
          <w:szCs w:val="22"/>
        </w:rPr>
      </w:pPr>
      <w:r w:rsidRPr="00497035">
        <w:rPr>
          <w:rFonts w:ascii="Palatino Linotype" w:hAnsi="Palatino Linotype"/>
          <w:i/>
          <w:sz w:val="22"/>
          <w:szCs w:val="22"/>
        </w:rPr>
        <w:lastRenderedPageBreak/>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4C6E48" w:rsidRPr="00497035" w:rsidRDefault="004C6E48" w:rsidP="004C6E48">
      <w:pPr>
        <w:tabs>
          <w:tab w:val="left" w:pos="5322"/>
        </w:tabs>
        <w:autoSpaceDE w:val="0"/>
        <w:autoSpaceDN w:val="0"/>
        <w:adjustRightInd w:val="0"/>
        <w:spacing w:before="240" w:after="240"/>
        <w:ind w:left="851" w:right="899"/>
        <w:jc w:val="both"/>
        <w:rPr>
          <w:rFonts w:ascii="Palatino Linotype" w:hAnsi="Palatino Linotype"/>
          <w:i/>
          <w:sz w:val="22"/>
          <w:szCs w:val="22"/>
        </w:rPr>
      </w:pPr>
      <w:r w:rsidRPr="00497035">
        <w:rPr>
          <w:rFonts w:ascii="Palatino Linotype" w:hAnsi="Palatino Linotype"/>
          <w:i/>
          <w:sz w:val="22"/>
          <w:szCs w:val="22"/>
        </w:rPr>
        <w:t>Para el caso de la interpretación se podrá tomar en cuenta los criterios, determinaciones y opiniones de los organismos nacionales e internacionales, en materia de transparencia y el derecho de acceso a la información.”</w:t>
      </w:r>
    </w:p>
    <w:p w:rsidR="004C6E48" w:rsidRPr="00497035" w:rsidRDefault="004C6E48" w:rsidP="004C6E48">
      <w:pPr>
        <w:tabs>
          <w:tab w:val="left" w:pos="5322"/>
        </w:tabs>
        <w:autoSpaceDE w:val="0"/>
        <w:autoSpaceDN w:val="0"/>
        <w:adjustRightInd w:val="0"/>
        <w:ind w:left="851" w:right="902"/>
        <w:jc w:val="both"/>
        <w:rPr>
          <w:rFonts w:ascii="Palatino Linotype" w:hAnsi="Palatino Linotype"/>
          <w:i/>
          <w:sz w:val="22"/>
          <w:szCs w:val="22"/>
        </w:rPr>
      </w:pPr>
      <w:r w:rsidRPr="00497035">
        <w:rPr>
          <w:rFonts w:ascii="Palatino Linotype" w:hAnsi="Palatino Linotype"/>
          <w:i/>
          <w:sz w:val="22"/>
          <w:szCs w:val="22"/>
        </w:rPr>
        <w:t xml:space="preserve">“Época: Décima Época </w:t>
      </w:r>
    </w:p>
    <w:p w:rsidR="004C6E48" w:rsidRPr="00497035" w:rsidRDefault="004C6E48" w:rsidP="004C6E48">
      <w:pPr>
        <w:tabs>
          <w:tab w:val="left" w:pos="5322"/>
        </w:tabs>
        <w:autoSpaceDE w:val="0"/>
        <w:autoSpaceDN w:val="0"/>
        <w:adjustRightInd w:val="0"/>
        <w:ind w:left="851" w:right="902"/>
        <w:jc w:val="both"/>
        <w:rPr>
          <w:rFonts w:ascii="Palatino Linotype" w:hAnsi="Palatino Linotype"/>
          <w:i/>
          <w:sz w:val="22"/>
          <w:szCs w:val="22"/>
        </w:rPr>
      </w:pPr>
      <w:r w:rsidRPr="00497035">
        <w:rPr>
          <w:rFonts w:ascii="Palatino Linotype" w:hAnsi="Palatino Linotype"/>
          <w:i/>
          <w:sz w:val="22"/>
          <w:szCs w:val="22"/>
        </w:rPr>
        <w:t>Registro: 2000263</w:t>
      </w:r>
    </w:p>
    <w:p w:rsidR="004C6E48" w:rsidRPr="00497035" w:rsidRDefault="004C6E48" w:rsidP="004C6E48">
      <w:pPr>
        <w:tabs>
          <w:tab w:val="left" w:pos="5322"/>
        </w:tabs>
        <w:autoSpaceDE w:val="0"/>
        <w:autoSpaceDN w:val="0"/>
        <w:adjustRightInd w:val="0"/>
        <w:ind w:left="851" w:right="902"/>
        <w:jc w:val="both"/>
        <w:rPr>
          <w:rFonts w:ascii="Palatino Linotype" w:hAnsi="Palatino Linotype"/>
          <w:i/>
          <w:sz w:val="22"/>
          <w:szCs w:val="22"/>
        </w:rPr>
      </w:pPr>
      <w:r w:rsidRPr="00497035">
        <w:rPr>
          <w:rFonts w:ascii="Palatino Linotype" w:hAnsi="Palatino Linotype"/>
          <w:i/>
          <w:sz w:val="22"/>
          <w:szCs w:val="22"/>
        </w:rPr>
        <w:t xml:space="preserve">Instancia: Primer Sala </w:t>
      </w:r>
    </w:p>
    <w:p w:rsidR="004C6E48" w:rsidRPr="00497035" w:rsidRDefault="004C6E48" w:rsidP="004C6E48">
      <w:pPr>
        <w:tabs>
          <w:tab w:val="left" w:pos="5322"/>
        </w:tabs>
        <w:autoSpaceDE w:val="0"/>
        <w:autoSpaceDN w:val="0"/>
        <w:adjustRightInd w:val="0"/>
        <w:ind w:left="851" w:right="902"/>
        <w:jc w:val="both"/>
        <w:rPr>
          <w:rFonts w:ascii="Palatino Linotype" w:hAnsi="Palatino Linotype"/>
          <w:i/>
          <w:sz w:val="22"/>
          <w:szCs w:val="22"/>
        </w:rPr>
      </w:pPr>
      <w:r w:rsidRPr="00497035">
        <w:rPr>
          <w:rFonts w:ascii="Palatino Linotype" w:hAnsi="Palatino Linotype"/>
          <w:i/>
          <w:sz w:val="22"/>
          <w:szCs w:val="22"/>
        </w:rPr>
        <w:t>Tipo de Tesis: Aislada</w:t>
      </w:r>
    </w:p>
    <w:p w:rsidR="004C6E48" w:rsidRPr="00497035" w:rsidRDefault="004C6E48" w:rsidP="004C6E48">
      <w:pPr>
        <w:tabs>
          <w:tab w:val="left" w:pos="5322"/>
        </w:tabs>
        <w:autoSpaceDE w:val="0"/>
        <w:autoSpaceDN w:val="0"/>
        <w:adjustRightInd w:val="0"/>
        <w:ind w:left="851" w:right="902"/>
        <w:jc w:val="both"/>
        <w:rPr>
          <w:rFonts w:ascii="Palatino Linotype" w:hAnsi="Palatino Linotype"/>
          <w:i/>
          <w:sz w:val="22"/>
          <w:szCs w:val="22"/>
        </w:rPr>
      </w:pPr>
      <w:r w:rsidRPr="00497035">
        <w:rPr>
          <w:rFonts w:ascii="Palatino Linotype" w:hAnsi="Palatino Linotype"/>
          <w:i/>
          <w:sz w:val="22"/>
          <w:szCs w:val="22"/>
        </w:rPr>
        <w:t xml:space="preserve">Fuente: Gaceta del Semanario Judicial de la Federación </w:t>
      </w:r>
    </w:p>
    <w:p w:rsidR="004C6E48" w:rsidRPr="00497035" w:rsidRDefault="004C6E48" w:rsidP="004C6E48">
      <w:pPr>
        <w:tabs>
          <w:tab w:val="left" w:pos="5322"/>
        </w:tabs>
        <w:autoSpaceDE w:val="0"/>
        <w:autoSpaceDN w:val="0"/>
        <w:adjustRightInd w:val="0"/>
        <w:ind w:left="851" w:right="902"/>
        <w:jc w:val="both"/>
        <w:rPr>
          <w:rFonts w:ascii="Palatino Linotype" w:hAnsi="Palatino Linotype"/>
          <w:i/>
          <w:sz w:val="22"/>
          <w:szCs w:val="22"/>
        </w:rPr>
      </w:pPr>
      <w:r w:rsidRPr="00497035">
        <w:rPr>
          <w:rFonts w:ascii="Palatino Linotype" w:hAnsi="Palatino Linotype"/>
          <w:i/>
          <w:sz w:val="22"/>
          <w:szCs w:val="22"/>
        </w:rPr>
        <w:t xml:space="preserve">Libro V, Febrero de 2012, Tomo 1 </w:t>
      </w:r>
    </w:p>
    <w:p w:rsidR="004C6E48" w:rsidRPr="00497035" w:rsidRDefault="004C6E48" w:rsidP="004C6E48">
      <w:pPr>
        <w:tabs>
          <w:tab w:val="left" w:pos="5322"/>
        </w:tabs>
        <w:autoSpaceDE w:val="0"/>
        <w:autoSpaceDN w:val="0"/>
        <w:adjustRightInd w:val="0"/>
        <w:ind w:left="851" w:right="902"/>
        <w:jc w:val="both"/>
        <w:rPr>
          <w:rFonts w:ascii="Palatino Linotype" w:hAnsi="Palatino Linotype"/>
          <w:i/>
          <w:sz w:val="22"/>
          <w:szCs w:val="22"/>
        </w:rPr>
      </w:pPr>
      <w:r w:rsidRPr="00497035">
        <w:rPr>
          <w:rFonts w:ascii="Palatino Linotype" w:hAnsi="Palatino Linotype"/>
          <w:i/>
          <w:sz w:val="22"/>
          <w:szCs w:val="22"/>
        </w:rPr>
        <w:t xml:space="preserve">Materia (s): Constitucional </w:t>
      </w:r>
    </w:p>
    <w:p w:rsidR="004C6E48" w:rsidRPr="00497035" w:rsidRDefault="004C6E48" w:rsidP="004C6E48">
      <w:pPr>
        <w:tabs>
          <w:tab w:val="left" w:pos="5322"/>
        </w:tabs>
        <w:autoSpaceDE w:val="0"/>
        <w:autoSpaceDN w:val="0"/>
        <w:adjustRightInd w:val="0"/>
        <w:ind w:left="851" w:right="902"/>
        <w:jc w:val="both"/>
        <w:rPr>
          <w:rFonts w:ascii="Palatino Linotype" w:hAnsi="Palatino Linotype"/>
          <w:i/>
          <w:sz w:val="22"/>
          <w:szCs w:val="22"/>
        </w:rPr>
      </w:pPr>
      <w:r w:rsidRPr="00497035">
        <w:rPr>
          <w:rFonts w:ascii="Palatino Linotype" w:hAnsi="Palatino Linotype"/>
          <w:i/>
          <w:sz w:val="22"/>
          <w:szCs w:val="22"/>
        </w:rPr>
        <w:t xml:space="preserve">Tesis: 1a. XXVI/2012 (10a.) </w:t>
      </w:r>
    </w:p>
    <w:p w:rsidR="004C6E48" w:rsidRPr="00497035" w:rsidRDefault="004C6E48" w:rsidP="004C6E48">
      <w:pPr>
        <w:tabs>
          <w:tab w:val="left" w:pos="5322"/>
        </w:tabs>
        <w:autoSpaceDE w:val="0"/>
        <w:autoSpaceDN w:val="0"/>
        <w:adjustRightInd w:val="0"/>
        <w:ind w:left="851" w:right="902"/>
        <w:jc w:val="both"/>
        <w:rPr>
          <w:rFonts w:ascii="Palatino Linotype" w:hAnsi="Palatino Linotype"/>
          <w:i/>
          <w:sz w:val="22"/>
          <w:szCs w:val="22"/>
        </w:rPr>
      </w:pPr>
      <w:r w:rsidRPr="00497035">
        <w:rPr>
          <w:rFonts w:ascii="Palatino Linotype" w:hAnsi="Palatino Linotype"/>
          <w:i/>
          <w:sz w:val="22"/>
          <w:szCs w:val="22"/>
        </w:rPr>
        <w:t>Página: 1</w:t>
      </w:r>
    </w:p>
    <w:p w:rsidR="004C6E48" w:rsidRPr="00497035" w:rsidRDefault="004C6E48" w:rsidP="004C6E48">
      <w:pPr>
        <w:tabs>
          <w:tab w:val="left" w:pos="5322"/>
        </w:tabs>
        <w:autoSpaceDE w:val="0"/>
        <w:autoSpaceDN w:val="0"/>
        <w:adjustRightInd w:val="0"/>
        <w:spacing w:before="240" w:after="240"/>
        <w:ind w:left="851" w:right="899"/>
        <w:jc w:val="both"/>
        <w:rPr>
          <w:rFonts w:ascii="Palatino Linotype" w:hAnsi="Palatino Linotype"/>
          <w:b/>
          <w:i/>
          <w:sz w:val="22"/>
          <w:szCs w:val="22"/>
        </w:rPr>
      </w:pPr>
      <w:r w:rsidRPr="00497035">
        <w:rPr>
          <w:rFonts w:ascii="Palatino Linotype" w:hAnsi="Palatino Linotype"/>
          <w:b/>
          <w:i/>
          <w:sz w:val="22"/>
          <w:szCs w:val="22"/>
        </w:rPr>
        <w:t>PRINCIPIO PRO PERSONAE. EL CONTENIDO Y ALCANCE DE LOS DERECHOS HUMANOS DEBEN ANALIZARSE A PARTIR DE AQUÉL.</w:t>
      </w:r>
    </w:p>
    <w:p w:rsidR="004C6E48" w:rsidRPr="00497035" w:rsidRDefault="004C6E48" w:rsidP="004C6E48">
      <w:pPr>
        <w:tabs>
          <w:tab w:val="left" w:pos="5322"/>
        </w:tabs>
        <w:autoSpaceDE w:val="0"/>
        <w:autoSpaceDN w:val="0"/>
        <w:adjustRightInd w:val="0"/>
        <w:spacing w:before="240" w:after="240"/>
        <w:ind w:left="851" w:right="899"/>
        <w:jc w:val="both"/>
        <w:rPr>
          <w:rFonts w:ascii="Palatino Linotype" w:hAnsi="Palatino Linotype"/>
          <w:i/>
          <w:sz w:val="22"/>
          <w:szCs w:val="22"/>
        </w:rPr>
      </w:pPr>
      <w:r w:rsidRPr="00497035">
        <w:rPr>
          <w:rFonts w:ascii="Palatino Linotype" w:hAnsi="Palatino Linotype"/>
          <w:i/>
          <w:sz w:val="22"/>
          <w:szCs w:val="22"/>
        </w:rPr>
        <w:t>El </w:t>
      </w:r>
      <w:hyperlink r:id="rId31" w:history="1">
        <w:r w:rsidRPr="00497035">
          <w:rPr>
            <w:rFonts w:ascii="Palatino Linotype" w:hAnsi="Palatino Linotype"/>
            <w:i/>
            <w:sz w:val="22"/>
            <w:szCs w:val="22"/>
          </w:rPr>
          <w:t>segundo párrafo del artículo 1o. de la Constitución Política de los Estados Unidos Mexicanos</w:t>
        </w:r>
      </w:hyperlink>
      <w:r w:rsidRPr="00497035">
        <w:rPr>
          <w:rFonts w:ascii="Palatino Linotype" w:hAnsi="Palatino Linotype"/>
          <w:i/>
          <w:sz w:val="22"/>
          <w:szCs w:val="22"/>
        </w:rPr>
        <w:t xml:space="preserve">, exige que las normas relativas a los derechos humanos se interpretarán de conformidad con la propia Constitución y con los tratados internacionales de los que México es parte, de forma que favorezca ampliamente a las personas, lo que se traduce en la obligación de analizar el contenido y alcance de tales derechos a partir del principio pro personae que es un criterio hermenéutico que informa todo el Derecho Internacional de los Derechos Humanos, en virtud del cual debe acudirse a la norma más amplia, o a la interpretación más extensiva cuando se trata de reconocer derechos protegidos, e inversamente, a la norma o a la interpretación más restringida cuando se trata de establecer restricciones permanentes al ejercicio de los derechos o de su suspensión extraordinaria, es decir, dicho principio permite, por un lado, definir la plataforma de interpretación de los derechos humanos y, por otro, otorga un sentido protector a favor de la persona humana, pues ante la existencia de varias posibilidades de solución a un mismo problema, obliga a optar por la que </w:t>
      </w:r>
      <w:r w:rsidRPr="00497035">
        <w:rPr>
          <w:rFonts w:ascii="Palatino Linotype" w:hAnsi="Palatino Linotype"/>
          <w:i/>
          <w:sz w:val="22"/>
          <w:szCs w:val="22"/>
        </w:rPr>
        <w:lastRenderedPageBreak/>
        <w:t xml:space="preserve">protege en términos más amplios. Esto implica acudir a la norma jurídica que consagre el derecho más extenso y, por el contrario, al precepto legal más restrictivo si se trata de conocer las limitaciones legítimas que pueden establecerse a su ejercicio. Por tanto, la aplicación del principio pro personae en el análisis de los derechos humanos es un componente esencial que debe utilizarse imperiosamente en el establecimiento e interpretación de normas relacionadas con la protección de la persona, a efecto de lograr su adecuada protección y el desarrollo de la jurisprudencia emitida en la materia, de manera que represente el estándar mínimo a partir del cual deben entenderse las obligaciones estatales en este rubro. </w:t>
      </w:r>
    </w:p>
    <w:p w:rsidR="004C6E48" w:rsidRPr="00497035" w:rsidRDefault="004C6E48" w:rsidP="004C6E48">
      <w:pPr>
        <w:tabs>
          <w:tab w:val="left" w:pos="5322"/>
        </w:tabs>
        <w:autoSpaceDE w:val="0"/>
        <w:autoSpaceDN w:val="0"/>
        <w:adjustRightInd w:val="0"/>
        <w:spacing w:before="240" w:after="240"/>
        <w:ind w:left="851" w:right="899"/>
        <w:jc w:val="both"/>
        <w:rPr>
          <w:rFonts w:ascii="Palatino Linotype" w:hAnsi="Palatino Linotype"/>
          <w:i/>
          <w:sz w:val="22"/>
          <w:szCs w:val="22"/>
        </w:rPr>
      </w:pPr>
      <w:r w:rsidRPr="00497035">
        <w:rPr>
          <w:rFonts w:ascii="Palatino Linotype" w:hAnsi="Palatino Linotype"/>
          <w:i/>
          <w:sz w:val="22"/>
          <w:szCs w:val="22"/>
        </w:rPr>
        <w:t>Amparo directo en revisión 2424/2011. Ma. Guadalupe Ruiz Dena. 18 de enero de 2012. Cinco votos. Ponente: José Ramón Cossío Díaz. Secretaria: Teresita del Niño Jesús Lúcia Segovia “ (Sic)</w:t>
      </w:r>
    </w:p>
    <w:p w:rsidR="005A5DA6" w:rsidRPr="00497035" w:rsidRDefault="005A5DA6" w:rsidP="005A5DA6">
      <w:pPr>
        <w:spacing w:line="360" w:lineRule="auto"/>
        <w:jc w:val="both"/>
        <w:rPr>
          <w:rFonts w:ascii="Palatino Linotype" w:eastAsia="Calibri" w:hAnsi="Palatino Linotype" w:cs="Arial"/>
        </w:rPr>
      </w:pPr>
      <w:r w:rsidRPr="00497035">
        <w:rPr>
          <w:rFonts w:ascii="Palatino Linotype" w:eastAsia="Calibri" w:hAnsi="Palatino Linotype" w:cs="Arial"/>
        </w:rPr>
        <w:t xml:space="preserve">No obstante; si bien es cierto que </w:t>
      </w:r>
      <w:r w:rsidRPr="00497035">
        <w:rPr>
          <w:rFonts w:ascii="Palatino Linotype" w:eastAsia="Calibri" w:hAnsi="Palatino Linotype" w:cs="Arial"/>
          <w:b/>
        </w:rPr>
        <w:t xml:space="preserve">EL SUJETO OBLIGADO </w:t>
      </w:r>
      <w:r w:rsidRPr="00497035">
        <w:rPr>
          <w:rFonts w:ascii="Palatino Linotype" w:eastAsia="Calibri" w:hAnsi="Palatino Linotype" w:cs="Arial"/>
        </w:rPr>
        <w:t xml:space="preserve">emitió un pronunciamiento al respecto, también lo es que, lo hizo hasta la entrega del Informe Justificado, lo que no cumple con lo establecido en el artículo 167 de la Ley de Transparencia y Acceso a la Información Pública, que indica que cuando </w:t>
      </w:r>
      <w:r w:rsidRPr="00497035">
        <w:rPr>
          <w:rFonts w:ascii="Palatino Linotype" w:eastAsia="Calibri" w:hAnsi="Palatino Linotype" w:cs="Arial"/>
          <w:b/>
        </w:rPr>
        <w:t>EL SUJETO OBLIGADO</w:t>
      </w:r>
      <w:r w:rsidRPr="00497035">
        <w:rPr>
          <w:rFonts w:ascii="Palatino Linotype" w:eastAsia="Calibri" w:hAnsi="Palatino Linotype" w:cs="Arial"/>
        </w:rPr>
        <w:t xml:space="preserve"> sea incompetente para dar contestación a la solicitud de información deberá notificar al particular y de ser el caso orientarlo con el Sujeto Obligado competente; por ello, dicha incompetencia tiene que ser aprobada por el Comité de Transparencia del </w:t>
      </w:r>
      <w:r w:rsidRPr="00497035">
        <w:rPr>
          <w:rFonts w:ascii="Palatino Linotype" w:eastAsia="Calibri" w:hAnsi="Palatino Linotype" w:cs="Arial"/>
          <w:b/>
        </w:rPr>
        <w:t>SUJETO OBLIGADO</w:t>
      </w:r>
      <w:r w:rsidRPr="00497035">
        <w:rPr>
          <w:rFonts w:ascii="Palatino Linotype" w:eastAsia="Calibri" w:hAnsi="Palatino Linotype" w:cs="Arial"/>
        </w:rPr>
        <w:t xml:space="preserve"> en términos del artículo 49, fracciones I y II de la Ley de la materia, que literalmente señala:</w:t>
      </w:r>
    </w:p>
    <w:p w:rsidR="005A5DA6" w:rsidRPr="00497035" w:rsidRDefault="005A5DA6" w:rsidP="005A5DA6">
      <w:pPr>
        <w:ind w:left="709" w:right="757"/>
        <w:jc w:val="both"/>
        <w:rPr>
          <w:rFonts w:ascii="Palatino Linotype" w:eastAsia="Calibri" w:hAnsi="Palatino Linotype" w:cs="Arial"/>
          <w:i/>
          <w:sz w:val="22"/>
        </w:rPr>
      </w:pPr>
      <w:r w:rsidRPr="00497035">
        <w:rPr>
          <w:rFonts w:ascii="Palatino Linotype" w:eastAsia="Calibri" w:hAnsi="Palatino Linotype" w:cs="Arial"/>
          <w:i/>
          <w:sz w:val="22"/>
        </w:rPr>
        <w:t>“</w:t>
      </w:r>
      <w:r w:rsidRPr="00497035">
        <w:rPr>
          <w:rFonts w:ascii="Palatino Linotype" w:eastAsia="Calibri" w:hAnsi="Palatino Linotype" w:cs="Arial"/>
          <w:b/>
          <w:i/>
          <w:sz w:val="22"/>
        </w:rPr>
        <w:t>Artículo 49</w:t>
      </w:r>
      <w:r w:rsidRPr="00497035">
        <w:rPr>
          <w:rFonts w:ascii="Palatino Linotype" w:eastAsia="Calibri" w:hAnsi="Palatino Linotype" w:cs="Arial"/>
          <w:i/>
          <w:sz w:val="22"/>
        </w:rPr>
        <w:t>. Los Comités de Transparencia tendrán las siguientes atribuciones:</w:t>
      </w:r>
    </w:p>
    <w:p w:rsidR="005A5DA6" w:rsidRPr="00497035" w:rsidRDefault="005A5DA6" w:rsidP="005A5DA6">
      <w:pPr>
        <w:ind w:left="709" w:right="757"/>
        <w:jc w:val="both"/>
        <w:rPr>
          <w:rFonts w:ascii="Palatino Linotype" w:eastAsia="Calibri" w:hAnsi="Palatino Linotype" w:cs="Arial"/>
          <w:i/>
          <w:sz w:val="8"/>
          <w:szCs w:val="8"/>
        </w:rPr>
      </w:pPr>
    </w:p>
    <w:p w:rsidR="005A5DA6" w:rsidRPr="00497035" w:rsidRDefault="005A5DA6" w:rsidP="005A5DA6">
      <w:pPr>
        <w:ind w:left="709" w:right="757"/>
        <w:jc w:val="both"/>
        <w:rPr>
          <w:rFonts w:ascii="Palatino Linotype" w:eastAsia="Calibri" w:hAnsi="Palatino Linotype" w:cs="Arial"/>
          <w:i/>
          <w:sz w:val="22"/>
        </w:rPr>
      </w:pPr>
      <w:r w:rsidRPr="00497035">
        <w:rPr>
          <w:rFonts w:ascii="Palatino Linotype" w:eastAsia="Calibri" w:hAnsi="Palatino Linotype" w:cs="Arial"/>
          <w:b/>
          <w:i/>
          <w:sz w:val="22"/>
        </w:rPr>
        <w:t>I</w:t>
      </w:r>
      <w:r w:rsidRPr="00497035">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5A5DA6" w:rsidRPr="00497035" w:rsidRDefault="005A5DA6" w:rsidP="005A5DA6">
      <w:pPr>
        <w:ind w:left="709" w:right="757"/>
        <w:jc w:val="both"/>
        <w:rPr>
          <w:rFonts w:ascii="Palatino Linotype" w:eastAsia="Calibri" w:hAnsi="Palatino Linotype" w:cs="Arial"/>
          <w:i/>
          <w:sz w:val="22"/>
        </w:rPr>
      </w:pPr>
    </w:p>
    <w:p w:rsidR="005A5DA6" w:rsidRPr="00497035" w:rsidRDefault="005A5DA6" w:rsidP="005A5DA6">
      <w:pPr>
        <w:ind w:left="709" w:right="757"/>
        <w:jc w:val="both"/>
        <w:rPr>
          <w:rFonts w:ascii="Palatino Linotype" w:eastAsia="Calibri" w:hAnsi="Palatino Linotype" w:cs="Arial"/>
          <w:i/>
          <w:sz w:val="22"/>
        </w:rPr>
      </w:pPr>
      <w:r w:rsidRPr="00497035">
        <w:rPr>
          <w:rFonts w:ascii="Palatino Linotype" w:eastAsia="Calibri" w:hAnsi="Palatino Linotype" w:cs="Arial"/>
          <w:b/>
          <w:i/>
          <w:sz w:val="22"/>
        </w:rPr>
        <w:t>II</w:t>
      </w:r>
      <w:r w:rsidRPr="00497035">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5A5DA6" w:rsidRPr="00497035" w:rsidRDefault="005A5DA6" w:rsidP="005A5DA6">
      <w:pPr>
        <w:spacing w:before="100" w:beforeAutospacing="1" w:after="100" w:afterAutospacing="1" w:line="360" w:lineRule="auto"/>
        <w:jc w:val="both"/>
        <w:rPr>
          <w:rFonts w:ascii="Palatino Linotype" w:eastAsia="Calibri" w:hAnsi="Palatino Linotype" w:cs="Arial"/>
        </w:rPr>
      </w:pPr>
      <w:r w:rsidRPr="00497035">
        <w:rPr>
          <w:rFonts w:ascii="Palatino Linotype" w:eastAsia="Calibri" w:hAnsi="Palatino Linotype" w:cs="Arial"/>
        </w:rPr>
        <w:lastRenderedPageBreak/>
        <w:t xml:space="preserve">En efecto, si </w:t>
      </w:r>
      <w:r w:rsidRPr="00497035">
        <w:rPr>
          <w:rFonts w:ascii="Palatino Linotype" w:eastAsia="Calibri" w:hAnsi="Palatino Linotype" w:cs="Arial"/>
          <w:b/>
        </w:rPr>
        <w:t>EL SUJETO OBLIGADO</w:t>
      </w:r>
      <w:r w:rsidRPr="00497035">
        <w:rPr>
          <w:rFonts w:ascii="Palatino Linotype" w:eastAsia="Calibri" w:hAnsi="Palatino Linotype" w:cs="Arial"/>
        </w:rPr>
        <w:t xml:space="preserve"> no tiene competencia para administrar, generar o poseer la información en estudio, lo correcto es que dicha incompetencia debe ser ido confirmada, modificada o revocada por el Comité de Transparencia del </w:t>
      </w:r>
      <w:r w:rsidRPr="00497035">
        <w:rPr>
          <w:rFonts w:ascii="Palatino Linotype" w:eastAsia="Calibri" w:hAnsi="Palatino Linotype" w:cs="Arial"/>
          <w:b/>
        </w:rPr>
        <w:t>SUJETO OBLIGADO</w:t>
      </w:r>
      <w:r w:rsidRPr="00497035">
        <w:rPr>
          <w:rFonts w:ascii="Palatino Linotype" w:eastAsia="Calibri" w:hAnsi="Palatino Linotype" w:cs="Arial"/>
        </w:rPr>
        <w:t xml:space="preserve"> en términos del precepto legal referido, razón por la cual se considera viable ordenar al </w:t>
      </w:r>
      <w:r w:rsidRPr="00497035">
        <w:rPr>
          <w:rFonts w:ascii="Palatino Linotype" w:eastAsia="Calibri" w:hAnsi="Palatino Linotype" w:cs="Arial"/>
          <w:b/>
        </w:rPr>
        <w:t>SUJETO OBLIGADO</w:t>
      </w:r>
      <w:r w:rsidRPr="00497035">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la particular por cuanto hace al área de Contraloría Interna, debiendo notificarle de igual forma el Acuerdo de referencia.</w:t>
      </w:r>
    </w:p>
    <w:p w:rsidR="005A5DA6" w:rsidRDefault="00390C85" w:rsidP="005A5DA6">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-60960</wp:posOffset>
                </wp:positionH>
                <wp:positionV relativeFrom="paragraph">
                  <wp:posOffset>1432560</wp:posOffset>
                </wp:positionV>
                <wp:extent cx="5829300" cy="268605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829300" cy="2686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E59DC" id="Conector recto 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8pt,112.8pt" to="454.2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yGuwEAAMUDAAAOAAAAZHJzL2Uyb0RvYy54bWysU8tu2zAQvBfoPxC8x5JdRHAFyzk4SC9F&#10;Y6TtBzDU0iLAF5asJf99l7StFGmBokUupJbcmd0ZrjZ3kzXsCBi1dx1fLmrOwEnfa3fo+PdvDzdr&#10;zmISrhfGO+j4CSK/275/txlDCys/eNMDMiJxsR1Dx4eUQltVUQ5gRVz4AI4ulUcrEoV4qHoUI7Fb&#10;U63quqlGj31ALyFGOr0/X/Jt4VcKZHpUKkJipuPUWyorlvU5r9V2I9oDijBoeWlD/EcXVmhHRWeq&#10;e5EE+4H6NyqrJfroVVpIbyuvlJZQNJCaZf1KzddBBChayJwYZpvi29HKL8c9Mt13vOHMCUtPtKOH&#10;kskjw7yxJns0hthS6s7t8RLFsMcseFJo805S2FR8Pc2+wpSYpMPb9erjh5rsl3S3atZNfVucr17g&#10;AWP6BN6y/NFxo10WLlpx/BwTlaTUawoFuZ1zA+UrnQzkZOOeQJEYKrks6DJGsDPIjoIGQEgJLi2z&#10;IOIr2RmmtDEzsP478JKfoVBG7F/AM6JU9i7NYKudxz9VT9O1ZXXOvzpw1p0tePb9qTxNsYZmpSi8&#10;zHUexl/jAn/5+7Y/AQAA//8DAFBLAwQUAAYACAAAACEACDQw7OIAAAAKAQAADwAAAGRycy9kb3du&#10;cmV2LnhtbEyPwUrDQBCG74LvsIzgrd0YakjTbEopiLUgxSrU4zY7TaLZ2ZDdNunbO570NsN8/PP9&#10;+XK0rbhg7xtHCh6mEQik0pmGKgUf70+TFIQPmoxuHaGCK3pYFrc3uc6MG+gNL/tQCQ4hn2kFdQhd&#10;JqUva7TaT12HxLeT660OvPaVNL0eONy2Mo6iRFrdEH+odYfrGsvv/dkqeO03m/Vqe/2i3acdDvH2&#10;sHsZn5W6vxtXCxABx/AHw68+q0PBTkd3JuNFq2AyT5hUEMePPDAwj9IZiKOCZJYmIItc/q9Q/AAA&#10;AP//AwBQSwECLQAUAAYACAAAACEAtoM4kv4AAADhAQAAEwAAAAAAAAAAAAAAAAAAAAAAW0NvbnRl&#10;bnRfVHlwZXNdLnhtbFBLAQItABQABgAIAAAAIQA4/SH/1gAAAJQBAAALAAAAAAAAAAAAAAAAAC8B&#10;AABfcmVscy8ucmVsc1BLAQItABQABgAIAAAAIQCVnZyGuwEAAMUDAAAOAAAAAAAAAAAAAAAAAC4C&#10;AABkcnMvZTJvRG9jLnhtbFBLAQItABQABgAIAAAAIQAINDDs4gAAAAoBAAAPAAAAAAAAAAAAAAAA&#10;ABUEAABkcnMvZG93bnJldi54bWxQSwUGAAAAAAQABADzAAAAJAUAAAAA&#10;" strokecolor="#5b9bd5 [3204]" strokeweight=".5pt">
                <v:stroke joinstyle="miter"/>
              </v:line>
            </w:pict>
          </mc:Fallback>
        </mc:AlternateContent>
      </w:r>
      <w:r w:rsidR="005A5DA6" w:rsidRPr="00497035">
        <w:rPr>
          <w:rFonts w:ascii="Palatino Linotype" w:eastAsia="Calibri" w:hAnsi="Palatino Linotype" w:cs="Arial"/>
        </w:rPr>
        <w:t>Ahora bien, por cuanto hace al motivo de inconformidad con</w:t>
      </w:r>
      <w:r w:rsidR="004414AA" w:rsidRPr="00497035">
        <w:rPr>
          <w:rFonts w:ascii="Palatino Linotype" w:eastAsia="Calibri" w:hAnsi="Palatino Linotype" w:cs="Arial"/>
        </w:rPr>
        <w:t>sistente en que no se le entregó</w:t>
      </w:r>
      <w:r w:rsidR="005A5DA6" w:rsidRPr="00497035">
        <w:rPr>
          <w:rFonts w:ascii="Palatino Linotype" w:eastAsia="Calibri" w:hAnsi="Palatino Linotype" w:cs="Arial"/>
        </w:rPr>
        <w:t xml:space="preserve"> la información solicitada correspondiente al área de Recursos Humanos, </w:t>
      </w:r>
      <w:r w:rsidR="005A5DA6" w:rsidRPr="00497035">
        <w:rPr>
          <w:rFonts w:ascii="Palatino Linotype" w:eastAsia="Calibri" w:hAnsi="Palatino Linotype" w:cs="Arial"/>
          <w:b/>
        </w:rPr>
        <w:t xml:space="preserve">EL SUJETO OBLIGADO </w:t>
      </w:r>
      <w:r w:rsidR="005A5DA6" w:rsidRPr="00497035">
        <w:rPr>
          <w:rFonts w:ascii="Palatino Linotype" w:eastAsia="Calibri" w:hAnsi="Palatino Linotype" w:cs="Arial"/>
        </w:rPr>
        <w:t>mediante Informe Justificado señaló que los indicadores solicitados se encontraban en los archivos electrónicos denominados PbRM01e y PbRM01d</w:t>
      </w:r>
      <w:r w:rsidR="0076417C" w:rsidRPr="00497035">
        <w:rPr>
          <w:rFonts w:ascii="Palatino Linotype" w:eastAsia="Calibri" w:hAnsi="Palatino Linotype" w:cs="Arial"/>
        </w:rPr>
        <w:t xml:space="preserve">, </w:t>
      </w:r>
      <w:r w:rsidR="005A5DA6" w:rsidRPr="00497035">
        <w:rPr>
          <w:rFonts w:ascii="Palatino Linotype" w:eastAsia="Calibri" w:hAnsi="Palatino Linotype" w:cs="Arial"/>
        </w:rPr>
        <w:t>mismos que se inserta a continuación:</w:t>
      </w:r>
    </w:p>
    <w:p w:rsidR="00390C85" w:rsidRPr="00497035" w:rsidRDefault="00390C85" w:rsidP="005A5DA6">
      <w:pPr>
        <w:spacing w:before="100" w:beforeAutospacing="1" w:after="100" w:afterAutospacing="1" w:line="360" w:lineRule="auto"/>
        <w:jc w:val="both"/>
        <w:rPr>
          <w:rFonts w:ascii="Palatino Linotype" w:eastAsia="Calibri" w:hAnsi="Palatino Linotype" w:cs="Arial"/>
        </w:rPr>
      </w:pPr>
    </w:p>
    <w:p w:rsidR="00390C85" w:rsidRDefault="00390C85" w:rsidP="0076417C">
      <w:pPr>
        <w:spacing w:before="100" w:beforeAutospacing="1" w:after="100" w:afterAutospacing="1" w:line="360" w:lineRule="auto"/>
        <w:jc w:val="center"/>
        <w:rPr>
          <w:rFonts w:ascii="Palatino Linotype" w:eastAsia="Calibri" w:hAnsi="Palatino Linotype" w:cs="Arial"/>
          <w:b/>
        </w:rPr>
      </w:pPr>
    </w:p>
    <w:p w:rsidR="00390C85" w:rsidRDefault="00390C85" w:rsidP="0076417C">
      <w:pPr>
        <w:spacing w:before="100" w:beforeAutospacing="1" w:after="100" w:afterAutospacing="1" w:line="360" w:lineRule="auto"/>
        <w:jc w:val="center"/>
        <w:rPr>
          <w:rFonts w:ascii="Palatino Linotype" w:eastAsia="Calibri" w:hAnsi="Palatino Linotype" w:cs="Arial"/>
          <w:b/>
        </w:rPr>
      </w:pPr>
    </w:p>
    <w:p w:rsidR="00390C85" w:rsidRDefault="00390C85" w:rsidP="0076417C">
      <w:pPr>
        <w:spacing w:before="100" w:beforeAutospacing="1" w:after="100" w:afterAutospacing="1" w:line="360" w:lineRule="auto"/>
        <w:jc w:val="center"/>
        <w:rPr>
          <w:rFonts w:ascii="Palatino Linotype" w:eastAsia="Calibri" w:hAnsi="Palatino Linotype" w:cs="Arial"/>
          <w:b/>
        </w:rPr>
      </w:pPr>
    </w:p>
    <w:p w:rsidR="00390C85" w:rsidRDefault="00390C85" w:rsidP="00390C85">
      <w:pPr>
        <w:spacing w:before="100" w:beforeAutospacing="1" w:after="100" w:afterAutospacing="1" w:line="360" w:lineRule="auto"/>
        <w:rPr>
          <w:rFonts w:ascii="Palatino Linotype" w:eastAsia="Calibri" w:hAnsi="Palatino Linotype" w:cs="Arial"/>
          <w:b/>
        </w:rPr>
      </w:pPr>
    </w:p>
    <w:p w:rsidR="00390C85" w:rsidRDefault="00390C85" w:rsidP="00390C85">
      <w:pPr>
        <w:spacing w:before="100" w:beforeAutospacing="1" w:after="100" w:afterAutospacing="1" w:line="360" w:lineRule="auto"/>
        <w:jc w:val="center"/>
        <w:rPr>
          <w:rFonts w:ascii="Palatino Linotype" w:eastAsia="Calibri" w:hAnsi="Palatino Linotype" w:cs="Arial"/>
          <w:b/>
        </w:rPr>
      </w:pPr>
    </w:p>
    <w:p w:rsidR="00390C85" w:rsidRPr="00497035" w:rsidRDefault="0076417C" w:rsidP="00390C85">
      <w:pPr>
        <w:spacing w:before="100" w:beforeAutospacing="1" w:after="100" w:afterAutospacing="1" w:line="360" w:lineRule="auto"/>
        <w:jc w:val="center"/>
        <w:rPr>
          <w:rFonts w:ascii="Palatino Linotype" w:eastAsia="Calibri" w:hAnsi="Palatino Linotype" w:cs="Arial"/>
          <w:b/>
        </w:rPr>
      </w:pPr>
      <w:r w:rsidRPr="00497035">
        <w:rPr>
          <w:rFonts w:ascii="Palatino Linotype" w:eastAsia="Calibri" w:hAnsi="Palatino Linotype" w:cs="Arial"/>
          <w:b/>
        </w:rPr>
        <w:t>Archivo PbRM01e, Programa Presupuestario 01050206</w:t>
      </w:r>
    </w:p>
    <w:p w:rsidR="005A5DA6" w:rsidRPr="00497035" w:rsidRDefault="00C741E7" w:rsidP="0076417C">
      <w:pPr>
        <w:spacing w:before="100" w:beforeAutospacing="1" w:after="100" w:afterAutospacing="1" w:line="360" w:lineRule="auto"/>
        <w:jc w:val="center"/>
        <w:rPr>
          <w:rFonts w:ascii="Palatino Linotype" w:eastAsia="Calibri" w:hAnsi="Palatino Linotype" w:cs="Arial"/>
        </w:rPr>
      </w:pPr>
      <w:r w:rsidRPr="00497035">
        <w:rPr>
          <w:noProof/>
          <w:lang w:eastAsia="es-MX"/>
        </w:rPr>
        <mc:AlternateContent>
          <mc:Choice Requires="wps">
            <w:drawing>
              <wp:anchor distT="0" distB="0" distL="114300" distR="114300" simplePos="0" relativeHeight="251667456" behindDoc="0" locked="0" layoutInCell="1" allowOverlap="1" wp14:anchorId="1686B2CE" wp14:editId="488645D4">
                <wp:simplePos x="0" y="0"/>
                <wp:positionH relativeFrom="column">
                  <wp:posOffset>1068074</wp:posOffset>
                </wp:positionH>
                <wp:positionV relativeFrom="paragraph">
                  <wp:posOffset>817050</wp:posOffset>
                </wp:positionV>
                <wp:extent cx="1598797" cy="106041"/>
                <wp:effectExtent l="0" t="0" r="20955" b="27940"/>
                <wp:wrapNone/>
                <wp:docPr id="71" name="Rectángulo 71"/>
                <wp:cNvGraphicFramePr/>
                <a:graphic xmlns:a="http://schemas.openxmlformats.org/drawingml/2006/main">
                  <a:graphicData uri="http://schemas.microsoft.com/office/word/2010/wordprocessingShape">
                    <wps:wsp>
                      <wps:cNvSpPr/>
                      <wps:spPr>
                        <a:xfrm>
                          <a:off x="0" y="0"/>
                          <a:ext cx="1598797" cy="10604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AAF17" id="Rectángulo 71" o:spid="_x0000_s1026" style="position:absolute;margin-left:84.1pt;margin-top:64.35pt;width:125.9pt;height: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K7jAIAAFkFAAAOAAAAZHJzL2Uyb0RvYy54bWysVM1u2zAMvg/YOwi6r7aDpGmCOkWQIsOA&#10;oi3aDj2rshQbkERNUuJkb7Nn2YuNkh03aIsdhuXgkCL58UcfdXm114rshPMNmJIWZzklwnCoGrMp&#10;6fen9ZcLSnxgpmIKjCjpQXh6tfj86bK1czGCGlQlHEEQ4+etLWkdgp1nmee10MyfgRUGjRKcZgFV&#10;t8kqx1pE1yob5fl51oKrrAMuvMfT685IFwlfSsHDnZReBKJKirWF9HXp+xK/2eKSzTeO2brhfRns&#10;H6rQrDGYdIC6ZoGRrWveQemGO/AgwxkHnYGUDRepB+ymyN9081gzK1IvOBxvhzH5/wfLb3f3jjRV&#10;SacFJYZpvKMHnNrvX2azVUDwFEfUWj9Hz0d773rNoxj73Uun4z92QvZprIdhrGIfCMfDYjK7mM6m&#10;lHC0Ffl5Pk6g2Wu0dT58FaBJFErqsIA0Tba78QEzouvRJSYzsG6USlenDGkRdJZP0l1msdKutiSF&#10;gxIxQpkHIbFNrGaUkBPBxEo5smNIDca5MKHoTDWrRHc8yfEXB4AFDBFJS4ARWWIlA3YPEMn7HruD&#10;6f1jqEj8HILzvxXWBQ8RKTOYMATrxoD7CEBhV33mzh/LPxlNFF+gOiAJHHTb4S1fN3gPN8yHe+Zw&#10;HXBxcMXDHX6kApw39BIlNbifH51Hf2QpWilpcb1K6n9smROUqG8G+TsrxuO4j0kZT6YjVNyp5eXU&#10;YrZ6BXhNSFGsLonRP6ijKB3oZ3wJljErmpjhmLukPLijsgrd2uNbwsVymdxwBy0LN+bR8ggepxp5&#10;9rR/Zs72ZAxI41s4riKbv+Fk5xsjDSy3AWSTCPs6137euL+JOP1bEx+IUz15vb6Iiz8AAAD//wMA&#10;UEsDBBQABgAIAAAAIQBVzl0d3gAAAAsBAAAPAAAAZHJzL2Rvd25yZXYueG1sTI9BS8QwEIXvgv8h&#10;jODNTS21LbXpIguCB0Hc7sHjbDPblG2S0mS39d87nvQ2b+bx3jf1drWjuNIcBu8UPG4SEOQ6rwfX&#10;Kzi0rw8liBDRaRy9IwXfFGDb3N7UWGm/uE+67mMvOMSFChWYGKdKytAZshg2fiLHt5OfLUaWcy/1&#10;jAuH21GmSZJLi4PjBoMT7Qx15/3FKlgwTz5anQZbfCVvrbRmV7wbpe7v1pdnEJHW+GeGX3xGh4aZ&#10;jv7idBAj67xM2cpDWhYg2JFxIYgjb7KnDGRTy/8/ND8AAAD//wMAUEsBAi0AFAAGAAgAAAAhALaD&#10;OJL+AAAA4QEAABMAAAAAAAAAAAAAAAAAAAAAAFtDb250ZW50X1R5cGVzXS54bWxQSwECLQAUAAYA&#10;CAAAACEAOP0h/9YAAACUAQAACwAAAAAAAAAAAAAAAAAvAQAAX3JlbHMvLnJlbHNQSwECLQAUAAYA&#10;CAAAACEAMq+iu4wCAABZBQAADgAAAAAAAAAAAAAAAAAuAgAAZHJzL2Uyb0RvYy54bWxQSwECLQAU&#10;AAYACAAAACEAVc5dHd4AAAALAQAADwAAAAAAAAAAAAAAAADmBAAAZHJzL2Rvd25yZXYueG1sUEsF&#10;BgAAAAAEAAQA8wAAAPEFAAAAAA==&#10;" filled="f" strokecolor="#1f4d78 [1604]" strokeweight="1.5pt"/>
            </w:pict>
          </mc:Fallback>
        </mc:AlternateContent>
      </w:r>
      <w:r w:rsidRPr="00497035">
        <w:rPr>
          <w:noProof/>
          <w:lang w:eastAsia="es-MX"/>
        </w:rPr>
        <mc:AlternateContent>
          <mc:Choice Requires="wps">
            <w:drawing>
              <wp:anchor distT="0" distB="0" distL="114300" distR="114300" simplePos="0" relativeHeight="251668480" behindDoc="0" locked="0" layoutInCell="1" allowOverlap="1" wp14:anchorId="08E7DAF3" wp14:editId="41C7420B">
                <wp:simplePos x="0" y="0"/>
                <wp:positionH relativeFrom="margin">
                  <wp:posOffset>8169</wp:posOffset>
                </wp:positionH>
                <wp:positionV relativeFrom="paragraph">
                  <wp:posOffset>3622550</wp:posOffset>
                </wp:positionV>
                <wp:extent cx="5746333" cy="1767092"/>
                <wp:effectExtent l="19050" t="19050" r="26035" b="24130"/>
                <wp:wrapNone/>
                <wp:docPr id="72" name="Rectángulo 72"/>
                <wp:cNvGraphicFramePr/>
                <a:graphic xmlns:a="http://schemas.openxmlformats.org/drawingml/2006/main">
                  <a:graphicData uri="http://schemas.microsoft.com/office/word/2010/wordprocessingShape">
                    <wps:wsp>
                      <wps:cNvSpPr/>
                      <wps:spPr>
                        <a:xfrm>
                          <a:off x="0" y="0"/>
                          <a:ext cx="5746333" cy="1767092"/>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635CD" id="Rectángulo 72" o:spid="_x0000_s1026" style="position:absolute;margin-left:.65pt;margin-top:285.25pt;width:452.45pt;height:139.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YbjwIAAFoFAAAOAAAAZHJzL2Uyb0RvYy54bWysVMFu2zAMvQ/YPwi6r7aTtGmDOkWQIsOA&#10;oi3aDj2rshQbkERNUuJkf7Nv2Y+Nkh03aIsdhuXgkCL5SD6RurzaaUW2wvkGTEmLk5wSYThUjVmX&#10;9PvT6ss5JT4wUzEFRpR0Lzy9mn/+dNnamRhBDaoSjiCI8bPWlrQOwc6yzPNaaOZPwAqDRglOs4Cq&#10;W2eVYy2ia5WN8vwsa8FV1gEX3uPpdWek84QvpeDhTkovAlElxdpC+rr0fYnfbH7JZmvHbN3wvgz2&#10;D1Vo1hhMOkBds8DIxjXvoHTDHXiQ4YSDzkDKhovUA3ZT5G+6eayZFakXJMfbgSb//2D57fbekaYq&#10;6XREiWEa7+gBWfv9y6w3CgieIkWt9TP0fLT3rtc8irHfnXQ6/mMnZJdo3Q+0il0gHA9Pp5Oz8XhM&#10;CUdbMT2b5hcJNXsNt86HrwI0iUJJHVaQ6GTbGx8wJboeXGI2A6tGqXR3ypC2pOPzIk+XmcVSu+KS&#10;FPZKxAhlHoTEPrGcUUJOEyaWypEtw9lgnAsTis5Us0p0x6c5/iIDWMAQkbQEGJElVjJg9wBxet9j&#10;dzC9fwwVaUCH4PxvhXXBQ0TKDCYMwbox4D4CUNhVn7nzx/KPqIniC1R7nAIH3Xp4y1cN3sMN8+Ge&#10;OdwH3Bzc8XCHH6kA+YZeoqQG9/Oj8+iPY4pWSlrcr5L6HxvmBCXqm8EBvigmk7iQSZmcTkeouGPL&#10;y7HFbPQS8JoKfE0sT2L0D+ogSgf6GZ+CRcyKJmY45i4pD+6gLEO39/iYcLFYJDdcQsvCjXm0PIJH&#10;VuOcPe2embP9MAac41s47CKbvZnJzjdGGlhsAsgmDewrrz3fuMBpcPrHJr4Qx3ryen0S538AAAD/&#10;/wMAUEsDBBQABgAIAAAAIQCwUJPD3gAAAAkBAAAPAAAAZHJzL2Rvd25yZXYueG1sTI8xT8MwFIR3&#10;JP6D9ZDYqEOhIU3jVAXEwlK1ZWC049ckavwcxU4b+PU8JhhPd7r7rlhPrhNnHELrScH9LAGBVHnb&#10;Uq3g4/B2l4EIUZPVnSdU8IUB1uX1VaFz6y+0w/M+1oJLKORaQRNjn0sZqgadDjPfI7F39IPTkeVQ&#10;SzvoC5e7Ts6TJJVOt8QLje7xpcHqtB8dj8j0fWM/T0a6Y38YzfbZfL/ulLq9mTYrEBGn+BeGX3xG&#10;h5KZjB/JBtGxfuCggsVTsgDB/jJJ5yCMguwxy0CWhfz/oPwBAAD//wMAUEsBAi0AFAAGAAgAAAAh&#10;ALaDOJL+AAAA4QEAABMAAAAAAAAAAAAAAAAAAAAAAFtDb250ZW50X1R5cGVzXS54bWxQSwECLQAU&#10;AAYACAAAACEAOP0h/9YAAACUAQAACwAAAAAAAAAAAAAAAAAvAQAAX3JlbHMvLnJlbHNQSwECLQAU&#10;AAYACAAAACEApBkmG48CAABaBQAADgAAAAAAAAAAAAAAAAAuAgAAZHJzL2Uyb0RvYy54bWxQSwEC&#10;LQAUAAYACAAAACEAsFCTw94AAAAJAQAADwAAAAAAAAAAAAAAAADpBAAAZHJzL2Rvd25yZXYueG1s&#10;UEsFBgAAAAAEAAQA8wAAAPQFAAAAAA==&#10;" filled="f" strokecolor="#1f4d78 [1604]" strokeweight="3pt">
                <w10:wrap anchorx="margin"/>
              </v:rect>
            </w:pict>
          </mc:Fallback>
        </mc:AlternateContent>
      </w:r>
      <w:r w:rsidR="0076417C" w:rsidRPr="00497035">
        <w:rPr>
          <w:noProof/>
          <w:lang w:eastAsia="es-MX"/>
        </w:rPr>
        <w:drawing>
          <wp:inline distT="0" distB="0" distL="0" distR="0" wp14:anchorId="7D7F0D79" wp14:editId="0E34CAD4">
            <wp:extent cx="5734619" cy="5284447"/>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501" t="9987" r="18930" b="4615"/>
                    <a:stretch/>
                  </pic:blipFill>
                  <pic:spPr bwMode="auto">
                    <a:xfrm>
                      <a:off x="0" y="0"/>
                      <a:ext cx="5734619" cy="5284447"/>
                    </a:xfrm>
                    <a:prstGeom prst="rect">
                      <a:avLst/>
                    </a:prstGeom>
                    <a:ln>
                      <a:noFill/>
                    </a:ln>
                    <a:extLst>
                      <a:ext uri="{53640926-AAD7-44D8-BBD7-CCE9431645EC}">
                        <a14:shadowObscured xmlns:a14="http://schemas.microsoft.com/office/drawing/2010/main"/>
                      </a:ext>
                    </a:extLst>
                  </pic:spPr>
                </pic:pic>
              </a:graphicData>
            </a:graphic>
          </wp:inline>
        </w:drawing>
      </w:r>
    </w:p>
    <w:p w:rsidR="00390C85" w:rsidRDefault="00390C85" w:rsidP="00C741E7">
      <w:pPr>
        <w:spacing w:before="100" w:beforeAutospacing="1" w:after="100" w:afterAutospacing="1" w:line="360" w:lineRule="auto"/>
        <w:jc w:val="center"/>
        <w:rPr>
          <w:rFonts w:ascii="Palatino Linotype" w:eastAsia="Calibri" w:hAnsi="Palatino Linotype" w:cs="Arial"/>
          <w:b/>
        </w:rPr>
      </w:pPr>
    </w:p>
    <w:p w:rsidR="0076417C" w:rsidRPr="00497035" w:rsidRDefault="0076417C" w:rsidP="00C741E7">
      <w:pPr>
        <w:spacing w:before="100" w:beforeAutospacing="1" w:after="100" w:afterAutospacing="1" w:line="360" w:lineRule="auto"/>
        <w:jc w:val="center"/>
        <w:rPr>
          <w:rFonts w:ascii="Palatino Linotype" w:eastAsia="Calibri" w:hAnsi="Palatino Linotype" w:cs="Arial"/>
          <w:b/>
        </w:rPr>
      </w:pPr>
      <w:r w:rsidRPr="00497035">
        <w:rPr>
          <w:rFonts w:ascii="Palatino Linotype" w:eastAsia="Calibri" w:hAnsi="Palatino Linotype" w:cs="Arial"/>
          <w:b/>
        </w:rPr>
        <w:lastRenderedPageBreak/>
        <w:t xml:space="preserve">Archivo PbRM01d, </w:t>
      </w:r>
      <w:r w:rsidR="00C741E7" w:rsidRPr="00497035">
        <w:rPr>
          <w:rFonts w:ascii="Palatino Linotype" w:eastAsia="Calibri" w:hAnsi="Palatino Linotype" w:cs="Arial"/>
          <w:b/>
        </w:rPr>
        <w:t>Ficha Técnica de indicadores estratégicos o de gestión, porcentaje de movimientos de personal</w:t>
      </w:r>
    </w:p>
    <w:p w:rsidR="00C741E7" w:rsidRPr="00497035" w:rsidRDefault="00C741E7" w:rsidP="00C741E7">
      <w:pPr>
        <w:spacing w:before="100" w:beforeAutospacing="1" w:after="100" w:afterAutospacing="1" w:line="360" w:lineRule="auto"/>
        <w:jc w:val="center"/>
        <w:rPr>
          <w:rFonts w:ascii="Palatino Linotype" w:eastAsia="Calibri" w:hAnsi="Palatino Linotype" w:cs="Arial"/>
        </w:rPr>
      </w:pPr>
      <w:r w:rsidRPr="00497035">
        <w:rPr>
          <w:noProof/>
          <w:lang w:eastAsia="es-MX"/>
        </w:rPr>
        <w:drawing>
          <wp:inline distT="0" distB="0" distL="0" distR="0" wp14:anchorId="1CAFFA83" wp14:editId="0DD3D7AE">
            <wp:extent cx="5615168" cy="3113448"/>
            <wp:effectExtent l="0" t="0" r="508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25" t="27551" r="35493" b="20110"/>
                    <a:stretch/>
                  </pic:blipFill>
                  <pic:spPr bwMode="auto">
                    <a:xfrm>
                      <a:off x="0" y="0"/>
                      <a:ext cx="5667417" cy="3142418"/>
                    </a:xfrm>
                    <a:prstGeom prst="rect">
                      <a:avLst/>
                    </a:prstGeom>
                    <a:ln>
                      <a:noFill/>
                    </a:ln>
                    <a:extLst>
                      <a:ext uri="{53640926-AAD7-44D8-BBD7-CCE9431645EC}">
                        <a14:shadowObscured xmlns:a14="http://schemas.microsoft.com/office/drawing/2010/main"/>
                      </a:ext>
                    </a:extLst>
                  </pic:spPr>
                </pic:pic>
              </a:graphicData>
            </a:graphic>
          </wp:inline>
        </w:drawing>
      </w:r>
    </w:p>
    <w:p w:rsidR="00C741E7" w:rsidRPr="00497035" w:rsidRDefault="00C741E7" w:rsidP="00C741E7">
      <w:pPr>
        <w:spacing w:before="100" w:beforeAutospacing="1" w:after="100" w:afterAutospacing="1" w:line="360" w:lineRule="auto"/>
        <w:jc w:val="center"/>
        <w:rPr>
          <w:rFonts w:ascii="Palatino Linotype" w:eastAsia="Calibri" w:hAnsi="Palatino Linotype" w:cs="Arial"/>
        </w:rPr>
      </w:pPr>
      <w:r w:rsidRPr="00497035">
        <w:rPr>
          <w:noProof/>
          <w:lang w:eastAsia="es-MX"/>
        </w:rPr>
        <w:drawing>
          <wp:inline distT="0" distB="0" distL="0" distR="0" wp14:anchorId="64EB69AD" wp14:editId="2B385223">
            <wp:extent cx="5601513" cy="2524417"/>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21" t="31687" r="35397" b="27466"/>
                    <a:stretch/>
                  </pic:blipFill>
                  <pic:spPr bwMode="auto">
                    <a:xfrm>
                      <a:off x="0" y="0"/>
                      <a:ext cx="5642492" cy="2542885"/>
                    </a:xfrm>
                    <a:prstGeom prst="rect">
                      <a:avLst/>
                    </a:prstGeom>
                    <a:ln>
                      <a:noFill/>
                    </a:ln>
                    <a:extLst>
                      <a:ext uri="{53640926-AAD7-44D8-BBD7-CCE9431645EC}">
                        <a14:shadowObscured xmlns:a14="http://schemas.microsoft.com/office/drawing/2010/main"/>
                      </a:ext>
                    </a:extLst>
                  </pic:spPr>
                </pic:pic>
              </a:graphicData>
            </a:graphic>
          </wp:inline>
        </w:drawing>
      </w:r>
    </w:p>
    <w:p w:rsidR="00CA6E55" w:rsidRPr="00497035" w:rsidRDefault="00CA6E55" w:rsidP="00C741E7">
      <w:pPr>
        <w:spacing w:before="100" w:beforeAutospacing="1" w:after="100" w:afterAutospacing="1" w:line="360" w:lineRule="auto"/>
        <w:jc w:val="center"/>
        <w:rPr>
          <w:rFonts w:ascii="Palatino Linotype" w:eastAsia="Calibri" w:hAnsi="Palatino Linotype" w:cs="Arial"/>
        </w:rPr>
      </w:pPr>
      <w:r w:rsidRPr="00497035">
        <w:rPr>
          <w:noProof/>
          <w:lang w:eastAsia="es-MX"/>
        </w:rPr>
        <w:lastRenderedPageBreak/>
        <w:drawing>
          <wp:inline distT="0" distB="0" distL="0" distR="0" wp14:anchorId="60B44C4C" wp14:editId="6F6BD0E5">
            <wp:extent cx="5662720" cy="3421988"/>
            <wp:effectExtent l="0" t="0" r="0"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28" t="28586" r="32393" b="18004"/>
                    <a:stretch/>
                  </pic:blipFill>
                  <pic:spPr bwMode="auto">
                    <a:xfrm>
                      <a:off x="0" y="0"/>
                      <a:ext cx="5704556" cy="3447269"/>
                    </a:xfrm>
                    <a:prstGeom prst="rect">
                      <a:avLst/>
                    </a:prstGeom>
                    <a:ln>
                      <a:noFill/>
                    </a:ln>
                    <a:extLst>
                      <a:ext uri="{53640926-AAD7-44D8-BBD7-CCE9431645EC}">
                        <a14:shadowObscured xmlns:a14="http://schemas.microsoft.com/office/drawing/2010/main"/>
                      </a:ext>
                    </a:extLst>
                  </pic:spPr>
                </pic:pic>
              </a:graphicData>
            </a:graphic>
          </wp:inline>
        </w:drawing>
      </w:r>
    </w:p>
    <w:p w:rsidR="00CA6E55" w:rsidRPr="00497035" w:rsidRDefault="00CA6E55" w:rsidP="00C741E7">
      <w:pPr>
        <w:spacing w:before="100" w:beforeAutospacing="1" w:after="100" w:afterAutospacing="1" w:line="360" w:lineRule="auto"/>
        <w:jc w:val="center"/>
        <w:rPr>
          <w:rFonts w:ascii="Palatino Linotype" w:eastAsia="Calibri" w:hAnsi="Palatino Linotype" w:cs="Arial"/>
        </w:rPr>
      </w:pPr>
      <w:r w:rsidRPr="00497035">
        <w:rPr>
          <w:noProof/>
          <w:lang w:eastAsia="es-MX"/>
        </w:rPr>
        <w:drawing>
          <wp:inline distT="0" distB="0" distL="0" distR="0" wp14:anchorId="7232589E" wp14:editId="1E216414">
            <wp:extent cx="5675860" cy="2670272"/>
            <wp:effectExtent l="0" t="0" r="127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37" t="31853" r="35105" b="27342"/>
                    <a:stretch/>
                  </pic:blipFill>
                  <pic:spPr bwMode="auto">
                    <a:xfrm>
                      <a:off x="0" y="0"/>
                      <a:ext cx="5718053" cy="2690122"/>
                    </a:xfrm>
                    <a:prstGeom prst="rect">
                      <a:avLst/>
                    </a:prstGeom>
                    <a:ln>
                      <a:noFill/>
                    </a:ln>
                    <a:extLst>
                      <a:ext uri="{53640926-AAD7-44D8-BBD7-CCE9431645EC}">
                        <a14:shadowObscured xmlns:a14="http://schemas.microsoft.com/office/drawing/2010/main"/>
                      </a:ext>
                    </a:extLst>
                  </pic:spPr>
                </pic:pic>
              </a:graphicData>
            </a:graphic>
          </wp:inline>
        </w:drawing>
      </w:r>
    </w:p>
    <w:p w:rsidR="00CA6E55" w:rsidRPr="00497035" w:rsidRDefault="00C741E7" w:rsidP="00CA6E55">
      <w:pPr>
        <w:spacing w:before="100" w:beforeAutospacing="1" w:after="100" w:afterAutospacing="1" w:line="360" w:lineRule="auto"/>
        <w:jc w:val="both"/>
        <w:rPr>
          <w:rFonts w:ascii="Palatino Linotype" w:eastAsia="Calibri" w:hAnsi="Palatino Linotype" w:cs="Arial"/>
        </w:rPr>
      </w:pPr>
      <w:r w:rsidRPr="00497035">
        <w:rPr>
          <w:rFonts w:ascii="Palatino Linotype" w:eastAsia="Calibri" w:hAnsi="Palatino Linotype" w:cs="Arial"/>
        </w:rPr>
        <w:lastRenderedPageBreak/>
        <w:t xml:space="preserve">De las imágenes insertas se puede advertir que efectivamente </w:t>
      </w:r>
      <w:r w:rsidRPr="00497035">
        <w:rPr>
          <w:rFonts w:ascii="Palatino Linotype" w:eastAsia="Calibri" w:hAnsi="Palatino Linotype" w:cs="Arial"/>
          <w:b/>
        </w:rPr>
        <w:t xml:space="preserve">EL SUJETO OBLIGADO </w:t>
      </w:r>
      <w:r w:rsidRPr="00497035">
        <w:rPr>
          <w:rFonts w:ascii="Palatino Linotype" w:eastAsia="Calibri" w:hAnsi="Palatino Linotype" w:cs="Arial"/>
        </w:rPr>
        <w:t xml:space="preserve">hizo entrega de los PbRM </w:t>
      </w:r>
      <w:r w:rsidR="004414AA" w:rsidRPr="00497035">
        <w:rPr>
          <w:rFonts w:ascii="Palatino Linotype" w:eastAsia="Calibri" w:hAnsi="Palatino Linotype" w:cs="Arial"/>
        </w:rPr>
        <w:t>proporcionando</w:t>
      </w:r>
      <w:r w:rsidRPr="00497035">
        <w:rPr>
          <w:rFonts w:ascii="Palatino Linotype" w:eastAsia="Calibri" w:hAnsi="Palatino Linotype" w:cs="Arial"/>
        </w:rPr>
        <w:t xml:space="preserve"> los indicadores del área de </w:t>
      </w:r>
      <w:r w:rsidR="00CA6E55" w:rsidRPr="00497035">
        <w:rPr>
          <w:rFonts w:ascii="Palatino Linotype" w:eastAsia="Calibri" w:hAnsi="Palatino Linotype" w:cs="Arial"/>
        </w:rPr>
        <w:t>Recursos Humanos</w:t>
      </w:r>
      <w:r w:rsidRPr="00497035">
        <w:rPr>
          <w:rFonts w:ascii="Palatino Linotype" w:eastAsia="Calibri" w:hAnsi="Palatino Linotype" w:cs="Arial"/>
        </w:rPr>
        <w:t xml:space="preserve"> correspondientes al </w:t>
      </w:r>
      <w:r w:rsidR="00CA6E55" w:rsidRPr="00497035">
        <w:rPr>
          <w:rFonts w:ascii="Palatino Linotype" w:eastAsia="Calibri" w:hAnsi="Palatino Linotype" w:cs="Arial"/>
        </w:rPr>
        <w:t xml:space="preserve">primer trimestre de 2019 solicitados; por lo que, al haber realizado </w:t>
      </w:r>
      <w:r w:rsidR="00CA6E55" w:rsidRPr="00497035">
        <w:rPr>
          <w:rFonts w:ascii="Palatino Linotype" w:eastAsia="Calibri" w:hAnsi="Palatino Linotype" w:cs="Arial"/>
          <w:b/>
        </w:rPr>
        <w:t xml:space="preserve">EL SUJETO OBLIGADO </w:t>
      </w:r>
      <w:r w:rsidR="00CA6E55" w:rsidRPr="00497035">
        <w:rPr>
          <w:rFonts w:ascii="Palatino Linotype" w:hAnsi="Palatino Linotype" w:cs="Arial"/>
        </w:rPr>
        <w:t>un pronunciamiento respecto de este punto, es que se tiene por colmado el derecho de acceso a la información del solicitante respecto de este punto; aunado a que e</w:t>
      </w:r>
      <w:r w:rsidR="00CA6E55" w:rsidRPr="00497035">
        <w:rPr>
          <w:rFonts w:ascii="Palatino Linotype" w:hAnsi="Palatino Linotype"/>
          <w:color w:val="222222"/>
        </w:rPr>
        <w:t>ste Instituto no está facultado para manifestarse sobre la veracidad del mismo, pues no existe precepto legal alguno en la Ley de la materia que lo faculte para que vía recurso de revisión se pronuncie al respecto; sirviendo de sustento el criterio 31-10 emitido por el entonces Instituto Federal de Acceso a la Información insertó en párrafos anteriores.</w:t>
      </w:r>
    </w:p>
    <w:p w:rsidR="00CA6E55" w:rsidRPr="00497035" w:rsidRDefault="00CA6E55" w:rsidP="00CA6E5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rPr>
      </w:pPr>
      <w:r w:rsidRPr="00497035">
        <w:rPr>
          <w:rFonts w:ascii="Palatino Linotype" w:eastAsia="Calibri" w:hAnsi="Palatino Linotype" w:cs="Arial"/>
        </w:rPr>
        <w:t xml:space="preserve">Atento a lo anterior, se </w:t>
      </w:r>
      <w:r w:rsidR="005B171C" w:rsidRPr="00497035">
        <w:rPr>
          <w:rFonts w:ascii="Palatino Linotype" w:eastAsia="Calibri" w:hAnsi="Palatino Linotype" w:cs="Arial"/>
        </w:rPr>
        <w:t xml:space="preserve">califica de </w:t>
      </w:r>
      <w:r w:rsidR="005B171C" w:rsidRPr="00497035">
        <w:rPr>
          <w:rFonts w:ascii="Palatino Linotype" w:eastAsia="Calibri" w:hAnsi="Palatino Linotype" w:cs="Arial"/>
          <w:b/>
        </w:rPr>
        <w:t xml:space="preserve">parcialmente fundadas </w:t>
      </w:r>
      <w:r w:rsidR="005B171C" w:rsidRPr="00497035">
        <w:rPr>
          <w:rFonts w:ascii="Palatino Linotype" w:eastAsia="Calibri" w:hAnsi="Palatino Linotype" w:cs="Arial"/>
        </w:rPr>
        <w:t xml:space="preserve">las razones o motivos de inconformidad expuestas por el hoy </w:t>
      </w:r>
      <w:r w:rsidR="005B171C" w:rsidRPr="00497035">
        <w:rPr>
          <w:rFonts w:ascii="Palatino Linotype" w:eastAsia="Calibri" w:hAnsi="Palatino Linotype" w:cs="Arial"/>
          <w:b/>
        </w:rPr>
        <w:t>RECURRENTE</w:t>
      </w:r>
      <w:r w:rsidRPr="00497035">
        <w:rPr>
          <w:rFonts w:ascii="Palatino Linotype" w:eastAsia="Calibri" w:hAnsi="Palatino Linotype" w:cs="Arial"/>
        </w:rPr>
        <w:t>; por lo que, resulta procedente de conformidad con el artículo 186 fracción I</w:t>
      </w:r>
      <w:r w:rsidR="005B171C" w:rsidRPr="00497035">
        <w:rPr>
          <w:rFonts w:ascii="Palatino Linotype" w:eastAsia="Calibri" w:hAnsi="Palatino Linotype" w:cs="Arial"/>
        </w:rPr>
        <w:t>I</w:t>
      </w:r>
      <w:r w:rsidRPr="00497035">
        <w:rPr>
          <w:rFonts w:ascii="Palatino Linotype" w:eastAsia="Calibri" w:hAnsi="Palatino Linotype" w:cs="Arial"/>
        </w:rPr>
        <w:t xml:space="preserve">I de la Ley de Transparencia y Acceso a la Información Pública del Estado de México y Municipios, </w:t>
      </w:r>
      <w:r w:rsidR="005B171C" w:rsidRPr="00497035">
        <w:rPr>
          <w:rFonts w:ascii="Palatino Linotype" w:eastAsia="Calibri" w:hAnsi="Palatino Linotype" w:cs="Arial"/>
          <w:b/>
        </w:rPr>
        <w:t xml:space="preserve">MODIFICAR </w:t>
      </w:r>
      <w:r w:rsidRPr="00497035">
        <w:rPr>
          <w:rFonts w:ascii="Palatino Linotype" w:eastAsia="Calibri" w:hAnsi="Palatino Linotype" w:cs="Arial"/>
        </w:rPr>
        <w:t xml:space="preserve">la respuesta proporcionada por </w:t>
      </w:r>
      <w:r w:rsidRPr="00497035">
        <w:rPr>
          <w:rFonts w:ascii="Palatino Linotype" w:eastAsia="Calibri" w:hAnsi="Palatino Linotype" w:cs="Arial"/>
          <w:b/>
        </w:rPr>
        <w:t>EL SUJETO OBLIGADO</w:t>
      </w:r>
      <w:r w:rsidR="005B171C" w:rsidRPr="00497035">
        <w:rPr>
          <w:rFonts w:ascii="Palatino Linotype" w:eastAsia="Calibri" w:hAnsi="Palatino Linotype" w:cs="Arial"/>
        </w:rPr>
        <w:t xml:space="preserve"> y se le ordena atienda</w:t>
      </w:r>
      <w:r w:rsidRPr="00497035">
        <w:rPr>
          <w:rFonts w:ascii="Palatino Linotype" w:eastAsia="Calibri" w:hAnsi="Palatino Linotype" w:cs="Arial"/>
        </w:rPr>
        <w:t xml:space="preserve"> la solicitud de información </w:t>
      </w:r>
      <w:r w:rsidR="005B171C" w:rsidRPr="00497035">
        <w:rPr>
          <w:rFonts w:ascii="Palatino Linotype" w:eastAsia="Calibri" w:hAnsi="Palatino Linotype" w:cs="Arial"/>
          <w:b/>
        </w:rPr>
        <w:t>00066</w:t>
      </w:r>
      <w:r w:rsidRPr="00497035">
        <w:rPr>
          <w:rFonts w:ascii="Palatino Linotype" w:eastAsia="Calibri" w:hAnsi="Palatino Linotype" w:cs="Arial"/>
          <w:b/>
        </w:rPr>
        <w:t>/</w:t>
      </w:r>
      <w:r w:rsidR="005B171C" w:rsidRPr="00497035">
        <w:rPr>
          <w:rFonts w:ascii="Palatino Linotype" w:eastAsia="Calibri" w:hAnsi="Palatino Linotype" w:cs="Arial"/>
          <w:b/>
        </w:rPr>
        <w:t>OASTECAMAC</w:t>
      </w:r>
      <w:r w:rsidRPr="00497035">
        <w:rPr>
          <w:rFonts w:ascii="Palatino Linotype" w:eastAsia="Calibri" w:hAnsi="Palatino Linotype" w:cs="Arial"/>
          <w:b/>
        </w:rPr>
        <w:t>/IP/2019</w:t>
      </w:r>
      <w:r w:rsidR="005B171C" w:rsidRPr="00497035">
        <w:rPr>
          <w:rFonts w:ascii="Palatino Linotype" w:eastAsia="Calibri" w:hAnsi="Palatino Linotype" w:cs="Arial"/>
        </w:rPr>
        <w:t>, haciendo entrega del Acuerdo de Incompetencia que ha quedado precisado.</w:t>
      </w:r>
    </w:p>
    <w:p w:rsidR="001D09E6" w:rsidRPr="00497035" w:rsidRDefault="001D09E6" w:rsidP="001D09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97035">
        <w:rPr>
          <w:rFonts w:ascii="Palatino Linotype" w:eastAsia="Calibri" w:hAnsi="Palatino Linotype" w:cs="Arial"/>
        </w:rPr>
        <w:t xml:space="preserve">Así, con </w:t>
      </w:r>
      <w:r w:rsidRPr="00497035">
        <w:rPr>
          <w:rFonts w:ascii="Palatino Linotype" w:hAnsi="Palatino Linotype" w:cs="Arial"/>
        </w:rPr>
        <w:t>fundamento</w:t>
      </w:r>
      <w:r w:rsidRPr="00497035">
        <w:rPr>
          <w:rFonts w:ascii="Palatino Linotype" w:eastAsia="Calibri" w:hAnsi="Palatino Linotype" w:cs="Arial"/>
        </w:rPr>
        <w:t xml:space="preserve"> en lo prescrito en los artículos 5, </w:t>
      </w:r>
      <w:r w:rsidRPr="00497035">
        <w:rPr>
          <w:rFonts w:ascii="Palatino Linotype" w:hAnsi="Palatino Linotype"/>
        </w:rPr>
        <w:t xml:space="preserve">párrafos vigésimo segundo, vigésimo tercero y vigésimo </w:t>
      </w:r>
      <w:r w:rsidRPr="00497035">
        <w:rPr>
          <w:rFonts w:ascii="Palatino Linotype" w:hAnsi="Palatino Linotype" w:cs="Arial"/>
        </w:rPr>
        <w:t>cuarto,</w:t>
      </w:r>
      <w:r w:rsidRPr="00497035">
        <w:rPr>
          <w:rFonts w:ascii="Palatino Linotype" w:hAnsi="Palatino Linotype"/>
        </w:rPr>
        <w:t xml:space="preserve"> </w:t>
      </w:r>
      <w:r w:rsidRPr="00497035">
        <w:rPr>
          <w:rFonts w:ascii="Palatino Linotype" w:hAnsi="Palatino Linotype" w:cs="Arial"/>
        </w:rPr>
        <w:t>fracciones</w:t>
      </w:r>
      <w:r w:rsidRPr="00497035">
        <w:rPr>
          <w:rFonts w:ascii="Palatino Linotype" w:hAnsi="Palatino Linotype"/>
        </w:rPr>
        <w:t xml:space="preserve"> IV y V</w:t>
      </w:r>
      <w:r w:rsidRPr="00497035">
        <w:rPr>
          <w:rFonts w:ascii="Palatino Linotype" w:eastAsia="Calibri" w:hAnsi="Palatino Linotype" w:cs="Arial"/>
        </w:rPr>
        <w:t xml:space="preserve"> de la Constitución Política del Estado Libre y Soberano de México y los artículos </w:t>
      </w:r>
      <w:r w:rsidRPr="00497035">
        <w:rPr>
          <w:rFonts w:ascii="Palatino Linotype" w:hAnsi="Palatino Linotype"/>
        </w:rPr>
        <w:t xml:space="preserve">2, </w:t>
      </w:r>
      <w:r w:rsidRPr="00497035">
        <w:rPr>
          <w:rFonts w:ascii="Palatino Linotype" w:hAnsi="Palatino Linotype" w:cs="Arial"/>
        </w:rPr>
        <w:t>fracción</w:t>
      </w:r>
      <w:r w:rsidRPr="00497035">
        <w:rPr>
          <w:rFonts w:ascii="Palatino Linotype" w:hAnsi="Palatino Linotype"/>
        </w:rPr>
        <w:t xml:space="preserve"> II, 9, </w:t>
      </w:r>
      <w:r w:rsidRPr="00497035">
        <w:rPr>
          <w:rFonts w:ascii="Palatino Linotype" w:hAnsi="Palatino Linotype" w:cs="Arial"/>
          <w:lang w:val="es-ES_tradnl"/>
        </w:rPr>
        <w:t>29</w:t>
      </w:r>
      <w:r w:rsidRPr="00497035">
        <w:rPr>
          <w:rFonts w:ascii="Palatino Linotype" w:hAnsi="Palatino Linotype"/>
        </w:rPr>
        <w:t xml:space="preserve">, 36, fracciones I y II, 176, 178, 179, 181, 185, fracción I, 186 y 188 </w:t>
      </w:r>
      <w:r w:rsidRPr="00497035">
        <w:rPr>
          <w:rFonts w:ascii="Palatino Linotype" w:eastAsia="Calibri" w:hAnsi="Palatino Linotype" w:cs="Arial"/>
        </w:rPr>
        <w:t xml:space="preserve">de la Ley de Transparencia y Acceso a la </w:t>
      </w:r>
      <w:r w:rsidRPr="00497035">
        <w:rPr>
          <w:rFonts w:ascii="Palatino Linotype" w:eastAsia="Calibri" w:hAnsi="Palatino Linotype" w:cs="Arial"/>
        </w:rPr>
        <w:lastRenderedPageBreak/>
        <w:t xml:space="preserve">Información Pública del Estado de México y </w:t>
      </w:r>
      <w:r w:rsidRPr="00497035">
        <w:rPr>
          <w:rFonts w:ascii="Palatino Linotype" w:hAnsi="Palatino Linotype" w:cs="Arial"/>
        </w:rPr>
        <w:t>Municipios</w:t>
      </w:r>
      <w:r w:rsidRPr="00497035">
        <w:rPr>
          <w:rFonts w:ascii="Palatino Linotype" w:eastAsia="Calibri" w:hAnsi="Palatino Linotype" w:cs="Arial"/>
        </w:rPr>
        <w:t xml:space="preserve">, </w:t>
      </w:r>
      <w:r w:rsidRPr="00497035">
        <w:rPr>
          <w:rFonts w:ascii="Palatino Linotype" w:hAnsi="Palatino Linotype"/>
        </w:rPr>
        <w:t>este</w:t>
      </w:r>
      <w:r w:rsidRPr="00497035">
        <w:rPr>
          <w:rFonts w:ascii="Palatino Linotype" w:eastAsia="Calibri" w:hAnsi="Palatino Linotype" w:cs="Arial"/>
        </w:rPr>
        <w:t xml:space="preserve"> Pleno:</w:t>
      </w:r>
    </w:p>
    <w:p w:rsidR="001D09E6" w:rsidRPr="00497035" w:rsidRDefault="001D09E6" w:rsidP="001D09E6">
      <w:pPr>
        <w:spacing w:before="240" w:after="100" w:afterAutospacing="1" w:line="360" w:lineRule="auto"/>
        <w:jc w:val="center"/>
        <w:rPr>
          <w:rFonts w:ascii="Palatino Linotype" w:eastAsiaTheme="minorHAnsi" w:hAnsi="Palatino Linotype" w:cstheme="minorBidi"/>
          <w:b/>
          <w:bCs/>
          <w:spacing w:val="60"/>
          <w:sz w:val="28"/>
        </w:rPr>
      </w:pPr>
      <w:r w:rsidRPr="00497035">
        <w:rPr>
          <w:rFonts w:ascii="Palatino Linotype" w:hAnsi="Palatino Linotype"/>
          <w:b/>
          <w:bCs/>
          <w:spacing w:val="60"/>
          <w:sz w:val="28"/>
        </w:rPr>
        <w:t>RESUELVE</w:t>
      </w:r>
    </w:p>
    <w:p w:rsidR="005B171C" w:rsidRPr="00497035" w:rsidRDefault="005B171C" w:rsidP="005B171C">
      <w:pPr>
        <w:spacing w:before="100" w:beforeAutospacing="1" w:after="100" w:afterAutospacing="1" w:line="360" w:lineRule="auto"/>
        <w:jc w:val="both"/>
        <w:rPr>
          <w:rFonts w:ascii="Palatino Linotype" w:eastAsia="Calibri" w:hAnsi="Palatino Linotype" w:cs="Arial"/>
        </w:rPr>
      </w:pPr>
      <w:r w:rsidRPr="00497035">
        <w:rPr>
          <w:rFonts w:ascii="Palatino Linotype" w:eastAsia="Calibri" w:hAnsi="Palatino Linotype" w:cs="Arial"/>
          <w:b/>
          <w:sz w:val="28"/>
        </w:rPr>
        <w:t>PRIMERO</w:t>
      </w:r>
      <w:r w:rsidRPr="00497035">
        <w:rPr>
          <w:rFonts w:ascii="Palatino Linotype" w:eastAsia="Calibri" w:hAnsi="Palatino Linotype" w:cs="Arial"/>
        </w:rPr>
        <w:t xml:space="preserve">. Resultan </w:t>
      </w:r>
      <w:r w:rsidRPr="00497035">
        <w:rPr>
          <w:rFonts w:ascii="Palatino Linotype" w:eastAsia="Calibri" w:hAnsi="Palatino Linotype" w:cs="Arial"/>
          <w:b/>
        </w:rPr>
        <w:t>parcialmente</w:t>
      </w:r>
      <w:r w:rsidRPr="00497035">
        <w:rPr>
          <w:rFonts w:ascii="Palatino Linotype" w:eastAsia="Calibri" w:hAnsi="Palatino Linotype" w:cs="Arial"/>
        </w:rPr>
        <w:t xml:space="preserve"> </w:t>
      </w:r>
      <w:r w:rsidRPr="00497035">
        <w:rPr>
          <w:rFonts w:ascii="Palatino Linotype" w:eastAsia="Calibri" w:hAnsi="Palatino Linotype" w:cs="Arial"/>
          <w:b/>
        </w:rPr>
        <w:t>fundadas</w:t>
      </w:r>
      <w:r w:rsidRPr="00497035">
        <w:rPr>
          <w:rFonts w:ascii="Palatino Linotype" w:eastAsia="Calibri" w:hAnsi="Palatino Linotype" w:cs="Arial"/>
        </w:rPr>
        <w:t xml:space="preserve"> las razones o motivos de inconformidad planteadas por </w:t>
      </w:r>
      <w:r w:rsidRPr="00497035">
        <w:rPr>
          <w:rFonts w:ascii="Palatino Linotype" w:eastAsia="Calibri" w:hAnsi="Palatino Linotype" w:cs="Arial"/>
          <w:b/>
        </w:rPr>
        <w:t>EL RECURRENTE</w:t>
      </w:r>
      <w:r w:rsidRPr="00497035">
        <w:rPr>
          <w:rFonts w:ascii="Palatino Linotype" w:eastAsia="Calibri" w:hAnsi="Palatino Linotype" w:cs="Arial"/>
        </w:rPr>
        <w:t xml:space="preserve">, en términos del Considerando </w:t>
      </w:r>
      <w:r w:rsidRPr="00497035">
        <w:rPr>
          <w:rFonts w:ascii="Palatino Linotype" w:eastAsia="Calibri" w:hAnsi="Palatino Linotype" w:cs="Arial"/>
          <w:b/>
        </w:rPr>
        <w:t>QUINTO</w:t>
      </w:r>
      <w:r w:rsidRPr="00497035">
        <w:rPr>
          <w:rFonts w:ascii="Palatino Linotype" w:eastAsia="Calibri" w:hAnsi="Palatino Linotype" w:cs="Arial"/>
        </w:rPr>
        <w:t xml:space="preserve"> de la presente resolución.</w:t>
      </w:r>
    </w:p>
    <w:p w:rsidR="005B171C" w:rsidRPr="00497035" w:rsidRDefault="005B171C" w:rsidP="005B171C">
      <w:pPr>
        <w:spacing w:before="100" w:beforeAutospacing="1" w:after="100" w:afterAutospacing="1" w:line="360" w:lineRule="auto"/>
        <w:jc w:val="both"/>
        <w:rPr>
          <w:rFonts w:ascii="Palatino Linotype" w:eastAsia="Calibri" w:hAnsi="Palatino Linotype" w:cs="Arial"/>
        </w:rPr>
      </w:pPr>
      <w:r w:rsidRPr="00497035">
        <w:rPr>
          <w:rFonts w:ascii="Palatino Linotype" w:eastAsia="Calibri" w:hAnsi="Palatino Linotype" w:cs="Arial"/>
          <w:b/>
          <w:sz w:val="28"/>
        </w:rPr>
        <w:t>SEGUNDO</w:t>
      </w:r>
      <w:r w:rsidRPr="00497035">
        <w:rPr>
          <w:rFonts w:ascii="Palatino Linotype" w:eastAsia="Calibri" w:hAnsi="Palatino Linotype" w:cs="Arial"/>
        </w:rPr>
        <w:t xml:space="preserve">. Se </w:t>
      </w:r>
      <w:r w:rsidRPr="00497035">
        <w:rPr>
          <w:rFonts w:ascii="Palatino Linotype" w:eastAsia="Calibri" w:hAnsi="Palatino Linotype" w:cs="Arial"/>
          <w:b/>
        </w:rPr>
        <w:t>MODIFICA</w:t>
      </w:r>
      <w:r w:rsidRPr="00497035">
        <w:rPr>
          <w:rFonts w:ascii="Palatino Linotype" w:eastAsia="Calibri" w:hAnsi="Palatino Linotype" w:cs="Arial"/>
        </w:rPr>
        <w:t xml:space="preserve"> la respuesta otorgada por </w:t>
      </w:r>
      <w:r w:rsidRPr="00497035">
        <w:rPr>
          <w:rFonts w:ascii="Palatino Linotype" w:eastAsia="Calibri" w:hAnsi="Palatino Linotype" w:cs="Arial"/>
          <w:b/>
        </w:rPr>
        <w:t>EL SUJETO OBLIGADO</w:t>
      </w:r>
      <w:r w:rsidRPr="00497035">
        <w:rPr>
          <w:rFonts w:ascii="Palatino Linotype" w:eastAsia="Calibri" w:hAnsi="Palatino Linotype" w:cs="Arial"/>
        </w:rPr>
        <w:t xml:space="preserve"> a la solicitud de información </w:t>
      </w:r>
      <w:r w:rsidRPr="00497035">
        <w:rPr>
          <w:rFonts w:ascii="Palatino Linotype" w:eastAsia="Calibri" w:hAnsi="Palatino Linotype" w:cs="Arial"/>
          <w:b/>
        </w:rPr>
        <w:t xml:space="preserve">00066/OASTECAMAC/IP/2019 </w:t>
      </w:r>
      <w:r w:rsidRPr="00497035">
        <w:rPr>
          <w:rFonts w:ascii="Palatino Linotype" w:eastAsia="Calibri" w:hAnsi="Palatino Linotype" w:cs="Arial"/>
        </w:rPr>
        <w:t xml:space="preserve">y se le ordena en términos del Considerando </w:t>
      </w:r>
      <w:r w:rsidRPr="00497035">
        <w:rPr>
          <w:rFonts w:ascii="Palatino Linotype" w:eastAsia="Calibri" w:hAnsi="Palatino Linotype" w:cs="Arial"/>
          <w:b/>
        </w:rPr>
        <w:t>QUINTO</w:t>
      </w:r>
      <w:r w:rsidRPr="00497035">
        <w:rPr>
          <w:rFonts w:ascii="Palatino Linotype" w:eastAsia="Calibri" w:hAnsi="Palatino Linotype" w:cs="Arial"/>
        </w:rPr>
        <w:t xml:space="preserve"> de la presente resolución, entregue al </w:t>
      </w:r>
      <w:r w:rsidRPr="00497035">
        <w:rPr>
          <w:rFonts w:ascii="Palatino Linotype" w:eastAsia="Calibri" w:hAnsi="Palatino Linotype" w:cs="Arial"/>
          <w:b/>
        </w:rPr>
        <w:t>R</w:t>
      </w:r>
      <w:r w:rsidR="004414AA" w:rsidRPr="00497035">
        <w:rPr>
          <w:rFonts w:ascii="Palatino Linotype" w:eastAsia="Calibri" w:hAnsi="Palatino Linotype" w:cs="Arial"/>
          <w:b/>
        </w:rPr>
        <w:t>E</w:t>
      </w:r>
      <w:r w:rsidRPr="00497035">
        <w:rPr>
          <w:rFonts w:ascii="Palatino Linotype" w:eastAsia="Calibri" w:hAnsi="Palatino Linotype" w:cs="Arial"/>
          <w:b/>
        </w:rPr>
        <w:t>CURRENTE</w:t>
      </w:r>
      <w:r w:rsidRPr="00497035">
        <w:rPr>
          <w:rFonts w:ascii="Palatino Linotype" w:eastAsia="Calibri" w:hAnsi="Palatino Linotype" w:cs="Arial"/>
        </w:rPr>
        <w:t xml:space="preserve"> vía </w:t>
      </w:r>
      <w:r w:rsidRPr="00497035">
        <w:rPr>
          <w:rFonts w:ascii="Palatino Linotype" w:eastAsia="Calibri" w:hAnsi="Palatino Linotype" w:cs="Arial"/>
          <w:b/>
        </w:rPr>
        <w:t>SAIMEX</w:t>
      </w:r>
      <w:r w:rsidRPr="00497035">
        <w:rPr>
          <w:rFonts w:ascii="Palatino Linotype" w:eastAsia="Calibri" w:hAnsi="Palatino Linotype" w:cs="Arial"/>
        </w:rPr>
        <w:t>, lo siguiente:</w:t>
      </w:r>
    </w:p>
    <w:p w:rsidR="005B171C" w:rsidRPr="00497035" w:rsidRDefault="005B171C" w:rsidP="003B0F5C">
      <w:pPr>
        <w:ind w:left="709" w:right="760"/>
        <w:jc w:val="both"/>
        <w:rPr>
          <w:rFonts w:ascii="Palatino Linotype" w:eastAsia="Calibri" w:hAnsi="Palatino Linotype" w:cs="Arial"/>
          <w:i/>
          <w:sz w:val="22"/>
        </w:rPr>
      </w:pPr>
      <w:r w:rsidRPr="00497035">
        <w:rPr>
          <w:rFonts w:ascii="Palatino Linotype" w:eastAsia="Calibri" w:hAnsi="Palatino Linotype" w:cs="Arial"/>
          <w:i/>
          <w:sz w:val="22"/>
        </w:rPr>
        <w:t xml:space="preserve">“El Acuerdo que emita el Comité de Transparencia mediante el que confirme la declaratoria de incompetencia del </w:t>
      </w:r>
      <w:r w:rsidRPr="00497035">
        <w:rPr>
          <w:rFonts w:ascii="Palatino Linotype" w:eastAsia="Calibri" w:hAnsi="Palatino Linotype" w:cs="Arial"/>
          <w:b/>
          <w:i/>
          <w:sz w:val="22"/>
        </w:rPr>
        <w:t>SUJETO OBLIGADO</w:t>
      </w:r>
      <w:r w:rsidRPr="00497035">
        <w:rPr>
          <w:rFonts w:ascii="Palatino Linotype" w:eastAsia="Calibri" w:hAnsi="Palatino Linotype" w:cs="Arial"/>
          <w:i/>
          <w:sz w:val="22"/>
        </w:rPr>
        <w:t xml:space="preserve"> respecto de la información solicitada referente a</w:t>
      </w:r>
      <w:r w:rsidR="00497035" w:rsidRPr="00497035">
        <w:rPr>
          <w:rFonts w:ascii="Palatino Linotype" w:eastAsia="Calibri" w:hAnsi="Palatino Linotype" w:cs="Arial"/>
          <w:i/>
          <w:sz w:val="22"/>
        </w:rPr>
        <w:t xml:space="preserve"> </w:t>
      </w:r>
      <w:r w:rsidRPr="00497035">
        <w:rPr>
          <w:rFonts w:ascii="Palatino Linotype" w:eastAsia="Calibri" w:hAnsi="Palatino Linotype" w:cs="Arial"/>
          <w:i/>
          <w:sz w:val="22"/>
        </w:rPr>
        <w:t>l</w:t>
      </w:r>
      <w:r w:rsidR="00497035" w:rsidRPr="00497035">
        <w:rPr>
          <w:rFonts w:ascii="Palatino Linotype" w:eastAsia="Calibri" w:hAnsi="Palatino Linotype" w:cs="Arial"/>
          <w:i/>
          <w:sz w:val="22"/>
        </w:rPr>
        <w:t>a</w:t>
      </w:r>
      <w:r w:rsidRPr="00497035">
        <w:rPr>
          <w:rFonts w:ascii="Palatino Linotype" w:eastAsia="Calibri" w:hAnsi="Palatino Linotype" w:cs="Arial"/>
          <w:i/>
          <w:sz w:val="22"/>
        </w:rPr>
        <w:t xml:space="preserve"> Contraloría </w:t>
      </w:r>
      <w:r w:rsidR="004414AA" w:rsidRPr="00497035">
        <w:rPr>
          <w:rFonts w:ascii="Palatino Linotype" w:eastAsia="Calibri" w:hAnsi="Palatino Linotype" w:cs="Arial"/>
          <w:i/>
          <w:sz w:val="22"/>
        </w:rPr>
        <w:t>Municipal</w:t>
      </w:r>
      <w:r w:rsidRPr="00497035">
        <w:rPr>
          <w:rFonts w:ascii="Palatino Linotype" w:eastAsia="Calibri" w:hAnsi="Palatino Linotype" w:cs="Arial"/>
          <w:i/>
          <w:sz w:val="22"/>
        </w:rPr>
        <w:t>.”</w:t>
      </w:r>
    </w:p>
    <w:p w:rsidR="005B171C" w:rsidRPr="00497035" w:rsidRDefault="005B171C" w:rsidP="005B171C">
      <w:pPr>
        <w:spacing w:before="100" w:beforeAutospacing="1" w:after="100" w:afterAutospacing="1" w:line="360" w:lineRule="auto"/>
        <w:jc w:val="both"/>
        <w:rPr>
          <w:rFonts w:ascii="Palatino Linotype" w:eastAsia="Calibri" w:hAnsi="Palatino Linotype" w:cs="Arial"/>
        </w:rPr>
      </w:pPr>
      <w:r w:rsidRPr="00497035">
        <w:rPr>
          <w:rFonts w:ascii="Palatino Linotype" w:eastAsia="Calibri" w:hAnsi="Palatino Linotype" w:cs="Arial"/>
          <w:b/>
          <w:sz w:val="28"/>
        </w:rPr>
        <w:t>TERCERO</w:t>
      </w:r>
      <w:r w:rsidRPr="00497035">
        <w:rPr>
          <w:rFonts w:ascii="Palatino Linotype" w:eastAsia="Calibri" w:hAnsi="Palatino Linotype" w:cs="Arial"/>
        </w:rPr>
        <w:t xml:space="preserve">. Notifíquese al Titular de la Unidad de Transparencia del </w:t>
      </w:r>
      <w:r w:rsidRPr="00497035">
        <w:rPr>
          <w:rFonts w:ascii="Palatino Linotype" w:eastAsia="Calibri" w:hAnsi="Palatino Linotype" w:cs="Arial"/>
          <w:b/>
        </w:rPr>
        <w:t>SUJETO OBLIGADO</w:t>
      </w:r>
      <w:r w:rsidRPr="00497035">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B171C" w:rsidRPr="00497035" w:rsidRDefault="005B171C" w:rsidP="005B171C">
      <w:pPr>
        <w:spacing w:before="100" w:beforeAutospacing="1" w:after="100" w:afterAutospacing="1" w:line="360" w:lineRule="auto"/>
        <w:jc w:val="both"/>
        <w:rPr>
          <w:rFonts w:ascii="Palatino Linotype" w:eastAsia="Calibri" w:hAnsi="Palatino Linotype" w:cs="Arial"/>
        </w:rPr>
      </w:pPr>
      <w:r w:rsidRPr="00497035">
        <w:rPr>
          <w:rFonts w:ascii="Palatino Linotype" w:eastAsia="Calibri" w:hAnsi="Palatino Linotype" w:cs="Arial"/>
          <w:b/>
          <w:sz w:val="28"/>
        </w:rPr>
        <w:t>CUARTO</w:t>
      </w:r>
      <w:r w:rsidRPr="00497035">
        <w:rPr>
          <w:rFonts w:ascii="Palatino Linotype" w:eastAsia="Calibri" w:hAnsi="Palatino Linotype" w:cs="Arial"/>
        </w:rPr>
        <w:t xml:space="preserve">. Notifíquese al </w:t>
      </w:r>
      <w:r w:rsidRPr="00497035">
        <w:rPr>
          <w:rFonts w:ascii="Palatino Linotype" w:eastAsia="Calibri" w:hAnsi="Palatino Linotype" w:cs="Arial"/>
          <w:b/>
        </w:rPr>
        <w:t>RECURRENTE</w:t>
      </w:r>
      <w:r w:rsidRPr="00497035">
        <w:rPr>
          <w:rFonts w:ascii="Palatino Linotype" w:eastAsia="Calibri" w:hAnsi="Palatino Linotype" w:cs="Arial"/>
        </w:rPr>
        <w:t xml:space="preserve"> la presente resolución.</w:t>
      </w:r>
    </w:p>
    <w:p w:rsidR="005B171C" w:rsidRDefault="005B171C" w:rsidP="005B171C">
      <w:pPr>
        <w:spacing w:before="100" w:beforeAutospacing="1" w:after="100" w:afterAutospacing="1" w:line="360" w:lineRule="auto"/>
        <w:jc w:val="both"/>
        <w:rPr>
          <w:rFonts w:ascii="Palatino Linotype" w:eastAsia="Calibri" w:hAnsi="Palatino Linotype" w:cs="Arial"/>
        </w:rPr>
      </w:pPr>
      <w:r w:rsidRPr="00497035">
        <w:rPr>
          <w:rFonts w:ascii="Palatino Linotype" w:eastAsia="Calibri" w:hAnsi="Palatino Linotype" w:cs="Arial"/>
          <w:b/>
          <w:sz w:val="28"/>
        </w:rPr>
        <w:lastRenderedPageBreak/>
        <w:t>QUINTO</w:t>
      </w:r>
      <w:r w:rsidRPr="00497035">
        <w:rPr>
          <w:rFonts w:ascii="Palatino Linotype" w:eastAsia="Calibri" w:hAnsi="Palatino Linotype" w:cs="Arial"/>
        </w:rPr>
        <w:t xml:space="preserve">. Hágase del conocimiento del </w:t>
      </w:r>
      <w:r w:rsidRPr="00497035">
        <w:rPr>
          <w:rFonts w:ascii="Palatino Linotype" w:eastAsia="Calibri" w:hAnsi="Palatino Linotype" w:cs="Arial"/>
          <w:b/>
        </w:rPr>
        <w:t>RECURRENTE</w:t>
      </w:r>
      <w:r w:rsidRPr="00497035">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B308D9" w:rsidRDefault="00B308D9" w:rsidP="005B171C">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 Se dejan a salvo los derechos del Recurrente a efecto de que emita las solicitudes de acceso a la información que considere ante el Sujeto Obligado competente. </w:t>
      </w:r>
    </w:p>
    <w:p w:rsidR="0069294F" w:rsidRDefault="00390C85" w:rsidP="00390C85">
      <w:pPr>
        <w:spacing w:before="200" w:line="360" w:lineRule="auto"/>
        <w:jc w:val="both"/>
        <w:rPr>
          <w:rFonts w:ascii="Palatino Linotype" w:hAnsi="Palatino Linotype" w:cs="Arial"/>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7E1E71">
        <w:rPr>
          <w:rFonts w:ascii="Palatino Linotype" w:hAnsi="Palatino Linotype" w:cs="Arial"/>
        </w:rPr>
        <w:t>; JAVIER 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69294F" w:rsidRPr="005E7982" w:rsidTr="004C6E48">
        <w:trPr>
          <w:jc w:val="center"/>
        </w:trPr>
        <w:tc>
          <w:tcPr>
            <w:tcW w:w="10365" w:type="dxa"/>
            <w:gridSpan w:val="2"/>
          </w:tcPr>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90C85" w:rsidRDefault="00390C85" w:rsidP="004C6E48">
            <w:pPr>
              <w:jc w:val="center"/>
              <w:rPr>
                <w:rFonts w:ascii="Palatino Linotype" w:hAnsi="Palatino Linotype" w:cs="Arial"/>
                <w:b/>
              </w:rPr>
            </w:pPr>
          </w:p>
          <w:p w:rsidR="00390C85" w:rsidRDefault="00390C85" w:rsidP="004C6E48">
            <w:pPr>
              <w:jc w:val="center"/>
              <w:rPr>
                <w:rFonts w:ascii="Palatino Linotype" w:hAnsi="Palatino Linotype" w:cs="Arial"/>
                <w:b/>
              </w:rPr>
            </w:pP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Zulema Martínez Sánchez</w:t>
            </w:r>
          </w:p>
          <w:p w:rsidR="0069294F" w:rsidRPr="005E7982" w:rsidRDefault="0069294F" w:rsidP="004C6E48">
            <w:pPr>
              <w:jc w:val="center"/>
              <w:rPr>
                <w:rFonts w:ascii="Palatino Linotype" w:hAnsi="Palatino Linotype" w:cs="Arial"/>
                <w:b/>
              </w:rPr>
            </w:pPr>
            <w:r w:rsidRPr="005E7982">
              <w:rPr>
                <w:rFonts w:ascii="Palatino Linotype" w:hAnsi="Palatino Linotype" w:cs="Arial"/>
              </w:rPr>
              <w:t>Comisionada Presidenta</w:t>
            </w: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 xml:space="preserve">(RÚBRICA) </w:t>
            </w:r>
          </w:p>
        </w:tc>
      </w:tr>
      <w:tr w:rsidR="0069294F" w:rsidRPr="005E7982" w:rsidTr="004C6E48">
        <w:trPr>
          <w:jc w:val="center"/>
        </w:trPr>
        <w:tc>
          <w:tcPr>
            <w:tcW w:w="5182" w:type="dxa"/>
          </w:tcPr>
          <w:p w:rsidR="0069294F" w:rsidRDefault="0069294F"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90C85" w:rsidRDefault="00390C85" w:rsidP="004C6E48">
            <w:pPr>
              <w:jc w:val="center"/>
              <w:rPr>
                <w:rFonts w:ascii="Palatino Linotype" w:hAnsi="Palatino Linotype" w:cs="Arial"/>
                <w:b/>
              </w:rPr>
            </w:pP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Eva Abaid Yapur</w:t>
            </w:r>
          </w:p>
          <w:p w:rsidR="0069294F" w:rsidRPr="005E7982" w:rsidRDefault="0069294F" w:rsidP="004C6E48">
            <w:pPr>
              <w:jc w:val="center"/>
              <w:rPr>
                <w:rFonts w:ascii="Palatino Linotype" w:hAnsi="Palatino Linotype" w:cs="Arial"/>
              </w:rPr>
            </w:pPr>
            <w:r w:rsidRPr="005E7982">
              <w:rPr>
                <w:rFonts w:ascii="Palatino Linotype" w:hAnsi="Palatino Linotype" w:cs="Arial"/>
              </w:rPr>
              <w:t>Comisionada</w:t>
            </w: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(RÚBRICA)</w:t>
            </w:r>
          </w:p>
        </w:tc>
        <w:tc>
          <w:tcPr>
            <w:tcW w:w="5183" w:type="dxa"/>
          </w:tcPr>
          <w:p w:rsidR="0069294F" w:rsidRDefault="0069294F"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90C85" w:rsidRDefault="00390C85" w:rsidP="004C6E48">
            <w:pPr>
              <w:jc w:val="center"/>
              <w:rPr>
                <w:rFonts w:ascii="Palatino Linotype" w:hAnsi="Palatino Linotype" w:cs="Arial"/>
                <w:b/>
              </w:rPr>
            </w:pP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José Guadalupe Luna Hernández</w:t>
            </w:r>
          </w:p>
          <w:p w:rsidR="0069294F" w:rsidRPr="005E7982" w:rsidRDefault="0069294F" w:rsidP="004C6E48">
            <w:pPr>
              <w:jc w:val="center"/>
              <w:rPr>
                <w:rFonts w:ascii="Palatino Linotype" w:hAnsi="Palatino Linotype" w:cs="Arial"/>
              </w:rPr>
            </w:pPr>
            <w:r w:rsidRPr="005E7982">
              <w:rPr>
                <w:rFonts w:ascii="Palatino Linotype" w:hAnsi="Palatino Linotype" w:cs="Arial"/>
              </w:rPr>
              <w:t>Comisionado</w:t>
            </w: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(RÚBRICA)</w:t>
            </w:r>
          </w:p>
        </w:tc>
      </w:tr>
      <w:tr w:rsidR="0069294F" w:rsidRPr="005E7982" w:rsidTr="004C6E48">
        <w:trPr>
          <w:jc w:val="center"/>
        </w:trPr>
        <w:tc>
          <w:tcPr>
            <w:tcW w:w="5182" w:type="dxa"/>
          </w:tcPr>
          <w:p w:rsidR="0069294F" w:rsidRDefault="0069294F"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390C85">
            <w:pPr>
              <w:rPr>
                <w:rFonts w:ascii="Palatino Linotype" w:hAnsi="Palatino Linotype" w:cs="Arial"/>
                <w:b/>
              </w:rPr>
            </w:pP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Javier Martínez Cruz</w:t>
            </w:r>
          </w:p>
          <w:p w:rsidR="0069294F" w:rsidRPr="005E7982" w:rsidRDefault="0069294F" w:rsidP="004C6E48">
            <w:pPr>
              <w:jc w:val="center"/>
              <w:rPr>
                <w:rFonts w:ascii="Palatino Linotype" w:hAnsi="Palatino Linotype" w:cs="Arial"/>
              </w:rPr>
            </w:pPr>
            <w:r w:rsidRPr="005E7982">
              <w:rPr>
                <w:rFonts w:ascii="Palatino Linotype" w:hAnsi="Palatino Linotype" w:cs="Arial"/>
              </w:rPr>
              <w:t>Comisionado</w:t>
            </w:r>
          </w:p>
          <w:p w:rsidR="0069294F" w:rsidRPr="005E7982" w:rsidRDefault="0069294F" w:rsidP="004C6E48">
            <w:pPr>
              <w:jc w:val="center"/>
              <w:rPr>
                <w:rFonts w:ascii="Palatino Linotype" w:hAnsi="Palatino Linotype" w:cs="Arial"/>
              </w:rPr>
            </w:pPr>
            <w:r w:rsidRPr="005E7982">
              <w:rPr>
                <w:rFonts w:ascii="Palatino Linotype" w:hAnsi="Palatino Linotype" w:cs="Arial"/>
                <w:b/>
              </w:rPr>
              <w:t>(RÚBRICA)</w:t>
            </w:r>
          </w:p>
        </w:tc>
        <w:tc>
          <w:tcPr>
            <w:tcW w:w="5183" w:type="dxa"/>
          </w:tcPr>
          <w:p w:rsidR="0069294F" w:rsidRDefault="0069294F"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390C85">
            <w:pPr>
              <w:rPr>
                <w:rFonts w:ascii="Palatino Linotype" w:hAnsi="Palatino Linotype" w:cs="Arial"/>
                <w:b/>
              </w:rPr>
            </w:pP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Luis Gustavo Parra Noriega</w:t>
            </w:r>
          </w:p>
          <w:p w:rsidR="0069294F" w:rsidRPr="005E7982" w:rsidRDefault="0069294F" w:rsidP="004C6E48">
            <w:pPr>
              <w:jc w:val="center"/>
              <w:rPr>
                <w:rFonts w:ascii="Palatino Linotype" w:hAnsi="Palatino Linotype" w:cs="Arial"/>
              </w:rPr>
            </w:pPr>
            <w:r w:rsidRPr="005E7982">
              <w:rPr>
                <w:rFonts w:ascii="Palatino Linotype" w:hAnsi="Palatino Linotype" w:cs="Arial"/>
              </w:rPr>
              <w:t>Comisionado</w:t>
            </w: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(RÚBRICA)</w:t>
            </w:r>
          </w:p>
        </w:tc>
      </w:tr>
      <w:tr w:rsidR="0069294F" w:rsidRPr="005E7982" w:rsidTr="004C6E48">
        <w:trPr>
          <w:jc w:val="center"/>
        </w:trPr>
        <w:tc>
          <w:tcPr>
            <w:tcW w:w="10365" w:type="dxa"/>
            <w:gridSpan w:val="2"/>
          </w:tcPr>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4C6E48">
            <w:pPr>
              <w:jc w:val="center"/>
              <w:rPr>
                <w:rFonts w:ascii="Palatino Linotype" w:hAnsi="Palatino Linotype" w:cs="Arial"/>
                <w:b/>
              </w:rPr>
            </w:pPr>
          </w:p>
          <w:p w:rsidR="003B0F5C" w:rsidRDefault="003B0F5C" w:rsidP="00390C85">
            <w:pPr>
              <w:rPr>
                <w:rFonts w:ascii="Palatino Linotype" w:hAnsi="Palatino Linotype" w:cs="Arial"/>
                <w:b/>
              </w:rPr>
            </w:pPr>
          </w:p>
          <w:p w:rsidR="0069294F" w:rsidRPr="005E7982" w:rsidRDefault="0069294F" w:rsidP="004C6E48">
            <w:pPr>
              <w:jc w:val="center"/>
              <w:rPr>
                <w:rFonts w:ascii="Palatino Linotype" w:hAnsi="Palatino Linotype" w:cs="Arial"/>
                <w:b/>
              </w:rPr>
            </w:pPr>
            <w:r w:rsidRPr="005E7982">
              <w:rPr>
                <w:rFonts w:ascii="Palatino Linotype" w:hAnsi="Palatino Linotype" w:cs="Arial"/>
                <w:b/>
              </w:rPr>
              <w:t>Alexis Tapia Ramírez</w:t>
            </w:r>
          </w:p>
          <w:p w:rsidR="0069294F" w:rsidRPr="005E7982" w:rsidRDefault="0069294F" w:rsidP="004C6E48">
            <w:pPr>
              <w:jc w:val="center"/>
              <w:rPr>
                <w:rFonts w:ascii="Palatino Linotype" w:hAnsi="Palatino Linotype" w:cs="Arial"/>
              </w:rPr>
            </w:pPr>
            <w:r w:rsidRPr="005E7982">
              <w:rPr>
                <w:rFonts w:ascii="Palatino Linotype" w:hAnsi="Palatino Linotype" w:cs="Arial"/>
              </w:rPr>
              <w:t>Secretario Técnico del Pleno</w:t>
            </w:r>
          </w:p>
          <w:p w:rsidR="0069294F" w:rsidRPr="005E7982" w:rsidRDefault="0069294F" w:rsidP="004C6E48">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3B0F5C" w:rsidRDefault="003B0F5C" w:rsidP="0069294F">
      <w:pPr>
        <w:jc w:val="both"/>
        <w:rPr>
          <w:rFonts w:ascii="Palatino Linotype" w:hAnsi="Palatino Linotype" w:cs="Arial"/>
          <w:sz w:val="20"/>
          <w:szCs w:val="20"/>
        </w:rPr>
      </w:pPr>
    </w:p>
    <w:p w:rsidR="003B0F5C" w:rsidRDefault="003B0F5C" w:rsidP="0069294F">
      <w:pPr>
        <w:jc w:val="both"/>
        <w:rPr>
          <w:rFonts w:ascii="Palatino Linotype" w:hAnsi="Palatino Linotype" w:cs="Arial"/>
          <w:sz w:val="20"/>
          <w:szCs w:val="20"/>
        </w:rPr>
      </w:pPr>
    </w:p>
    <w:p w:rsidR="003B0F5C" w:rsidRDefault="003B0F5C" w:rsidP="0069294F">
      <w:pPr>
        <w:jc w:val="both"/>
        <w:rPr>
          <w:rFonts w:ascii="Palatino Linotype" w:hAnsi="Palatino Linotype" w:cs="Arial"/>
          <w:sz w:val="20"/>
          <w:szCs w:val="20"/>
        </w:rPr>
      </w:pPr>
    </w:p>
    <w:p w:rsidR="003B0F5C" w:rsidRDefault="003B0F5C" w:rsidP="0069294F">
      <w:pPr>
        <w:jc w:val="both"/>
        <w:rPr>
          <w:rFonts w:ascii="Palatino Linotype" w:hAnsi="Palatino Linotype" w:cs="Arial"/>
          <w:sz w:val="20"/>
          <w:szCs w:val="20"/>
        </w:rPr>
      </w:pPr>
    </w:p>
    <w:p w:rsidR="003B0F5C" w:rsidRDefault="003B0F5C" w:rsidP="0069294F">
      <w:pPr>
        <w:jc w:val="both"/>
        <w:rPr>
          <w:rFonts w:ascii="Palatino Linotype" w:hAnsi="Palatino Linotype" w:cs="Arial"/>
          <w:sz w:val="20"/>
          <w:szCs w:val="20"/>
        </w:rPr>
      </w:pPr>
    </w:p>
    <w:p w:rsidR="0069294F" w:rsidRPr="00390C85" w:rsidRDefault="0069294F" w:rsidP="0069294F">
      <w:pPr>
        <w:jc w:val="both"/>
        <w:rPr>
          <w:rFonts w:ascii="Palatino Linotype" w:hAnsi="Palatino Linotype" w:cs="Arial"/>
          <w:sz w:val="22"/>
          <w:szCs w:val="22"/>
        </w:rPr>
      </w:pPr>
      <w:r w:rsidRPr="00390C85">
        <w:rPr>
          <w:rFonts w:ascii="Palatino Linotype" w:hAnsi="Palatino Linotype" w:cs="Arial"/>
          <w:sz w:val="22"/>
          <w:szCs w:val="22"/>
        </w:rPr>
        <w:t xml:space="preserve">Esta hoja corresponde a la resolución de fecha </w:t>
      </w:r>
      <w:r w:rsidR="003B0F5C" w:rsidRPr="00390C85">
        <w:rPr>
          <w:rFonts w:ascii="Palatino Linotype" w:hAnsi="Palatino Linotype" w:cs="Arial"/>
          <w:sz w:val="22"/>
          <w:szCs w:val="22"/>
        </w:rPr>
        <w:t xml:space="preserve">nueve de octubre </w:t>
      </w:r>
      <w:r w:rsidRPr="00390C85">
        <w:rPr>
          <w:rFonts w:ascii="Palatino Linotype" w:hAnsi="Palatino Linotype" w:cs="Arial"/>
          <w:sz w:val="22"/>
          <w:szCs w:val="22"/>
        </w:rPr>
        <w:t>de dos mil diecinueve, emitida en el recurso de revisión número 0</w:t>
      </w:r>
      <w:r w:rsidR="003B0F5C" w:rsidRPr="00390C85">
        <w:rPr>
          <w:rFonts w:ascii="Palatino Linotype" w:hAnsi="Palatino Linotype" w:cs="Arial"/>
          <w:sz w:val="22"/>
          <w:szCs w:val="22"/>
        </w:rPr>
        <w:t>6257</w:t>
      </w:r>
      <w:r w:rsidRPr="00390C85">
        <w:rPr>
          <w:rFonts w:ascii="Palatino Linotype" w:hAnsi="Palatino Linotype" w:cs="Arial"/>
          <w:sz w:val="22"/>
          <w:szCs w:val="22"/>
        </w:rPr>
        <w:t xml:space="preserve">/INFOEM/IP/RR/2019. </w:t>
      </w:r>
    </w:p>
    <w:p w:rsidR="00C23B43" w:rsidRPr="00390C85" w:rsidRDefault="0069294F" w:rsidP="003B0F5C">
      <w:pPr>
        <w:jc w:val="both"/>
        <w:rPr>
          <w:sz w:val="22"/>
          <w:szCs w:val="22"/>
        </w:rPr>
      </w:pPr>
      <w:r w:rsidRPr="00390C85">
        <w:rPr>
          <w:rFonts w:ascii="Palatino Linotype" w:hAnsi="Palatino Linotype" w:cs="Arial"/>
          <w:sz w:val="22"/>
          <w:szCs w:val="22"/>
        </w:rPr>
        <w:t>YSM/AMV</w:t>
      </w:r>
    </w:p>
    <w:sectPr w:rsidR="00C23B43" w:rsidRPr="00390C85" w:rsidSect="004C6E48">
      <w:headerReference w:type="default" r:id="rId37"/>
      <w:footerReference w:type="default" r:id="rId38"/>
      <w:headerReference w:type="first" r:id="rId39"/>
      <w:footerReference w:type="first" r:id="rId4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C89" w:rsidRDefault="00B64C89" w:rsidP="0069294F">
      <w:r>
        <w:separator/>
      </w:r>
    </w:p>
  </w:endnote>
  <w:endnote w:type="continuationSeparator" w:id="0">
    <w:p w:rsidR="00B64C89" w:rsidRDefault="00B64C89" w:rsidP="00692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E48" w:rsidRPr="00A2780F" w:rsidRDefault="004C6E48" w:rsidP="004C6E4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D4081">
      <w:rPr>
        <w:rFonts w:ascii="Arial" w:hAnsi="Arial" w:cs="Arial"/>
        <w:b/>
        <w:bCs/>
        <w:noProof/>
        <w:sz w:val="20"/>
        <w:szCs w:val="20"/>
      </w:rPr>
      <w:t>23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D4081">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E48" w:rsidRPr="00070856" w:rsidRDefault="004C6E48" w:rsidP="004C6E4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D4081">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D4081">
      <w:rPr>
        <w:rFonts w:ascii="Arial" w:hAnsi="Arial" w:cs="Arial"/>
        <w:b/>
        <w:bCs/>
        <w:noProof/>
        <w:sz w:val="20"/>
        <w:szCs w:val="20"/>
      </w:rPr>
      <w:t>39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C89" w:rsidRDefault="00B64C89" w:rsidP="0069294F">
      <w:r>
        <w:separator/>
      </w:r>
    </w:p>
  </w:footnote>
  <w:footnote w:type="continuationSeparator" w:id="0">
    <w:p w:rsidR="00B64C89" w:rsidRDefault="00B64C89" w:rsidP="0069294F">
      <w:r>
        <w:continuationSeparator/>
      </w:r>
    </w:p>
  </w:footnote>
  <w:footnote w:id="1">
    <w:p w:rsidR="004C6E48" w:rsidRDefault="004C6E48" w:rsidP="0092309D">
      <w:pPr>
        <w:pStyle w:val="Prrafodelista"/>
        <w:widowControl w:val="0"/>
        <w:tabs>
          <w:tab w:val="left" w:pos="1701"/>
          <w:tab w:val="left" w:pos="1843"/>
        </w:tabs>
        <w:autoSpaceDE w:val="0"/>
        <w:autoSpaceDN w:val="0"/>
        <w:adjustRightInd w:val="0"/>
        <w:ind w:left="0"/>
        <w:jc w:val="both"/>
      </w:pPr>
      <w:r>
        <w:rPr>
          <w:rStyle w:val="Refdenotaalpie"/>
        </w:rPr>
        <w:footnoteRef/>
      </w:r>
      <w:r>
        <w:t xml:space="preserve"> </w:t>
      </w:r>
      <w:r w:rsidRPr="0092309D">
        <w:rPr>
          <w:rFonts w:ascii="Palatino Linotype" w:hAnsi="Palatino Linotype"/>
          <w:b/>
          <w:sz w:val="16"/>
          <w:szCs w:val="16"/>
        </w:rPr>
        <w:t>Artículo 9.</w:t>
      </w:r>
      <w:r w:rsidRPr="0092309D">
        <w:rPr>
          <w:rFonts w:ascii="Palatino Linotype" w:hAnsi="Palatino Linotype"/>
          <w:sz w:val="16"/>
          <w:szCs w:val="16"/>
        </w:rPr>
        <w:t xml:space="preserve"> En el ámbito de su competencia, son autoridades facultadas para aplicar la presente Ley:</w:t>
      </w:r>
    </w:p>
    <w:p w:rsidR="004C6E48" w:rsidRPr="0092309D" w:rsidRDefault="004C6E48" w:rsidP="0092309D">
      <w:pPr>
        <w:pStyle w:val="Prrafodelista"/>
        <w:widowControl w:val="0"/>
        <w:tabs>
          <w:tab w:val="left" w:pos="1701"/>
          <w:tab w:val="left" w:pos="1843"/>
        </w:tabs>
        <w:autoSpaceDE w:val="0"/>
        <w:autoSpaceDN w:val="0"/>
        <w:adjustRightInd w:val="0"/>
        <w:ind w:left="0"/>
        <w:jc w:val="both"/>
        <w:rPr>
          <w:rFonts w:ascii="Palatino Linotype" w:hAnsi="Palatino Linotype"/>
          <w:sz w:val="16"/>
          <w:szCs w:val="16"/>
        </w:rPr>
      </w:pPr>
      <w:r w:rsidRPr="0092309D">
        <w:rPr>
          <w:rFonts w:ascii="Palatino Linotype" w:hAnsi="Palatino Linotype"/>
          <w:sz w:val="16"/>
          <w:szCs w:val="16"/>
        </w:rPr>
        <w:t>…</w:t>
      </w:r>
    </w:p>
    <w:p w:rsidR="004C6E48" w:rsidRPr="0092309D" w:rsidRDefault="004C6E48" w:rsidP="0092309D">
      <w:pPr>
        <w:pStyle w:val="Prrafodelista"/>
        <w:widowControl w:val="0"/>
        <w:tabs>
          <w:tab w:val="left" w:pos="1701"/>
          <w:tab w:val="left" w:pos="1843"/>
        </w:tabs>
        <w:autoSpaceDE w:val="0"/>
        <w:autoSpaceDN w:val="0"/>
        <w:adjustRightInd w:val="0"/>
        <w:ind w:left="0"/>
        <w:jc w:val="both"/>
        <w:rPr>
          <w:rFonts w:ascii="Palatino Linotype" w:hAnsi="Palatino Linotype"/>
          <w:sz w:val="16"/>
          <w:szCs w:val="16"/>
        </w:rPr>
      </w:pPr>
      <w:r w:rsidRPr="0092309D">
        <w:rPr>
          <w:rFonts w:ascii="Palatino Linotype" w:hAnsi="Palatino Linotype"/>
          <w:b/>
          <w:sz w:val="16"/>
          <w:szCs w:val="16"/>
        </w:rPr>
        <w:t>V</w:t>
      </w:r>
      <w:r w:rsidRPr="0092309D">
        <w:rPr>
          <w:rFonts w:ascii="Palatino Linotype" w:hAnsi="Palatino Linotype"/>
          <w:sz w:val="16"/>
          <w:szCs w:val="16"/>
        </w:rPr>
        <w:t>. Los síndicos municipales y el órgano de contraloría interna municipal.</w:t>
      </w:r>
    </w:p>
  </w:footnote>
  <w:footnote w:id="2">
    <w:p w:rsidR="004C6E48" w:rsidRPr="001B7ACD" w:rsidRDefault="004C6E48" w:rsidP="004C6E48">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4C6E48" w:rsidRDefault="004C6E48" w:rsidP="004C6E48">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4C6E48" w:rsidRPr="001B7ACD" w:rsidRDefault="004C6E48" w:rsidP="004C6E48">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828"/>
      <w:gridCol w:w="2556"/>
      <w:gridCol w:w="2972"/>
    </w:tblGrid>
    <w:tr w:rsidR="004C6E48" w:rsidRPr="008F2CCC" w:rsidTr="004C6E48">
      <w:tc>
        <w:tcPr>
          <w:tcW w:w="3828" w:type="dxa"/>
        </w:tcPr>
        <w:p w:rsidR="004C6E48" w:rsidRPr="008F2CCC" w:rsidRDefault="004C6E48" w:rsidP="004C6E48">
          <w:pPr>
            <w:rPr>
              <w:rFonts w:ascii="Palatino Linotype" w:hAnsi="Palatino Linotype"/>
              <w:b/>
              <w:sz w:val="22"/>
              <w:szCs w:val="22"/>
              <w:lang w:val="es-ES_tradnl"/>
            </w:rPr>
          </w:pPr>
        </w:p>
      </w:tc>
      <w:tc>
        <w:tcPr>
          <w:tcW w:w="2556" w:type="dxa"/>
          <w:shd w:val="clear" w:color="auto" w:fill="auto"/>
        </w:tcPr>
        <w:p w:rsidR="004C6E48" w:rsidRPr="00664658" w:rsidRDefault="004C6E48" w:rsidP="004C6E48">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4C6E48" w:rsidRPr="00664658" w:rsidRDefault="004C6E48" w:rsidP="004C6E48">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6257/INFOEM/IP/RR/2019</w:t>
          </w:r>
        </w:p>
      </w:tc>
    </w:tr>
    <w:tr w:rsidR="004C6E48" w:rsidRPr="008F2CCC" w:rsidTr="004C6E48">
      <w:tc>
        <w:tcPr>
          <w:tcW w:w="3828" w:type="dxa"/>
        </w:tcPr>
        <w:p w:rsidR="004C6E48" w:rsidRPr="008F2CCC" w:rsidRDefault="004C6E48" w:rsidP="004C6E48">
          <w:pPr>
            <w:rPr>
              <w:rFonts w:ascii="Palatino Linotype" w:hAnsi="Palatino Linotype"/>
              <w:b/>
              <w:sz w:val="22"/>
              <w:szCs w:val="22"/>
              <w:lang w:val="es-ES_tradnl"/>
            </w:rPr>
          </w:pPr>
        </w:p>
      </w:tc>
      <w:tc>
        <w:tcPr>
          <w:tcW w:w="2556" w:type="dxa"/>
          <w:shd w:val="clear" w:color="auto" w:fill="auto"/>
        </w:tcPr>
        <w:p w:rsidR="004C6E48" w:rsidRPr="00664658" w:rsidRDefault="004C6E48" w:rsidP="004C6E48">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4C6E48" w:rsidRPr="00664658" w:rsidRDefault="004C6E48" w:rsidP="004C6E48">
          <w:pPr>
            <w:jc w:val="both"/>
            <w:rPr>
              <w:rFonts w:ascii="Palatino Linotype" w:hAnsi="Palatino Linotype"/>
              <w:b/>
              <w:sz w:val="22"/>
              <w:szCs w:val="22"/>
              <w:lang w:val="es-ES_tradnl"/>
            </w:rPr>
          </w:pPr>
          <w:r w:rsidRPr="006249A1">
            <w:rPr>
              <w:rFonts w:ascii="Palatino Linotype" w:hAnsi="Palatino Linotype"/>
              <w:b/>
              <w:sz w:val="22"/>
              <w:szCs w:val="22"/>
              <w:lang w:val="es-ES_tradnl"/>
            </w:rPr>
            <w:t>Organismo Descentralizado para la Prestación de Los Servicios del Agua Potable Alcantarillado y Saneamiento de Tecámac</w:t>
          </w:r>
        </w:p>
      </w:tc>
    </w:tr>
    <w:tr w:rsidR="004C6E48" w:rsidRPr="008F2CCC" w:rsidTr="004C6E48">
      <w:trPr>
        <w:trHeight w:val="228"/>
      </w:trPr>
      <w:tc>
        <w:tcPr>
          <w:tcW w:w="3828" w:type="dxa"/>
        </w:tcPr>
        <w:p w:rsidR="004C6E48" w:rsidRPr="008F2CCC" w:rsidRDefault="004C6E48" w:rsidP="004C6E48">
          <w:pPr>
            <w:rPr>
              <w:rFonts w:ascii="Palatino Linotype" w:hAnsi="Palatino Linotype"/>
              <w:b/>
              <w:sz w:val="22"/>
              <w:szCs w:val="22"/>
              <w:lang w:val="es-ES_tradnl"/>
            </w:rPr>
          </w:pPr>
        </w:p>
      </w:tc>
      <w:tc>
        <w:tcPr>
          <w:tcW w:w="2556" w:type="dxa"/>
          <w:shd w:val="clear" w:color="auto" w:fill="auto"/>
        </w:tcPr>
        <w:p w:rsidR="004C6E48" w:rsidRPr="00664658" w:rsidRDefault="004C6E48" w:rsidP="004C6E48">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4C6E48" w:rsidRPr="00664658" w:rsidRDefault="004C6E48" w:rsidP="004C6E4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C6E48" w:rsidRPr="001779E0" w:rsidRDefault="004C6E48" w:rsidP="004C6E48">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727"/>
      <w:gridCol w:w="3226"/>
    </w:tblGrid>
    <w:tr w:rsidR="004C6E48" w:rsidRPr="008F2CCC" w:rsidTr="004C6E48">
      <w:tc>
        <w:tcPr>
          <w:tcW w:w="3403" w:type="dxa"/>
          <w:vMerge w:val="restart"/>
        </w:tcPr>
        <w:p w:rsidR="004C6E48" w:rsidRPr="008F2CCC" w:rsidRDefault="004C6E48" w:rsidP="004C6E48">
          <w:pPr>
            <w:rPr>
              <w:rFonts w:ascii="Palatino Linotype" w:hAnsi="Palatino Linotype"/>
              <w:b/>
              <w:sz w:val="22"/>
              <w:szCs w:val="22"/>
              <w:lang w:val="es-ES_tradnl"/>
            </w:rPr>
          </w:pPr>
        </w:p>
      </w:tc>
      <w:tc>
        <w:tcPr>
          <w:tcW w:w="2727" w:type="dxa"/>
          <w:shd w:val="clear" w:color="auto" w:fill="auto"/>
        </w:tcPr>
        <w:p w:rsidR="004C6E48" w:rsidRPr="008F2CCC" w:rsidRDefault="004C6E48" w:rsidP="004C6E48">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26" w:type="dxa"/>
          <w:shd w:val="clear" w:color="auto" w:fill="auto"/>
          <w:vAlign w:val="center"/>
        </w:tcPr>
        <w:p w:rsidR="004C6E48" w:rsidRPr="008F2CCC" w:rsidRDefault="004C6E48" w:rsidP="006249A1">
          <w:pPr>
            <w:jc w:val="both"/>
            <w:rPr>
              <w:rFonts w:ascii="Palatino Linotype" w:hAnsi="Palatino Linotype"/>
              <w:b/>
              <w:sz w:val="22"/>
              <w:szCs w:val="22"/>
              <w:lang w:val="es-ES_tradnl"/>
            </w:rPr>
          </w:pPr>
          <w:r>
            <w:rPr>
              <w:rFonts w:ascii="Palatino Linotype" w:hAnsi="Palatino Linotype"/>
              <w:b/>
              <w:sz w:val="22"/>
              <w:szCs w:val="22"/>
              <w:lang w:val="es-ES_tradnl"/>
            </w:rPr>
            <w:t>06257/INFOEM/IP/RR/2019</w:t>
          </w:r>
        </w:p>
      </w:tc>
    </w:tr>
    <w:tr w:rsidR="004C6E48" w:rsidRPr="008F2CCC" w:rsidTr="004C6E48">
      <w:tc>
        <w:tcPr>
          <w:tcW w:w="3403" w:type="dxa"/>
          <w:vMerge/>
        </w:tcPr>
        <w:p w:rsidR="004C6E48" w:rsidRPr="008F2CCC" w:rsidRDefault="004C6E48" w:rsidP="004C6E48">
          <w:pPr>
            <w:rPr>
              <w:rFonts w:ascii="Palatino Linotype" w:hAnsi="Palatino Linotype"/>
              <w:b/>
              <w:sz w:val="22"/>
              <w:szCs w:val="22"/>
              <w:lang w:val="es-ES_tradnl"/>
            </w:rPr>
          </w:pPr>
        </w:p>
      </w:tc>
      <w:tc>
        <w:tcPr>
          <w:tcW w:w="2727" w:type="dxa"/>
          <w:shd w:val="clear" w:color="auto" w:fill="auto"/>
          <w:vAlign w:val="center"/>
        </w:tcPr>
        <w:p w:rsidR="004C6E48" w:rsidRPr="008F2CCC" w:rsidRDefault="004C6E48" w:rsidP="004C6E48">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26" w:type="dxa"/>
          <w:shd w:val="clear" w:color="auto" w:fill="auto"/>
          <w:vAlign w:val="center"/>
        </w:tcPr>
        <w:p w:rsidR="004C6E48" w:rsidRPr="008F2CCC" w:rsidRDefault="00BD4081" w:rsidP="00BD4081">
          <w:pPr>
            <w:jc w:val="both"/>
            <w:rPr>
              <w:rFonts w:ascii="Palatino Linotype" w:hAnsi="Palatino Linotype"/>
              <w:b/>
              <w:sz w:val="22"/>
              <w:szCs w:val="22"/>
              <w:lang w:val="es-ES_tradnl"/>
            </w:rPr>
          </w:pPr>
          <w:r>
            <w:rPr>
              <w:rFonts w:ascii="Palatino Linotype" w:hAnsi="Palatino Linotype"/>
              <w:b/>
              <w:sz w:val="22"/>
              <w:szCs w:val="22"/>
              <w:lang w:val="es-ES_tradnl"/>
            </w:rPr>
            <w:t>XXX</w:t>
          </w:r>
        </w:p>
      </w:tc>
    </w:tr>
    <w:tr w:rsidR="004C6E48" w:rsidRPr="008F2CCC" w:rsidTr="004C6E48">
      <w:trPr>
        <w:trHeight w:val="228"/>
      </w:trPr>
      <w:tc>
        <w:tcPr>
          <w:tcW w:w="3403" w:type="dxa"/>
          <w:vMerge/>
        </w:tcPr>
        <w:p w:rsidR="004C6E48" w:rsidRPr="008F2CCC" w:rsidRDefault="004C6E48" w:rsidP="004C6E48">
          <w:pPr>
            <w:rPr>
              <w:rFonts w:ascii="Palatino Linotype" w:hAnsi="Palatino Linotype"/>
              <w:b/>
              <w:sz w:val="22"/>
              <w:szCs w:val="22"/>
              <w:lang w:val="es-ES_tradnl"/>
            </w:rPr>
          </w:pPr>
        </w:p>
      </w:tc>
      <w:tc>
        <w:tcPr>
          <w:tcW w:w="2727" w:type="dxa"/>
          <w:shd w:val="clear" w:color="auto" w:fill="auto"/>
        </w:tcPr>
        <w:p w:rsidR="004C6E48" w:rsidRPr="008F2CCC" w:rsidRDefault="004C6E48" w:rsidP="004C6E48">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226" w:type="dxa"/>
          <w:shd w:val="clear" w:color="auto" w:fill="auto"/>
          <w:vAlign w:val="center"/>
        </w:tcPr>
        <w:p w:rsidR="004C6E48" w:rsidRPr="006249A1" w:rsidRDefault="004C6E48" w:rsidP="004C6E48">
          <w:pPr>
            <w:jc w:val="both"/>
            <w:rPr>
              <w:rFonts w:ascii="Palatino Linotype" w:hAnsi="Palatino Linotype"/>
              <w:b/>
              <w:sz w:val="22"/>
              <w:szCs w:val="22"/>
              <w:lang w:val="es-ES_tradnl"/>
            </w:rPr>
          </w:pPr>
          <w:r w:rsidRPr="006249A1">
            <w:rPr>
              <w:rFonts w:ascii="Palatino Linotype" w:hAnsi="Palatino Linotype"/>
              <w:b/>
              <w:sz w:val="22"/>
              <w:szCs w:val="22"/>
              <w:lang w:val="es-ES_tradnl"/>
            </w:rPr>
            <w:t>Organismo Descentralizado para la Prestación de Los Servicios del Agua Potable Alcantarillado y Saneamiento de Tecámac</w:t>
          </w:r>
        </w:p>
      </w:tc>
    </w:tr>
    <w:tr w:rsidR="004C6E48" w:rsidRPr="008F2CCC" w:rsidTr="004C6E48">
      <w:tc>
        <w:tcPr>
          <w:tcW w:w="3403" w:type="dxa"/>
          <w:vMerge/>
        </w:tcPr>
        <w:p w:rsidR="004C6E48" w:rsidRPr="008F2CCC" w:rsidRDefault="004C6E48" w:rsidP="004C6E48">
          <w:pPr>
            <w:rPr>
              <w:rFonts w:ascii="Palatino Linotype" w:hAnsi="Palatino Linotype"/>
              <w:b/>
              <w:sz w:val="22"/>
              <w:szCs w:val="22"/>
              <w:lang w:val="es-ES_tradnl"/>
            </w:rPr>
          </w:pPr>
        </w:p>
      </w:tc>
      <w:tc>
        <w:tcPr>
          <w:tcW w:w="2727" w:type="dxa"/>
          <w:shd w:val="clear" w:color="auto" w:fill="auto"/>
        </w:tcPr>
        <w:p w:rsidR="004C6E48" w:rsidRPr="008F2CCC" w:rsidRDefault="004C6E48" w:rsidP="004C6E48">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26" w:type="dxa"/>
          <w:shd w:val="clear" w:color="auto" w:fill="auto"/>
        </w:tcPr>
        <w:p w:rsidR="004C6E48" w:rsidRPr="008F2CCC" w:rsidRDefault="004C6E48" w:rsidP="004C6E4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4C6E48" w:rsidRPr="000045FA" w:rsidRDefault="004C6E48">
    <w:pPr>
      <w:pStyle w:val="Encabezad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40D29"/>
    <w:multiLevelType w:val="hybridMultilevel"/>
    <w:tmpl w:val="D242AD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A967C63"/>
    <w:multiLevelType w:val="hybridMultilevel"/>
    <w:tmpl w:val="D84A07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94F"/>
    <w:rsid w:val="001D09E6"/>
    <w:rsid w:val="00253C98"/>
    <w:rsid w:val="002911FC"/>
    <w:rsid w:val="002D3AA7"/>
    <w:rsid w:val="00390C85"/>
    <w:rsid w:val="003B0F5C"/>
    <w:rsid w:val="003D2937"/>
    <w:rsid w:val="004310A2"/>
    <w:rsid w:val="004414AA"/>
    <w:rsid w:val="00497035"/>
    <w:rsid w:val="004B0B21"/>
    <w:rsid w:val="004C6E48"/>
    <w:rsid w:val="004C78FB"/>
    <w:rsid w:val="00513205"/>
    <w:rsid w:val="005A5DA6"/>
    <w:rsid w:val="005B171C"/>
    <w:rsid w:val="005B37CE"/>
    <w:rsid w:val="006249A1"/>
    <w:rsid w:val="00683548"/>
    <w:rsid w:val="0069294F"/>
    <w:rsid w:val="006A5EBE"/>
    <w:rsid w:val="00761C40"/>
    <w:rsid w:val="0076417C"/>
    <w:rsid w:val="007773CF"/>
    <w:rsid w:val="00796F11"/>
    <w:rsid w:val="008318BC"/>
    <w:rsid w:val="0092309D"/>
    <w:rsid w:val="00A62DE0"/>
    <w:rsid w:val="00A74FB1"/>
    <w:rsid w:val="00A94674"/>
    <w:rsid w:val="00B308D9"/>
    <w:rsid w:val="00B35622"/>
    <w:rsid w:val="00B64C89"/>
    <w:rsid w:val="00B97079"/>
    <w:rsid w:val="00BD4081"/>
    <w:rsid w:val="00C23B43"/>
    <w:rsid w:val="00C741E7"/>
    <w:rsid w:val="00C9714C"/>
    <w:rsid w:val="00CA5DB1"/>
    <w:rsid w:val="00CA6E55"/>
    <w:rsid w:val="00D005BD"/>
    <w:rsid w:val="00D01781"/>
    <w:rsid w:val="00E619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55CB80-24DD-4D15-B443-16A4E73A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94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294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9294F"/>
    <w:rPr>
      <w:rFonts w:eastAsiaTheme="minorEastAsia"/>
      <w:sz w:val="24"/>
      <w:szCs w:val="24"/>
      <w:lang w:val="es-ES_tradnl" w:eastAsia="es-ES"/>
    </w:rPr>
  </w:style>
  <w:style w:type="paragraph" w:styleId="Piedepgina">
    <w:name w:val="footer"/>
    <w:basedOn w:val="Normal"/>
    <w:link w:val="PiedepginaCar"/>
    <w:uiPriority w:val="99"/>
    <w:unhideWhenUsed/>
    <w:rsid w:val="0069294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9294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9294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9294F"/>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69294F"/>
    <w:rPr>
      <w:vertAlign w:val="superscript"/>
    </w:rPr>
  </w:style>
  <w:style w:type="character" w:styleId="Hipervnculo">
    <w:name w:val="Hyperlink"/>
    <w:basedOn w:val="Fuentedeprrafopredeter"/>
    <w:uiPriority w:val="99"/>
    <w:semiHidden/>
    <w:unhideWhenUsed/>
    <w:rsid w:val="006249A1"/>
    <w:rPr>
      <w:color w:val="0000FF"/>
      <w:u w:val="single"/>
    </w:rPr>
  </w:style>
  <w:style w:type="paragraph" w:styleId="Textonotapie">
    <w:name w:val="footnote text"/>
    <w:basedOn w:val="Normal"/>
    <w:link w:val="TextonotapieCar"/>
    <w:uiPriority w:val="99"/>
    <w:semiHidden/>
    <w:unhideWhenUsed/>
    <w:rsid w:val="001D09E6"/>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1D09E6"/>
    <w:rPr>
      <w:sz w:val="20"/>
      <w:szCs w:val="20"/>
    </w:rPr>
  </w:style>
  <w:style w:type="paragraph" w:styleId="Textodeglobo">
    <w:name w:val="Balloon Text"/>
    <w:basedOn w:val="Normal"/>
    <w:link w:val="TextodegloboCar"/>
    <w:uiPriority w:val="99"/>
    <w:semiHidden/>
    <w:unhideWhenUsed/>
    <w:rsid w:val="003B0F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0F5C"/>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991177">
      <w:bodyDiv w:val="1"/>
      <w:marLeft w:val="0"/>
      <w:marRight w:val="0"/>
      <w:marTop w:val="0"/>
      <w:marBottom w:val="0"/>
      <w:divBdr>
        <w:top w:val="none" w:sz="0" w:space="0" w:color="auto"/>
        <w:left w:val="none" w:sz="0" w:space="0" w:color="auto"/>
        <w:bottom w:val="none" w:sz="0" w:space="0" w:color="auto"/>
        <w:right w:val="none" w:sz="0" w:space="0" w:color="auto"/>
      </w:divBdr>
    </w:div>
    <w:div w:id="1193883174">
      <w:bodyDiv w:val="1"/>
      <w:marLeft w:val="0"/>
      <w:marRight w:val="0"/>
      <w:marTop w:val="0"/>
      <w:marBottom w:val="0"/>
      <w:divBdr>
        <w:top w:val="none" w:sz="0" w:space="0" w:color="auto"/>
        <w:left w:val="none" w:sz="0" w:space="0" w:color="auto"/>
        <w:bottom w:val="none" w:sz="0" w:space="0" w:color="auto"/>
        <w:right w:val="none" w:sz="0" w:space="0" w:color="auto"/>
      </w:divBdr>
    </w:div>
    <w:div w:id="1642539323">
      <w:bodyDiv w:val="1"/>
      <w:marLeft w:val="0"/>
      <w:marRight w:val="0"/>
      <w:marTop w:val="0"/>
      <w:marBottom w:val="0"/>
      <w:divBdr>
        <w:top w:val="none" w:sz="0" w:space="0" w:color="auto"/>
        <w:left w:val="none" w:sz="0" w:space="0" w:color="auto"/>
        <w:bottom w:val="none" w:sz="0" w:space="0" w:color="auto"/>
        <w:right w:val="none" w:sz="0" w:space="0" w:color="auto"/>
      </w:divBdr>
    </w:div>
    <w:div w:id="213170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42033.page" TargetMode="External"/><Relationship Id="rId18" Type="http://schemas.openxmlformats.org/officeDocument/2006/relationships/hyperlink" Target="https://www.saimex.org.mx/saimex/solicitud/downloadAttach/742038.page" TargetMode="External"/><Relationship Id="rId26" Type="http://schemas.openxmlformats.org/officeDocument/2006/relationships/image" Target="media/image6.png"/><Relationship Id="rId39" Type="http://schemas.openxmlformats.org/officeDocument/2006/relationships/header" Target="header2.xml"/><Relationship Id="rId21" Type="http://schemas.openxmlformats.org/officeDocument/2006/relationships/hyperlink" Target="https://www.saimex.org.mx/saimex/solicitud/downloadAttach/742041.page"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742036.page" TargetMode="External"/><Relationship Id="rId20" Type="http://schemas.openxmlformats.org/officeDocument/2006/relationships/hyperlink" Target="https://www.saimex.org.mx/saimex/solicitud/downloadAttach/742040.page"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42031.page"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742035.page"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hyperlink" Target="https://www.saimex.org.mx/saimex/solicitud/downloadAttach/742030.page" TargetMode="External"/><Relationship Id="rId19" Type="http://schemas.openxmlformats.org/officeDocument/2006/relationships/hyperlink" Target="https://www.saimex.org.mx/saimex/solicitud/downloadAttach/742039.page" TargetMode="External"/><Relationship Id="rId31"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hyperlink" Target="https://www.saimex.org.mx/saimex/solicitud/downloadAttach/742029.page" TargetMode="External"/><Relationship Id="rId14" Type="http://schemas.openxmlformats.org/officeDocument/2006/relationships/hyperlink" Target="https://www.saimex.org.mx/saimex/solicitud/downloadAttach/742034.page"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742032.page" TargetMode="External"/><Relationship Id="rId17" Type="http://schemas.openxmlformats.org/officeDocument/2006/relationships/hyperlink" Target="https://www.saimex.org.mx/saimex/solicitud/downloadAttach/742037.page"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0C349-2A68-480F-92CF-4A2E1057F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7862</Words>
  <Characters>43243</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2019-10-03T01:19:00Z</cp:lastPrinted>
  <dcterms:created xsi:type="dcterms:W3CDTF">2019-10-03T19:58:00Z</dcterms:created>
  <dcterms:modified xsi:type="dcterms:W3CDTF">2019-10-25T18:26:00Z</dcterms:modified>
</cp:coreProperties>
</file>