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CFE" w:rsidRDefault="00C51CFE" w:rsidP="004E38AF">
      <w:pPr>
        <w:widowControl w:val="0"/>
        <w:spacing w:before="100" w:beforeAutospacing="1" w:after="100" w:afterAutospacing="1" w:line="360" w:lineRule="auto"/>
        <w:mirrorIndents/>
        <w:jc w:val="both"/>
        <w:rPr>
          <w:rFonts w:ascii="Palatino Linotype" w:hAnsi="Palatino Linotype" w:cs="Arial"/>
          <w:b/>
          <w:bCs/>
          <w:spacing w:val="-20"/>
        </w:rPr>
      </w:pPr>
      <w:r w:rsidRPr="003E78C6">
        <w:rPr>
          <w:rFonts w:ascii="Palatino Linotype" w:hAnsi="Palatino Linotype" w:cs="Arial"/>
          <w:b/>
        </w:rPr>
        <w:t xml:space="preserve">VOTO PARTICULAR QUE FORMULA LA COMISIONADA EVA ABAID YAPUR, EN RELACIÓN CON LA RESOLUCIÓN DICTADA POR EL PLENO DEL INSTITUTO DE TRANSPARENCIA, ACCESO A LA INFORMACIÓN PÚBLICA Y PROTECCIÓN DE DATOS PERSONALES DEL ESTADO DE MÉXICO Y MUNICIPIOS, EN LA </w:t>
      </w:r>
      <w:r w:rsidR="00841C7F">
        <w:rPr>
          <w:rFonts w:ascii="Palatino Linotype" w:hAnsi="Palatino Linotype" w:cs="Arial"/>
          <w:b/>
        </w:rPr>
        <w:t xml:space="preserve">CUADRAGÉSIMA PRIMERA </w:t>
      </w:r>
      <w:r w:rsidR="006378F7">
        <w:rPr>
          <w:rFonts w:ascii="Palatino Linotype" w:hAnsi="Palatino Linotype" w:cs="Arial"/>
          <w:b/>
        </w:rPr>
        <w:t>SESIÓN ORDINARIA</w:t>
      </w:r>
      <w:r w:rsidRPr="003E78C6">
        <w:rPr>
          <w:rFonts w:ascii="Palatino Linotype" w:hAnsi="Palatino Linotype" w:cs="Arial"/>
          <w:b/>
        </w:rPr>
        <w:t xml:space="preserve"> DE</w:t>
      </w:r>
      <w:r w:rsidR="006378F7">
        <w:rPr>
          <w:rFonts w:ascii="Palatino Linotype" w:hAnsi="Palatino Linotype" w:cs="Arial"/>
          <w:b/>
        </w:rPr>
        <w:t>L</w:t>
      </w:r>
      <w:r w:rsidRPr="003E78C6">
        <w:rPr>
          <w:rFonts w:ascii="Palatino Linotype" w:hAnsi="Palatino Linotype" w:cs="Arial"/>
          <w:b/>
        </w:rPr>
        <w:t xml:space="preserve"> </w:t>
      </w:r>
      <w:r w:rsidR="00841C7F">
        <w:rPr>
          <w:rFonts w:ascii="Palatino Linotype" w:hAnsi="Palatino Linotype" w:cs="Arial"/>
          <w:b/>
        </w:rPr>
        <w:t>SEIS</w:t>
      </w:r>
      <w:r w:rsidR="00E9046A">
        <w:rPr>
          <w:rFonts w:ascii="Palatino Linotype" w:hAnsi="Palatino Linotype" w:cs="Arial"/>
          <w:b/>
        </w:rPr>
        <w:t xml:space="preserve"> </w:t>
      </w:r>
      <w:r w:rsidR="00026BF3">
        <w:rPr>
          <w:rFonts w:ascii="Palatino Linotype" w:hAnsi="Palatino Linotype" w:cs="Arial"/>
          <w:b/>
        </w:rPr>
        <w:t xml:space="preserve">DE </w:t>
      </w:r>
      <w:r w:rsidR="00841C7F">
        <w:rPr>
          <w:rFonts w:ascii="Palatino Linotype" w:hAnsi="Palatino Linotype" w:cs="Arial"/>
          <w:b/>
        </w:rPr>
        <w:t xml:space="preserve">NOVIEMBRE </w:t>
      </w:r>
      <w:r w:rsidR="004A33ED">
        <w:rPr>
          <w:rFonts w:ascii="Palatino Linotype" w:hAnsi="Palatino Linotype" w:cs="Arial"/>
          <w:b/>
        </w:rPr>
        <w:t>DE DOS MIL DIECI</w:t>
      </w:r>
      <w:r w:rsidR="00E9046A">
        <w:rPr>
          <w:rFonts w:ascii="Palatino Linotype" w:hAnsi="Palatino Linotype" w:cs="Arial"/>
          <w:b/>
        </w:rPr>
        <w:t>NUEVE</w:t>
      </w:r>
      <w:r w:rsidR="00026BF3">
        <w:rPr>
          <w:rFonts w:ascii="Palatino Linotype" w:hAnsi="Palatino Linotype" w:cs="Arial"/>
          <w:b/>
        </w:rPr>
        <w:t xml:space="preserve">, EN </w:t>
      </w:r>
      <w:r w:rsidR="004A33ED">
        <w:rPr>
          <w:rFonts w:ascii="Palatino Linotype" w:hAnsi="Palatino Linotype" w:cs="Arial"/>
          <w:b/>
        </w:rPr>
        <w:t>EL</w:t>
      </w:r>
      <w:r w:rsidRPr="003E78C6">
        <w:rPr>
          <w:rFonts w:ascii="Palatino Linotype" w:hAnsi="Palatino Linotype" w:cs="Arial"/>
          <w:b/>
        </w:rPr>
        <w:t xml:space="preserve"> RECURSO DE REVISIÓN</w:t>
      </w:r>
      <w:r w:rsidR="00026BF3">
        <w:rPr>
          <w:rFonts w:ascii="Palatino Linotype" w:hAnsi="Palatino Linotype" w:cs="Arial"/>
          <w:b/>
        </w:rPr>
        <w:t xml:space="preserve"> </w:t>
      </w:r>
      <w:r w:rsidR="00841C7F">
        <w:rPr>
          <w:rFonts w:ascii="Palatino Linotype" w:hAnsi="Palatino Linotype" w:cs="Arial"/>
          <w:b/>
          <w:bCs/>
        </w:rPr>
        <w:t>07005</w:t>
      </w:r>
      <w:r w:rsidR="004A33ED" w:rsidRPr="004A33ED">
        <w:rPr>
          <w:rFonts w:ascii="Palatino Linotype" w:hAnsi="Palatino Linotype" w:cs="Arial"/>
          <w:b/>
          <w:bCs/>
        </w:rPr>
        <w:t>/INFOEM/IP/RR/201</w:t>
      </w:r>
      <w:r w:rsidR="00E9046A">
        <w:rPr>
          <w:rFonts w:ascii="Palatino Linotype" w:hAnsi="Palatino Linotype" w:cs="Arial"/>
          <w:b/>
          <w:bCs/>
        </w:rPr>
        <w:t>9</w:t>
      </w:r>
      <w:r w:rsidR="00026BF3">
        <w:rPr>
          <w:rFonts w:ascii="Palatino Linotype" w:hAnsi="Palatino Linotype" w:cs="Arial"/>
          <w:b/>
          <w:bCs/>
          <w:spacing w:val="-20"/>
        </w:rPr>
        <w:t>.</w:t>
      </w:r>
    </w:p>
    <w:p w:rsidR="00C51CFE" w:rsidRPr="003E78C6" w:rsidRDefault="00C51CFE" w:rsidP="004E38AF">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cs="Arial"/>
        </w:rPr>
        <w:t>Con fundamento en lo dispuesto por el artículo 14, fracciones X y XI del Reglamento Interior del Instituto de Transparencia, Acceso a la Información Pública y Protección de Datos Personales del Estado de México y Municipios, la que suscribe</w:t>
      </w:r>
      <w:r w:rsidRPr="003E78C6">
        <w:rPr>
          <w:rFonts w:ascii="Palatino Linotype" w:hAnsi="Palatino Linotype"/>
          <w:b/>
        </w:rPr>
        <w:t xml:space="preserve"> </w:t>
      </w:r>
      <w:r w:rsidRPr="003E78C6">
        <w:rPr>
          <w:rFonts w:ascii="Palatino Linotype" w:hAnsi="Palatino Linotype" w:cs="Arial"/>
          <w:b/>
        </w:rPr>
        <w:t xml:space="preserve">EVA ABAID YAPUR </w:t>
      </w:r>
      <w:r w:rsidRPr="003E78C6">
        <w:rPr>
          <w:rFonts w:ascii="Palatino Linotype" w:hAnsi="Palatino Linotype" w:cs="Arial"/>
        </w:rPr>
        <w:t xml:space="preserve">emite </w:t>
      </w:r>
      <w:r w:rsidRPr="003E78C6">
        <w:rPr>
          <w:rFonts w:ascii="Palatino Linotype" w:hAnsi="Palatino Linotype" w:cs="Arial"/>
          <w:b/>
        </w:rPr>
        <w:t xml:space="preserve">VOTO PARTICULAR </w:t>
      </w:r>
      <w:r w:rsidRPr="003E78C6">
        <w:rPr>
          <w:rFonts w:ascii="Palatino Linotype" w:hAnsi="Palatino Linotype" w:cs="Arial"/>
        </w:rPr>
        <w:t>respec</w:t>
      </w:r>
      <w:r w:rsidR="00026BF3">
        <w:rPr>
          <w:rFonts w:ascii="Palatino Linotype" w:hAnsi="Palatino Linotype" w:cs="Arial"/>
        </w:rPr>
        <w:t xml:space="preserve">to de la resolución dictada en </w:t>
      </w:r>
      <w:r w:rsidR="004A33ED">
        <w:rPr>
          <w:rFonts w:ascii="Palatino Linotype" w:hAnsi="Palatino Linotype" w:cs="Arial"/>
        </w:rPr>
        <w:t xml:space="preserve">el </w:t>
      </w:r>
      <w:r w:rsidR="00026BF3">
        <w:rPr>
          <w:rFonts w:ascii="Palatino Linotype" w:hAnsi="Palatino Linotype" w:cs="Arial"/>
        </w:rPr>
        <w:t xml:space="preserve">recurso </w:t>
      </w:r>
      <w:r w:rsidRPr="003E78C6">
        <w:rPr>
          <w:rFonts w:ascii="Palatino Linotype" w:hAnsi="Palatino Linotype" w:cs="Arial"/>
        </w:rPr>
        <w:t>de revisión</w:t>
      </w:r>
      <w:r w:rsidR="00026BF3">
        <w:rPr>
          <w:rFonts w:ascii="Palatino Linotype" w:hAnsi="Palatino Linotype" w:cs="Arial"/>
        </w:rPr>
        <w:t xml:space="preserve"> </w:t>
      </w:r>
      <w:r w:rsidR="00841C7F">
        <w:rPr>
          <w:rFonts w:ascii="Palatino Linotype" w:hAnsi="Palatino Linotype" w:cs="Arial"/>
          <w:b/>
          <w:bCs/>
        </w:rPr>
        <w:t>07005</w:t>
      </w:r>
      <w:r w:rsidR="004A33ED">
        <w:rPr>
          <w:rFonts w:ascii="Palatino Linotype" w:hAnsi="Palatino Linotype" w:cs="Arial"/>
          <w:b/>
          <w:bCs/>
        </w:rPr>
        <w:t>/INFOEM/IP/RR/201</w:t>
      </w:r>
      <w:r w:rsidR="006378F7">
        <w:rPr>
          <w:rFonts w:ascii="Palatino Linotype" w:hAnsi="Palatino Linotype" w:cs="Arial"/>
          <w:b/>
          <w:bCs/>
        </w:rPr>
        <w:t>9</w:t>
      </w:r>
      <w:r w:rsidRPr="003E78C6">
        <w:rPr>
          <w:rFonts w:ascii="Palatino Linotype" w:hAnsi="Palatino Linotype" w:cs="Arial"/>
        </w:rPr>
        <w:t xml:space="preserve">, pronunciada por el Pleno de este Instituto ante el proyecto presentado por </w:t>
      </w:r>
      <w:r w:rsidR="00026BF3">
        <w:rPr>
          <w:rFonts w:ascii="Palatino Linotype" w:hAnsi="Palatino Linotype" w:cs="Arial"/>
        </w:rPr>
        <w:t>l</w:t>
      </w:r>
      <w:r w:rsidR="00841C7F">
        <w:rPr>
          <w:rFonts w:ascii="Palatino Linotype" w:hAnsi="Palatino Linotype" w:cs="Arial"/>
        </w:rPr>
        <w:t>a Comisionada</w:t>
      </w:r>
      <w:r>
        <w:rPr>
          <w:rFonts w:ascii="Palatino Linotype" w:hAnsi="Palatino Linotype" w:cs="Arial"/>
        </w:rPr>
        <w:t xml:space="preserve"> </w:t>
      </w:r>
      <w:r w:rsidR="00841C7F">
        <w:rPr>
          <w:rFonts w:ascii="Palatino Linotype" w:hAnsi="Palatino Linotype" w:cs="Arial"/>
        </w:rPr>
        <w:t xml:space="preserve">Presidenta </w:t>
      </w:r>
      <w:r w:rsidR="00841C7F">
        <w:rPr>
          <w:rFonts w:ascii="Palatino Linotype" w:hAnsi="Palatino Linotype" w:cs="Arial"/>
          <w:b/>
          <w:lang w:val="es-MX"/>
        </w:rPr>
        <w:t>ZULEMA MARTÍNEZ SÁNCHEZ</w:t>
      </w:r>
      <w:r w:rsidRPr="003E78C6">
        <w:rPr>
          <w:rFonts w:ascii="Palatino Linotype" w:hAnsi="Palatino Linotype" w:cs="Arial"/>
          <w:b/>
        </w:rPr>
        <w:t>,</w:t>
      </w:r>
      <w:r w:rsidRPr="003E78C6">
        <w:rPr>
          <w:rFonts w:ascii="Palatino Linotype" w:hAnsi="Palatino Linotype" w:cs="Arial"/>
        </w:rPr>
        <w:t xml:space="preserve"> que es del tenor siguiente</w:t>
      </w:r>
      <w:r>
        <w:rPr>
          <w:rFonts w:ascii="Palatino Linotype" w:hAnsi="Palatino Linotype" w:cs="Arial"/>
        </w:rPr>
        <w:t>.</w:t>
      </w:r>
    </w:p>
    <w:p w:rsidR="00C51CFE" w:rsidRPr="003E78C6" w:rsidRDefault="00C51CFE" w:rsidP="004E38AF">
      <w:pPr>
        <w:spacing w:before="100" w:beforeAutospacing="1" w:after="100" w:afterAutospacing="1" w:line="360" w:lineRule="auto"/>
        <w:mirrorIndents/>
        <w:jc w:val="both"/>
        <w:rPr>
          <w:rFonts w:ascii="Palatino Linotype" w:hAnsi="Palatino Linotype"/>
        </w:rPr>
      </w:pPr>
      <w:r w:rsidRPr="003E78C6">
        <w:rPr>
          <w:rFonts w:ascii="Palatino Linotype" w:hAnsi="Palatino Linotype"/>
        </w:rPr>
        <w:t>Es de destacar, que la suscrita comparte</w:t>
      </w:r>
      <w:r w:rsidR="000D52F5">
        <w:rPr>
          <w:rFonts w:ascii="Palatino Linotype" w:hAnsi="Palatino Linotype"/>
        </w:rPr>
        <w:t xml:space="preserve"> </w:t>
      </w:r>
      <w:r w:rsidR="00353D78">
        <w:rPr>
          <w:rFonts w:ascii="Palatino Linotype" w:hAnsi="Palatino Linotype"/>
        </w:rPr>
        <w:t>el sentido en que se resolvió el</w:t>
      </w:r>
      <w:r w:rsidRPr="003E78C6">
        <w:rPr>
          <w:rFonts w:ascii="Palatino Linotype" w:hAnsi="Palatino Linotype"/>
        </w:rPr>
        <w:t xml:space="preserve"> recurso</w:t>
      </w:r>
      <w:r w:rsidR="00353D78">
        <w:rPr>
          <w:rFonts w:ascii="Palatino Linotype" w:hAnsi="Palatino Linotype"/>
        </w:rPr>
        <w:t xml:space="preserve"> </w:t>
      </w:r>
      <w:r>
        <w:rPr>
          <w:rFonts w:ascii="Palatino Linotype" w:hAnsi="Palatino Linotype"/>
        </w:rPr>
        <w:t xml:space="preserve">de revisión en comento; empero, </w:t>
      </w:r>
      <w:r w:rsidR="006F2131">
        <w:rPr>
          <w:rFonts w:ascii="Palatino Linotype" w:hAnsi="Palatino Linotype"/>
        </w:rPr>
        <w:t xml:space="preserve">estimo </w:t>
      </w:r>
      <w:r w:rsidRPr="003E78C6">
        <w:rPr>
          <w:rFonts w:ascii="Palatino Linotype" w:hAnsi="Palatino Linotype"/>
        </w:rPr>
        <w:t>necesario precisar algunas consideraciones de hecho y de derecho.</w:t>
      </w:r>
    </w:p>
    <w:p w:rsidR="00841C7F" w:rsidRDefault="00C51CFE" w:rsidP="006378F7">
      <w:pPr>
        <w:spacing w:before="240" w:after="240" w:line="360" w:lineRule="auto"/>
        <w:jc w:val="both"/>
        <w:rPr>
          <w:rFonts w:ascii="Palatino Linotype" w:hAnsi="Palatino Linotype"/>
        </w:rPr>
      </w:pPr>
      <w:r w:rsidRPr="003E78C6">
        <w:rPr>
          <w:rFonts w:ascii="Palatino Linotype" w:hAnsi="Palatino Linotype"/>
        </w:rPr>
        <w:t>Tal y como quedó debidamente asentado en la resoluc</w:t>
      </w:r>
      <w:r w:rsidR="004A33ED">
        <w:rPr>
          <w:rFonts w:ascii="Palatino Linotype" w:hAnsi="Palatino Linotype"/>
        </w:rPr>
        <w:t xml:space="preserve">ión materia del presente voto, </w:t>
      </w:r>
      <w:r w:rsidR="00B87D26">
        <w:rPr>
          <w:rFonts w:ascii="Palatino Linotype" w:hAnsi="Palatino Linotype"/>
        </w:rPr>
        <w:t>l</w:t>
      </w:r>
      <w:r w:rsidR="00EA1E57">
        <w:rPr>
          <w:rFonts w:ascii="Palatino Linotype" w:hAnsi="Palatino Linotype"/>
        </w:rPr>
        <w:t>a</w:t>
      </w:r>
      <w:r w:rsidRPr="003E78C6">
        <w:rPr>
          <w:rFonts w:ascii="Palatino Linotype" w:hAnsi="Palatino Linotype"/>
        </w:rPr>
        <w:t xml:space="preserve"> particular requirió de</w:t>
      </w:r>
      <w:r w:rsidR="00841C7F">
        <w:rPr>
          <w:rFonts w:ascii="Palatino Linotype" w:hAnsi="Palatino Linotype"/>
        </w:rPr>
        <w:t>l</w:t>
      </w:r>
      <w:r w:rsidR="006378F7">
        <w:rPr>
          <w:rFonts w:ascii="Palatino Linotype" w:hAnsi="Palatino Linotype"/>
        </w:rPr>
        <w:t xml:space="preserve"> </w:t>
      </w:r>
      <w:r w:rsidR="00841C7F" w:rsidRPr="00841C7F">
        <w:rPr>
          <w:rFonts w:ascii="Palatino Linotype" w:hAnsi="Palatino Linotype"/>
          <w:b/>
        </w:rPr>
        <w:t>Sistema Municipal Para el Desarrollo Integral de la Familia de Texcoco</w:t>
      </w:r>
      <w:r w:rsidR="004A33ED">
        <w:rPr>
          <w:rFonts w:ascii="Palatino Linotype" w:hAnsi="Palatino Linotype"/>
        </w:rPr>
        <w:t xml:space="preserve">, en lo sucesivo </w:t>
      </w:r>
      <w:r w:rsidR="004A33ED">
        <w:rPr>
          <w:rFonts w:ascii="Palatino Linotype" w:hAnsi="Palatino Linotype"/>
          <w:b/>
        </w:rPr>
        <w:t xml:space="preserve">EL </w:t>
      </w:r>
      <w:r w:rsidRPr="003E78C6">
        <w:rPr>
          <w:rFonts w:ascii="Palatino Linotype" w:hAnsi="Palatino Linotype"/>
          <w:b/>
        </w:rPr>
        <w:t xml:space="preserve">SUJETO </w:t>
      </w:r>
      <w:r w:rsidRPr="00D22F3A">
        <w:rPr>
          <w:rFonts w:ascii="Palatino Linotype" w:hAnsi="Palatino Linotype"/>
          <w:b/>
        </w:rPr>
        <w:t>OBLIGADO</w:t>
      </w:r>
      <w:r w:rsidRPr="00D22F3A">
        <w:rPr>
          <w:rFonts w:ascii="Palatino Linotype" w:hAnsi="Palatino Linotype"/>
        </w:rPr>
        <w:t xml:space="preserve">, </w:t>
      </w:r>
      <w:r w:rsidR="00492289" w:rsidRPr="00321A51">
        <w:rPr>
          <w:rFonts w:ascii="Palatino Linotype" w:hAnsi="Palatino Linotype" w:cs="Arial"/>
        </w:rPr>
        <w:t>en la modalidad</w:t>
      </w:r>
      <w:r w:rsidR="00492289">
        <w:rPr>
          <w:rFonts w:ascii="Palatino Linotype" w:hAnsi="Palatino Linotype" w:cs="Arial"/>
          <w:b/>
        </w:rPr>
        <w:t xml:space="preserve"> </w:t>
      </w:r>
      <w:r w:rsidR="00492289" w:rsidRPr="00321A51">
        <w:rPr>
          <w:rFonts w:ascii="Palatino Linotype" w:hAnsi="Palatino Linotype" w:cs="Arial"/>
        </w:rPr>
        <w:t>de</w:t>
      </w:r>
      <w:r w:rsidR="004A33ED">
        <w:rPr>
          <w:rFonts w:ascii="Palatino Linotype" w:hAnsi="Palatino Linotype" w:cs="Arial"/>
          <w:b/>
        </w:rPr>
        <w:t xml:space="preserve"> </w:t>
      </w:r>
      <w:r w:rsidRPr="00D22F3A">
        <w:rPr>
          <w:rFonts w:ascii="Palatino Linotype" w:hAnsi="Palatino Linotype" w:cs="Arial"/>
          <w:b/>
        </w:rPr>
        <w:t>copias certificadas</w:t>
      </w:r>
      <w:r w:rsidR="004A33ED">
        <w:rPr>
          <w:rFonts w:ascii="Palatino Linotype" w:hAnsi="Palatino Linotype" w:cs="Arial"/>
          <w:b/>
        </w:rPr>
        <w:t xml:space="preserve"> con costo</w:t>
      </w:r>
      <w:r w:rsidRPr="00D22F3A">
        <w:rPr>
          <w:rFonts w:ascii="Palatino Linotype" w:hAnsi="Palatino Linotype" w:cs="Arial"/>
        </w:rPr>
        <w:t xml:space="preserve">, </w:t>
      </w:r>
      <w:r w:rsidR="006378F7" w:rsidRPr="009B4306">
        <w:rPr>
          <w:rFonts w:ascii="Palatino Linotype" w:hAnsi="Palatino Linotype"/>
        </w:rPr>
        <w:t>le informara</w:t>
      </w:r>
      <w:r w:rsidR="00841C7F">
        <w:rPr>
          <w:rFonts w:ascii="Palatino Linotype" w:hAnsi="Palatino Linotype"/>
        </w:rPr>
        <w:t xml:space="preserve">: </w:t>
      </w:r>
    </w:p>
    <w:p w:rsidR="00841C7F" w:rsidRDefault="00841C7F" w:rsidP="00841C7F">
      <w:pPr>
        <w:pStyle w:val="Prrafodelista"/>
        <w:numPr>
          <w:ilvl w:val="0"/>
          <w:numId w:val="10"/>
        </w:numPr>
        <w:spacing w:before="240" w:after="240" w:line="360" w:lineRule="auto"/>
        <w:ind w:left="851" w:right="899" w:firstLine="0"/>
        <w:contextualSpacing w:val="0"/>
        <w:jc w:val="both"/>
        <w:rPr>
          <w:rFonts w:ascii="Palatino Linotype" w:hAnsi="Palatino Linotype" w:cs="Arial"/>
          <w:color w:val="000000" w:themeColor="text1"/>
        </w:rPr>
      </w:pPr>
      <w:r>
        <w:rPr>
          <w:rFonts w:ascii="Palatino Linotype" w:hAnsi="Palatino Linotype" w:cs="Arial"/>
          <w:color w:val="000000" w:themeColor="text1"/>
        </w:rPr>
        <w:lastRenderedPageBreak/>
        <w:t xml:space="preserve">Reglamento del </w:t>
      </w:r>
      <w:proofErr w:type="spellStart"/>
      <w:r>
        <w:rPr>
          <w:rFonts w:ascii="Palatino Linotype" w:hAnsi="Palatino Linotype" w:cs="Arial"/>
          <w:color w:val="000000" w:themeColor="text1"/>
        </w:rPr>
        <w:t>Cretex</w:t>
      </w:r>
      <w:proofErr w:type="spellEnd"/>
      <w:r>
        <w:rPr>
          <w:rFonts w:ascii="Palatino Linotype" w:hAnsi="Palatino Linotype" w:cs="Arial"/>
          <w:color w:val="000000" w:themeColor="text1"/>
        </w:rPr>
        <w:t xml:space="preserve"> en copia certificada.</w:t>
      </w:r>
    </w:p>
    <w:p w:rsidR="00841C7F" w:rsidRPr="00AD3FF5" w:rsidRDefault="00841C7F" w:rsidP="00841C7F">
      <w:pPr>
        <w:pStyle w:val="Prrafodelista"/>
        <w:numPr>
          <w:ilvl w:val="0"/>
          <w:numId w:val="10"/>
        </w:numPr>
        <w:spacing w:before="240" w:after="240" w:line="360" w:lineRule="auto"/>
        <w:ind w:left="851" w:right="899" w:firstLine="0"/>
        <w:contextualSpacing w:val="0"/>
        <w:jc w:val="both"/>
        <w:rPr>
          <w:rFonts w:ascii="Palatino Linotype" w:hAnsi="Palatino Linotype" w:cs="Arial"/>
          <w:color w:val="000000" w:themeColor="text1"/>
        </w:rPr>
      </w:pPr>
      <w:r>
        <w:rPr>
          <w:rFonts w:ascii="Palatino Linotype" w:hAnsi="Palatino Linotype" w:cs="Arial"/>
          <w:color w:val="000000" w:themeColor="text1"/>
        </w:rPr>
        <w:t xml:space="preserve">Documentos que se emplean en el </w:t>
      </w:r>
      <w:proofErr w:type="spellStart"/>
      <w:r>
        <w:rPr>
          <w:rFonts w:ascii="Palatino Linotype" w:hAnsi="Palatino Linotype" w:cs="Arial"/>
          <w:color w:val="000000" w:themeColor="text1"/>
        </w:rPr>
        <w:t>Cretex</w:t>
      </w:r>
      <w:proofErr w:type="spellEnd"/>
      <w:r>
        <w:rPr>
          <w:rFonts w:ascii="Palatino Linotype" w:hAnsi="Palatino Linotype" w:cs="Arial"/>
          <w:color w:val="000000" w:themeColor="text1"/>
        </w:rPr>
        <w:t xml:space="preserve"> en lugar de la ruta crítica de atención a adultos mayores y la ruta </w:t>
      </w:r>
      <w:r w:rsidR="008A4C3C">
        <w:rPr>
          <w:rFonts w:ascii="Palatino Linotype" w:hAnsi="Palatino Linotype" w:cs="Arial"/>
          <w:color w:val="000000" w:themeColor="text1"/>
        </w:rPr>
        <w:t>crítica</w:t>
      </w:r>
      <w:r>
        <w:rPr>
          <w:rFonts w:ascii="Palatino Linotype" w:hAnsi="Palatino Linotype" w:cs="Arial"/>
          <w:color w:val="000000" w:themeColor="text1"/>
        </w:rPr>
        <w:t xml:space="preserve"> de atención a personas con discapacidad y sus fundamentos jurídicos.</w:t>
      </w:r>
    </w:p>
    <w:p w:rsidR="008A4C3C" w:rsidRDefault="00C51CFE" w:rsidP="003316CD">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rPr>
        <w:t xml:space="preserve">Al respecto, </w:t>
      </w:r>
      <w:r w:rsidRPr="003E78C6">
        <w:rPr>
          <w:rFonts w:ascii="Palatino Linotype" w:hAnsi="Palatino Linotype" w:cs="Arial"/>
          <w:b/>
        </w:rPr>
        <w:t xml:space="preserve">EL </w:t>
      </w:r>
      <w:r w:rsidRPr="003E78C6">
        <w:rPr>
          <w:rFonts w:ascii="Palatino Linotype" w:hAnsi="Palatino Linotype" w:cs="Arial"/>
          <w:b/>
          <w:lang w:val="es-ES_tradnl"/>
        </w:rPr>
        <w:t>SUJETO OBLIGADO</w:t>
      </w:r>
      <w:r w:rsidRPr="003E78C6">
        <w:rPr>
          <w:rFonts w:ascii="Palatino Linotype" w:hAnsi="Palatino Linotype" w:cs="Arial"/>
          <w:b/>
          <w:i/>
          <w:lang w:val="es-ES_tradnl"/>
        </w:rPr>
        <w:t xml:space="preserve"> </w:t>
      </w:r>
      <w:r w:rsidRPr="003E78C6">
        <w:rPr>
          <w:rFonts w:ascii="Palatino Linotype" w:hAnsi="Palatino Linotype" w:cs="Arial"/>
        </w:rPr>
        <w:t>en respuest</w:t>
      </w:r>
      <w:r>
        <w:rPr>
          <w:rFonts w:ascii="Palatino Linotype" w:hAnsi="Palatino Linotype" w:cs="Arial"/>
        </w:rPr>
        <w:t>a a la solicitud</w:t>
      </w:r>
      <w:r w:rsidR="00026BF3">
        <w:rPr>
          <w:rFonts w:ascii="Palatino Linotype" w:hAnsi="Palatino Linotype" w:cs="Arial"/>
        </w:rPr>
        <w:t xml:space="preserve"> </w:t>
      </w:r>
      <w:r>
        <w:rPr>
          <w:rFonts w:ascii="Palatino Linotype" w:hAnsi="Palatino Linotype" w:cs="Arial"/>
        </w:rPr>
        <w:t xml:space="preserve">de información </w:t>
      </w:r>
      <w:r w:rsidR="008A4C3C">
        <w:rPr>
          <w:rFonts w:ascii="Palatino Linotype" w:hAnsi="Palatino Linotype" w:cs="Arial"/>
        </w:rPr>
        <w:t>señalo que no contaba</w:t>
      </w:r>
      <w:r w:rsidR="008A4C3C" w:rsidRPr="008A4C3C">
        <w:rPr>
          <w:rFonts w:ascii="Palatino Linotype" w:hAnsi="Palatino Linotype" w:cs="Arial"/>
        </w:rPr>
        <w:t xml:space="preserve"> con un Reglamento y lo que corresponde a los protocolos de atención que se emplean en dicho centro se encuentran estipulados en el Manual de Procedimientos 2019, señalando así la liga electrónica donde puede encontrarlo y adjuntando el mismo en copia certificada</w:t>
      </w:r>
    </w:p>
    <w:p w:rsidR="00C51CFE" w:rsidRPr="003E78C6" w:rsidRDefault="00C51CFE" w:rsidP="004E38AF">
      <w:pPr>
        <w:spacing w:before="100" w:beforeAutospacing="1" w:after="100" w:afterAutospacing="1" w:line="360" w:lineRule="auto"/>
        <w:mirrorIndents/>
        <w:jc w:val="both"/>
        <w:rPr>
          <w:rFonts w:ascii="Palatino Linotype" w:hAnsi="Palatino Linotype" w:cs="Arial"/>
        </w:rPr>
      </w:pPr>
      <w:r w:rsidRPr="003E78C6">
        <w:rPr>
          <w:rFonts w:ascii="Palatino Linotype" w:hAnsi="Palatino Linotype"/>
        </w:rPr>
        <w:t xml:space="preserve">Inconforme con la respuesta anterior, </w:t>
      </w:r>
      <w:r w:rsidRPr="003E78C6">
        <w:rPr>
          <w:rFonts w:ascii="Palatino Linotype" w:hAnsi="Palatino Linotype"/>
          <w:b/>
        </w:rPr>
        <w:t>L</w:t>
      </w:r>
      <w:r w:rsidR="00EA1E57">
        <w:rPr>
          <w:rFonts w:ascii="Palatino Linotype" w:hAnsi="Palatino Linotype"/>
          <w:b/>
        </w:rPr>
        <w:t>A</w:t>
      </w:r>
      <w:r w:rsidRPr="003E78C6">
        <w:rPr>
          <w:rFonts w:ascii="Palatino Linotype" w:hAnsi="Palatino Linotype"/>
          <w:b/>
        </w:rPr>
        <w:t xml:space="preserve"> RECURRENTE</w:t>
      </w:r>
      <w:r w:rsidRPr="003E78C6">
        <w:rPr>
          <w:rFonts w:ascii="Palatino Linotype" w:hAnsi="Palatino Linotype"/>
        </w:rPr>
        <w:t xml:space="preserve"> interpuso </w:t>
      </w:r>
      <w:r w:rsidR="00353D78">
        <w:rPr>
          <w:rFonts w:ascii="Palatino Linotype" w:hAnsi="Palatino Linotype"/>
        </w:rPr>
        <w:t xml:space="preserve">el </w:t>
      </w:r>
      <w:r w:rsidRPr="003E78C6">
        <w:rPr>
          <w:rFonts w:ascii="Palatino Linotype" w:hAnsi="Palatino Linotype"/>
        </w:rPr>
        <w:t xml:space="preserve">recurso de revisión, </w:t>
      </w:r>
      <w:r>
        <w:rPr>
          <w:rFonts w:ascii="Palatino Linotype" w:hAnsi="Palatino Linotype"/>
        </w:rPr>
        <w:t>de mérito.</w:t>
      </w:r>
    </w:p>
    <w:p w:rsidR="00BA11B7" w:rsidRDefault="00C51CFE" w:rsidP="004E38AF">
      <w:pPr>
        <w:spacing w:before="100" w:beforeAutospacing="1" w:after="100" w:afterAutospacing="1" w:line="360" w:lineRule="auto"/>
        <w:mirrorIndents/>
        <w:jc w:val="both"/>
        <w:rPr>
          <w:rFonts w:ascii="Palatino Linotype" w:hAnsi="Palatino Linotype"/>
          <w:color w:val="000000"/>
        </w:rPr>
      </w:pPr>
      <w:r w:rsidRPr="003E78C6">
        <w:rPr>
          <w:rFonts w:ascii="Palatino Linotype" w:hAnsi="Palatino Linotype"/>
        </w:rPr>
        <w:t xml:space="preserve">Bajo ese contexto, la Ponencia </w:t>
      </w:r>
      <w:proofErr w:type="spellStart"/>
      <w:r w:rsidRPr="003E78C6">
        <w:rPr>
          <w:rFonts w:ascii="Palatino Linotype" w:hAnsi="Palatino Linotype"/>
        </w:rPr>
        <w:t>Resolutora</w:t>
      </w:r>
      <w:proofErr w:type="spellEnd"/>
      <w:r>
        <w:rPr>
          <w:rFonts w:ascii="Palatino Linotype" w:hAnsi="Palatino Linotype"/>
        </w:rPr>
        <w:t xml:space="preserve"> determinó</w:t>
      </w:r>
      <w:r w:rsidRPr="003E78C6">
        <w:rPr>
          <w:rFonts w:ascii="Palatino Linotype" w:hAnsi="Palatino Linotype"/>
        </w:rPr>
        <w:t xml:space="preserve"> </w:t>
      </w:r>
      <w:r w:rsidR="00820C10">
        <w:rPr>
          <w:rFonts w:ascii="Palatino Linotype" w:hAnsi="Palatino Linotype"/>
          <w:b/>
          <w:color w:val="000000"/>
        </w:rPr>
        <w:t xml:space="preserve">MODIFICAR </w:t>
      </w:r>
      <w:r w:rsidRPr="003E78C6">
        <w:rPr>
          <w:rFonts w:ascii="Palatino Linotype" w:hAnsi="Palatino Linotype"/>
          <w:color w:val="000000"/>
        </w:rPr>
        <w:t>la</w:t>
      </w:r>
      <w:r w:rsidR="0069535B">
        <w:rPr>
          <w:rFonts w:ascii="Palatino Linotype" w:hAnsi="Palatino Linotype"/>
          <w:color w:val="000000"/>
        </w:rPr>
        <w:t xml:space="preserve"> </w:t>
      </w:r>
      <w:r w:rsidRPr="003E78C6">
        <w:rPr>
          <w:rFonts w:ascii="Palatino Linotype" w:hAnsi="Palatino Linotype"/>
          <w:color w:val="000000"/>
        </w:rPr>
        <w:t xml:space="preserve">respuesta del </w:t>
      </w:r>
      <w:r w:rsidRPr="003E78C6">
        <w:rPr>
          <w:rFonts w:ascii="Palatino Linotype" w:hAnsi="Palatino Linotype"/>
          <w:b/>
          <w:color w:val="000000"/>
        </w:rPr>
        <w:t>SUJETO OBLIGADO</w:t>
      </w:r>
      <w:r w:rsidRPr="003E78C6">
        <w:rPr>
          <w:rFonts w:ascii="Palatino Linotype" w:hAnsi="Palatino Linotype"/>
          <w:color w:val="000000"/>
        </w:rPr>
        <w:t xml:space="preserve">, a efecto de ordenar </w:t>
      </w:r>
      <w:r w:rsidR="00820C10">
        <w:rPr>
          <w:rFonts w:ascii="Palatino Linotype" w:hAnsi="Palatino Linotype"/>
          <w:color w:val="000000"/>
        </w:rPr>
        <w:t>la entrega</w:t>
      </w:r>
      <w:r w:rsidR="008A4C3C">
        <w:rPr>
          <w:rFonts w:ascii="Palatino Linotype" w:hAnsi="Palatino Linotype"/>
          <w:color w:val="000000"/>
        </w:rPr>
        <w:t xml:space="preserve"> a través de </w:t>
      </w:r>
      <w:r w:rsidR="008A4C3C" w:rsidRPr="008A4C3C">
        <w:rPr>
          <w:rFonts w:ascii="Palatino Linotype" w:hAnsi="Palatino Linotype"/>
          <w:b/>
          <w:color w:val="000000"/>
        </w:rPr>
        <w:t>copias certificadas sin costo</w:t>
      </w:r>
      <w:r w:rsidR="008A4C3C">
        <w:rPr>
          <w:rFonts w:ascii="Palatino Linotype" w:hAnsi="Palatino Linotype"/>
          <w:color w:val="000000"/>
        </w:rPr>
        <w:t xml:space="preserve">, de lo </w:t>
      </w:r>
      <w:r w:rsidR="00BA11B7">
        <w:rPr>
          <w:rFonts w:ascii="Palatino Linotype" w:hAnsi="Palatino Linotype"/>
          <w:color w:val="000000"/>
        </w:rPr>
        <w:t xml:space="preserve">siguiente: </w:t>
      </w:r>
    </w:p>
    <w:p w:rsidR="008A4C3C" w:rsidRPr="008A4C3C" w:rsidRDefault="008A4C3C" w:rsidP="008A4C3C">
      <w:pPr>
        <w:pStyle w:val="Prrafodelista"/>
        <w:numPr>
          <w:ilvl w:val="0"/>
          <w:numId w:val="9"/>
        </w:numPr>
        <w:ind w:left="851" w:right="902" w:firstLine="0"/>
        <w:mirrorIndents/>
        <w:jc w:val="both"/>
        <w:rPr>
          <w:rFonts w:ascii="Palatino Linotype" w:hAnsi="Palatino Linotype" w:cs="Arial"/>
          <w:i/>
          <w:sz w:val="22"/>
        </w:rPr>
      </w:pPr>
      <w:r w:rsidRPr="008A4C3C">
        <w:rPr>
          <w:rFonts w:ascii="Palatino Linotype" w:hAnsi="Palatino Linotype" w:cs="Arial"/>
          <w:i/>
          <w:sz w:val="22"/>
        </w:rPr>
        <w:t xml:space="preserve">Manual de Procedimientos del </w:t>
      </w:r>
      <w:proofErr w:type="spellStart"/>
      <w:r w:rsidRPr="008A4C3C">
        <w:rPr>
          <w:rFonts w:ascii="Palatino Linotype" w:hAnsi="Palatino Linotype" w:cs="Arial"/>
          <w:i/>
          <w:sz w:val="22"/>
        </w:rPr>
        <w:t>Cretex</w:t>
      </w:r>
      <w:proofErr w:type="spellEnd"/>
      <w:r w:rsidRPr="008A4C3C">
        <w:rPr>
          <w:rFonts w:ascii="Palatino Linotype" w:hAnsi="Palatino Linotype" w:cs="Arial"/>
          <w:i/>
          <w:sz w:val="22"/>
        </w:rPr>
        <w:t xml:space="preserve"> 2019.</w:t>
      </w:r>
    </w:p>
    <w:p w:rsidR="00BA11B7" w:rsidRPr="00BA11B7" w:rsidRDefault="008A4C3C" w:rsidP="008A4C3C">
      <w:pPr>
        <w:pStyle w:val="Prrafodelista"/>
        <w:ind w:left="851" w:right="902"/>
        <w:mirrorIndents/>
        <w:jc w:val="both"/>
        <w:rPr>
          <w:rFonts w:ascii="Palatino Linotype" w:hAnsi="Palatino Linotype" w:cs="Arial"/>
          <w:i/>
          <w:sz w:val="22"/>
          <w:szCs w:val="22"/>
          <w:lang w:val="es-MX"/>
        </w:rPr>
      </w:pPr>
      <w:r w:rsidRPr="008A4C3C">
        <w:rPr>
          <w:rFonts w:ascii="Palatino Linotype" w:hAnsi="Palatino Linotype" w:cs="Arial"/>
          <w:i/>
          <w:sz w:val="22"/>
        </w:rPr>
        <w:t>Asimismo, el sujeto obligado deberá informar al recurrente el procedimiento que deberá de seguir para la entrega de la información en donde se le señale el lugar, fecha y hora para poder obtener el documento en la modalidad de copia certificada.</w:t>
      </w:r>
    </w:p>
    <w:p w:rsidR="00820C10" w:rsidRPr="00820C10" w:rsidRDefault="00820C10" w:rsidP="00BA11B7">
      <w:pPr>
        <w:ind w:left="851" w:right="902"/>
        <w:contextualSpacing/>
        <w:jc w:val="both"/>
        <w:rPr>
          <w:rFonts w:ascii="Palatino Linotype" w:hAnsi="Palatino Linotype" w:cs="Arial"/>
          <w:i/>
          <w:sz w:val="22"/>
          <w:szCs w:val="22"/>
          <w:lang w:val="es-MX"/>
        </w:rPr>
      </w:pPr>
    </w:p>
    <w:p w:rsidR="002A7464" w:rsidRDefault="001E429C" w:rsidP="004E38AF">
      <w:pPr>
        <w:spacing w:before="100" w:beforeAutospacing="1" w:after="100" w:afterAutospacing="1" w:line="360" w:lineRule="auto"/>
        <w:mirrorIndents/>
        <w:jc w:val="both"/>
        <w:rPr>
          <w:rFonts w:ascii="Palatino Linotype" w:hAnsi="Palatino Linotype"/>
          <w:b/>
        </w:rPr>
      </w:pPr>
      <w:r>
        <w:rPr>
          <w:rFonts w:ascii="Palatino Linotype" w:hAnsi="Palatino Linotype"/>
        </w:rPr>
        <w:t xml:space="preserve">En ese sentido, la que suscribe reitera, que si bien coincide en términos generales con el sentido de la resolución en comento, </w:t>
      </w:r>
      <w:r w:rsidR="002A7464">
        <w:rPr>
          <w:rFonts w:ascii="Palatino Linotype" w:hAnsi="Palatino Linotype"/>
        </w:rPr>
        <w:t xml:space="preserve">considero necesario señalar que se debió </w:t>
      </w:r>
      <w:r w:rsidR="002A7464">
        <w:rPr>
          <w:rFonts w:ascii="Palatino Linotype" w:hAnsi="Palatino Linotype"/>
        </w:rPr>
        <w:lastRenderedPageBreak/>
        <w:t xml:space="preserve">ordenar el cobro por concepto de la expedición de las copias certificadas requeridas por </w:t>
      </w:r>
      <w:r w:rsidR="002A7464">
        <w:rPr>
          <w:rFonts w:ascii="Palatino Linotype" w:hAnsi="Palatino Linotype"/>
          <w:b/>
        </w:rPr>
        <w:t>L</w:t>
      </w:r>
      <w:r w:rsidR="00EA1E57">
        <w:rPr>
          <w:rFonts w:ascii="Palatino Linotype" w:hAnsi="Palatino Linotype"/>
          <w:b/>
        </w:rPr>
        <w:t>A</w:t>
      </w:r>
      <w:r w:rsidR="002A7464">
        <w:rPr>
          <w:rFonts w:ascii="Palatino Linotype" w:hAnsi="Palatino Linotype"/>
          <w:b/>
        </w:rPr>
        <w:t xml:space="preserve"> RECURRENTE.</w:t>
      </w:r>
    </w:p>
    <w:p w:rsidR="00F52052" w:rsidRDefault="00F52052" w:rsidP="004E38AF">
      <w:pPr>
        <w:spacing w:before="100" w:beforeAutospacing="1" w:after="100" w:afterAutospacing="1" w:line="360" w:lineRule="auto"/>
        <w:mirrorIndents/>
        <w:jc w:val="both"/>
        <w:rPr>
          <w:rFonts w:ascii="Palatino Linotype" w:hAnsi="Palatino Linotype"/>
          <w:b/>
        </w:rPr>
      </w:pPr>
      <w:r>
        <w:rPr>
          <w:rFonts w:ascii="Palatino Linotype" w:hAnsi="Palatino Linotype" w:cs="Arial"/>
        </w:rPr>
        <w:t xml:space="preserve">Lo anterior, obedece a que de acuerdo a lo señalado en la resolución de mérito, la Ponencia </w:t>
      </w:r>
      <w:proofErr w:type="spellStart"/>
      <w:r>
        <w:rPr>
          <w:rFonts w:ascii="Palatino Linotype" w:hAnsi="Palatino Linotype" w:cs="Arial"/>
        </w:rPr>
        <w:t>Resolutora</w:t>
      </w:r>
      <w:proofErr w:type="spellEnd"/>
      <w:r>
        <w:rPr>
          <w:rFonts w:ascii="Palatino Linotype" w:hAnsi="Palatino Linotype" w:cs="Arial"/>
        </w:rPr>
        <w:t xml:space="preserve"> estableció que a</w:t>
      </w:r>
      <w:r w:rsidR="00257363">
        <w:rPr>
          <w:rFonts w:ascii="Palatino Linotype" w:hAnsi="Palatino Linotype" w:cs="Arial"/>
        </w:rPr>
        <w:t xml:space="preserve">nte la solicitud formulada por </w:t>
      </w:r>
      <w:r>
        <w:rPr>
          <w:rFonts w:ascii="Palatino Linotype" w:hAnsi="Palatino Linotype" w:cs="Arial"/>
        </w:rPr>
        <w:t>l</w:t>
      </w:r>
      <w:r w:rsidR="00257363">
        <w:rPr>
          <w:rFonts w:ascii="Palatino Linotype" w:hAnsi="Palatino Linotype" w:cs="Arial"/>
        </w:rPr>
        <w:t>a</w:t>
      </w:r>
      <w:r w:rsidRPr="00B63948">
        <w:rPr>
          <w:rFonts w:ascii="Palatino Linotype" w:hAnsi="Palatino Linotype" w:cs="Arial"/>
          <w:b/>
        </w:rPr>
        <w:t xml:space="preserve"> </w:t>
      </w:r>
      <w:r w:rsidRPr="00E515B2">
        <w:rPr>
          <w:rFonts w:ascii="Palatino Linotype" w:hAnsi="Palatino Linotype" w:cs="Arial"/>
        </w:rPr>
        <w:t xml:space="preserve">ahora </w:t>
      </w:r>
      <w:r w:rsidRPr="00B63948">
        <w:rPr>
          <w:rFonts w:ascii="Palatino Linotype" w:hAnsi="Palatino Linotype" w:cs="Arial"/>
          <w:b/>
        </w:rPr>
        <w:t>RECURRENTE</w:t>
      </w:r>
      <w:r w:rsidRPr="00B63948">
        <w:rPr>
          <w:rFonts w:ascii="Palatino Linotype" w:hAnsi="Palatino Linotype" w:cs="Arial"/>
        </w:rPr>
        <w:t xml:space="preserve"> de manera clara, precisa, contundente e indubitable requirió información pública en su modalidad de copias certificadas con costo y </w:t>
      </w:r>
      <w:r>
        <w:rPr>
          <w:rFonts w:ascii="Palatino Linotype" w:hAnsi="Palatino Linotype" w:cs="Arial"/>
        </w:rPr>
        <w:t>derivado de que se determinó</w:t>
      </w:r>
      <w:r w:rsidRPr="00B63948">
        <w:rPr>
          <w:rFonts w:ascii="Palatino Linotype" w:hAnsi="Palatino Linotype" w:cs="Arial"/>
        </w:rPr>
        <w:t xml:space="preserve"> que existe una actitud negligente que provocó que la solicitud no fuera atendida en los términos de la Ley</w:t>
      </w:r>
      <w:r>
        <w:rPr>
          <w:rFonts w:ascii="Palatino Linotype" w:hAnsi="Palatino Linotype" w:cs="Arial"/>
        </w:rPr>
        <w:t xml:space="preserve"> de la materia</w:t>
      </w:r>
      <w:r w:rsidRPr="00B63948">
        <w:rPr>
          <w:rFonts w:ascii="Palatino Linotype" w:hAnsi="Palatino Linotype" w:cs="Arial"/>
        </w:rPr>
        <w:t xml:space="preserve">, </w:t>
      </w:r>
      <w:r w:rsidR="00321A51">
        <w:rPr>
          <w:rFonts w:ascii="Palatino Linotype" w:hAnsi="Palatino Linotype" w:cs="Arial"/>
        </w:rPr>
        <w:t xml:space="preserve">es que se </w:t>
      </w:r>
      <w:r w:rsidR="003C3FE0">
        <w:rPr>
          <w:rFonts w:ascii="Palatino Linotype" w:hAnsi="Palatino Linotype" w:cs="Arial"/>
        </w:rPr>
        <w:t xml:space="preserve">concluyó en </w:t>
      </w:r>
      <w:r>
        <w:rPr>
          <w:rFonts w:ascii="Palatino Linotype" w:hAnsi="Palatino Linotype" w:cs="Arial"/>
        </w:rPr>
        <w:t>ordenar</w:t>
      </w:r>
      <w:r w:rsidRPr="00B63948">
        <w:rPr>
          <w:rFonts w:ascii="Palatino Linotype" w:hAnsi="Palatino Linotype" w:cs="Arial"/>
        </w:rPr>
        <w:t xml:space="preserve"> el acceso a la información de referencia en </w:t>
      </w:r>
      <w:r>
        <w:rPr>
          <w:rFonts w:ascii="Palatino Linotype" w:hAnsi="Palatino Linotype" w:cs="Arial"/>
        </w:rPr>
        <w:t>c</w:t>
      </w:r>
      <w:r w:rsidRPr="00B63948">
        <w:rPr>
          <w:rFonts w:ascii="Palatino Linotype" w:hAnsi="Palatino Linotype" w:cs="Arial"/>
        </w:rPr>
        <w:t>opias certificadas sin que medie el pago de los derechos correspondientes.</w:t>
      </w:r>
    </w:p>
    <w:p w:rsidR="000674FF" w:rsidRDefault="003C3FE0" w:rsidP="004E38AF">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t>Atento a lo anterior;</w:t>
      </w:r>
      <w:r w:rsidR="000674FF">
        <w:rPr>
          <w:rFonts w:ascii="Palatino Linotype" w:hAnsi="Palatino Linotype" w:cs="Arial"/>
        </w:rPr>
        <w:t xml:space="preserve"> es importante </w:t>
      </w:r>
      <w:r>
        <w:rPr>
          <w:rFonts w:ascii="Palatino Linotype" w:hAnsi="Palatino Linotype" w:cs="Arial"/>
        </w:rPr>
        <w:t>referir</w:t>
      </w:r>
      <w:r w:rsidR="000674FF">
        <w:rPr>
          <w:rFonts w:ascii="Palatino Linotype" w:hAnsi="Palatino Linotype" w:cs="Arial"/>
        </w:rPr>
        <w:t xml:space="preserve"> </w:t>
      </w:r>
      <w:r>
        <w:rPr>
          <w:rFonts w:ascii="Palatino Linotype" w:hAnsi="Palatino Linotype" w:cs="Arial"/>
        </w:rPr>
        <w:t xml:space="preserve">que de conformidad con el artículo 176 de la Ley de Transparencia y Acceso a la Información Pública del Estado de México y Municipios, señala que </w:t>
      </w:r>
      <w:r w:rsidR="000674FF">
        <w:rPr>
          <w:rFonts w:ascii="Palatino Linotype" w:hAnsi="Palatino Linotype" w:cs="Arial"/>
        </w:rPr>
        <w:t>la naturaleza del recurso de revisión</w:t>
      </w:r>
      <w:r>
        <w:rPr>
          <w:rFonts w:ascii="Palatino Linotype" w:hAnsi="Palatino Linotype" w:cs="Arial"/>
        </w:rPr>
        <w:t xml:space="preserve"> </w:t>
      </w:r>
      <w:r w:rsidR="000674FF">
        <w:rPr>
          <w:rFonts w:ascii="Palatino Linotype" w:hAnsi="Palatino Linotype" w:cs="Arial"/>
        </w:rPr>
        <w:t>e</w:t>
      </w:r>
      <w:r w:rsidR="00890FC5">
        <w:rPr>
          <w:rFonts w:ascii="Palatino Linotype" w:hAnsi="Palatino Linotype" w:cs="Arial"/>
        </w:rPr>
        <w:t xml:space="preserve">n </w:t>
      </w:r>
      <w:r w:rsidR="000674FF">
        <w:rPr>
          <w:rFonts w:ascii="Palatino Linotype" w:hAnsi="Palatino Linotype" w:cs="Arial"/>
        </w:rPr>
        <w:t xml:space="preserve">su interposición obedece a una garantía secundaria mediante el cual se pretende reparar cualquier posible afectación al derecho humano de acceso a la información </w:t>
      </w:r>
      <w:r>
        <w:rPr>
          <w:rFonts w:ascii="Palatino Linotype" w:hAnsi="Palatino Linotype" w:cs="Arial"/>
        </w:rPr>
        <w:t>pública del</w:t>
      </w:r>
      <w:r w:rsidR="000674FF">
        <w:rPr>
          <w:rFonts w:ascii="Palatino Linotype" w:hAnsi="Palatino Linotype" w:cs="Arial"/>
        </w:rPr>
        <w:t xml:space="preserve"> particular, y una vez instrumentadas cada una de las actuaciones que la Ley contempla, este Órgano Garante emitirá un fallo donde se podrá:</w:t>
      </w:r>
    </w:p>
    <w:p w:rsidR="000674FF" w:rsidRPr="00176F46" w:rsidRDefault="000674FF" w:rsidP="004E38AF">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 Desechar o sobreseer el recurso;</w:t>
      </w:r>
    </w:p>
    <w:p w:rsidR="000674FF" w:rsidRPr="00176F46" w:rsidRDefault="000674FF" w:rsidP="004E38AF">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II. Confirmar la respuesta del sujeto obligado;</w:t>
      </w:r>
    </w:p>
    <w:p w:rsidR="000674FF" w:rsidRPr="00176F46" w:rsidRDefault="000674FF" w:rsidP="004E38AF">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III. Revocar o modificar la respuesta del sujeto obligado; y</w:t>
      </w:r>
    </w:p>
    <w:p w:rsidR="000674FF" w:rsidRDefault="000674FF" w:rsidP="004E38AF">
      <w:pPr>
        <w:autoSpaceDE w:val="0"/>
        <w:autoSpaceDN w:val="0"/>
        <w:adjustRightInd w:val="0"/>
        <w:spacing w:before="100" w:beforeAutospacing="1" w:after="100" w:afterAutospacing="1"/>
        <w:ind w:right="49" w:firstLine="708"/>
        <w:jc w:val="both"/>
        <w:rPr>
          <w:rFonts w:ascii="Palatino Linotype" w:hAnsi="Palatino Linotype" w:cs="Arial"/>
        </w:rPr>
      </w:pPr>
      <w:r w:rsidRPr="00176F46">
        <w:rPr>
          <w:rFonts w:ascii="Palatino Linotype" w:hAnsi="Palatino Linotype" w:cs="Arial"/>
        </w:rPr>
        <w:t>IV. Ordenar la entrega de la información.</w:t>
      </w:r>
    </w:p>
    <w:p w:rsidR="000674FF" w:rsidRDefault="000674FF" w:rsidP="004E38AF">
      <w:pPr>
        <w:autoSpaceDE w:val="0"/>
        <w:autoSpaceDN w:val="0"/>
        <w:adjustRightInd w:val="0"/>
        <w:spacing w:before="100" w:beforeAutospacing="1" w:after="100" w:afterAutospacing="1" w:line="360" w:lineRule="auto"/>
        <w:ind w:right="49"/>
        <w:jc w:val="both"/>
        <w:rPr>
          <w:rFonts w:ascii="Palatino Linotype" w:hAnsi="Palatino Linotype" w:cs="Arial"/>
        </w:rPr>
      </w:pPr>
      <w:r>
        <w:rPr>
          <w:rFonts w:ascii="Palatino Linotype" w:hAnsi="Palatino Linotype" w:cs="Arial"/>
        </w:rPr>
        <w:lastRenderedPageBreak/>
        <w:t xml:space="preserve">En este sentido es importante señalar que </w:t>
      </w:r>
      <w:r w:rsidRPr="00B84534">
        <w:rPr>
          <w:rFonts w:ascii="Palatino Linotype" w:hAnsi="Palatino Linotype" w:cs="Arial"/>
        </w:rPr>
        <w:t xml:space="preserve">el artículo 36 de la Ley </w:t>
      </w:r>
      <w:r>
        <w:rPr>
          <w:rFonts w:ascii="Palatino Linotype" w:hAnsi="Palatino Linotype" w:cs="Arial"/>
        </w:rPr>
        <w:t xml:space="preserve">de </w:t>
      </w:r>
      <w:r w:rsidRPr="00176F46">
        <w:rPr>
          <w:rFonts w:ascii="Palatino Linotype" w:hAnsi="Palatino Linotype" w:cs="Arial"/>
        </w:rPr>
        <w:t xml:space="preserve">Transparencia </w:t>
      </w:r>
      <w:r>
        <w:rPr>
          <w:rFonts w:ascii="Palatino Linotype" w:hAnsi="Palatino Linotype" w:cs="Arial"/>
        </w:rPr>
        <w:t>y</w:t>
      </w:r>
      <w:r w:rsidRPr="00176F46">
        <w:rPr>
          <w:rFonts w:ascii="Palatino Linotype" w:hAnsi="Palatino Linotype" w:cs="Arial"/>
        </w:rPr>
        <w:t xml:space="preserve"> Acceso </w:t>
      </w:r>
      <w:r>
        <w:rPr>
          <w:rFonts w:ascii="Palatino Linotype" w:hAnsi="Palatino Linotype" w:cs="Arial"/>
        </w:rPr>
        <w:t>a</w:t>
      </w:r>
      <w:r w:rsidRPr="00176F46">
        <w:rPr>
          <w:rFonts w:ascii="Palatino Linotype" w:hAnsi="Palatino Linotype" w:cs="Arial"/>
        </w:rPr>
        <w:t xml:space="preserve"> </w:t>
      </w:r>
      <w:r>
        <w:rPr>
          <w:rFonts w:ascii="Palatino Linotype" w:hAnsi="Palatino Linotype" w:cs="Arial"/>
        </w:rPr>
        <w:t>l</w:t>
      </w:r>
      <w:r w:rsidRPr="00176F46">
        <w:rPr>
          <w:rFonts w:ascii="Palatino Linotype" w:hAnsi="Palatino Linotype" w:cs="Arial"/>
        </w:rPr>
        <w:t>a Información</w:t>
      </w:r>
      <w:r>
        <w:rPr>
          <w:rFonts w:ascii="Palatino Linotype" w:hAnsi="Palatino Linotype" w:cs="Arial"/>
        </w:rPr>
        <w:t xml:space="preserve"> </w:t>
      </w:r>
      <w:r w:rsidRPr="00176F46">
        <w:rPr>
          <w:rFonts w:ascii="Palatino Linotype" w:hAnsi="Palatino Linotype" w:cs="Arial"/>
        </w:rPr>
        <w:t xml:space="preserve">Pública </w:t>
      </w:r>
      <w:r>
        <w:rPr>
          <w:rFonts w:ascii="Palatino Linotype" w:hAnsi="Palatino Linotype" w:cs="Arial"/>
        </w:rPr>
        <w:t>d</w:t>
      </w:r>
      <w:r w:rsidRPr="00176F46">
        <w:rPr>
          <w:rFonts w:ascii="Palatino Linotype" w:hAnsi="Palatino Linotype" w:cs="Arial"/>
        </w:rPr>
        <w:t xml:space="preserve">el Estado </w:t>
      </w:r>
      <w:r>
        <w:rPr>
          <w:rFonts w:ascii="Palatino Linotype" w:hAnsi="Palatino Linotype" w:cs="Arial"/>
        </w:rPr>
        <w:t>d</w:t>
      </w:r>
      <w:r w:rsidRPr="00176F46">
        <w:rPr>
          <w:rFonts w:ascii="Palatino Linotype" w:hAnsi="Palatino Linotype" w:cs="Arial"/>
        </w:rPr>
        <w:t xml:space="preserve">e México </w:t>
      </w:r>
      <w:r>
        <w:rPr>
          <w:rFonts w:ascii="Palatino Linotype" w:hAnsi="Palatino Linotype" w:cs="Arial"/>
        </w:rPr>
        <w:t>y</w:t>
      </w:r>
      <w:r w:rsidRPr="00176F46">
        <w:rPr>
          <w:rFonts w:ascii="Palatino Linotype" w:hAnsi="Palatino Linotype" w:cs="Arial"/>
        </w:rPr>
        <w:t xml:space="preserve"> Municipios</w:t>
      </w:r>
      <w:r>
        <w:rPr>
          <w:rFonts w:ascii="Palatino Linotype" w:hAnsi="Palatino Linotype" w:cs="Arial"/>
        </w:rPr>
        <w:t>, no contempla como atribución de este Órgano Garante, el determinar a través del recurso de revisión, la negligencia por parte de los Sujetos Obligados.</w:t>
      </w:r>
    </w:p>
    <w:p w:rsidR="00F52052" w:rsidRPr="00FF2386" w:rsidRDefault="00FF2386" w:rsidP="004E38AF">
      <w:pPr>
        <w:spacing w:before="100" w:beforeAutospacing="1" w:after="100" w:afterAutospacing="1" w:line="360" w:lineRule="auto"/>
        <w:mirrorIndents/>
        <w:jc w:val="both"/>
        <w:rPr>
          <w:rFonts w:ascii="Palatino Linotype" w:hAnsi="Palatino Linotype"/>
        </w:rPr>
      </w:pPr>
      <w:r>
        <w:rPr>
          <w:rFonts w:ascii="Palatino Linotype" w:hAnsi="Palatino Linotype"/>
        </w:rPr>
        <w:t>Ahora bien</w:t>
      </w:r>
      <w:r w:rsidR="00890FC5">
        <w:rPr>
          <w:rFonts w:ascii="Palatino Linotype" w:hAnsi="Palatino Linotype"/>
        </w:rPr>
        <w:t>,</w:t>
      </w:r>
      <w:r>
        <w:rPr>
          <w:rFonts w:ascii="Palatino Linotype" w:hAnsi="Palatino Linotype"/>
        </w:rPr>
        <w:t xml:space="preserve"> el Instituto de Transparencia debe actuar bajo los principios señalados en el artículo 9 de la Ley de Transparencia y Acceso a la Información Pública del Estado de México y Municipios</w:t>
      </w:r>
      <w:r w:rsidR="00890FC5">
        <w:rPr>
          <w:rFonts w:ascii="Palatino Linotype" w:hAnsi="Palatino Linotype"/>
        </w:rPr>
        <w:t>;</w:t>
      </w:r>
      <w:r>
        <w:rPr>
          <w:rFonts w:ascii="Palatino Linotype" w:hAnsi="Palatino Linotype"/>
        </w:rPr>
        <w:t xml:space="preserve"> sin embargo</w:t>
      </w:r>
      <w:r w:rsidR="00890FC5">
        <w:rPr>
          <w:rFonts w:ascii="Palatino Linotype" w:hAnsi="Palatino Linotype"/>
        </w:rPr>
        <w:t>,</w:t>
      </w:r>
      <w:r>
        <w:rPr>
          <w:rFonts w:ascii="Palatino Linotype" w:hAnsi="Palatino Linotype"/>
        </w:rPr>
        <w:t xml:space="preserve"> en su fracción III se establece el de gratuidad </w:t>
      </w:r>
      <w:r w:rsidR="00890FC5">
        <w:rPr>
          <w:rFonts w:ascii="Palatino Linotype" w:hAnsi="Palatino Linotype"/>
        </w:rPr>
        <w:t>mismo que menciona</w:t>
      </w:r>
      <w:r>
        <w:rPr>
          <w:rFonts w:ascii="Palatino Linotype" w:hAnsi="Palatino Linotype"/>
        </w:rPr>
        <w:t xml:space="preserve"> que podrá requerirse el cobro correspondiente </w:t>
      </w:r>
      <w:r w:rsidR="001D1C0D">
        <w:rPr>
          <w:rFonts w:ascii="Palatino Linotype" w:hAnsi="Palatino Linotype"/>
        </w:rPr>
        <w:t>a la modalidad de rep</w:t>
      </w:r>
      <w:r w:rsidR="00890FC5">
        <w:rPr>
          <w:rFonts w:ascii="Palatino Linotype" w:hAnsi="Palatino Linotype"/>
        </w:rPr>
        <w:t xml:space="preserve">roducción y entrega solicitada. </w:t>
      </w:r>
    </w:p>
    <w:p w:rsidR="00947992" w:rsidRDefault="001D1C0D" w:rsidP="004E38AF">
      <w:pPr>
        <w:spacing w:before="100" w:beforeAutospacing="1" w:after="100" w:afterAutospacing="1" w:line="360" w:lineRule="auto"/>
        <w:mirrorIndents/>
        <w:jc w:val="both"/>
        <w:rPr>
          <w:rFonts w:ascii="Palatino Linotype" w:hAnsi="Palatino Linotype"/>
        </w:rPr>
      </w:pPr>
      <w:r>
        <w:rPr>
          <w:rFonts w:ascii="Palatino Linotype" w:hAnsi="Palatino Linotype"/>
        </w:rPr>
        <w:t>En ese sentido</w:t>
      </w:r>
      <w:r w:rsidR="000233D6">
        <w:rPr>
          <w:rFonts w:ascii="Palatino Linotype" w:hAnsi="Palatino Linotype"/>
        </w:rPr>
        <w:t>, es de señalar que como quedó</w:t>
      </w:r>
      <w:r w:rsidR="00947992">
        <w:rPr>
          <w:rFonts w:ascii="Palatino Linotype" w:hAnsi="Palatino Linotype"/>
        </w:rPr>
        <w:t xml:space="preserve"> estab</w:t>
      </w:r>
      <w:r w:rsidR="000233D6">
        <w:rPr>
          <w:rFonts w:ascii="Palatino Linotype" w:hAnsi="Palatino Linotype"/>
        </w:rPr>
        <w:t>lecido en el estudio que realizó</w:t>
      </w:r>
      <w:r w:rsidR="00947992">
        <w:rPr>
          <w:rFonts w:ascii="Palatino Linotype" w:hAnsi="Palatino Linotype"/>
        </w:rPr>
        <w:t xml:space="preserve"> la Ponencia </w:t>
      </w:r>
      <w:proofErr w:type="spellStart"/>
      <w:r w:rsidR="00947992">
        <w:rPr>
          <w:rFonts w:ascii="Palatino Linotype" w:hAnsi="Palatino Linotype"/>
        </w:rPr>
        <w:t>Resolutora</w:t>
      </w:r>
      <w:proofErr w:type="spellEnd"/>
      <w:r w:rsidR="00947992">
        <w:rPr>
          <w:rFonts w:ascii="Palatino Linotype" w:hAnsi="Palatino Linotype"/>
        </w:rPr>
        <w:t xml:space="preserve"> </w:t>
      </w:r>
      <w:r w:rsidR="00947992">
        <w:rPr>
          <w:rFonts w:ascii="Palatino Linotype" w:hAnsi="Palatino Linotype"/>
          <w:b/>
        </w:rPr>
        <w:t xml:space="preserve">EL SUJETO OBLIGADO </w:t>
      </w:r>
      <w:r w:rsidR="00947992">
        <w:rPr>
          <w:rFonts w:ascii="Palatino Linotype" w:hAnsi="Palatino Linotype"/>
        </w:rPr>
        <w:t xml:space="preserve">cuenta con la facultad para haber generado la información por lo que deberá </w:t>
      </w:r>
      <w:r w:rsidR="004B4CA7">
        <w:rPr>
          <w:rFonts w:ascii="Palatino Linotype" w:hAnsi="Palatino Linotype"/>
        </w:rPr>
        <w:t xml:space="preserve">de hacer </w:t>
      </w:r>
      <w:r w:rsidR="00947992">
        <w:rPr>
          <w:rFonts w:ascii="Palatino Linotype" w:hAnsi="Palatino Linotype"/>
        </w:rPr>
        <w:t xml:space="preserve">entrega </w:t>
      </w:r>
      <w:r w:rsidR="004B4CA7">
        <w:rPr>
          <w:rFonts w:ascii="Palatino Linotype" w:hAnsi="Palatino Linotype"/>
        </w:rPr>
        <w:t>de la misma en copias certificadas</w:t>
      </w:r>
      <w:r w:rsidR="000C04E8">
        <w:rPr>
          <w:rFonts w:ascii="Palatino Linotype" w:hAnsi="Palatino Linotype"/>
        </w:rPr>
        <w:t xml:space="preserve">; sin embargo, considero que </w:t>
      </w:r>
      <w:r w:rsidR="004B4CA7">
        <w:rPr>
          <w:rFonts w:ascii="Palatino Linotype" w:hAnsi="Palatino Linotype"/>
        </w:rPr>
        <w:t>para ello debe de dar</w:t>
      </w:r>
      <w:r w:rsidR="000C04E8">
        <w:rPr>
          <w:rFonts w:ascii="Palatino Linotype" w:hAnsi="Palatino Linotype"/>
        </w:rPr>
        <w:t>se</w:t>
      </w:r>
      <w:r w:rsidR="004B4CA7">
        <w:rPr>
          <w:rFonts w:ascii="Palatino Linotype" w:hAnsi="Palatino Linotype"/>
        </w:rPr>
        <w:t xml:space="preserve"> a conocer el procedimiento a efectuar para </w:t>
      </w:r>
      <w:r w:rsidR="000C04E8">
        <w:rPr>
          <w:rFonts w:ascii="Palatino Linotype" w:hAnsi="Palatino Linotype"/>
        </w:rPr>
        <w:t>el pago de derechos;</w:t>
      </w:r>
      <w:r w:rsidR="004B4CA7">
        <w:rPr>
          <w:rFonts w:ascii="Palatino Linotype" w:hAnsi="Palatino Linotype"/>
        </w:rPr>
        <w:t xml:space="preserve"> es decir, debe </w:t>
      </w:r>
      <w:r w:rsidR="00890FC5">
        <w:rPr>
          <w:rFonts w:ascii="Palatino Linotype" w:hAnsi="Palatino Linotype"/>
        </w:rPr>
        <w:t>señalar</w:t>
      </w:r>
      <w:r w:rsidR="004B4CA7">
        <w:rPr>
          <w:rFonts w:ascii="Palatino Linotype" w:hAnsi="Palatino Linotype"/>
        </w:rPr>
        <w:t xml:space="preserve"> entre otras el número de fojas que integran los documentos qu</w:t>
      </w:r>
      <w:r w:rsidR="00890FC5">
        <w:rPr>
          <w:rFonts w:ascii="Palatino Linotype" w:hAnsi="Palatino Linotype"/>
        </w:rPr>
        <w:t>e le serán entregados, ante quié</w:t>
      </w:r>
      <w:r w:rsidR="004B4CA7">
        <w:rPr>
          <w:rFonts w:ascii="Palatino Linotype" w:hAnsi="Palatino Linotype"/>
        </w:rPr>
        <w:t>n efect</w:t>
      </w:r>
      <w:r w:rsidR="000C04E8">
        <w:rPr>
          <w:rFonts w:ascii="Palatino Linotype" w:hAnsi="Palatino Linotype"/>
        </w:rPr>
        <w:t>uar el</w:t>
      </w:r>
      <w:r w:rsidR="006F2131">
        <w:rPr>
          <w:rFonts w:ascii="Palatino Linotype" w:hAnsi="Palatino Linotype"/>
        </w:rPr>
        <w:t xml:space="preserve"> pago, el costo total, etcétera;</w:t>
      </w:r>
      <w:r w:rsidR="004B4CA7">
        <w:rPr>
          <w:rFonts w:ascii="Palatino Linotype" w:hAnsi="Palatino Linotype"/>
        </w:rPr>
        <w:t xml:space="preserve"> tal y como lo establece el artículo </w:t>
      </w:r>
      <w:r w:rsidR="006D1F0D">
        <w:rPr>
          <w:rFonts w:ascii="Palatino Linotype" w:hAnsi="Palatino Linotype"/>
        </w:rPr>
        <w:t>73</w:t>
      </w:r>
      <w:r w:rsidR="004B4CA7">
        <w:rPr>
          <w:rFonts w:ascii="Palatino Linotype" w:hAnsi="Palatino Linotype"/>
        </w:rPr>
        <w:t xml:space="preserve"> del Código Financiero del Estado de México y Municipios, que a la letra dice: </w:t>
      </w:r>
    </w:p>
    <w:p w:rsidR="006F2131" w:rsidRDefault="006D1F0D" w:rsidP="004E38AF">
      <w:pPr>
        <w:spacing w:before="100" w:beforeAutospacing="1" w:after="100" w:afterAutospacing="1" w:line="360" w:lineRule="auto"/>
        <w:mirrorIndents/>
        <w:jc w:val="both"/>
        <w:rPr>
          <w:noProof/>
          <w:lang w:val="es-MX" w:eastAsia="es-MX"/>
        </w:rPr>
      </w:pPr>
      <w:r w:rsidRPr="006D1F0D">
        <w:rPr>
          <w:noProof/>
          <w:lang w:val="es-MX" w:eastAsia="es-MX"/>
        </w:rPr>
        <w:t xml:space="preserve"> </w:t>
      </w:r>
      <w:r>
        <w:rPr>
          <w:noProof/>
          <w:lang w:val="es-MX" w:eastAsia="es-MX"/>
        </w:rPr>
        <w:drawing>
          <wp:inline distT="0" distB="0" distL="0" distR="0" wp14:anchorId="68A9BCB0" wp14:editId="27A95BD2">
            <wp:extent cx="5729844" cy="628610"/>
            <wp:effectExtent l="0" t="0" r="0" b="63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843289" cy="641056"/>
                    </a:xfrm>
                    <a:prstGeom prst="rect">
                      <a:avLst/>
                    </a:prstGeom>
                  </pic:spPr>
                </pic:pic>
              </a:graphicData>
            </a:graphic>
          </wp:inline>
        </w:drawing>
      </w:r>
    </w:p>
    <w:p w:rsidR="006D1F0D" w:rsidRDefault="006D1F0D" w:rsidP="004E38AF">
      <w:pPr>
        <w:spacing w:before="100" w:beforeAutospacing="1" w:after="100" w:afterAutospacing="1" w:line="360" w:lineRule="auto"/>
        <w:mirrorIndents/>
        <w:jc w:val="both"/>
        <w:rPr>
          <w:rFonts w:ascii="Palatino Linotype" w:hAnsi="Palatino Linotype"/>
        </w:rPr>
      </w:pPr>
      <w:r>
        <w:rPr>
          <w:rFonts w:ascii="Palatino Linotype" w:hAnsi="Palatino Linotype"/>
          <w:b/>
          <w:i/>
          <w:noProof/>
          <w:lang w:val="es-MX" w:eastAsia="es-MX"/>
        </w:rPr>
        <w:lastRenderedPageBreak/>
        <mc:AlternateContent>
          <mc:Choice Requires="wps">
            <w:drawing>
              <wp:anchor distT="0" distB="0" distL="114300" distR="114300" simplePos="0" relativeHeight="251662336" behindDoc="0" locked="0" layoutInCell="1" allowOverlap="1" wp14:anchorId="093E3E36" wp14:editId="33E55058">
                <wp:simplePos x="0" y="0"/>
                <wp:positionH relativeFrom="page">
                  <wp:posOffset>1021278</wp:posOffset>
                </wp:positionH>
                <wp:positionV relativeFrom="paragraph">
                  <wp:posOffset>61405</wp:posOffset>
                </wp:positionV>
                <wp:extent cx="5715000" cy="635330"/>
                <wp:effectExtent l="19050" t="19050" r="19050" b="12700"/>
                <wp:wrapNone/>
                <wp:docPr id="5" name="Rectángulo redondeado 5"/>
                <wp:cNvGraphicFramePr/>
                <a:graphic xmlns:a="http://schemas.openxmlformats.org/drawingml/2006/main">
                  <a:graphicData uri="http://schemas.microsoft.com/office/word/2010/wordprocessingShape">
                    <wps:wsp>
                      <wps:cNvSpPr/>
                      <wps:spPr>
                        <a:xfrm>
                          <a:off x="0" y="0"/>
                          <a:ext cx="5715000" cy="635330"/>
                        </a:xfrm>
                        <a:prstGeom prst="roundRect">
                          <a:avLst/>
                        </a:prstGeom>
                        <a:noFill/>
                        <a:ln w="3810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98C5311" id="Rectángulo redondeado 5" o:spid="_x0000_s1026" style="position:absolute;margin-left:80.4pt;margin-top:4.85pt;width:450pt;height:50.05pt;z-index:251662336;visibility:visible;mso-wrap-style:square;mso-height-percent:0;mso-wrap-distance-left:9pt;mso-wrap-distance-top:0;mso-wrap-distance-right:9pt;mso-wrap-distance-bottom:0;mso-position-horizontal:absolute;mso-position-horizontal-relative:page;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orsklQIAAH4FAAAOAAAAZHJzL2Uyb0RvYy54bWysVNtqGzEQfS/0H4Tem/XacZKarINJcCmE&#10;NCQpeZa1kr2g1agj2Wv3b/ot/bGOtJeYNBAofdHO7NzPXC6v9rVhO4W+Alvw/GTEmbISysquC/79&#10;afnpgjMfhC2FAasKflCeX80/frhs3EyNYQOmVMjIifWzxhV8E4KbZZmXG1ULfwJOWRJqwFoEYnGd&#10;lSga8l6bbDwanWUNYOkQpPKe/t60Qj5P/rVWMnzT2qvATMEpt5BeTO8qvtn8UszWKNymkl0a4h+y&#10;qEVlKejg6kYEwbZY/eWqriSCBx1OJNQZaF1JlWqgavLRq2oeN8KpVAuB490Ak/9/buXd7h5ZVRZ8&#10;ypkVNbXogUD7/cuutwYYqhJsqUQJbBqxapyfkcmju8eO80TGwvca6/ilktg+4XsY8FX7wCT9nJ7n&#10;09GI2iBJdjaZTiapAdmLtUMfviioWSQKjrC1ZcwnYSt2tz5QWNLv9WJEC8vKmNRIY1lT8MlFTkGi&#10;yIOpyihNDK5X1wbZTtAsLJeUSB/9SI18G0shYqFtaYkKB6OiD2MflCa4qJi8jRAHVQ1uhZTKhjxC&#10;lTyRdjTTlMJgOHnfsNOPpioN8WA8ft94sEiRwYbBuK4s4FsOzJCybvV7BNq6IwQrKA80KQjtCnkn&#10;lxX16Fb4cC+QdobaSncgfKNHG6A2QEdxtgH8+db/qE+jTFLOGtrBgvsfW4GKM/PV0pB/zk9P49Im&#10;5nR6PiYGjyWrY4nd1tdArc3p4jiZyKgfTE9qhPqZzsUiRiWRsJJiF1wG7Jnr0N4GOjhSLRZJjRbV&#10;iXBrH53sux7H72n/LNB1gxpoxO+g31cxezWqrW7sh4XFNoCu0hy/4NrhTUueBqc7SPGKHPNJ6+Vs&#10;zv8AAAD//wMAUEsDBBQABgAIAAAAIQABqBqJ3AAAAAoBAAAPAAAAZHJzL2Rvd25yZXYueG1sTI9B&#10;T8MwDIXvSPyHyEjcWLJNGl1pOqEhxJVtcODmNV5T0TilSbfy70m5wM3Pz3r+XrEZXSvO1IfGs4b5&#10;TIEgrrxpuNbwdni+y0CEiGyw9UwavinApry+KjA3/sI7Ou9jLVIIhxw12Bi7XMpQWXIYZr4jTt7J&#10;9w5jkn0tTY+XFO5auVBqJR02nD5Y7GhrqfrcD06D4cUpe12+hK+PkYfl9jB/2tl3rW9vxscHEJHG&#10;+HcME35ChzIxHf3AJog26ZVK6FHD+h7E5KvfxXGa1hnIspD/K5Q/AAAA//8DAFBLAQItABQABgAI&#10;AAAAIQC2gziS/gAAAOEBAAATAAAAAAAAAAAAAAAAAAAAAABbQ29udGVudF9UeXBlc10ueG1sUEsB&#10;Ai0AFAAGAAgAAAAhADj9If/WAAAAlAEAAAsAAAAAAAAAAAAAAAAALwEAAF9yZWxzLy5yZWxzUEsB&#10;Ai0AFAAGAAgAAAAhAJ6iuySVAgAAfgUAAA4AAAAAAAAAAAAAAAAALgIAAGRycy9lMm9Eb2MueG1s&#10;UEsBAi0AFAAGAAgAAAAhAAGoGoncAAAACgEAAA8AAAAAAAAAAAAAAAAA7wQAAGRycy9kb3ducmV2&#10;LnhtbFBLBQYAAAAABAAEAPMAAAD4BQAAAAA=&#10;" filled="f" strokecolor="red" strokeweight="3pt">
                <v:stroke joinstyle="miter"/>
                <w10:wrap anchorx="page"/>
              </v:roundrect>
            </w:pict>
          </mc:Fallback>
        </mc:AlternateContent>
      </w:r>
      <w:r>
        <w:rPr>
          <w:noProof/>
          <w:lang w:val="es-MX" w:eastAsia="es-MX"/>
        </w:rPr>
        <w:drawing>
          <wp:inline distT="0" distB="0" distL="0" distR="0" wp14:anchorId="1AA5F214" wp14:editId="2A3A1BFA">
            <wp:extent cx="5791835" cy="2873829"/>
            <wp:effectExtent l="0" t="0" r="0" b="317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805571" cy="2880645"/>
                    </a:xfrm>
                    <a:prstGeom prst="rect">
                      <a:avLst/>
                    </a:prstGeom>
                  </pic:spPr>
                </pic:pic>
              </a:graphicData>
            </a:graphic>
          </wp:inline>
        </w:drawing>
      </w:r>
    </w:p>
    <w:p w:rsidR="00947992" w:rsidRDefault="004B4CA7" w:rsidP="004E38AF">
      <w:pPr>
        <w:spacing w:before="100" w:beforeAutospacing="1" w:after="100" w:afterAutospacing="1" w:line="360" w:lineRule="auto"/>
        <w:mirrorIndents/>
        <w:jc w:val="both"/>
        <w:rPr>
          <w:rFonts w:ascii="Palatino Linotype" w:hAnsi="Palatino Linotype"/>
        </w:rPr>
      </w:pPr>
      <w:r>
        <w:rPr>
          <w:rFonts w:ascii="Palatino Linotype" w:hAnsi="Palatino Linotype"/>
        </w:rPr>
        <w:t xml:space="preserve">En efecto, dado que el particular requirió la información en copias certificadas con costo, </w:t>
      </w:r>
      <w:r>
        <w:rPr>
          <w:rFonts w:ascii="Palatino Linotype" w:hAnsi="Palatino Linotype"/>
          <w:b/>
        </w:rPr>
        <w:t xml:space="preserve">EL SUJETO OBLIGADO </w:t>
      </w:r>
      <w:r>
        <w:rPr>
          <w:rFonts w:ascii="Palatino Linotype" w:hAnsi="Palatino Linotype"/>
        </w:rPr>
        <w:t xml:space="preserve">debe notificarle el costo total de la reproducción de los documentos solicitados, en términos del artículo 17 y 174 de la Ley de Transparencia Local que dispone que la expedición de documentos, grabaciones y reproducciones se sujetará al pago de los derechos establecidos en la legislación correspondiente, como se aprecia a continuación: </w:t>
      </w:r>
    </w:p>
    <w:p w:rsidR="004B4CA7" w:rsidRDefault="004B4CA7" w:rsidP="004E38AF">
      <w:pPr>
        <w:tabs>
          <w:tab w:val="left" w:pos="851"/>
        </w:tabs>
        <w:ind w:left="851" w:right="901"/>
        <w:jc w:val="both"/>
        <w:rPr>
          <w:rFonts w:ascii="Palatino Linotype" w:hAnsi="Palatino Linotype" w:cs="Arial"/>
          <w:i/>
          <w:color w:val="000000" w:themeColor="text1"/>
          <w:sz w:val="22"/>
          <w:szCs w:val="22"/>
        </w:rPr>
      </w:pPr>
      <w:r w:rsidRPr="001A224C">
        <w:rPr>
          <w:rFonts w:ascii="Palatino Linotype" w:hAnsi="Palatino Linotype" w:cs="Arial"/>
          <w:i/>
          <w:color w:val="000000" w:themeColor="text1"/>
          <w:sz w:val="22"/>
          <w:szCs w:val="22"/>
        </w:rPr>
        <w:t>“</w:t>
      </w:r>
      <w:r w:rsidRPr="00452903">
        <w:rPr>
          <w:rFonts w:ascii="Palatino Linotype" w:hAnsi="Palatino Linotype" w:cs="Arial"/>
          <w:b/>
          <w:i/>
          <w:color w:val="000000" w:themeColor="text1"/>
          <w:sz w:val="22"/>
          <w:szCs w:val="22"/>
        </w:rPr>
        <w:t>Artículo 17.</w:t>
      </w:r>
      <w:r w:rsidRPr="00452903">
        <w:rPr>
          <w:rFonts w:ascii="Palatino Linotype" w:hAnsi="Palatino Linotype" w:cs="Arial"/>
          <w:i/>
          <w:color w:val="000000" w:themeColor="text1"/>
          <w:sz w:val="22"/>
          <w:szCs w:val="22"/>
        </w:rPr>
        <w:t xml:space="preserve"> La búsqueda y acceso a la información es gratuita y solo se cubrirán los gastos de reproducción, o por la modalidad de entrega solicitada, así como por el envío, que en su caso se genere, de conformidad con </w:t>
      </w:r>
      <w:r w:rsidRPr="00452903">
        <w:rPr>
          <w:rFonts w:ascii="Palatino Linotype" w:hAnsi="Palatino Linotype"/>
          <w:i/>
          <w:sz w:val="22"/>
          <w:szCs w:val="22"/>
        </w:rPr>
        <w:t>los</w:t>
      </w:r>
      <w:r w:rsidRPr="00452903">
        <w:rPr>
          <w:rFonts w:ascii="Palatino Linotype" w:hAnsi="Palatino Linotype" w:cs="Arial"/>
          <w:i/>
          <w:color w:val="000000" w:themeColor="text1"/>
          <w:sz w:val="22"/>
          <w:szCs w:val="22"/>
        </w:rPr>
        <w:t xml:space="preserve"> derechos, productos y aprovechamientos establecidos en la legislación aplicable, sin que exceda de los límites establecidos en la presente Ley.</w:t>
      </w:r>
    </w:p>
    <w:p w:rsidR="004E38AF" w:rsidRPr="00452903" w:rsidRDefault="004E38AF" w:rsidP="004E38AF">
      <w:pPr>
        <w:tabs>
          <w:tab w:val="left" w:pos="851"/>
        </w:tabs>
        <w:ind w:left="851" w:right="901"/>
        <w:jc w:val="both"/>
        <w:rPr>
          <w:rFonts w:ascii="Palatino Linotype" w:hAnsi="Palatino Linotype" w:cs="Arial"/>
          <w:i/>
          <w:color w:val="000000" w:themeColor="text1"/>
          <w:sz w:val="22"/>
          <w:szCs w:val="22"/>
        </w:rPr>
      </w:pPr>
    </w:p>
    <w:p w:rsidR="004B4CA7" w:rsidRPr="00452903" w:rsidRDefault="004B4CA7" w:rsidP="004E38AF">
      <w:pPr>
        <w:ind w:left="851" w:right="900"/>
        <w:jc w:val="both"/>
        <w:rPr>
          <w:rFonts w:ascii="Palatino Linotype" w:hAnsi="Palatino Linotype" w:cs="Arial"/>
          <w:i/>
          <w:color w:val="000000" w:themeColor="text1"/>
          <w:sz w:val="22"/>
          <w:szCs w:val="22"/>
        </w:rPr>
      </w:pPr>
      <w:r w:rsidRPr="00452903">
        <w:rPr>
          <w:rFonts w:ascii="Palatino Linotype" w:hAnsi="Palatino Linotype" w:cs="Arial"/>
          <w:b/>
          <w:i/>
          <w:color w:val="000000" w:themeColor="text1"/>
          <w:sz w:val="22"/>
          <w:szCs w:val="22"/>
        </w:rPr>
        <w:t>Artículo 174.</w:t>
      </w:r>
      <w:r w:rsidRPr="00452903">
        <w:rPr>
          <w:rFonts w:ascii="Palatino Linotype" w:hAnsi="Palatino Linotype" w:cs="Arial"/>
          <w:i/>
          <w:color w:val="000000" w:themeColor="text1"/>
          <w:sz w:val="22"/>
          <w:szCs w:val="22"/>
        </w:rPr>
        <w:t xml:space="preserve"> En caso de existir costos para obtener la información deberán cubrirse de manera previa a la entrega y no podrá</w:t>
      </w:r>
      <w:r w:rsidRPr="00452903">
        <w:rPr>
          <w:rFonts w:ascii="Palatino Linotype" w:hAnsi="Palatino Linotype"/>
          <w:i/>
          <w:sz w:val="22"/>
          <w:szCs w:val="22"/>
        </w:rPr>
        <w:t>n</w:t>
      </w:r>
      <w:r w:rsidRPr="00452903">
        <w:rPr>
          <w:rFonts w:ascii="Palatino Linotype" w:hAnsi="Palatino Linotype" w:cs="Arial"/>
          <w:i/>
          <w:color w:val="000000" w:themeColor="text1"/>
          <w:sz w:val="22"/>
          <w:szCs w:val="22"/>
        </w:rPr>
        <w:t xml:space="preserve"> ser superiores a la suma de: </w:t>
      </w:r>
    </w:p>
    <w:p w:rsidR="004B4CA7" w:rsidRPr="00452903" w:rsidRDefault="004B4CA7" w:rsidP="004E38AF">
      <w:pPr>
        <w:pStyle w:val="Prrafodelista"/>
        <w:numPr>
          <w:ilvl w:val="0"/>
          <w:numId w:val="6"/>
        </w:numPr>
        <w:ind w:right="900"/>
        <w:contextualSpacing w:val="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El costo de los materiales utilizados en la reproducción de la información; </w:t>
      </w:r>
    </w:p>
    <w:p w:rsidR="004B4CA7" w:rsidRPr="00452903" w:rsidRDefault="004B4CA7" w:rsidP="004E38AF">
      <w:pPr>
        <w:pStyle w:val="Prrafodelista"/>
        <w:numPr>
          <w:ilvl w:val="0"/>
          <w:numId w:val="6"/>
        </w:numPr>
        <w:ind w:right="900"/>
        <w:contextualSpacing w:val="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El costo de envío, en su caso; y </w:t>
      </w:r>
    </w:p>
    <w:p w:rsidR="004B4CA7" w:rsidRPr="005B5FEF" w:rsidRDefault="004B4CA7" w:rsidP="004E38AF">
      <w:pPr>
        <w:pStyle w:val="Prrafodelista"/>
        <w:numPr>
          <w:ilvl w:val="0"/>
          <w:numId w:val="6"/>
        </w:numPr>
        <w:ind w:right="900"/>
        <w:contextualSpacing w:val="0"/>
        <w:jc w:val="both"/>
        <w:rPr>
          <w:rFonts w:ascii="Palatino Linotype" w:hAnsi="Palatino Linotype" w:cs="Arial"/>
          <w:color w:val="000000" w:themeColor="text1"/>
          <w:sz w:val="22"/>
          <w:szCs w:val="22"/>
        </w:rPr>
      </w:pPr>
      <w:r w:rsidRPr="005B5FEF">
        <w:rPr>
          <w:rFonts w:ascii="Palatino Linotype" w:hAnsi="Palatino Linotype" w:cs="Arial"/>
          <w:b/>
          <w:i/>
          <w:color w:val="000000" w:themeColor="text1"/>
          <w:sz w:val="22"/>
          <w:szCs w:val="22"/>
        </w:rPr>
        <w:lastRenderedPageBreak/>
        <w:t>El pago de la certificación de los documentos, cuando proceda</w:t>
      </w:r>
      <w:r w:rsidRPr="005B5FEF">
        <w:rPr>
          <w:rFonts w:ascii="Palatino Linotype" w:hAnsi="Palatino Linotype" w:cs="Arial"/>
          <w:color w:val="000000" w:themeColor="text1"/>
          <w:sz w:val="22"/>
          <w:szCs w:val="22"/>
        </w:rPr>
        <w:t xml:space="preserve">. </w:t>
      </w:r>
    </w:p>
    <w:p w:rsidR="004B4CA7" w:rsidRPr="00452903" w:rsidRDefault="004B4CA7" w:rsidP="004E38AF">
      <w:pPr>
        <w:ind w:left="851" w:right="900"/>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Las cuotas de los derechos aplicables deberán establecerse, en su caso, en el Código Financiero del Estado de México y Municipios y demás disposiciones jurídicas aplicables, las cuales se publicarán en los sitios de internet de los sujetos obligados. En su determinación se deberá considerar que los montos permitan o faciliten el ejercicio del derecho de acceso a la información. </w:t>
      </w:r>
    </w:p>
    <w:p w:rsidR="004B4CA7" w:rsidRPr="00452903" w:rsidRDefault="004B4CA7" w:rsidP="004E38AF">
      <w:pPr>
        <w:tabs>
          <w:tab w:val="left" w:pos="851"/>
        </w:tabs>
        <w:ind w:left="851" w:right="901"/>
        <w:jc w:val="both"/>
        <w:rPr>
          <w:rFonts w:ascii="Palatino Linotype" w:hAnsi="Palatino Linotype" w:cs="Arial"/>
          <w:i/>
          <w:color w:val="000000" w:themeColor="text1"/>
          <w:sz w:val="22"/>
          <w:szCs w:val="22"/>
        </w:rPr>
      </w:pPr>
      <w:r w:rsidRPr="00452903">
        <w:rPr>
          <w:rFonts w:ascii="Palatino Linotype" w:hAnsi="Palatino Linotype" w:cs="Arial"/>
          <w:i/>
          <w:color w:val="000000" w:themeColor="text1"/>
          <w:sz w:val="22"/>
          <w:szCs w:val="22"/>
        </w:rPr>
        <w:t xml:space="preserve">Los sujetos obligados a los que no les sea aplicable el Código Financiero del Estado de México y Municipios deberán establecer cuotas que no sean mayores a las dispuestas en dicho ordenamiento. </w:t>
      </w:r>
    </w:p>
    <w:p w:rsidR="004B4CA7" w:rsidRPr="0024355B" w:rsidRDefault="004B4CA7" w:rsidP="004E38AF">
      <w:pPr>
        <w:ind w:left="851" w:right="900"/>
        <w:jc w:val="both"/>
        <w:rPr>
          <w:rFonts w:ascii="Palatino Linotype" w:hAnsi="Palatino Linotype" w:cs="Arial"/>
          <w:b/>
          <w:i/>
          <w:color w:val="000000" w:themeColor="text1"/>
          <w:sz w:val="22"/>
          <w:szCs w:val="22"/>
        </w:rPr>
      </w:pPr>
      <w:r w:rsidRPr="00452903">
        <w:rPr>
          <w:rFonts w:ascii="Palatino Linotype" w:hAnsi="Palatino Linotype" w:cs="Arial"/>
          <w:i/>
          <w:color w:val="000000" w:themeColor="text1"/>
          <w:sz w:val="22"/>
          <w:szCs w:val="22"/>
        </w:rPr>
        <w:t>La información deberá ser entregada sin costo, cuando implique la entrega de no más de veinte hojas simples. Las unidades de transparencia podrán exceptuar el pago de reproducción y envío atendiendo a las circunstancias socioeconómicas del solicitante, en términos de los lineamientos que expida el Instituto</w:t>
      </w:r>
      <w:r w:rsidRPr="001A224C">
        <w:rPr>
          <w:rFonts w:ascii="Palatino Linotype" w:hAnsi="Palatino Linotype" w:cs="Arial"/>
          <w:i/>
          <w:color w:val="000000" w:themeColor="text1"/>
          <w:sz w:val="22"/>
          <w:szCs w:val="22"/>
        </w:rPr>
        <w:t>.”</w:t>
      </w:r>
    </w:p>
    <w:p w:rsidR="004B4CA7" w:rsidRDefault="00564878" w:rsidP="004E38AF">
      <w:pPr>
        <w:spacing w:before="100" w:beforeAutospacing="1" w:after="100" w:afterAutospacing="1" w:line="360" w:lineRule="auto"/>
        <w:mirrorIndents/>
        <w:jc w:val="both"/>
        <w:rPr>
          <w:rFonts w:ascii="Palatino Linotype" w:hAnsi="Palatino Linotype"/>
        </w:rPr>
      </w:pPr>
      <w:r>
        <w:rPr>
          <w:rFonts w:ascii="Palatino Linotype" w:hAnsi="Palatino Linotype"/>
        </w:rPr>
        <w:t>En esa tesitura, con la final</w:t>
      </w:r>
      <w:r w:rsidR="005C0C81">
        <w:rPr>
          <w:rFonts w:ascii="Palatino Linotype" w:hAnsi="Palatino Linotype"/>
        </w:rPr>
        <w:t>idad de dar certeza jurídica al</w:t>
      </w:r>
      <w:r>
        <w:rPr>
          <w:rFonts w:ascii="Palatino Linotype" w:hAnsi="Palatino Linotype"/>
        </w:rPr>
        <w:t xml:space="preserve"> solicitante, </w:t>
      </w:r>
      <w:r>
        <w:rPr>
          <w:rFonts w:ascii="Palatino Linotype" w:hAnsi="Palatino Linotype"/>
          <w:b/>
        </w:rPr>
        <w:t xml:space="preserve">EL SUJETO OBLIGADO </w:t>
      </w:r>
      <w:r>
        <w:rPr>
          <w:rFonts w:ascii="Palatino Linotype" w:hAnsi="Palatino Linotype"/>
        </w:rPr>
        <w:t xml:space="preserve">debe señalar con precisión: </w:t>
      </w:r>
    </w:p>
    <w:p w:rsidR="00564878" w:rsidRPr="00774B3F" w:rsidRDefault="00564878" w:rsidP="004E38AF">
      <w:pPr>
        <w:jc w:val="both"/>
        <w:rPr>
          <w:rFonts w:ascii="Palatino Linotype" w:hAnsi="Palatino Linotype"/>
        </w:rPr>
      </w:pPr>
      <w:r w:rsidRPr="00774B3F">
        <w:rPr>
          <w:rFonts w:ascii="Palatino Linotype" w:hAnsi="Palatino Linotype"/>
        </w:rPr>
        <w:t>a) El costo unitario,</w:t>
      </w:r>
    </w:p>
    <w:p w:rsidR="00564878" w:rsidRPr="00774B3F" w:rsidRDefault="00564878" w:rsidP="004E38AF">
      <w:pPr>
        <w:jc w:val="both"/>
        <w:rPr>
          <w:rFonts w:ascii="Palatino Linotype" w:hAnsi="Palatino Linotype"/>
        </w:rPr>
      </w:pPr>
      <w:r w:rsidRPr="00774B3F">
        <w:rPr>
          <w:rFonts w:ascii="Palatino Linotype" w:hAnsi="Palatino Linotype"/>
        </w:rPr>
        <w:t>b) El costo global,</w:t>
      </w:r>
    </w:p>
    <w:p w:rsidR="00564878" w:rsidRPr="00774B3F" w:rsidRDefault="00564878" w:rsidP="004E38AF">
      <w:pPr>
        <w:jc w:val="both"/>
        <w:rPr>
          <w:rFonts w:ascii="Palatino Linotype" w:hAnsi="Palatino Linotype"/>
        </w:rPr>
      </w:pPr>
      <w:r w:rsidRPr="00774B3F">
        <w:rPr>
          <w:rFonts w:ascii="Palatino Linotype" w:hAnsi="Palatino Linotype"/>
        </w:rPr>
        <w:t>c) El fundamento del cobro y,</w:t>
      </w:r>
    </w:p>
    <w:p w:rsidR="00564878" w:rsidRPr="00774B3F" w:rsidRDefault="00564878" w:rsidP="004E38AF">
      <w:pPr>
        <w:jc w:val="both"/>
        <w:rPr>
          <w:rFonts w:ascii="Palatino Linotype" w:hAnsi="Palatino Linotype"/>
        </w:rPr>
      </w:pPr>
      <w:r w:rsidRPr="00774B3F">
        <w:rPr>
          <w:rFonts w:ascii="Palatino Linotype" w:hAnsi="Palatino Linotype"/>
        </w:rPr>
        <w:t>d) El lugar y horario para efectuar el pago.</w:t>
      </w:r>
    </w:p>
    <w:p w:rsidR="00564878" w:rsidRDefault="00564878" w:rsidP="004E38AF">
      <w:pPr>
        <w:spacing w:before="100" w:beforeAutospacing="1" w:after="100" w:afterAutospacing="1" w:line="360" w:lineRule="auto"/>
        <w:mirrorIndents/>
        <w:jc w:val="both"/>
        <w:rPr>
          <w:rFonts w:ascii="Palatino Linotype" w:hAnsi="Palatino Linotype"/>
          <w:b/>
        </w:rPr>
      </w:pPr>
      <w:r>
        <w:rPr>
          <w:rFonts w:ascii="Palatino Linotype" w:hAnsi="Palatino Linotype"/>
        </w:rPr>
        <w:t xml:space="preserve">Para que una vez cubierto el monto de reproducción, </w:t>
      </w:r>
      <w:r>
        <w:rPr>
          <w:rFonts w:ascii="Palatino Linotype" w:hAnsi="Palatino Linotype"/>
          <w:b/>
        </w:rPr>
        <w:t xml:space="preserve">EL SUJETO OBLIGADO </w:t>
      </w:r>
      <w:r>
        <w:rPr>
          <w:rFonts w:ascii="Palatino Linotype" w:hAnsi="Palatino Linotype"/>
        </w:rPr>
        <w:t xml:space="preserve">entregue las copias certificadas solicitadas por </w:t>
      </w:r>
      <w:r w:rsidR="005C0C81">
        <w:rPr>
          <w:rFonts w:ascii="Palatino Linotype" w:hAnsi="Palatino Linotype"/>
          <w:b/>
        </w:rPr>
        <w:t>L</w:t>
      </w:r>
      <w:r w:rsidR="00C84C21">
        <w:rPr>
          <w:rFonts w:ascii="Palatino Linotype" w:hAnsi="Palatino Linotype"/>
          <w:b/>
        </w:rPr>
        <w:t>A</w:t>
      </w:r>
      <w:r>
        <w:rPr>
          <w:rFonts w:ascii="Palatino Linotype" w:hAnsi="Palatino Linotype"/>
          <w:b/>
        </w:rPr>
        <w:t xml:space="preserve"> RECURRENTE</w:t>
      </w:r>
      <w:r w:rsidR="000C04E8">
        <w:rPr>
          <w:rFonts w:ascii="Palatino Linotype" w:hAnsi="Palatino Linotype"/>
          <w:b/>
        </w:rPr>
        <w:t>.</w:t>
      </w:r>
    </w:p>
    <w:p w:rsidR="003D75AD" w:rsidRDefault="003D75AD" w:rsidP="004E38AF">
      <w:pPr>
        <w:spacing w:before="100" w:beforeAutospacing="1" w:after="100" w:afterAutospacing="1" w:line="360" w:lineRule="auto"/>
        <w:jc w:val="both"/>
        <w:rPr>
          <w:rFonts w:ascii="Palatino Linotype" w:hAnsi="Palatino Linotype"/>
        </w:rPr>
      </w:pPr>
      <w:r>
        <w:rPr>
          <w:rFonts w:ascii="Palatino Linotype" w:hAnsi="Palatino Linotype"/>
        </w:rPr>
        <w:t>Sirve de apoyo en la fundamentación de lo antes expresado el criterio 6-17 del Instituto Nacional de Acceso a la Información Pública y Protección de Datos Personales que se transcribe a continuación para la claridad de las razones que justifican la actuación de este Órgano Garante.</w:t>
      </w:r>
    </w:p>
    <w:p w:rsidR="003D75AD" w:rsidRPr="003D75AD" w:rsidRDefault="003D75AD" w:rsidP="004E38AF">
      <w:pPr>
        <w:ind w:left="851" w:right="902"/>
        <w:jc w:val="both"/>
        <w:rPr>
          <w:rFonts w:ascii="Palatino Linotype" w:eastAsia="Arial Unicode MS" w:hAnsi="Palatino Linotype" w:cs="Arial"/>
          <w:i/>
          <w:sz w:val="22"/>
        </w:rPr>
      </w:pPr>
      <w:r w:rsidRPr="003D75AD">
        <w:rPr>
          <w:rFonts w:ascii="Palatino Linotype" w:eastAsia="Arial Unicode MS" w:hAnsi="Palatino Linotype" w:cs="Arial"/>
          <w:b/>
          <w:bCs/>
          <w:i/>
          <w:sz w:val="22"/>
        </w:rPr>
        <w:t xml:space="preserve">Copias certificadas, como modalidad de entrega en la Ley Federal de Transparencia y Acceso a la Información Pública corrobora que el documento es una copia fiel del que obra en los archivos del sujeto obligado. </w:t>
      </w:r>
      <w:r w:rsidRPr="003D75AD">
        <w:rPr>
          <w:rFonts w:ascii="Palatino Linotype" w:eastAsia="Arial Unicode MS" w:hAnsi="Palatino Linotype" w:cs="Arial"/>
          <w:bCs/>
          <w:i/>
          <w:sz w:val="22"/>
        </w:rPr>
        <w:lastRenderedPageBreak/>
        <w:t>Los artículos 125, fracción V y 136 de la Ley Federal de Transparencia y Acceso a la Información Pública, prevén que el acceso a la información se dará en la modalidad de entrega elegida por los solicitantes, como lo es, en copia certificada</w:t>
      </w:r>
      <w:r w:rsidRPr="003D75AD">
        <w:rPr>
          <w:rFonts w:ascii="Palatino Linotype" w:eastAsia="Arial Unicode MS" w:hAnsi="Palatino Linotype" w:cs="Arial"/>
          <w:i/>
          <w:sz w:val="22"/>
        </w:rPr>
        <w:t xml:space="preserve">. Considerando que el artículo 1° de la Ley en cita tiene como finalidad proveer lo necesario para garantizar el acceso de toda persona a la información en posesión de los sujetos obligados del ámbito federal, la certificación en materia de transparencia y acceso a la información tiene por efecto constatar que la copia certificada entregada es una reproducción fiel del documento -original o copia simple- que obra en los archivos del sujeto obligado. En ese orden de ideas, la certificación, para efectos de acceso a la información, a diferencia del concepto que tradicionalmente se ha sostenido en diversas tesis del Poder Judicial de la Federación, no tiene como propósito que el documento certificado haga las veces de un original, sino dejar evidencia de que los documentos obran en los archivos de los sujetos obligados, tal como se encuentran. </w:t>
      </w:r>
    </w:p>
    <w:p w:rsidR="003D75AD" w:rsidRPr="003D75AD" w:rsidRDefault="003D75AD" w:rsidP="004E38AF">
      <w:pPr>
        <w:ind w:left="851" w:right="902"/>
        <w:jc w:val="both"/>
        <w:rPr>
          <w:rFonts w:ascii="Palatino Linotype" w:eastAsia="Arial Unicode MS" w:hAnsi="Palatino Linotype" w:cs="Arial"/>
          <w:b/>
          <w:i/>
          <w:sz w:val="22"/>
        </w:rPr>
      </w:pPr>
      <w:r w:rsidRPr="003D75AD">
        <w:rPr>
          <w:rFonts w:ascii="Palatino Linotype" w:eastAsia="Arial Unicode MS" w:hAnsi="Palatino Linotype" w:cs="Arial"/>
          <w:b/>
          <w:i/>
          <w:sz w:val="22"/>
        </w:rPr>
        <w:t>Resoluciones:</w:t>
      </w:r>
    </w:p>
    <w:p w:rsidR="003D75AD" w:rsidRPr="003D75AD" w:rsidRDefault="003D75AD" w:rsidP="00B06D49">
      <w:pPr>
        <w:pStyle w:val="Prrafodelista"/>
        <w:numPr>
          <w:ilvl w:val="0"/>
          <w:numId w:val="7"/>
        </w:numPr>
        <w:ind w:left="851" w:right="902" w:firstLine="0"/>
        <w:contextualSpacing w:val="0"/>
        <w:jc w:val="both"/>
        <w:rPr>
          <w:rFonts w:ascii="Palatino Linotype" w:eastAsia="Arial Unicode MS" w:hAnsi="Palatino Linotype" w:cs="Arial"/>
          <w:i/>
          <w:sz w:val="22"/>
        </w:rPr>
      </w:pPr>
      <w:r w:rsidRPr="003D75AD">
        <w:rPr>
          <w:rFonts w:ascii="Palatino Linotype" w:eastAsia="Arial Unicode MS" w:hAnsi="Palatino Linotype" w:cs="Arial"/>
          <w:b/>
          <w:i/>
          <w:sz w:val="22"/>
        </w:rPr>
        <w:t>RRA 1291/16.</w:t>
      </w:r>
      <w:r w:rsidRPr="003D75AD">
        <w:rPr>
          <w:rFonts w:ascii="Palatino Linotype" w:eastAsia="Arial Unicode MS" w:hAnsi="Palatino Linotype" w:cs="Arial"/>
          <w:i/>
          <w:sz w:val="22"/>
        </w:rPr>
        <w:t xml:space="preserve"> </w:t>
      </w:r>
      <w:r w:rsidRPr="003D75AD">
        <w:rPr>
          <w:rFonts w:ascii="Palatino Linotype" w:hAnsi="Palatino Linotype" w:cs="Arial"/>
          <w:i/>
          <w:sz w:val="22"/>
        </w:rPr>
        <w:t>Partido Encuentro Social</w:t>
      </w:r>
      <w:r w:rsidRPr="003D75AD">
        <w:rPr>
          <w:rFonts w:ascii="Palatino Linotype" w:eastAsia="Arial Unicode MS" w:hAnsi="Palatino Linotype" w:cs="Arial"/>
          <w:i/>
          <w:sz w:val="22"/>
        </w:rPr>
        <w:t>. 07 de septiembre de 2016. Por unanimidad. Comisionado Ponente Oscar Mauricio Guerra Ford.</w:t>
      </w:r>
    </w:p>
    <w:p w:rsidR="003D75AD" w:rsidRPr="003D75AD" w:rsidRDefault="003D75AD" w:rsidP="00B06D49">
      <w:pPr>
        <w:pStyle w:val="Prrafodelista"/>
        <w:numPr>
          <w:ilvl w:val="0"/>
          <w:numId w:val="7"/>
        </w:numPr>
        <w:ind w:left="851" w:right="902" w:firstLine="0"/>
        <w:contextualSpacing w:val="0"/>
        <w:jc w:val="both"/>
        <w:rPr>
          <w:rFonts w:ascii="Palatino Linotype" w:eastAsia="Arial Unicode MS" w:hAnsi="Palatino Linotype" w:cs="Arial"/>
          <w:i/>
          <w:sz w:val="22"/>
        </w:rPr>
      </w:pPr>
      <w:r w:rsidRPr="003D75AD">
        <w:rPr>
          <w:rFonts w:ascii="Palatino Linotype" w:eastAsia="Arial Unicode MS" w:hAnsi="Palatino Linotype" w:cs="Arial"/>
          <w:b/>
          <w:i/>
          <w:sz w:val="22"/>
        </w:rPr>
        <w:t>RRA 1541/16.</w:t>
      </w:r>
      <w:r w:rsidRPr="003D75AD">
        <w:rPr>
          <w:rFonts w:ascii="Palatino Linotype" w:eastAsia="Arial Unicode MS" w:hAnsi="Palatino Linotype" w:cs="Arial"/>
          <w:i/>
          <w:sz w:val="22"/>
        </w:rPr>
        <w:t xml:space="preserve"> </w:t>
      </w:r>
      <w:r w:rsidRPr="003D75AD">
        <w:rPr>
          <w:rFonts w:ascii="Palatino Linotype" w:hAnsi="Palatino Linotype" w:cs="Arial"/>
          <w:i/>
          <w:sz w:val="22"/>
        </w:rPr>
        <w:t>Secretaría de Agricultura, Ganadería, Desarrollo Rural, Pesca y Alimentación. 14</w:t>
      </w:r>
      <w:r w:rsidRPr="003D75AD">
        <w:rPr>
          <w:rFonts w:ascii="Palatino Linotype" w:eastAsia="Arial Unicode MS" w:hAnsi="Palatino Linotype" w:cs="Arial"/>
          <w:i/>
          <w:sz w:val="22"/>
        </w:rPr>
        <w:t xml:space="preserve"> de septiembre de 2016. Por unanimidad. Comisionado Ponente Francisco Javier Acuña Llamas.</w:t>
      </w:r>
      <w:r w:rsidRPr="003D75AD">
        <w:rPr>
          <w:rFonts w:ascii="Palatino Linotype" w:eastAsia="Arial Unicode MS" w:hAnsi="Palatino Linotype" w:cs="Arial"/>
          <w:b/>
          <w:i/>
          <w:sz w:val="22"/>
        </w:rPr>
        <w:t xml:space="preserve"> </w:t>
      </w:r>
    </w:p>
    <w:p w:rsidR="003D75AD" w:rsidRDefault="003D75AD" w:rsidP="004E38AF">
      <w:pPr>
        <w:ind w:left="851" w:right="902"/>
        <w:mirrorIndents/>
        <w:jc w:val="both"/>
        <w:rPr>
          <w:rFonts w:ascii="Palatino Linotype" w:hAnsi="Palatino Linotype"/>
        </w:rPr>
      </w:pPr>
      <w:r w:rsidRPr="003D75AD">
        <w:rPr>
          <w:rFonts w:ascii="Palatino Linotype" w:eastAsia="Arial Unicode MS" w:hAnsi="Palatino Linotype" w:cs="Arial"/>
          <w:b/>
          <w:i/>
          <w:sz w:val="22"/>
        </w:rPr>
        <w:t xml:space="preserve">RRA 1657/16. </w:t>
      </w:r>
      <w:r w:rsidRPr="003D75AD">
        <w:rPr>
          <w:rFonts w:ascii="Palatino Linotype" w:eastAsia="Arial Unicode MS" w:hAnsi="Palatino Linotype" w:cs="Arial"/>
          <w:i/>
          <w:sz w:val="22"/>
        </w:rPr>
        <w:t xml:space="preserve">Universidad Nacional Autónoma de México. 05 de octubre de 2016. Por unanimidad. Comisionado Ponente </w:t>
      </w:r>
      <w:proofErr w:type="spellStart"/>
      <w:r w:rsidRPr="003D75AD">
        <w:rPr>
          <w:rFonts w:ascii="Palatino Linotype" w:hAnsi="Palatino Linotype"/>
          <w:i/>
          <w:sz w:val="22"/>
        </w:rPr>
        <w:t>Rosendoevgueni</w:t>
      </w:r>
      <w:proofErr w:type="spellEnd"/>
      <w:r w:rsidRPr="003D75AD">
        <w:rPr>
          <w:rFonts w:ascii="Palatino Linotype" w:hAnsi="Palatino Linotype"/>
          <w:i/>
          <w:sz w:val="22"/>
        </w:rPr>
        <w:t xml:space="preserve"> Monterrey </w:t>
      </w:r>
      <w:proofErr w:type="spellStart"/>
      <w:r w:rsidRPr="003D75AD">
        <w:rPr>
          <w:rFonts w:ascii="Palatino Linotype" w:hAnsi="Palatino Linotype"/>
          <w:i/>
          <w:sz w:val="22"/>
        </w:rPr>
        <w:t>Chepov</w:t>
      </w:r>
      <w:proofErr w:type="spellEnd"/>
      <w:r w:rsidRPr="003D75AD">
        <w:rPr>
          <w:rFonts w:ascii="Palatino Linotype" w:eastAsia="Arial Unicode MS" w:hAnsi="Palatino Linotype" w:cs="Arial"/>
          <w:i/>
          <w:sz w:val="22"/>
        </w:rPr>
        <w:t>.</w:t>
      </w:r>
    </w:p>
    <w:p w:rsidR="00443A78" w:rsidRDefault="003D75AD" w:rsidP="004E38AF">
      <w:pPr>
        <w:widowControl w:val="0"/>
        <w:autoSpaceDE w:val="0"/>
        <w:autoSpaceDN w:val="0"/>
        <w:adjustRightInd w:val="0"/>
        <w:spacing w:before="100" w:beforeAutospacing="1" w:after="100" w:afterAutospacing="1" w:line="360" w:lineRule="auto"/>
        <w:mirrorIndents/>
        <w:jc w:val="both"/>
        <w:rPr>
          <w:rFonts w:ascii="Palatino Linotype" w:hAnsi="Palatino Linotype"/>
        </w:rPr>
      </w:pPr>
      <w:r w:rsidRPr="00330772">
        <w:rPr>
          <w:rFonts w:ascii="Palatino Linotype" w:hAnsi="Palatino Linotype"/>
        </w:rPr>
        <w:t>En ese sentido, las copias certificadas a que se r</w:t>
      </w:r>
      <w:r>
        <w:rPr>
          <w:rFonts w:ascii="Palatino Linotype" w:hAnsi="Palatino Linotype"/>
        </w:rPr>
        <w:t>efiere la Ley de la materia,</w:t>
      </w:r>
      <w:r w:rsidRPr="00330772">
        <w:rPr>
          <w:rFonts w:ascii="Palatino Linotype" w:hAnsi="Palatino Linotype"/>
        </w:rPr>
        <w:t xml:space="preserve"> únicamente implican que un documento obra en los archivos de la dependencia o entidad y que la copia reproducida es idéntica a aquel documento que se localiza en los archivos del </w:t>
      </w:r>
      <w:r w:rsidR="006F2131" w:rsidRPr="00443A78">
        <w:rPr>
          <w:rFonts w:ascii="Palatino Linotype" w:hAnsi="Palatino Linotype"/>
          <w:b/>
        </w:rPr>
        <w:t>SUJETO OBLIGADO</w:t>
      </w:r>
      <w:r w:rsidR="00443A78">
        <w:rPr>
          <w:rFonts w:ascii="Palatino Linotype" w:hAnsi="Palatino Linotype"/>
        </w:rPr>
        <w:t xml:space="preserve">. </w:t>
      </w:r>
    </w:p>
    <w:p w:rsidR="00807DA9" w:rsidRPr="00E768FA" w:rsidRDefault="00807DA9" w:rsidP="004E38AF">
      <w:pPr>
        <w:widowControl w:val="0"/>
        <w:autoSpaceDE w:val="0"/>
        <w:autoSpaceDN w:val="0"/>
        <w:adjustRightInd w:val="0"/>
        <w:spacing w:before="100" w:beforeAutospacing="1" w:after="100" w:afterAutospacing="1" w:line="360" w:lineRule="auto"/>
        <w:ind w:right="-36"/>
        <w:jc w:val="both"/>
        <w:rPr>
          <w:rFonts w:ascii="Palatino Linotype" w:hAnsi="Palatino Linotype" w:cs="Arial"/>
        </w:rPr>
      </w:pPr>
      <w:r>
        <w:rPr>
          <w:rFonts w:ascii="Palatino Linotype" w:hAnsi="Palatino Linotype" w:cs="Arial"/>
        </w:rPr>
        <w:t xml:space="preserve">Por otra parte, es </w:t>
      </w:r>
      <w:r w:rsidRPr="00E768FA">
        <w:rPr>
          <w:rFonts w:ascii="Palatino Linotype" w:hAnsi="Palatino Linotype" w:cs="Arial"/>
        </w:rPr>
        <w:t>considera</w:t>
      </w:r>
      <w:r>
        <w:rPr>
          <w:rFonts w:ascii="Palatino Linotype" w:hAnsi="Palatino Linotype" w:cs="Arial"/>
        </w:rPr>
        <w:t xml:space="preserve">do </w:t>
      </w:r>
      <w:r w:rsidRPr="00E768FA">
        <w:rPr>
          <w:rFonts w:ascii="Palatino Linotype" w:hAnsi="Palatino Linotype" w:cs="Arial"/>
        </w:rPr>
        <w:t>importante tr</w:t>
      </w:r>
      <w:r w:rsidR="005B5FEF">
        <w:rPr>
          <w:rFonts w:ascii="Palatino Linotype" w:hAnsi="Palatino Linotype" w:cs="Arial"/>
        </w:rPr>
        <w:t xml:space="preserve">aer a contexto lo dispuesto en </w:t>
      </w:r>
      <w:r w:rsidRPr="00E768FA">
        <w:rPr>
          <w:rFonts w:ascii="Palatino Linotype" w:hAnsi="Palatino Linotype" w:cs="Arial"/>
        </w:rPr>
        <w:t>l</w:t>
      </w:r>
      <w:r w:rsidR="005B5FEF">
        <w:rPr>
          <w:rFonts w:ascii="Palatino Linotype" w:hAnsi="Palatino Linotype" w:cs="Arial"/>
        </w:rPr>
        <w:t>os</w:t>
      </w:r>
      <w:r w:rsidRPr="00E768FA">
        <w:rPr>
          <w:rFonts w:ascii="Palatino Linotype" w:hAnsi="Palatino Linotype" w:cs="Arial"/>
        </w:rPr>
        <w:t xml:space="preserve"> artículo</w:t>
      </w:r>
      <w:r w:rsidR="005B5FEF">
        <w:rPr>
          <w:rFonts w:ascii="Palatino Linotype" w:hAnsi="Palatino Linotype" w:cs="Arial"/>
        </w:rPr>
        <w:t>s</w:t>
      </w:r>
      <w:r w:rsidRPr="00E768FA">
        <w:rPr>
          <w:rFonts w:ascii="Palatino Linotype" w:hAnsi="Palatino Linotype" w:cs="Arial"/>
        </w:rPr>
        <w:t xml:space="preserve"> 165</w:t>
      </w:r>
      <w:r>
        <w:rPr>
          <w:rFonts w:ascii="Palatino Linotype" w:hAnsi="Palatino Linotype" w:cs="Arial"/>
        </w:rPr>
        <w:t xml:space="preserve"> y 175</w:t>
      </w:r>
      <w:r w:rsidRPr="00E768FA">
        <w:rPr>
          <w:rFonts w:ascii="Palatino Linotype" w:hAnsi="Palatino Linotype" w:cs="Arial"/>
        </w:rPr>
        <w:t xml:space="preserve"> de la Ley de Transparencia y Acceso a la Información Pública del Estado de México y Municipios, que a la letra dice</w:t>
      </w:r>
      <w:r>
        <w:rPr>
          <w:rFonts w:ascii="Palatino Linotype" w:hAnsi="Palatino Linotype" w:cs="Arial"/>
        </w:rPr>
        <w:t>n</w:t>
      </w:r>
      <w:r w:rsidRPr="00E768FA">
        <w:rPr>
          <w:rFonts w:ascii="Palatino Linotype" w:hAnsi="Palatino Linotype" w:cs="Arial"/>
        </w:rPr>
        <w:t xml:space="preserve">: </w:t>
      </w:r>
    </w:p>
    <w:p w:rsidR="00807DA9" w:rsidRPr="00E768FA" w:rsidRDefault="00807DA9" w:rsidP="004E38AF">
      <w:pPr>
        <w:ind w:left="851" w:right="902"/>
        <w:jc w:val="both"/>
        <w:rPr>
          <w:rFonts w:ascii="Palatino Linotype" w:hAnsi="Palatino Linotype" w:cs="Arial"/>
          <w:i/>
          <w:sz w:val="22"/>
          <w:szCs w:val="22"/>
        </w:rPr>
      </w:pPr>
      <w:r w:rsidRPr="00E768FA">
        <w:rPr>
          <w:rFonts w:ascii="Palatino Linotype" w:hAnsi="Palatino Linotype" w:cs="Arial"/>
          <w:i/>
          <w:sz w:val="22"/>
          <w:szCs w:val="22"/>
        </w:rPr>
        <w:t>“</w:t>
      </w:r>
      <w:r w:rsidRPr="00E768FA">
        <w:rPr>
          <w:rFonts w:ascii="Palatino Linotype" w:hAnsi="Palatino Linotype" w:cs="Arial"/>
          <w:b/>
          <w:i/>
          <w:sz w:val="22"/>
          <w:szCs w:val="22"/>
        </w:rPr>
        <w:t>Artículo 165</w:t>
      </w:r>
      <w:r w:rsidRPr="00E768FA">
        <w:rPr>
          <w:rFonts w:ascii="Palatino Linotype" w:hAnsi="Palatino Linotype" w:cs="Arial"/>
          <w:i/>
          <w:sz w:val="22"/>
          <w:szCs w:val="22"/>
        </w:rPr>
        <w:t>. Los sujetos obligados establecerán la forma y términos en que darán trámite interno a las solicitudes en materia de acceso a la información.</w:t>
      </w:r>
    </w:p>
    <w:p w:rsidR="00807DA9" w:rsidRPr="00E768FA" w:rsidRDefault="00807DA9" w:rsidP="004E38AF">
      <w:pPr>
        <w:ind w:left="851" w:right="902"/>
        <w:jc w:val="both"/>
        <w:rPr>
          <w:rFonts w:ascii="Palatino Linotype" w:hAnsi="Palatino Linotype" w:cs="Arial"/>
          <w:i/>
          <w:sz w:val="22"/>
          <w:szCs w:val="22"/>
        </w:rPr>
      </w:pPr>
      <w:r w:rsidRPr="00E768FA">
        <w:rPr>
          <w:rFonts w:ascii="Palatino Linotype" w:hAnsi="Palatino Linotype" w:cs="Arial"/>
          <w:i/>
          <w:sz w:val="22"/>
          <w:szCs w:val="22"/>
        </w:rPr>
        <w:lastRenderedPageBreak/>
        <w:t>La información que se entregue en versión pública, cuya modalidad de reproducción o envío tenga un costo, procederá una vez que se acredite el pago respectivo. No puede entenderse como reproducción la elaboración de la misma.</w:t>
      </w:r>
    </w:p>
    <w:p w:rsidR="00807DA9" w:rsidRDefault="00807DA9" w:rsidP="004E38AF">
      <w:pPr>
        <w:ind w:left="851" w:right="902"/>
        <w:jc w:val="both"/>
        <w:rPr>
          <w:rFonts w:ascii="Palatino Linotype" w:hAnsi="Palatino Linotype" w:cs="Arial"/>
          <w:i/>
          <w:sz w:val="22"/>
          <w:szCs w:val="22"/>
        </w:rPr>
      </w:pPr>
      <w:r w:rsidRPr="00E768FA">
        <w:rPr>
          <w:rFonts w:ascii="Palatino Linotype" w:hAnsi="Palatino Linotype" w:cs="Arial"/>
          <w:b/>
          <w:i/>
          <w:sz w:val="22"/>
          <w:szCs w:val="22"/>
        </w:rPr>
        <w:t>Ante la falta de respuesta a una solicitud en el plazo previsto y en caso de que proceda el acceso, los costos de reproducción y envío correrán a cargo del sujeto obligado</w:t>
      </w:r>
      <w:r w:rsidRPr="00E768FA">
        <w:rPr>
          <w:rFonts w:ascii="Palatino Linotype" w:hAnsi="Palatino Linotype" w:cs="Arial"/>
          <w:i/>
          <w:sz w:val="22"/>
          <w:szCs w:val="22"/>
        </w:rPr>
        <w:t>.</w:t>
      </w:r>
    </w:p>
    <w:p w:rsidR="004E38AF" w:rsidRDefault="004E38AF" w:rsidP="004E38AF">
      <w:pPr>
        <w:ind w:left="851" w:right="902"/>
        <w:jc w:val="both"/>
        <w:rPr>
          <w:rFonts w:ascii="Palatino Linotype" w:hAnsi="Palatino Linotype" w:cs="Arial"/>
          <w:i/>
          <w:sz w:val="22"/>
          <w:szCs w:val="22"/>
        </w:rPr>
      </w:pPr>
    </w:p>
    <w:p w:rsidR="00807DA9" w:rsidRPr="00807DA9" w:rsidRDefault="00807DA9" w:rsidP="004E38AF">
      <w:pPr>
        <w:ind w:left="851" w:right="902"/>
        <w:jc w:val="both"/>
        <w:rPr>
          <w:rFonts w:ascii="Palatino Linotype" w:hAnsi="Palatino Linotype" w:cs="Arial"/>
          <w:i/>
          <w:sz w:val="22"/>
          <w:szCs w:val="22"/>
        </w:rPr>
      </w:pPr>
      <w:r w:rsidRPr="00807DA9">
        <w:rPr>
          <w:rFonts w:ascii="Palatino Linotype" w:hAnsi="Palatino Linotype" w:cs="Arial"/>
          <w:b/>
          <w:i/>
          <w:sz w:val="22"/>
          <w:szCs w:val="22"/>
        </w:rPr>
        <w:t>Artículo 175</w:t>
      </w:r>
      <w:r w:rsidRPr="00807DA9">
        <w:rPr>
          <w:rFonts w:ascii="Palatino Linotype" w:hAnsi="Palatino Linotype" w:cs="Arial"/>
          <w:i/>
          <w:sz w:val="22"/>
          <w:szCs w:val="22"/>
        </w:rPr>
        <w:t xml:space="preserve">. </w:t>
      </w:r>
      <w:r w:rsidRPr="0039670C">
        <w:rPr>
          <w:rFonts w:ascii="Palatino Linotype" w:hAnsi="Palatino Linotype" w:cs="Arial"/>
          <w:i/>
          <w:sz w:val="22"/>
          <w:szCs w:val="22"/>
        </w:rPr>
        <w:t xml:space="preserve">La </w:t>
      </w:r>
      <w:r w:rsidRPr="005B5FEF">
        <w:rPr>
          <w:rFonts w:ascii="Palatino Linotype" w:hAnsi="Palatino Linotype" w:cs="Arial"/>
          <w:b/>
          <w:i/>
          <w:sz w:val="22"/>
          <w:szCs w:val="22"/>
        </w:rPr>
        <w:t>información que en términos de Ley deban publicar de manera obligatoria los sujetos obligados, o deba ser generada de manera electrónica, según lo dispongan las disposiciones legales o administrativas no podrá tener ningún costo</w:t>
      </w:r>
      <w:r w:rsidRPr="0039670C">
        <w:rPr>
          <w:rFonts w:ascii="Palatino Linotype" w:hAnsi="Palatino Linotype" w:cs="Arial"/>
          <w:i/>
          <w:sz w:val="22"/>
          <w:szCs w:val="22"/>
        </w:rPr>
        <w:t>, incluyendo aquella que se hubiera digitalizado previamente por cualquier motivo</w:t>
      </w:r>
      <w:r w:rsidRPr="00807DA9">
        <w:rPr>
          <w:rFonts w:ascii="Palatino Linotype" w:hAnsi="Palatino Linotype" w:cs="Arial"/>
          <w:i/>
          <w:sz w:val="22"/>
          <w:szCs w:val="22"/>
        </w:rPr>
        <w:t>, en aquellos casos en que la modalidad de entrega sea por medio de</w:t>
      </w:r>
      <w:r>
        <w:rPr>
          <w:rFonts w:ascii="Palatino Linotype" w:hAnsi="Palatino Linotype" w:cs="Arial"/>
          <w:i/>
          <w:sz w:val="22"/>
          <w:szCs w:val="22"/>
        </w:rPr>
        <w:t xml:space="preserve"> </w:t>
      </w:r>
      <w:r w:rsidRPr="00807DA9">
        <w:rPr>
          <w:rFonts w:ascii="Palatino Linotype" w:hAnsi="Palatino Linotype" w:cs="Arial"/>
          <w:i/>
          <w:sz w:val="22"/>
          <w:szCs w:val="22"/>
        </w:rPr>
        <w:t>la plataforma o vía electrónica.</w:t>
      </w:r>
    </w:p>
    <w:p w:rsidR="00807DA9" w:rsidRPr="00E768FA" w:rsidRDefault="00807DA9" w:rsidP="004E38AF">
      <w:pPr>
        <w:ind w:left="851" w:right="902"/>
        <w:jc w:val="both"/>
        <w:rPr>
          <w:rFonts w:ascii="Palatino Linotype" w:hAnsi="Palatino Linotype" w:cs="Arial"/>
          <w:i/>
          <w:sz w:val="22"/>
          <w:szCs w:val="22"/>
        </w:rPr>
      </w:pPr>
      <w:r w:rsidRPr="00807DA9">
        <w:rPr>
          <w:rFonts w:ascii="Palatino Linotype" w:hAnsi="Palatino Linotype" w:cs="Arial"/>
          <w:i/>
          <w:sz w:val="22"/>
          <w:szCs w:val="22"/>
        </w:rPr>
        <w:t>En ningún caso, el pago de derechos deberá exceder el costo de reproducción de la información en el</w:t>
      </w:r>
      <w:r w:rsidR="0039670C">
        <w:rPr>
          <w:rFonts w:ascii="Palatino Linotype" w:hAnsi="Palatino Linotype" w:cs="Arial"/>
          <w:i/>
          <w:sz w:val="22"/>
          <w:szCs w:val="22"/>
        </w:rPr>
        <w:t xml:space="preserve"> </w:t>
      </w:r>
      <w:r w:rsidRPr="00807DA9">
        <w:rPr>
          <w:rFonts w:ascii="Palatino Linotype" w:hAnsi="Palatino Linotype" w:cs="Arial"/>
          <w:i/>
          <w:sz w:val="22"/>
          <w:szCs w:val="22"/>
        </w:rPr>
        <w:t>material solicitado. Los ajustes razonables que se realicen para el acceso de la información de</w:t>
      </w:r>
      <w:r w:rsidR="0039670C">
        <w:rPr>
          <w:rFonts w:ascii="Palatino Linotype" w:hAnsi="Palatino Linotype" w:cs="Arial"/>
          <w:i/>
          <w:sz w:val="22"/>
          <w:szCs w:val="22"/>
        </w:rPr>
        <w:t xml:space="preserve"> </w:t>
      </w:r>
      <w:r w:rsidRPr="00807DA9">
        <w:rPr>
          <w:rFonts w:ascii="Palatino Linotype" w:hAnsi="Palatino Linotype" w:cs="Arial"/>
          <w:i/>
          <w:sz w:val="22"/>
          <w:szCs w:val="22"/>
        </w:rPr>
        <w:t>solicitantes con discapacidad s</w:t>
      </w:r>
      <w:r w:rsidR="0039670C">
        <w:rPr>
          <w:rFonts w:ascii="Palatino Linotype" w:hAnsi="Palatino Linotype" w:cs="Arial"/>
          <w:i/>
          <w:sz w:val="22"/>
          <w:szCs w:val="22"/>
        </w:rPr>
        <w:t>erán sin costo para los mismos.</w:t>
      </w:r>
      <w:r w:rsidRPr="00E768FA">
        <w:rPr>
          <w:rFonts w:ascii="Palatino Linotype" w:hAnsi="Palatino Linotype" w:cs="Arial"/>
          <w:i/>
          <w:sz w:val="22"/>
          <w:szCs w:val="22"/>
        </w:rPr>
        <w:t>”</w:t>
      </w:r>
    </w:p>
    <w:p w:rsidR="00807DA9" w:rsidRDefault="00807DA9" w:rsidP="004E38AF">
      <w:pPr>
        <w:widowControl w:val="0"/>
        <w:autoSpaceDE w:val="0"/>
        <w:autoSpaceDN w:val="0"/>
        <w:adjustRightInd w:val="0"/>
        <w:spacing w:before="100" w:beforeAutospacing="1" w:after="100" w:afterAutospacing="1" w:line="360" w:lineRule="auto"/>
        <w:mirrorIndents/>
        <w:jc w:val="both"/>
        <w:rPr>
          <w:rFonts w:ascii="Palatino Linotype" w:hAnsi="Palatino Linotype"/>
        </w:rPr>
      </w:pPr>
      <w:r w:rsidRPr="00E768FA">
        <w:rPr>
          <w:rFonts w:ascii="Palatino Linotype" w:hAnsi="Palatino Linotype"/>
          <w:color w:val="000000"/>
          <w:szCs w:val="22"/>
        </w:rPr>
        <w:t xml:space="preserve">De lo anterior, se puede advertir que ante la falta de respuesta a una solicitud los costos de reproducción y envío correrán a cargo del </w:t>
      </w:r>
      <w:r w:rsidRPr="00E768FA">
        <w:rPr>
          <w:rFonts w:ascii="Palatino Linotype" w:hAnsi="Palatino Linotype"/>
          <w:b/>
          <w:color w:val="000000"/>
          <w:szCs w:val="22"/>
        </w:rPr>
        <w:t>SUJETO OBLIGADO</w:t>
      </w:r>
      <w:r w:rsidR="005B5FEF">
        <w:rPr>
          <w:rFonts w:ascii="Palatino Linotype" w:hAnsi="Palatino Linotype"/>
          <w:b/>
          <w:color w:val="000000"/>
          <w:szCs w:val="22"/>
        </w:rPr>
        <w:t xml:space="preserve"> </w:t>
      </w:r>
      <w:r w:rsidR="005B5FEF">
        <w:rPr>
          <w:rFonts w:ascii="Palatino Linotype" w:hAnsi="Palatino Linotype"/>
          <w:color w:val="000000"/>
          <w:szCs w:val="22"/>
        </w:rPr>
        <w:t>o bien si se trata de información que</w:t>
      </w:r>
      <w:r w:rsidR="004E38AF">
        <w:rPr>
          <w:rFonts w:ascii="Palatino Linotype" w:hAnsi="Palatino Linotype"/>
          <w:color w:val="000000"/>
          <w:szCs w:val="22"/>
        </w:rPr>
        <w:t xml:space="preserve"> deban publicar </w:t>
      </w:r>
      <w:r w:rsidR="005B5FEF">
        <w:rPr>
          <w:rFonts w:ascii="Palatino Linotype" w:hAnsi="Palatino Linotype"/>
          <w:color w:val="000000"/>
          <w:szCs w:val="22"/>
        </w:rPr>
        <w:t xml:space="preserve">de manera obligatoria </w:t>
      </w:r>
      <w:r w:rsidR="004E38AF">
        <w:rPr>
          <w:rFonts w:ascii="Palatino Linotype" w:hAnsi="Palatino Linotype"/>
          <w:color w:val="000000"/>
          <w:szCs w:val="22"/>
        </w:rPr>
        <w:t>o deba ser generada de manera electrónica según lo dispongan las disposiciones legales o administrativas no podrá tener ningún costo</w:t>
      </w:r>
      <w:r w:rsidRPr="00E768FA">
        <w:rPr>
          <w:rFonts w:ascii="Palatino Linotype" w:hAnsi="Palatino Linotype"/>
          <w:color w:val="000000"/>
          <w:szCs w:val="22"/>
        </w:rPr>
        <w:t xml:space="preserve">; situación que </w:t>
      </w:r>
      <w:r w:rsidR="0039670C">
        <w:rPr>
          <w:rFonts w:ascii="Palatino Linotype" w:hAnsi="Palatino Linotype"/>
          <w:color w:val="000000"/>
          <w:szCs w:val="22"/>
        </w:rPr>
        <w:t xml:space="preserve">no </w:t>
      </w:r>
      <w:r w:rsidRPr="00E768FA">
        <w:rPr>
          <w:rFonts w:ascii="Palatino Linotype" w:hAnsi="Palatino Linotype"/>
          <w:color w:val="000000"/>
          <w:szCs w:val="22"/>
        </w:rPr>
        <w:t xml:space="preserve">se actualiza en el presente asunto, pues de las documentales que integran el expediente electrónico, se desprende que </w:t>
      </w:r>
      <w:r w:rsidR="0039670C">
        <w:rPr>
          <w:rFonts w:ascii="Palatino Linotype" w:hAnsi="Palatino Linotype"/>
          <w:b/>
          <w:color w:val="000000"/>
          <w:szCs w:val="22"/>
        </w:rPr>
        <w:t>EL SUJETO OBL</w:t>
      </w:r>
      <w:r w:rsidRPr="00E768FA">
        <w:rPr>
          <w:rFonts w:ascii="Palatino Linotype" w:hAnsi="Palatino Linotype"/>
          <w:b/>
          <w:color w:val="000000"/>
          <w:szCs w:val="22"/>
        </w:rPr>
        <w:t xml:space="preserve">IGADO </w:t>
      </w:r>
      <w:r w:rsidR="0039670C">
        <w:rPr>
          <w:rFonts w:ascii="Palatino Linotype" w:hAnsi="Palatino Linotype"/>
          <w:color w:val="000000"/>
          <w:szCs w:val="22"/>
        </w:rPr>
        <w:t>si atendió la</w:t>
      </w:r>
      <w:r w:rsidRPr="00E768FA">
        <w:rPr>
          <w:rFonts w:ascii="Palatino Linotype" w:hAnsi="Palatino Linotype"/>
          <w:color w:val="000000"/>
          <w:szCs w:val="22"/>
        </w:rPr>
        <w:t xml:space="preserve"> </w:t>
      </w:r>
      <w:r w:rsidR="0039670C">
        <w:rPr>
          <w:rFonts w:ascii="Palatino Linotype" w:hAnsi="Palatino Linotype"/>
          <w:color w:val="000000"/>
          <w:szCs w:val="22"/>
        </w:rPr>
        <w:t xml:space="preserve">solicitud de información. </w:t>
      </w:r>
    </w:p>
    <w:p w:rsidR="0039670C" w:rsidRDefault="0039670C" w:rsidP="00CD236D">
      <w:pPr>
        <w:spacing w:before="100" w:beforeAutospacing="1" w:after="100" w:afterAutospacing="1" w:line="360" w:lineRule="auto"/>
        <w:jc w:val="both"/>
        <w:rPr>
          <w:rFonts w:ascii="Palatino Linotype" w:hAnsi="Palatino Linotype" w:cs="Arial"/>
        </w:rPr>
      </w:pPr>
      <w:r>
        <w:rPr>
          <w:rFonts w:ascii="Palatino Linotype" w:hAnsi="Palatino Linotype" w:cs="Arial"/>
        </w:rPr>
        <w:t xml:space="preserve">En ese contexto, la suscrita insiste que, no </w:t>
      </w:r>
      <w:r w:rsidR="00C84C21">
        <w:rPr>
          <w:rFonts w:ascii="Palatino Linotype" w:hAnsi="Palatino Linotype" w:cs="Arial"/>
        </w:rPr>
        <w:t xml:space="preserve">se considera procedente eximir a </w:t>
      </w:r>
      <w:r w:rsidR="00C84C21" w:rsidRPr="00C84C21">
        <w:rPr>
          <w:rFonts w:ascii="Palatino Linotype" w:hAnsi="Palatino Linotype" w:cs="Arial"/>
          <w:b/>
        </w:rPr>
        <w:t>LA</w:t>
      </w:r>
      <w:r>
        <w:rPr>
          <w:rFonts w:ascii="Palatino Linotype" w:hAnsi="Palatino Linotype" w:cs="Arial"/>
        </w:rPr>
        <w:t xml:space="preserve"> </w:t>
      </w:r>
      <w:r w:rsidRPr="0046500C">
        <w:rPr>
          <w:rFonts w:ascii="Palatino Linotype" w:hAnsi="Palatino Linotype" w:cs="Arial"/>
          <w:b/>
        </w:rPr>
        <w:t>RECURRENTE</w:t>
      </w:r>
      <w:r>
        <w:rPr>
          <w:rFonts w:ascii="Palatino Linotype" w:hAnsi="Palatino Linotype" w:cs="Arial"/>
        </w:rPr>
        <w:t xml:space="preserve"> del pago de derechos por la expedición de copias certificadas, modalidad elegida por ést</w:t>
      </w:r>
      <w:r w:rsidR="00C84C21">
        <w:rPr>
          <w:rFonts w:ascii="Palatino Linotype" w:hAnsi="Palatino Linotype" w:cs="Arial"/>
        </w:rPr>
        <w:t>a</w:t>
      </w:r>
      <w:r>
        <w:rPr>
          <w:rFonts w:ascii="Palatino Linotype" w:hAnsi="Palatino Linotype" w:cs="Arial"/>
        </w:rPr>
        <w:t xml:space="preserve">, en razón de valorar como negligente el actuar del </w:t>
      </w:r>
      <w:r w:rsidRPr="00A002B7">
        <w:rPr>
          <w:rFonts w:ascii="Palatino Linotype" w:hAnsi="Palatino Linotype" w:cs="Arial"/>
          <w:b/>
        </w:rPr>
        <w:t>SUJETO OBLIGADO</w:t>
      </w:r>
      <w:r>
        <w:rPr>
          <w:rFonts w:ascii="Palatino Linotype" w:hAnsi="Palatino Linotype" w:cs="Arial"/>
        </w:rPr>
        <w:t xml:space="preserve"> vía recurso de revisión, toda vez que los medios de impugnación no son </w:t>
      </w:r>
      <w:r>
        <w:rPr>
          <w:rFonts w:ascii="Palatino Linotype" w:hAnsi="Palatino Linotype" w:cs="Arial"/>
        </w:rPr>
        <w:lastRenderedPageBreak/>
        <w:t>la instancia para determinar</w:t>
      </w:r>
      <w:r w:rsidR="004E38AF">
        <w:rPr>
          <w:rFonts w:ascii="Palatino Linotype" w:hAnsi="Palatino Linotype" w:cs="Arial"/>
        </w:rPr>
        <w:t>lo</w:t>
      </w:r>
      <w:r>
        <w:rPr>
          <w:rFonts w:ascii="Palatino Linotype" w:hAnsi="Palatino Linotype" w:cs="Arial"/>
        </w:rPr>
        <w:t>, pues al emitir la resolución se debe actuar con apego a los principios de exhaustividad y congruencia.</w:t>
      </w:r>
    </w:p>
    <w:p w:rsidR="00257363" w:rsidRDefault="00D7107A" w:rsidP="00CD236D">
      <w:pPr>
        <w:spacing w:before="100" w:beforeAutospacing="1" w:after="100" w:afterAutospacing="1" w:line="360" w:lineRule="auto"/>
        <w:jc w:val="both"/>
        <w:rPr>
          <w:rFonts w:ascii="Palatino Linotype" w:hAnsi="Palatino Linotype" w:cs="Arial"/>
        </w:rPr>
      </w:pPr>
      <w:r w:rsidRPr="00990378">
        <w:rPr>
          <w:rFonts w:ascii="Palatino Linotype" w:hAnsi="Palatino Linotype" w:cs="Arial"/>
          <w:lang w:eastAsia="es-MX"/>
        </w:rPr>
        <w:t xml:space="preserve">En razón de lo expuesto, la que suscribe emite </w:t>
      </w:r>
      <w:r w:rsidRPr="00990378">
        <w:rPr>
          <w:rFonts w:ascii="Palatino Linotype" w:hAnsi="Palatino Linotype" w:cs="Arial"/>
          <w:b/>
          <w:lang w:eastAsia="es-MX"/>
        </w:rPr>
        <w:t>VOTO PARTICULAR</w:t>
      </w:r>
      <w:r w:rsidRPr="00990378">
        <w:rPr>
          <w:rFonts w:ascii="Palatino Linotype" w:hAnsi="Palatino Linotype" w:cs="Arial"/>
        </w:rPr>
        <w:t xml:space="preserve">, </w:t>
      </w:r>
      <w:r w:rsidR="00257363">
        <w:rPr>
          <w:rFonts w:ascii="Palatino Linotype" w:hAnsi="Palatino Linotype" w:cs="Arial"/>
        </w:rPr>
        <w:t xml:space="preserve">con independencia de que se comparta el fallo, tanto en lo general como en su sentido, ya que se insiste que, no se considera procedente eximir a </w:t>
      </w:r>
      <w:r w:rsidR="00257363" w:rsidRPr="00257363">
        <w:rPr>
          <w:rFonts w:ascii="Palatino Linotype" w:hAnsi="Palatino Linotype" w:cs="Arial"/>
          <w:b/>
        </w:rPr>
        <w:t>LA RECURRENTE</w:t>
      </w:r>
      <w:r w:rsidR="00257363">
        <w:rPr>
          <w:rFonts w:ascii="Palatino Linotype" w:hAnsi="Palatino Linotype" w:cs="Arial"/>
        </w:rPr>
        <w:t xml:space="preserve"> del pago de derechos por la expedición de copias certificadas, modalidad elegida por ésta, en razón de valorar como negligente el actuar del </w:t>
      </w:r>
      <w:r w:rsidR="00257363" w:rsidRPr="00257363">
        <w:rPr>
          <w:rFonts w:ascii="Palatino Linotype" w:hAnsi="Palatino Linotype" w:cs="Arial"/>
          <w:b/>
        </w:rPr>
        <w:t>SUJETO OBLIGADO</w:t>
      </w:r>
      <w:r w:rsidR="00257363">
        <w:rPr>
          <w:rFonts w:ascii="Palatino Linotype" w:hAnsi="Palatino Linotype" w:cs="Arial"/>
        </w:rPr>
        <w:t xml:space="preserve"> vía recurso de revisión, toda vez que los medios de impugnación no son la instancia para determinarlo, pues al emitir la resolución se debe actuar con apego a los principios de exhaustividad y congruencia. </w:t>
      </w:r>
    </w:p>
    <w:p w:rsidR="00CD236D" w:rsidRDefault="00CD236D" w:rsidP="00CD236D">
      <w:pPr>
        <w:spacing w:before="100" w:beforeAutospacing="1" w:after="100" w:afterAutospacing="1" w:line="360" w:lineRule="auto"/>
        <w:jc w:val="both"/>
        <w:rPr>
          <w:rFonts w:ascii="Palatino Linotype" w:hAnsi="Palatino Linotype"/>
        </w:rPr>
      </w:pPr>
    </w:p>
    <w:tbl>
      <w:tblPr>
        <w:tblW w:w="4393" w:type="dxa"/>
        <w:jc w:val="center"/>
        <w:tblLayout w:type="fixed"/>
        <w:tblLook w:val="04A0" w:firstRow="1" w:lastRow="0" w:firstColumn="1" w:lastColumn="0" w:noHBand="0" w:noVBand="1"/>
      </w:tblPr>
      <w:tblGrid>
        <w:gridCol w:w="4393"/>
      </w:tblGrid>
      <w:tr w:rsidR="00C51CFE" w:rsidRPr="003E78C6" w:rsidTr="00C710FB">
        <w:trPr>
          <w:jc w:val="center"/>
        </w:trPr>
        <w:tc>
          <w:tcPr>
            <w:tcW w:w="4393" w:type="dxa"/>
          </w:tcPr>
          <w:p w:rsidR="00CC6339" w:rsidRDefault="00CC6339" w:rsidP="004E38AF">
            <w:pPr>
              <w:jc w:val="center"/>
              <w:rPr>
                <w:rFonts w:ascii="Palatino Linotype" w:hAnsi="Palatino Linotype" w:cs="Arial"/>
                <w:b/>
              </w:rPr>
            </w:pPr>
          </w:p>
          <w:p w:rsidR="00CC6339" w:rsidRDefault="00CC6339" w:rsidP="004E38AF">
            <w:pPr>
              <w:jc w:val="center"/>
              <w:rPr>
                <w:rFonts w:ascii="Palatino Linotype" w:hAnsi="Palatino Linotype" w:cs="Arial"/>
                <w:b/>
              </w:rPr>
            </w:pPr>
          </w:p>
          <w:p w:rsidR="00257363" w:rsidRDefault="00257363" w:rsidP="004E38AF">
            <w:pPr>
              <w:jc w:val="center"/>
              <w:rPr>
                <w:rFonts w:ascii="Palatino Linotype" w:hAnsi="Palatino Linotype" w:cs="Arial"/>
                <w:b/>
              </w:rPr>
            </w:pPr>
          </w:p>
          <w:p w:rsidR="00257363" w:rsidRDefault="00257363" w:rsidP="004E38AF">
            <w:pPr>
              <w:jc w:val="center"/>
              <w:rPr>
                <w:rFonts w:ascii="Palatino Linotype" w:hAnsi="Palatino Linotype" w:cs="Arial"/>
                <w:b/>
              </w:rPr>
            </w:pPr>
          </w:p>
          <w:p w:rsidR="001F1E90" w:rsidRDefault="001F1E90" w:rsidP="004E38AF">
            <w:pPr>
              <w:jc w:val="center"/>
              <w:rPr>
                <w:rFonts w:ascii="Palatino Linotype" w:hAnsi="Palatino Linotype" w:cs="Arial"/>
                <w:b/>
              </w:rPr>
            </w:pPr>
          </w:p>
          <w:p w:rsidR="00257363" w:rsidRDefault="00257363" w:rsidP="004E38AF">
            <w:pPr>
              <w:jc w:val="center"/>
              <w:rPr>
                <w:rFonts w:ascii="Palatino Linotype" w:hAnsi="Palatino Linotype" w:cs="Arial"/>
                <w:b/>
              </w:rPr>
            </w:pPr>
          </w:p>
          <w:p w:rsidR="00C51CFE" w:rsidRPr="003E78C6" w:rsidRDefault="00C51CFE" w:rsidP="004E38AF">
            <w:pPr>
              <w:jc w:val="center"/>
              <w:rPr>
                <w:rFonts w:ascii="Palatino Linotype" w:hAnsi="Palatino Linotype" w:cs="Arial"/>
                <w:b/>
              </w:rPr>
            </w:pPr>
            <w:r w:rsidRPr="003E78C6">
              <w:rPr>
                <w:rFonts w:ascii="Palatino Linotype" w:hAnsi="Palatino Linotype" w:cs="Arial"/>
                <w:b/>
              </w:rPr>
              <w:t>EVA ABAID</w:t>
            </w:r>
            <w:bookmarkStart w:id="0" w:name="_GoBack"/>
            <w:bookmarkEnd w:id="0"/>
            <w:r w:rsidRPr="003E78C6">
              <w:rPr>
                <w:rFonts w:ascii="Palatino Linotype" w:hAnsi="Palatino Linotype" w:cs="Arial"/>
                <w:b/>
              </w:rPr>
              <w:t xml:space="preserve"> YAPUR</w:t>
            </w:r>
          </w:p>
          <w:p w:rsidR="00C51CFE" w:rsidRDefault="00C51CFE" w:rsidP="001F1E90">
            <w:pPr>
              <w:jc w:val="center"/>
              <w:rPr>
                <w:rFonts w:ascii="Palatino Linotype" w:hAnsi="Palatino Linotype" w:cs="Arial"/>
                <w:b/>
              </w:rPr>
            </w:pPr>
            <w:r w:rsidRPr="003E78C6">
              <w:rPr>
                <w:rFonts w:ascii="Palatino Linotype" w:hAnsi="Palatino Linotype" w:cs="Arial"/>
                <w:b/>
              </w:rPr>
              <w:t>COMISIONADA</w:t>
            </w:r>
          </w:p>
          <w:p w:rsidR="00416C52" w:rsidRPr="003E78C6" w:rsidRDefault="00416C52" w:rsidP="001F1E90">
            <w:pPr>
              <w:jc w:val="center"/>
              <w:rPr>
                <w:rFonts w:ascii="Palatino Linotype" w:hAnsi="Palatino Linotype" w:cs="Arial"/>
              </w:rPr>
            </w:pPr>
            <w:r>
              <w:rPr>
                <w:rFonts w:ascii="Palatino Linotype" w:hAnsi="Palatino Linotype" w:cs="Arial"/>
                <w:b/>
              </w:rPr>
              <w:t>(RÚBRICA)</w:t>
            </w:r>
          </w:p>
        </w:tc>
      </w:tr>
    </w:tbl>
    <w:p w:rsidR="00A876FC" w:rsidRDefault="00A876FC" w:rsidP="00A876FC">
      <w:pPr>
        <w:mirrorIndents/>
        <w:jc w:val="both"/>
        <w:rPr>
          <w:rFonts w:ascii="Palatino Linotype" w:eastAsia="Calibri" w:hAnsi="Palatino Linotype" w:cs="Arial"/>
          <w:color w:val="000000" w:themeColor="text1"/>
          <w:sz w:val="20"/>
          <w:szCs w:val="20"/>
        </w:rPr>
      </w:pPr>
    </w:p>
    <w:p w:rsidR="00257363" w:rsidRDefault="00257363" w:rsidP="00A876FC">
      <w:pPr>
        <w:mirrorIndents/>
        <w:jc w:val="both"/>
        <w:rPr>
          <w:rFonts w:ascii="Palatino Linotype" w:eastAsia="Calibri" w:hAnsi="Palatino Linotype" w:cs="Arial"/>
          <w:color w:val="000000" w:themeColor="text1"/>
          <w:sz w:val="20"/>
          <w:szCs w:val="20"/>
        </w:rPr>
      </w:pPr>
    </w:p>
    <w:p w:rsidR="00257363" w:rsidRDefault="00257363" w:rsidP="00A876FC">
      <w:pPr>
        <w:mirrorIndents/>
        <w:jc w:val="both"/>
        <w:rPr>
          <w:rFonts w:ascii="Palatino Linotype" w:eastAsia="Calibri" w:hAnsi="Palatino Linotype" w:cs="Arial"/>
          <w:color w:val="000000" w:themeColor="text1"/>
          <w:sz w:val="20"/>
          <w:szCs w:val="20"/>
        </w:rPr>
      </w:pPr>
    </w:p>
    <w:p w:rsidR="00257363" w:rsidRDefault="00257363" w:rsidP="00A876FC">
      <w:pPr>
        <w:mirrorIndents/>
        <w:jc w:val="both"/>
        <w:rPr>
          <w:rFonts w:ascii="Palatino Linotype" w:eastAsia="Calibri" w:hAnsi="Palatino Linotype" w:cs="Arial"/>
          <w:color w:val="000000" w:themeColor="text1"/>
          <w:sz w:val="20"/>
          <w:szCs w:val="20"/>
        </w:rPr>
      </w:pPr>
    </w:p>
    <w:p w:rsidR="00C51CFE" w:rsidRDefault="00C51CFE" w:rsidP="00A876FC">
      <w:pPr>
        <w:mirrorIndents/>
        <w:jc w:val="both"/>
        <w:rPr>
          <w:rFonts w:ascii="Palatino Linotype" w:eastAsia="Calibri" w:hAnsi="Palatino Linotype" w:cs="Arial"/>
          <w:color w:val="000000" w:themeColor="text1"/>
          <w:sz w:val="20"/>
          <w:szCs w:val="20"/>
        </w:rPr>
      </w:pPr>
      <w:r w:rsidRPr="001F2C7E">
        <w:rPr>
          <w:rFonts w:ascii="Palatino Linotype" w:eastAsia="Calibri" w:hAnsi="Palatino Linotype" w:cs="Arial"/>
          <w:color w:val="000000" w:themeColor="text1"/>
          <w:sz w:val="20"/>
          <w:szCs w:val="20"/>
        </w:rPr>
        <w:t>Esta hoja corresponde al voto particular emitido en l</w:t>
      </w:r>
      <w:r w:rsidR="0027625B">
        <w:rPr>
          <w:rFonts w:ascii="Palatino Linotype" w:eastAsia="Calibri" w:hAnsi="Palatino Linotype" w:cs="Arial"/>
          <w:color w:val="000000" w:themeColor="text1"/>
          <w:sz w:val="20"/>
          <w:szCs w:val="20"/>
        </w:rPr>
        <w:t xml:space="preserve">a resolución del </w:t>
      </w:r>
      <w:r w:rsidRPr="001F2C7E">
        <w:rPr>
          <w:rFonts w:ascii="Palatino Linotype" w:eastAsia="Calibri" w:hAnsi="Palatino Linotype" w:cs="Arial"/>
          <w:color w:val="000000" w:themeColor="text1"/>
          <w:sz w:val="20"/>
          <w:szCs w:val="20"/>
        </w:rPr>
        <w:t xml:space="preserve">recurso de revisión </w:t>
      </w:r>
      <w:r w:rsidR="0027625B" w:rsidRPr="0027625B">
        <w:rPr>
          <w:rFonts w:ascii="Palatino Linotype" w:hAnsi="Palatino Linotype" w:cs="Arial"/>
          <w:sz w:val="20"/>
          <w:szCs w:val="20"/>
        </w:rPr>
        <w:t>0</w:t>
      </w:r>
      <w:r w:rsidR="00257363">
        <w:rPr>
          <w:rFonts w:ascii="Palatino Linotype" w:hAnsi="Palatino Linotype" w:cs="Arial"/>
          <w:sz w:val="20"/>
          <w:szCs w:val="20"/>
        </w:rPr>
        <w:t>7005</w:t>
      </w:r>
      <w:r w:rsidR="00F3670B" w:rsidRPr="0027625B">
        <w:rPr>
          <w:rFonts w:ascii="Palatino Linotype" w:hAnsi="Palatino Linotype" w:cs="Arial"/>
          <w:sz w:val="20"/>
          <w:szCs w:val="20"/>
        </w:rPr>
        <w:t>/INFOEM/IP/RR/201</w:t>
      </w:r>
      <w:r w:rsidR="00CC6339">
        <w:rPr>
          <w:rFonts w:ascii="Palatino Linotype" w:hAnsi="Palatino Linotype" w:cs="Arial"/>
          <w:sz w:val="20"/>
          <w:szCs w:val="20"/>
        </w:rPr>
        <w:t>9</w:t>
      </w:r>
      <w:r w:rsidRPr="001F2C7E">
        <w:rPr>
          <w:rFonts w:ascii="Palatino Linotype" w:eastAsia="Calibri" w:hAnsi="Palatino Linotype" w:cs="Arial"/>
          <w:color w:val="000000" w:themeColor="text1"/>
          <w:spacing w:val="-20"/>
          <w:sz w:val="20"/>
          <w:szCs w:val="20"/>
        </w:rPr>
        <w:t>,</w:t>
      </w:r>
      <w:r w:rsidR="0027625B">
        <w:rPr>
          <w:rFonts w:ascii="Palatino Linotype" w:eastAsia="Calibri" w:hAnsi="Palatino Linotype" w:cs="Arial"/>
          <w:color w:val="000000" w:themeColor="text1"/>
          <w:sz w:val="20"/>
          <w:szCs w:val="20"/>
        </w:rPr>
        <w:t xml:space="preserve"> aprobada</w:t>
      </w:r>
      <w:r w:rsidRPr="001F2C7E">
        <w:rPr>
          <w:rFonts w:ascii="Palatino Linotype" w:eastAsia="Calibri" w:hAnsi="Palatino Linotype" w:cs="Arial"/>
          <w:color w:val="000000" w:themeColor="text1"/>
          <w:sz w:val="20"/>
          <w:szCs w:val="20"/>
        </w:rPr>
        <w:t xml:space="preserve"> el </w:t>
      </w:r>
      <w:r w:rsidR="00257363">
        <w:rPr>
          <w:rFonts w:ascii="Palatino Linotype" w:eastAsia="Calibri" w:hAnsi="Palatino Linotype" w:cs="Arial"/>
          <w:color w:val="000000" w:themeColor="text1"/>
          <w:sz w:val="20"/>
          <w:szCs w:val="20"/>
        </w:rPr>
        <w:t xml:space="preserve">seis </w:t>
      </w:r>
      <w:r w:rsidR="0027625B">
        <w:rPr>
          <w:rFonts w:ascii="Palatino Linotype" w:eastAsia="Calibri" w:hAnsi="Palatino Linotype" w:cs="Arial"/>
          <w:color w:val="000000" w:themeColor="text1"/>
          <w:sz w:val="20"/>
          <w:szCs w:val="20"/>
        </w:rPr>
        <w:t xml:space="preserve">de </w:t>
      </w:r>
      <w:r w:rsidR="00257363">
        <w:rPr>
          <w:rFonts w:ascii="Palatino Linotype" w:eastAsia="Calibri" w:hAnsi="Palatino Linotype" w:cs="Arial"/>
          <w:color w:val="000000" w:themeColor="text1"/>
          <w:sz w:val="20"/>
          <w:szCs w:val="20"/>
        </w:rPr>
        <w:t xml:space="preserve">noviembre </w:t>
      </w:r>
      <w:r w:rsidR="0027625B">
        <w:rPr>
          <w:rFonts w:ascii="Palatino Linotype" w:eastAsia="Calibri" w:hAnsi="Palatino Linotype" w:cs="Arial"/>
          <w:color w:val="000000" w:themeColor="text1"/>
          <w:sz w:val="20"/>
          <w:szCs w:val="20"/>
        </w:rPr>
        <w:t>de dos mil dieci</w:t>
      </w:r>
      <w:r w:rsidR="00CC6339">
        <w:rPr>
          <w:rFonts w:ascii="Palatino Linotype" w:eastAsia="Calibri" w:hAnsi="Palatino Linotype" w:cs="Arial"/>
          <w:color w:val="000000" w:themeColor="text1"/>
          <w:sz w:val="20"/>
          <w:szCs w:val="20"/>
        </w:rPr>
        <w:t>nueve</w:t>
      </w:r>
      <w:r w:rsidRPr="001F2C7E">
        <w:rPr>
          <w:rFonts w:ascii="Palatino Linotype" w:eastAsia="Calibri" w:hAnsi="Palatino Linotype" w:cs="Arial"/>
          <w:color w:val="000000" w:themeColor="text1"/>
          <w:sz w:val="20"/>
          <w:szCs w:val="20"/>
        </w:rPr>
        <w:t>.</w:t>
      </w:r>
    </w:p>
    <w:p w:rsidR="00A876FC" w:rsidRPr="00A876FC" w:rsidRDefault="00A876FC" w:rsidP="00A876FC">
      <w:pPr>
        <w:mirrorIndents/>
        <w:jc w:val="both"/>
        <w:rPr>
          <w:rFonts w:ascii="Palatino Linotype" w:eastAsia="Calibri" w:hAnsi="Palatino Linotype" w:cs="Arial"/>
          <w:color w:val="000000" w:themeColor="text1"/>
          <w:sz w:val="10"/>
          <w:szCs w:val="20"/>
        </w:rPr>
      </w:pPr>
    </w:p>
    <w:p w:rsidR="00C23B43" w:rsidRDefault="0027625B" w:rsidP="00A876FC">
      <w:pPr>
        <w:mirrorIndents/>
        <w:jc w:val="both"/>
      </w:pPr>
      <w:r>
        <w:rPr>
          <w:rFonts w:ascii="Palatino Linotype" w:eastAsia="Calibri" w:hAnsi="Palatino Linotype" w:cs="Arial"/>
          <w:color w:val="000000" w:themeColor="text1"/>
          <w:sz w:val="20"/>
          <w:szCs w:val="20"/>
        </w:rPr>
        <w:t>YSM/</w:t>
      </w:r>
      <w:r w:rsidR="00B06D49">
        <w:rPr>
          <w:rFonts w:ascii="Palatino Linotype" w:eastAsia="Calibri" w:hAnsi="Palatino Linotype" w:cs="Arial"/>
          <w:color w:val="000000" w:themeColor="text1"/>
          <w:sz w:val="20"/>
          <w:szCs w:val="20"/>
        </w:rPr>
        <w:t>ATU/</w:t>
      </w:r>
      <w:r>
        <w:rPr>
          <w:rFonts w:ascii="Palatino Linotype" w:eastAsia="Calibri" w:hAnsi="Palatino Linotype" w:cs="Arial"/>
          <w:color w:val="000000" w:themeColor="text1"/>
          <w:sz w:val="20"/>
          <w:szCs w:val="20"/>
        </w:rPr>
        <w:t>IAHA</w:t>
      </w:r>
    </w:p>
    <w:sectPr w:rsidR="00C23B43" w:rsidSect="009B21E8">
      <w:headerReference w:type="even" r:id="rId10"/>
      <w:headerReference w:type="default" r:id="rId11"/>
      <w:footerReference w:type="default" r:id="rId12"/>
      <w:headerReference w:type="first" r:id="rId13"/>
      <w:pgSz w:w="12240" w:h="15840"/>
      <w:pgMar w:top="2269" w:right="1418" w:bottom="1418" w:left="1701" w:header="851" w:footer="595"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01985" w:rsidRDefault="00A01985" w:rsidP="00026BF3">
      <w:r>
        <w:separator/>
      </w:r>
    </w:p>
  </w:endnote>
  <w:endnote w:type="continuationSeparator" w:id="0">
    <w:p w:rsidR="00A01985" w:rsidRDefault="00A01985" w:rsidP="00026B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1E8" w:rsidRDefault="00416C52" w:rsidP="003056D9">
    <w:pPr>
      <w:pStyle w:val="Piedepgina"/>
      <w:tabs>
        <w:tab w:val="clear" w:pos="4252"/>
        <w:tab w:val="left" w:pos="4228"/>
      </w:tabs>
      <w:rPr>
        <w:rFonts w:ascii="Palatino Linotype" w:hAnsi="Palatino Linotype" w:cs="Arial"/>
        <w:b/>
        <w:bCs/>
        <w:sz w:val="20"/>
        <w:szCs w:val="20"/>
      </w:rPr>
    </w:pPr>
  </w:p>
  <w:p w:rsidR="003056D9" w:rsidRDefault="00416C52" w:rsidP="003056D9">
    <w:pPr>
      <w:pStyle w:val="Piedepgina"/>
      <w:tabs>
        <w:tab w:val="clear" w:pos="4252"/>
        <w:tab w:val="left" w:pos="4228"/>
      </w:tabs>
      <w:rPr>
        <w:rFonts w:ascii="Palatino Linotype" w:hAnsi="Palatino Linotype" w:cs="Arial"/>
        <w:b/>
        <w:bCs/>
        <w:sz w:val="20"/>
        <w:szCs w:val="20"/>
      </w:rPr>
    </w:pPr>
  </w:p>
  <w:p w:rsidR="003056D9" w:rsidRDefault="00416C52" w:rsidP="003056D9">
    <w:pPr>
      <w:pStyle w:val="Piedepgina"/>
      <w:tabs>
        <w:tab w:val="clear" w:pos="4252"/>
        <w:tab w:val="left" w:pos="4228"/>
      </w:tabs>
      <w:rPr>
        <w:rFonts w:ascii="Palatino Linotype" w:hAnsi="Palatino Linotype" w:cs="Arial"/>
        <w:b/>
        <w:bCs/>
        <w:sz w:val="20"/>
        <w:szCs w:val="20"/>
      </w:rPr>
    </w:pPr>
  </w:p>
  <w:p w:rsidR="00455CB3" w:rsidRDefault="00416C52" w:rsidP="000E2B1A">
    <w:pPr>
      <w:pStyle w:val="Piedepgina"/>
      <w:rPr>
        <w:rFonts w:ascii="Palatino Linotype" w:hAnsi="Palatino Linotype" w:cs="Arial"/>
        <w:b/>
        <w:bCs/>
        <w:sz w:val="20"/>
        <w:szCs w:val="20"/>
      </w:rPr>
    </w:pPr>
  </w:p>
  <w:p w:rsidR="003056D9" w:rsidRPr="00F12350" w:rsidRDefault="00333A12" w:rsidP="003056D9">
    <w:pPr>
      <w:pStyle w:val="Piedepgina"/>
      <w:jc w:val="right"/>
      <w:rPr>
        <w:rFonts w:ascii="Palatino Linotype" w:hAnsi="Palatino Linotype" w:cs="Arial"/>
        <w:sz w:val="20"/>
        <w:szCs w:val="20"/>
      </w:rPr>
    </w:pPr>
    <w:r w:rsidRPr="00F12350">
      <w:rPr>
        <w:rFonts w:ascii="Palatino Linotype" w:hAnsi="Palatino Linotype" w:cs="Arial"/>
        <w:b/>
        <w:bCs/>
        <w:sz w:val="20"/>
        <w:szCs w:val="20"/>
      </w:rPr>
      <w:t xml:space="preserve">Página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PAGE</w:instrText>
    </w:r>
    <w:r w:rsidRPr="00F12350">
      <w:rPr>
        <w:rFonts w:ascii="Palatino Linotype" w:hAnsi="Palatino Linotype" w:cs="Arial"/>
        <w:b/>
        <w:bCs/>
        <w:sz w:val="20"/>
        <w:szCs w:val="20"/>
      </w:rPr>
      <w:fldChar w:fldCharType="separate"/>
    </w:r>
    <w:r w:rsidR="00416C52">
      <w:rPr>
        <w:rFonts w:ascii="Palatino Linotype" w:hAnsi="Palatino Linotype" w:cs="Arial"/>
        <w:b/>
        <w:bCs/>
        <w:noProof/>
        <w:sz w:val="20"/>
        <w:szCs w:val="20"/>
      </w:rPr>
      <w:t>8</w:t>
    </w:r>
    <w:r w:rsidRPr="00F12350">
      <w:rPr>
        <w:rFonts w:ascii="Palatino Linotype" w:hAnsi="Palatino Linotype" w:cs="Arial"/>
        <w:b/>
        <w:bCs/>
        <w:sz w:val="20"/>
        <w:szCs w:val="20"/>
      </w:rPr>
      <w:fldChar w:fldCharType="end"/>
    </w:r>
    <w:r w:rsidRPr="00F12350">
      <w:rPr>
        <w:rFonts w:ascii="Palatino Linotype" w:hAnsi="Palatino Linotype" w:cs="Arial"/>
        <w:sz w:val="20"/>
        <w:szCs w:val="20"/>
      </w:rPr>
      <w:t xml:space="preserve"> de </w:t>
    </w:r>
    <w:r w:rsidRPr="00F12350">
      <w:rPr>
        <w:rFonts w:ascii="Palatino Linotype" w:hAnsi="Palatino Linotype" w:cs="Arial"/>
        <w:b/>
        <w:bCs/>
        <w:sz w:val="20"/>
        <w:szCs w:val="20"/>
      </w:rPr>
      <w:fldChar w:fldCharType="begin"/>
    </w:r>
    <w:r w:rsidRPr="00F12350">
      <w:rPr>
        <w:rFonts w:ascii="Palatino Linotype" w:hAnsi="Palatino Linotype" w:cs="Arial"/>
        <w:b/>
        <w:bCs/>
        <w:sz w:val="20"/>
        <w:szCs w:val="20"/>
      </w:rPr>
      <w:instrText>NUMPAGES</w:instrText>
    </w:r>
    <w:r w:rsidRPr="00F12350">
      <w:rPr>
        <w:rFonts w:ascii="Palatino Linotype" w:hAnsi="Palatino Linotype" w:cs="Arial"/>
        <w:b/>
        <w:bCs/>
        <w:sz w:val="20"/>
        <w:szCs w:val="20"/>
      </w:rPr>
      <w:fldChar w:fldCharType="separate"/>
    </w:r>
    <w:r w:rsidR="00416C52">
      <w:rPr>
        <w:rFonts w:ascii="Palatino Linotype" w:hAnsi="Palatino Linotype" w:cs="Arial"/>
        <w:b/>
        <w:bCs/>
        <w:noProof/>
        <w:sz w:val="20"/>
        <w:szCs w:val="20"/>
      </w:rPr>
      <w:t>9</w:t>
    </w:r>
    <w:r w:rsidRPr="00F12350">
      <w:rPr>
        <w:rFonts w:ascii="Palatino Linotype" w:hAnsi="Palatino Linotype" w:cs="Arial"/>
        <w:b/>
        <w:bCs/>
        <w:sz w:val="20"/>
        <w:szCs w:val="20"/>
      </w:rPr>
      <w:fldChar w:fldCharType="end"/>
    </w:r>
  </w:p>
  <w:p w:rsidR="006F30F8" w:rsidRDefault="00416C52" w:rsidP="006F30F8">
    <w:pPr>
      <w:pStyle w:val="Piedepgina"/>
      <w:ind w:firstLine="70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01985" w:rsidRDefault="00A01985" w:rsidP="00026BF3">
      <w:r>
        <w:separator/>
      </w:r>
    </w:p>
  </w:footnote>
  <w:footnote w:type="continuationSeparator" w:id="0">
    <w:p w:rsidR="00A01985" w:rsidRDefault="00A01985" w:rsidP="00026B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416C5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0" o:spid="_x0000_s2050" type="#_x0000_t136" style="position:absolute;margin-left:0;margin-top:0;width:611.25pt;height:91.65pt;rotation:315;z-index:-251659264;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B21E8" w:rsidRDefault="00333A12" w:rsidP="0034309A">
    <w:pPr>
      <w:pStyle w:val="Encabezado"/>
      <w:tabs>
        <w:tab w:val="clear" w:pos="4252"/>
        <w:tab w:val="clear" w:pos="8504"/>
        <w:tab w:val="left" w:pos="2326"/>
      </w:tabs>
      <w:jc w:val="right"/>
    </w:pPr>
    <w:r>
      <w:rPr>
        <w:rFonts w:ascii="Palatino Linotype" w:hAnsi="Palatino Linotype"/>
        <w:noProof/>
        <w:lang w:val="es-MX" w:eastAsia="es-MX"/>
      </w:rPr>
      <w:drawing>
        <wp:anchor distT="0" distB="0" distL="114300" distR="114300" simplePos="0" relativeHeight="251656192" behindDoc="1" locked="0" layoutInCell="1" allowOverlap="1" wp14:anchorId="7F549715" wp14:editId="6B3509D2">
          <wp:simplePos x="0" y="0"/>
          <wp:positionH relativeFrom="column">
            <wp:posOffset>-679450</wp:posOffset>
          </wp:positionH>
          <wp:positionV relativeFrom="paragraph">
            <wp:posOffset>-499745</wp:posOffset>
          </wp:positionV>
          <wp:extent cx="7604125" cy="9903460"/>
          <wp:effectExtent l="0" t="0" r="0" b="2540"/>
          <wp:wrapNone/>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ja Membretada nueva2 181115.jpg"/>
                  <pic:cNvPicPr/>
                </pic:nvPicPr>
                <pic:blipFill>
                  <a:blip r:embed="rId1">
                    <a:extLst>
                      <a:ext uri="{28A0092B-C50C-407E-A947-70E740481C1C}">
                        <a14:useLocalDpi xmlns:a14="http://schemas.microsoft.com/office/drawing/2010/main" val="0"/>
                      </a:ext>
                    </a:extLst>
                  </a:blip>
                  <a:stretch>
                    <a:fillRect/>
                  </a:stretch>
                </pic:blipFill>
                <pic:spPr>
                  <a:xfrm>
                    <a:off x="0" y="0"/>
                    <a:ext cx="7604125" cy="990346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xmlns:arto="http://schemas.microsoft.com/office/word/2006/arto"/>
                    </a:ext>
                  </a:extLst>
                </pic:spPr>
              </pic:pic>
            </a:graphicData>
          </a:graphic>
          <wp14:sizeRelH relativeFrom="page">
            <wp14:pctWidth>0</wp14:pctWidth>
          </wp14:sizeRelH>
          <wp14:sizeRelV relativeFrom="page">
            <wp14:pctHeight>0</wp14:pctHeight>
          </wp14:sizeRelV>
        </wp:anchor>
      </w:drawing>
    </w:r>
  </w:p>
  <w:p w:rsidR="0034309A" w:rsidRDefault="00416C52" w:rsidP="0034309A">
    <w:pPr>
      <w:pStyle w:val="Encabezado"/>
      <w:tabs>
        <w:tab w:val="clear" w:pos="4252"/>
        <w:tab w:val="clear" w:pos="8504"/>
        <w:tab w:val="left" w:pos="2326"/>
      </w:tabs>
      <w:jc w:val="right"/>
    </w:pPr>
  </w:p>
  <w:p w:rsidR="0034309A" w:rsidRDefault="00333A12" w:rsidP="0034309A">
    <w:pPr>
      <w:pStyle w:val="Encabezado"/>
      <w:tabs>
        <w:tab w:val="clear" w:pos="4252"/>
        <w:tab w:val="clear" w:pos="8504"/>
        <w:tab w:val="left" w:pos="2326"/>
      </w:tabs>
      <w:jc w:val="right"/>
      <w:rPr>
        <w:rFonts w:ascii="Palatino Linotype" w:hAnsi="Palatino Linotype"/>
      </w:rPr>
    </w:pPr>
    <w:r w:rsidRPr="003764C2">
      <w:rPr>
        <w:rFonts w:ascii="Palatino Linotype" w:hAnsi="Palatino Linotype" w:cs="Arial"/>
        <w:sz w:val="20"/>
        <w:szCs w:val="20"/>
      </w:rPr>
      <w:t>VOTO</w:t>
    </w:r>
    <w:r w:rsidRPr="006F01F2">
      <w:rPr>
        <w:rFonts w:ascii="Palatino Linotype" w:hAnsi="Palatino Linotype" w:cs="Arial"/>
        <w:sz w:val="20"/>
        <w:szCs w:val="20"/>
      </w:rPr>
      <w:t xml:space="preserve"> PARTICULAR</w:t>
    </w:r>
  </w:p>
  <w:p w:rsidR="00026BF3" w:rsidRDefault="00333A12" w:rsidP="00026BF3">
    <w:pPr>
      <w:pStyle w:val="Encabezado"/>
      <w:tabs>
        <w:tab w:val="clear" w:pos="4252"/>
        <w:tab w:val="clear" w:pos="8504"/>
        <w:tab w:val="left" w:pos="2326"/>
      </w:tabs>
      <w:jc w:val="right"/>
      <w:rPr>
        <w:rFonts w:ascii="Palatino Linotype" w:hAnsi="Palatino Linotype" w:cs="Arial"/>
        <w:sz w:val="20"/>
        <w:szCs w:val="20"/>
      </w:rPr>
    </w:pPr>
    <w:r w:rsidRPr="00706042">
      <w:rPr>
        <w:rFonts w:ascii="Palatino Linotype" w:hAnsi="Palatino Linotype" w:cs="Arial"/>
        <w:sz w:val="20"/>
        <w:szCs w:val="20"/>
      </w:rPr>
      <w:t xml:space="preserve">RECURSO DE REVISIÓN </w:t>
    </w:r>
    <w:r w:rsidR="00026BF3">
      <w:rPr>
        <w:rFonts w:ascii="Palatino Linotype" w:hAnsi="Palatino Linotype" w:cs="Arial"/>
        <w:sz w:val="20"/>
        <w:szCs w:val="20"/>
      </w:rPr>
      <w:t>0</w:t>
    </w:r>
    <w:r w:rsidR="00841C7F">
      <w:rPr>
        <w:rFonts w:ascii="Palatino Linotype" w:hAnsi="Palatino Linotype" w:cs="Arial"/>
        <w:sz w:val="20"/>
        <w:szCs w:val="20"/>
      </w:rPr>
      <w:t>7005</w:t>
    </w:r>
    <w:r w:rsidR="00026BF3">
      <w:rPr>
        <w:rFonts w:ascii="Palatino Linotype" w:hAnsi="Palatino Linotype" w:cs="Arial"/>
        <w:sz w:val="20"/>
        <w:szCs w:val="20"/>
      </w:rPr>
      <w:t>/INFOEM/IP</w:t>
    </w:r>
    <w:r w:rsidR="00026BF3" w:rsidRPr="00706042">
      <w:rPr>
        <w:rFonts w:ascii="Palatino Linotype" w:hAnsi="Palatino Linotype" w:cs="Arial"/>
        <w:sz w:val="20"/>
        <w:szCs w:val="20"/>
      </w:rPr>
      <w:t>/RR/201</w:t>
    </w:r>
    <w:r w:rsidR="00E9046A">
      <w:rPr>
        <w:rFonts w:ascii="Palatino Linotype" w:hAnsi="Palatino Linotype" w:cs="Arial"/>
        <w:sz w:val="20"/>
        <w:szCs w:val="20"/>
      </w:rPr>
      <w:t>9</w:t>
    </w:r>
  </w:p>
  <w:p w:rsidR="00353D78" w:rsidRDefault="00416C52" w:rsidP="00026BF3">
    <w:pPr>
      <w:pStyle w:val="Encabezado"/>
      <w:tabs>
        <w:tab w:val="clear" w:pos="4252"/>
        <w:tab w:val="clear" w:pos="8504"/>
        <w:tab w:val="left" w:pos="2326"/>
      </w:tabs>
      <w:jc w:val="right"/>
      <w:rPr>
        <w:rFonts w:ascii="Palatino Linotype" w:hAnsi="Palatino Linotype" w:cs="Arial"/>
        <w:sz w:val="20"/>
        <w:szCs w:val="20"/>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61" o:spid="_x0000_s2051" type="#_x0000_t136" style="position:absolute;left:0;text-align:left;margin-left:0;margin-top:0;width:655.6pt;height:93.55pt;rotation:315;z-index:-251658240;mso-position-horizontal:center;mso-position-horizontal-relative:margin;mso-position-vertical:center;mso-position-vertical-relative:margin" o:allowincell="f" fillcolor="#bfbfbf [2412]" stroked="f">
          <v:fill opacity=".5"/>
          <v:textpath style="font-family:&quot;Palatino Linotype&quot;;font-size:1pt" string="VOTO PARTICULAR"/>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09A" w:rsidRDefault="00416C52">
    <w:pPr>
      <w:pStyle w:val="Encabezado"/>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9618359" o:spid="_x0000_s2049" type="#_x0000_t136" style="position:absolute;margin-left:0;margin-top:0;width:611.25pt;height:91.65pt;rotation:315;z-index:-251657216;mso-position-horizontal:center;mso-position-horizontal-relative:margin;mso-position-vertical:center;mso-position-vertical-relative:margin" o:allowincell="f" fillcolor="#f7caac [1301]" stroked="f">
          <v:fill opacity=".5"/>
          <v:textpath style="font-family:&quot;Palatino Linotype&quot;;font-size:1pt" string="VOTO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3035CB"/>
    <w:multiLevelType w:val="hybridMultilevel"/>
    <w:tmpl w:val="F5905F2C"/>
    <w:lvl w:ilvl="0" w:tplc="080A0001">
      <w:start w:val="1"/>
      <w:numFmt w:val="bullet"/>
      <w:lvlText w:val=""/>
      <w:lvlJc w:val="left"/>
      <w:pPr>
        <w:ind w:left="786" w:hanging="360"/>
      </w:pPr>
      <w:rPr>
        <w:rFonts w:ascii="Symbol" w:hAnsi="Symbol" w:hint="default"/>
      </w:rPr>
    </w:lvl>
    <w:lvl w:ilvl="1" w:tplc="080A0003" w:tentative="1">
      <w:start w:val="1"/>
      <w:numFmt w:val="bullet"/>
      <w:lvlText w:val="o"/>
      <w:lvlJc w:val="left"/>
      <w:pPr>
        <w:ind w:left="1506" w:hanging="360"/>
      </w:pPr>
      <w:rPr>
        <w:rFonts w:ascii="Courier New" w:hAnsi="Courier New" w:cs="Courier New" w:hint="default"/>
      </w:rPr>
    </w:lvl>
    <w:lvl w:ilvl="2" w:tplc="080A0005" w:tentative="1">
      <w:start w:val="1"/>
      <w:numFmt w:val="bullet"/>
      <w:lvlText w:val=""/>
      <w:lvlJc w:val="left"/>
      <w:pPr>
        <w:ind w:left="2226" w:hanging="360"/>
      </w:pPr>
      <w:rPr>
        <w:rFonts w:ascii="Wingdings" w:hAnsi="Wingdings" w:hint="default"/>
      </w:rPr>
    </w:lvl>
    <w:lvl w:ilvl="3" w:tplc="080A0001" w:tentative="1">
      <w:start w:val="1"/>
      <w:numFmt w:val="bullet"/>
      <w:lvlText w:val=""/>
      <w:lvlJc w:val="left"/>
      <w:pPr>
        <w:ind w:left="2946" w:hanging="360"/>
      </w:pPr>
      <w:rPr>
        <w:rFonts w:ascii="Symbol" w:hAnsi="Symbol" w:hint="default"/>
      </w:rPr>
    </w:lvl>
    <w:lvl w:ilvl="4" w:tplc="080A0003" w:tentative="1">
      <w:start w:val="1"/>
      <w:numFmt w:val="bullet"/>
      <w:lvlText w:val="o"/>
      <w:lvlJc w:val="left"/>
      <w:pPr>
        <w:ind w:left="3666" w:hanging="360"/>
      </w:pPr>
      <w:rPr>
        <w:rFonts w:ascii="Courier New" w:hAnsi="Courier New" w:cs="Courier New" w:hint="default"/>
      </w:rPr>
    </w:lvl>
    <w:lvl w:ilvl="5" w:tplc="080A0005" w:tentative="1">
      <w:start w:val="1"/>
      <w:numFmt w:val="bullet"/>
      <w:lvlText w:val=""/>
      <w:lvlJc w:val="left"/>
      <w:pPr>
        <w:ind w:left="4386" w:hanging="360"/>
      </w:pPr>
      <w:rPr>
        <w:rFonts w:ascii="Wingdings" w:hAnsi="Wingdings" w:hint="default"/>
      </w:rPr>
    </w:lvl>
    <w:lvl w:ilvl="6" w:tplc="080A0001" w:tentative="1">
      <w:start w:val="1"/>
      <w:numFmt w:val="bullet"/>
      <w:lvlText w:val=""/>
      <w:lvlJc w:val="left"/>
      <w:pPr>
        <w:ind w:left="5106" w:hanging="360"/>
      </w:pPr>
      <w:rPr>
        <w:rFonts w:ascii="Symbol" w:hAnsi="Symbol" w:hint="default"/>
      </w:rPr>
    </w:lvl>
    <w:lvl w:ilvl="7" w:tplc="080A0003" w:tentative="1">
      <w:start w:val="1"/>
      <w:numFmt w:val="bullet"/>
      <w:lvlText w:val="o"/>
      <w:lvlJc w:val="left"/>
      <w:pPr>
        <w:ind w:left="5826" w:hanging="360"/>
      </w:pPr>
      <w:rPr>
        <w:rFonts w:ascii="Courier New" w:hAnsi="Courier New" w:cs="Courier New" w:hint="default"/>
      </w:rPr>
    </w:lvl>
    <w:lvl w:ilvl="8" w:tplc="080A0005" w:tentative="1">
      <w:start w:val="1"/>
      <w:numFmt w:val="bullet"/>
      <w:lvlText w:val=""/>
      <w:lvlJc w:val="left"/>
      <w:pPr>
        <w:ind w:left="6546" w:hanging="360"/>
      </w:pPr>
      <w:rPr>
        <w:rFonts w:ascii="Wingdings" w:hAnsi="Wingdings" w:hint="default"/>
      </w:r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9BD3DAB"/>
    <w:multiLevelType w:val="hybridMultilevel"/>
    <w:tmpl w:val="5CE6795A"/>
    <w:lvl w:ilvl="0" w:tplc="F7784CF8">
      <w:start w:val="1"/>
      <w:numFmt w:val="lowerLetter"/>
      <w:lvlText w:val="%1)"/>
      <w:lvlJc w:val="left"/>
      <w:pPr>
        <w:ind w:left="1070" w:hanging="360"/>
      </w:pPr>
      <w:rPr>
        <w:rFonts w:hint="default"/>
      </w:rPr>
    </w:lvl>
    <w:lvl w:ilvl="1" w:tplc="080A0019" w:tentative="1">
      <w:start w:val="1"/>
      <w:numFmt w:val="lowerLetter"/>
      <w:lvlText w:val="%2."/>
      <w:lvlJc w:val="left"/>
      <w:pPr>
        <w:ind w:left="1790" w:hanging="360"/>
      </w:pPr>
    </w:lvl>
    <w:lvl w:ilvl="2" w:tplc="080A001B" w:tentative="1">
      <w:start w:val="1"/>
      <w:numFmt w:val="lowerRoman"/>
      <w:lvlText w:val="%3."/>
      <w:lvlJc w:val="right"/>
      <w:pPr>
        <w:ind w:left="2510" w:hanging="180"/>
      </w:pPr>
    </w:lvl>
    <w:lvl w:ilvl="3" w:tplc="080A000F" w:tentative="1">
      <w:start w:val="1"/>
      <w:numFmt w:val="decimal"/>
      <w:lvlText w:val="%4."/>
      <w:lvlJc w:val="left"/>
      <w:pPr>
        <w:ind w:left="3230" w:hanging="360"/>
      </w:pPr>
    </w:lvl>
    <w:lvl w:ilvl="4" w:tplc="080A0019" w:tentative="1">
      <w:start w:val="1"/>
      <w:numFmt w:val="lowerLetter"/>
      <w:lvlText w:val="%5."/>
      <w:lvlJc w:val="left"/>
      <w:pPr>
        <w:ind w:left="3950" w:hanging="360"/>
      </w:pPr>
    </w:lvl>
    <w:lvl w:ilvl="5" w:tplc="080A001B" w:tentative="1">
      <w:start w:val="1"/>
      <w:numFmt w:val="lowerRoman"/>
      <w:lvlText w:val="%6."/>
      <w:lvlJc w:val="right"/>
      <w:pPr>
        <w:ind w:left="4670" w:hanging="180"/>
      </w:pPr>
    </w:lvl>
    <w:lvl w:ilvl="6" w:tplc="080A000F" w:tentative="1">
      <w:start w:val="1"/>
      <w:numFmt w:val="decimal"/>
      <w:lvlText w:val="%7."/>
      <w:lvlJc w:val="left"/>
      <w:pPr>
        <w:ind w:left="5390" w:hanging="360"/>
      </w:pPr>
    </w:lvl>
    <w:lvl w:ilvl="7" w:tplc="080A0019" w:tentative="1">
      <w:start w:val="1"/>
      <w:numFmt w:val="lowerLetter"/>
      <w:lvlText w:val="%8."/>
      <w:lvlJc w:val="left"/>
      <w:pPr>
        <w:ind w:left="6110" w:hanging="360"/>
      </w:pPr>
    </w:lvl>
    <w:lvl w:ilvl="8" w:tplc="080A001B" w:tentative="1">
      <w:start w:val="1"/>
      <w:numFmt w:val="lowerRoman"/>
      <w:lvlText w:val="%9."/>
      <w:lvlJc w:val="right"/>
      <w:pPr>
        <w:ind w:left="6830" w:hanging="180"/>
      </w:pPr>
    </w:lvl>
  </w:abstractNum>
  <w:abstractNum w:abstractNumId="3" w15:restartNumberingAfterBreak="0">
    <w:nsid w:val="118F5329"/>
    <w:multiLevelType w:val="hybridMultilevel"/>
    <w:tmpl w:val="1B062526"/>
    <w:lvl w:ilvl="0" w:tplc="BFBC359C">
      <w:start w:val="11"/>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93C1265"/>
    <w:multiLevelType w:val="hybridMultilevel"/>
    <w:tmpl w:val="A9AEFDF2"/>
    <w:lvl w:ilvl="0" w:tplc="080A0011">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5" w15:restartNumberingAfterBreak="0">
    <w:nsid w:val="3FD87B0E"/>
    <w:multiLevelType w:val="hybridMultilevel"/>
    <w:tmpl w:val="C998519C"/>
    <w:lvl w:ilvl="0" w:tplc="DB747012">
      <w:start w:val="1"/>
      <w:numFmt w:val="lowerLetter"/>
      <w:lvlText w:val="%1)"/>
      <w:lvlJc w:val="left"/>
      <w:pPr>
        <w:ind w:left="1353" w:hanging="360"/>
      </w:pPr>
      <w:rPr>
        <w:rFonts w:hint="default"/>
      </w:rPr>
    </w:lvl>
    <w:lvl w:ilvl="1" w:tplc="080A0019" w:tentative="1">
      <w:start w:val="1"/>
      <w:numFmt w:val="lowerLetter"/>
      <w:lvlText w:val="%2."/>
      <w:lvlJc w:val="left"/>
      <w:pPr>
        <w:ind w:left="2073" w:hanging="360"/>
      </w:pPr>
    </w:lvl>
    <w:lvl w:ilvl="2" w:tplc="080A001B" w:tentative="1">
      <w:start w:val="1"/>
      <w:numFmt w:val="lowerRoman"/>
      <w:lvlText w:val="%3."/>
      <w:lvlJc w:val="right"/>
      <w:pPr>
        <w:ind w:left="2793" w:hanging="180"/>
      </w:pPr>
    </w:lvl>
    <w:lvl w:ilvl="3" w:tplc="080A000F" w:tentative="1">
      <w:start w:val="1"/>
      <w:numFmt w:val="decimal"/>
      <w:lvlText w:val="%4."/>
      <w:lvlJc w:val="left"/>
      <w:pPr>
        <w:ind w:left="3513" w:hanging="360"/>
      </w:pPr>
    </w:lvl>
    <w:lvl w:ilvl="4" w:tplc="080A0019" w:tentative="1">
      <w:start w:val="1"/>
      <w:numFmt w:val="lowerLetter"/>
      <w:lvlText w:val="%5."/>
      <w:lvlJc w:val="left"/>
      <w:pPr>
        <w:ind w:left="4233" w:hanging="360"/>
      </w:pPr>
    </w:lvl>
    <w:lvl w:ilvl="5" w:tplc="080A001B" w:tentative="1">
      <w:start w:val="1"/>
      <w:numFmt w:val="lowerRoman"/>
      <w:lvlText w:val="%6."/>
      <w:lvlJc w:val="right"/>
      <w:pPr>
        <w:ind w:left="4953" w:hanging="180"/>
      </w:pPr>
    </w:lvl>
    <w:lvl w:ilvl="6" w:tplc="080A000F" w:tentative="1">
      <w:start w:val="1"/>
      <w:numFmt w:val="decimal"/>
      <w:lvlText w:val="%7."/>
      <w:lvlJc w:val="left"/>
      <w:pPr>
        <w:ind w:left="5673" w:hanging="360"/>
      </w:pPr>
    </w:lvl>
    <w:lvl w:ilvl="7" w:tplc="080A0019" w:tentative="1">
      <w:start w:val="1"/>
      <w:numFmt w:val="lowerLetter"/>
      <w:lvlText w:val="%8."/>
      <w:lvlJc w:val="left"/>
      <w:pPr>
        <w:ind w:left="6393" w:hanging="360"/>
      </w:pPr>
    </w:lvl>
    <w:lvl w:ilvl="8" w:tplc="080A001B" w:tentative="1">
      <w:start w:val="1"/>
      <w:numFmt w:val="lowerRoman"/>
      <w:lvlText w:val="%9."/>
      <w:lvlJc w:val="right"/>
      <w:pPr>
        <w:ind w:left="7113" w:hanging="180"/>
      </w:pPr>
    </w:lvl>
  </w:abstractNum>
  <w:abstractNum w:abstractNumId="6" w15:restartNumberingAfterBreak="0">
    <w:nsid w:val="53344927"/>
    <w:multiLevelType w:val="hybridMultilevel"/>
    <w:tmpl w:val="67F469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58092C4F"/>
    <w:multiLevelType w:val="hybridMultilevel"/>
    <w:tmpl w:val="FD4E4FB0"/>
    <w:lvl w:ilvl="0" w:tplc="520871B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6BDB7E2B"/>
    <w:multiLevelType w:val="hybridMultilevel"/>
    <w:tmpl w:val="6AFCBEBA"/>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73670C59"/>
    <w:multiLevelType w:val="hybridMultilevel"/>
    <w:tmpl w:val="D73E27A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
  </w:num>
  <w:num w:numId="2">
    <w:abstractNumId w:val="4"/>
  </w:num>
  <w:num w:numId="3">
    <w:abstractNumId w:val="8"/>
  </w:num>
  <w:num w:numId="4">
    <w:abstractNumId w:val="6"/>
  </w:num>
  <w:num w:numId="5">
    <w:abstractNumId w:val="2"/>
  </w:num>
  <w:num w:numId="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num>
  <w:num w:numId="8">
    <w:abstractNumId w:val="3"/>
  </w:num>
  <w:num w:numId="9">
    <w:abstractNumId w:val="5"/>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CFE"/>
    <w:rsid w:val="00022550"/>
    <w:rsid w:val="000233D6"/>
    <w:rsid w:val="00026BF3"/>
    <w:rsid w:val="00044162"/>
    <w:rsid w:val="000607FC"/>
    <w:rsid w:val="000674FF"/>
    <w:rsid w:val="00094F5A"/>
    <w:rsid w:val="000C04E8"/>
    <w:rsid w:val="000D52F5"/>
    <w:rsid w:val="000F2F9A"/>
    <w:rsid w:val="00106334"/>
    <w:rsid w:val="00121EF3"/>
    <w:rsid w:val="0019202C"/>
    <w:rsid w:val="001A05A0"/>
    <w:rsid w:val="001A224C"/>
    <w:rsid w:val="001C0499"/>
    <w:rsid w:val="001D1C0D"/>
    <w:rsid w:val="001E429C"/>
    <w:rsid w:val="001F1E90"/>
    <w:rsid w:val="001F2C7E"/>
    <w:rsid w:val="00257363"/>
    <w:rsid w:val="0027625B"/>
    <w:rsid w:val="002A0719"/>
    <w:rsid w:val="002A7464"/>
    <w:rsid w:val="002C1EAB"/>
    <w:rsid w:val="002C5365"/>
    <w:rsid w:val="00321A51"/>
    <w:rsid w:val="003316CD"/>
    <w:rsid w:val="00333A12"/>
    <w:rsid w:val="00353D78"/>
    <w:rsid w:val="0039670C"/>
    <w:rsid w:val="003B6148"/>
    <w:rsid w:val="003C3FE0"/>
    <w:rsid w:val="003D75AD"/>
    <w:rsid w:val="003E0ACD"/>
    <w:rsid w:val="00416C52"/>
    <w:rsid w:val="004250A0"/>
    <w:rsid w:val="00443A78"/>
    <w:rsid w:val="00492289"/>
    <w:rsid w:val="00497EC3"/>
    <w:rsid w:val="004A33ED"/>
    <w:rsid w:val="004A70BD"/>
    <w:rsid w:val="004B4CA7"/>
    <w:rsid w:val="004D66D7"/>
    <w:rsid w:val="004E20C7"/>
    <w:rsid w:val="004E38AF"/>
    <w:rsid w:val="00564878"/>
    <w:rsid w:val="005B5FEF"/>
    <w:rsid w:val="005C0C81"/>
    <w:rsid w:val="006378F7"/>
    <w:rsid w:val="0069535B"/>
    <w:rsid w:val="006C49AC"/>
    <w:rsid w:val="006D1F0D"/>
    <w:rsid w:val="006F1723"/>
    <w:rsid w:val="006F2131"/>
    <w:rsid w:val="0073098E"/>
    <w:rsid w:val="0076217A"/>
    <w:rsid w:val="00774B3F"/>
    <w:rsid w:val="007C5C7D"/>
    <w:rsid w:val="007F443A"/>
    <w:rsid w:val="00807DA9"/>
    <w:rsid w:val="008102C4"/>
    <w:rsid w:val="00820C10"/>
    <w:rsid w:val="00841C7F"/>
    <w:rsid w:val="00890FC5"/>
    <w:rsid w:val="008A4C3C"/>
    <w:rsid w:val="00940763"/>
    <w:rsid w:val="00947992"/>
    <w:rsid w:val="00982B5B"/>
    <w:rsid w:val="00A01985"/>
    <w:rsid w:val="00A36C1E"/>
    <w:rsid w:val="00A876FC"/>
    <w:rsid w:val="00B063FD"/>
    <w:rsid w:val="00B06D49"/>
    <w:rsid w:val="00B246AD"/>
    <w:rsid w:val="00B341DD"/>
    <w:rsid w:val="00B87D26"/>
    <w:rsid w:val="00B94271"/>
    <w:rsid w:val="00BA11B7"/>
    <w:rsid w:val="00BE080A"/>
    <w:rsid w:val="00BF02A7"/>
    <w:rsid w:val="00C23B43"/>
    <w:rsid w:val="00C50802"/>
    <w:rsid w:val="00C5154F"/>
    <w:rsid w:val="00C51CFE"/>
    <w:rsid w:val="00C52216"/>
    <w:rsid w:val="00C61422"/>
    <w:rsid w:val="00C84C21"/>
    <w:rsid w:val="00C9714C"/>
    <w:rsid w:val="00CC6339"/>
    <w:rsid w:val="00CC6AAE"/>
    <w:rsid w:val="00CD236D"/>
    <w:rsid w:val="00D1413E"/>
    <w:rsid w:val="00D7107A"/>
    <w:rsid w:val="00DE353F"/>
    <w:rsid w:val="00E31356"/>
    <w:rsid w:val="00E43E28"/>
    <w:rsid w:val="00E9046A"/>
    <w:rsid w:val="00EA1E57"/>
    <w:rsid w:val="00ED513C"/>
    <w:rsid w:val="00F3670B"/>
    <w:rsid w:val="00F52052"/>
    <w:rsid w:val="00F557AF"/>
    <w:rsid w:val="00FF0BDC"/>
    <w:rsid w:val="00FF23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21748C9B-7848-4392-B9A4-5CA7AE687B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51CF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51CFE"/>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51CFE"/>
    <w:rPr>
      <w:rFonts w:eastAsiaTheme="minorEastAsia"/>
      <w:sz w:val="24"/>
      <w:szCs w:val="24"/>
      <w:lang w:val="es-ES_tradnl" w:eastAsia="es-ES"/>
    </w:rPr>
  </w:style>
  <w:style w:type="paragraph" w:styleId="Piedepgina">
    <w:name w:val="footer"/>
    <w:basedOn w:val="Normal"/>
    <w:link w:val="PiedepginaCar"/>
    <w:uiPriority w:val="99"/>
    <w:unhideWhenUsed/>
    <w:rsid w:val="00C51CFE"/>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51CFE"/>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51CFE"/>
    <w:pPr>
      <w:ind w:left="720"/>
      <w:contextualSpacing/>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C51CFE"/>
    <w:rPr>
      <w:rFonts w:ascii="Times New Roman" w:eastAsia="Times New Roman" w:hAnsi="Times New Roman" w:cs="Times New Roman"/>
      <w:sz w:val="24"/>
      <w:szCs w:val="24"/>
      <w:lang w:val="es-ES" w:eastAsia="es-ES"/>
    </w:rPr>
  </w:style>
  <w:style w:type="paragraph" w:styleId="NormalWeb">
    <w:name w:val="Normal (Web)"/>
    <w:basedOn w:val="Normal"/>
    <w:uiPriority w:val="99"/>
    <w:unhideWhenUsed/>
    <w:rsid w:val="00F3670B"/>
    <w:pPr>
      <w:spacing w:before="100" w:beforeAutospacing="1" w:after="100" w:afterAutospacing="1"/>
    </w:pPr>
    <w:rPr>
      <w:lang w:val="es-MX" w:eastAsia="es-MX"/>
    </w:rPr>
  </w:style>
  <w:style w:type="paragraph" w:styleId="Textodeglobo">
    <w:name w:val="Balloon Text"/>
    <w:basedOn w:val="Normal"/>
    <w:link w:val="TextodegloboCar"/>
    <w:uiPriority w:val="99"/>
    <w:semiHidden/>
    <w:unhideWhenUsed/>
    <w:rsid w:val="001F2C7E"/>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F2C7E"/>
    <w:rPr>
      <w:rFonts w:ascii="Segoe UI" w:eastAsia="Times New Roman" w:hAnsi="Segoe UI" w:cs="Segoe UI"/>
      <w:sz w:val="18"/>
      <w:szCs w:val="18"/>
      <w:lang w:val="es-ES"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121EF3"/>
    <w:rPr>
      <w:rFonts w:asciiTheme="minorHAnsi" w:eastAsiaTheme="minorHAnsi" w:hAnsiTheme="minorHAnsi" w:cstheme="minorBidi"/>
      <w:sz w:val="20"/>
      <w:szCs w:val="20"/>
      <w:lang w:val="es-MX"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21EF3"/>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iPriority w:val="99"/>
    <w:unhideWhenUsed/>
    <w:rsid w:val="00121EF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9EEDA-B5F1-42F0-A50C-020885515A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9</Pages>
  <Words>2080</Words>
  <Characters>11443</Characters>
  <Application>Microsoft Office Word</Application>
  <DocSecurity>0</DocSecurity>
  <Lines>95</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13497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Itze Hdz.</cp:lastModifiedBy>
  <cp:revision>7</cp:revision>
  <cp:lastPrinted>2018-10-08T15:32:00Z</cp:lastPrinted>
  <dcterms:created xsi:type="dcterms:W3CDTF">2019-11-08T20:52:00Z</dcterms:created>
  <dcterms:modified xsi:type="dcterms:W3CDTF">2019-11-29T01:45:00Z</dcterms:modified>
</cp:coreProperties>
</file>