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r w:rsidRPr="00A10C52">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25B69">
        <w:rPr>
          <w:rFonts w:ascii="Palatino Linotype" w:hAnsi="Palatino Linotype"/>
          <w:lang w:eastAsia="es-MX"/>
        </w:rPr>
        <w:t>once de diciembre de dos mil diecinueve</w:t>
      </w:r>
      <w:r w:rsidRPr="00A10C52">
        <w:rPr>
          <w:rFonts w:ascii="Palatino Linotype" w:hAnsi="Palatino Linotype" w:cs="Arial"/>
          <w:color w:val="000000"/>
          <w:lang w:eastAsia="es-MX"/>
        </w:rPr>
        <w:t>.</w:t>
      </w:r>
    </w:p>
    <w:p w:rsidR="00B62B38" w:rsidRPr="00A10C52" w:rsidRDefault="00B62B38" w:rsidP="00B62B38">
      <w:pPr>
        <w:shd w:val="clear" w:color="auto" w:fill="FFFFFF"/>
        <w:spacing w:line="360" w:lineRule="auto"/>
        <w:jc w:val="both"/>
        <w:rPr>
          <w:rFonts w:ascii="Palatino Linotype" w:hAnsi="Palatino Linotype" w:cs="Arial"/>
          <w:color w:val="000000"/>
          <w:lang w:eastAsia="es-MX"/>
        </w:rPr>
      </w:pPr>
    </w:p>
    <w:p w:rsidR="00B62B38" w:rsidRPr="00A10C52" w:rsidRDefault="00B62B38" w:rsidP="00B62B38">
      <w:pPr>
        <w:tabs>
          <w:tab w:val="left" w:pos="1701"/>
        </w:tabs>
        <w:spacing w:line="360" w:lineRule="auto"/>
        <w:jc w:val="both"/>
        <w:rPr>
          <w:rFonts w:ascii="Palatino Linotype" w:hAnsi="Palatino Linotype" w:cs="Arial"/>
        </w:rPr>
      </w:pPr>
      <w:r w:rsidRPr="00A10C52">
        <w:rPr>
          <w:rFonts w:ascii="Palatino Linotype" w:hAnsi="Palatino Linotype" w:cs="Arial"/>
          <w:b/>
        </w:rPr>
        <w:t>VISTO</w:t>
      </w:r>
      <w:r w:rsidR="00337A29">
        <w:rPr>
          <w:rFonts w:ascii="Palatino Linotype" w:hAnsi="Palatino Linotype" w:cs="Arial"/>
          <w:b/>
        </w:rPr>
        <w:t>S</w:t>
      </w:r>
      <w:r w:rsidRPr="00A10C52">
        <w:rPr>
          <w:rFonts w:ascii="Palatino Linotype" w:hAnsi="Palatino Linotype" w:cs="Arial"/>
        </w:rPr>
        <w:t xml:space="preserve"> </w:t>
      </w:r>
      <w:r w:rsidR="00337A29">
        <w:rPr>
          <w:rFonts w:ascii="Palatino Linotype" w:hAnsi="Palatino Linotype" w:cs="Arial"/>
        </w:rPr>
        <w:t>los</w:t>
      </w:r>
      <w:r w:rsidRPr="00A10C52">
        <w:rPr>
          <w:rFonts w:ascii="Palatino Linotype" w:hAnsi="Palatino Linotype" w:cs="Arial"/>
        </w:rPr>
        <w:t xml:space="preserve"> expediente</w:t>
      </w:r>
      <w:r w:rsidR="00337A29">
        <w:rPr>
          <w:rFonts w:ascii="Palatino Linotype" w:hAnsi="Palatino Linotype" w:cs="Arial"/>
        </w:rPr>
        <w:t>s</w:t>
      </w:r>
      <w:r w:rsidRPr="00A10C52">
        <w:rPr>
          <w:rFonts w:ascii="Palatino Linotype" w:hAnsi="Palatino Linotype" w:cs="Arial"/>
        </w:rPr>
        <w:t xml:space="preserve"> electrónico</w:t>
      </w:r>
      <w:r w:rsidR="00337A29">
        <w:rPr>
          <w:rFonts w:ascii="Palatino Linotype" w:hAnsi="Palatino Linotype" w:cs="Arial"/>
        </w:rPr>
        <w:t>s</w:t>
      </w:r>
      <w:r w:rsidRPr="00A10C52">
        <w:rPr>
          <w:rFonts w:ascii="Palatino Linotype" w:hAnsi="Palatino Linotype" w:cs="Arial"/>
        </w:rPr>
        <w:t xml:space="preserve"> formado</w:t>
      </w:r>
      <w:r w:rsidR="00337A29">
        <w:rPr>
          <w:rFonts w:ascii="Palatino Linotype" w:hAnsi="Palatino Linotype" w:cs="Arial"/>
        </w:rPr>
        <w:t>s</w:t>
      </w:r>
      <w:r w:rsidRPr="00A10C52">
        <w:rPr>
          <w:rFonts w:ascii="Palatino Linotype" w:hAnsi="Palatino Linotype" w:cs="Arial"/>
        </w:rPr>
        <w:t xml:space="preserve"> con motivo de</w:t>
      </w:r>
      <w:r w:rsidR="00337A29">
        <w:rPr>
          <w:rFonts w:ascii="Palatino Linotype" w:hAnsi="Palatino Linotype" w:cs="Arial"/>
        </w:rPr>
        <w:t xml:space="preserve"> </w:t>
      </w:r>
      <w:r w:rsidRPr="00A10C52">
        <w:rPr>
          <w:rFonts w:ascii="Palatino Linotype" w:hAnsi="Palatino Linotype" w:cs="Arial"/>
        </w:rPr>
        <w:t>l</w:t>
      </w:r>
      <w:r w:rsidR="00337A29">
        <w:rPr>
          <w:rFonts w:ascii="Palatino Linotype" w:hAnsi="Palatino Linotype" w:cs="Arial"/>
        </w:rPr>
        <w:t>os</w:t>
      </w:r>
      <w:r w:rsidRPr="00A10C52">
        <w:rPr>
          <w:rFonts w:ascii="Palatino Linotype" w:hAnsi="Palatino Linotype" w:cs="Arial"/>
        </w:rPr>
        <w:t xml:space="preserve"> recurso</w:t>
      </w:r>
      <w:r w:rsidR="00337A29">
        <w:rPr>
          <w:rFonts w:ascii="Palatino Linotype" w:hAnsi="Palatino Linotype" w:cs="Arial"/>
        </w:rPr>
        <w:t>s</w:t>
      </w:r>
      <w:r w:rsidRPr="00A10C52">
        <w:rPr>
          <w:rFonts w:ascii="Palatino Linotype" w:hAnsi="Palatino Linotype" w:cs="Arial"/>
        </w:rPr>
        <w:t xml:space="preserve"> de revisión número </w:t>
      </w:r>
      <w:r w:rsidRPr="00A10C52">
        <w:rPr>
          <w:rFonts w:ascii="Palatino Linotype" w:hAnsi="Palatino Linotype" w:cs="Arial"/>
          <w:b/>
          <w:bCs/>
          <w:lang w:eastAsia="es-MX"/>
        </w:rPr>
        <w:t>075</w:t>
      </w:r>
      <w:r>
        <w:rPr>
          <w:rFonts w:ascii="Palatino Linotype" w:hAnsi="Palatino Linotype" w:cs="Arial"/>
          <w:b/>
          <w:bCs/>
          <w:lang w:eastAsia="es-MX"/>
        </w:rPr>
        <w:t>50</w:t>
      </w:r>
      <w:r w:rsidRPr="00A10C52">
        <w:rPr>
          <w:rFonts w:ascii="Palatino Linotype" w:hAnsi="Palatino Linotype" w:cs="Arial"/>
          <w:b/>
          <w:bCs/>
          <w:lang w:eastAsia="es-MX"/>
        </w:rPr>
        <w:t>/INFOEM/IP/RR/2019</w:t>
      </w:r>
      <w:r>
        <w:rPr>
          <w:rFonts w:ascii="Palatino Linotype" w:hAnsi="Palatino Linotype" w:cs="Arial"/>
          <w:b/>
          <w:bCs/>
          <w:lang w:eastAsia="es-MX"/>
        </w:rPr>
        <w:t xml:space="preserve"> y acumulado </w:t>
      </w:r>
      <w:r w:rsidRPr="00A10C52">
        <w:rPr>
          <w:rFonts w:ascii="Palatino Linotype" w:hAnsi="Palatino Linotype" w:cs="Arial"/>
          <w:b/>
          <w:bCs/>
          <w:lang w:eastAsia="es-MX"/>
        </w:rPr>
        <w:t>07</w:t>
      </w:r>
      <w:r>
        <w:rPr>
          <w:rFonts w:ascii="Palatino Linotype" w:hAnsi="Palatino Linotype" w:cs="Arial"/>
          <w:b/>
          <w:bCs/>
          <w:lang w:eastAsia="es-MX"/>
        </w:rPr>
        <w:t>780</w:t>
      </w:r>
      <w:r w:rsidRPr="00A10C52">
        <w:rPr>
          <w:rFonts w:ascii="Palatino Linotype" w:hAnsi="Palatino Linotype" w:cs="Arial"/>
          <w:b/>
          <w:bCs/>
          <w:lang w:eastAsia="es-MX"/>
        </w:rPr>
        <w:t>/INFOEM/IP/RR/2019</w:t>
      </w:r>
      <w:r w:rsidRPr="00A10C52">
        <w:rPr>
          <w:rFonts w:ascii="Palatino Linotype" w:hAnsi="Palatino Linotype" w:cs="Arial"/>
        </w:rPr>
        <w:t>, interpuesto</w:t>
      </w:r>
      <w:r>
        <w:rPr>
          <w:rFonts w:ascii="Palatino Linotype" w:hAnsi="Palatino Linotype" w:cs="Arial"/>
        </w:rPr>
        <w:t>s el primero</w:t>
      </w:r>
      <w:r w:rsidRPr="00A10C52">
        <w:rPr>
          <w:rFonts w:ascii="Palatino Linotype" w:hAnsi="Palatino Linotype" w:cs="Arial"/>
        </w:rPr>
        <w:t xml:space="preserve"> por </w:t>
      </w:r>
      <w:r w:rsidR="005A24F5">
        <w:rPr>
          <w:rFonts w:ascii="Palatino Linotype" w:hAnsi="Palatino Linotype" w:cs="Arial"/>
        </w:rPr>
        <w:t>xxxxxxxxxxxxxxxxxxxx</w:t>
      </w:r>
      <w:r>
        <w:rPr>
          <w:rFonts w:ascii="Palatino Linotype" w:hAnsi="Palatino Linotype" w:cs="Arial"/>
        </w:rPr>
        <w:t xml:space="preserve"> y el segundo por </w:t>
      </w:r>
      <w:r w:rsidR="005A24F5">
        <w:rPr>
          <w:rFonts w:ascii="Palatino Linotype" w:hAnsi="Palatino Linotype" w:cs="Arial"/>
        </w:rPr>
        <w:t>xxxxxxxxxx</w:t>
      </w:r>
      <w:bookmarkStart w:id="0" w:name="_GoBack"/>
      <w:bookmarkEnd w:id="0"/>
      <w:r w:rsidRPr="00A10C52">
        <w:rPr>
          <w:rFonts w:ascii="Palatino Linotype" w:hAnsi="Palatino Linotype" w:cs="Arial"/>
        </w:rPr>
        <w:t xml:space="preserve">, en lo sucesivo </w:t>
      </w:r>
      <w:r>
        <w:rPr>
          <w:rFonts w:ascii="Palatino Linotype" w:hAnsi="Palatino Linotype" w:cs="Arial"/>
          <w:b/>
        </w:rPr>
        <w:t>la parte</w:t>
      </w:r>
      <w:r w:rsidRPr="00A10C52">
        <w:rPr>
          <w:rFonts w:ascii="Palatino Linotype" w:hAnsi="Palatino Linotype" w:cs="Arial"/>
          <w:b/>
        </w:rPr>
        <w:t xml:space="preserve"> Recurrente</w:t>
      </w:r>
      <w:r w:rsidRPr="00A10C52">
        <w:rPr>
          <w:rFonts w:ascii="Palatino Linotype" w:hAnsi="Palatino Linotype" w:cs="Arial"/>
        </w:rPr>
        <w:t>, en contra de la</w:t>
      </w:r>
      <w:r>
        <w:rPr>
          <w:rFonts w:ascii="Palatino Linotype" w:hAnsi="Palatino Linotype" w:cs="Arial"/>
        </w:rPr>
        <w:t>s</w:t>
      </w:r>
      <w:r w:rsidRPr="00A10C52">
        <w:rPr>
          <w:rFonts w:ascii="Palatino Linotype" w:hAnsi="Palatino Linotype" w:cs="Arial"/>
        </w:rPr>
        <w:t xml:space="preserve"> respuesta</w:t>
      </w:r>
      <w:r>
        <w:rPr>
          <w:rFonts w:ascii="Palatino Linotype" w:hAnsi="Palatino Linotype" w:cs="Arial"/>
        </w:rPr>
        <w:t>s</w:t>
      </w:r>
      <w:r w:rsidRPr="00A10C52">
        <w:rPr>
          <w:rFonts w:ascii="Palatino Linotype" w:hAnsi="Palatino Linotype" w:cs="Arial"/>
        </w:rPr>
        <w:t xml:space="preserve"> de</w:t>
      </w:r>
      <w:r>
        <w:rPr>
          <w:rFonts w:ascii="Palatino Linotype" w:hAnsi="Palatino Linotype" w:cs="Arial"/>
        </w:rPr>
        <w:t xml:space="preserve"> </w:t>
      </w:r>
      <w:r w:rsidRPr="00A10C52">
        <w:rPr>
          <w:rFonts w:ascii="Palatino Linotype" w:hAnsi="Palatino Linotype" w:cs="Arial"/>
        </w:rPr>
        <w:t>l</w:t>
      </w:r>
      <w:r>
        <w:rPr>
          <w:rFonts w:ascii="Palatino Linotype" w:hAnsi="Palatino Linotype" w:cs="Arial"/>
        </w:rPr>
        <w:t>a</w:t>
      </w:r>
      <w:r w:rsidRPr="00A10C52">
        <w:rPr>
          <w:rFonts w:ascii="Palatino Linotype" w:hAnsi="Palatino Linotype" w:cs="Arial"/>
        </w:rPr>
        <w:t xml:space="preserve"> </w:t>
      </w:r>
      <w:r>
        <w:rPr>
          <w:rFonts w:ascii="Palatino Linotype" w:hAnsi="Palatino Linotype" w:cs="Arial"/>
          <w:b/>
        </w:rPr>
        <w:t>Universidad Autónoma del Estado de México</w:t>
      </w:r>
      <w:r w:rsidRPr="00A10C52">
        <w:rPr>
          <w:rFonts w:ascii="Palatino Linotype" w:hAnsi="Palatino Linotype" w:cs="Arial"/>
        </w:rPr>
        <w:t>, en lo subsecuente</w:t>
      </w:r>
      <w:r w:rsidRPr="00A10C52">
        <w:rPr>
          <w:rFonts w:ascii="Palatino Linotype" w:hAnsi="Palatino Linotype" w:cs="Arial"/>
          <w:b/>
        </w:rPr>
        <w:t xml:space="preserve"> El Sujeto Obligado, </w:t>
      </w:r>
      <w:r w:rsidRPr="00A10C52">
        <w:rPr>
          <w:rFonts w:ascii="Palatino Linotype" w:hAnsi="Palatino Linotype" w:cs="Arial"/>
        </w:rPr>
        <w:t xml:space="preserve">se procede </w:t>
      </w:r>
      <w:r>
        <w:rPr>
          <w:rFonts w:ascii="Palatino Linotype" w:hAnsi="Palatino Linotype" w:cs="Arial"/>
        </w:rPr>
        <w:t>a dictar la presente resolución y,</w:t>
      </w:r>
    </w:p>
    <w:p w:rsidR="00B62B38" w:rsidRPr="00A10C52" w:rsidRDefault="00B62B38" w:rsidP="00B62B38">
      <w:pPr>
        <w:tabs>
          <w:tab w:val="left" w:pos="1701"/>
        </w:tabs>
        <w:spacing w:line="360" w:lineRule="auto"/>
        <w:jc w:val="both"/>
        <w:rPr>
          <w:rFonts w:ascii="Palatino Linotype" w:hAnsi="Palatino Linotype" w:cs="Arial"/>
        </w:rPr>
      </w:pPr>
    </w:p>
    <w:p w:rsidR="00B62B38" w:rsidRDefault="00B62B38" w:rsidP="00B62B38">
      <w:pPr>
        <w:spacing w:line="360" w:lineRule="auto"/>
        <w:jc w:val="center"/>
        <w:rPr>
          <w:rFonts w:ascii="Palatino Linotype" w:hAnsi="Palatino Linotype"/>
          <w:b/>
        </w:rPr>
      </w:pPr>
      <w:r>
        <w:rPr>
          <w:rFonts w:ascii="Palatino Linotype" w:hAnsi="Palatino Linotype"/>
          <w:b/>
        </w:rPr>
        <w:t xml:space="preserve">R E S U L T A N D O S </w:t>
      </w:r>
    </w:p>
    <w:p w:rsidR="00B62B38" w:rsidRPr="00A10C52" w:rsidRDefault="00B62B38" w:rsidP="00B62B38">
      <w:pPr>
        <w:spacing w:line="360" w:lineRule="auto"/>
        <w:jc w:val="center"/>
        <w:rPr>
          <w:rFonts w:ascii="Palatino Linotype" w:hAnsi="Palatino Linotype"/>
          <w:b/>
        </w:rPr>
      </w:pPr>
    </w:p>
    <w:p w:rsidR="00B62B38" w:rsidRPr="00A10C52" w:rsidRDefault="00B62B38" w:rsidP="00B62B38">
      <w:pPr>
        <w:spacing w:line="360" w:lineRule="auto"/>
        <w:jc w:val="both"/>
        <w:rPr>
          <w:rFonts w:ascii="Palatino Linotype" w:hAnsi="Palatino Linotype"/>
        </w:rPr>
      </w:pPr>
      <w:r w:rsidRPr="00A10C52">
        <w:rPr>
          <w:rFonts w:ascii="Palatino Linotype" w:hAnsi="Palatino Linotype" w:cs="Arial"/>
          <w:b/>
        </w:rPr>
        <w:t>PRIMERO.</w:t>
      </w:r>
      <w:r w:rsidRPr="00A10C52">
        <w:rPr>
          <w:rFonts w:ascii="Palatino Linotype" w:hAnsi="Palatino Linotype" w:cs="Arial"/>
        </w:rPr>
        <w:t xml:space="preserve"> </w:t>
      </w:r>
      <w:r w:rsidRPr="00A10C52">
        <w:rPr>
          <w:rFonts w:ascii="Palatino Linotype" w:hAnsi="Palatino Linotype"/>
          <w:b/>
        </w:rPr>
        <w:t>De la Solicitud de Información.</w:t>
      </w:r>
    </w:p>
    <w:p w:rsidR="00B62B38" w:rsidRDefault="00B62B38" w:rsidP="00B62B38">
      <w:pPr>
        <w:spacing w:line="360" w:lineRule="auto"/>
        <w:jc w:val="both"/>
        <w:rPr>
          <w:rFonts w:ascii="Palatino Linotype" w:hAnsi="Palatino Linotype" w:cs="Arial"/>
        </w:rPr>
      </w:pPr>
      <w:r>
        <w:rPr>
          <w:rFonts w:ascii="Palatino Linotype" w:hAnsi="Palatino Linotype" w:cs="Arial"/>
        </w:rPr>
        <w:t>Que en</w:t>
      </w:r>
      <w:r w:rsidRPr="00A10C52">
        <w:rPr>
          <w:rFonts w:ascii="Palatino Linotype" w:hAnsi="Palatino Linotype" w:cs="Arial"/>
        </w:rPr>
        <w:t xml:space="preserve"> fecha </w:t>
      </w:r>
      <w:r>
        <w:rPr>
          <w:rFonts w:ascii="Palatino Linotype" w:hAnsi="Palatino Linotype" w:cs="Arial"/>
        </w:rPr>
        <w:t xml:space="preserve">veintiuno </w:t>
      </w:r>
      <w:r w:rsidRPr="00A10C52">
        <w:rPr>
          <w:rFonts w:ascii="Palatino Linotype" w:hAnsi="Palatino Linotype" w:cs="Arial"/>
        </w:rPr>
        <w:t>de agosto de dos mil diecinueve</w:t>
      </w:r>
      <w:r>
        <w:rPr>
          <w:rFonts w:ascii="Palatino Linotype" w:hAnsi="Palatino Linotype" w:cs="Arial"/>
        </w:rPr>
        <w:t xml:space="preserve"> y veintidós de agosto</w:t>
      </w:r>
      <w:r w:rsidRPr="00A10C52">
        <w:rPr>
          <w:rFonts w:ascii="Palatino Linotype" w:hAnsi="Palatino Linotype" w:cs="Arial"/>
        </w:rPr>
        <w:t xml:space="preserve">, </w:t>
      </w:r>
      <w:r>
        <w:rPr>
          <w:rFonts w:ascii="Palatino Linotype" w:hAnsi="Palatino Linotype" w:cs="Arial"/>
          <w:b/>
        </w:rPr>
        <w:t>la parte</w:t>
      </w:r>
      <w:r w:rsidRPr="00A10C52">
        <w:rPr>
          <w:rFonts w:ascii="Palatino Linotype" w:hAnsi="Palatino Linotype" w:cs="Arial"/>
          <w:b/>
        </w:rPr>
        <w:t xml:space="preserve"> Recurrente, </w:t>
      </w:r>
      <w:r w:rsidRPr="00A10C52">
        <w:rPr>
          <w:rFonts w:ascii="Palatino Linotype" w:hAnsi="Palatino Linotype" w:cs="Arial"/>
        </w:rPr>
        <w:t xml:space="preserve">presentó a través del Sistema de Acceso a la Información Mexiquense </w:t>
      </w:r>
      <w:r w:rsidRPr="00A10C52">
        <w:rPr>
          <w:rFonts w:ascii="Palatino Linotype" w:hAnsi="Palatino Linotype" w:cs="Arial"/>
          <w:b/>
        </w:rPr>
        <w:t xml:space="preserve">(SAIMEX) </w:t>
      </w:r>
      <w:r w:rsidRPr="00A10C52">
        <w:rPr>
          <w:rFonts w:ascii="Palatino Linotype" w:hAnsi="Palatino Linotype" w:cs="Arial"/>
        </w:rPr>
        <w:t xml:space="preserve">ante </w:t>
      </w:r>
      <w:r w:rsidRPr="00A10C52">
        <w:rPr>
          <w:rFonts w:ascii="Palatino Linotype" w:hAnsi="Palatino Linotype" w:cs="Arial"/>
          <w:b/>
        </w:rPr>
        <w:t xml:space="preserve">El Sujeto Obligado, </w:t>
      </w:r>
      <w:r w:rsidRPr="00A10C52">
        <w:rPr>
          <w:rFonts w:ascii="Palatino Linotype" w:hAnsi="Palatino Linotype" w:cs="Arial"/>
        </w:rPr>
        <w:t>solicitud</w:t>
      </w:r>
      <w:r>
        <w:rPr>
          <w:rFonts w:ascii="Palatino Linotype" w:hAnsi="Palatino Linotype" w:cs="Arial"/>
        </w:rPr>
        <w:t>es</w:t>
      </w:r>
      <w:r w:rsidRPr="00A10C52">
        <w:rPr>
          <w:rFonts w:ascii="Palatino Linotype" w:hAnsi="Palatino Linotype" w:cs="Arial"/>
        </w:rPr>
        <w:t xml:space="preserve"> de acceso a la información pública, registrada</w:t>
      </w:r>
      <w:r>
        <w:rPr>
          <w:rFonts w:ascii="Palatino Linotype" w:hAnsi="Palatino Linotype" w:cs="Arial"/>
        </w:rPr>
        <w:t>s</w:t>
      </w:r>
      <w:r w:rsidRPr="00A10C52">
        <w:rPr>
          <w:rFonts w:ascii="Palatino Linotype" w:hAnsi="Palatino Linotype" w:cs="Arial"/>
        </w:rPr>
        <w:t xml:space="preserve"> bajo </w:t>
      </w:r>
      <w:r>
        <w:rPr>
          <w:rFonts w:ascii="Palatino Linotype" w:hAnsi="Palatino Linotype" w:cs="Arial"/>
        </w:rPr>
        <w:t>los</w:t>
      </w:r>
      <w:r w:rsidRPr="00A10C52">
        <w:rPr>
          <w:rFonts w:ascii="Palatino Linotype" w:hAnsi="Palatino Linotype" w:cs="Arial"/>
        </w:rPr>
        <w:t xml:space="preserve"> número</w:t>
      </w:r>
      <w:r>
        <w:rPr>
          <w:rFonts w:ascii="Palatino Linotype" w:hAnsi="Palatino Linotype" w:cs="Arial"/>
        </w:rPr>
        <w:t>s</w:t>
      </w:r>
      <w:r w:rsidRPr="00A10C52">
        <w:rPr>
          <w:rFonts w:ascii="Palatino Linotype" w:hAnsi="Palatino Linotype" w:cs="Arial"/>
        </w:rPr>
        <w:t xml:space="preserve"> de expediente </w:t>
      </w:r>
      <w:r w:rsidRPr="00A10C52">
        <w:rPr>
          <w:rFonts w:ascii="Palatino Linotype" w:hAnsi="Palatino Linotype" w:cs="Arial"/>
          <w:b/>
        </w:rPr>
        <w:t>007</w:t>
      </w:r>
      <w:r>
        <w:rPr>
          <w:rFonts w:ascii="Palatino Linotype" w:hAnsi="Palatino Linotype" w:cs="Arial"/>
          <w:b/>
        </w:rPr>
        <w:t>79</w:t>
      </w:r>
      <w:r w:rsidRPr="00A10C52">
        <w:rPr>
          <w:rFonts w:ascii="Palatino Linotype" w:hAnsi="Palatino Linotype" w:cs="Arial"/>
          <w:b/>
        </w:rPr>
        <w:t>/</w:t>
      </w:r>
      <w:r>
        <w:rPr>
          <w:rFonts w:ascii="Palatino Linotype" w:hAnsi="Palatino Linotype" w:cs="Arial"/>
          <w:b/>
        </w:rPr>
        <w:t>UAEM</w:t>
      </w:r>
      <w:r w:rsidRPr="00A10C52">
        <w:rPr>
          <w:rFonts w:ascii="Palatino Linotype" w:hAnsi="Palatino Linotype" w:cs="Arial"/>
          <w:b/>
        </w:rPr>
        <w:t>/IP/2019</w:t>
      </w:r>
      <w:r>
        <w:rPr>
          <w:rFonts w:ascii="Palatino Linotype" w:hAnsi="Palatino Linotype" w:cs="Arial"/>
          <w:b/>
        </w:rPr>
        <w:t xml:space="preserve"> y 00780</w:t>
      </w:r>
      <w:r w:rsidRPr="00A10C52">
        <w:rPr>
          <w:rFonts w:ascii="Palatino Linotype" w:hAnsi="Palatino Linotype" w:cs="Arial"/>
          <w:b/>
        </w:rPr>
        <w:t>/</w:t>
      </w:r>
      <w:r>
        <w:rPr>
          <w:rFonts w:ascii="Palatino Linotype" w:hAnsi="Palatino Linotype" w:cs="Arial"/>
          <w:b/>
        </w:rPr>
        <w:t>UAEM</w:t>
      </w:r>
      <w:r w:rsidRPr="00A10C52">
        <w:rPr>
          <w:rFonts w:ascii="Palatino Linotype" w:hAnsi="Palatino Linotype" w:cs="Arial"/>
          <w:b/>
        </w:rPr>
        <w:t xml:space="preserve">/IP/2019, </w:t>
      </w:r>
      <w:r w:rsidRPr="00A10C52">
        <w:rPr>
          <w:rFonts w:ascii="Palatino Linotype" w:hAnsi="Palatino Linotype" w:cs="Arial"/>
        </w:rPr>
        <w:t>mediante la</w:t>
      </w:r>
      <w:r>
        <w:rPr>
          <w:rFonts w:ascii="Palatino Linotype" w:hAnsi="Palatino Linotype" w:cs="Arial"/>
        </w:rPr>
        <w:t>s</w:t>
      </w:r>
      <w:r w:rsidRPr="00A10C52">
        <w:rPr>
          <w:rFonts w:ascii="Palatino Linotype" w:hAnsi="Palatino Linotype" w:cs="Arial"/>
        </w:rPr>
        <w:t xml:space="preserve"> cual</w:t>
      </w:r>
      <w:r>
        <w:rPr>
          <w:rFonts w:ascii="Palatino Linotype" w:hAnsi="Palatino Linotype" w:cs="Arial"/>
        </w:rPr>
        <w:t>es</w:t>
      </w:r>
      <w:r w:rsidRPr="00A10C52">
        <w:rPr>
          <w:rFonts w:ascii="Palatino Linotype" w:hAnsi="Palatino Linotype" w:cs="Arial"/>
        </w:rPr>
        <w:t xml:space="preserve"> solicit</w:t>
      </w:r>
      <w:r>
        <w:rPr>
          <w:rFonts w:ascii="Palatino Linotype" w:hAnsi="Palatino Linotype" w:cs="Arial"/>
        </w:rPr>
        <w:t>aron</w:t>
      </w:r>
      <w:r w:rsidRPr="00A10C52">
        <w:rPr>
          <w:rFonts w:ascii="Palatino Linotype" w:hAnsi="Palatino Linotype" w:cs="Arial"/>
        </w:rPr>
        <w:t xml:space="preserve"> </w:t>
      </w:r>
      <w:r>
        <w:rPr>
          <w:rFonts w:ascii="Palatino Linotype" w:hAnsi="Palatino Linotype" w:cs="Arial"/>
        </w:rPr>
        <w:t xml:space="preserve">la </w:t>
      </w:r>
      <w:r w:rsidRPr="00A10C52">
        <w:rPr>
          <w:rFonts w:ascii="Palatino Linotype" w:hAnsi="Palatino Linotype" w:cs="Arial"/>
        </w:rPr>
        <w:t>inf</w:t>
      </w:r>
      <w:r>
        <w:rPr>
          <w:rFonts w:ascii="Palatino Linotype" w:hAnsi="Palatino Linotype" w:cs="Arial"/>
        </w:rPr>
        <w:t>ormación en el tenor siguiente:</w:t>
      </w:r>
    </w:p>
    <w:p w:rsidR="00B62B38" w:rsidRDefault="00B62B38" w:rsidP="00B62B38">
      <w:pPr>
        <w:spacing w:line="360" w:lineRule="auto"/>
        <w:jc w:val="both"/>
        <w:rPr>
          <w:rFonts w:ascii="Palatino Linotype" w:hAnsi="Palatino Linotype" w:cs="Arial"/>
        </w:rPr>
      </w:pPr>
      <w:r>
        <w:rPr>
          <w:rFonts w:ascii="Palatino Linotype" w:hAnsi="Palatino Linotype" w:cs="Arial"/>
        </w:rPr>
        <w:lastRenderedPageBreak/>
        <w:t xml:space="preserve">Por lo que hace a la solicitud </w:t>
      </w:r>
      <w:r w:rsidRPr="00A10C52">
        <w:rPr>
          <w:rFonts w:ascii="Palatino Linotype" w:hAnsi="Palatino Linotype" w:cs="Arial"/>
          <w:b/>
        </w:rPr>
        <w:t>007</w:t>
      </w:r>
      <w:r>
        <w:rPr>
          <w:rFonts w:ascii="Palatino Linotype" w:hAnsi="Palatino Linotype" w:cs="Arial"/>
          <w:b/>
        </w:rPr>
        <w:t>79</w:t>
      </w:r>
      <w:r w:rsidRPr="00A10C52">
        <w:rPr>
          <w:rFonts w:ascii="Palatino Linotype" w:hAnsi="Palatino Linotype" w:cs="Arial"/>
          <w:b/>
        </w:rPr>
        <w:t>/</w:t>
      </w:r>
      <w:r>
        <w:rPr>
          <w:rFonts w:ascii="Palatino Linotype" w:hAnsi="Palatino Linotype" w:cs="Arial"/>
          <w:b/>
        </w:rPr>
        <w:t>UAEM</w:t>
      </w:r>
      <w:r w:rsidRPr="00A10C52">
        <w:rPr>
          <w:rFonts w:ascii="Palatino Linotype" w:hAnsi="Palatino Linotype" w:cs="Arial"/>
          <w:b/>
        </w:rPr>
        <w:t>/IP/2019</w:t>
      </w:r>
      <w:r>
        <w:rPr>
          <w:rFonts w:ascii="Palatino Linotype" w:hAnsi="Palatino Linotype" w:cs="Arial"/>
          <w:b/>
        </w:rPr>
        <w:t>:</w:t>
      </w:r>
    </w:p>
    <w:p w:rsidR="00B62B38" w:rsidRPr="00A10C52" w:rsidRDefault="00B62B38" w:rsidP="00B62B38">
      <w:pPr>
        <w:spacing w:line="360" w:lineRule="auto"/>
        <w:jc w:val="both"/>
        <w:rPr>
          <w:rFonts w:ascii="Palatino Linotype" w:hAnsi="Palatino Linotype" w:cs="Arial"/>
        </w:rPr>
      </w:pPr>
    </w:p>
    <w:p w:rsidR="00B62B38" w:rsidRPr="00413493" w:rsidRDefault="00B62B38" w:rsidP="00B62B38">
      <w:pPr>
        <w:spacing w:line="360" w:lineRule="auto"/>
        <w:ind w:left="851" w:right="851"/>
        <w:jc w:val="both"/>
        <w:rPr>
          <w:rFonts w:ascii="Palatino Linotype" w:hAnsi="Palatino Linotype"/>
          <w:i/>
          <w:color w:val="000000"/>
        </w:rPr>
      </w:pPr>
      <w:r w:rsidRPr="00A10C52">
        <w:rPr>
          <w:rFonts w:ascii="Palatino Linotype" w:hAnsi="Palatino Linotype"/>
          <w:i/>
          <w:color w:val="000000"/>
        </w:rPr>
        <w:t>“</w:t>
      </w:r>
      <w:r w:rsidRPr="00413493">
        <w:rPr>
          <w:rFonts w:ascii="Palatino Linotype" w:hAnsi="Palatino Linotype"/>
          <w:i/>
          <w:color w:val="000000"/>
        </w:rPr>
        <w:t>1.- Proporcionar copia del documento donde consten los contrados signados por la Universidad Autónoma del Estado de México y que forman parte de la investigación de la llamada “Estafa Maestra” o de la investigación que un su momento realizó y realiza la Auditoria Superior de la Federacioón. 2.- Copia del documento donde conste la periodicidad de dichos contratos, el proveedor contratado, los servicios prestados y el año en el cual fueron firmados. 3.- Copia del documento donde consten las fechas en las cuales fueron signados esos contratos o en su caso convenios. 4,- Copia del documento donde conste la causa o justificación por la cual se signaron contratos relacionados con la citada investigación. 5.- Copia del documento donde se justifique el por qué se fimaron dichos contratos, aunque se ha difundido que las empresas contratadas no existían. 6.- Copia del documento donde consten las distintas denuncias penales o civiles que ha realizado la Universidad Autónoma del Estado de México derivado de dichas investigaciones (si son carpetas de investigación que se encuentran en curso, emitir un versión púbilca de la informacion solicitada).</w:t>
      </w:r>
      <w:r w:rsidRPr="00A10C52">
        <w:rPr>
          <w:rFonts w:ascii="Palatino Linotype" w:hAnsi="Palatino Linotype"/>
          <w:i/>
          <w:color w:val="000000"/>
        </w:rPr>
        <w:t>.</w:t>
      </w:r>
      <w:r w:rsidRPr="00413493">
        <w:rPr>
          <w:rFonts w:ascii="Palatino Linotype" w:hAnsi="Palatino Linotype"/>
          <w:i/>
          <w:color w:val="000000"/>
        </w:rPr>
        <w:t>” [Sic]</w:t>
      </w:r>
    </w:p>
    <w:p w:rsidR="00B62B38" w:rsidRDefault="00B62B38" w:rsidP="00B62B38">
      <w:pPr>
        <w:spacing w:line="360" w:lineRule="auto"/>
        <w:jc w:val="both"/>
        <w:rPr>
          <w:rFonts w:ascii="Palatino Linotype" w:hAnsi="Palatino Linotype"/>
          <w:lang w:val="es-ES_tradnl"/>
        </w:rPr>
      </w:pPr>
    </w:p>
    <w:p w:rsidR="00B62B38" w:rsidRDefault="00B62B38" w:rsidP="00B62B38">
      <w:pPr>
        <w:spacing w:line="360" w:lineRule="auto"/>
        <w:jc w:val="both"/>
        <w:rPr>
          <w:rFonts w:ascii="Palatino Linotype" w:hAnsi="Palatino Linotype" w:cs="Arial"/>
          <w:b/>
        </w:rPr>
      </w:pPr>
      <w:r>
        <w:rPr>
          <w:rFonts w:ascii="Palatino Linotype" w:hAnsi="Palatino Linotype" w:cs="Arial"/>
        </w:rPr>
        <w:t xml:space="preserve">Por lo que hace a la solicitud </w:t>
      </w:r>
      <w:r w:rsidRPr="00A10C52">
        <w:rPr>
          <w:rFonts w:ascii="Palatino Linotype" w:hAnsi="Palatino Linotype" w:cs="Arial"/>
          <w:b/>
        </w:rPr>
        <w:t>007</w:t>
      </w:r>
      <w:r>
        <w:rPr>
          <w:rFonts w:ascii="Palatino Linotype" w:hAnsi="Palatino Linotype" w:cs="Arial"/>
          <w:b/>
        </w:rPr>
        <w:t>80</w:t>
      </w:r>
      <w:r w:rsidRPr="00A10C52">
        <w:rPr>
          <w:rFonts w:ascii="Palatino Linotype" w:hAnsi="Palatino Linotype" w:cs="Arial"/>
          <w:b/>
        </w:rPr>
        <w:t>/</w:t>
      </w:r>
      <w:r>
        <w:rPr>
          <w:rFonts w:ascii="Palatino Linotype" w:hAnsi="Palatino Linotype" w:cs="Arial"/>
          <w:b/>
        </w:rPr>
        <w:t>UAEM</w:t>
      </w:r>
      <w:r w:rsidRPr="00A10C52">
        <w:rPr>
          <w:rFonts w:ascii="Palatino Linotype" w:hAnsi="Palatino Linotype" w:cs="Arial"/>
          <w:b/>
        </w:rPr>
        <w:t>/IP/2019</w:t>
      </w:r>
      <w:r>
        <w:rPr>
          <w:rFonts w:ascii="Palatino Linotype" w:hAnsi="Palatino Linotype" w:cs="Arial"/>
          <w:b/>
        </w:rPr>
        <w:t>:</w:t>
      </w:r>
    </w:p>
    <w:p w:rsidR="00B62B38" w:rsidRDefault="00B62B38" w:rsidP="00B62B38">
      <w:pPr>
        <w:spacing w:line="360" w:lineRule="auto"/>
        <w:jc w:val="both"/>
        <w:rPr>
          <w:rFonts w:ascii="Palatino Linotype" w:hAnsi="Palatino Linotype" w:cs="Arial"/>
          <w:b/>
        </w:rPr>
      </w:pPr>
    </w:p>
    <w:p w:rsidR="00B62B38" w:rsidRPr="00B62B38" w:rsidRDefault="00B62B38" w:rsidP="00B62B38">
      <w:pPr>
        <w:spacing w:line="360" w:lineRule="auto"/>
        <w:ind w:left="851" w:right="851"/>
        <w:jc w:val="both"/>
        <w:rPr>
          <w:rFonts w:ascii="Palatino Linotype" w:hAnsi="Palatino Linotype"/>
          <w:i/>
          <w:color w:val="000000"/>
        </w:rPr>
      </w:pPr>
      <w:r w:rsidRPr="00B62B38">
        <w:rPr>
          <w:rFonts w:ascii="Palatino Linotype" w:hAnsi="Palatino Linotype"/>
          <w:i/>
          <w:color w:val="000000"/>
        </w:rPr>
        <w:t xml:space="preserve">Requiero se me proporcione los contratos, acuerdos, convenios de prestación de servicios o cualquier otro documento de relación contractual </w:t>
      </w:r>
      <w:r w:rsidRPr="00B62B38">
        <w:rPr>
          <w:rFonts w:ascii="Palatino Linotype" w:hAnsi="Palatino Linotype"/>
          <w:i/>
          <w:color w:val="000000"/>
        </w:rPr>
        <w:lastRenderedPageBreak/>
        <w:t>que haya celebrado la universidad autónoma del Estado de México con la Secretaría de Desarrollo Social (SEDESOL) y la Secretaria de Desarrollo Territorial y Urbano (SEDATU), ambas de nivel Federal, por el periodo comprendido del 1 de enero de 2013 al 31 de diciembre de 2015, donde e observe el concepto de la relación contractual, objeto, plazos, así como el importe de los mismos.</w:t>
      </w:r>
      <w:r w:rsidR="00A63FE6">
        <w:rPr>
          <w:rFonts w:ascii="Palatino Linotype" w:hAnsi="Palatino Linotype"/>
          <w:i/>
          <w:color w:val="000000"/>
        </w:rPr>
        <w:t>”</w:t>
      </w:r>
    </w:p>
    <w:p w:rsidR="00B62B38" w:rsidRDefault="00B62B38" w:rsidP="00B62B38">
      <w:pPr>
        <w:spacing w:line="360" w:lineRule="auto"/>
        <w:jc w:val="both"/>
        <w:rPr>
          <w:rFonts w:ascii="Palatino Linotype" w:hAnsi="Palatino Linotype"/>
          <w:lang w:val="es-ES_tradnl"/>
        </w:rPr>
      </w:pPr>
    </w:p>
    <w:p w:rsidR="00B62B38" w:rsidRPr="00A10C52" w:rsidRDefault="00B62B38" w:rsidP="00B62B38">
      <w:pPr>
        <w:spacing w:line="360" w:lineRule="auto"/>
        <w:jc w:val="both"/>
        <w:rPr>
          <w:rFonts w:ascii="Palatino Linotype" w:hAnsi="Palatino Linotype"/>
          <w:lang w:val="es-ES_tradnl"/>
        </w:rPr>
      </w:pPr>
      <w:r>
        <w:rPr>
          <w:rFonts w:ascii="Palatino Linotype" w:hAnsi="Palatino Linotype"/>
          <w:lang w:val="es-ES_tradnl"/>
        </w:rPr>
        <w:t>Q</w:t>
      </w:r>
      <w:r w:rsidRPr="00A10C52">
        <w:rPr>
          <w:rFonts w:ascii="Palatino Linotype" w:hAnsi="Palatino Linotype"/>
          <w:lang w:val="es-ES_tradnl"/>
        </w:rPr>
        <w:t xml:space="preserve">ue </w:t>
      </w:r>
      <w:r w:rsidRPr="00A10C52">
        <w:rPr>
          <w:rFonts w:ascii="Palatino Linotype" w:hAnsi="Palatino Linotype"/>
          <w:b/>
          <w:lang w:val="es-ES_tradnl"/>
        </w:rPr>
        <w:t>EL Recurrente</w:t>
      </w:r>
      <w:r w:rsidRPr="00A10C52">
        <w:rPr>
          <w:rFonts w:ascii="Palatino Linotype" w:hAnsi="Palatino Linotype"/>
          <w:lang w:val="es-ES_tradnl"/>
        </w:rPr>
        <w:t>, señalo como modalidad de entrega</w:t>
      </w:r>
      <w:r>
        <w:rPr>
          <w:rFonts w:ascii="Palatino Linotype" w:hAnsi="Palatino Linotype"/>
          <w:lang w:val="es-ES_tradnl"/>
        </w:rPr>
        <w:t xml:space="preserve"> en ambos casos:</w:t>
      </w:r>
      <w:r w:rsidRPr="00A10C52">
        <w:rPr>
          <w:rFonts w:ascii="Palatino Linotype" w:hAnsi="Palatino Linotype"/>
          <w:lang w:val="es-ES_tradnl"/>
        </w:rPr>
        <w:t xml:space="preserve"> </w:t>
      </w:r>
      <w:r>
        <w:rPr>
          <w:rFonts w:ascii="Palatino Linotype" w:hAnsi="Palatino Linotype"/>
          <w:lang w:val="es-ES_tradnl"/>
        </w:rPr>
        <w:t>“</w:t>
      </w:r>
      <w:r w:rsidRPr="00A10C52">
        <w:rPr>
          <w:rFonts w:ascii="Palatino Linotype" w:hAnsi="Palatino Linotype"/>
          <w:lang w:val="es-ES_tradnl"/>
        </w:rPr>
        <w:t>a través del SAIMEX</w:t>
      </w:r>
      <w:r>
        <w:rPr>
          <w:rFonts w:ascii="Palatino Linotype" w:hAnsi="Palatino Linotype"/>
          <w:lang w:val="es-ES_tradnl"/>
        </w:rPr>
        <w:t>”</w:t>
      </w:r>
      <w:r w:rsidRPr="00A10C52">
        <w:rPr>
          <w:rFonts w:ascii="Palatino Linotype" w:hAnsi="Palatino Linotype"/>
          <w:lang w:val="es-ES_tradnl"/>
        </w:rPr>
        <w:t xml:space="preserve">. </w:t>
      </w:r>
    </w:p>
    <w:p w:rsidR="00B62B38" w:rsidRPr="00A10C52" w:rsidRDefault="00B62B38" w:rsidP="00B62B38">
      <w:pPr>
        <w:spacing w:line="360" w:lineRule="auto"/>
        <w:jc w:val="both"/>
        <w:rPr>
          <w:rFonts w:ascii="Palatino Linotype" w:hAnsi="Palatino Linotype" w:cs="Arial"/>
          <w:b/>
        </w:rPr>
      </w:pPr>
    </w:p>
    <w:p w:rsidR="00B62B38" w:rsidRPr="006A759F" w:rsidRDefault="00B62B38" w:rsidP="00B62B38">
      <w:pPr>
        <w:spacing w:line="360" w:lineRule="auto"/>
        <w:jc w:val="both"/>
        <w:rPr>
          <w:rFonts w:ascii="Palatino Linotype" w:hAnsi="Palatino Linotype" w:cs="Arial"/>
          <w:b/>
        </w:rPr>
      </w:pPr>
      <w:r w:rsidRPr="006A759F">
        <w:rPr>
          <w:rFonts w:ascii="Palatino Linotype" w:hAnsi="Palatino Linotype" w:cs="Arial"/>
          <w:b/>
        </w:rPr>
        <w:t>SEGUNDO. De la respuesta del Sujeto Obligado.</w:t>
      </w:r>
    </w:p>
    <w:p w:rsidR="00B62B38" w:rsidRPr="00A10C52" w:rsidRDefault="00B62B38" w:rsidP="00B62B38">
      <w:pPr>
        <w:spacing w:line="360" w:lineRule="auto"/>
        <w:jc w:val="both"/>
        <w:rPr>
          <w:rFonts w:ascii="Palatino Linotype" w:hAnsi="Palatino Linotype" w:cs="Arial"/>
        </w:rPr>
      </w:pPr>
      <w:r w:rsidRPr="006A759F">
        <w:rPr>
          <w:rFonts w:ascii="Palatino Linotype" w:hAnsi="Palatino Linotype" w:cs="Arial"/>
        </w:rPr>
        <w:t xml:space="preserve">Que en fecha once </w:t>
      </w:r>
      <w:r w:rsidR="00D62EFA">
        <w:rPr>
          <w:rFonts w:ascii="Palatino Linotype" w:hAnsi="Palatino Linotype" w:cs="Arial"/>
        </w:rPr>
        <w:t xml:space="preserve">y doce </w:t>
      </w:r>
      <w:r w:rsidRPr="006A759F">
        <w:rPr>
          <w:rFonts w:ascii="Palatino Linotype" w:hAnsi="Palatino Linotype" w:cs="Arial"/>
        </w:rPr>
        <w:t xml:space="preserve">de septiembre de dos mil diecinueve, en </w:t>
      </w:r>
      <w:r w:rsidR="00D62EFA">
        <w:rPr>
          <w:rFonts w:ascii="Palatino Linotype" w:hAnsi="Palatino Linotype" w:cs="Arial"/>
        </w:rPr>
        <w:t>los</w:t>
      </w:r>
      <w:r w:rsidRPr="006A759F">
        <w:rPr>
          <w:rFonts w:ascii="Palatino Linotype" w:hAnsi="Palatino Linotype" w:cs="Arial"/>
        </w:rPr>
        <w:t xml:space="preserve"> expediente</w:t>
      </w:r>
      <w:r w:rsidR="00D62EFA">
        <w:rPr>
          <w:rFonts w:ascii="Palatino Linotype" w:hAnsi="Palatino Linotype" w:cs="Arial"/>
        </w:rPr>
        <w:t>s</w:t>
      </w:r>
      <w:r w:rsidRPr="006A759F">
        <w:rPr>
          <w:rFonts w:ascii="Palatino Linotype" w:hAnsi="Palatino Linotype" w:cs="Arial"/>
        </w:rPr>
        <w:t xml:space="preserve"> electrónico</w:t>
      </w:r>
      <w:r w:rsidR="00D62EFA">
        <w:rPr>
          <w:rFonts w:ascii="Palatino Linotype" w:hAnsi="Palatino Linotype" w:cs="Arial"/>
        </w:rPr>
        <w:t>s</w:t>
      </w:r>
      <w:r w:rsidRPr="006A759F">
        <w:rPr>
          <w:rFonts w:ascii="Palatino Linotype" w:hAnsi="Palatino Linotype" w:cs="Arial"/>
        </w:rPr>
        <w:t xml:space="preserve"> formado en el sistema</w:t>
      </w:r>
      <w:r w:rsidRPr="00A10C52">
        <w:rPr>
          <w:rFonts w:ascii="Palatino Linotype" w:hAnsi="Palatino Linotype" w:cs="Arial"/>
        </w:rPr>
        <w:t xml:space="preserve"> </w:t>
      </w:r>
      <w:r w:rsidRPr="00A10C52">
        <w:rPr>
          <w:rFonts w:ascii="Palatino Linotype" w:hAnsi="Palatino Linotype" w:cs="Arial"/>
          <w:b/>
        </w:rPr>
        <w:t>SAIMEX</w:t>
      </w:r>
      <w:r w:rsidRPr="00A10C52">
        <w:rPr>
          <w:rFonts w:ascii="Palatino Linotype" w:hAnsi="Palatino Linotype" w:cs="Arial"/>
        </w:rPr>
        <w:t xml:space="preserve">, se aprecia </w:t>
      </w:r>
      <w:r>
        <w:rPr>
          <w:rFonts w:ascii="Palatino Linotype" w:hAnsi="Palatino Linotype" w:cs="Arial"/>
        </w:rPr>
        <w:t xml:space="preserve">que </w:t>
      </w:r>
      <w:r w:rsidRPr="00A10C52">
        <w:rPr>
          <w:rFonts w:ascii="Palatino Linotype" w:hAnsi="Palatino Linotype" w:cs="Arial"/>
          <w:b/>
        </w:rPr>
        <w:t>El Sujeto Obligado</w:t>
      </w:r>
      <w:r w:rsidRPr="00A10C52">
        <w:rPr>
          <w:rFonts w:ascii="Palatino Linotype" w:hAnsi="Palatino Linotype" w:cs="Arial"/>
        </w:rPr>
        <w:t xml:space="preserve"> emitió su</w:t>
      </w:r>
      <w:r w:rsidR="00D62EFA">
        <w:rPr>
          <w:rFonts w:ascii="Palatino Linotype" w:hAnsi="Palatino Linotype" w:cs="Arial"/>
        </w:rPr>
        <w:t>s</w:t>
      </w:r>
      <w:r w:rsidRPr="00A10C52">
        <w:rPr>
          <w:rFonts w:ascii="Palatino Linotype" w:hAnsi="Palatino Linotype" w:cs="Arial"/>
        </w:rPr>
        <w:t xml:space="preserve"> respuesta a la</w:t>
      </w:r>
      <w:r w:rsidR="00D62EFA">
        <w:rPr>
          <w:rFonts w:ascii="Palatino Linotype" w:hAnsi="Palatino Linotype" w:cs="Arial"/>
        </w:rPr>
        <w:t>s</w:t>
      </w:r>
      <w:r w:rsidRPr="00A10C52">
        <w:rPr>
          <w:rFonts w:ascii="Palatino Linotype" w:hAnsi="Palatino Linotype" w:cs="Arial"/>
        </w:rPr>
        <w:t xml:space="preserve"> solicitud</w:t>
      </w:r>
      <w:r w:rsidR="00D62EFA">
        <w:rPr>
          <w:rFonts w:ascii="Palatino Linotype" w:hAnsi="Palatino Linotype" w:cs="Arial"/>
        </w:rPr>
        <w:t>es</w:t>
      </w:r>
      <w:r w:rsidRPr="00A10C52">
        <w:rPr>
          <w:rFonts w:ascii="Palatino Linotype" w:hAnsi="Palatino Linotype" w:cs="Arial"/>
        </w:rPr>
        <w:t xml:space="preserve"> de información</w:t>
      </w:r>
      <w:r w:rsidR="00D62EFA">
        <w:rPr>
          <w:rFonts w:ascii="Palatino Linotype" w:hAnsi="Palatino Linotype" w:cs="Arial"/>
        </w:rPr>
        <w:t xml:space="preserve"> respectivamente</w:t>
      </w:r>
      <w:r w:rsidRPr="00A10C52">
        <w:rPr>
          <w:rFonts w:ascii="Palatino Linotype" w:hAnsi="Palatino Linotype" w:cs="Arial"/>
        </w:rPr>
        <w:t>, en los términos siguientes:</w:t>
      </w:r>
    </w:p>
    <w:p w:rsidR="00B62B38" w:rsidRDefault="00B62B38" w:rsidP="00B62B38">
      <w:pPr>
        <w:spacing w:line="360" w:lineRule="auto"/>
        <w:jc w:val="both"/>
        <w:rPr>
          <w:rFonts w:ascii="Palatino Linotype" w:hAnsi="Palatino Linotype" w:cs="Arial"/>
        </w:rPr>
      </w:pPr>
    </w:p>
    <w:p w:rsidR="00D62EFA" w:rsidRPr="00D62EFA" w:rsidRDefault="00D62EFA" w:rsidP="00D62EFA">
      <w:pPr>
        <w:spacing w:line="360" w:lineRule="auto"/>
        <w:ind w:right="851"/>
        <w:jc w:val="both"/>
        <w:rPr>
          <w:rFonts w:ascii="Palatino Linotype" w:hAnsi="Palatino Linotype" w:cs="Arial"/>
          <w:b/>
        </w:rPr>
      </w:pPr>
      <w:r w:rsidRPr="00D62EFA">
        <w:rPr>
          <w:rFonts w:ascii="Palatino Linotype" w:hAnsi="Palatino Linotype" w:cs="Arial"/>
          <w:b/>
        </w:rPr>
        <w:t xml:space="preserve">Solicitud </w:t>
      </w:r>
      <w:r>
        <w:rPr>
          <w:rFonts w:ascii="Palatino Linotype" w:hAnsi="Palatino Linotype" w:cs="Arial"/>
          <w:b/>
        </w:rPr>
        <w:t>00779/UAEM/IP/2019:</w:t>
      </w:r>
    </w:p>
    <w:p w:rsidR="00B62B38" w:rsidRPr="00A10C52" w:rsidRDefault="00B62B38" w:rsidP="00B62B38">
      <w:pPr>
        <w:spacing w:line="360" w:lineRule="auto"/>
        <w:ind w:left="851" w:right="851"/>
        <w:jc w:val="both"/>
        <w:rPr>
          <w:rFonts w:ascii="Palatino Linotype" w:hAnsi="Palatino Linotype"/>
          <w:i/>
          <w:color w:val="000000"/>
        </w:rPr>
      </w:pPr>
      <w:r>
        <w:rPr>
          <w:rFonts w:ascii="Palatino Linotype" w:hAnsi="Palatino Linotype"/>
          <w:i/>
          <w:color w:val="000000"/>
        </w:rPr>
        <w:t>“</w:t>
      </w:r>
      <w:r w:rsidRPr="002D65E3">
        <w:rPr>
          <w:rFonts w:ascii="Palatino Linotype" w:hAnsi="Palatino Linotype"/>
          <w:i/>
          <w:color w:val="000000"/>
        </w:rPr>
        <w:t xml:space="preserve">En respuesta a la solicitud de acceso a la información pública con número de folio 00779/UAEM/IP/2019,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w:t>
      </w:r>
      <w:r w:rsidRPr="002D65E3">
        <w:rPr>
          <w:rFonts w:ascii="Palatino Linotype" w:hAnsi="Palatino Linotype"/>
          <w:i/>
          <w:color w:val="000000"/>
        </w:rPr>
        <w:lastRenderedPageBreak/>
        <w:t>Modificación, Sustitución, Rectificación o Supresión Parcial o Total de Datos Personales, así como los Recursos de Revisión que deberán observar los Sujetos Obligados por la Ley de Transparencia y Acceso, hacemos de su conocimiento lo siguiente: 1. Por cuanto hace a los puntos señalados con los números 1, 2, 3, 4 y 5 le comentamos que es información que se encuentra clasificada como reservada, toda vez que forma parte de una cuenta pública, que aún se encuentra en proceso de auditoría, lo anterior de conformidad con el Acuerdo de Clasificación UAEM/CI/CIR/011/19. 2. En atención al punto 6, en archivo electrónico adjunto encontrará la información solicitada con la que se cuenta.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Pr>
          <w:rFonts w:ascii="Palatino Linotype" w:hAnsi="Palatino Linotype"/>
          <w:i/>
          <w:color w:val="000000"/>
        </w:rPr>
        <w:t>.”</w:t>
      </w:r>
    </w:p>
    <w:p w:rsidR="00B62B38" w:rsidRDefault="00B62B38" w:rsidP="00B62B38">
      <w:pPr>
        <w:spacing w:line="360" w:lineRule="auto"/>
        <w:jc w:val="both"/>
        <w:rPr>
          <w:rFonts w:ascii="Palatino Linotype" w:hAnsi="Palatino Linotype" w:cs="Arial"/>
        </w:rPr>
      </w:pPr>
    </w:p>
    <w:p w:rsidR="00D62EFA" w:rsidRDefault="00D62EFA" w:rsidP="00B62B38">
      <w:pPr>
        <w:spacing w:line="360" w:lineRule="auto"/>
        <w:jc w:val="both"/>
        <w:rPr>
          <w:rFonts w:ascii="Palatino Linotype" w:hAnsi="Palatino Linotype" w:cs="Arial"/>
          <w:b/>
        </w:rPr>
      </w:pPr>
      <w:r w:rsidRPr="00D62EFA">
        <w:rPr>
          <w:rFonts w:ascii="Palatino Linotype" w:hAnsi="Palatino Linotype" w:cs="Arial"/>
          <w:b/>
        </w:rPr>
        <w:t xml:space="preserve">Solicitud </w:t>
      </w:r>
      <w:r>
        <w:rPr>
          <w:rFonts w:ascii="Palatino Linotype" w:hAnsi="Palatino Linotype" w:cs="Arial"/>
          <w:b/>
        </w:rPr>
        <w:t>00780/UAEM/IP/2019:</w:t>
      </w:r>
    </w:p>
    <w:p w:rsidR="00D62EFA" w:rsidRPr="00D62EFA" w:rsidRDefault="00D62EFA" w:rsidP="00D62EFA">
      <w:pPr>
        <w:spacing w:line="360" w:lineRule="auto"/>
        <w:ind w:left="851" w:right="851"/>
        <w:jc w:val="both"/>
        <w:rPr>
          <w:rFonts w:ascii="Palatino Linotype" w:hAnsi="Palatino Linotype"/>
          <w:i/>
          <w:color w:val="000000"/>
        </w:rPr>
      </w:pPr>
      <w:r>
        <w:rPr>
          <w:rFonts w:ascii="Palatino Linotype" w:hAnsi="Palatino Linotype"/>
          <w:i/>
          <w:color w:val="000000"/>
        </w:rPr>
        <w:t>“</w:t>
      </w:r>
      <w:r w:rsidRPr="00D62EFA">
        <w:rPr>
          <w:rFonts w:ascii="Palatino Linotype" w:hAnsi="Palatino Linotype"/>
          <w:i/>
          <w:color w:val="000000"/>
        </w:rPr>
        <w:t xml:space="preserve">En respuesta a la solicitud de acceso a la información pública con número de folio 00780/UAEM/IP/2019, con fundamento en lo dispuesto en los artículos 150, 163 y 164 de la Ley de Transparencia y Acceso a la </w:t>
      </w:r>
      <w:r w:rsidRPr="00D62EFA">
        <w:rPr>
          <w:rFonts w:ascii="Palatino Linotype" w:hAnsi="Palatino Linotype"/>
          <w:i/>
          <w:color w:val="000000"/>
        </w:rPr>
        <w:lastRenderedPageBreak/>
        <w:t>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hacemos de su conocimiento que la información que es de su interés se encuentra clasificada como reservada, toda vez que forma parte de una cuenta pública, que aún se encuentra en proceso de auditoría, lo anterior de conformidad con el Acuerdo de Clasificación UAEM/CI/CIR/011/19.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Pr>
          <w:rFonts w:ascii="Palatino Linotype" w:hAnsi="Palatino Linotype"/>
          <w:i/>
          <w:color w:val="000000"/>
        </w:rPr>
        <w:t>”</w:t>
      </w:r>
    </w:p>
    <w:p w:rsidR="00D62EFA" w:rsidRPr="00D62EFA" w:rsidRDefault="00D62EFA" w:rsidP="00B62B38">
      <w:pPr>
        <w:spacing w:line="360" w:lineRule="auto"/>
        <w:jc w:val="both"/>
        <w:rPr>
          <w:rFonts w:ascii="Palatino Linotype" w:hAnsi="Palatino Linotype" w:cs="Arial"/>
          <w:b/>
        </w:rPr>
      </w:pPr>
    </w:p>
    <w:p w:rsidR="00B62B38" w:rsidRDefault="00B62B38" w:rsidP="00B62B38">
      <w:pPr>
        <w:spacing w:line="360" w:lineRule="auto"/>
        <w:jc w:val="both"/>
        <w:rPr>
          <w:rFonts w:ascii="Palatino Linotype" w:hAnsi="Palatino Linotype" w:cs="Arial"/>
        </w:rPr>
      </w:pPr>
      <w:r>
        <w:rPr>
          <w:rFonts w:ascii="Palatino Linotype" w:hAnsi="Palatino Linotype" w:cs="Arial"/>
        </w:rPr>
        <w:t>Remitiendo para tal efecto</w:t>
      </w:r>
      <w:r w:rsidR="00D62EFA">
        <w:rPr>
          <w:rFonts w:ascii="Palatino Linotype" w:hAnsi="Palatino Linotype" w:cs="Arial"/>
        </w:rPr>
        <w:t xml:space="preserve"> en la solicitud </w:t>
      </w:r>
      <w:r w:rsidR="00D62EFA">
        <w:rPr>
          <w:rFonts w:ascii="Palatino Linotype" w:hAnsi="Palatino Linotype" w:cs="Arial"/>
          <w:b/>
        </w:rPr>
        <w:t>00779/UAEM/IP/2019</w:t>
      </w:r>
      <w:r>
        <w:rPr>
          <w:rFonts w:ascii="Palatino Linotype" w:hAnsi="Palatino Linotype" w:cs="Arial"/>
        </w:rPr>
        <w:t xml:space="preserve"> cuatro documentos electrónicos en formato PDF, denominados: “</w:t>
      </w:r>
      <w:r w:rsidRPr="00622FD4">
        <w:rPr>
          <w:rFonts w:ascii="Palatino Linotype" w:hAnsi="Palatino Linotype" w:cs="Arial"/>
        </w:rPr>
        <w:t>Cédula de evaluación 007792019.docx</w:t>
      </w:r>
      <w:r>
        <w:rPr>
          <w:rFonts w:ascii="Palatino Linotype" w:hAnsi="Palatino Linotype" w:cs="Arial"/>
        </w:rPr>
        <w:t>”, “</w:t>
      </w:r>
      <w:r w:rsidRPr="00622FD4">
        <w:rPr>
          <w:rFonts w:ascii="Palatino Linotype" w:hAnsi="Palatino Linotype" w:cs="Arial"/>
        </w:rPr>
        <w:t>Denuncia Penal UAEM VS QRR PGR.PDF (1).pdf</w:t>
      </w:r>
      <w:r>
        <w:rPr>
          <w:rFonts w:ascii="Palatino Linotype" w:hAnsi="Palatino Linotype" w:cs="Arial"/>
        </w:rPr>
        <w:t>”, “</w:t>
      </w:r>
      <w:r w:rsidRPr="00622FD4">
        <w:rPr>
          <w:rFonts w:ascii="Palatino Linotype" w:hAnsi="Palatino Linotype" w:cs="Arial"/>
        </w:rPr>
        <w:t>UAEM CI CIR 011 19.pdf</w:t>
      </w:r>
      <w:r>
        <w:rPr>
          <w:rFonts w:ascii="Palatino Linotype" w:hAnsi="Palatino Linotype" w:cs="Arial"/>
        </w:rPr>
        <w:t>” y “</w:t>
      </w:r>
      <w:r w:rsidRPr="00622FD4">
        <w:rPr>
          <w:rFonts w:ascii="Palatino Linotype" w:hAnsi="Palatino Linotype" w:cs="Arial"/>
        </w:rPr>
        <w:t>Solicitud Dr Barrea a FGR (1).pdf</w:t>
      </w:r>
      <w:r>
        <w:rPr>
          <w:rFonts w:ascii="Palatino Linotype" w:hAnsi="Palatino Linotype" w:cs="Arial"/>
        </w:rPr>
        <w:t>”</w:t>
      </w:r>
      <w:r>
        <w:rPr>
          <w:rFonts w:ascii="Palatino Linotype" w:hAnsi="Palatino Linotype"/>
        </w:rPr>
        <w:t xml:space="preserve">, </w:t>
      </w:r>
      <w:r w:rsidR="00D62EFA">
        <w:rPr>
          <w:rFonts w:ascii="Palatino Linotype" w:hAnsi="Palatino Linotype"/>
        </w:rPr>
        <w:t xml:space="preserve">y respecto de la solicitud </w:t>
      </w:r>
      <w:r w:rsidR="00D62EFA">
        <w:rPr>
          <w:rFonts w:ascii="Palatino Linotype" w:hAnsi="Palatino Linotype" w:cs="Arial"/>
          <w:b/>
        </w:rPr>
        <w:lastRenderedPageBreak/>
        <w:t xml:space="preserve">00780/UAEM/IP/2019, </w:t>
      </w:r>
      <w:r w:rsidR="00D62EFA">
        <w:rPr>
          <w:rFonts w:ascii="Palatino Linotype" w:hAnsi="Palatino Linotype" w:cs="Arial"/>
        </w:rPr>
        <w:t xml:space="preserve">remitió dos archivos electrónicos en formato PDF, denominados: </w:t>
      </w:r>
      <w:r w:rsidR="00D62EFA">
        <w:rPr>
          <w:rFonts w:ascii="Palatino Linotype" w:hAnsi="Palatino Linotype"/>
        </w:rPr>
        <w:t>“</w:t>
      </w:r>
      <w:r w:rsidR="00D62EFA" w:rsidRPr="00D62EFA">
        <w:rPr>
          <w:rFonts w:ascii="Palatino Linotype" w:hAnsi="Palatino Linotype"/>
        </w:rPr>
        <w:t>Cédula de evaluación 007802019.docx</w:t>
      </w:r>
      <w:r w:rsidR="00D62EFA">
        <w:rPr>
          <w:rFonts w:ascii="Palatino Linotype" w:hAnsi="Palatino Linotype"/>
        </w:rPr>
        <w:t>” y “</w:t>
      </w:r>
      <w:r w:rsidR="00D62EFA" w:rsidRPr="00D62EFA">
        <w:rPr>
          <w:rFonts w:ascii="Palatino Linotype" w:hAnsi="Palatino Linotype"/>
        </w:rPr>
        <w:t>UAEM CI CIR 011 19.pdf</w:t>
      </w:r>
      <w:r w:rsidR="00D62EFA">
        <w:rPr>
          <w:rFonts w:ascii="Palatino Linotype" w:hAnsi="Palatino Linotype"/>
        </w:rPr>
        <w:t xml:space="preserve">”, </w:t>
      </w:r>
      <w:r>
        <w:rPr>
          <w:rFonts w:ascii="Palatino Linotype" w:hAnsi="Palatino Linotype"/>
        </w:rPr>
        <w:t xml:space="preserve">de los cuales se llevara a cabo su análisis en </w:t>
      </w:r>
      <w:r w:rsidRPr="00585BA7">
        <w:rPr>
          <w:rFonts w:ascii="Palatino Linotype" w:hAnsi="Palatino Linotype"/>
          <w:b/>
          <w:u w:val="single"/>
        </w:rPr>
        <w:t>la parte considerativa de la presente resolución</w:t>
      </w:r>
      <w:r>
        <w:rPr>
          <w:rFonts w:ascii="Palatino Linotype" w:hAnsi="Palatino Linotype"/>
        </w:rPr>
        <w:t>.</w:t>
      </w:r>
    </w:p>
    <w:p w:rsidR="00D62EFA" w:rsidRPr="00D62EFA" w:rsidRDefault="00D62EFA" w:rsidP="00B62B38">
      <w:pPr>
        <w:spacing w:line="360" w:lineRule="auto"/>
        <w:jc w:val="both"/>
        <w:rPr>
          <w:rFonts w:ascii="Palatino Linotype" w:hAnsi="Palatino Linotype"/>
        </w:rPr>
      </w:pPr>
    </w:p>
    <w:p w:rsidR="00B62B38" w:rsidRPr="00A10C52" w:rsidRDefault="00B62B38" w:rsidP="00B62B38">
      <w:pPr>
        <w:spacing w:line="360" w:lineRule="auto"/>
        <w:jc w:val="both"/>
        <w:rPr>
          <w:rFonts w:ascii="Palatino Linotype" w:hAnsi="Palatino Linotype" w:cs="Arial"/>
          <w:b/>
        </w:rPr>
      </w:pPr>
      <w:r w:rsidRPr="00A10C52">
        <w:rPr>
          <w:rFonts w:ascii="Palatino Linotype" w:hAnsi="Palatino Linotype" w:cs="Arial"/>
          <w:b/>
        </w:rPr>
        <w:t xml:space="preserve">TERCERO. </w:t>
      </w:r>
      <w:r w:rsidRPr="00A10C52">
        <w:rPr>
          <w:rFonts w:ascii="Palatino Linotype" w:hAnsi="Palatino Linotype"/>
          <w:b/>
        </w:rPr>
        <w:t>Del recurso de revisión.</w:t>
      </w:r>
    </w:p>
    <w:p w:rsidR="00B62B38" w:rsidRPr="00BA6EE9" w:rsidRDefault="00B62B38" w:rsidP="00B62B38">
      <w:pPr>
        <w:spacing w:line="360" w:lineRule="auto"/>
        <w:jc w:val="both"/>
        <w:rPr>
          <w:rFonts w:ascii="Palatino Linotype" w:hAnsi="Palatino Linotype" w:cs="Arial"/>
        </w:rPr>
      </w:pPr>
      <w:r>
        <w:rPr>
          <w:rFonts w:ascii="Palatino Linotype" w:hAnsi="Palatino Linotype" w:cs="Arial"/>
        </w:rPr>
        <w:t xml:space="preserve">Resultando que </w:t>
      </w:r>
      <w:r w:rsidRPr="00A10C52">
        <w:rPr>
          <w:rFonts w:ascii="Palatino Linotype" w:hAnsi="Palatino Linotype" w:cs="Arial"/>
        </w:rPr>
        <w:t xml:space="preserve">con la respuesta notificada por </w:t>
      </w:r>
      <w:r w:rsidRPr="00A10C52">
        <w:rPr>
          <w:rFonts w:ascii="Palatino Linotype" w:hAnsi="Palatino Linotype" w:cs="Arial"/>
          <w:b/>
        </w:rPr>
        <w:t xml:space="preserve">El Sujeto Obligado, El Recurrente </w:t>
      </w:r>
      <w:r w:rsidRPr="00A10C52">
        <w:rPr>
          <w:rFonts w:ascii="Palatino Linotype" w:hAnsi="Palatino Linotype" w:cs="Arial"/>
        </w:rPr>
        <w:t xml:space="preserve">interpuso el recurso de revisión, en fecha </w:t>
      </w:r>
      <w:r>
        <w:rPr>
          <w:rFonts w:ascii="Palatino Linotype" w:hAnsi="Palatino Linotype" w:cs="Arial"/>
        </w:rPr>
        <w:t xml:space="preserve">veintitrés </w:t>
      </w:r>
      <w:r w:rsidRPr="00A10C52">
        <w:rPr>
          <w:rFonts w:ascii="Palatino Linotype" w:hAnsi="Palatino Linotype" w:cs="Arial"/>
        </w:rPr>
        <w:t xml:space="preserve">de </w:t>
      </w:r>
      <w:r>
        <w:rPr>
          <w:rFonts w:ascii="Palatino Linotype" w:hAnsi="Palatino Linotype" w:cs="Arial"/>
        </w:rPr>
        <w:t>septiembre</w:t>
      </w:r>
      <w:r w:rsidRPr="00A10C52">
        <w:rPr>
          <w:rFonts w:ascii="Palatino Linotype" w:hAnsi="Palatino Linotype" w:cs="Arial"/>
        </w:rPr>
        <w:t xml:space="preserve"> </w:t>
      </w:r>
      <w:r w:rsidR="001E14C8">
        <w:rPr>
          <w:rFonts w:ascii="Palatino Linotype" w:hAnsi="Palatino Linotype" w:cs="Arial"/>
        </w:rPr>
        <w:t xml:space="preserve">y tres de octubre </w:t>
      </w:r>
      <w:r w:rsidRPr="00A10C52">
        <w:rPr>
          <w:rFonts w:ascii="Palatino Linotype" w:hAnsi="Palatino Linotype" w:cs="Arial"/>
        </w:rPr>
        <w:t>de dos mil dieci</w:t>
      </w:r>
      <w:r>
        <w:rPr>
          <w:rFonts w:ascii="Palatino Linotype" w:hAnsi="Palatino Linotype" w:cs="Arial"/>
        </w:rPr>
        <w:t>nueve</w:t>
      </w:r>
      <w:r w:rsidRPr="00A10C52">
        <w:rPr>
          <w:rFonts w:ascii="Palatino Linotype" w:hAnsi="Palatino Linotype" w:cs="Arial"/>
        </w:rPr>
        <w:t xml:space="preserve">, </w:t>
      </w:r>
      <w:r w:rsidR="001E14C8">
        <w:rPr>
          <w:rFonts w:ascii="Palatino Linotype" w:hAnsi="Palatino Linotype" w:cs="Arial"/>
        </w:rPr>
        <w:t>los</w:t>
      </w:r>
      <w:r w:rsidRPr="00A10C52">
        <w:rPr>
          <w:rFonts w:ascii="Palatino Linotype" w:hAnsi="Palatino Linotype" w:cs="Arial"/>
        </w:rPr>
        <w:t xml:space="preserve"> cual</w:t>
      </w:r>
      <w:r w:rsidR="001E14C8">
        <w:rPr>
          <w:rFonts w:ascii="Palatino Linotype" w:hAnsi="Palatino Linotype" w:cs="Arial"/>
        </w:rPr>
        <w:t>es</w:t>
      </w:r>
      <w:r w:rsidRPr="00A10C52">
        <w:rPr>
          <w:rFonts w:ascii="Palatino Linotype" w:hAnsi="Palatino Linotype" w:cs="Arial"/>
        </w:rPr>
        <w:t xml:space="preserve"> fue</w:t>
      </w:r>
      <w:r w:rsidR="001E14C8">
        <w:rPr>
          <w:rFonts w:ascii="Palatino Linotype" w:hAnsi="Palatino Linotype" w:cs="Arial"/>
        </w:rPr>
        <w:t>ron</w:t>
      </w:r>
      <w:r w:rsidRPr="00A10C52">
        <w:rPr>
          <w:rFonts w:ascii="Palatino Linotype" w:hAnsi="Palatino Linotype" w:cs="Arial"/>
        </w:rPr>
        <w:t xml:space="preserve"> registrado</w:t>
      </w:r>
      <w:r w:rsidR="001E14C8">
        <w:rPr>
          <w:rFonts w:ascii="Palatino Linotype" w:hAnsi="Palatino Linotype" w:cs="Arial"/>
        </w:rPr>
        <w:t>s</w:t>
      </w:r>
      <w:r w:rsidRPr="00A10C52">
        <w:rPr>
          <w:rFonts w:ascii="Palatino Linotype" w:hAnsi="Palatino Linotype" w:cs="Arial"/>
        </w:rPr>
        <w:t xml:space="preserve"> en el sistema </w:t>
      </w:r>
      <w:r w:rsidRPr="00D20B1B">
        <w:rPr>
          <w:rFonts w:ascii="Palatino Linotype" w:hAnsi="Palatino Linotype" w:cs="Arial"/>
        </w:rPr>
        <w:t xml:space="preserve">electrónico con </w:t>
      </w:r>
      <w:r w:rsidR="001E14C8">
        <w:rPr>
          <w:rFonts w:ascii="Palatino Linotype" w:hAnsi="Palatino Linotype" w:cs="Arial"/>
        </w:rPr>
        <w:t>los</w:t>
      </w:r>
      <w:r w:rsidRPr="00D20B1B">
        <w:rPr>
          <w:rFonts w:ascii="Palatino Linotype" w:hAnsi="Palatino Linotype" w:cs="Arial"/>
        </w:rPr>
        <w:t xml:space="preserve"> expediente</w:t>
      </w:r>
      <w:r w:rsidR="001E14C8">
        <w:rPr>
          <w:rFonts w:ascii="Palatino Linotype" w:hAnsi="Palatino Linotype" w:cs="Arial"/>
        </w:rPr>
        <w:t>s</w:t>
      </w:r>
      <w:r w:rsidRPr="00D20B1B">
        <w:rPr>
          <w:rFonts w:ascii="Palatino Linotype" w:hAnsi="Palatino Linotype" w:cs="Arial"/>
        </w:rPr>
        <w:t xml:space="preserve"> número</w:t>
      </w:r>
      <w:r w:rsidR="001E14C8">
        <w:rPr>
          <w:rFonts w:ascii="Palatino Linotype" w:hAnsi="Palatino Linotype" w:cs="Arial"/>
        </w:rPr>
        <w:t>s</w:t>
      </w:r>
      <w:r w:rsidRPr="00D20B1B">
        <w:rPr>
          <w:rFonts w:ascii="Palatino Linotype" w:hAnsi="Palatino Linotype" w:cs="Arial"/>
        </w:rPr>
        <w:t xml:space="preserve"> </w:t>
      </w:r>
      <w:r w:rsidRPr="00D20B1B">
        <w:rPr>
          <w:rFonts w:ascii="Palatino Linotype" w:hAnsi="Palatino Linotype" w:cs="Arial"/>
          <w:b/>
        </w:rPr>
        <w:t>075</w:t>
      </w:r>
      <w:r>
        <w:rPr>
          <w:rFonts w:ascii="Palatino Linotype" w:hAnsi="Palatino Linotype" w:cs="Arial"/>
          <w:b/>
        </w:rPr>
        <w:t>50/INFOEM/IP/RR/2019</w:t>
      </w:r>
      <w:r w:rsidR="001E14C8">
        <w:rPr>
          <w:rFonts w:ascii="Palatino Linotype" w:hAnsi="Palatino Linotype" w:cs="Arial"/>
          <w:b/>
        </w:rPr>
        <w:t xml:space="preserve"> y </w:t>
      </w:r>
      <w:r w:rsidR="001E14C8" w:rsidRPr="00D20B1B">
        <w:rPr>
          <w:rFonts w:ascii="Palatino Linotype" w:hAnsi="Palatino Linotype" w:cs="Arial"/>
          <w:b/>
        </w:rPr>
        <w:t>07</w:t>
      </w:r>
      <w:r w:rsidR="001E14C8">
        <w:rPr>
          <w:rFonts w:ascii="Palatino Linotype" w:hAnsi="Palatino Linotype" w:cs="Arial"/>
          <w:b/>
        </w:rPr>
        <w:t>780/INFOEM/IP/RR/2019</w:t>
      </w:r>
      <w:r w:rsidRPr="00D20B1B">
        <w:rPr>
          <w:rFonts w:ascii="Palatino Linotype" w:hAnsi="Palatino Linotype" w:cs="Arial"/>
        </w:rPr>
        <w:t xml:space="preserve">, en el cual </w:t>
      </w:r>
      <w:r>
        <w:rPr>
          <w:rFonts w:ascii="Palatino Linotype" w:hAnsi="Palatino Linotype" w:cs="Arial"/>
        </w:rPr>
        <w:t>como A</w:t>
      </w:r>
      <w:r>
        <w:rPr>
          <w:rFonts w:ascii="Palatino Linotype" w:hAnsi="Palatino Linotype" w:cs="Arial"/>
          <w:b/>
        </w:rPr>
        <w:t xml:space="preserve">cto Impugnado, </w:t>
      </w:r>
      <w:r>
        <w:rPr>
          <w:rFonts w:ascii="Palatino Linotype" w:hAnsi="Palatino Linotype" w:cs="Arial"/>
        </w:rPr>
        <w:t xml:space="preserve">manifestó: </w:t>
      </w:r>
    </w:p>
    <w:p w:rsidR="00B62B38" w:rsidRDefault="00B62B38" w:rsidP="00B62B38">
      <w:pPr>
        <w:spacing w:line="360" w:lineRule="auto"/>
        <w:jc w:val="both"/>
        <w:rPr>
          <w:rFonts w:ascii="Palatino Linotype" w:hAnsi="Palatino Linotype" w:cs="Arial"/>
        </w:rPr>
      </w:pPr>
    </w:p>
    <w:tbl>
      <w:tblPr>
        <w:tblStyle w:val="Tablaconcuadrcula"/>
        <w:tblW w:w="8784" w:type="dxa"/>
        <w:tblLook w:val="04A0" w:firstRow="1" w:lastRow="0" w:firstColumn="1" w:lastColumn="0" w:noHBand="0" w:noVBand="1"/>
      </w:tblPr>
      <w:tblGrid>
        <w:gridCol w:w="3176"/>
        <w:gridCol w:w="2064"/>
        <w:gridCol w:w="3544"/>
      </w:tblGrid>
      <w:tr w:rsidR="00881C36" w:rsidTr="000A045B">
        <w:tc>
          <w:tcPr>
            <w:tcW w:w="31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881C36" w:rsidRDefault="00881C36" w:rsidP="00881C36">
            <w:pPr>
              <w:spacing w:line="360" w:lineRule="auto"/>
              <w:jc w:val="center"/>
              <w:rPr>
                <w:rFonts w:ascii="Palatino Linotype" w:hAnsi="Palatino Linotype" w:cs="Arial"/>
              </w:rPr>
            </w:pPr>
            <w:r>
              <w:rPr>
                <w:rFonts w:ascii="Palatino Linotype" w:hAnsi="Palatino Linotype" w:cs="Arial"/>
              </w:rPr>
              <w:t>Número de expediente</w:t>
            </w:r>
          </w:p>
        </w:tc>
        <w:tc>
          <w:tcPr>
            <w:tcW w:w="20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881C36" w:rsidRDefault="00881C36" w:rsidP="00881C36">
            <w:pPr>
              <w:spacing w:line="360" w:lineRule="auto"/>
              <w:jc w:val="center"/>
              <w:rPr>
                <w:rFonts w:ascii="Palatino Linotype" w:hAnsi="Palatino Linotype" w:cs="Arial"/>
              </w:rPr>
            </w:pPr>
            <w:r>
              <w:rPr>
                <w:rFonts w:ascii="Palatino Linotype" w:hAnsi="Palatino Linotype" w:cs="Arial"/>
              </w:rPr>
              <w:t>Acto impugnado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881C36" w:rsidRPr="00881C36" w:rsidRDefault="00881C36" w:rsidP="00881C36">
            <w:pPr>
              <w:spacing w:line="360" w:lineRule="auto"/>
              <w:jc w:val="center"/>
              <w:rPr>
                <w:rFonts w:ascii="Palatino Linotype" w:hAnsi="Palatino Linotype" w:cs="Arial"/>
              </w:rPr>
            </w:pPr>
            <w:r w:rsidRPr="00881C36">
              <w:rPr>
                <w:rFonts w:ascii="Palatino Linotype" w:hAnsi="Palatino Linotype" w:cs="Arial"/>
              </w:rPr>
              <w:t>Razones o Motivos de Inconformidad</w:t>
            </w:r>
          </w:p>
        </w:tc>
      </w:tr>
      <w:tr w:rsidR="00881C36" w:rsidTr="000A045B">
        <w:tc>
          <w:tcPr>
            <w:tcW w:w="3176" w:type="dxa"/>
            <w:tcBorders>
              <w:top w:val="single" w:sz="4" w:space="0" w:color="FFFFFF" w:themeColor="background1"/>
            </w:tcBorders>
            <w:vAlign w:val="center"/>
          </w:tcPr>
          <w:p w:rsidR="00881C36" w:rsidRDefault="00881C36" w:rsidP="00881C36">
            <w:pPr>
              <w:spacing w:line="360" w:lineRule="auto"/>
              <w:jc w:val="center"/>
              <w:rPr>
                <w:rFonts w:ascii="Palatino Linotype" w:hAnsi="Palatino Linotype" w:cs="Arial"/>
              </w:rPr>
            </w:pPr>
            <w:r w:rsidRPr="00D20B1B">
              <w:rPr>
                <w:rFonts w:ascii="Palatino Linotype" w:hAnsi="Palatino Linotype" w:cs="Arial"/>
                <w:b/>
              </w:rPr>
              <w:t>075</w:t>
            </w:r>
            <w:r>
              <w:rPr>
                <w:rFonts w:ascii="Palatino Linotype" w:hAnsi="Palatino Linotype" w:cs="Arial"/>
                <w:b/>
              </w:rPr>
              <w:t>50/INFOEM/IP/RR/2019</w:t>
            </w:r>
          </w:p>
        </w:tc>
        <w:tc>
          <w:tcPr>
            <w:tcW w:w="2064" w:type="dxa"/>
            <w:tcBorders>
              <w:top w:val="single" w:sz="4" w:space="0" w:color="FFFFFF" w:themeColor="background1"/>
            </w:tcBorders>
          </w:tcPr>
          <w:p w:rsidR="00881C36" w:rsidRDefault="00881C36" w:rsidP="00B62B38">
            <w:pPr>
              <w:spacing w:line="360" w:lineRule="auto"/>
              <w:jc w:val="both"/>
              <w:rPr>
                <w:rFonts w:ascii="Palatino Linotype" w:hAnsi="Palatino Linotype" w:cs="Arial"/>
              </w:rPr>
            </w:pPr>
            <w:r>
              <w:rPr>
                <w:rFonts w:ascii="Palatino Linotype" w:hAnsi="Palatino Linotype" w:cs="Arial"/>
              </w:rPr>
              <w:t>“</w:t>
            </w:r>
            <w:r w:rsidRPr="0027128D">
              <w:rPr>
                <w:rFonts w:ascii="Palatino Linotype" w:hAnsi="Palatino Linotype" w:cs="Arial"/>
                <w:i/>
              </w:rPr>
              <w:t>Respuesta de la Unidad de Información</w:t>
            </w:r>
            <w:r w:rsidRPr="0027128D">
              <w:rPr>
                <w:rFonts w:ascii="Palatino Linotype" w:hAnsi="Palatino Linotype" w:cs="Arial"/>
              </w:rPr>
              <w:t>.</w:t>
            </w:r>
            <w:r>
              <w:rPr>
                <w:rFonts w:ascii="Palatino Linotype" w:hAnsi="Palatino Linotype" w:cs="Arial"/>
              </w:rPr>
              <w:t>”</w:t>
            </w:r>
          </w:p>
        </w:tc>
        <w:tc>
          <w:tcPr>
            <w:tcW w:w="3544" w:type="dxa"/>
            <w:tcBorders>
              <w:top w:val="single" w:sz="4" w:space="0" w:color="FFFFFF" w:themeColor="background1"/>
            </w:tcBorders>
            <w:vAlign w:val="center"/>
          </w:tcPr>
          <w:p w:rsidR="00881C36" w:rsidRDefault="00881C36" w:rsidP="00B62B38">
            <w:pPr>
              <w:spacing w:line="360" w:lineRule="auto"/>
              <w:jc w:val="both"/>
              <w:rPr>
                <w:rFonts w:ascii="Palatino Linotype" w:hAnsi="Palatino Linotype" w:cs="Arial"/>
              </w:rPr>
            </w:pPr>
            <w:r>
              <w:rPr>
                <w:rFonts w:ascii="Palatino Linotype" w:hAnsi="Palatino Linotype" w:cs="Arial"/>
              </w:rPr>
              <w:t>“</w:t>
            </w:r>
            <w:r w:rsidRPr="0027128D">
              <w:rPr>
                <w:rFonts w:ascii="Palatino Linotype" w:hAnsi="Palatino Linotype" w:cs="Arial"/>
                <w:i/>
              </w:rPr>
              <w:t>No se proporcionó la información solicitada</w:t>
            </w:r>
            <w:r w:rsidRPr="0027128D">
              <w:rPr>
                <w:rFonts w:ascii="Palatino Linotype" w:hAnsi="Palatino Linotype" w:cs="Arial"/>
              </w:rPr>
              <w:t>.”.</w:t>
            </w:r>
          </w:p>
        </w:tc>
      </w:tr>
      <w:tr w:rsidR="00881C36" w:rsidTr="000A045B">
        <w:tc>
          <w:tcPr>
            <w:tcW w:w="3176" w:type="dxa"/>
            <w:vAlign w:val="center"/>
          </w:tcPr>
          <w:p w:rsidR="00881C36" w:rsidRPr="00881C36" w:rsidRDefault="00881C36" w:rsidP="00881C36">
            <w:pPr>
              <w:spacing w:line="360" w:lineRule="auto"/>
              <w:jc w:val="center"/>
              <w:rPr>
                <w:rFonts w:ascii="Palatino Linotype" w:hAnsi="Palatino Linotype" w:cs="Arial"/>
                <w:b/>
              </w:rPr>
            </w:pPr>
            <w:r>
              <w:rPr>
                <w:rFonts w:ascii="Palatino Linotype" w:hAnsi="Palatino Linotype" w:cs="Arial"/>
                <w:b/>
              </w:rPr>
              <w:t>07780/INFOEM/IP/RR/2019</w:t>
            </w:r>
          </w:p>
        </w:tc>
        <w:tc>
          <w:tcPr>
            <w:tcW w:w="2064" w:type="dxa"/>
            <w:vAlign w:val="center"/>
          </w:tcPr>
          <w:p w:rsidR="00881C36" w:rsidRPr="00881C36" w:rsidRDefault="00881C36" w:rsidP="00B62B38">
            <w:pPr>
              <w:spacing w:line="360" w:lineRule="auto"/>
              <w:jc w:val="both"/>
              <w:rPr>
                <w:rFonts w:ascii="Palatino Linotype" w:hAnsi="Palatino Linotype" w:cs="Arial"/>
                <w:i/>
              </w:rPr>
            </w:pPr>
            <w:r>
              <w:rPr>
                <w:rFonts w:ascii="Palatino Linotype" w:hAnsi="Palatino Linotype" w:cs="Arial"/>
                <w:i/>
              </w:rPr>
              <w:t>“</w:t>
            </w:r>
            <w:r w:rsidRPr="00881C36">
              <w:rPr>
                <w:rFonts w:ascii="Palatino Linotype" w:hAnsi="Palatino Linotype" w:cs="Arial"/>
                <w:i/>
              </w:rPr>
              <w:t>La respuesta de la Uaemex a mi solicitud de información</w:t>
            </w:r>
            <w:r>
              <w:rPr>
                <w:rFonts w:ascii="Palatino Linotype" w:hAnsi="Palatino Linotype" w:cs="Arial"/>
                <w:i/>
              </w:rPr>
              <w:t>”</w:t>
            </w:r>
          </w:p>
        </w:tc>
        <w:tc>
          <w:tcPr>
            <w:tcW w:w="3544" w:type="dxa"/>
          </w:tcPr>
          <w:p w:rsidR="00881C36" w:rsidRPr="00881C36" w:rsidRDefault="00881C36" w:rsidP="00B62B38">
            <w:pPr>
              <w:spacing w:line="360" w:lineRule="auto"/>
              <w:jc w:val="both"/>
              <w:rPr>
                <w:rFonts w:ascii="Palatino Linotype" w:hAnsi="Palatino Linotype" w:cs="Arial"/>
                <w:i/>
              </w:rPr>
            </w:pPr>
            <w:r>
              <w:rPr>
                <w:rFonts w:ascii="Palatino Linotype" w:hAnsi="Palatino Linotype" w:cs="Arial"/>
                <w:i/>
              </w:rPr>
              <w:t>“</w:t>
            </w:r>
            <w:r w:rsidRPr="00881C36">
              <w:rPr>
                <w:rFonts w:ascii="Palatino Linotype" w:hAnsi="Palatino Linotype" w:cs="Arial"/>
                <w:i/>
              </w:rPr>
              <w:t>La clasificación de Reserva a la información solicitada. En ese sentido, adjunto las manifestaciones de inconformidad en el archivo adjunto</w:t>
            </w:r>
            <w:r>
              <w:rPr>
                <w:rFonts w:ascii="Palatino Linotype" w:hAnsi="Palatino Linotype" w:cs="Arial"/>
                <w:i/>
              </w:rPr>
              <w:t>”</w:t>
            </w:r>
          </w:p>
        </w:tc>
      </w:tr>
    </w:tbl>
    <w:p w:rsidR="00881C36" w:rsidRDefault="00881C36" w:rsidP="00B62B38">
      <w:pPr>
        <w:spacing w:line="360" w:lineRule="auto"/>
        <w:jc w:val="both"/>
        <w:rPr>
          <w:rFonts w:ascii="Palatino Linotype" w:hAnsi="Palatino Linotype" w:cs="Arial"/>
        </w:rPr>
      </w:pPr>
    </w:p>
    <w:p w:rsidR="000A045B" w:rsidRPr="00881C36" w:rsidRDefault="000A045B" w:rsidP="000A045B">
      <w:pPr>
        <w:spacing w:line="360" w:lineRule="auto"/>
        <w:jc w:val="both"/>
        <w:rPr>
          <w:rFonts w:ascii="Palatino Linotype" w:hAnsi="Palatino Linotype" w:cs="Arial"/>
          <w:b/>
        </w:rPr>
      </w:pPr>
      <w:r>
        <w:rPr>
          <w:rFonts w:ascii="Palatino Linotype" w:hAnsi="Palatino Linotype" w:cs="Arial"/>
        </w:rPr>
        <w:lastRenderedPageBreak/>
        <w:t xml:space="preserve">Adjuntando para el Recurso de Revisión </w:t>
      </w:r>
      <w:r>
        <w:rPr>
          <w:rFonts w:ascii="Palatino Linotype" w:hAnsi="Palatino Linotype" w:cs="Arial"/>
          <w:b/>
        </w:rPr>
        <w:t xml:space="preserve">07780/INFOEM/IP/RR/2019 </w:t>
      </w:r>
      <w:r w:rsidRPr="000A045B">
        <w:rPr>
          <w:rFonts w:ascii="Palatino Linotype" w:hAnsi="Palatino Linotype" w:cs="Arial"/>
        </w:rPr>
        <w:t>lo siguiente:</w:t>
      </w:r>
    </w:p>
    <w:p w:rsidR="00881C36" w:rsidRDefault="00881C36" w:rsidP="00B62B38">
      <w:pPr>
        <w:spacing w:line="360" w:lineRule="auto"/>
        <w:jc w:val="both"/>
        <w:rPr>
          <w:rFonts w:ascii="Palatino Linotype" w:hAnsi="Palatino Linotype" w:cs="Arial"/>
        </w:rPr>
      </w:pPr>
    </w:p>
    <w:p w:rsidR="000A045B" w:rsidRPr="000A045B" w:rsidRDefault="000A045B" w:rsidP="000A045B">
      <w:pPr>
        <w:ind w:left="709" w:right="760"/>
        <w:jc w:val="both"/>
        <w:rPr>
          <w:rFonts w:ascii="Palatino Linotype" w:hAnsi="Palatino Linotype" w:cstheme="majorHAnsi"/>
          <w:i/>
        </w:rPr>
      </w:pPr>
      <w:r>
        <w:rPr>
          <w:rFonts w:ascii="Palatino Linotype" w:hAnsi="Palatino Linotype" w:cstheme="majorHAnsi"/>
          <w:i/>
        </w:rPr>
        <w:t>“</w:t>
      </w:r>
      <w:r w:rsidRPr="000A045B">
        <w:rPr>
          <w:rFonts w:ascii="Palatino Linotype" w:hAnsi="Palatino Linotype" w:cstheme="majorHAnsi"/>
          <w:i/>
        </w:rPr>
        <w:t>En ese sentido conforme al intento de prueba de daño que me notifico la corrupta Universidad Autónoma del Estado de México, se realizan las siguientes manifestaciones a fin de comprobar que la misma carece de los elementos que exige la Ley en la materia y se me debe de proporcionar la documentación solicitada:</w:t>
      </w:r>
    </w:p>
    <w:p w:rsidR="000A045B" w:rsidRPr="000A045B" w:rsidRDefault="000A045B" w:rsidP="000A045B">
      <w:pPr>
        <w:ind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 xml:space="preserve">Se me niega la información conforme a la fracción I de los lineamientos en materia de clasificación, señalando que existe un procedimiento de verificación del cumplimiento de las leyes; señalando que la misma está relacionada con el procedimiento de fiscalización de las cuentas públicas del ejercicio fiscal de los años 2013, 2014, 2015 y 2016, cabe señalar que es resultado de la revisión y fiscalización. </w:t>
      </w:r>
    </w:p>
    <w:p w:rsidR="000A045B" w:rsidRPr="000A045B" w:rsidRDefault="000A045B" w:rsidP="000A045B">
      <w:pPr>
        <w:pStyle w:val="Prrafodelista"/>
        <w:ind w:right="760"/>
        <w:jc w:val="both"/>
        <w:rPr>
          <w:rFonts w:ascii="Palatino Linotype" w:hAnsi="Palatino Linotype" w:cstheme="majorHAnsi"/>
          <w:i/>
        </w:rPr>
      </w:pPr>
    </w:p>
    <w:p w:rsidR="000A045B" w:rsidRPr="000A045B" w:rsidRDefault="000A045B" w:rsidP="000A045B">
      <w:pPr>
        <w:pStyle w:val="Prrafodelista"/>
        <w:ind w:left="1134" w:right="760"/>
        <w:jc w:val="both"/>
        <w:rPr>
          <w:rFonts w:ascii="Palatino Linotype" w:hAnsi="Palatino Linotype" w:cstheme="majorHAnsi"/>
          <w:i/>
        </w:rPr>
      </w:pPr>
      <w:r w:rsidRPr="000A045B">
        <w:rPr>
          <w:rFonts w:ascii="Palatino Linotype" w:hAnsi="Palatino Linotype" w:cstheme="majorHAnsi"/>
          <w:i/>
        </w:rPr>
        <w:t xml:space="preserve">Sin embargo, lo anterior no es correcto toda vez que la UAEMEX, no especifica que documento o documentos de los solicitados se encuentran bajo un procedimiento de verificación, por lo cual me deja en estado de incertidumbre al desconocer que información es la que se está reservando, aunado a que manifiesta que se encuentra en proceso de verificación las cuentas públicas de 2013 a 2016, sin indicar que contratos son los que se firmaron en el periodo solicitado, mismo que fue de 2013 a 2015, solamente se limita a clasificar la totalidad de la documentación, sin atender de manera específica lo solicitado. </w:t>
      </w:r>
    </w:p>
    <w:p w:rsidR="000A045B" w:rsidRPr="000A045B" w:rsidRDefault="000A045B" w:rsidP="000A045B">
      <w:pPr>
        <w:pStyle w:val="Prrafodelista"/>
        <w:ind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Manifiesta que el procedimiento se encuentra en trámite, por la Auditoria Superior de la Federación y que aún se encuentran en proceso.</w:t>
      </w:r>
    </w:p>
    <w:p w:rsidR="000A045B" w:rsidRPr="000A045B" w:rsidRDefault="000A045B" w:rsidP="000A045B">
      <w:pPr>
        <w:pStyle w:val="Prrafodelista"/>
        <w:ind w:right="760"/>
        <w:jc w:val="both"/>
        <w:rPr>
          <w:rFonts w:ascii="Palatino Linotype" w:hAnsi="Palatino Linotype" w:cstheme="majorHAnsi"/>
          <w:i/>
        </w:rPr>
      </w:pPr>
    </w:p>
    <w:p w:rsidR="000A045B" w:rsidRPr="000A045B" w:rsidRDefault="000A045B" w:rsidP="000A045B">
      <w:pPr>
        <w:pStyle w:val="Prrafodelista"/>
        <w:ind w:left="1134" w:right="760"/>
        <w:jc w:val="both"/>
        <w:rPr>
          <w:rFonts w:ascii="Palatino Linotype" w:hAnsi="Palatino Linotype" w:cstheme="majorHAnsi"/>
          <w:i/>
        </w:rPr>
      </w:pPr>
      <w:r w:rsidRPr="000A045B">
        <w:rPr>
          <w:rFonts w:ascii="Palatino Linotype" w:hAnsi="Palatino Linotype" w:cstheme="majorHAnsi"/>
          <w:i/>
        </w:rPr>
        <w:t xml:space="preserve">Lo anterior limita mi derecho de acceso a la información pública y contraviene la normatividad para reservar información, puesto que de la documentación solicitada no me indica cuáles de ellos se encuentran en un proceso de verificación, asimismo, me remite a la Auditoria Superior de la Federación, donde se aprecian los pliegos de observación que tiene </w:t>
      </w:r>
      <w:r w:rsidRPr="000A045B">
        <w:rPr>
          <w:rFonts w:ascii="Palatino Linotype" w:hAnsi="Palatino Linotype" w:cstheme="majorHAnsi"/>
          <w:i/>
        </w:rPr>
        <w:lastRenderedPageBreak/>
        <w:t xml:space="preserve">iniciados esa autoridad en contra de la  corrupta UAEMEX, mismos que corresponden a posibles daños a la hacienda pública federal, es decir, </w:t>
      </w:r>
      <w:r w:rsidRPr="000A045B">
        <w:rPr>
          <w:rFonts w:ascii="Palatino Linotype" w:hAnsi="Palatino Linotype" w:cstheme="majorHAnsi"/>
          <w:b/>
          <w:i/>
        </w:rPr>
        <w:t>ACTOS DE CORRUPCIÓN, mismos que de conformidad con la fracción IV del artículo 140 de la Ley de Transparencia estatal, no es posible invocar el carácter de información reservada.</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Al señalar que la difusión de la información impida u obstaculice las actividades de inspección, supervisión o vigilancia que realicen las autoridades en el procedimiento de verificación del cumplimiento de las leyes, manifiesta que la información proporcionada por los entes auditados para solventar las observaciones es información que se conocer únicamente por los responsables de atender las observaciones y las personas autorizadas; en esta etapa nadie más tiene acceso a esa información, y el dar a conocer la información que es de interés para el particular, conlleva la obstaculización del procedimiento de verificación.</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ind w:left="1134" w:right="760"/>
        <w:jc w:val="both"/>
        <w:rPr>
          <w:rFonts w:ascii="Palatino Linotype" w:hAnsi="Palatino Linotype" w:cstheme="majorHAnsi"/>
          <w:i/>
        </w:rPr>
      </w:pPr>
      <w:r w:rsidRPr="000A045B">
        <w:rPr>
          <w:rFonts w:ascii="Palatino Linotype" w:hAnsi="Palatino Linotype" w:cstheme="majorHAnsi"/>
          <w:i/>
        </w:rPr>
        <w:t>En ese sentido, es preciso señalar que no solicite la documentación proporcionada para solventar las observaciones realizadas pos sus actos corruptos, si no que la misma atañe a información que es generada, administrada y resguardada y de acceso público por esa universidad, por lo cual no cumple con lo señalado en la fracción IV invocada.</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No realiza una correcta ponderación de los intereses en conflicto, puesto que una adecuada clasificación de la información pública debe tomar en cuenta y distinguir, en el contexto general de un documento, cuál es la específica y precisa, cuya divulgación puede generar un daño desproporcionado o innecesario a valores jurídicamente protegidos, simplemente se limita a reservar la totalidad de la documentación solicitada.</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 xml:space="preserve">No acredita el vínculo entre la difusión de la información y la afectación del interés jurídico de lo solicitado, manifestando que el interés jurídico tutelado es la información relativa al procedimiento de fiscalización, por </w:t>
      </w:r>
      <w:r w:rsidRPr="000A045B">
        <w:rPr>
          <w:rFonts w:ascii="Palatino Linotype" w:hAnsi="Palatino Linotype" w:cstheme="majorHAnsi"/>
          <w:i/>
        </w:rPr>
        <w:lastRenderedPageBreak/>
        <w:t>lo cual la misma no me puede ser proporcionada, puesto que no señala que daño real causaría el entregarla.</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No identifica el riesgo real, demostrable e identificable de la entrega de la información solicitada, únicamente hace manifestaciones subjetivas del posible daño que sufriría la entrega de información, puesto que piensa que voy a emitir juicios de valor, lo cual es una apreciación meramente personal que no causaría una afectación real y material a esa UAEMEX, asimismo, manifiesta que dicha información puede sufrir cambios, ósea, como?? Van a modificar un contrato ya firmado???, van a cambiar el acto contractual???, yo no solicito los elementos que están en controversia para solventar las observaciones de las cuentas públicas 2013, a 2016 de la UAEMEX por la ASF, como lo señala en su contestación, solicito información que es de carácter público y puede ser solicitada por cualquier persona.</w:t>
      </w:r>
    </w:p>
    <w:p w:rsidR="000A045B" w:rsidRPr="000A045B" w:rsidRDefault="000A045B" w:rsidP="000A045B">
      <w:pPr>
        <w:pStyle w:val="Prrafodelista"/>
        <w:ind w:left="1134" w:right="760"/>
        <w:jc w:val="both"/>
        <w:rPr>
          <w:rFonts w:ascii="Palatino Linotype" w:hAnsi="Palatino Linotype" w:cstheme="majorHAnsi"/>
          <w:i/>
        </w:rPr>
      </w:pPr>
    </w:p>
    <w:p w:rsidR="000A045B" w:rsidRPr="000A045B" w:rsidRDefault="000A045B" w:rsidP="000A045B">
      <w:pPr>
        <w:pStyle w:val="Prrafodelista"/>
        <w:numPr>
          <w:ilvl w:val="0"/>
          <w:numId w:val="10"/>
        </w:numPr>
        <w:ind w:left="1134" w:right="760"/>
        <w:jc w:val="both"/>
        <w:rPr>
          <w:rFonts w:ascii="Palatino Linotype" w:hAnsi="Palatino Linotype" w:cstheme="majorHAnsi"/>
          <w:i/>
        </w:rPr>
      </w:pPr>
      <w:r w:rsidRPr="000A045B">
        <w:rPr>
          <w:rFonts w:ascii="Palatino Linotype" w:hAnsi="Palatino Linotype" w:cstheme="majorHAnsi"/>
          <w:i/>
        </w:rPr>
        <w:t xml:space="preserve">No cumple con el requisito de acreditar las circunstancias de modo, tiempo y lugar del daño que pudiese causarse de proporcionarme la información solicitada, es decir, no señala de qué manera real, comprobable y tangible se causa un daño el no entregarme lo solicitado, no especifica el día, mes, año y hora que cause entregarme la documentación solicitada, asimismo, no indica el espacio territorial plenamente identificado y delimitado donde causaría una afectación entregarme lo solicitado. </w:t>
      </w:r>
    </w:p>
    <w:p w:rsidR="000A045B" w:rsidRPr="000A045B" w:rsidRDefault="000A045B" w:rsidP="000A045B">
      <w:pPr>
        <w:pStyle w:val="Prrafodelista"/>
        <w:ind w:right="760"/>
        <w:jc w:val="both"/>
        <w:rPr>
          <w:rFonts w:ascii="Palatino Linotype" w:hAnsi="Palatino Linotype" w:cstheme="majorHAnsi"/>
          <w:i/>
        </w:rPr>
      </w:pPr>
    </w:p>
    <w:p w:rsidR="000A045B" w:rsidRDefault="000A045B" w:rsidP="000A045B">
      <w:pPr>
        <w:ind w:left="720" w:right="760"/>
        <w:jc w:val="both"/>
        <w:rPr>
          <w:rFonts w:ascii="Palatino Linotype" w:hAnsi="Palatino Linotype" w:cstheme="majorHAnsi"/>
          <w:i/>
        </w:rPr>
      </w:pPr>
      <w:r w:rsidRPr="000A045B">
        <w:rPr>
          <w:rFonts w:ascii="Palatino Linotype" w:hAnsi="Palatino Linotype" w:cstheme="majorHAnsi"/>
          <w:i/>
        </w:rPr>
        <w:t>La universidad al no indicar los contratos celebrados con las dependencias federales citadas, no puede justificar que solamente haya remitido la solicitud a las áreas de la Secretaria de Finanzas y del Fondo de Fomento y Desarrollo de la Investigación Científica y Tecnológica de esa universidad, lo que conlleva a que no se llevó a cabo una búsqueda exhaustiva de la información, incumpliendo lo señalado en el artículo 162 de la Ley de Transparencia estatal, puesto que cuenta con otras unidades administrativas que pueden t</w:t>
      </w:r>
      <w:r>
        <w:rPr>
          <w:rFonts w:ascii="Palatino Linotype" w:hAnsi="Palatino Linotype" w:cstheme="majorHAnsi"/>
          <w:i/>
        </w:rPr>
        <w:t>ener la información solicitada.</w:t>
      </w:r>
    </w:p>
    <w:p w:rsidR="000A045B" w:rsidRPr="000A045B" w:rsidRDefault="000A045B" w:rsidP="000A045B">
      <w:pPr>
        <w:ind w:left="720" w:right="760"/>
        <w:jc w:val="both"/>
        <w:rPr>
          <w:rFonts w:ascii="Palatino Linotype" w:hAnsi="Palatino Linotype" w:cstheme="majorHAnsi"/>
          <w:i/>
        </w:rPr>
      </w:pPr>
    </w:p>
    <w:p w:rsidR="000A045B" w:rsidRDefault="000A045B" w:rsidP="000A045B">
      <w:pPr>
        <w:ind w:left="720" w:right="760"/>
        <w:jc w:val="both"/>
        <w:rPr>
          <w:rFonts w:ascii="Palatino Linotype" w:hAnsi="Palatino Linotype" w:cstheme="majorHAnsi"/>
          <w:i/>
        </w:rPr>
      </w:pPr>
      <w:r w:rsidRPr="000A045B">
        <w:rPr>
          <w:rFonts w:ascii="Palatino Linotype" w:hAnsi="Palatino Linotype" w:cstheme="majorHAnsi"/>
          <w:i/>
        </w:rPr>
        <w:lastRenderedPageBreak/>
        <w:t xml:space="preserve">Incumple el principio de publicidad, mismo que obliga a documentar y preservar toda la información que es generada por los sujetos obligados, de manera que se permita a la ciudadanía acceder con facilidad a la información pública y que pueda, además, utilizarla para tomar las decisiones o exigir la </w:t>
      </w:r>
      <w:r w:rsidRPr="000A045B">
        <w:rPr>
          <w:rFonts w:ascii="Palatino Linotype" w:hAnsi="Palatino Linotype" w:cstheme="majorHAnsi"/>
          <w:b/>
          <w:i/>
          <w:u w:val="single"/>
        </w:rPr>
        <w:t>rendición de cuentas</w:t>
      </w:r>
      <w:r w:rsidRPr="000A045B">
        <w:rPr>
          <w:rFonts w:ascii="Palatino Linotype" w:hAnsi="Palatino Linotype" w:cstheme="majorHAnsi"/>
          <w:i/>
        </w:rPr>
        <w:t>.</w:t>
      </w:r>
    </w:p>
    <w:p w:rsidR="000A045B" w:rsidRPr="000A045B" w:rsidRDefault="000A045B" w:rsidP="000A045B">
      <w:pPr>
        <w:ind w:left="720" w:right="760"/>
        <w:jc w:val="both"/>
        <w:rPr>
          <w:rFonts w:ascii="Palatino Linotype" w:hAnsi="Palatino Linotype" w:cstheme="majorHAnsi"/>
          <w:i/>
        </w:rPr>
      </w:pPr>
    </w:p>
    <w:p w:rsidR="000A045B" w:rsidRPr="000A045B" w:rsidRDefault="000A045B" w:rsidP="000A045B">
      <w:pPr>
        <w:ind w:left="720" w:right="760"/>
        <w:jc w:val="both"/>
        <w:rPr>
          <w:rFonts w:ascii="Palatino Linotype" w:hAnsi="Palatino Linotype" w:cstheme="majorHAnsi"/>
          <w:i/>
        </w:rPr>
      </w:pPr>
      <w:r w:rsidRPr="000A045B">
        <w:rPr>
          <w:rFonts w:ascii="Palatino Linotype" w:hAnsi="Palatino Linotype" w:cstheme="majorHAnsi"/>
          <w:i/>
        </w:rPr>
        <w:t xml:space="preserve">Si bien, la reserva de la información se debe de fundamentar señalando el artículo, fracción, inciso, párrafo o numeral de la ley o tratado internacional que otorgue el carácter de información reservada e indicar las razones o motivos de su clasificación, la misma no podrá invocarse en aquella información que esté relacionada con violaciones graves a derechos humanos o delitos lesa humanidad de conformidad con el derecho nacional o los tratados internacionales de los que el Estado Mexicano </w:t>
      </w:r>
      <w:r w:rsidRPr="000A045B">
        <w:rPr>
          <w:rFonts w:ascii="Palatino Linotype" w:hAnsi="Palatino Linotype" w:cstheme="majorHAnsi"/>
          <w:b/>
          <w:i/>
          <w:u w:val="single"/>
        </w:rPr>
        <w:t>sea parte ni cuando se trate de información relacionada con actos de corrupción</w:t>
      </w:r>
      <w:r w:rsidRPr="000A045B">
        <w:rPr>
          <w:rFonts w:ascii="Palatino Linotype" w:hAnsi="Palatino Linotype" w:cstheme="majorHAnsi"/>
          <w:i/>
        </w:rPr>
        <w:t>.</w:t>
      </w:r>
    </w:p>
    <w:p w:rsidR="000A045B" w:rsidRDefault="000A045B" w:rsidP="000A045B">
      <w:pPr>
        <w:ind w:left="720" w:right="760"/>
        <w:jc w:val="both"/>
        <w:rPr>
          <w:rFonts w:ascii="Palatino Linotype" w:hAnsi="Palatino Linotype" w:cstheme="majorHAnsi"/>
          <w:i/>
        </w:rPr>
      </w:pPr>
    </w:p>
    <w:p w:rsidR="000A045B" w:rsidRDefault="000A045B" w:rsidP="000A045B">
      <w:pPr>
        <w:ind w:left="720" w:right="760"/>
        <w:jc w:val="both"/>
        <w:rPr>
          <w:rFonts w:ascii="Palatino Linotype" w:hAnsi="Palatino Linotype" w:cs="Arial"/>
        </w:rPr>
      </w:pPr>
      <w:r w:rsidRPr="000A045B">
        <w:rPr>
          <w:rFonts w:ascii="Palatino Linotype" w:hAnsi="Palatino Linotype" w:cstheme="majorHAnsi"/>
          <w:i/>
        </w:rPr>
        <w:t>Por lo anterior, solicito sea desestimada la prueba de daño y se ordene a la UAEMEX entregar la información solicitada</w:t>
      </w:r>
      <w:r>
        <w:rPr>
          <w:rFonts w:ascii="Palatino Linotype" w:hAnsi="Palatino Linotype" w:cstheme="majorHAnsi"/>
          <w:i/>
        </w:rPr>
        <w:t>.”</w:t>
      </w:r>
    </w:p>
    <w:p w:rsidR="000A045B" w:rsidRPr="00BA6EE9" w:rsidRDefault="000A045B" w:rsidP="00B62B38">
      <w:pPr>
        <w:spacing w:line="360" w:lineRule="auto"/>
        <w:jc w:val="both"/>
        <w:rPr>
          <w:rFonts w:ascii="Palatino Linotype" w:hAnsi="Palatino Linotype" w:cs="Arial"/>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CUARTO. Del turno y admisión del recurso de revisión.</w:t>
      </w:r>
    </w:p>
    <w:p w:rsidR="00B62B38" w:rsidRPr="00BA6EE9" w:rsidRDefault="00B62B38" w:rsidP="00B62B38">
      <w:pPr>
        <w:spacing w:line="360" w:lineRule="auto"/>
        <w:jc w:val="both"/>
        <w:rPr>
          <w:rFonts w:ascii="Palatino Linotype" w:hAnsi="Palatino Linotype" w:cs="Arial"/>
        </w:rPr>
      </w:pPr>
      <w:r>
        <w:rPr>
          <w:rFonts w:ascii="Palatino Linotype" w:hAnsi="Palatino Linotype" w:cs="Arial"/>
        </w:rPr>
        <w:t>Que e</w:t>
      </w:r>
      <w:r w:rsidRPr="00BA6EE9">
        <w:rPr>
          <w:rFonts w:ascii="Palatino Linotype" w:hAnsi="Palatino Linotype" w:cs="Arial"/>
        </w:rPr>
        <w:t xml:space="preserve">n fecha </w:t>
      </w:r>
      <w:r>
        <w:rPr>
          <w:rFonts w:ascii="Palatino Linotype" w:hAnsi="Palatino Linotype" w:cs="Arial"/>
        </w:rPr>
        <w:t xml:space="preserve">veintitrés </w:t>
      </w:r>
      <w:r w:rsidRPr="00BA6EE9">
        <w:rPr>
          <w:rFonts w:ascii="Palatino Linotype" w:hAnsi="Palatino Linotype" w:cs="Arial"/>
        </w:rPr>
        <w:t xml:space="preserve">de </w:t>
      </w:r>
      <w:r>
        <w:rPr>
          <w:rFonts w:ascii="Palatino Linotype" w:hAnsi="Palatino Linotype" w:cs="Arial"/>
        </w:rPr>
        <w:t>septiembre</w:t>
      </w:r>
      <w:r w:rsidR="000B3C76">
        <w:rPr>
          <w:rFonts w:ascii="Palatino Linotype" w:hAnsi="Palatino Linotype" w:cs="Arial"/>
        </w:rPr>
        <w:t xml:space="preserve"> y tres de octubre</w:t>
      </w:r>
      <w:r w:rsidRPr="00BA6EE9">
        <w:rPr>
          <w:rFonts w:ascii="Palatino Linotype" w:hAnsi="Palatino Linotype" w:cs="Arial"/>
        </w:rPr>
        <w:t xml:space="preserve"> de</w:t>
      </w:r>
      <w:r w:rsidR="000B3C76">
        <w:rPr>
          <w:rFonts w:ascii="Palatino Linotype" w:hAnsi="Palatino Linotype" w:cs="Arial"/>
        </w:rPr>
        <w:t xml:space="preserve"> </w:t>
      </w:r>
      <w:r w:rsidRPr="00BA6EE9">
        <w:rPr>
          <w:rFonts w:ascii="Palatino Linotype" w:hAnsi="Palatino Linotype" w:cs="Arial"/>
        </w:rPr>
        <w:t>dos mil dieci</w:t>
      </w:r>
      <w:r>
        <w:rPr>
          <w:rFonts w:ascii="Palatino Linotype" w:hAnsi="Palatino Linotype" w:cs="Arial"/>
        </w:rPr>
        <w:t>nueve</w:t>
      </w:r>
      <w:r w:rsidRPr="00BA6EE9">
        <w:rPr>
          <w:rFonts w:ascii="Palatino Linotype" w:hAnsi="Palatino Linotype" w:cs="Arial"/>
        </w:rPr>
        <w:t>,</w:t>
      </w:r>
      <w:r w:rsidR="000B3C76">
        <w:rPr>
          <w:rFonts w:ascii="Palatino Linotype" w:hAnsi="Palatino Linotype" w:cs="Arial"/>
        </w:rPr>
        <w:t xml:space="preserve"> respectivamente,</w:t>
      </w:r>
      <w:r w:rsidRPr="00BA6EE9">
        <w:rPr>
          <w:rFonts w:ascii="Palatino Linotype" w:hAnsi="Palatino Linotype" w:cs="Arial"/>
        </w:rPr>
        <w:t xml:space="preserve"> </w:t>
      </w:r>
      <w:r w:rsidR="000B3C76">
        <w:rPr>
          <w:rFonts w:ascii="Palatino Linotype" w:hAnsi="Palatino Linotype" w:cs="Arial"/>
        </w:rPr>
        <w:t>los</w:t>
      </w:r>
      <w:r w:rsidRPr="00BA6EE9">
        <w:rPr>
          <w:rFonts w:ascii="Palatino Linotype" w:hAnsi="Palatino Linotype" w:cs="Arial"/>
        </w:rPr>
        <w:t xml:space="preserve"> medio</w:t>
      </w:r>
      <w:r w:rsidR="000B3C76">
        <w:rPr>
          <w:rFonts w:ascii="Palatino Linotype" w:hAnsi="Palatino Linotype" w:cs="Arial"/>
        </w:rPr>
        <w:t>s</w:t>
      </w:r>
      <w:r w:rsidRPr="00BA6EE9">
        <w:rPr>
          <w:rFonts w:ascii="Palatino Linotype" w:hAnsi="Palatino Linotype" w:cs="Arial"/>
        </w:rPr>
        <w:t xml:space="preserve"> de impugnación le fue</w:t>
      </w:r>
      <w:r w:rsidR="000B3C76">
        <w:rPr>
          <w:rFonts w:ascii="Palatino Linotype" w:hAnsi="Palatino Linotype" w:cs="Arial"/>
        </w:rPr>
        <w:t>ron</w:t>
      </w:r>
      <w:r w:rsidRPr="00BA6EE9">
        <w:rPr>
          <w:rFonts w:ascii="Palatino Linotype" w:hAnsi="Palatino Linotype" w:cs="Arial"/>
        </w:rPr>
        <w:t xml:space="preserve"> turnado</w:t>
      </w:r>
      <w:r w:rsidR="000B3C76">
        <w:rPr>
          <w:rFonts w:ascii="Palatino Linotype" w:hAnsi="Palatino Linotype" w:cs="Arial"/>
        </w:rPr>
        <w:t>s</w:t>
      </w:r>
      <w:r w:rsidRPr="00BA6EE9">
        <w:rPr>
          <w:rFonts w:ascii="Palatino Linotype" w:hAnsi="Palatino Linotype" w:cs="Arial"/>
        </w:rPr>
        <w:t xml:space="preserve"> a la Comisionada </w:t>
      </w:r>
      <w:r w:rsidRPr="00BA6EE9">
        <w:rPr>
          <w:rFonts w:ascii="Palatino Linotype" w:hAnsi="Palatino Linotype" w:cs="Arial"/>
          <w:b/>
        </w:rPr>
        <w:t>Zulema Martínez Sánchez</w:t>
      </w:r>
      <w:r w:rsidRPr="00BA6EE9">
        <w:rPr>
          <w:rFonts w:ascii="Palatino Linotype" w:hAnsi="Palatino Linotype" w:cs="Arial"/>
        </w:rPr>
        <w:t xml:space="preserve">, por medio del sistema electrónico </w:t>
      </w:r>
      <w:r w:rsidRPr="00BA6EE9">
        <w:rPr>
          <w:rFonts w:ascii="Palatino Linotype" w:hAnsi="Palatino Linotype" w:cs="Arial"/>
          <w:b/>
        </w:rPr>
        <w:t>SAIMEX</w:t>
      </w:r>
      <w:r w:rsidRPr="00BA6EE9">
        <w:rPr>
          <w:rFonts w:ascii="Palatino Linotype" w:hAnsi="Palatino Linotype" w:cs="Arial"/>
        </w:rPr>
        <w:t xml:space="preserve">. Por lo que en términos del artículo 185 fracción I de la Ley de Transparencia y Acceso a la información Pública del Estado de México y Municipios, el </w:t>
      </w:r>
      <w:r w:rsidRPr="000B3C76">
        <w:rPr>
          <w:rFonts w:ascii="Palatino Linotype" w:hAnsi="Palatino Linotype" w:cs="Arial"/>
          <w:b/>
        </w:rPr>
        <w:t>veintisiete de septiembre</w:t>
      </w:r>
      <w:r w:rsidR="000B3C76" w:rsidRPr="000B3C76">
        <w:rPr>
          <w:rFonts w:ascii="Palatino Linotype" w:hAnsi="Palatino Linotype" w:cs="Arial"/>
          <w:b/>
        </w:rPr>
        <w:t xml:space="preserve"> y nueve de octubre</w:t>
      </w:r>
      <w:r w:rsidRPr="000B3C76">
        <w:rPr>
          <w:rFonts w:ascii="Palatino Linotype" w:hAnsi="Palatino Linotype" w:cs="Arial"/>
          <w:b/>
        </w:rPr>
        <w:t xml:space="preserve"> de</w:t>
      </w:r>
      <w:r w:rsidR="000B3C76" w:rsidRPr="000B3C76">
        <w:rPr>
          <w:rFonts w:ascii="Palatino Linotype" w:hAnsi="Palatino Linotype" w:cs="Arial"/>
          <w:b/>
        </w:rPr>
        <w:t xml:space="preserve"> </w:t>
      </w:r>
      <w:r w:rsidRPr="000B3C76">
        <w:rPr>
          <w:rFonts w:ascii="Palatino Linotype" w:hAnsi="Palatino Linotype" w:cs="Arial"/>
          <w:b/>
        </w:rPr>
        <w:t>dos mil diecinueve</w:t>
      </w:r>
      <w:r w:rsidR="000B3C76">
        <w:rPr>
          <w:rFonts w:ascii="Palatino Linotype" w:hAnsi="Palatino Linotype" w:cs="Arial"/>
          <w:b/>
        </w:rPr>
        <w:t xml:space="preserve">, </w:t>
      </w:r>
      <w:r w:rsidR="000B3C76" w:rsidRPr="000B3C76">
        <w:rPr>
          <w:rFonts w:ascii="Palatino Linotype" w:hAnsi="Palatino Linotype" w:cs="Arial"/>
        </w:rPr>
        <w:t>respectivamente</w:t>
      </w:r>
      <w:r w:rsidRPr="00BA6EE9">
        <w:rPr>
          <w:rFonts w:ascii="Palatino Linotype" w:hAnsi="Palatino Linotype" w:cs="Arial"/>
        </w:rPr>
        <w:t xml:space="preserve"> se dict</w:t>
      </w:r>
      <w:r w:rsidR="000B3C76">
        <w:rPr>
          <w:rFonts w:ascii="Palatino Linotype" w:hAnsi="Palatino Linotype" w:cs="Arial"/>
        </w:rPr>
        <w:t>aron los</w:t>
      </w:r>
      <w:r w:rsidRPr="00BA6EE9">
        <w:rPr>
          <w:rFonts w:ascii="Palatino Linotype" w:hAnsi="Palatino Linotype" w:cs="Arial"/>
        </w:rPr>
        <w:t xml:space="preserve"> acuerdo</w:t>
      </w:r>
      <w:r w:rsidR="000B3C76">
        <w:rPr>
          <w:rFonts w:ascii="Palatino Linotype" w:hAnsi="Palatino Linotype" w:cs="Arial"/>
        </w:rPr>
        <w:t>s</w:t>
      </w:r>
      <w:r w:rsidRPr="00BA6EE9">
        <w:rPr>
          <w:rFonts w:ascii="Palatino Linotype" w:hAnsi="Palatino Linotype" w:cs="Arial"/>
        </w:rPr>
        <w:t xml:space="preserve"> por medio de</w:t>
      </w:r>
      <w:r w:rsidR="000B3C76">
        <w:rPr>
          <w:rFonts w:ascii="Palatino Linotype" w:hAnsi="Palatino Linotype" w:cs="Arial"/>
        </w:rPr>
        <w:t xml:space="preserve"> </w:t>
      </w:r>
      <w:r w:rsidRPr="00BA6EE9">
        <w:rPr>
          <w:rFonts w:ascii="Palatino Linotype" w:hAnsi="Palatino Linotype" w:cs="Arial"/>
        </w:rPr>
        <w:t>l</w:t>
      </w:r>
      <w:r w:rsidR="000B3C76">
        <w:rPr>
          <w:rFonts w:ascii="Palatino Linotype" w:hAnsi="Palatino Linotype" w:cs="Arial"/>
        </w:rPr>
        <w:t>os</w:t>
      </w:r>
      <w:r w:rsidRPr="00BA6EE9">
        <w:rPr>
          <w:rFonts w:ascii="Palatino Linotype" w:hAnsi="Palatino Linotype" w:cs="Arial"/>
        </w:rPr>
        <w:t xml:space="preserve"> cual</w:t>
      </w:r>
      <w:r w:rsidR="000B3C76">
        <w:rPr>
          <w:rFonts w:ascii="Palatino Linotype" w:hAnsi="Palatino Linotype" w:cs="Arial"/>
        </w:rPr>
        <w:t>es</w:t>
      </w:r>
      <w:r w:rsidRPr="00BA6EE9">
        <w:rPr>
          <w:rFonts w:ascii="Palatino Linotype" w:hAnsi="Palatino Linotype" w:cs="Arial"/>
        </w:rPr>
        <w:t xml:space="preserve"> </w:t>
      </w:r>
      <w:r w:rsidRPr="00BA6EE9">
        <w:rPr>
          <w:rFonts w:ascii="Palatino Linotype" w:hAnsi="Palatino Linotype" w:cs="Arial"/>
          <w:b/>
        </w:rPr>
        <w:t>se admiti</w:t>
      </w:r>
      <w:r w:rsidR="000B3C76">
        <w:rPr>
          <w:rFonts w:ascii="Palatino Linotype" w:hAnsi="Palatino Linotype" w:cs="Arial"/>
          <w:b/>
        </w:rPr>
        <w:t>eron</w:t>
      </w:r>
      <w:r w:rsidRPr="00BA6EE9">
        <w:rPr>
          <w:rFonts w:ascii="Palatino Linotype" w:hAnsi="Palatino Linotype" w:cs="Arial"/>
          <w:b/>
        </w:rPr>
        <w:t xml:space="preserve"> </w:t>
      </w:r>
      <w:r w:rsidR="000B3C76">
        <w:rPr>
          <w:rFonts w:ascii="Palatino Linotype" w:hAnsi="Palatino Linotype" w:cs="Arial"/>
          <w:b/>
        </w:rPr>
        <w:t>los</w:t>
      </w:r>
      <w:r w:rsidRPr="00BA6EE9">
        <w:rPr>
          <w:rFonts w:ascii="Palatino Linotype" w:hAnsi="Palatino Linotype" w:cs="Arial"/>
          <w:b/>
        </w:rPr>
        <w:t xml:space="preserve"> recurso</w:t>
      </w:r>
      <w:r w:rsidR="000B3C76">
        <w:rPr>
          <w:rFonts w:ascii="Palatino Linotype" w:hAnsi="Palatino Linotype" w:cs="Arial"/>
          <w:b/>
        </w:rPr>
        <w:t>s</w:t>
      </w:r>
      <w:r w:rsidRPr="00BA6EE9">
        <w:rPr>
          <w:rFonts w:ascii="Palatino Linotype" w:hAnsi="Palatino Linotype" w:cs="Arial"/>
          <w:b/>
        </w:rPr>
        <w:t xml:space="preserve"> de mérito al considerarse que </w:t>
      </w:r>
      <w:r w:rsidR="000B3C76">
        <w:rPr>
          <w:rFonts w:ascii="Palatino Linotype" w:hAnsi="Palatino Linotype" w:cs="Arial"/>
          <w:b/>
        </w:rPr>
        <w:t>eran</w:t>
      </w:r>
      <w:r w:rsidRPr="00BA6EE9">
        <w:rPr>
          <w:rFonts w:ascii="Palatino Linotype" w:hAnsi="Palatino Linotype" w:cs="Arial"/>
          <w:b/>
        </w:rPr>
        <w:t xml:space="preserve"> procedente</w:t>
      </w:r>
      <w:r w:rsidR="000B3C76">
        <w:rPr>
          <w:rFonts w:ascii="Palatino Linotype" w:hAnsi="Palatino Linotype" w:cs="Arial"/>
          <w:b/>
        </w:rPr>
        <w:t>s</w:t>
      </w:r>
      <w:r w:rsidRPr="00BA6EE9">
        <w:rPr>
          <w:rFonts w:ascii="Palatino Linotype" w:hAnsi="Palatino Linotype" w:cs="Arial"/>
          <w:b/>
        </w:rPr>
        <w:t>,</w:t>
      </w:r>
      <w:r w:rsidRPr="00BA6EE9">
        <w:rPr>
          <w:rFonts w:ascii="Palatino Linotype" w:hAnsi="Palatino Linotype" w:cs="Arial"/>
        </w:rPr>
        <w:t xml:space="preserve"> al cumplirse con los requisitos de procedencia y de procedibilidad establecidos en los artículos 179 y 180 de la ley en la materia, los </w:t>
      </w:r>
      <w:r w:rsidRPr="00BA6EE9">
        <w:rPr>
          <w:rFonts w:ascii="Palatino Linotype" w:hAnsi="Palatino Linotype" w:cs="Arial"/>
        </w:rPr>
        <w:lastRenderedPageBreak/>
        <w:t xml:space="preserve">cuales si están contenidos en la impugnación, determinándose en </w:t>
      </w:r>
      <w:r w:rsidR="000B3C76">
        <w:rPr>
          <w:rFonts w:ascii="Palatino Linotype" w:hAnsi="Palatino Linotype" w:cs="Arial"/>
        </w:rPr>
        <w:t>ellos</w:t>
      </w:r>
      <w:r w:rsidRPr="00BA6EE9">
        <w:rPr>
          <w:rFonts w:ascii="Palatino Linotype" w:hAnsi="Palatino Linotype" w:cs="Arial"/>
        </w:rPr>
        <w:t xml:space="preserve">, un plazo de siete días para que las partes manifestaran lo que a su derecho corresponda en términos del numeral </w:t>
      </w:r>
      <w:r w:rsidR="00652F0E">
        <w:rPr>
          <w:rFonts w:ascii="Palatino Linotype" w:hAnsi="Palatino Linotype" w:cs="Arial"/>
        </w:rPr>
        <w:t>antes</w:t>
      </w:r>
      <w:r w:rsidRPr="00BA6EE9">
        <w:rPr>
          <w:rFonts w:ascii="Palatino Linotype" w:hAnsi="Palatino Linotype" w:cs="Arial"/>
        </w:rPr>
        <w:t xml:space="preserve"> citado.</w:t>
      </w:r>
    </w:p>
    <w:p w:rsidR="00B62B38" w:rsidRDefault="00B62B38" w:rsidP="00B62B38">
      <w:pPr>
        <w:spacing w:line="360" w:lineRule="auto"/>
        <w:jc w:val="both"/>
        <w:rPr>
          <w:rFonts w:ascii="Palatino Linotype" w:hAnsi="Palatino Linotype" w:cs="Arial"/>
          <w:b/>
        </w:rPr>
      </w:pPr>
    </w:p>
    <w:p w:rsidR="00B62B38" w:rsidRPr="00BA6EE9" w:rsidRDefault="00B62B38" w:rsidP="00B62B38">
      <w:pPr>
        <w:spacing w:line="360" w:lineRule="auto"/>
        <w:jc w:val="both"/>
        <w:rPr>
          <w:rFonts w:ascii="Palatino Linotype" w:hAnsi="Palatino Linotype" w:cs="Arial"/>
          <w:b/>
        </w:rPr>
      </w:pPr>
      <w:r w:rsidRPr="00BA6EE9">
        <w:rPr>
          <w:rFonts w:ascii="Palatino Linotype" w:hAnsi="Palatino Linotype" w:cs="Arial"/>
          <w:b/>
        </w:rPr>
        <w:t>QUINTO. De la etapa de instrucción.</w:t>
      </w:r>
    </w:p>
    <w:p w:rsidR="005255B3" w:rsidRDefault="00B62B38" w:rsidP="00B62B38">
      <w:pPr>
        <w:spacing w:line="360" w:lineRule="auto"/>
        <w:jc w:val="both"/>
        <w:rPr>
          <w:rFonts w:ascii="Palatino Linotype" w:hAnsi="Palatino Linotype" w:cs="Arial"/>
        </w:rPr>
      </w:pPr>
      <w:r>
        <w:rPr>
          <w:rFonts w:ascii="Palatino Linotype" w:hAnsi="Palatino Linotype" w:cs="Arial"/>
        </w:rPr>
        <w:t>Que</w:t>
      </w:r>
      <w:r w:rsidRPr="00C14DFB">
        <w:rPr>
          <w:rFonts w:ascii="Palatino Linotype" w:hAnsi="Palatino Linotype" w:cs="Arial"/>
        </w:rPr>
        <w:t xml:space="preserve">, una vez transcurrido el término legal referido, </w:t>
      </w:r>
      <w:r w:rsidR="005255B3">
        <w:rPr>
          <w:rFonts w:ascii="Palatino Linotype" w:hAnsi="Palatino Linotype" w:cs="Arial"/>
        </w:rPr>
        <w:t xml:space="preserve">para el caso del Recurso de Revisión </w:t>
      </w:r>
      <w:r w:rsidR="005255B3">
        <w:rPr>
          <w:rFonts w:ascii="Palatino Linotype" w:hAnsi="Palatino Linotype" w:cs="Arial"/>
          <w:b/>
        </w:rPr>
        <w:t>07550/INFOEM/IP/RR/2019,</w:t>
      </w:r>
      <w:r w:rsidR="005255B3">
        <w:rPr>
          <w:rFonts w:ascii="Palatino Linotype" w:hAnsi="Palatino Linotype" w:cs="Arial"/>
        </w:rPr>
        <w:t xml:space="preserve"> </w:t>
      </w:r>
      <w:r w:rsidRPr="00C14DFB">
        <w:rPr>
          <w:rFonts w:ascii="Palatino Linotype" w:hAnsi="Palatino Linotype" w:cs="Arial"/>
          <w:b/>
        </w:rPr>
        <w:t>El Sujeto Obligado</w:t>
      </w:r>
      <w:r w:rsidRPr="00C14DFB">
        <w:rPr>
          <w:rFonts w:ascii="Palatino Linotype" w:hAnsi="Palatino Linotype" w:cs="Arial"/>
        </w:rPr>
        <w:t xml:space="preserve"> en fecha </w:t>
      </w:r>
      <w:r>
        <w:rPr>
          <w:rFonts w:ascii="Palatino Linotype" w:hAnsi="Palatino Linotype" w:cs="Arial"/>
        </w:rPr>
        <w:t>siete</w:t>
      </w:r>
      <w:r w:rsidRPr="00C14DFB">
        <w:rPr>
          <w:rFonts w:ascii="Palatino Linotype" w:hAnsi="Palatino Linotype" w:cs="Arial"/>
        </w:rPr>
        <w:t xml:space="preserve"> de septiembre de dos mil diecinueve, presentó su informe justificado a través del archivo electrónico: “</w:t>
      </w:r>
      <w:r w:rsidRPr="0027128D">
        <w:rPr>
          <w:rFonts w:ascii="Palatino Linotype" w:hAnsi="Palatino Linotype" w:cs="Arial"/>
        </w:rPr>
        <w:t>RR7550_10072019195847.PDF</w:t>
      </w:r>
      <w:r w:rsidRPr="00C14DFB">
        <w:rPr>
          <w:rFonts w:ascii="Palatino Linotype" w:hAnsi="Palatino Linotype" w:cs="Arial"/>
        </w:rPr>
        <w:t xml:space="preserve">”, </w:t>
      </w:r>
      <w:r>
        <w:rPr>
          <w:rFonts w:ascii="Palatino Linotype" w:hAnsi="Palatino Linotype" w:cs="Arial"/>
        </w:rPr>
        <w:t>el</w:t>
      </w:r>
      <w:r w:rsidRPr="00C14DFB">
        <w:rPr>
          <w:rFonts w:ascii="Palatino Linotype" w:hAnsi="Palatino Linotype" w:cs="Arial"/>
        </w:rPr>
        <w:t xml:space="preserve"> cual se puso a la vista e</w:t>
      </w:r>
      <w:r>
        <w:rPr>
          <w:rFonts w:ascii="Palatino Linotype" w:hAnsi="Palatino Linotype" w:cs="Arial"/>
        </w:rPr>
        <w:t>l</w:t>
      </w:r>
      <w:r w:rsidRPr="00C14DFB">
        <w:rPr>
          <w:rFonts w:ascii="Palatino Linotype" w:hAnsi="Palatino Linotype" w:cs="Arial"/>
        </w:rPr>
        <w:t xml:space="preserve"> </w:t>
      </w:r>
      <w:r>
        <w:rPr>
          <w:rFonts w:ascii="Palatino Linotype" w:hAnsi="Palatino Linotype" w:cs="Arial"/>
        </w:rPr>
        <w:t>nueve</w:t>
      </w:r>
      <w:r w:rsidRPr="00C14DFB">
        <w:rPr>
          <w:rFonts w:ascii="Palatino Linotype" w:hAnsi="Palatino Linotype" w:cs="Arial"/>
        </w:rPr>
        <w:t xml:space="preserve"> de </w:t>
      </w:r>
      <w:r>
        <w:rPr>
          <w:rFonts w:ascii="Palatino Linotype" w:hAnsi="Palatino Linotype" w:cs="Arial"/>
        </w:rPr>
        <w:t>octubre</w:t>
      </w:r>
      <w:r w:rsidRPr="00C14DFB">
        <w:rPr>
          <w:rFonts w:ascii="Palatino Linotype" w:hAnsi="Palatino Linotype" w:cs="Arial"/>
        </w:rPr>
        <w:t xml:space="preserve"> del año </w:t>
      </w:r>
      <w:r>
        <w:rPr>
          <w:rFonts w:ascii="Palatino Linotype" w:hAnsi="Palatino Linotype" w:cs="Arial"/>
        </w:rPr>
        <w:t>dos mil diecinueve a efecto de que la parte recurrente emitiera las consideraciones que estimara conducentes</w:t>
      </w:r>
      <w:r w:rsidR="005255B3">
        <w:rPr>
          <w:rFonts w:ascii="Palatino Linotype" w:hAnsi="Palatino Linotype" w:cs="Arial"/>
        </w:rPr>
        <w:t xml:space="preserve"> y para el caso del Recurso de Revisión </w:t>
      </w:r>
      <w:r w:rsidR="005255B3">
        <w:rPr>
          <w:rFonts w:ascii="Palatino Linotype" w:hAnsi="Palatino Linotype" w:cs="Arial"/>
          <w:b/>
        </w:rPr>
        <w:t>07780/INFOEM/IP/RR/2019,</w:t>
      </w:r>
      <w:r w:rsidR="005255B3">
        <w:rPr>
          <w:rFonts w:ascii="Palatino Linotype" w:hAnsi="Palatino Linotype" w:cs="Arial"/>
        </w:rPr>
        <w:t xml:space="preserve"> </w:t>
      </w:r>
      <w:r w:rsidR="005255B3" w:rsidRPr="00C14DFB">
        <w:rPr>
          <w:rFonts w:ascii="Palatino Linotype" w:hAnsi="Palatino Linotype" w:cs="Arial"/>
          <w:b/>
        </w:rPr>
        <w:t>El Sujeto Obligado</w:t>
      </w:r>
      <w:r w:rsidR="005255B3" w:rsidRPr="00C14DFB">
        <w:rPr>
          <w:rFonts w:ascii="Palatino Linotype" w:hAnsi="Palatino Linotype" w:cs="Arial"/>
        </w:rPr>
        <w:t xml:space="preserve"> en fecha </w:t>
      </w:r>
      <w:r w:rsidR="005255B3">
        <w:rPr>
          <w:rFonts w:ascii="Palatino Linotype" w:hAnsi="Palatino Linotype" w:cs="Arial"/>
        </w:rPr>
        <w:t xml:space="preserve">diecisiete </w:t>
      </w:r>
      <w:r w:rsidR="005255B3" w:rsidRPr="00C14DFB">
        <w:rPr>
          <w:rFonts w:ascii="Palatino Linotype" w:hAnsi="Palatino Linotype" w:cs="Arial"/>
        </w:rPr>
        <w:t xml:space="preserve">de </w:t>
      </w:r>
      <w:r w:rsidR="005255B3">
        <w:rPr>
          <w:rFonts w:ascii="Palatino Linotype" w:hAnsi="Palatino Linotype" w:cs="Arial"/>
        </w:rPr>
        <w:t>octubre</w:t>
      </w:r>
      <w:r w:rsidR="005255B3" w:rsidRPr="00C14DFB">
        <w:rPr>
          <w:rFonts w:ascii="Palatino Linotype" w:hAnsi="Palatino Linotype" w:cs="Arial"/>
        </w:rPr>
        <w:t xml:space="preserve"> de dos mil diecinueve, presentó su informe justificado a través del archivo electrónico: “</w:t>
      </w:r>
      <w:r w:rsidR="005255B3" w:rsidRPr="005255B3">
        <w:rPr>
          <w:rFonts w:ascii="Palatino Linotype" w:hAnsi="Palatino Linotype"/>
        </w:rPr>
        <w:t>RR7780_10172019190209.PDF</w:t>
      </w:r>
      <w:r w:rsidR="005255B3" w:rsidRPr="00C14DFB">
        <w:rPr>
          <w:rFonts w:ascii="Palatino Linotype" w:hAnsi="Palatino Linotype" w:cs="Arial"/>
        </w:rPr>
        <w:t xml:space="preserve">”, </w:t>
      </w:r>
      <w:r w:rsidR="005255B3">
        <w:rPr>
          <w:rFonts w:ascii="Palatino Linotype" w:hAnsi="Palatino Linotype" w:cs="Arial"/>
        </w:rPr>
        <w:t>el</w:t>
      </w:r>
      <w:r w:rsidR="005255B3" w:rsidRPr="00C14DFB">
        <w:rPr>
          <w:rFonts w:ascii="Palatino Linotype" w:hAnsi="Palatino Linotype" w:cs="Arial"/>
        </w:rPr>
        <w:t xml:space="preserve"> cual se puso a la vista e</w:t>
      </w:r>
      <w:r w:rsidR="005255B3">
        <w:rPr>
          <w:rFonts w:ascii="Palatino Linotype" w:hAnsi="Palatino Linotype" w:cs="Arial"/>
        </w:rPr>
        <w:t>l</w:t>
      </w:r>
      <w:r w:rsidR="005255B3" w:rsidRPr="00C14DFB">
        <w:rPr>
          <w:rFonts w:ascii="Palatino Linotype" w:hAnsi="Palatino Linotype" w:cs="Arial"/>
        </w:rPr>
        <w:t xml:space="preserve"> </w:t>
      </w:r>
      <w:r w:rsidR="005255B3">
        <w:rPr>
          <w:rFonts w:ascii="Palatino Linotype" w:hAnsi="Palatino Linotype" w:cs="Arial"/>
        </w:rPr>
        <w:t xml:space="preserve">veintitrés </w:t>
      </w:r>
      <w:r w:rsidR="005255B3" w:rsidRPr="00C14DFB">
        <w:rPr>
          <w:rFonts w:ascii="Palatino Linotype" w:hAnsi="Palatino Linotype" w:cs="Arial"/>
        </w:rPr>
        <w:t xml:space="preserve">de </w:t>
      </w:r>
      <w:r w:rsidR="005255B3">
        <w:rPr>
          <w:rFonts w:ascii="Palatino Linotype" w:hAnsi="Palatino Linotype" w:cs="Arial"/>
        </w:rPr>
        <w:t>octubre</w:t>
      </w:r>
      <w:r w:rsidR="005255B3" w:rsidRPr="00C14DFB">
        <w:rPr>
          <w:rFonts w:ascii="Palatino Linotype" w:hAnsi="Palatino Linotype" w:cs="Arial"/>
        </w:rPr>
        <w:t xml:space="preserve"> del año </w:t>
      </w:r>
      <w:r w:rsidR="005255B3">
        <w:rPr>
          <w:rFonts w:ascii="Palatino Linotype" w:hAnsi="Palatino Linotype" w:cs="Arial"/>
        </w:rPr>
        <w:t>dos mil diecinueve para los mismos efectos que el anterior.</w:t>
      </w:r>
    </w:p>
    <w:p w:rsidR="005255B3" w:rsidRDefault="005255B3" w:rsidP="00B62B38">
      <w:pPr>
        <w:spacing w:line="360" w:lineRule="auto"/>
        <w:jc w:val="both"/>
        <w:rPr>
          <w:rFonts w:ascii="Palatino Linotype" w:hAnsi="Palatino Linotype" w:cs="Arial"/>
        </w:rPr>
      </w:pPr>
    </w:p>
    <w:p w:rsidR="00B62B38" w:rsidRPr="00C14DFB" w:rsidRDefault="005255B3" w:rsidP="00B62B38">
      <w:pPr>
        <w:spacing w:line="360" w:lineRule="auto"/>
        <w:jc w:val="both"/>
        <w:rPr>
          <w:rFonts w:ascii="Palatino Linotype" w:hAnsi="Palatino Linotype" w:cs="Arial"/>
        </w:rPr>
      </w:pPr>
      <w:r>
        <w:rPr>
          <w:rFonts w:ascii="Palatino Linotype" w:hAnsi="Palatino Linotype" w:cs="Arial"/>
        </w:rPr>
        <w:t xml:space="preserve">Sin embargo, en ambos casos </w:t>
      </w:r>
      <w:r w:rsidR="00B62B38">
        <w:rPr>
          <w:rFonts w:ascii="Palatino Linotype" w:hAnsi="Palatino Linotype" w:cs="Arial"/>
        </w:rPr>
        <w:t>se hizo constar que el recurrente no realizó manifestación alguna, no aportó pruebas ni alegatos.</w:t>
      </w:r>
    </w:p>
    <w:p w:rsidR="00B62B38" w:rsidRPr="003F0C8A" w:rsidRDefault="00B62B38" w:rsidP="00B62B38">
      <w:pPr>
        <w:spacing w:line="360" w:lineRule="auto"/>
        <w:jc w:val="both"/>
        <w:rPr>
          <w:rFonts w:ascii="Palatino Linotype" w:hAnsi="Palatino Linotype" w:cs="Arial"/>
        </w:rPr>
      </w:pPr>
    </w:p>
    <w:p w:rsidR="00B62B38" w:rsidRPr="003F0C8A" w:rsidRDefault="00B62B38" w:rsidP="00B62B38">
      <w:pPr>
        <w:spacing w:line="360" w:lineRule="auto"/>
        <w:jc w:val="both"/>
        <w:rPr>
          <w:rFonts w:ascii="Palatino Linotype" w:hAnsi="Palatino Linotype" w:cs="Arial"/>
          <w:b/>
        </w:rPr>
      </w:pPr>
      <w:r w:rsidRPr="003F0C8A">
        <w:rPr>
          <w:rFonts w:ascii="Palatino Linotype" w:hAnsi="Palatino Linotype" w:cs="Arial"/>
          <w:b/>
        </w:rPr>
        <w:t>SEXTO</w:t>
      </w:r>
      <w:r w:rsidRPr="003F0C8A">
        <w:rPr>
          <w:rFonts w:ascii="Palatino Linotype" w:hAnsi="Palatino Linotype" w:cs="Arial"/>
        </w:rPr>
        <w:t xml:space="preserve">. </w:t>
      </w:r>
      <w:r w:rsidRPr="003F0C8A">
        <w:rPr>
          <w:rFonts w:ascii="Palatino Linotype" w:hAnsi="Palatino Linotype" w:cs="Arial"/>
          <w:b/>
        </w:rPr>
        <w:t>Del cierre de instrucción.</w:t>
      </w:r>
    </w:p>
    <w:p w:rsidR="00B62B38" w:rsidRPr="003F0C8A" w:rsidRDefault="00B62B38" w:rsidP="00B62B38">
      <w:pPr>
        <w:spacing w:line="360" w:lineRule="auto"/>
        <w:jc w:val="both"/>
        <w:rPr>
          <w:rFonts w:ascii="Palatino Linotype" w:hAnsi="Palatino Linotype" w:cs="Arial"/>
        </w:rPr>
      </w:pPr>
      <w:r>
        <w:rPr>
          <w:rFonts w:ascii="Palatino Linotype" w:hAnsi="Palatino Linotype" w:cs="Arial"/>
        </w:rPr>
        <w:t>Que</w:t>
      </w:r>
      <w:r w:rsidRPr="003F0C8A">
        <w:rPr>
          <w:rFonts w:ascii="Palatino Linotype" w:hAnsi="Palatino Linotype" w:cs="Arial"/>
        </w:rPr>
        <w:t xml:space="preserve"> una vez transcurrido el término legal, se decretó el cierre de instrucción en fecha</w:t>
      </w:r>
      <w:r w:rsidR="00A864DC">
        <w:rPr>
          <w:rFonts w:ascii="Palatino Linotype" w:hAnsi="Palatino Linotype" w:cs="Arial"/>
        </w:rPr>
        <w:t>s</w:t>
      </w:r>
      <w:r w:rsidRPr="003F0C8A">
        <w:rPr>
          <w:rFonts w:ascii="Palatino Linotype" w:hAnsi="Palatino Linotype" w:cs="Arial"/>
        </w:rPr>
        <w:t xml:space="preserve"> </w:t>
      </w:r>
      <w:r>
        <w:rPr>
          <w:rFonts w:ascii="Palatino Linotype" w:hAnsi="Palatino Linotype" w:cs="Arial"/>
        </w:rPr>
        <w:t>dieciséis</w:t>
      </w:r>
      <w:r w:rsidRPr="003F0C8A">
        <w:rPr>
          <w:rFonts w:ascii="Palatino Linotype" w:hAnsi="Palatino Linotype" w:cs="Arial"/>
        </w:rPr>
        <w:t xml:space="preserve"> de </w:t>
      </w:r>
      <w:r>
        <w:rPr>
          <w:rFonts w:ascii="Palatino Linotype" w:hAnsi="Palatino Linotype" w:cs="Arial"/>
        </w:rPr>
        <w:t>octubre</w:t>
      </w:r>
      <w:r w:rsidR="00A864DC">
        <w:rPr>
          <w:rFonts w:ascii="Palatino Linotype" w:hAnsi="Palatino Linotype" w:cs="Arial"/>
        </w:rPr>
        <w:t xml:space="preserve"> y diecinueve de noviembre</w:t>
      </w:r>
      <w:r w:rsidRPr="003F0C8A">
        <w:rPr>
          <w:rFonts w:ascii="Palatino Linotype" w:hAnsi="Palatino Linotype" w:cs="Arial"/>
        </w:rPr>
        <w:t xml:space="preserve"> de</w:t>
      </w:r>
      <w:r w:rsidR="00A864DC">
        <w:rPr>
          <w:rFonts w:ascii="Palatino Linotype" w:hAnsi="Palatino Linotype" w:cs="Arial"/>
        </w:rPr>
        <w:t xml:space="preserve"> </w:t>
      </w:r>
      <w:r w:rsidRPr="003F0C8A">
        <w:rPr>
          <w:rFonts w:ascii="Palatino Linotype" w:hAnsi="Palatino Linotype" w:cs="Arial"/>
        </w:rPr>
        <w:t>dos mil dieci</w:t>
      </w:r>
      <w:r>
        <w:rPr>
          <w:rFonts w:ascii="Palatino Linotype" w:hAnsi="Palatino Linotype" w:cs="Arial"/>
        </w:rPr>
        <w:t>nueve</w:t>
      </w:r>
      <w:r w:rsidRPr="003F0C8A">
        <w:rPr>
          <w:rFonts w:ascii="Palatino Linotype" w:hAnsi="Palatino Linotype" w:cs="Arial"/>
        </w:rPr>
        <w:t>,</w:t>
      </w:r>
      <w:r w:rsidR="00A864DC">
        <w:rPr>
          <w:rFonts w:ascii="Palatino Linotype" w:hAnsi="Palatino Linotype" w:cs="Arial"/>
        </w:rPr>
        <w:t xml:space="preserve"> respectivamente</w:t>
      </w:r>
      <w:r w:rsidRPr="003F0C8A">
        <w:rPr>
          <w:rFonts w:ascii="Palatino Linotype" w:hAnsi="Palatino Linotype" w:cs="Arial"/>
        </w:rPr>
        <w:t xml:space="preserve"> en términos del artículo 185 Fracción VI de la Ley de Transparencia </w:t>
      </w:r>
      <w:r w:rsidRPr="003F0C8A">
        <w:rPr>
          <w:rFonts w:ascii="Palatino Linotype" w:hAnsi="Palatino Linotype" w:cs="Arial"/>
        </w:rPr>
        <w:lastRenderedPageBreak/>
        <w:t>y Acceso a la Información Pública del Estado de México y Municipios, iniciando el término legal para dictar resolución definitiva del asunto.</w:t>
      </w:r>
    </w:p>
    <w:p w:rsidR="00B62B38" w:rsidRDefault="00B62B38" w:rsidP="00B62B38">
      <w:pPr>
        <w:spacing w:line="360" w:lineRule="auto"/>
        <w:jc w:val="both"/>
        <w:rPr>
          <w:rFonts w:ascii="Palatino Linotype" w:hAnsi="Palatino Linotype" w:cs="Arial"/>
        </w:rPr>
      </w:pPr>
    </w:p>
    <w:p w:rsidR="00624B38" w:rsidRDefault="00624B38" w:rsidP="00624B38">
      <w:pPr>
        <w:pStyle w:val="m6007517479504135227gmail-msolistparagraph"/>
        <w:shd w:val="clear" w:color="auto" w:fill="FFFFFF"/>
        <w:spacing w:before="0" w:beforeAutospacing="0" w:after="0" w:afterAutospacing="0" w:line="360" w:lineRule="auto"/>
        <w:jc w:val="both"/>
        <w:rPr>
          <w:rFonts w:ascii="Palatino Linotype" w:hAnsi="Palatino Linotype"/>
          <w:b/>
          <w:bCs/>
          <w:color w:val="222222"/>
          <w:lang w:val="es-ES"/>
        </w:rPr>
      </w:pPr>
      <w:r>
        <w:rPr>
          <w:rFonts w:ascii="Palatino Linotype" w:hAnsi="Palatino Linotype"/>
          <w:b/>
          <w:bCs/>
          <w:color w:val="222222"/>
          <w:lang w:val="es-ES"/>
        </w:rPr>
        <w:t>SEPTIMO</w:t>
      </w:r>
      <w:r w:rsidRPr="0002243C">
        <w:rPr>
          <w:rFonts w:ascii="Palatino Linotype" w:hAnsi="Palatino Linotype"/>
          <w:b/>
          <w:bCs/>
          <w:color w:val="222222"/>
          <w:lang w:val="es-ES"/>
        </w:rPr>
        <w:t>. De la acumulación</w:t>
      </w:r>
      <w:r>
        <w:rPr>
          <w:rFonts w:ascii="Palatino Linotype" w:hAnsi="Palatino Linotype"/>
          <w:b/>
          <w:bCs/>
          <w:color w:val="222222"/>
          <w:lang w:val="es-ES"/>
        </w:rPr>
        <w:t xml:space="preserve"> de los Recursos de Revisión</w:t>
      </w:r>
      <w:r w:rsidRPr="0002243C">
        <w:rPr>
          <w:rFonts w:ascii="Palatino Linotype" w:hAnsi="Palatino Linotype"/>
          <w:b/>
          <w:bCs/>
          <w:color w:val="222222"/>
          <w:lang w:val="es-ES"/>
        </w:rPr>
        <w:t>.</w:t>
      </w:r>
    </w:p>
    <w:p w:rsidR="00624B38" w:rsidRPr="00B07D2B" w:rsidRDefault="00624B38" w:rsidP="00624B38">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r w:rsidRPr="00F60983">
        <w:rPr>
          <w:rFonts w:ascii="Palatino Linotype" w:hAnsi="Palatino Linotype"/>
          <w:color w:val="222222"/>
          <w:highlight w:val="yellow"/>
          <w:lang w:val="es-ES"/>
        </w:rPr>
        <w:t>Posteriormente por acuerdo del Pleno del Instituto, en la Cuadragésima Sexta Sesión Ordinaria de fecha once de diciembre de dos mil diecinueve</w:t>
      </w:r>
      <w:r w:rsidRPr="0002243C">
        <w:rPr>
          <w:rFonts w:ascii="Palatino Linotype" w:hAnsi="Palatino Linotype"/>
          <w:color w:val="222222"/>
          <w:lang w:val="es-ES"/>
        </w:rPr>
        <w:t>, se determinó acumular</w:t>
      </w:r>
      <w:r>
        <w:rPr>
          <w:rFonts w:ascii="Palatino Linotype" w:hAnsi="Palatino Linotype"/>
          <w:color w:val="222222"/>
          <w:lang w:val="es-ES"/>
        </w:rPr>
        <w:t xml:space="preserve"> al Recurso de Revisión </w:t>
      </w:r>
      <w:r w:rsidRPr="000272B4">
        <w:rPr>
          <w:rFonts w:ascii="Palatino Linotype" w:hAnsi="Palatino Linotype" w:cs="Arial"/>
          <w:b/>
        </w:rPr>
        <w:t>0</w:t>
      </w:r>
      <w:r>
        <w:rPr>
          <w:rFonts w:ascii="Palatino Linotype" w:hAnsi="Palatino Linotype" w:cs="Arial"/>
          <w:b/>
        </w:rPr>
        <w:t>7550</w:t>
      </w:r>
      <w:r w:rsidRPr="000272B4">
        <w:rPr>
          <w:rFonts w:ascii="Palatino Linotype" w:hAnsi="Palatino Linotype" w:cs="Arial"/>
          <w:b/>
        </w:rPr>
        <w:t>/INFOEM/IP/RR/2019</w:t>
      </w:r>
      <w:r>
        <w:rPr>
          <w:rFonts w:ascii="Palatino Linotype" w:hAnsi="Palatino Linotype" w:cs="Arial"/>
          <w:b/>
        </w:rPr>
        <w:t xml:space="preserve"> </w:t>
      </w:r>
      <w:r w:rsidRPr="00F32E9E">
        <w:rPr>
          <w:rFonts w:ascii="Palatino Linotype" w:hAnsi="Palatino Linotype"/>
          <w:color w:val="222222"/>
          <w:lang w:val="es-ES"/>
        </w:rPr>
        <w:t>turnado y admitido por</w:t>
      </w:r>
      <w:r>
        <w:rPr>
          <w:rFonts w:ascii="Palatino Linotype" w:hAnsi="Palatino Linotype" w:cs="Arial"/>
          <w:b/>
        </w:rPr>
        <w:t xml:space="preserve"> </w:t>
      </w:r>
      <w:r>
        <w:rPr>
          <w:rFonts w:ascii="Palatino Linotype" w:hAnsi="Palatino Linotype"/>
          <w:color w:val="222222"/>
          <w:lang w:val="es-ES"/>
        </w:rPr>
        <w:t xml:space="preserve">la </w:t>
      </w:r>
      <w:r w:rsidRPr="006A7192">
        <w:rPr>
          <w:rFonts w:ascii="Palatino Linotype" w:hAnsi="Palatino Linotype"/>
          <w:b/>
          <w:color w:val="222222"/>
          <w:lang w:val="es-ES"/>
        </w:rPr>
        <w:t>Comisionada Presidenta Zulema Martínez Sánchez</w:t>
      </w:r>
      <w:r>
        <w:rPr>
          <w:rFonts w:ascii="Palatino Linotype" w:hAnsi="Palatino Linotype"/>
          <w:color w:val="222222"/>
          <w:lang w:val="es-ES"/>
        </w:rPr>
        <w:t>, el</w:t>
      </w:r>
      <w:r w:rsidRPr="0002243C">
        <w:rPr>
          <w:rFonts w:ascii="Palatino Linotype" w:hAnsi="Palatino Linotype"/>
          <w:color w:val="222222"/>
          <w:lang w:val="es-ES"/>
        </w:rPr>
        <w:t xml:space="preserve"> Recurso de Revisión</w:t>
      </w:r>
      <w:r>
        <w:rPr>
          <w:rFonts w:ascii="Palatino Linotype" w:hAnsi="Palatino Linotype"/>
          <w:color w:val="222222"/>
          <w:lang w:val="es-ES"/>
        </w:rPr>
        <w:t>:</w:t>
      </w:r>
      <w:r>
        <w:rPr>
          <w:rFonts w:ascii="Palatino Linotype" w:hAnsi="Palatino Linotype" w:cs="Arial"/>
        </w:rPr>
        <w:t xml:space="preserve"> </w:t>
      </w:r>
      <w:r w:rsidRPr="000272B4">
        <w:rPr>
          <w:rFonts w:ascii="Palatino Linotype" w:hAnsi="Palatino Linotype" w:cs="Arial"/>
          <w:b/>
        </w:rPr>
        <w:t>0</w:t>
      </w:r>
      <w:r>
        <w:rPr>
          <w:rFonts w:ascii="Palatino Linotype" w:hAnsi="Palatino Linotype" w:cs="Arial"/>
          <w:b/>
        </w:rPr>
        <w:t>7780</w:t>
      </w:r>
      <w:r w:rsidRPr="000272B4">
        <w:rPr>
          <w:rFonts w:ascii="Palatino Linotype" w:hAnsi="Palatino Linotype" w:cs="Arial"/>
          <w:b/>
        </w:rPr>
        <w:t>/INFOEM/IP/RR/2019</w:t>
      </w:r>
      <w:r w:rsidRPr="000272B4">
        <w:rPr>
          <w:rFonts w:ascii="Palatino Linotype" w:hAnsi="Palatino Linotype" w:cs="Arial"/>
        </w:rPr>
        <w:t>,</w:t>
      </w:r>
      <w:r>
        <w:rPr>
          <w:rFonts w:ascii="Palatino Linotype" w:hAnsi="Palatino Linotype" w:cs="Arial"/>
        </w:rPr>
        <w:t xml:space="preserve"> </w:t>
      </w:r>
      <w:r w:rsidRPr="005E5A37">
        <w:rPr>
          <w:rFonts w:ascii="Palatino Linotype" w:hAnsi="Palatino Linotype" w:cs="Arial"/>
        </w:rPr>
        <w:t>l</w:t>
      </w:r>
      <w:r w:rsidRPr="0002243C">
        <w:rPr>
          <w:rFonts w:ascii="Palatino Linotype" w:hAnsi="Palatino Linotype"/>
          <w:color w:val="222222"/>
        </w:rPr>
        <w:t>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624B38" w:rsidRPr="00B07D2B" w:rsidRDefault="00624B38" w:rsidP="00624B38">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624B38" w:rsidRDefault="00624B38" w:rsidP="00624B38">
      <w:pPr>
        <w:shd w:val="clear" w:color="auto" w:fill="FFFFFF"/>
        <w:ind w:left="851" w:right="851" w:firstLine="28"/>
        <w:jc w:val="both"/>
        <w:rPr>
          <w:rFonts w:ascii="Palatino Linotype" w:hAnsi="Palatino Linotype"/>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195.</w:t>
      </w:r>
      <w:r>
        <w:rPr>
          <w:rFonts w:ascii="Palatino Linotype" w:hAnsi="Palatino Linotype"/>
          <w:b/>
          <w:bCs/>
          <w:i/>
          <w:iCs/>
          <w:color w:val="222222"/>
        </w:rPr>
        <w:t xml:space="preserve"> </w:t>
      </w:r>
      <w:r w:rsidRPr="001E063D">
        <w:rPr>
          <w:rFonts w:ascii="Palatino Linotype" w:hAnsi="Palatino Linotype"/>
          <w:i/>
          <w:iCs/>
          <w:color w:val="222222"/>
        </w:rPr>
        <w:t>En la tramitación del recurso de revisión se aplicarán supletoriamente las disposiciones contenidas en el</w:t>
      </w:r>
      <w:r>
        <w:rPr>
          <w:rFonts w:ascii="Palatino Linotype" w:hAnsi="Palatino Linotype"/>
          <w:i/>
          <w:iCs/>
          <w:color w:val="222222"/>
        </w:rPr>
        <w:t xml:space="preserve"> </w:t>
      </w:r>
      <w:r w:rsidRPr="001E063D">
        <w:rPr>
          <w:rFonts w:ascii="Palatino Linotype" w:hAnsi="Palatino Linotype"/>
          <w:b/>
          <w:bCs/>
          <w:i/>
          <w:iCs/>
          <w:color w:val="222222"/>
          <w:u w:val="single"/>
        </w:rPr>
        <w:t>Código de Procedimientos Administrativos del Estado de México</w:t>
      </w:r>
      <w:r w:rsidRPr="001E063D">
        <w:rPr>
          <w:rFonts w:ascii="Palatino Linotype" w:hAnsi="Palatino Linotype"/>
          <w:i/>
          <w:iCs/>
          <w:color w:val="222222"/>
        </w:rPr>
        <w:t>.”</w:t>
      </w:r>
    </w:p>
    <w:p w:rsidR="00624B38" w:rsidRPr="001E063D" w:rsidRDefault="00624B38" w:rsidP="00624B38">
      <w:pPr>
        <w:shd w:val="clear" w:color="auto" w:fill="FFFFFF"/>
        <w:ind w:left="851" w:right="851" w:firstLine="28"/>
        <w:jc w:val="both"/>
        <w:rPr>
          <w:rFonts w:ascii="Calibri" w:hAnsi="Calibri"/>
          <w:color w:val="222222"/>
        </w:rPr>
      </w:pPr>
    </w:p>
    <w:p w:rsidR="00624B38" w:rsidRDefault="00624B38" w:rsidP="00624B38">
      <w:pPr>
        <w:shd w:val="clear" w:color="auto" w:fill="FFFFFF"/>
        <w:ind w:left="851" w:right="851" w:firstLine="28"/>
        <w:jc w:val="both"/>
        <w:rPr>
          <w:rFonts w:ascii="Palatino Linotype" w:hAnsi="Palatino Linotype"/>
          <w:b/>
          <w:bCs/>
          <w:i/>
          <w:iCs/>
          <w:color w:val="222222"/>
        </w:rPr>
      </w:pPr>
      <w:r w:rsidRPr="001E063D">
        <w:rPr>
          <w:rFonts w:ascii="Palatino Linotype" w:hAnsi="Palatino Linotype"/>
          <w:i/>
          <w:iCs/>
          <w:color w:val="222222"/>
        </w:rPr>
        <w:t>“</w:t>
      </w:r>
      <w:r w:rsidRPr="001E063D">
        <w:rPr>
          <w:rFonts w:ascii="Palatino Linotype" w:hAnsi="Palatino Linotype"/>
          <w:b/>
          <w:bCs/>
          <w:i/>
          <w:iCs/>
          <w:color w:val="222222"/>
        </w:rPr>
        <w:t>Artículo 18.-</w:t>
      </w:r>
      <w:r>
        <w:rPr>
          <w:rFonts w:ascii="Palatino Linotype" w:hAnsi="Palatino Linotype"/>
          <w:b/>
          <w:bCs/>
          <w:i/>
          <w:iCs/>
          <w:color w:val="222222"/>
        </w:rPr>
        <w:t xml:space="preserve"> </w:t>
      </w:r>
      <w:r w:rsidRPr="001E063D">
        <w:rPr>
          <w:rFonts w:ascii="Palatino Linotype" w:hAnsi="Palatino Linotype"/>
          <w:b/>
          <w:bCs/>
          <w:i/>
          <w:iCs/>
          <w:color w:val="222222"/>
          <w:u w:val="single"/>
        </w:rPr>
        <w:t>La autoridad administrativa</w:t>
      </w:r>
      <w:r>
        <w:rPr>
          <w:rFonts w:ascii="Palatino Linotype" w:hAnsi="Palatino Linotype"/>
          <w:b/>
          <w:bCs/>
          <w:i/>
          <w:iCs/>
          <w:color w:val="222222"/>
          <w:u w:val="single"/>
        </w:rPr>
        <w:t xml:space="preserve"> </w:t>
      </w:r>
      <w:r w:rsidRPr="001E063D">
        <w:rPr>
          <w:rFonts w:ascii="Palatino Linotype" w:hAnsi="Palatino Linotype"/>
          <w:i/>
          <w:iCs/>
          <w:color w:val="222222"/>
        </w:rPr>
        <w:t>o el Tribunal</w:t>
      </w:r>
      <w:r>
        <w:rPr>
          <w:rFonts w:ascii="Palatino Linotype" w:hAnsi="Palatino Linotype"/>
          <w:i/>
          <w:iCs/>
          <w:color w:val="222222"/>
        </w:rPr>
        <w:t xml:space="preserve"> </w:t>
      </w:r>
      <w:r w:rsidRPr="001E063D">
        <w:rPr>
          <w:rFonts w:ascii="Palatino Linotype" w:hAnsi="Palatino Linotype"/>
          <w:b/>
          <w:bCs/>
          <w:i/>
          <w:iCs/>
          <w:color w:val="222222"/>
          <w:u w:val="single"/>
        </w:rPr>
        <w:t>acordarán la acumulación</w:t>
      </w:r>
      <w:r>
        <w:rPr>
          <w:rFonts w:ascii="Palatino Linotype" w:hAnsi="Palatino Linotype"/>
          <w:b/>
          <w:bCs/>
          <w:i/>
          <w:iCs/>
          <w:color w:val="222222"/>
          <w:u w:val="single"/>
        </w:rPr>
        <w:t xml:space="preserve"> </w:t>
      </w:r>
      <w:r w:rsidRPr="001E063D">
        <w:rPr>
          <w:rFonts w:ascii="Palatino Linotype" w:hAnsi="Palatino Linotype"/>
          <w:i/>
          <w:iCs/>
          <w:color w:val="222222"/>
        </w:rPr>
        <w:t>de los expedientes del procedimiento y proceso administrativo que ante ellos se sigan</w:t>
      </w:r>
      <w:r w:rsidRPr="001E063D">
        <w:rPr>
          <w:rFonts w:ascii="Palatino Linotype" w:hAnsi="Palatino Linotype"/>
          <w:b/>
          <w:bCs/>
          <w:i/>
          <w:iCs/>
          <w:color w:val="222222"/>
          <w:u w:val="single"/>
        </w:rPr>
        <w:t>, de oficio</w:t>
      </w:r>
      <w:r>
        <w:rPr>
          <w:rFonts w:ascii="Palatino Linotype" w:hAnsi="Palatino Linotype"/>
          <w:b/>
          <w:bCs/>
          <w:i/>
          <w:iCs/>
          <w:color w:val="222222"/>
          <w:u w:val="single"/>
        </w:rPr>
        <w:t xml:space="preserve"> </w:t>
      </w:r>
      <w:r w:rsidRPr="001E063D">
        <w:rPr>
          <w:rFonts w:ascii="Palatino Linotype" w:hAnsi="Palatino Linotype"/>
          <w:i/>
          <w:iCs/>
          <w:color w:val="222222"/>
        </w:rPr>
        <w:t>o a petición de parte,</w:t>
      </w:r>
      <w:r>
        <w:rPr>
          <w:rFonts w:ascii="Palatino Linotype" w:hAnsi="Palatino Linotype"/>
          <w:i/>
          <w:iCs/>
          <w:color w:val="222222"/>
        </w:rPr>
        <w:t xml:space="preserve"> </w:t>
      </w:r>
      <w:r w:rsidRPr="001E063D">
        <w:rPr>
          <w:rFonts w:ascii="Palatino Linotype" w:hAnsi="Palatino Linotype"/>
          <w:b/>
          <w:bCs/>
          <w:i/>
          <w:iCs/>
          <w:color w:val="222222"/>
          <w:u w:val="single"/>
        </w:rPr>
        <w:t>cuando las partes o los actos administrativos sean iguales, se trate de actos conexos o resulte conveniente el trámite unificado de los asuntos</w:t>
      </w:r>
      <w:r w:rsidRPr="001E063D">
        <w:rPr>
          <w:rFonts w:ascii="Palatino Linotype" w:hAnsi="Palatino Linotype"/>
          <w:i/>
          <w:iCs/>
          <w:color w:val="222222"/>
        </w:rPr>
        <w:t>, para evitar la emisión de resoluciones contradictorias. La misma regla se aplicará, en lo conducente, para la separación de los expedientes.”</w:t>
      </w:r>
    </w:p>
    <w:p w:rsidR="00624B38" w:rsidRPr="00B07D2B" w:rsidRDefault="00624B38" w:rsidP="00624B38">
      <w:pPr>
        <w:spacing w:line="360" w:lineRule="auto"/>
        <w:jc w:val="both"/>
        <w:rPr>
          <w:rFonts w:ascii="Palatino Linotype" w:hAnsi="Palatino Linotype" w:cs="Arial"/>
        </w:rPr>
      </w:pPr>
    </w:p>
    <w:p w:rsidR="00624B38" w:rsidRDefault="00624B38" w:rsidP="00624B38">
      <w:pPr>
        <w:spacing w:line="360" w:lineRule="auto"/>
        <w:jc w:val="both"/>
        <w:rPr>
          <w:rFonts w:ascii="Palatino Linotype" w:hAnsi="Palatino Linotype" w:cs="Arial"/>
        </w:rPr>
      </w:pPr>
      <w:r>
        <w:rPr>
          <w:rFonts w:ascii="Palatino Linotype" w:hAnsi="Palatino Linotype" w:cs="Arial"/>
        </w:rPr>
        <w:lastRenderedPageBreak/>
        <w:t xml:space="preserve">Lo anterior es así </w:t>
      </w:r>
      <w:r w:rsidRPr="00E71E73">
        <w:rPr>
          <w:rFonts w:ascii="Palatino Linotype" w:hAnsi="Palatino Linotype" w:cs="Arial"/>
        </w:rPr>
        <w:t xml:space="preserve">ya que </w:t>
      </w:r>
      <w:r>
        <w:rPr>
          <w:rFonts w:ascii="Palatino Linotype" w:hAnsi="Palatino Linotype" w:cs="Arial"/>
        </w:rPr>
        <w:t xml:space="preserve">los recursos de revisión fueron interpuestos ante el mismo </w:t>
      </w:r>
      <w:r w:rsidRPr="00E71E73">
        <w:rPr>
          <w:rFonts w:ascii="Palatino Linotype" w:hAnsi="Palatino Linotype" w:cs="Arial"/>
        </w:rPr>
        <w:t>sujeto obligado</w:t>
      </w:r>
      <w:r>
        <w:rPr>
          <w:rFonts w:ascii="Palatino Linotype" w:hAnsi="Palatino Linotype" w:cs="Arial"/>
        </w:rPr>
        <w:t>, existe</w:t>
      </w:r>
      <w:r w:rsidRPr="00E71E73">
        <w:rPr>
          <w:rFonts w:ascii="Palatino Linotype" w:hAnsi="Palatino Linotype" w:cs="Arial"/>
        </w:rPr>
        <w:t xml:space="preserve"> similitud de causas y objeto de solicitud</w:t>
      </w:r>
      <w:r>
        <w:rPr>
          <w:rFonts w:ascii="Palatino Linotype" w:hAnsi="Palatino Linotype" w:cs="Arial"/>
        </w:rPr>
        <w:t>es de información</w:t>
      </w:r>
      <w:r w:rsidR="007E0FE3">
        <w:rPr>
          <w:rFonts w:ascii="Palatino Linotype" w:hAnsi="Palatino Linotype" w:cs="Arial"/>
        </w:rPr>
        <w:t xml:space="preserve">, por lo que </w:t>
      </w:r>
      <w:r w:rsidR="004B2C1E">
        <w:rPr>
          <w:rFonts w:ascii="Palatino Linotype" w:hAnsi="Palatino Linotype" w:cs="Arial"/>
        </w:rPr>
        <w:t>resulta</w:t>
      </w:r>
      <w:r w:rsidR="007E0FE3" w:rsidRPr="007E0FE3">
        <w:rPr>
          <w:rFonts w:ascii="Palatino Linotype" w:hAnsi="Palatino Linotype" w:cs="Arial"/>
        </w:rPr>
        <w:t xml:space="preserve"> conveniente </w:t>
      </w:r>
      <w:r w:rsidR="007E0FE3">
        <w:rPr>
          <w:rFonts w:ascii="Palatino Linotype" w:hAnsi="Palatino Linotype" w:cs="Arial"/>
        </w:rPr>
        <w:t>resolverlos</w:t>
      </w:r>
      <w:r w:rsidR="007E0FE3" w:rsidRPr="007E0FE3">
        <w:rPr>
          <w:rFonts w:ascii="Palatino Linotype" w:hAnsi="Palatino Linotype" w:cs="Arial"/>
        </w:rPr>
        <w:t xml:space="preserve"> unificado</w:t>
      </w:r>
      <w:r w:rsidR="007E0FE3">
        <w:rPr>
          <w:rFonts w:ascii="Palatino Linotype" w:hAnsi="Palatino Linotype" w:cs="Arial"/>
        </w:rPr>
        <w:t>s</w:t>
      </w:r>
      <w:r w:rsidR="007E0FE3" w:rsidRPr="007E0FE3">
        <w:rPr>
          <w:rFonts w:ascii="Palatino Linotype" w:hAnsi="Palatino Linotype" w:cs="Arial"/>
        </w:rPr>
        <w:t>, para evitar la emisión de resoluciones contradictorias</w:t>
      </w:r>
      <w:r w:rsidR="004B2C1E">
        <w:rPr>
          <w:rFonts w:ascii="Palatino Linotype" w:hAnsi="Palatino Linotype" w:cs="Arial"/>
        </w:rPr>
        <w:t xml:space="preserve"> y en su conjunto se pueda emitir consideraciones más precisas.</w:t>
      </w:r>
    </w:p>
    <w:p w:rsidR="00624B38" w:rsidRPr="003F0C8A" w:rsidRDefault="00624B38" w:rsidP="00B62B38">
      <w:pPr>
        <w:spacing w:line="360" w:lineRule="auto"/>
        <w:jc w:val="both"/>
        <w:rPr>
          <w:rFonts w:ascii="Palatino Linotype" w:hAnsi="Palatino Linotype" w:cs="Arial"/>
        </w:rPr>
      </w:pPr>
    </w:p>
    <w:p w:rsidR="00B62B38" w:rsidRPr="007E0FE3" w:rsidRDefault="00624B38" w:rsidP="00B62B38">
      <w:pPr>
        <w:spacing w:line="360" w:lineRule="auto"/>
        <w:jc w:val="both"/>
        <w:rPr>
          <w:rFonts w:ascii="Palatino Linotype" w:hAnsi="Palatino Linotype" w:cs="Arial"/>
          <w:b/>
        </w:rPr>
      </w:pPr>
      <w:r w:rsidRPr="007E0FE3">
        <w:rPr>
          <w:rFonts w:ascii="Palatino Linotype" w:hAnsi="Palatino Linotype" w:cs="Arial"/>
          <w:b/>
        </w:rPr>
        <w:t>OCTAVO</w:t>
      </w:r>
      <w:r w:rsidR="00B62B38" w:rsidRPr="007E0FE3">
        <w:rPr>
          <w:rFonts w:ascii="Palatino Linotype" w:hAnsi="Palatino Linotype" w:cs="Arial"/>
          <w:b/>
        </w:rPr>
        <w:t>. De la ampliación del término para resolver.</w:t>
      </w:r>
    </w:p>
    <w:p w:rsidR="00B62B38" w:rsidRPr="001C5D35" w:rsidRDefault="00B62B38" w:rsidP="00B62B38">
      <w:pPr>
        <w:spacing w:line="360" w:lineRule="auto"/>
        <w:jc w:val="both"/>
        <w:rPr>
          <w:rFonts w:ascii="Palatino Linotype" w:eastAsia="Calibri" w:hAnsi="Palatino Linotype" w:cs="Arial"/>
        </w:rPr>
      </w:pPr>
      <w:r>
        <w:rPr>
          <w:rFonts w:ascii="Palatino Linotype" w:eastAsia="Calibri" w:hAnsi="Palatino Linotype" w:cs="Arial"/>
        </w:rPr>
        <w:t>Que e</w:t>
      </w:r>
      <w:r w:rsidRPr="003F0C8A">
        <w:rPr>
          <w:rFonts w:ascii="Palatino Linotype" w:eastAsia="Calibri" w:hAnsi="Palatino Linotype" w:cs="Arial"/>
        </w:rPr>
        <w:t xml:space="preserve">n fecha </w:t>
      </w:r>
      <w:r>
        <w:rPr>
          <w:rFonts w:ascii="Palatino Linotype" w:eastAsia="Calibri" w:hAnsi="Palatino Linotype" w:cs="Arial"/>
        </w:rPr>
        <w:t>ocho</w:t>
      </w:r>
      <w:r w:rsidR="0077053D">
        <w:rPr>
          <w:rFonts w:ascii="Palatino Linotype" w:eastAsia="Calibri" w:hAnsi="Palatino Linotype" w:cs="Arial"/>
        </w:rPr>
        <w:t xml:space="preserve"> y veintidós </w:t>
      </w:r>
      <w:r w:rsidRPr="003F0C8A">
        <w:rPr>
          <w:rFonts w:ascii="Palatino Linotype" w:eastAsia="Calibri" w:hAnsi="Palatino Linotype" w:cs="Arial"/>
        </w:rPr>
        <w:t xml:space="preserve">de </w:t>
      </w:r>
      <w:r>
        <w:rPr>
          <w:rFonts w:ascii="Palatino Linotype" w:eastAsia="Calibri" w:hAnsi="Palatino Linotype" w:cs="Arial"/>
        </w:rPr>
        <w:t>noviembre</w:t>
      </w:r>
      <w:r w:rsidRPr="003F0C8A">
        <w:rPr>
          <w:rFonts w:ascii="Palatino Linotype" w:eastAsia="Calibri" w:hAnsi="Palatino Linotype" w:cs="Arial"/>
        </w:rPr>
        <w:t xml:space="preserve"> de dos mil dieci</w:t>
      </w:r>
      <w:r>
        <w:rPr>
          <w:rFonts w:ascii="Palatino Linotype" w:eastAsia="Calibri" w:hAnsi="Palatino Linotype" w:cs="Arial"/>
        </w:rPr>
        <w:t>nueve</w:t>
      </w:r>
      <w:r w:rsidR="0077053D">
        <w:rPr>
          <w:rFonts w:ascii="Palatino Linotype" w:eastAsia="Calibri" w:hAnsi="Palatino Linotype" w:cs="Arial"/>
        </w:rPr>
        <w:t>, respectivamente,</w:t>
      </w:r>
      <w:r w:rsidRPr="003F0C8A">
        <w:rPr>
          <w:rFonts w:ascii="Palatino Linotype" w:eastAsia="Calibri" w:hAnsi="Palatino Linotype" w:cs="Arial"/>
        </w:rPr>
        <w:t xml:space="preserve"> se amplió el término para resolver </w:t>
      </w:r>
      <w:r w:rsidR="0077053D">
        <w:rPr>
          <w:rFonts w:ascii="Palatino Linotype" w:eastAsia="Calibri" w:hAnsi="Palatino Linotype" w:cs="Arial"/>
        </w:rPr>
        <w:t>los</w:t>
      </w:r>
      <w:r w:rsidRPr="003F0C8A">
        <w:rPr>
          <w:rFonts w:ascii="Palatino Linotype" w:eastAsia="Calibri" w:hAnsi="Palatino Linotype" w:cs="Arial"/>
        </w:rPr>
        <w:t xml:space="preserve"> presente</w:t>
      </w:r>
      <w:r w:rsidR="0077053D">
        <w:rPr>
          <w:rFonts w:ascii="Palatino Linotype" w:eastAsia="Calibri" w:hAnsi="Palatino Linotype" w:cs="Arial"/>
        </w:rPr>
        <w:t>s</w:t>
      </w:r>
      <w:r w:rsidRPr="003F0C8A">
        <w:rPr>
          <w:rFonts w:ascii="Palatino Linotype" w:eastAsia="Calibri" w:hAnsi="Palatino Linotype" w:cs="Arial"/>
        </w:rPr>
        <w:t xml:space="preserve"> recurso</w:t>
      </w:r>
      <w:r w:rsidR="0077053D">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lastRenderedPageBreak/>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20E84" w:rsidRDefault="00120E84" w:rsidP="00120E84">
      <w:pPr>
        <w:pStyle w:val="Sinespaciado"/>
        <w:spacing w:line="360" w:lineRule="auto"/>
        <w:jc w:val="both"/>
        <w:rPr>
          <w:rFonts w:ascii="Palatino Linotype" w:hAnsi="Palatino Linotype"/>
          <w:b/>
          <w:sz w:val="26"/>
          <w:szCs w:val="26"/>
        </w:rPr>
      </w:pPr>
    </w:p>
    <w:p w:rsidR="00120E84" w:rsidRPr="0014447C" w:rsidRDefault="00120E84" w:rsidP="00120E84">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120E84" w:rsidRPr="0014447C" w:rsidRDefault="00120E84" w:rsidP="00120E84">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20E84" w:rsidRPr="00DF1643" w:rsidRDefault="00120E84" w:rsidP="00120E84">
      <w:pPr>
        <w:pStyle w:val="Sinespaciado"/>
        <w:spacing w:line="360" w:lineRule="auto"/>
        <w:jc w:val="both"/>
        <w:rPr>
          <w:rFonts w:ascii="Palatino Linotype" w:hAnsi="Palatino Linotype"/>
          <w:sz w:val="24"/>
          <w:szCs w:val="24"/>
        </w:rPr>
      </w:pP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120E84" w:rsidRPr="00311506"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120E84"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120E84" w:rsidRPr="00344583" w:rsidRDefault="00120E84" w:rsidP="00120E84">
      <w:pPr>
        <w:spacing w:line="360" w:lineRule="auto"/>
        <w:jc w:val="both"/>
        <w:rPr>
          <w:rFonts w:ascii="Palatino Linotype" w:hAnsi="Palatino Linotype" w:cs="Arial"/>
        </w:rPr>
      </w:pPr>
    </w:p>
    <w:p w:rsidR="00120E84" w:rsidRPr="00344583" w:rsidRDefault="00120E84" w:rsidP="00120E84">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120E84" w:rsidRPr="00344583" w:rsidRDefault="00120E84" w:rsidP="00120E84">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120E84" w:rsidRPr="00344583" w:rsidRDefault="00120E84" w:rsidP="00120E84">
      <w:pPr>
        <w:spacing w:line="360" w:lineRule="auto"/>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20E84" w:rsidRDefault="00120E84" w:rsidP="00120E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120E84" w:rsidRPr="00344583" w:rsidRDefault="00120E84" w:rsidP="00120E84">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39215C">
        <w:rPr>
          <w:rFonts w:ascii="Palatino Linotype" w:hAnsi="Palatino Linotype" w:cs="Arial"/>
        </w:rPr>
        <w:t xml:space="preserve"> </w:t>
      </w:r>
      <w:r w:rsidRPr="007E5E35">
        <w:rPr>
          <w:rFonts w:ascii="Palatino Linotype" w:hAnsi="Palatino Linotype" w:cs="Arial"/>
        </w:rPr>
        <w:t>l</w:t>
      </w:r>
      <w:r w:rsidR="0039215C">
        <w:rPr>
          <w:rFonts w:ascii="Palatino Linotype" w:hAnsi="Palatino Linotype" w:cs="Arial"/>
        </w:rPr>
        <w:t>os</w:t>
      </w:r>
      <w:r w:rsidRPr="007E5E35">
        <w:rPr>
          <w:rFonts w:ascii="Palatino Linotype" w:hAnsi="Palatino Linotype" w:cs="Arial"/>
        </w:rPr>
        <w:t xml:space="preserve"> presente</w:t>
      </w:r>
      <w:r w:rsidR="0039215C">
        <w:rPr>
          <w:rFonts w:ascii="Palatino Linotype" w:hAnsi="Palatino Linotype" w:cs="Arial"/>
        </w:rPr>
        <w:t>s</w:t>
      </w:r>
      <w:r w:rsidRPr="007E5E35">
        <w:rPr>
          <w:rFonts w:ascii="Palatino Linotype" w:hAnsi="Palatino Linotype" w:cs="Arial"/>
        </w:rPr>
        <w:t xml:space="preserve"> recurso</w:t>
      </w:r>
      <w:r w:rsidR="0039215C">
        <w:rPr>
          <w:rFonts w:ascii="Palatino Linotype" w:hAnsi="Palatino Linotype" w:cs="Arial"/>
        </w:rPr>
        <w:t>s</w:t>
      </w:r>
      <w:r w:rsidRPr="007E5E35">
        <w:rPr>
          <w:rFonts w:ascii="Palatino Linotype" w:hAnsi="Palatino Linotype" w:cs="Arial"/>
        </w:rPr>
        <w:t>, así como al contenido íntegro de las actuaciones que obran en l</w:t>
      </w:r>
      <w:r w:rsidR="0039215C">
        <w:rPr>
          <w:rFonts w:ascii="Palatino Linotype" w:hAnsi="Palatino Linotype" w:cs="Arial"/>
        </w:rPr>
        <w:t>os</w:t>
      </w:r>
      <w:r w:rsidRPr="007E5E35">
        <w:rPr>
          <w:rFonts w:ascii="Palatino Linotype" w:hAnsi="Palatino Linotype" w:cs="Arial"/>
        </w:rPr>
        <w:t xml:space="preserve"> expediente</w:t>
      </w:r>
      <w:r w:rsidR="0039215C">
        <w:rPr>
          <w:rFonts w:ascii="Palatino Linotype" w:hAnsi="Palatino Linotype" w:cs="Arial"/>
        </w:rPr>
        <w:t>s</w:t>
      </w:r>
      <w:r w:rsidRPr="007E5E35">
        <w:rPr>
          <w:rFonts w:ascii="Palatino Linotype" w:hAnsi="Palatino Linotype" w:cs="Arial"/>
        </w:rPr>
        <w:t xml:space="preserve"> electrónico</w:t>
      </w:r>
      <w:r w:rsidR="0039215C">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w:t>
      </w:r>
      <w:r w:rsidRPr="007E5E35">
        <w:rPr>
          <w:rFonts w:ascii="Palatino Linotype" w:hAnsi="Palatino Linotype" w:cs="Arial"/>
        </w:rPr>
        <w:lastRenderedPageBreak/>
        <w:t xml:space="preserve">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39215C" w:rsidRDefault="0039215C" w:rsidP="0039215C">
      <w:pPr>
        <w:spacing w:line="360" w:lineRule="auto"/>
        <w:jc w:val="both"/>
        <w:rPr>
          <w:rFonts w:ascii="Palatino Linotype" w:hAnsi="Palatino Linotype" w:cs="Arial"/>
        </w:rPr>
      </w:pPr>
      <w:r>
        <w:rPr>
          <w:rFonts w:ascii="Palatino Linotype" w:hAnsi="Palatino Linotype"/>
        </w:rPr>
        <w:t xml:space="preserve">En primer término nos avocaremos </w:t>
      </w:r>
      <w:r w:rsidR="00B33D9F">
        <w:rPr>
          <w:rFonts w:ascii="Palatino Linotype" w:hAnsi="Palatino Linotype"/>
        </w:rPr>
        <w:t>a</w:t>
      </w:r>
      <w:r>
        <w:rPr>
          <w:rFonts w:ascii="Palatino Linotype" w:hAnsi="Palatino Linotype"/>
        </w:rPr>
        <w:t xml:space="preserve"> estudiar las respuestas dadas por el sujeto obligado, y posterior a ello el estudio del acuerdo de reserva que envió para los dos </w:t>
      </w:r>
      <w:r w:rsidR="00B33D9F">
        <w:rPr>
          <w:rFonts w:ascii="Palatino Linotype" w:hAnsi="Palatino Linotype"/>
        </w:rPr>
        <w:t>recursos de revisión</w:t>
      </w:r>
      <w:r>
        <w:rPr>
          <w:rFonts w:ascii="Palatino Linotype" w:hAnsi="Palatino Linotype"/>
        </w:rPr>
        <w:t xml:space="preserve">, así tenemos que para el recurso </w:t>
      </w:r>
      <w:r w:rsidRPr="00B33D9F">
        <w:rPr>
          <w:rFonts w:ascii="Palatino Linotype" w:hAnsi="Palatino Linotype"/>
        </w:rPr>
        <w:t xml:space="preserve">de revisión </w:t>
      </w:r>
      <w:r w:rsidR="00B33D9F" w:rsidRPr="00B33D9F">
        <w:rPr>
          <w:rFonts w:ascii="Palatino Linotype" w:hAnsi="Palatino Linotype"/>
          <w:b/>
        </w:rPr>
        <w:t>07550/INFOEM/IP/RR/2019</w:t>
      </w:r>
      <w:r w:rsidR="00B33D9F" w:rsidRPr="00B33D9F">
        <w:rPr>
          <w:rFonts w:ascii="Palatino Linotype" w:hAnsi="Palatino Linotype"/>
        </w:rPr>
        <w:t xml:space="preserve"> </w:t>
      </w:r>
      <w:r w:rsidR="00B33D9F">
        <w:rPr>
          <w:rFonts w:ascii="Palatino Linotype" w:hAnsi="Palatino Linotype"/>
        </w:rPr>
        <w:t>e</w:t>
      </w:r>
      <w:r>
        <w:rPr>
          <w:rFonts w:ascii="Palatino Linotype" w:hAnsi="Palatino Linotype" w:cs="Arial"/>
        </w:rPr>
        <w:t xml:space="preserve">l recurrente solicitó seis puntos: </w:t>
      </w:r>
    </w:p>
    <w:p w:rsidR="0039215C" w:rsidRDefault="0039215C" w:rsidP="0039215C">
      <w:pPr>
        <w:spacing w:line="360" w:lineRule="auto"/>
        <w:jc w:val="both"/>
        <w:rPr>
          <w:rFonts w:ascii="Palatino Linotype" w:hAnsi="Palatino Linotype" w:cs="Arial"/>
        </w:rPr>
      </w:pPr>
    </w:p>
    <w:p w:rsidR="0039215C" w:rsidRDefault="0039215C" w:rsidP="00B33D9F">
      <w:pPr>
        <w:spacing w:line="360" w:lineRule="auto"/>
        <w:ind w:left="426" w:right="900"/>
        <w:jc w:val="both"/>
        <w:rPr>
          <w:rFonts w:ascii="Palatino Linotype" w:hAnsi="Palatino Linotype"/>
          <w:color w:val="000000"/>
        </w:rPr>
      </w:pPr>
      <w:r w:rsidRPr="00E60B19">
        <w:rPr>
          <w:rFonts w:ascii="Palatino Linotype" w:hAnsi="Palatino Linotype"/>
          <w:color w:val="000000"/>
        </w:rPr>
        <w:t>1.- Documento donde consten los contratos signados por la Universidad Autónoma del Estado de México y que forman parte de la investigación de la llamada “Estafa Maestra” o de la investigación que un su momento realizó y realiza la Auditoria Superior de la Federación</w:t>
      </w:r>
      <w:r>
        <w:rPr>
          <w:rFonts w:ascii="Palatino Linotype" w:hAnsi="Palatino Linotype"/>
          <w:color w:val="000000"/>
        </w:rPr>
        <w:t>.</w:t>
      </w:r>
    </w:p>
    <w:p w:rsidR="00B33D9F" w:rsidRPr="00E60B19" w:rsidRDefault="00B33D9F" w:rsidP="00B33D9F">
      <w:pPr>
        <w:spacing w:line="360" w:lineRule="auto"/>
        <w:ind w:left="426" w:right="900"/>
        <w:jc w:val="both"/>
        <w:rPr>
          <w:rFonts w:ascii="Palatino Linotype" w:hAnsi="Palatino Linotype"/>
          <w:color w:val="000000"/>
        </w:rPr>
      </w:pPr>
    </w:p>
    <w:p w:rsidR="0039215C" w:rsidRDefault="0039215C" w:rsidP="00B33D9F">
      <w:pPr>
        <w:spacing w:line="360" w:lineRule="auto"/>
        <w:ind w:left="426" w:right="900"/>
        <w:jc w:val="both"/>
        <w:rPr>
          <w:rFonts w:ascii="Palatino Linotype" w:hAnsi="Palatino Linotype"/>
          <w:color w:val="000000"/>
        </w:rPr>
      </w:pPr>
      <w:r w:rsidRPr="00E60B19">
        <w:rPr>
          <w:rFonts w:ascii="Palatino Linotype" w:hAnsi="Palatino Linotype"/>
          <w:color w:val="000000"/>
        </w:rPr>
        <w:t xml:space="preserve">2.- Copia del documento donde conste la periodicidad de dichos contratos, el proveedor contratado, los servicios prestados y el año en el cual fueron firmados. </w:t>
      </w:r>
    </w:p>
    <w:p w:rsidR="00B33D9F" w:rsidRPr="00E60B19" w:rsidRDefault="00B33D9F" w:rsidP="00B33D9F">
      <w:pPr>
        <w:spacing w:line="360" w:lineRule="auto"/>
        <w:ind w:left="426" w:right="900"/>
        <w:jc w:val="both"/>
        <w:rPr>
          <w:rFonts w:ascii="Palatino Linotype" w:hAnsi="Palatino Linotype"/>
          <w:color w:val="000000"/>
        </w:rPr>
      </w:pPr>
    </w:p>
    <w:p w:rsidR="0039215C" w:rsidRDefault="0039215C" w:rsidP="00B33D9F">
      <w:pPr>
        <w:spacing w:line="360" w:lineRule="auto"/>
        <w:ind w:left="426" w:right="900"/>
        <w:jc w:val="both"/>
        <w:rPr>
          <w:rFonts w:ascii="Palatino Linotype" w:hAnsi="Palatino Linotype"/>
          <w:color w:val="000000"/>
        </w:rPr>
      </w:pPr>
      <w:r w:rsidRPr="00E60B19">
        <w:rPr>
          <w:rFonts w:ascii="Palatino Linotype" w:hAnsi="Palatino Linotype"/>
          <w:color w:val="000000"/>
        </w:rPr>
        <w:t xml:space="preserve">3.- Copia del documento donde consten las fechas en las cuales fueron signados esos contratos o en su caso convenios. </w:t>
      </w:r>
    </w:p>
    <w:p w:rsidR="00B33D9F" w:rsidRPr="00E60B19" w:rsidRDefault="00B33D9F" w:rsidP="00B33D9F">
      <w:pPr>
        <w:spacing w:line="360" w:lineRule="auto"/>
        <w:ind w:left="426" w:right="900"/>
        <w:jc w:val="both"/>
        <w:rPr>
          <w:rFonts w:ascii="Palatino Linotype" w:hAnsi="Palatino Linotype"/>
          <w:color w:val="000000"/>
        </w:rPr>
      </w:pPr>
    </w:p>
    <w:p w:rsidR="00B33D9F" w:rsidRDefault="00B33D9F" w:rsidP="00B33D9F">
      <w:pPr>
        <w:spacing w:line="360" w:lineRule="auto"/>
        <w:ind w:left="426" w:right="900"/>
        <w:jc w:val="both"/>
        <w:rPr>
          <w:rFonts w:ascii="Palatino Linotype" w:hAnsi="Palatino Linotype"/>
          <w:color w:val="000000"/>
        </w:rPr>
      </w:pPr>
    </w:p>
    <w:p w:rsidR="0039215C" w:rsidRDefault="0039215C" w:rsidP="00B33D9F">
      <w:pPr>
        <w:spacing w:line="360" w:lineRule="auto"/>
        <w:ind w:left="426" w:right="900"/>
        <w:jc w:val="both"/>
        <w:rPr>
          <w:rFonts w:ascii="Palatino Linotype" w:hAnsi="Palatino Linotype"/>
          <w:color w:val="000000"/>
        </w:rPr>
      </w:pPr>
      <w:r w:rsidRPr="00E60B19">
        <w:rPr>
          <w:rFonts w:ascii="Palatino Linotype" w:hAnsi="Palatino Linotype"/>
          <w:color w:val="000000"/>
        </w:rPr>
        <w:t xml:space="preserve">4,- Copia del documento donde conste la causa o justificación por la cual se signaron contratos relacionados con la citada investigación. </w:t>
      </w:r>
    </w:p>
    <w:p w:rsidR="00B33D9F" w:rsidRPr="00E60B19" w:rsidRDefault="00B33D9F" w:rsidP="00B33D9F">
      <w:pPr>
        <w:spacing w:line="360" w:lineRule="auto"/>
        <w:ind w:left="426" w:right="900"/>
        <w:jc w:val="both"/>
        <w:rPr>
          <w:rFonts w:ascii="Palatino Linotype" w:hAnsi="Palatino Linotype"/>
          <w:color w:val="000000"/>
        </w:rPr>
      </w:pPr>
    </w:p>
    <w:p w:rsidR="0039215C" w:rsidRDefault="0039215C" w:rsidP="00B33D9F">
      <w:pPr>
        <w:spacing w:line="360" w:lineRule="auto"/>
        <w:ind w:left="426" w:right="900"/>
        <w:jc w:val="both"/>
        <w:rPr>
          <w:rFonts w:ascii="Palatino Linotype" w:hAnsi="Palatino Linotype"/>
          <w:color w:val="000000"/>
        </w:rPr>
      </w:pPr>
      <w:r w:rsidRPr="00E60B19">
        <w:rPr>
          <w:rFonts w:ascii="Palatino Linotype" w:hAnsi="Palatino Linotype"/>
          <w:color w:val="000000"/>
        </w:rPr>
        <w:t>5.- Copia del documento donde se justifique el por qué se firmaron dichos contratos, aunque se ha difundido que las em</w:t>
      </w:r>
      <w:r>
        <w:rPr>
          <w:rFonts w:ascii="Palatino Linotype" w:hAnsi="Palatino Linotype"/>
          <w:color w:val="000000"/>
        </w:rPr>
        <w:t>presas contratadas no existían.</w:t>
      </w:r>
    </w:p>
    <w:p w:rsidR="00B33D9F" w:rsidRPr="00E60B19" w:rsidRDefault="00B33D9F" w:rsidP="00B33D9F">
      <w:pPr>
        <w:spacing w:line="360" w:lineRule="auto"/>
        <w:ind w:left="426" w:right="900"/>
        <w:jc w:val="both"/>
        <w:rPr>
          <w:rFonts w:ascii="Palatino Linotype" w:hAnsi="Palatino Linotype"/>
          <w:color w:val="000000"/>
        </w:rPr>
      </w:pPr>
    </w:p>
    <w:p w:rsidR="0039215C" w:rsidRPr="00E60B19" w:rsidRDefault="0039215C" w:rsidP="00B33D9F">
      <w:pPr>
        <w:spacing w:line="360" w:lineRule="auto"/>
        <w:ind w:left="426" w:right="900"/>
        <w:jc w:val="both"/>
        <w:rPr>
          <w:rFonts w:ascii="Palatino Linotype" w:hAnsi="Palatino Linotype" w:cs="Arial"/>
          <w:lang w:eastAsia="es-MX"/>
        </w:rPr>
      </w:pPr>
      <w:r w:rsidRPr="00E60B19">
        <w:rPr>
          <w:rFonts w:ascii="Palatino Linotype" w:hAnsi="Palatino Linotype"/>
          <w:color w:val="000000"/>
        </w:rPr>
        <w:t>6.- Copia del documento donde consten las distintas denuncias penales o civiles que ha realizado la Universidad Autónoma del Estado de México derivado de dichas investigaciones (si son carpetas de investigación que se encuentran en curso, emitir un versión pública de la información solicitada).</w:t>
      </w:r>
    </w:p>
    <w:p w:rsidR="0039215C" w:rsidRPr="00D5311B" w:rsidRDefault="0039215C" w:rsidP="0039215C">
      <w:pPr>
        <w:autoSpaceDE w:val="0"/>
        <w:autoSpaceDN w:val="0"/>
        <w:adjustRightInd w:val="0"/>
        <w:spacing w:line="360" w:lineRule="auto"/>
        <w:ind w:right="18"/>
        <w:jc w:val="both"/>
        <w:rPr>
          <w:rFonts w:ascii="Palatino Linotype" w:hAnsi="Palatino Linotype" w:cs="Arial"/>
        </w:rPr>
      </w:pPr>
    </w:p>
    <w:p w:rsidR="0039215C" w:rsidRDefault="0039215C" w:rsidP="0039215C">
      <w:pPr>
        <w:spacing w:line="360" w:lineRule="auto"/>
        <w:jc w:val="both"/>
        <w:rPr>
          <w:rFonts w:ascii="Palatino Linotype" w:hAnsi="Palatino Linotype" w:cs="Arial"/>
        </w:rPr>
      </w:pPr>
      <w:r>
        <w:rPr>
          <w:rFonts w:ascii="Palatino Linotype" w:hAnsi="Palatino Linotype" w:cs="Arial"/>
        </w:rPr>
        <w:t>Como podemos apreciar los primeros cinco puntos son relativos a contratos firmados por la Universidad Autónoma del Estado de México y que a decir del propio sujeto obligado, dichos puntos se</w:t>
      </w:r>
      <w:r w:rsidRPr="00F95363">
        <w:rPr>
          <w:rFonts w:ascii="Palatino Linotype" w:hAnsi="Palatino Linotype" w:cs="Arial"/>
        </w:rPr>
        <w:t xml:space="preserve"> encuentra</w:t>
      </w:r>
      <w:r>
        <w:rPr>
          <w:rFonts w:ascii="Palatino Linotype" w:hAnsi="Palatino Linotype" w:cs="Arial"/>
        </w:rPr>
        <w:t>n</w:t>
      </w:r>
      <w:r w:rsidRPr="00F95363">
        <w:rPr>
          <w:rFonts w:ascii="Palatino Linotype" w:hAnsi="Palatino Linotype" w:cs="Arial"/>
        </w:rPr>
        <w:t xml:space="preserve"> clasificad</w:t>
      </w:r>
      <w:r>
        <w:rPr>
          <w:rFonts w:ascii="Palatino Linotype" w:hAnsi="Palatino Linotype" w:cs="Arial"/>
        </w:rPr>
        <w:t>os</w:t>
      </w:r>
      <w:r w:rsidRPr="00F95363">
        <w:rPr>
          <w:rFonts w:ascii="Palatino Linotype" w:hAnsi="Palatino Linotype" w:cs="Arial"/>
        </w:rPr>
        <w:t xml:space="preserve"> como reservad</w:t>
      </w:r>
      <w:r>
        <w:rPr>
          <w:rFonts w:ascii="Palatino Linotype" w:hAnsi="Palatino Linotype" w:cs="Arial"/>
        </w:rPr>
        <w:t>os</w:t>
      </w:r>
      <w:r w:rsidRPr="00F95363">
        <w:rPr>
          <w:rFonts w:ascii="Palatino Linotype" w:hAnsi="Palatino Linotype" w:cs="Arial"/>
        </w:rPr>
        <w:t>, toda vez que forma</w:t>
      </w:r>
      <w:r>
        <w:rPr>
          <w:rFonts w:ascii="Palatino Linotype" w:hAnsi="Palatino Linotype" w:cs="Arial"/>
        </w:rPr>
        <w:t>n</w:t>
      </w:r>
      <w:r w:rsidRPr="00F95363">
        <w:rPr>
          <w:rFonts w:ascii="Palatino Linotype" w:hAnsi="Palatino Linotype" w:cs="Arial"/>
        </w:rPr>
        <w:t xml:space="preserve"> parte de una cuenta pública, que aún se encuentra en proceso de auditoría</w:t>
      </w:r>
      <w:r>
        <w:rPr>
          <w:rFonts w:ascii="Palatino Linotype" w:hAnsi="Palatino Linotype" w:cs="Arial"/>
        </w:rPr>
        <w:t>, respecto del punto seis</w:t>
      </w:r>
      <w:r w:rsidR="00B33D9F">
        <w:rPr>
          <w:rFonts w:ascii="Palatino Linotype" w:hAnsi="Palatino Linotype" w:cs="Arial"/>
        </w:rPr>
        <w:t xml:space="preserve"> (6)</w:t>
      </w:r>
      <w:r>
        <w:rPr>
          <w:rFonts w:ascii="Palatino Linotype" w:hAnsi="Palatino Linotype" w:cs="Arial"/>
        </w:rPr>
        <w:t>, el sujeto obligado remite la denuncia penal.</w:t>
      </w:r>
      <w:r>
        <w:rPr>
          <w:rStyle w:val="Refdenotaalpie"/>
          <w:rFonts w:ascii="Palatino Linotype" w:hAnsi="Palatino Linotype" w:cs="Arial"/>
        </w:rPr>
        <w:footnoteReference w:id="2"/>
      </w:r>
    </w:p>
    <w:p w:rsidR="00B33D9F" w:rsidRDefault="00B33D9F" w:rsidP="0039215C">
      <w:pPr>
        <w:spacing w:line="360" w:lineRule="auto"/>
        <w:jc w:val="both"/>
        <w:rPr>
          <w:rFonts w:ascii="Palatino Linotype" w:hAnsi="Palatino Linotype" w:cs="Arial"/>
        </w:rPr>
      </w:pPr>
    </w:p>
    <w:p w:rsidR="00B33D9F" w:rsidRDefault="00B33D9F" w:rsidP="0039215C">
      <w:pPr>
        <w:spacing w:line="360" w:lineRule="auto"/>
        <w:jc w:val="both"/>
        <w:rPr>
          <w:rFonts w:ascii="Palatino Linotype" w:hAnsi="Palatino Linotype" w:cs="Arial"/>
        </w:rPr>
      </w:pPr>
    </w:p>
    <w:p w:rsidR="00B33D9F" w:rsidRDefault="00B33D9F" w:rsidP="0039215C">
      <w:pPr>
        <w:spacing w:line="360" w:lineRule="auto"/>
        <w:jc w:val="both"/>
        <w:rPr>
          <w:rFonts w:ascii="Palatino Linotype" w:hAnsi="Palatino Linotype" w:cs="Arial"/>
        </w:rPr>
      </w:pPr>
    </w:p>
    <w:p w:rsidR="0039215C" w:rsidRDefault="0039215C" w:rsidP="0039215C">
      <w:pPr>
        <w:spacing w:line="360" w:lineRule="auto"/>
        <w:jc w:val="center"/>
        <w:rPr>
          <w:rFonts w:ascii="Palatino Linotype" w:hAnsi="Palatino Linotype" w:cs="Arial"/>
        </w:rPr>
      </w:pPr>
      <w:r>
        <w:rPr>
          <w:noProof/>
          <w:lang w:val="es-MX" w:eastAsia="es-MX"/>
        </w:rPr>
        <w:drawing>
          <wp:inline distT="0" distB="0" distL="0" distR="0" wp14:anchorId="4DB40B7B" wp14:editId="0F29474D">
            <wp:extent cx="4928870" cy="6315075"/>
            <wp:effectExtent l="0" t="0" r="508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926" t="14477" r="34424" b="6751"/>
                    <a:stretch/>
                  </pic:blipFill>
                  <pic:spPr bwMode="auto">
                    <a:xfrm>
                      <a:off x="0" y="0"/>
                      <a:ext cx="4969809" cy="6367528"/>
                    </a:xfrm>
                    <a:prstGeom prst="rect">
                      <a:avLst/>
                    </a:prstGeom>
                    <a:ln>
                      <a:noFill/>
                    </a:ln>
                    <a:extLst>
                      <a:ext uri="{53640926-AAD7-44D8-BBD7-CCE9431645EC}">
                        <a14:shadowObscured xmlns:a14="http://schemas.microsoft.com/office/drawing/2010/main"/>
                      </a:ext>
                    </a:extLst>
                  </pic:spPr>
                </pic:pic>
              </a:graphicData>
            </a:graphic>
          </wp:inline>
        </w:drawing>
      </w:r>
    </w:p>
    <w:p w:rsidR="0039215C" w:rsidRDefault="0039215C" w:rsidP="0039215C">
      <w:pPr>
        <w:spacing w:line="360" w:lineRule="auto"/>
        <w:jc w:val="both"/>
        <w:rPr>
          <w:rFonts w:ascii="Palatino Linotype" w:hAnsi="Palatino Linotype" w:cs="Arial"/>
        </w:rPr>
      </w:pPr>
    </w:p>
    <w:p w:rsidR="00B33D9F" w:rsidRDefault="00B33D9F" w:rsidP="0039215C">
      <w:pPr>
        <w:spacing w:line="360" w:lineRule="auto"/>
        <w:jc w:val="both"/>
        <w:rPr>
          <w:rFonts w:ascii="Palatino Linotype" w:hAnsi="Palatino Linotype" w:cs="Arial"/>
        </w:rPr>
      </w:pPr>
    </w:p>
    <w:p w:rsidR="00B4332B" w:rsidRDefault="0039215C" w:rsidP="0039215C">
      <w:pPr>
        <w:spacing w:line="360" w:lineRule="auto"/>
        <w:jc w:val="both"/>
        <w:rPr>
          <w:rFonts w:ascii="Palatino Linotype" w:hAnsi="Palatino Linotype" w:cs="Arial"/>
        </w:rPr>
      </w:pPr>
      <w:r w:rsidRPr="00B4332B">
        <w:rPr>
          <w:rFonts w:ascii="Palatino Linotype" w:hAnsi="Palatino Linotype" w:cs="Arial"/>
        </w:rPr>
        <w:t>En este punto es necesario mencionar, si bien el recurrente manifestó en sus razones o motivos de inconformidad que</w:t>
      </w:r>
      <w:r>
        <w:rPr>
          <w:rFonts w:ascii="Palatino Linotype" w:hAnsi="Palatino Linotype" w:cs="Arial"/>
        </w:rPr>
        <w:t xml:space="preserve"> no es la información solicitada, no establece las razones por las cuales no sea lo que pidió, él solicitó: </w:t>
      </w:r>
    </w:p>
    <w:p w:rsidR="00B4332B" w:rsidRDefault="00B4332B" w:rsidP="0039215C">
      <w:pPr>
        <w:spacing w:line="360" w:lineRule="auto"/>
        <w:jc w:val="both"/>
        <w:rPr>
          <w:rFonts w:ascii="Palatino Linotype" w:hAnsi="Palatino Linotype" w:cs="Arial"/>
        </w:rPr>
      </w:pPr>
    </w:p>
    <w:p w:rsidR="00B4332B" w:rsidRDefault="0039215C" w:rsidP="00B4332B">
      <w:pPr>
        <w:spacing w:line="360" w:lineRule="auto"/>
        <w:ind w:left="851" w:right="900"/>
        <w:jc w:val="both"/>
        <w:rPr>
          <w:rFonts w:ascii="Palatino Linotype" w:hAnsi="Palatino Linotype"/>
          <w:color w:val="000000"/>
        </w:rPr>
      </w:pPr>
      <w:r>
        <w:rPr>
          <w:rFonts w:ascii="Palatino Linotype" w:hAnsi="Palatino Linotype" w:cs="Arial"/>
        </w:rPr>
        <w:t>“…</w:t>
      </w:r>
      <w:r w:rsidRPr="00413493">
        <w:rPr>
          <w:rFonts w:ascii="Palatino Linotype" w:hAnsi="Palatino Linotype"/>
          <w:i/>
          <w:color w:val="000000"/>
        </w:rPr>
        <w:t>Copia del documento donde consten las distintas denuncias penales o civiles que ha realizado la Universidad Autónoma del Estado de México derivado de dichas investigaciones</w:t>
      </w:r>
      <w:r>
        <w:rPr>
          <w:rFonts w:ascii="Palatino Linotype" w:hAnsi="Palatino Linotype"/>
          <w:color w:val="000000"/>
        </w:rPr>
        <w:t xml:space="preserve">…”, </w:t>
      </w:r>
    </w:p>
    <w:p w:rsidR="00B4332B" w:rsidRDefault="00B4332B" w:rsidP="0039215C">
      <w:pPr>
        <w:spacing w:line="360" w:lineRule="auto"/>
        <w:jc w:val="both"/>
        <w:rPr>
          <w:rFonts w:ascii="Palatino Linotype" w:hAnsi="Palatino Linotype"/>
          <w:color w:val="000000"/>
        </w:rPr>
      </w:pPr>
    </w:p>
    <w:p w:rsidR="0039215C" w:rsidRDefault="00B4332B" w:rsidP="0039215C">
      <w:pPr>
        <w:spacing w:line="360" w:lineRule="auto"/>
        <w:jc w:val="both"/>
        <w:rPr>
          <w:rFonts w:ascii="Palatino Linotype" w:hAnsi="Palatino Linotype"/>
          <w:color w:val="000000"/>
        </w:rPr>
      </w:pPr>
      <w:r>
        <w:rPr>
          <w:rFonts w:ascii="Palatino Linotype" w:hAnsi="Palatino Linotype"/>
          <w:color w:val="000000"/>
        </w:rPr>
        <w:t>E</w:t>
      </w:r>
      <w:r w:rsidR="0039215C">
        <w:rPr>
          <w:rFonts w:ascii="Palatino Linotype" w:hAnsi="Palatino Linotype"/>
          <w:color w:val="000000"/>
        </w:rPr>
        <w:t>l sujeto obligado remitió como ya se vio una denuncia de hechos</w:t>
      </w:r>
      <w:r w:rsidR="0039215C" w:rsidRPr="00E177C6">
        <w:rPr>
          <w:rFonts w:ascii="Palatino Linotype" w:hAnsi="Palatino Linotype"/>
          <w:color w:val="000000"/>
        </w:rPr>
        <w:t xml:space="preserve"> delictuosos en agravio del patrimonio de la Universidad Autónoma del Estado de México</w:t>
      </w:r>
      <w:r w:rsidR="0039215C">
        <w:rPr>
          <w:rFonts w:ascii="Palatino Linotype" w:hAnsi="Palatino Linotype"/>
          <w:color w:val="000000"/>
        </w:rPr>
        <w:t xml:space="preserve"> y/o de la Hacienda Pública Federal y lo que resulte en contra de quien o quienes resulten responsables, es decir, es la información que solicitó.</w:t>
      </w:r>
    </w:p>
    <w:p w:rsidR="0039215C" w:rsidRDefault="0039215C" w:rsidP="0039215C">
      <w:pPr>
        <w:spacing w:line="360" w:lineRule="auto"/>
        <w:jc w:val="both"/>
        <w:rPr>
          <w:rFonts w:ascii="Palatino Linotype" w:hAnsi="Palatino Linotype"/>
          <w:color w:val="000000"/>
        </w:rPr>
      </w:pPr>
    </w:p>
    <w:p w:rsidR="0039215C" w:rsidRPr="001E3284" w:rsidRDefault="0039215C" w:rsidP="0039215C">
      <w:pPr>
        <w:spacing w:line="360" w:lineRule="auto"/>
        <w:jc w:val="both"/>
        <w:rPr>
          <w:rFonts w:ascii="Palatino Linotype" w:hAnsi="Palatino Linotype"/>
          <w:color w:val="000000"/>
        </w:rPr>
      </w:pPr>
      <w:r>
        <w:rPr>
          <w:rFonts w:ascii="Palatino Linotype" w:hAnsi="Palatino Linotype"/>
          <w:color w:val="000000"/>
        </w:rPr>
        <w:t xml:space="preserve">En ese orden de ideas por lo que hace al punto seis (6), se considera que colma lo solicitado en primer término porque esta Autoridad Garante del acceso a la información pública no cuenta con las atribuciones para determinar si las </w:t>
      </w:r>
      <w:r w:rsidRPr="00DE0E0E">
        <w:rPr>
          <w:rFonts w:ascii="Palatino Linotype" w:hAnsi="Palatino Linotype"/>
          <w:color w:val="000000"/>
        </w:rPr>
        <w:t>documentales públicas puestas a disposición por los sujetos obligados son auténticas o falsas</w:t>
      </w:r>
      <w:r>
        <w:rPr>
          <w:rFonts w:ascii="Palatino Linotype" w:hAnsi="Palatino Linotype"/>
          <w:color w:val="000000"/>
        </w:rPr>
        <w:t>, sino de garantizar que los sujetos obligados cumplan con sus obligaciones de transparencia y hagan entrega de la información que se les solicita.</w:t>
      </w:r>
    </w:p>
    <w:p w:rsidR="0039215C" w:rsidRPr="001E3284" w:rsidRDefault="0039215C" w:rsidP="0039215C">
      <w:pPr>
        <w:spacing w:line="360" w:lineRule="auto"/>
        <w:jc w:val="both"/>
        <w:rPr>
          <w:rFonts w:ascii="Palatino Linotype" w:hAnsi="Palatino Linotype"/>
          <w:color w:val="000000"/>
        </w:rPr>
      </w:pPr>
    </w:p>
    <w:p w:rsidR="0039215C" w:rsidRPr="001E3284" w:rsidRDefault="0039215C" w:rsidP="00B4332B">
      <w:pPr>
        <w:spacing w:line="360" w:lineRule="auto"/>
        <w:jc w:val="both"/>
        <w:rPr>
          <w:rFonts w:ascii="Palatino Linotype" w:hAnsi="Palatino Linotype"/>
          <w:color w:val="000000"/>
        </w:rPr>
      </w:pPr>
      <w:r w:rsidRPr="001E3284">
        <w:rPr>
          <w:rFonts w:ascii="Palatino Linotype" w:hAnsi="Palatino Linotype"/>
          <w:color w:val="000000"/>
        </w:rPr>
        <w:t>Aunado a lo anterior, el sujeto obligado remitió el siguiente documento</w:t>
      </w:r>
      <w:r>
        <w:rPr>
          <w:rFonts w:ascii="Palatino Linotype" w:hAnsi="Palatino Linotype"/>
          <w:color w:val="000000"/>
        </w:rPr>
        <w:t xml:space="preserve">: </w:t>
      </w:r>
    </w:p>
    <w:p w:rsidR="0039215C" w:rsidRDefault="0039215C" w:rsidP="0039215C">
      <w:pPr>
        <w:spacing w:line="360" w:lineRule="auto"/>
        <w:jc w:val="both"/>
        <w:rPr>
          <w:rFonts w:ascii="Palatino Linotype" w:hAnsi="Palatino Linotype"/>
          <w:color w:val="000000"/>
        </w:rPr>
      </w:pPr>
    </w:p>
    <w:p w:rsidR="00B4332B" w:rsidRDefault="00B4332B" w:rsidP="0039215C">
      <w:pPr>
        <w:spacing w:line="360" w:lineRule="auto"/>
        <w:jc w:val="both"/>
        <w:rPr>
          <w:rFonts w:ascii="Palatino Linotype" w:hAnsi="Palatino Linotype"/>
          <w:color w:val="000000"/>
        </w:rPr>
      </w:pPr>
    </w:p>
    <w:p w:rsidR="0039215C" w:rsidRDefault="0039215C" w:rsidP="0039215C">
      <w:pPr>
        <w:spacing w:line="360" w:lineRule="auto"/>
        <w:jc w:val="center"/>
        <w:rPr>
          <w:rFonts w:ascii="Palatino Linotype" w:hAnsi="Palatino Linotype" w:cs="Arial"/>
          <w:highlight w:val="yellow"/>
        </w:rPr>
      </w:pPr>
      <w:r>
        <w:rPr>
          <w:noProof/>
          <w:lang w:val="es-MX" w:eastAsia="es-MX"/>
        </w:rPr>
        <mc:AlternateContent>
          <mc:Choice Requires="wps">
            <w:drawing>
              <wp:anchor distT="0" distB="0" distL="114300" distR="114300" simplePos="0" relativeHeight="251681792" behindDoc="0" locked="0" layoutInCell="1" allowOverlap="1" wp14:anchorId="3DA111BD" wp14:editId="67326569">
                <wp:simplePos x="0" y="0"/>
                <wp:positionH relativeFrom="column">
                  <wp:posOffset>5145099</wp:posOffset>
                </wp:positionH>
                <wp:positionV relativeFrom="paragraph">
                  <wp:posOffset>1963090</wp:posOffset>
                </wp:positionV>
                <wp:extent cx="1163117" cy="387706"/>
                <wp:effectExtent l="19050" t="19050" r="18415" b="31750"/>
                <wp:wrapNone/>
                <wp:docPr id="4" name="Flecha a la derecha con muesca 4"/>
                <wp:cNvGraphicFramePr/>
                <a:graphic xmlns:a="http://schemas.openxmlformats.org/drawingml/2006/main">
                  <a:graphicData uri="http://schemas.microsoft.com/office/word/2010/wordprocessingShape">
                    <wps:wsp>
                      <wps:cNvSpPr/>
                      <wps:spPr>
                        <a:xfrm rot="10800000">
                          <a:off x="0" y="0"/>
                          <a:ext cx="1163117" cy="387706"/>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F5F63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4" o:spid="_x0000_s1026" type="#_x0000_t94" style="position:absolute;margin-left:405.15pt;margin-top:154.55pt;width:91.6pt;height:30.55pt;rotation:18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zgkwIAAGoFAAAOAAAAZHJzL2Uyb0RvYy54bWysVFFP2zAQfp+0/2D5faQphbKKFFUgpkkI&#10;EDDxfDh2E8nxebbbtPv1O9tpYLCnaXmwbN/dd3dfvvP5xa7TbCudb9FUvDyacCaNwLo164r/eLr+&#10;csaZD2Bq0GhkxffS84vl50/nvV3IKTaoa+kYgRi/6G3FmxDsoii8aGQH/gitNGRU6DoIdHTronbQ&#10;E3qni+lkclr06GrrUEjv6fYqG/ky4SslRbhTysvAdMWptpBWl9aXuBbLc1isHdimFUMZ8A9VdNAa&#10;SjpCXUEAtnHtB6iuFQ49qnAksCtQqVbI1AN1U07edfPYgJWpFyLH25Em//9gxe323rG2rviMMwMd&#10;/aJrLUUDDJgGRj8nHQQa1m2kF8BmkbPe+gWFPtp7N5w8bSMBO+U65pCILidnk/glXqhTtku070fa&#10;5S4wQZdleXpclnPOBNmOz+bzyWnMUWSwCGqdD98kdixuKm4wkD7qh3bdhJVz2KcUsL3xIccd/Akk&#10;VpprS7uw1zIiavMgFfVN6acpOilOXmrHtkBaASGkCWU2NVDLfH2SGspJxohUagKMyKrVesQeAKKa&#10;P2JnmME/hsok2DE4Mzem+bOwHDxGpMxowhjctQbd3zrT1NWQOfsfSMrURJZesN6TKtJfpKHxVly3&#10;RPwN+HAPjuaDLmnmwx0tSmNfcRx2nDXofv3tPvqTbMnKWU/zVnH/cwNOcqa/GxL013I2iwOaDrOT&#10;+ZQO7q3l5a3FbLpLpN9UpurSNvoHfdgqh90zPQ2rmJVMYATlrrgI7nC4DPkdoMdFyNUqudFQWgg3&#10;5tGKCB5ZjVp62j2Ds4P6Aun2Fg+zCYt3usu+MdLgahNQtUmUr7wOfNNAJ+EMj098Md6ek9frE7n8&#10;DQAA//8DAFBLAwQUAAYACAAAACEAI7z2heIAAAALAQAADwAAAGRycy9kb3ducmV2LnhtbEyPwU7D&#10;MAyG70i8Q2QkLoglbTVYStNpQuWKtMEkuGVNaKs1TmmyrezpZ05wtP3p9/cXy8n17GjH0HlUkMwE&#10;MIu1Nx02Ct7fXu4XwELUaHTv0Sr4sQGW5fVVoXPjT7i2x01sGIVgyLWCNsYh5zzUrXU6zPxgkW5f&#10;fnQ60jg23Iz6ROGu56kQD9zpDulDqwf73Np6vzk4BX063Mlv+XquPvl2vf+YVyuzrZS6vZlWT8Ci&#10;neIfDL/6pA4lOe38AU1gvYJFIjJCFWRCJsCIkDKbA9vR5lGkwMuC/+9QXgAAAP//AwBQSwECLQAU&#10;AAYACAAAACEAtoM4kv4AAADhAQAAEwAAAAAAAAAAAAAAAAAAAAAAW0NvbnRlbnRfVHlwZXNdLnht&#10;bFBLAQItABQABgAIAAAAIQA4/SH/1gAAAJQBAAALAAAAAAAAAAAAAAAAAC8BAABfcmVscy8ucmVs&#10;c1BLAQItABQABgAIAAAAIQBSMqzgkwIAAGoFAAAOAAAAAAAAAAAAAAAAAC4CAABkcnMvZTJvRG9j&#10;LnhtbFBLAQItABQABgAIAAAAIQAjvPaF4gAAAAsBAAAPAAAAAAAAAAAAAAAAAO0EAABkcnMvZG93&#10;bnJldi54bWxQSwUGAAAAAAQABADzAAAA/AUAAAAA&#10;" adj="18000" fillcolor="#5b9bd5 [3204]" strokecolor="#1f4d78 [1604]" strokeweight="1pt"/>
            </w:pict>
          </mc:Fallback>
        </mc:AlternateContent>
      </w:r>
      <w:r>
        <w:rPr>
          <w:noProof/>
          <w:lang w:val="es-MX" w:eastAsia="es-MX"/>
        </w:rPr>
        <w:drawing>
          <wp:inline distT="0" distB="0" distL="0" distR="0" wp14:anchorId="1369609D" wp14:editId="4CAC16FD">
            <wp:extent cx="5083810" cy="6315075"/>
            <wp:effectExtent l="0" t="0" r="254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921" t="15576" r="33840" b="4054"/>
                    <a:stretch/>
                  </pic:blipFill>
                  <pic:spPr bwMode="auto">
                    <a:xfrm>
                      <a:off x="0" y="0"/>
                      <a:ext cx="5119079" cy="6358886"/>
                    </a:xfrm>
                    <a:prstGeom prst="rect">
                      <a:avLst/>
                    </a:prstGeom>
                    <a:ln>
                      <a:noFill/>
                    </a:ln>
                    <a:extLst>
                      <a:ext uri="{53640926-AAD7-44D8-BBD7-CCE9431645EC}">
                        <a14:shadowObscured xmlns:a14="http://schemas.microsoft.com/office/drawing/2010/main"/>
                      </a:ext>
                    </a:extLst>
                  </pic:spPr>
                </pic:pic>
              </a:graphicData>
            </a:graphic>
          </wp:inline>
        </w:drawing>
      </w:r>
    </w:p>
    <w:p w:rsidR="0039215C" w:rsidRDefault="0039215C" w:rsidP="0039215C">
      <w:pPr>
        <w:spacing w:line="360" w:lineRule="auto"/>
        <w:jc w:val="both"/>
        <w:rPr>
          <w:rFonts w:ascii="Palatino Linotype" w:hAnsi="Palatino Linotype" w:cs="Arial"/>
        </w:rPr>
      </w:pPr>
    </w:p>
    <w:p w:rsidR="00B4332B" w:rsidRPr="00427FD5" w:rsidRDefault="00B4332B" w:rsidP="0039215C">
      <w:pPr>
        <w:spacing w:line="360" w:lineRule="auto"/>
        <w:jc w:val="both"/>
        <w:rPr>
          <w:rFonts w:ascii="Palatino Linotype" w:hAnsi="Palatino Linotype" w:cs="Arial"/>
        </w:rPr>
      </w:pPr>
    </w:p>
    <w:p w:rsidR="000E6D2D" w:rsidRDefault="0039215C" w:rsidP="000E6D2D">
      <w:pPr>
        <w:tabs>
          <w:tab w:val="left" w:pos="7938"/>
        </w:tabs>
        <w:spacing w:line="360" w:lineRule="auto"/>
        <w:jc w:val="both"/>
        <w:rPr>
          <w:rFonts w:ascii="Palatino Linotype" w:hAnsi="Palatino Linotype" w:cs="Arial"/>
        </w:rPr>
      </w:pPr>
      <w:r>
        <w:rPr>
          <w:rFonts w:ascii="Palatino Linotype" w:hAnsi="Palatino Linotype" w:cs="Arial"/>
        </w:rPr>
        <w:t xml:space="preserve">En él se puede apreciar que el propio Rector de la Universidad Autónoma del Estado de México solicitó al Delegado de la Fiscalía General de la República, mediante oficio número 179/2019, en términos generales el estatus de la denuncia presentada por el sujeto obligado ante dicha instancia investigadora, </w:t>
      </w:r>
      <w:r w:rsidRPr="00427FD5">
        <w:rPr>
          <w:rFonts w:ascii="Palatino Linotype" w:hAnsi="Palatino Linotype" w:cs="Arial"/>
        </w:rPr>
        <w:t>presentada en abril de 2015</w:t>
      </w:r>
      <w:r>
        <w:rPr>
          <w:rFonts w:ascii="Palatino Linotype" w:hAnsi="Palatino Linotype" w:cs="Arial"/>
        </w:rPr>
        <w:t>, esto nos da un indicio de que el sujeto obligado colma la solicitud de información, por ende por lo que respecta a razón o motivo de inconformidad que refiere: “</w:t>
      </w:r>
      <w:r w:rsidRPr="00E950B2">
        <w:rPr>
          <w:rFonts w:ascii="Palatino Linotype" w:hAnsi="Palatino Linotype" w:cs="Arial"/>
          <w:i/>
        </w:rPr>
        <w:t>No se proporcionó la información solicitada</w:t>
      </w:r>
      <w:r w:rsidR="000E6D2D">
        <w:rPr>
          <w:rFonts w:ascii="Palatino Linotype" w:hAnsi="Palatino Linotype" w:cs="Arial"/>
        </w:rPr>
        <w:t xml:space="preserve">”, se considera infundada, pues por otro lado, </w:t>
      </w:r>
      <w:r w:rsidR="000E6D2D">
        <w:rPr>
          <w:rFonts w:ascii="Palatino Linotype" w:hAnsi="Palatino Linotype" w:cs="Arial"/>
          <w:lang w:val="es-ES_tradnl"/>
        </w:rPr>
        <w:t>las funciones de este Órgano Garante se encuentran puntualizadas en el artículo 36, de la Ley de la Materia, y de la lectura de las mismas no se encuentra alguna que faculte a este Órgano Garante para pronunciarse acerca de la veracidad de la información remitida por los Sujetos Obligados, es decir,</w:t>
      </w:r>
      <w:r w:rsidR="000E6D2D">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39215C" w:rsidRDefault="0039215C" w:rsidP="0039215C">
      <w:pPr>
        <w:spacing w:line="360" w:lineRule="auto"/>
        <w:jc w:val="both"/>
        <w:rPr>
          <w:rFonts w:ascii="Palatino Linotype" w:hAnsi="Palatino Linotype" w:cs="Arial"/>
        </w:rPr>
      </w:pPr>
    </w:p>
    <w:p w:rsidR="00113E45" w:rsidRDefault="000E6D2D" w:rsidP="000D1D04">
      <w:pPr>
        <w:spacing w:line="360" w:lineRule="auto"/>
        <w:jc w:val="both"/>
        <w:rPr>
          <w:rFonts w:ascii="Palatino Linotype" w:hAnsi="Palatino Linotype"/>
        </w:rPr>
      </w:pPr>
      <w:r>
        <w:rPr>
          <w:rFonts w:ascii="Palatino Linotype" w:hAnsi="Palatino Linotype" w:cs="Arial"/>
        </w:rPr>
        <w:t xml:space="preserve">Ahora, por lo que respecta a los puntos </w:t>
      </w:r>
      <w:r w:rsidRPr="007B3858">
        <w:rPr>
          <w:rFonts w:ascii="Palatino Linotype" w:hAnsi="Palatino Linotype" w:cs="Arial"/>
        </w:rPr>
        <w:t>del uno (1) al cinco (5),</w:t>
      </w:r>
      <w:r>
        <w:rPr>
          <w:rFonts w:ascii="Palatino Linotype" w:hAnsi="Palatino Linotype" w:cs="Arial"/>
        </w:rPr>
        <w:t xml:space="preserve"> del recurso de </w:t>
      </w:r>
      <w:r w:rsidR="007B3858">
        <w:rPr>
          <w:rFonts w:ascii="Palatino Linotype" w:hAnsi="Palatino Linotype" w:cs="Arial"/>
        </w:rPr>
        <w:t xml:space="preserve">revisión </w:t>
      </w:r>
      <w:r w:rsidR="007B3858" w:rsidRPr="007B3858">
        <w:rPr>
          <w:rFonts w:ascii="Palatino Linotype" w:hAnsi="Palatino Linotype" w:cs="Arial"/>
          <w:b/>
        </w:rPr>
        <w:t>07550/INFOEM/IP/RR/2019</w:t>
      </w:r>
      <w:r w:rsidR="007B3858" w:rsidRPr="007B3858">
        <w:rPr>
          <w:rFonts w:ascii="Palatino Linotype" w:hAnsi="Palatino Linotype" w:cs="Arial"/>
        </w:rPr>
        <w:t xml:space="preserve"> y la propia solicitud del recurso </w:t>
      </w:r>
      <w:r w:rsidR="007B3858">
        <w:rPr>
          <w:rFonts w:ascii="Palatino Linotype" w:hAnsi="Palatino Linotype" w:cs="Arial"/>
        </w:rPr>
        <w:t xml:space="preserve">de revisión </w:t>
      </w:r>
      <w:r w:rsidR="007B3858" w:rsidRPr="007B3858">
        <w:rPr>
          <w:rFonts w:ascii="Palatino Linotype" w:hAnsi="Palatino Linotype" w:cs="Arial"/>
          <w:b/>
        </w:rPr>
        <w:t>07780/INFOEM/IP/RR/2019</w:t>
      </w:r>
      <w:r>
        <w:rPr>
          <w:rFonts w:ascii="Palatino Linotype" w:hAnsi="Palatino Linotype" w:cs="Arial"/>
        </w:rPr>
        <w:t xml:space="preserve"> el sujeto obligado los reservó</w:t>
      </w:r>
      <w:r w:rsidR="007B3858">
        <w:rPr>
          <w:rFonts w:ascii="Palatino Linotype" w:hAnsi="Palatino Linotype" w:cs="Arial"/>
        </w:rPr>
        <w:t>.</w:t>
      </w:r>
    </w:p>
    <w:p w:rsidR="00113E45" w:rsidRDefault="00113E45" w:rsidP="009C63F9">
      <w:pPr>
        <w:spacing w:line="360" w:lineRule="auto"/>
        <w:jc w:val="both"/>
        <w:rPr>
          <w:rFonts w:ascii="Palatino Linotype" w:hAnsi="Palatino Linotype"/>
        </w:rPr>
      </w:pPr>
    </w:p>
    <w:p w:rsidR="003F2E91" w:rsidRDefault="00295418" w:rsidP="002438E8">
      <w:pPr>
        <w:spacing w:line="360" w:lineRule="auto"/>
        <w:ind w:right="51"/>
        <w:jc w:val="both"/>
        <w:rPr>
          <w:rFonts w:ascii="Palatino Linotype" w:hAnsi="Palatino Linotype"/>
          <w:i/>
        </w:rPr>
      </w:pPr>
      <w:r>
        <w:rPr>
          <w:rFonts w:ascii="Palatino Linotype" w:hAnsi="Palatino Linotype" w:cs="Arial"/>
        </w:rPr>
        <w:t>Y es en este punto donde se fija el análisis de</w:t>
      </w:r>
      <w:r w:rsidR="007B3858">
        <w:rPr>
          <w:rFonts w:ascii="Palatino Linotype" w:hAnsi="Palatino Linotype" w:cs="Arial"/>
        </w:rPr>
        <w:t xml:space="preserve"> </w:t>
      </w:r>
      <w:r>
        <w:rPr>
          <w:rFonts w:ascii="Palatino Linotype" w:hAnsi="Palatino Linotype" w:cs="Arial"/>
        </w:rPr>
        <w:t>l</w:t>
      </w:r>
      <w:r w:rsidR="007B3858">
        <w:rPr>
          <w:rFonts w:ascii="Palatino Linotype" w:hAnsi="Palatino Linotype" w:cs="Arial"/>
        </w:rPr>
        <w:t>os</w:t>
      </w:r>
      <w:r>
        <w:rPr>
          <w:rFonts w:ascii="Palatino Linotype" w:hAnsi="Palatino Linotype" w:cs="Arial"/>
        </w:rPr>
        <w:t xml:space="preserve"> presente</w:t>
      </w:r>
      <w:r w:rsidR="007B3858">
        <w:rPr>
          <w:rFonts w:ascii="Palatino Linotype" w:hAnsi="Palatino Linotype" w:cs="Arial"/>
        </w:rPr>
        <w:t>s</w:t>
      </w:r>
      <w:r>
        <w:rPr>
          <w:rFonts w:ascii="Palatino Linotype" w:hAnsi="Palatino Linotype" w:cs="Arial"/>
        </w:rPr>
        <w:t xml:space="preserve"> asunto</w:t>
      </w:r>
      <w:r w:rsidR="00541EF8">
        <w:rPr>
          <w:rFonts w:ascii="Palatino Linotype" w:hAnsi="Palatino Linotype" w:cs="Arial"/>
        </w:rPr>
        <w:t>s</w:t>
      </w:r>
      <w:r>
        <w:rPr>
          <w:rFonts w:ascii="Palatino Linotype" w:hAnsi="Palatino Linotype" w:cs="Arial"/>
        </w:rPr>
        <w:t xml:space="preserve">, </w:t>
      </w:r>
      <w:r w:rsidR="003D020E" w:rsidRPr="00C4453E">
        <w:rPr>
          <w:rFonts w:ascii="Palatino Linotype" w:hAnsi="Palatino Linotype" w:cs="Arial"/>
        </w:rPr>
        <w:t xml:space="preserve">es decir, </w:t>
      </w:r>
      <w:r w:rsidR="00530A1D" w:rsidRPr="00C4453E">
        <w:rPr>
          <w:rFonts w:ascii="Palatino Linotype" w:hAnsi="Palatino Linotype" w:cs="Arial"/>
        </w:rPr>
        <w:t xml:space="preserve">el estudio </w:t>
      </w:r>
      <w:r w:rsidR="003D020E" w:rsidRPr="00C4453E">
        <w:rPr>
          <w:rFonts w:ascii="Palatino Linotype" w:hAnsi="Palatino Linotype" w:cs="Arial"/>
        </w:rPr>
        <w:t xml:space="preserve">no estribara en sí el </w:t>
      </w:r>
      <w:r w:rsidR="00F60983" w:rsidRPr="00C4453E">
        <w:rPr>
          <w:rFonts w:ascii="Palatino Linotype" w:hAnsi="Palatino Linotype" w:cs="Arial"/>
        </w:rPr>
        <w:t>Sujeto Obligado</w:t>
      </w:r>
      <w:r w:rsidR="00473156" w:rsidRPr="00C4453E">
        <w:rPr>
          <w:rFonts w:ascii="Palatino Linotype" w:hAnsi="Palatino Linotype" w:cs="Arial"/>
        </w:rPr>
        <w:t xml:space="preserve"> c</w:t>
      </w:r>
      <w:r w:rsidR="00473156">
        <w:rPr>
          <w:rFonts w:ascii="Palatino Linotype" w:hAnsi="Palatino Linotype" w:cs="Arial"/>
        </w:rPr>
        <w:t>uenta con fuente ob</w:t>
      </w:r>
      <w:r w:rsidR="003D020E">
        <w:rPr>
          <w:rFonts w:ascii="Palatino Linotype" w:hAnsi="Palatino Linotype" w:cs="Arial"/>
        </w:rPr>
        <w:t xml:space="preserve">ligacional </w:t>
      </w:r>
      <w:r w:rsidR="00530A1D">
        <w:rPr>
          <w:rFonts w:ascii="Palatino Linotype" w:hAnsi="Palatino Linotype" w:cs="Arial"/>
        </w:rPr>
        <w:t xml:space="preserve">o no, </w:t>
      </w:r>
      <w:r w:rsidR="003D020E">
        <w:rPr>
          <w:rFonts w:ascii="Palatino Linotype" w:hAnsi="Palatino Linotype" w:cs="Arial"/>
        </w:rPr>
        <w:lastRenderedPageBreak/>
        <w:t>para generar</w:t>
      </w:r>
      <w:r w:rsidR="00530A1D">
        <w:rPr>
          <w:rFonts w:ascii="Palatino Linotype" w:hAnsi="Palatino Linotype" w:cs="Arial"/>
        </w:rPr>
        <w:t>, administrar o poseer</w:t>
      </w:r>
      <w:r w:rsidR="00F60983">
        <w:rPr>
          <w:rFonts w:ascii="Palatino Linotype" w:hAnsi="Palatino Linotype" w:cs="Arial"/>
        </w:rPr>
        <w:t xml:space="preserve"> los contratos solicitados en ambos recursos de revisión,</w:t>
      </w:r>
      <w:r w:rsidR="003D020E">
        <w:rPr>
          <w:rFonts w:ascii="Palatino Linotype" w:hAnsi="Palatino Linotype" w:cs="Arial"/>
        </w:rPr>
        <w:t xml:space="preserve"> o</w:t>
      </w:r>
      <w:r w:rsidR="00AB0058">
        <w:rPr>
          <w:rFonts w:ascii="Palatino Linotype" w:hAnsi="Palatino Linotype" w:cs="Arial"/>
        </w:rPr>
        <w:t xml:space="preserve"> de ser el caso</w:t>
      </w:r>
      <w:r w:rsidR="003F2E91">
        <w:rPr>
          <w:rFonts w:ascii="Palatino Linotype" w:hAnsi="Palatino Linotype" w:cs="Arial"/>
        </w:rPr>
        <w:t>,</w:t>
      </w:r>
      <w:r w:rsidR="00AB0058">
        <w:rPr>
          <w:rFonts w:ascii="Palatino Linotype" w:hAnsi="Palatino Linotype" w:cs="Arial"/>
        </w:rPr>
        <w:t xml:space="preserve"> de si dichas funciones revisten de cualidades </w:t>
      </w:r>
      <w:r w:rsidR="00473156">
        <w:rPr>
          <w:rFonts w:ascii="Palatino Linotype" w:hAnsi="Palatino Linotype" w:cs="Arial"/>
        </w:rPr>
        <w:t>potestativas</w:t>
      </w:r>
      <w:r w:rsidR="003D020E">
        <w:rPr>
          <w:rFonts w:ascii="Palatino Linotype" w:hAnsi="Palatino Linotype" w:cs="Arial"/>
        </w:rPr>
        <w:t>,</w:t>
      </w:r>
      <w:r w:rsidR="00AB0058">
        <w:rPr>
          <w:rFonts w:ascii="Palatino Linotype" w:hAnsi="Palatino Linotype" w:cs="Arial"/>
        </w:rPr>
        <w:t xml:space="preserve"> </w:t>
      </w:r>
      <w:r w:rsidR="004015B7">
        <w:rPr>
          <w:rFonts w:ascii="Palatino Linotype" w:hAnsi="Palatino Linotype" w:cs="Arial"/>
        </w:rPr>
        <w:t>que supon</w:t>
      </w:r>
      <w:r w:rsidR="003F2E91">
        <w:rPr>
          <w:rFonts w:ascii="Palatino Linotype" w:hAnsi="Palatino Linotype" w:cs="Arial"/>
        </w:rPr>
        <w:t xml:space="preserve">gan </w:t>
      </w:r>
      <w:r w:rsidR="004015B7">
        <w:rPr>
          <w:rFonts w:ascii="Palatino Linotype" w:hAnsi="Palatino Linotype" w:cs="Arial"/>
        </w:rPr>
        <w:t xml:space="preserve">la generación </w:t>
      </w:r>
      <w:r w:rsidR="003F2E91">
        <w:rPr>
          <w:rFonts w:ascii="Palatino Linotype" w:hAnsi="Palatino Linotype" w:cs="Arial"/>
        </w:rPr>
        <w:t>o no</w:t>
      </w:r>
      <w:r w:rsidR="00D20937">
        <w:rPr>
          <w:rFonts w:ascii="Palatino Linotype" w:hAnsi="Palatino Linotype" w:cs="Arial"/>
        </w:rPr>
        <w:t>,</w:t>
      </w:r>
      <w:r w:rsidR="003F2E91">
        <w:rPr>
          <w:rFonts w:ascii="Palatino Linotype" w:hAnsi="Palatino Linotype" w:cs="Arial"/>
        </w:rPr>
        <w:t xml:space="preserve"> </w:t>
      </w:r>
      <w:r w:rsidR="004015B7">
        <w:rPr>
          <w:rFonts w:ascii="Palatino Linotype" w:hAnsi="Palatino Linotype" w:cs="Arial"/>
        </w:rPr>
        <w:t>de la información</w:t>
      </w:r>
      <w:r w:rsidR="003F2E91">
        <w:rPr>
          <w:rFonts w:ascii="Palatino Linotype" w:hAnsi="Palatino Linotype" w:cs="Arial"/>
        </w:rPr>
        <w:t>, en caso de que</w:t>
      </w:r>
      <w:r w:rsidR="004015B7">
        <w:rPr>
          <w:rFonts w:ascii="Palatino Linotype" w:hAnsi="Palatino Linotype" w:cs="Arial"/>
        </w:rPr>
        <w:t xml:space="preserve"> </w:t>
      </w:r>
      <w:r w:rsidR="003F2E91">
        <w:rPr>
          <w:rFonts w:ascii="Palatino Linotype" w:hAnsi="Palatino Linotype" w:cs="Arial"/>
        </w:rPr>
        <w:t>se actualice</w:t>
      </w:r>
      <w:r w:rsidR="004015B7">
        <w:rPr>
          <w:rFonts w:ascii="Palatino Linotype" w:hAnsi="Palatino Linotype" w:cs="Arial"/>
        </w:rPr>
        <w:t xml:space="preserve"> alguna hipótesis casuística, no,</w:t>
      </w:r>
      <w:r w:rsidR="003D020E">
        <w:rPr>
          <w:rFonts w:ascii="Palatino Linotype" w:hAnsi="Palatino Linotype" w:cs="Arial"/>
        </w:rPr>
        <w:t xml:space="preserve"> sobre aquellas situaciones no se reparara pues </w:t>
      </w:r>
      <w:r w:rsidR="004015B7">
        <w:rPr>
          <w:rFonts w:ascii="Palatino Linotype" w:hAnsi="Palatino Linotype" w:cs="Arial"/>
        </w:rPr>
        <w:t>como se aprecia de</w:t>
      </w:r>
      <w:r w:rsidR="003F2E91">
        <w:rPr>
          <w:rFonts w:ascii="Palatino Linotype" w:hAnsi="Palatino Linotype" w:cs="Arial"/>
        </w:rPr>
        <w:t xml:space="preserve"> </w:t>
      </w:r>
      <w:r w:rsidR="004015B7">
        <w:rPr>
          <w:rFonts w:ascii="Palatino Linotype" w:hAnsi="Palatino Linotype" w:cs="Arial"/>
        </w:rPr>
        <w:t>l</w:t>
      </w:r>
      <w:r w:rsidR="003F2E91">
        <w:rPr>
          <w:rFonts w:ascii="Palatino Linotype" w:hAnsi="Palatino Linotype" w:cs="Arial"/>
        </w:rPr>
        <w:t>os</w:t>
      </w:r>
      <w:r w:rsidR="004015B7">
        <w:rPr>
          <w:rFonts w:ascii="Palatino Linotype" w:hAnsi="Palatino Linotype" w:cs="Arial"/>
        </w:rPr>
        <w:t xml:space="preserve"> expediente</w:t>
      </w:r>
      <w:r w:rsidR="003F2E91">
        <w:rPr>
          <w:rFonts w:ascii="Palatino Linotype" w:hAnsi="Palatino Linotype" w:cs="Arial"/>
        </w:rPr>
        <w:t>s</w:t>
      </w:r>
      <w:r w:rsidR="004015B7">
        <w:rPr>
          <w:rFonts w:ascii="Palatino Linotype" w:hAnsi="Palatino Linotype" w:cs="Arial"/>
        </w:rPr>
        <w:t xml:space="preserve"> electrónico</w:t>
      </w:r>
      <w:r w:rsidR="003F2E91">
        <w:rPr>
          <w:rFonts w:ascii="Palatino Linotype" w:hAnsi="Palatino Linotype" w:cs="Arial"/>
        </w:rPr>
        <w:t>s</w:t>
      </w:r>
      <w:r w:rsidR="004015B7">
        <w:rPr>
          <w:rFonts w:ascii="Palatino Linotype" w:hAnsi="Palatino Linotype" w:cs="Arial"/>
        </w:rPr>
        <w:t xml:space="preserve"> en que se actúa, el sujeto obligado cuenta con </w:t>
      </w:r>
      <w:r w:rsidR="003F2E91">
        <w:rPr>
          <w:rFonts w:ascii="Palatino Linotype" w:hAnsi="Palatino Linotype" w:cs="Arial"/>
        </w:rPr>
        <w:t>los contratos específicamente solicitados, tan es así que los</w:t>
      </w:r>
      <w:r w:rsidR="004015B7">
        <w:rPr>
          <w:rFonts w:ascii="Palatino Linotype" w:hAnsi="Palatino Linotype" w:cs="Arial"/>
        </w:rPr>
        <w:t xml:space="preserve"> </w:t>
      </w:r>
      <w:r w:rsidR="00961F01">
        <w:rPr>
          <w:rFonts w:ascii="Palatino Linotype" w:hAnsi="Palatino Linotype" w:cs="Arial"/>
        </w:rPr>
        <w:t>reserv</w:t>
      </w:r>
      <w:r w:rsidR="003F2E91">
        <w:rPr>
          <w:rFonts w:ascii="Palatino Linotype" w:hAnsi="Palatino Linotype" w:cs="Arial"/>
        </w:rPr>
        <w:t>ó</w:t>
      </w:r>
      <w:r w:rsidR="00961F01">
        <w:rPr>
          <w:rFonts w:ascii="Palatino Linotype" w:hAnsi="Palatino Linotype" w:cs="Arial"/>
        </w:rPr>
        <w:t>, pues manifestó en su</w:t>
      </w:r>
      <w:r w:rsidR="003F2E91">
        <w:rPr>
          <w:rFonts w:ascii="Palatino Linotype" w:hAnsi="Palatino Linotype" w:cs="Arial"/>
        </w:rPr>
        <w:t>s</w:t>
      </w:r>
      <w:r w:rsidR="00961F01">
        <w:rPr>
          <w:rFonts w:ascii="Palatino Linotype" w:hAnsi="Palatino Linotype" w:cs="Arial"/>
        </w:rPr>
        <w:t xml:space="preserve"> </w:t>
      </w:r>
      <w:r w:rsidR="003F2E91">
        <w:rPr>
          <w:rFonts w:ascii="Palatino Linotype" w:hAnsi="Palatino Linotype" w:cs="Arial"/>
        </w:rPr>
        <w:t xml:space="preserve">respectivas </w:t>
      </w:r>
      <w:r w:rsidR="00961F01">
        <w:rPr>
          <w:rFonts w:ascii="Palatino Linotype" w:hAnsi="Palatino Linotype" w:cs="Arial"/>
        </w:rPr>
        <w:t>respuesta</w:t>
      </w:r>
      <w:r w:rsidR="003F2E91">
        <w:rPr>
          <w:rFonts w:ascii="Palatino Linotype" w:hAnsi="Palatino Linotype" w:cs="Arial"/>
        </w:rPr>
        <w:t>s</w:t>
      </w:r>
      <w:r w:rsidR="00810838">
        <w:rPr>
          <w:rFonts w:ascii="Palatino Linotype" w:hAnsi="Palatino Linotype" w:cs="Arial"/>
        </w:rPr>
        <w:t>, en lo medular lo siguiente</w:t>
      </w:r>
      <w:r w:rsidR="00961F01">
        <w:rPr>
          <w:rFonts w:ascii="Palatino Linotype" w:hAnsi="Palatino Linotype" w:cs="Arial"/>
        </w:rPr>
        <w:t>:</w:t>
      </w:r>
      <w:r w:rsidR="003F2E91">
        <w:rPr>
          <w:rFonts w:ascii="Palatino Linotype" w:hAnsi="Palatino Linotype" w:cs="Arial"/>
        </w:rPr>
        <w:t xml:space="preserve"> </w:t>
      </w:r>
    </w:p>
    <w:p w:rsidR="003F2E91" w:rsidRPr="00467234" w:rsidRDefault="003F2E91" w:rsidP="002438E8">
      <w:pPr>
        <w:spacing w:line="360" w:lineRule="auto"/>
        <w:ind w:right="51"/>
        <w:jc w:val="both"/>
        <w:rPr>
          <w:rFonts w:ascii="Palatino Linotype" w:hAnsi="Palatino Linotype"/>
        </w:rPr>
      </w:pPr>
    </w:p>
    <w:p w:rsidR="00810838" w:rsidRDefault="00810838" w:rsidP="00D20937">
      <w:pPr>
        <w:spacing w:line="360" w:lineRule="auto"/>
        <w:ind w:right="49"/>
        <w:jc w:val="both"/>
        <w:rPr>
          <w:rFonts w:ascii="Palatino Linotype" w:hAnsi="Palatino Linotype" w:cs="Arial"/>
          <w:bCs/>
          <w:lang w:eastAsia="es-MX"/>
        </w:rPr>
      </w:pPr>
      <w:r w:rsidRPr="00D62EFA">
        <w:rPr>
          <w:rFonts w:ascii="Palatino Linotype" w:hAnsi="Palatino Linotype" w:cs="Arial"/>
          <w:b/>
        </w:rPr>
        <w:t xml:space="preserve">Solicitud </w:t>
      </w:r>
      <w:r>
        <w:rPr>
          <w:rFonts w:ascii="Palatino Linotype" w:hAnsi="Palatino Linotype" w:cs="Arial"/>
          <w:b/>
        </w:rPr>
        <w:t>00779/UAEM/IP/2019</w:t>
      </w:r>
      <w:r w:rsidR="00D20937">
        <w:rPr>
          <w:rFonts w:ascii="Palatino Linotype" w:hAnsi="Palatino Linotype" w:cs="Arial"/>
          <w:b/>
        </w:rPr>
        <w:t xml:space="preserve"> </w:t>
      </w:r>
      <w:r w:rsidR="00D20937" w:rsidRPr="00D20937">
        <w:rPr>
          <w:rFonts w:ascii="Palatino Linotype" w:hAnsi="Palatino Linotype" w:cs="Arial"/>
        </w:rPr>
        <w:t xml:space="preserve">(Recurso de Revisión </w:t>
      </w:r>
      <w:r w:rsidR="00D20937" w:rsidRPr="00D20937">
        <w:rPr>
          <w:rFonts w:ascii="Palatino Linotype" w:hAnsi="Palatino Linotype" w:cs="Arial"/>
          <w:bCs/>
          <w:lang w:eastAsia="es-MX"/>
        </w:rPr>
        <w:t>07550/INFOEM/IP/RR/2019</w:t>
      </w:r>
      <w:r w:rsidR="00D20937">
        <w:rPr>
          <w:rFonts w:ascii="Palatino Linotype" w:hAnsi="Palatino Linotype" w:cs="Arial"/>
          <w:bCs/>
          <w:lang w:eastAsia="es-MX"/>
        </w:rPr>
        <w:t>)</w:t>
      </w:r>
      <w:r w:rsidR="00E77731">
        <w:rPr>
          <w:rFonts w:ascii="Palatino Linotype" w:hAnsi="Palatino Linotype" w:cs="Arial"/>
          <w:bCs/>
          <w:lang w:eastAsia="es-MX"/>
        </w:rPr>
        <w:t>:</w:t>
      </w:r>
    </w:p>
    <w:p w:rsidR="00E77731" w:rsidRPr="00D20937" w:rsidRDefault="00E77731" w:rsidP="00D20937">
      <w:pPr>
        <w:spacing w:line="360" w:lineRule="auto"/>
        <w:ind w:right="49"/>
        <w:jc w:val="both"/>
        <w:rPr>
          <w:rFonts w:ascii="Palatino Linotype" w:hAnsi="Palatino Linotype" w:cs="Arial"/>
        </w:rPr>
      </w:pPr>
    </w:p>
    <w:p w:rsidR="00810838" w:rsidRPr="00A10C52" w:rsidRDefault="00810838" w:rsidP="00810838">
      <w:pPr>
        <w:spacing w:line="360" w:lineRule="auto"/>
        <w:ind w:left="851" w:right="851"/>
        <w:jc w:val="both"/>
        <w:rPr>
          <w:rFonts w:ascii="Palatino Linotype" w:hAnsi="Palatino Linotype"/>
          <w:i/>
          <w:color w:val="000000"/>
        </w:rPr>
      </w:pPr>
      <w:r>
        <w:rPr>
          <w:rFonts w:ascii="Palatino Linotype" w:hAnsi="Palatino Linotype"/>
          <w:i/>
          <w:color w:val="000000"/>
        </w:rPr>
        <w:t>“…</w:t>
      </w:r>
      <w:r w:rsidRPr="002D65E3">
        <w:rPr>
          <w:rFonts w:ascii="Palatino Linotype" w:hAnsi="Palatino Linotype"/>
          <w:i/>
          <w:color w:val="000000"/>
        </w:rPr>
        <w:t xml:space="preserve"> 1. Por cuanto hace a los puntos señalados con los números 1, 2, 3, 4 y 5 le comentamos que es información </w:t>
      </w:r>
      <w:r w:rsidRPr="00D20937">
        <w:rPr>
          <w:rFonts w:ascii="Palatino Linotype" w:hAnsi="Palatino Linotype"/>
          <w:b/>
          <w:i/>
          <w:color w:val="000000"/>
          <w:u w:val="single"/>
        </w:rPr>
        <w:t>que se encuentra clasificada como reservada</w:t>
      </w:r>
      <w:r w:rsidRPr="002D65E3">
        <w:rPr>
          <w:rFonts w:ascii="Palatino Linotype" w:hAnsi="Palatino Linotype"/>
          <w:i/>
          <w:color w:val="000000"/>
        </w:rPr>
        <w:t xml:space="preserve">, toda vez que forma parte de una cuenta pública, que aún se encuentra en proceso de auditoría, lo anterior </w:t>
      </w:r>
      <w:r w:rsidRPr="00D20937">
        <w:rPr>
          <w:rFonts w:ascii="Palatino Linotype" w:hAnsi="Palatino Linotype"/>
          <w:b/>
          <w:i/>
          <w:color w:val="000000"/>
          <w:u w:val="single"/>
        </w:rPr>
        <w:t>de conformidad con el Acuerdo de Clasificación UAEM/CI/CIR/011/19</w:t>
      </w:r>
      <w:r>
        <w:rPr>
          <w:rFonts w:ascii="Palatino Linotype" w:hAnsi="Palatino Linotype"/>
          <w:i/>
          <w:color w:val="000000"/>
        </w:rPr>
        <w:t>…”</w:t>
      </w:r>
      <w:r w:rsidR="00D20937">
        <w:rPr>
          <w:rFonts w:ascii="Palatino Linotype" w:hAnsi="Palatino Linotype"/>
          <w:i/>
          <w:color w:val="000000"/>
        </w:rPr>
        <w:t xml:space="preserve"> (Énfasis propio)</w:t>
      </w:r>
    </w:p>
    <w:p w:rsidR="00810838" w:rsidRDefault="00810838" w:rsidP="00810838">
      <w:pPr>
        <w:spacing w:line="360" w:lineRule="auto"/>
        <w:jc w:val="both"/>
        <w:rPr>
          <w:rFonts w:ascii="Palatino Linotype" w:hAnsi="Palatino Linotype" w:cs="Arial"/>
        </w:rPr>
      </w:pPr>
    </w:p>
    <w:p w:rsidR="00810838" w:rsidRDefault="00810838" w:rsidP="00810838">
      <w:pPr>
        <w:spacing w:line="360" w:lineRule="auto"/>
        <w:jc w:val="both"/>
        <w:rPr>
          <w:rFonts w:ascii="Palatino Linotype" w:hAnsi="Palatino Linotype" w:cs="Arial"/>
          <w:bCs/>
          <w:lang w:eastAsia="es-MX"/>
        </w:rPr>
      </w:pPr>
      <w:r w:rsidRPr="00D62EFA">
        <w:rPr>
          <w:rFonts w:ascii="Palatino Linotype" w:hAnsi="Palatino Linotype" w:cs="Arial"/>
          <w:b/>
        </w:rPr>
        <w:t xml:space="preserve">Solicitud </w:t>
      </w:r>
      <w:r w:rsidR="00D20937">
        <w:rPr>
          <w:rFonts w:ascii="Palatino Linotype" w:hAnsi="Palatino Linotype" w:cs="Arial"/>
          <w:b/>
        </w:rPr>
        <w:t xml:space="preserve">00780/UAEM/IP/2019 </w:t>
      </w:r>
      <w:r w:rsidR="00D20937" w:rsidRPr="00D20937">
        <w:rPr>
          <w:rFonts w:ascii="Palatino Linotype" w:hAnsi="Palatino Linotype" w:cs="Arial"/>
        </w:rPr>
        <w:t xml:space="preserve">(Recurso de Revisión </w:t>
      </w:r>
      <w:r w:rsidR="00D20937" w:rsidRPr="00D20937">
        <w:rPr>
          <w:rFonts w:ascii="Palatino Linotype" w:hAnsi="Palatino Linotype" w:cs="Arial"/>
          <w:bCs/>
          <w:lang w:eastAsia="es-MX"/>
        </w:rPr>
        <w:t>07</w:t>
      </w:r>
      <w:r w:rsidR="00D20937">
        <w:rPr>
          <w:rFonts w:ascii="Palatino Linotype" w:hAnsi="Palatino Linotype" w:cs="Arial"/>
          <w:bCs/>
          <w:lang w:eastAsia="es-MX"/>
        </w:rPr>
        <w:t>78</w:t>
      </w:r>
      <w:r w:rsidR="00D20937" w:rsidRPr="00D20937">
        <w:rPr>
          <w:rFonts w:ascii="Palatino Linotype" w:hAnsi="Palatino Linotype" w:cs="Arial"/>
          <w:bCs/>
          <w:lang w:eastAsia="es-MX"/>
        </w:rPr>
        <w:t>0/INFOEM/IP/RR/2019)</w:t>
      </w:r>
      <w:r w:rsidR="00E77731">
        <w:rPr>
          <w:rFonts w:ascii="Palatino Linotype" w:hAnsi="Palatino Linotype" w:cs="Arial"/>
          <w:bCs/>
          <w:lang w:eastAsia="es-MX"/>
        </w:rPr>
        <w:t>:</w:t>
      </w:r>
    </w:p>
    <w:p w:rsidR="00E77731" w:rsidRDefault="00E77731" w:rsidP="00810838">
      <w:pPr>
        <w:spacing w:line="360" w:lineRule="auto"/>
        <w:jc w:val="both"/>
        <w:rPr>
          <w:rFonts w:ascii="Palatino Linotype" w:hAnsi="Palatino Linotype" w:cs="Arial"/>
          <w:b/>
        </w:rPr>
      </w:pPr>
    </w:p>
    <w:p w:rsidR="00810838" w:rsidRPr="00D62EFA" w:rsidRDefault="00810838" w:rsidP="00810838">
      <w:pPr>
        <w:spacing w:line="360" w:lineRule="auto"/>
        <w:ind w:left="851" w:right="851"/>
        <w:jc w:val="both"/>
        <w:rPr>
          <w:rFonts w:ascii="Palatino Linotype" w:hAnsi="Palatino Linotype"/>
          <w:i/>
          <w:color w:val="000000"/>
        </w:rPr>
      </w:pPr>
      <w:r>
        <w:rPr>
          <w:rFonts w:ascii="Palatino Linotype" w:hAnsi="Palatino Linotype"/>
          <w:i/>
          <w:color w:val="000000"/>
        </w:rPr>
        <w:t>“…</w:t>
      </w:r>
      <w:r w:rsidRPr="00D62EFA">
        <w:rPr>
          <w:rFonts w:ascii="Palatino Linotype" w:hAnsi="Palatino Linotype"/>
          <w:i/>
          <w:color w:val="000000"/>
        </w:rPr>
        <w:t xml:space="preserve">hacemos de su conocimiento que la información que es de su interés </w:t>
      </w:r>
      <w:r w:rsidRPr="00D20937">
        <w:rPr>
          <w:rFonts w:ascii="Palatino Linotype" w:hAnsi="Palatino Linotype"/>
          <w:b/>
          <w:i/>
          <w:color w:val="000000"/>
          <w:u w:val="single"/>
        </w:rPr>
        <w:t>se encuentra clasificada como reservada</w:t>
      </w:r>
      <w:r w:rsidRPr="00D62EFA">
        <w:rPr>
          <w:rFonts w:ascii="Palatino Linotype" w:hAnsi="Palatino Linotype"/>
          <w:i/>
          <w:color w:val="000000"/>
        </w:rPr>
        <w:t xml:space="preserve">, toda vez que forma parte de una cuenta pública, que aún se encuentra en proceso de auditoría, lo anterior </w:t>
      </w:r>
      <w:r w:rsidRPr="00D20937">
        <w:rPr>
          <w:rFonts w:ascii="Palatino Linotype" w:hAnsi="Palatino Linotype"/>
          <w:b/>
          <w:i/>
          <w:color w:val="000000"/>
          <w:u w:val="single"/>
        </w:rPr>
        <w:t>de conformidad con el Acuerdo de Clasificación UAEM/CI/CIR/011/19</w:t>
      </w:r>
      <w:r w:rsidR="00C4453E">
        <w:rPr>
          <w:rFonts w:ascii="Palatino Linotype" w:hAnsi="Palatino Linotype"/>
          <w:i/>
          <w:color w:val="000000"/>
        </w:rPr>
        <w:t>…”</w:t>
      </w:r>
      <w:r w:rsidR="00D20937">
        <w:rPr>
          <w:rFonts w:ascii="Palatino Linotype" w:hAnsi="Palatino Linotype"/>
          <w:i/>
          <w:color w:val="000000"/>
        </w:rPr>
        <w:t>. (Énfasis propio)</w:t>
      </w:r>
    </w:p>
    <w:p w:rsidR="003F2E91" w:rsidRDefault="003F2E91" w:rsidP="002438E8">
      <w:pPr>
        <w:spacing w:line="360" w:lineRule="auto"/>
        <w:ind w:right="51"/>
        <w:jc w:val="both"/>
        <w:rPr>
          <w:rFonts w:ascii="Palatino Linotype" w:hAnsi="Palatino Linotype"/>
        </w:rPr>
      </w:pPr>
    </w:p>
    <w:p w:rsidR="00961F01" w:rsidRPr="0001380C" w:rsidRDefault="000E7E79" w:rsidP="002438E8">
      <w:pPr>
        <w:spacing w:line="360" w:lineRule="auto"/>
        <w:ind w:right="51"/>
        <w:jc w:val="both"/>
        <w:rPr>
          <w:rFonts w:ascii="Palatino Linotype" w:hAnsi="Palatino Linotype"/>
        </w:rPr>
      </w:pPr>
      <w:r>
        <w:rPr>
          <w:rFonts w:ascii="Palatino Linotype" w:hAnsi="Palatino Linotype"/>
        </w:rPr>
        <w:t>No obstante lo anterior</w:t>
      </w:r>
      <w:r w:rsidR="00E2251A">
        <w:rPr>
          <w:rFonts w:ascii="Palatino Linotype" w:hAnsi="Palatino Linotype"/>
        </w:rPr>
        <w:t xml:space="preserve">, como se puede leer, </w:t>
      </w:r>
      <w:r w:rsidR="0001380C">
        <w:rPr>
          <w:rFonts w:ascii="Palatino Linotype" w:hAnsi="Palatino Linotype"/>
        </w:rPr>
        <w:t xml:space="preserve">el </w:t>
      </w:r>
      <w:r w:rsidR="00405352" w:rsidRPr="00405352">
        <w:rPr>
          <w:rFonts w:ascii="Palatino Linotype" w:hAnsi="Palatino Linotype"/>
        </w:rPr>
        <w:t>Acuerdo de Clasificación UAEM/CI/CIR/011/19</w:t>
      </w:r>
      <w:r w:rsidR="00405352">
        <w:rPr>
          <w:rFonts w:ascii="Palatino Linotype" w:hAnsi="Palatino Linotype"/>
        </w:rPr>
        <w:t xml:space="preserve"> </w:t>
      </w:r>
      <w:r w:rsidR="0001380C">
        <w:rPr>
          <w:rFonts w:ascii="Palatino Linotype" w:hAnsi="Palatino Linotype"/>
        </w:rPr>
        <w:t xml:space="preserve">tuvo por objeto clasificar como reservados </w:t>
      </w:r>
      <w:r w:rsidR="00405352">
        <w:rPr>
          <w:rFonts w:ascii="Palatino Linotype" w:hAnsi="Palatino Linotype"/>
        </w:rPr>
        <w:t>los contratos solicitados en ambas solicitudes de informaci</w:t>
      </w:r>
      <w:r>
        <w:rPr>
          <w:rFonts w:ascii="Palatino Linotype" w:hAnsi="Palatino Linotype"/>
        </w:rPr>
        <w:t>ón, tan es así que en sus respuestas adjunta dicho Acuerdo, como si por ese sólo hecho se justificara que se trataba de la misma información.</w:t>
      </w:r>
    </w:p>
    <w:p w:rsidR="004015B7" w:rsidRPr="000E7E79" w:rsidRDefault="004015B7" w:rsidP="000E7E79">
      <w:pPr>
        <w:spacing w:line="360" w:lineRule="auto"/>
        <w:ind w:right="51"/>
        <w:jc w:val="both"/>
        <w:rPr>
          <w:rFonts w:ascii="Palatino Linotype" w:hAnsi="Palatino Linotype"/>
        </w:rPr>
      </w:pPr>
    </w:p>
    <w:p w:rsidR="004015B7" w:rsidRDefault="00707BBA" w:rsidP="002438E8">
      <w:pPr>
        <w:spacing w:line="360" w:lineRule="auto"/>
        <w:ind w:right="51"/>
        <w:jc w:val="both"/>
        <w:rPr>
          <w:rFonts w:ascii="Palatino Linotype" w:hAnsi="Palatino Linotype" w:cs="Arial"/>
        </w:rPr>
      </w:pPr>
      <w:r w:rsidRPr="000E7E79">
        <w:rPr>
          <w:rFonts w:ascii="Palatino Linotype" w:hAnsi="Palatino Linotype"/>
        </w:rPr>
        <w:t>Sin embargo, llevar acabo ese tipo de ac</w:t>
      </w:r>
      <w:r>
        <w:rPr>
          <w:rFonts w:ascii="Palatino Linotype" w:hAnsi="Palatino Linotype" w:cs="Arial"/>
        </w:rPr>
        <w:t>uerdos no está permitido por la Ley de Transparencia y Acceso a la Información Pública del Estado de México y Municipios, ya que establece lo siguiente:</w:t>
      </w:r>
    </w:p>
    <w:p w:rsidR="00707BBA" w:rsidRDefault="00707BBA" w:rsidP="002438E8">
      <w:pPr>
        <w:spacing w:line="360" w:lineRule="auto"/>
        <w:ind w:right="51"/>
        <w:jc w:val="both"/>
        <w:rPr>
          <w:rFonts w:ascii="Palatino Linotype" w:hAnsi="Palatino Linotype" w:cs="Arial"/>
        </w:rPr>
      </w:pPr>
    </w:p>
    <w:p w:rsidR="00D33729" w:rsidRDefault="00D33729" w:rsidP="00CD3924">
      <w:pPr>
        <w:spacing w:line="360" w:lineRule="auto"/>
        <w:ind w:left="851" w:right="902"/>
        <w:jc w:val="both"/>
        <w:rPr>
          <w:rFonts w:ascii="Palatino Linotype" w:hAnsi="Palatino Linotype"/>
          <w:i/>
        </w:rPr>
      </w:pPr>
      <w:r w:rsidRPr="00D33729">
        <w:rPr>
          <w:rFonts w:ascii="Palatino Linotype" w:hAnsi="Palatino Linotype"/>
          <w:i/>
        </w:rPr>
        <w:t>Artículo 122. La clasificación es el proceso mediante el cual el sujeto obligado determina que la información en su poder</w:t>
      </w:r>
      <w:r>
        <w:rPr>
          <w:rFonts w:ascii="Palatino Linotype" w:hAnsi="Palatino Linotype"/>
          <w:i/>
        </w:rPr>
        <w:t xml:space="preserve"> </w:t>
      </w:r>
      <w:r w:rsidRPr="00D33729">
        <w:rPr>
          <w:rFonts w:ascii="Palatino Linotype" w:hAnsi="Palatino Linotype"/>
          <w:i/>
        </w:rPr>
        <w:t>actualiza alguno de los supuestos de reserva o confidencialidad, de conformidad con lo dispuesto en el presente título.</w:t>
      </w:r>
    </w:p>
    <w:p w:rsidR="000E7E79" w:rsidRPr="00D33729" w:rsidRDefault="000E7E79" w:rsidP="00CD3924">
      <w:pPr>
        <w:spacing w:line="360" w:lineRule="auto"/>
        <w:ind w:left="851" w:right="902"/>
        <w:jc w:val="both"/>
        <w:rPr>
          <w:rFonts w:ascii="Palatino Linotype" w:hAnsi="Palatino Linotype"/>
          <w:i/>
        </w:rPr>
      </w:pPr>
    </w:p>
    <w:p w:rsidR="00707BBA" w:rsidRPr="00D33729" w:rsidRDefault="00D33729" w:rsidP="00CD3924">
      <w:pPr>
        <w:spacing w:line="360" w:lineRule="auto"/>
        <w:ind w:left="851" w:right="902"/>
        <w:jc w:val="both"/>
        <w:rPr>
          <w:rFonts w:ascii="Palatino Linotype" w:hAnsi="Palatino Linotype"/>
          <w:i/>
        </w:rPr>
      </w:pPr>
      <w:r w:rsidRPr="00533D94">
        <w:rPr>
          <w:rFonts w:ascii="Palatino Linotype" w:hAnsi="Palatino Linotype"/>
          <w:i/>
        </w:rPr>
        <w:t xml:space="preserve">Los supuestos de reserva o confidencialidad previstos en las leyes deberán ser acordes con las bases, principios y disposiciones establecidos en la Ley General </w:t>
      </w:r>
      <w:r w:rsidRPr="00533D94">
        <w:rPr>
          <w:rFonts w:ascii="Palatino Linotype" w:hAnsi="Palatino Linotype"/>
          <w:b/>
          <w:i/>
          <w:u w:val="single"/>
        </w:rPr>
        <w:t>y, en ningún caso, podrán contravenirla</w:t>
      </w:r>
      <w:r w:rsidRPr="00D33729">
        <w:rPr>
          <w:rFonts w:ascii="Palatino Linotype" w:hAnsi="Palatino Linotype"/>
          <w:i/>
        </w:rPr>
        <w:t>.</w:t>
      </w:r>
    </w:p>
    <w:p w:rsidR="00707BBA" w:rsidRDefault="00707BBA" w:rsidP="00CD3924">
      <w:pPr>
        <w:spacing w:line="360" w:lineRule="auto"/>
        <w:ind w:right="51"/>
        <w:jc w:val="both"/>
        <w:rPr>
          <w:rFonts w:ascii="Palatino Linotype" w:hAnsi="Palatino Linotype" w:cs="Arial"/>
        </w:rPr>
      </w:pPr>
    </w:p>
    <w:p w:rsidR="00707BBA" w:rsidRDefault="00533D94" w:rsidP="002438E8">
      <w:pPr>
        <w:spacing w:line="360" w:lineRule="auto"/>
        <w:ind w:right="51"/>
        <w:jc w:val="both"/>
        <w:rPr>
          <w:rFonts w:ascii="Palatino Linotype" w:hAnsi="Palatino Linotype" w:cs="Arial"/>
        </w:rPr>
      </w:pPr>
      <w:r>
        <w:rPr>
          <w:rFonts w:ascii="Palatino Linotype" w:hAnsi="Palatino Linotype" w:cs="Arial"/>
        </w:rPr>
        <w:t>El segundo párrafo es muy categórico en ese rubro</w:t>
      </w:r>
      <w:r w:rsidR="00CD3924">
        <w:rPr>
          <w:rFonts w:ascii="Palatino Linotype" w:hAnsi="Palatino Linotype" w:cs="Arial"/>
        </w:rPr>
        <w:t>,</w:t>
      </w:r>
      <w:r>
        <w:rPr>
          <w:rFonts w:ascii="Palatino Linotype" w:hAnsi="Palatino Linotype" w:cs="Arial"/>
        </w:rPr>
        <w:t xml:space="preserve"> pues refiere que el supuesto de reserva deberá ser acorde con las disposiciones establecidas en la Ley</w:t>
      </w:r>
      <w:r w:rsidR="00CD3924">
        <w:rPr>
          <w:rFonts w:ascii="Palatino Linotype" w:hAnsi="Palatino Linotype" w:cs="Arial"/>
        </w:rPr>
        <w:t xml:space="preserve">, y que en </w:t>
      </w:r>
      <w:r w:rsidR="00CD3924">
        <w:rPr>
          <w:rFonts w:ascii="Palatino Linotype" w:hAnsi="Palatino Linotype" w:cs="Arial"/>
        </w:rPr>
        <w:lastRenderedPageBreak/>
        <w:t>ningún caso podrá contravenirse, disposiciones que encontramos en los siguientes artículos:</w:t>
      </w:r>
    </w:p>
    <w:p w:rsidR="00CD3924" w:rsidRDefault="00CD3924" w:rsidP="002438E8">
      <w:pPr>
        <w:spacing w:line="360" w:lineRule="auto"/>
        <w:ind w:right="51"/>
        <w:jc w:val="both"/>
        <w:rPr>
          <w:rFonts w:ascii="Palatino Linotype" w:hAnsi="Palatino Linotype" w:cs="Arial"/>
        </w:rPr>
      </w:pPr>
    </w:p>
    <w:p w:rsidR="00CD3924" w:rsidRDefault="00BA187B" w:rsidP="00746239">
      <w:pPr>
        <w:spacing w:line="360" w:lineRule="auto"/>
        <w:ind w:left="851" w:right="902"/>
        <w:jc w:val="both"/>
        <w:rPr>
          <w:rFonts w:ascii="Palatino Linotype" w:hAnsi="Palatino Linotype"/>
          <w:i/>
        </w:rPr>
      </w:pPr>
      <w:r>
        <w:rPr>
          <w:rFonts w:ascii="Palatino Linotype" w:hAnsi="Palatino Linotype"/>
          <w:i/>
        </w:rPr>
        <w:t>“</w:t>
      </w:r>
      <w:r w:rsidR="00CD3924" w:rsidRPr="00CD3924">
        <w:rPr>
          <w:rFonts w:ascii="Palatino Linotype" w:hAnsi="Palatino Linotype"/>
          <w:i/>
        </w:rPr>
        <w:t>Artículo 128. En los casos en que se niegue el acceso a la información, por actualizarse alguno de los supuestos de</w:t>
      </w:r>
      <w:r w:rsidR="00CD3924">
        <w:rPr>
          <w:rFonts w:ascii="Palatino Linotype" w:hAnsi="Palatino Linotype"/>
          <w:i/>
        </w:rPr>
        <w:t xml:space="preserve"> </w:t>
      </w:r>
      <w:r w:rsidR="00CD3924" w:rsidRPr="00CD3924">
        <w:rPr>
          <w:rFonts w:ascii="Palatino Linotype" w:hAnsi="Palatino Linotype"/>
          <w:i/>
        </w:rPr>
        <w:t>clasificación, el Comité de Transparencia deberá confirmar, modificar o revocar la decisión.</w:t>
      </w:r>
    </w:p>
    <w:p w:rsidR="00CD3924" w:rsidRPr="00CD3924" w:rsidRDefault="00CD3924" w:rsidP="00746239">
      <w:pPr>
        <w:spacing w:line="360" w:lineRule="auto"/>
        <w:ind w:left="851" w:right="902"/>
        <w:jc w:val="both"/>
        <w:rPr>
          <w:rFonts w:ascii="Palatino Linotype" w:hAnsi="Palatino Linotype"/>
          <w:i/>
        </w:rPr>
      </w:pPr>
    </w:p>
    <w:p w:rsidR="00CD3924" w:rsidRPr="00CD3924" w:rsidRDefault="00CD3924" w:rsidP="00746239">
      <w:pPr>
        <w:spacing w:line="360" w:lineRule="auto"/>
        <w:ind w:left="851" w:right="902"/>
        <w:jc w:val="both"/>
        <w:rPr>
          <w:rFonts w:ascii="Palatino Linotype" w:hAnsi="Palatino Linotype"/>
          <w:i/>
        </w:rPr>
      </w:pPr>
      <w:r w:rsidRPr="00CD3924">
        <w:rPr>
          <w:rFonts w:ascii="Palatino Linotype" w:hAnsi="Palatino Linotype"/>
          <w:i/>
        </w:rPr>
        <w:t xml:space="preserve">Para motivar la clasificación de la información y la ampliación del plazo de reserva, se deberán señalar las razones, </w:t>
      </w:r>
      <w:r w:rsidRPr="00CD3924">
        <w:rPr>
          <w:rFonts w:ascii="Palatino Linotype" w:hAnsi="Palatino Linotype"/>
          <w:b/>
          <w:i/>
          <w:u w:val="single"/>
        </w:rPr>
        <w:t>motivos o circunstancias especiales</w:t>
      </w:r>
      <w:r w:rsidRPr="00CD3924">
        <w:rPr>
          <w:rFonts w:ascii="Palatino Linotype" w:hAnsi="Palatino Linotype"/>
          <w:i/>
        </w:rPr>
        <w:t xml:space="preserve"> que llevaron al sujeto obligado a concluir que </w:t>
      </w:r>
      <w:r w:rsidRPr="00CD3924">
        <w:rPr>
          <w:rFonts w:ascii="Palatino Linotype" w:hAnsi="Palatino Linotype"/>
          <w:b/>
          <w:i/>
          <w:u w:val="single"/>
        </w:rPr>
        <w:t>el caso particular</w:t>
      </w:r>
      <w:r w:rsidRPr="00CD3924">
        <w:rPr>
          <w:rFonts w:ascii="Palatino Linotype" w:hAnsi="Palatino Linotype"/>
          <w:i/>
        </w:rPr>
        <w:t xml:space="preserve"> se ajusta al supuesto previsto</w:t>
      </w:r>
      <w:r>
        <w:rPr>
          <w:rFonts w:ascii="Palatino Linotype" w:hAnsi="Palatino Linotype"/>
          <w:i/>
        </w:rPr>
        <w:t xml:space="preserve"> </w:t>
      </w:r>
      <w:r w:rsidRPr="00CD3924">
        <w:rPr>
          <w:rFonts w:ascii="Palatino Linotype" w:hAnsi="Palatino Linotype"/>
          <w:i/>
        </w:rPr>
        <w:t xml:space="preserve">por la norma </w:t>
      </w:r>
      <w:r>
        <w:rPr>
          <w:rFonts w:ascii="Palatino Linotype" w:hAnsi="Palatino Linotype"/>
          <w:i/>
        </w:rPr>
        <w:t xml:space="preserve">legal invocada como fundamento. </w:t>
      </w:r>
      <w:r w:rsidRPr="00CD3924">
        <w:rPr>
          <w:rFonts w:ascii="Palatino Linotype" w:hAnsi="Palatino Linotype"/>
          <w:i/>
        </w:rPr>
        <w:t>Además, el sujeto obligado deberá, en todo momento, aplicar una prueba de</w:t>
      </w:r>
      <w:r>
        <w:rPr>
          <w:rFonts w:ascii="Palatino Linotype" w:hAnsi="Palatino Linotype"/>
          <w:i/>
        </w:rPr>
        <w:t xml:space="preserve"> </w:t>
      </w:r>
      <w:r w:rsidRPr="00CD3924">
        <w:rPr>
          <w:rFonts w:ascii="Palatino Linotype" w:hAnsi="Palatino Linotype"/>
          <w:i/>
        </w:rPr>
        <w:t>daño.</w:t>
      </w:r>
      <w:r w:rsidR="00BA187B">
        <w:rPr>
          <w:rFonts w:ascii="Palatino Linotype" w:hAnsi="Palatino Linotype"/>
          <w:i/>
        </w:rPr>
        <w:t>”</w:t>
      </w:r>
      <w:r w:rsidR="00187B1C">
        <w:rPr>
          <w:rFonts w:ascii="Palatino Linotype" w:hAnsi="Palatino Linotype"/>
          <w:i/>
        </w:rPr>
        <w:t xml:space="preserve"> (Énfasis añadido)</w:t>
      </w:r>
    </w:p>
    <w:p w:rsidR="00CD3924" w:rsidRDefault="00CD3924" w:rsidP="002438E8">
      <w:pPr>
        <w:spacing w:line="360" w:lineRule="auto"/>
        <w:ind w:right="51"/>
        <w:jc w:val="both"/>
        <w:rPr>
          <w:rFonts w:ascii="Palatino Linotype" w:hAnsi="Palatino Linotype" w:cs="Arial"/>
        </w:rPr>
      </w:pPr>
    </w:p>
    <w:p w:rsidR="00CD3924" w:rsidRDefault="00CD3924" w:rsidP="002438E8">
      <w:pPr>
        <w:spacing w:line="360" w:lineRule="auto"/>
        <w:ind w:right="51"/>
        <w:jc w:val="both"/>
        <w:rPr>
          <w:rFonts w:ascii="Palatino Linotype" w:hAnsi="Palatino Linotype" w:cs="Arial"/>
        </w:rPr>
      </w:pPr>
      <w:r>
        <w:rPr>
          <w:rFonts w:ascii="Palatino Linotype" w:hAnsi="Palatino Linotype" w:cs="Arial"/>
        </w:rPr>
        <w:t xml:space="preserve">La presente hipótesis normativa </w:t>
      </w:r>
      <w:r w:rsidR="00746239">
        <w:rPr>
          <w:rFonts w:ascii="Palatino Linotype" w:hAnsi="Palatino Linotype" w:cs="Arial"/>
        </w:rPr>
        <w:t xml:space="preserve">refiere que para motivar la clasificación de la información se deben señalar las circunstancias especiales que llevaron a concluir que </w:t>
      </w:r>
      <w:r w:rsidR="000D0638">
        <w:rPr>
          <w:rFonts w:ascii="Palatino Linotype" w:hAnsi="Palatino Linotype" w:cs="Arial"/>
        </w:rPr>
        <w:t>los contratos solicitados</w:t>
      </w:r>
      <w:r w:rsidR="00746239" w:rsidRPr="00746239">
        <w:rPr>
          <w:rFonts w:ascii="Palatino Linotype" w:hAnsi="Palatino Linotype" w:cs="Arial"/>
        </w:rPr>
        <w:t>,</w:t>
      </w:r>
      <w:r w:rsidR="00746239">
        <w:rPr>
          <w:rFonts w:ascii="Palatino Linotype" w:hAnsi="Palatino Linotype" w:cs="Arial"/>
        </w:rPr>
        <w:t xml:space="preserve"> en particular, se ubica</w:t>
      </w:r>
      <w:r w:rsidR="000D0638">
        <w:rPr>
          <w:rFonts w:ascii="Palatino Linotype" w:hAnsi="Palatino Linotype" w:cs="Arial"/>
        </w:rPr>
        <w:t>ron</w:t>
      </w:r>
      <w:r w:rsidR="00746239">
        <w:rPr>
          <w:rFonts w:ascii="Palatino Linotype" w:hAnsi="Palatino Linotype" w:cs="Arial"/>
        </w:rPr>
        <w:t xml:space="preserve"> en alguno de los supuestos de reserva, es decir</w:t>
      </w:r>
      <w:r w:rsidR="000D0638">
        <w:rPr>
          <w:rFonts w:ascii="Palatino Linotype" w:hAnsi="Palatino Linotype" w:cs="Arial"/>
        </w:rPr>
        <w:t>,</w:t>
      </w:r>
      <w:r w:rsidR="00746239">
        <w:rPr>
          <w:rFonts w:ascii="Palatino Linotype" w:hAnsi="Palatino Linotype" w:cs="Arial"/>
        </w:rPr>
        <w:t xml:space="preserve"> el sujeto obligado debió establecer por qué </w:t>
      </w:r>
      <w:r w:rsidR="000D0638">
        <w:rPr>
          <w:rFonts w:ascii="Palatino Linotype" w:hAnsi="Palatino Linotype" w:cs="Arial"/>
        </w:rPr>
        <w:t xml:space="preserve">los contratos solicitados </w:t>
      </w:r>
      <w:r w:rsidR="00746239">
        <w:rPr>
          <w:rFonts w:ascii="Palatino Linotype" w:hAnsi="Palatino Linotype" w:cs="Arial"/>
        </w:rPr>
        <w:t xml:space="preserve">en específico </w:t>
      </w:r>
      <w:r w:rsidR="000D0638">
        <w:rPr>
          <w:rFonts w:ascii="Palatino Linotype" w:hAnsi="Palatino Linotype" w:cs="Arial"/>
        </w:rPr>
        <w:t>son</w:t>
      </w:r>
      <w:r w:rsidR="00746239">
        <w:rPr>
          <w:rFonts w:ascii="Palatino Linotype" w:hAnsi="Palatino Linotype" w:cs="Arial"/>
        </w:rPr>
        <w:t xml:space="preserve"> reservado</w:t>
      </w:r>
      <w:r w:rsidR="000D0638">
        <w:rPr>
          <w:rFonts w:ascii="Palatino Linotype" w:hAnsi="Palatino Linotype" w:cs="Arial"/>
        </w:rPr>
        <w:t>s</w:t>
      </w:r>
      <w:r w:rsidR="00746239">
        <w:rPr>
          <w:rFonts w:ascii="Palatino Linotype" w:hAnsi="Palatino Linotype" w:cs="Arial"/>
        </w:rPr>
        <w:t xml:space="preserve">, </w:t>
      </w:r>
      <w:r w:rsidR="00746239" w:rsidRPr="008B1663">
        <w:rPr>
          <w:rFonts w:ascii="Palatino Linotype" w:hAnsi="Palatino Linotype" w:cs="Arial"/>
        </w:rPr>
        <w:t xml:space="preserve">ya que por un lado </w:t>
      </w:r>
      <w:r w:rsidR="0006482A" w:rsidRPr="008B1663">
        <w:rPr>
          <w:rFonts w:ascii="Palatino Linotype" w:hAnsi="Palatino Linotype" w:cs="Arial"/>
        </w:rPr>
        <w:t>la parte</w:t>
      </w:r>
      <w:r w:rsidR="00746239" w:rsidRPr="008B1663">
        <w:rPr>
          <w:rFonts w:ascii="Palatino Linotype" w:hAnsi="Palatino Linotype" w:cs="Arial"/>
        </w:rPr>
        <w:t xml:space="preserve"> </w:t>
      </w:r>
      <w:r w:rsidR="0006482A" w:rsidRPr="008B1663">
        <w:rPr>
          <w:rFonts w:ascii="Palatino Linotype" w:hAnsi="Palatino Linotype" w:cs="Arial"/>
        </w:rPr>
        <w:t xml:space="preserve">Recurrente </w:t>
      </w:r>
      <w:r w:rsidR="00746239" w:rsidRPr="008B1663">
        <w:rPr>
          <w:rFonts w:ascii="Palatino Linotype" w:hAnsi="Palatino Linotype" w:cs="Arial"/>
        </w:rPr>
        <w:t>no solicitó tod</w:t>
      </w:r>
      <w:r w:rsidR="003A1D75" w:rsidRPr="008B1663">
        <w:rPr>
          <w:rFonts w:ascii="Palatino Linotype" w:hAnsi="Palatino Linotype" w:cs="Arial"/>
        </w:rPr>
        <w:t xml:space="preserve">a </w:t>
      </w:r>
      <w:r w:rsidR="008F5247">
        <w:rPr>
          <w:rFonts w:ascii="Palatino Linotype" w:hAnsi="Palatino Linotype" w:cs="Arial"/>
        </w:rPr>
        <w:t xml:space="preserve">la documentación de </w:t>
      </w:r>
      <w:r w:rsidR="003A1D75" w:rsidRPr="008B1663">
        <w:rPr>
          <w:rFonts w:ascii="Palatino Linotype" w:hAnsi="Palatino Linotype" w:cs="Arial"/>
        </w:rPr>
        <w:t>la cuenta pública de los ejercicios 2013, 2014</w:t>
      </w:r>
      <w:r w:rsidR="0006482A" w:rsidRPr="008B1663">
        <w:rPr>
          <w:rFonts w:ascii="Palatino Linotype" w:hAnsi="Palatino Linotype" w:cs="Arial"/>
        </w:rPr>
        <w:t>, 2015</w:t>
      </w:r>
      <w:r w:rsidR="003A1D75" w:rsidRPr="008B1663">
        <w:rPr>
          <w:rFonts w:ascii="Palatino Linotype" w:hAnsi="Palatino Linotype" w:cs="Arial"/>
        </w:rPr>
        <w:t xml:space="preserve"> y 201</w:t>
      </w:r>
      <w:r w:rsidR="0006482A" w:rsidRPr="008B1663">
        <w:rPr>
          <w:rFonts w:ascii="Palatino Linotype" w:hAnsi="Palatino Linotype" w:cs="Arial"/>
        </w:rPr>
        <w:t>6</w:t>
      </w:r>
      <w:r w:rsidR="00746239" w:rsidRPr="008B1663">
        <w:rPr>
          <w:rFonts w:ascii="Palatino Linotype" w:hAnsi="Palatino Linotype" w:cs="Arial"/>
        </w:rPr>
        <w:t xml:space="preserve"> que obren</w:t>
      </w:r>
      <w:r w:rsidR="008B1663" w:rsidRPr="008B1663">
        <w:rPr>
          <w:rFonts w:ascii="Palatino Linotype" w:hAnsi="Palatino Linotype" w:cs="Arial"/>
        </w:rPr>
        <w:t xml:space="preserve"> los archivos del sujeto obligado</w:t>
      </w:r>
      <w:r w:rsidR="00746239">
        <w:rPr>
          <w:rFonts w:ascii="Palatino Linotype" w:hAnsi="Palatino Linotype" w:cs="Arial"/>
        </w:rPr>
        <w:t>,</w:t>
      </w:r>
      <w:r w:rsidR="008B1663">
        <w:rPr>
          <w:rFonts w:ascii="Palatino Linotype" w:hAnsi="Palatino Linotype" w:cs="Arial"/>
        </w:rPr>
        <w:t xml:space="preserve"> no,</w:t>
      </w:r>
      <w:r w:rsidR="00746239">
        <w:rPr>
          <w:rFonts w:ascii="Palatino Linotype" w:hAnsi="Palatino Linotype" w:cs="Arial"/>
        </w:rPr>
        <w:t xml:space="preserve"> </w:t>
      </w:r>
      <w:r w:rsidR="0006482A">
        <w:rPr>
          <w:rFonts w:ascii="Palatino Linotype" w:hAnsi="Palatino Linotype" w:cs="Arial"/>
        </w:rPr>
        <w:t xml:space="preserve">la hoy parte Recurrente </w:t>
      </w:r>
      <w:r w:rsidR="00746239">
        <w:rPr>
          <w:rFonts w:ascii="Palatino Linotype" w:hAnsi="Palatino Linotype" w:cs="Arial"/>
        </w:rPr>
        <w:t xml:space="preserve">sólo </w:t>
      </w:r>
      <w:r w:rsidR="00746239" w:rsidRPr="008F5247">
        <w:rPr>
          <w:rFonts w:ascii="Palatino Linotype" w:hAnsi="Palatino Linotype" w:cs="Arial"/>
        </w:rPr>
        <w:t>pidió</w:t>
      </w:r>
      <w:r w:rsidR="008F5247">
        <w:rPr>
          <w:rFonts w:ascii="Palatino Linotype" w:hAnsi="Palatino Linotype" w:cs="Arial"/>
        </w:rPr>
        <w:t xml:space="preserve"> los contratos</w:t>
      </w:r>
      <w:r w:rsidR="00746239">
        <w:rPr>
          <w:rFonts w:ascii="Palatino Linotype" w:hAnsi="Palatino Linotype" w:cs="Arial"/>
        </w:rPr>
        <w:t xml:space="preserve"> </w:t>
      </w:r>
      <w:r w:rsidR="008F5247" w:rsidRPr="008F5247">
        <w:rPr>
          <w:rFonts w:ascii="Palatino Linotype" w:hAnsi="Palatino Linotype" w:cs="Arial"/>
        </w:rPr>
        <w:t xml:space="preserve">que hubiera celebrado la </w:t>
      </w:r>
      <w:r w:rsidR="00F72D4E" w:rsidRPr="008F5247">
        <w:rPr>
          <w:rFonts w:ascii="Palatino Linotype" w:hAnsi="Palatino Linotype" w:cs="Arial"/>
        </w:rPr>
        <w:t>Universidad Autónoma</w:t>
      </w:r>
      <w:r w:rsidR="008F5247" w:rsidRPr="008F5247">
        <w:rPr>
          <w:rFonts w:ascii="Palatino Linotype" w:hAnsi="Palatino Linotype" w:cs="Arial"/>
        </w:rPr>
        <w:t xml:space="preserve"> del Estado de México con la Secretaría de Desarrollo Social (SEDESOL) y la Secretaria de </w:t>
      </w:r>
      <w:r w:rsidR="008F5247" w:rsidRPr="008F5247">
        <w:rPr>
          <w:rFonts w:ascii="Palatino Linotype" w:hAnsi="Palatino Linotype" w:cs="Arial"/>
        </w:rPr>
        <w:lastRenderedPageBreak/>
        <w:t>Desarrollo Territorial y Urbano (SEDATU), ambas de nivel Federal, por el periodo comprendido del 1 de enero de 2013 al 31 de diciembre de 2015</w:t>
      </w:r>
      <w:r w:rsidR="008F5247">
        <w:rPr>
          <w:rFonts w:ascii="Palatino Linotype" w:hAnsi="Palatino Linotype" w:cs="Arial"/>
        </w:rPr>
        <w:t xml:space="preserve"> así como los enunciados en la solicitud de información 00779/UAEM/IP/2019</w:t>
      </w:r>
      <w:r w:rsidR="00746239">
        <w:rPr>
          <w:rFonts w:ascii="Palatino Linotype" w:hAnsi="Palatino Linotype" w:cs="Arial"/>
        </w:rPr>
        <w:t xml:space="preserve">, por ende el acuerdo de clasificación debió precisar con lujo de detalle las </w:t>
      </w:r>
      <w:r w:rsidR="00355DEA">
        <w:rPr>
          <w:rFonts w:ascii="Palatino Linotype" w:hAnsi="Palatino Linotype" w:cs="Arial"/>
        </w:rPr>
        <w:t xml:space="preserve">características especiales </w:t>
      </w:r>
      <w:r w:rsidR="00746239">
        <w:rPr>
          <w:rFonts w:ascii="Palatino Linotype" w:hAnsi="Palatino Linotype" w:cs="Arial"/>
        </w:rPr>
        <w:t xml:space="preserve">por las cuales </w:t>
      </w:r>
      <w:r w:rsidR="008B1663">
        <w:rPr>
          <w:rFonts w:ascii="Palatino Linotype" w:hAnsi="Palatino Linotype" w:cs="Arial"/>
        </w:rPr>
        <w:t xml:space="preserve">los contratos </w:t>
      </w:r>
      <w:r w:rsidR="001B5889">
        <w:rPr>
          <w:rFonts w:ascii="Palatino Linotype" w:hAnsi="Palatino Linotype" w:cs="Arial"/>
        </w:rPr>
        <w:t>en alusión,</w:t>
      </w:r>
      <w:r w:rsidR="00746239">
        <w:rPr>
          <w:rFonts w:ascii="Palatino Linotype" w:hAnsi="Palatino Linotype" w:cs="Arial"/>
        </w:rPr>
        <w:t xml:space="preserve"> </w:t>
      </w:r>
      <w:r w:rsidR="00297F5F">
        <w:rPr>
          <w:rFonts w:ascii="Palatino Linotype" w:hAnsi="Palatino Linotype" w:cs="Arial"/>
        </w:rPr>
        <w:t xml:space="preserve">en particular </w:t>
      </w:r>
      <w:r w:rsidR="008B1663">
        <w:rPr>
          <w:rFonts w:ascii="Palatino Linotype" w:hAnsi="Palatino Linotype" w:cs="Arial"/>
        </w:rPr>
        <w:t>se</w:t>
      </w:r>
      <w:r w:rsidR="00297F5F">
        <w:rPr>
          <w:rFonts w:ascii="Palatino Linotype" w:hAnsi="Palatino Linotype" w:cs="Arial"/>
        </w:rPr>
        <w:t xml:space="preserve"> reservar</w:t>
      </w:r>
      <w:r w:rsidR="008B1663">
        <w:rPr>
          <w:rFonts w:ascii="Palatino Linotype" w:hAnsi="Palatino Linotype" w:cs="Arial"/>
        </w:rPr>
        <w:t>on</w:t>
      </w:r>
      <w:r w:rsidR="00297F5F">
        <w:rPr>
          <w:rFonts w:ascii="Palatino Linotype" w:hAnsi="Palatino Linotype" w:cs="Arial"/>
        </w:rPr>
        <w:t>, pues así lo dicen los supuestos jurídicos antes trascritos.</w:t>
      </w:r>
    </w:p>
    <w:p w:rsidR="00CC53D5" w:rsidRDefault="00CC53D5" w:rsidP="002438E8">
      <w:pPr>
        <w:spacing w:line="360" w:lineRule="auto"/>
        <w:ind w:right="51"/>
        <w:jc w:val="both"/>
        <w:rPr>
          <w:rFonts w:ascii="Palatino Linotype" w:hAnsi="Palatino Linotype" w:cs="Arial"/>
        </w:rPr>
      </w:pPr>
    </w:p>
    <w:p w:rsidR="00CC53D5" w:rsidRDefault="00CC53D5" w:rsidP="002438E8">
      <w:pPr>
        <w:spacing w:line="360" w:lineRule="auto"/>
        <w:ind w:right="51"/>
        <w:jc w:val="both"/>
        <w:rPr>
          <w:rFonts w:ascii="Palatino Linotype" w:hAnsi="Palatino Linotype" w:cs="Arial"/>
        </w:rPr>
      </w:pPr>
      <w:r>
        <w:rPr>
          <w:rFonts w:ascii="Palatino Linotype" w:hAnsi="Palatino Linotype" w:cs="Arial"/>
        </w:rPr>
        <w:t>Y por otro lado porque la misma Ley en la materia refiere:</w:t>
      </w:r>
    </w:p>
    <w:p w:rsidR="00D33729" w:rsidRDefault="00D33729" w:rsidP="002438E8">
      <w:pPr>
        <w:spacing w:line="360" w:lineRule="auto"/>
        <w:ind w:right="51"/>
        <w:jc w:val="both"/>
        <w:rPr>
          <w:rFonts w:ascii="Palatino Linotype" w:hAnsi="Palatino Linotype" w:cs="Arial"/>
        </w:rPr>
      </w:pPr>
    </w:p>
    <w:p w:rsidR="00B92BEF" w:rsidRDefault="00D92250" w:rsidP="00B92BEF">
      <w:pPr>
        <w:spacing w:line="360" w:lineRule="auto"/>
        <w:ind w:left="851" w:right="902"/>
        <w:jc w:val="both"/>
        <w:rPr>
          <w:rFonts w:ascii="Palatino Linotype" w:hAnsi="Palatino Linotype"/>
          <w:i/>
        </w:rPr>
      </w:pPr>
      <w:r>
        <w:rPr>
          <w:rFonts w:ascii="Palatino Linotype" w:hAnsi="Palatino Linotype"/>
          <w:i/>
        </w:rPr>
        <w:t>“</w:t>
      </w:r>
      <w:r w:rsidR="00B92BEF" w:rsidRPr="00B92BEF">
        <w:rPr>
          <w:rFonts w:ascii="Palatino Linotype" w:hAnsi="Palatino Linotype"/>
          <w:i/>
        </w:rPr>
        <w:t xml:space="preserve">Artículo 134. Los sujetos obligados no podrán emitir </w:t>
      </w:r>
      <w:r w:rsidR="00B92BEF" w:rsidRPr="00D92250">
        <w:rPr>
          <w:rFonts w:ascii="Palatino Linotype" w:hAnsi="Palatino Linotype"/>
          <w:b/>
          <w:i/>
          <w:u w:val="single"/>
        </w:rPr>
        <w:t>acuerdos de carácter general</w:t>
      </w:r>
      <w:r w:rsidR="00B92BEF" w:rsidRPr="00434DF4">
        <w:rPr>
          <w:rFonts w:ascii="Palatino Linotype" w:hAnsi="Palatino Linotype"/>
          <w:i/>
        </w:rPr>
        <w:t xml:space="preserve"> ni particular</w:t>
      </w:r>
      <w:r w:rsidR="00B92BEF" w:rsidRPr="00B92BEF">
        <w:rPr>
          <w:rFonts w:ascii="Palatino Linotype" w:hAnsi="Palatino Linotype"/>
          <w:i/>
        </w:rPr>
        <w:t xml:space="preserve"> que clasifiquen documentos</w:t>
      </w:r>
      <w:r w:rsidR="00B92BEF">
        <w:rPr>
          <w:rFonts w:ascii="Palatino Linotype" w:hAnsi="Palatino Linotype"/>
          <w:i/>
        </w:rPr>
        <w:t xml:space="preserve"> </w:t>
      </w:r>
      <w:r w:rsidR="00B92BEF" w:rsidRPr="00B92BEF">
        <w:rPr>
          <w:rFonts w:ascii="Palatino Linotype" w:hAnsi="Palatino Linotype"/>
          <w:i/>
        </w:rPr>
        <w:t>o información como reservada. La clasificación podrá establecerse de manera parcial o total de acuerdo al contenido de la información del documento y deberá estar acorde con la actualización de los supuestos definidos en el presente Título como</w:t>
      </w:r>
      <w:r w:rsidR="00B92BEF">
        <w:rPr>
          <w:rFonts w:ascii="Palatino Linotype" w:hAnsi="Palatino Linotype"/>
          <w:i/>
        </w:rPr>
        <w:t xml:space="preserve"> </w:t>
      </w:r>
      <w:r w:rsidR="00B92BEF" w:rsidRPr="00B92BEF">
        <w:rPr>
          <w:rFonts w:ascii="Palatino Linotype" w:hAnsi="Palatino Linotype"/>
          <w:i/>
        </w:rPr>
        <w:t>información clasificada.</w:t>
      </w:r>
    </w:p>
    <w:p w:rsidR="00B92BEF" w:rsidRPr="00B92BEF" w:rsidRDefault="001B5889" w:rsidP="00B92BEF">
      <w:pPr>
        <w:spacing w:line="360" w:lineRule="auto"/>
        <w:ind w:left="851" w:right="902"/>
        <w:jc w:val="both"/>
        <w:rPr>
          <w:rFonts w:ascii="Palatino Linotype" w:hAnsi="Palatino Linotype"/>
          <w:i/>
        </w:rPr>
      </w:pPr>
      <w:r>
        <w:rPr>
          <w:rFonts w:ascii="Palatino Linotype" w:hAnsi="Palatino Linotype"/>
          <w:i/>
        </w:rPr>
        <w:t>(…)</w:t>
      </w:r>
    </w:p>
    <w:p w:rsidR="00B92BEF" w:rsidRPr="00B92BEF" w:rsidRDefault="00B92BEF" w:rsidP="00B92BEF">
      <w:pPr>
        <w:spacing w:line="360" w:lineRule="auto"/>
        <w:ind w:left="851" w:right="902"/>
        <w:jc w:val="both"/>
        <w:rPr>
          <w:rFonts w:ascii="Palatino Linotype" w:hAnsi="Palatino Linotype"/>
          <w:i/>
        </w:rPr>
      </w:pPr>
      <w:r w:rsidRPr="00B92BEF">
        <w:rPr>
          <w:rFonts w:ascii="Palatino Linotype" w:hAnsi="Palatino Linotype"/>
          <w:i/>
        </w:rPr>
        <w:t>La clasificación de información se realizará conforme a un análisis caso por caso, mediante la aplicación de la prueba de</w:t>
      </w:r>
      <w:r>
        <w:rPr>
          <w:rFonts w:ascii="Palatino Linotype" w:hAnsi="Palatino Linotype"/>
          <w:i/>
        </w:rPr>
        <w:t xml:space="preserve"> </w:t>
      </w:r>
      <w:r w:rsidRPr="00B92BEF">
        <w:rPr>
          <w:rFonts w:ascii="Palatino Linotype" w:hAnsi="Palatino Linotype"/>
          <w:i/>
        </w:rPr>
        <w:t>daño.</w:t>
      </w:r>
      <w:r>
        <w:rPr>
          <w:rFonts w:ascii="Palatino Linotype" w:hAnsi="Palatino Linotype"/>
          <w:i/>
        </w:rPr>
        <w:t>”</w:t>
      </w:r>
    </w:p>
    <w:p w:rsidR="001B5889" w:rsidRDefault="001B5889" w:rsidP="002438E8">
      <w:pPr>
        <w:spacing w:line="360" w:lineRule="auto"/>
        <w:ind w:right="51"/>
        <w:jc w:val="both"/>
        <w:rPr>
          <w:rFonts w:ascii="Palatino Linotype" w:hAnsi="Palatino Linotype" w:cs="Arial"/>
        </w:rPr>
      </w:pPr>
    </w:p>
    <w:p w:rsidR="00707BBA" w:rsidRDefault="00D92250" w:rsidP="002438E8">
      <w:pPr>
        <w:spacing w:line="360" w:lineRule="auto"/>
        <w:ind w:right="51"/>
        <w:jc w:val="both"/>
        <w:rPr>
          <w:rFonts w:ascii="Palatino Linotype" w:hAnsi="Palatino Linotype" w:cs="Arial"/>
        </w:rPr>
      </w:pPr>
      <w:r>
        <w:rPr>
          <w:rFonts w:ascii="Palatino Linotype" w:hAnsi="Palatino Linotype" w:cs="Arial"/>
        </w:rPr>
        <w:t xml:space="preserve">En el presente asunto </w:t>
      </w:r>
      <w:r w:rsidR="00434DF4">
        <w:rPr>
          <w:rFonts w:ascii="Palatino Linotype" w:hAnsi="Palatino Linotype" w:cs="Arial"/>
        </w:rPr>
        <w:t xml:space="preserve">nos encontramos que no se realizó un acuerdo de clasificación atendiendo a las particularidades ni detalles que en específico hayan acontecido en </w:t>
      </w:r>
      <w:r w:rsidR="008B1663" w:rsidRPr="001B5889">
        <w:rPr>
          <w:rFonts w:ascii="Palatino Linotype" w:hAnsi="Palatino Linotype" w:cs="Arial"/>
        </w:rPr>
        <w:t xml:space="preserve">los contratos </w:t>
      </w:r>
      <w:r w:rsidR="001B5889">
        <w:rPr>
          <w:rFonts w:ascii="Palatino Linotype" w:hAnsi="Palatino Linotype" w:cs="Arial"/>
        </w:rPr>
        <w:t>en cita</w:t>
      </w:r>
      <w:r w:rsidR="00434DF4">
        <w:rPr>
          <w:rFonts w:ascii="Palatino Linotype" w:hAnsi="Palatino Linotype" w:cs="Arial"/>
        </w:rPr>
        <w:t xml:space="preserve">, </w:t>
      </w:r>
      <w:r w:rsidR="00CE09CA">
        <w:rPr>
          <w:rFonts w:ascii="Palatino Linotype" w:hAnsi="Palatino Linotype" w:cs="Arial"/>
        </w:rPr>
        <w:t>sino ante un acuerdo de carácter general que engloba</w:t>
      </w:r>
      <w:r w:rsidR="007518E7">
        <w:rPr>
          <w:rFonts w:ascii="Palatino Linotype" w:hAnsi="Palatino Linotype" w:cs="Arial"/>
        </w:rPr>
        <w:t xml:space="preserve"> todos los documentos que obran respecto de </w:t>
      </w:r>
      <w:r w:rsidR="00B218C8">
        <w:rPr>
          <w:rFonts w:ascii="Palatino Linotype" w:hAnsi="Palatino Linotype" w:cs="Arial"/>
        </w:rPr>
        <w:t xml:space="preserve">las cuentas públicas de los ejercicios del 2013 al </w:t>
      </w:r>
      <w:r w:rsidR="00B218C8">
        <w:rPr>
          <w:rFonts w:ascii="Palatino Linotype" w:hAnsi="Palatino Linotype" w:cs="Arial"/>
        </w:rPr>
        <w:lastRenderedPageBreak/>
        <w:t>2016</w:t>
      </w:r>
      <w:r w:rsidR="00CE09CA">
        <w:rPr>
          <w:rFonts w:ascii="Palatino Linotype" w:hAnsi="Palatino Linotype" w:cs="Arial"/>
        </w:rPr>
        <w:t xml:space="preserve">, lo cual, de acuerdo a lo analizado contraviene las disposiciones establecidas en la Ley en la materia, ahora bien, </w:t>
      </w:r>
      <w:r w:rsidR="00434DF4">
        <w:rPr>
          <w:rFonts w:ascii="Palatino Linotype" w:hAnsi="Palatino Linotype" w:cs="Arial"/>
        </w:rPr>
        <w:t xml:space="preserve">aunque en el Acuerdo General de clasificación se hace referencia al artículo </w:t>
      </w:r>
      <w:r w:rsidR="00F65A09" w:rsidRPr="00F65A09">
        <w:rPr>
          <w:rFonts w:ascii="Palatino Linotype" w:hAnsi="Palatino Linotype" w:cs="Arial"/>
        </w:rPr>
        <w:t>113 fracción VI de l</w:t>
      </w:r>
      <w:r w:rsidR="00F65A09">
        <w:rPr>
          <w:rFonts w:ascii="Palatino Linotype" w:hAnsi="Palatino Linotype" w:cs="Arial"/>
        </w:rPr>
        <w:t xml:space="preserve">a Ley General de Transparencia y </w:t>
      </w:r>
      <w:r w:rsidR="00F65A09" w:rsidRPr="00F65A09">
        <w:rPr>
          <w:rFonts w:ascii="Palatino Linotype" w:hAnsi="Palatino Linotype" w:cs="Arial"/>
        </w:rPr>
        <w:t>140 fracción V</w:t>
      </w:r>
      <w:r w:rsidR="00F65A09">
        <w:rPr>
          <w:rFonts w:ascii="Palatino Linotype" w:hAnsi="Palatino Linotype" w:cs="Arial"/>
        </w:rPr>
        <w:t xml:space="preserve"> </w:t>
      </w:r>
      <w:r w:rsidR="00F65A09" w:rsidRPr="00F65A09">
        <w:rPr>
          <w:rFonts w:ascii="Palatino Linotype" w:hAnsi="Palatino Linotype" w:cs="Arial"/>
        </w:rPr>
        <w:t>de la Ley de Transparencia del Estado</w:t>
      </w:r>
      <w:r w:rsidR="00434DF4">
        <w:rPr>
          <w:rFonts w:ascii="Palatino Linotype" w:hAnsi="Palatino Linotype" w:cs="Arial"/>
        </w:rPr>
        <w:t>,</w:t>
      </w:r>
      <w:r w:rsidR="00CC0C8F">
        <w:rPr>
          <w:rFonts w:ascii="Palatino Linotype" w:hAnsi="Palatino Linotype" w:cs="Arial"/>
        </w:rPr>
        <w:t xml:space="preserve"> por cuestión de método se analizaran los supuestos jurídicos de la Ley local, ya que es idéntico a la de la Ley General, el cual</w:t>
      </w:r>
      <w:r w:rsidR="00434DF4">
        <w:rPr>
          <w:rFonts w:ascii="Palatino Linotype" w:hAnsi="Palatino Linotype" w:cs="Arial"/>
        </w:rPr>
        <w:t xml:space="preserve"> refiere:</w:t>
      </w:r>
    </w:p>
    <w:p w:rsidR="004015B7" w:rsidRDefault="004015B7" w:rsidP="002438E8">
      <w:pPr>
        <w:spacing w:line="360" w:lineRule="auto"/>
        <w:ind w:right="51"/>
        <w:jc w:val="both"/>
        <w:rPr>
          <w:rFonts w:ascii="Palatino Linotype" w:hAnsi="Palatino Linotype" w:cs="Arial"/>
        </w:rPr>
      </w:pPr>
    </w:p>
    <w:p w:rsidR="00295418" w:rsidRDefault="00434DF4" w:rsidP="00434DF4">
      <w:pPr>
        <w:spacing w:line="360" w:lineRule="auto"/>
        <w:ind w:left="851" w:right="902"/>
        <w:jc w:val="both"/>
        <w:rPr>
          <w:rFonts w:ascii="Palatino Linotype" w:hAnsi="Palatino Linotype"/>
          <w:i/>
        </w:rPr>
      </w:pPr>
      <w:r w:rsidRPr="00434DF4">
        <w:rPr>
          <w:rFonts w:ascii="Palatino Linotype" w:hAnsi="Palatino Linotype"/>
          <w:i/>
        </w:rPr>
        <w:t>Artículo 140. El acceso a la información pública será restringido excepcionalmente, cuando por razones de interés público,</w:t>
      </w:r>
      <w:r>
        <w:rPr>
          <w:rFonts w:ascii="Palatino Linotype" w:hAnsi="Palatino Linotype"/>
          <w:i/>
        </w:rPr>
        <w:t xml:space="preserve"> </w:t>
      </w:r>
      <w:r w:rsidRPr="00434DF4">
        <w:rPr>
          <w:rFonts w:ascii="Palatino Linotype" w:hAnsi="Palatino Linotype"/>
          <w:i/>
        </w:rPr>
        <w:t>ésta sea clasificada como reservada, conforme a los criterios siguientes:</w:t>
      </w:r>
    </w:p>
    <w:p w:rsidR="00434DF4" w:rsidRDefault="00434DF4" w:rsidP="00434DF4">
      <w:pPr>
        <w:spacing w:line="360" w:lineRule="auto"/>
        <w:ind w:left="851" w:right="902"/>
        <w:jc w:val="both"/>
        <w:rPr>
          <w:rFonts w:ascii="Palatino Linotype" w:hAnsi="Palatino Linotype"/>
          <w:i/>
        </w:rPr>
      </w:pPr>
      <w:r>
        <w:rPr>
          <w:rFonts w:ascii="Palatino Linotype" w:hAnsi="Palatino Linotype"/>
          <w:i/>
        </w:rPr>
        <w:t>…</w:t>
      </w:r>
    </w:p>
    <w:p w:rsidR="00434DF4" w:rsidRDefault="00F65A09" w:rsidP="00434DF4">
      <w:pPr>
        <w:spacing w:line="360" w:lineRule="auto"/>
        <w:ind w:left="851" w:right="902"/>
        <w:jc w:val="both"/>
        <w:rPr>
          <w:rFonts w:ascii="Palatino Linotype" w:hAnsi="Palatino Linotype"/>
          <w:i/>
        </w:rPr>
      </w:pPr>
      <w:r w:rsidRPr="00F65A09">
        <w:rPr>
          <w:rFonts w:ascii="Palatino Linotype" w:hAnsi="Palatino Linotype"/>
          <w:i/>
        </w:rPr>
        <w:t>V. Aquella cuya divulgación obstruya o pueda causar un serio perjuicio a:</w:t>
      </w:r>
    </w:p>
    <w:p w:rsidR="00F65A09" w:rsidRPr="00F65A09" w:rsidRDefault="00F65A09" w:rsidP="00F65A09">
      <w:pPr>
        <w:spacing w:line="360" w:lineRule="auto"/>
        <w:ind w:left="1134" w:right="902"/>
        <w:jc w:val="both"/>
        <w:rPr>
          <w:rFonts w:ascii="Palatino Linotype" w:hAnsi="Palatino Linotype"/>
          <w:i/>
        </w:rPr>
      </w:pPr>
      <w:r w:rsidRPr="00F65A09">
        <w:rPr>
          <w:rFonts w:ascii="Palatino Linotype" w:hAnsi="Palatino Linotype"/>
          <w:i/>
        </w:rPr>
        <w:t xml:space="preserve">1. Las actividades de fiscalización, verificación, inspección, comprobación y auditoría sobre el cumplimiento de las Leyes; o </w:t>
      </w:r>
    </w:p>
    <w:p w:rsidR="00F65A09" w:rsidRDefault="00F65A09" w:rsidP="00F65A09">
      <w:pPr>
        <w:spacing w:line="360" w:lineRule="auto"/>
        <w:ind w:left="1134" w:right="902"/>
        <w:jc w:val="both"/>
        <w:rPr>
          <w:rFonts w:ascii="Palatino Linotype" w:hAnsi="Palatino Linotype"/>
          <w:i/>
        </w:rPr>
      </w:pPr>
      <w:r w:rsidRPr="00F65A09">
        <w:rPr>
          <w:rFonts w:ascii="Palatino Linotype" w:hAnsi="Palatino Linotype"/>
          <w:i/>
        </w:rPr>
        <w:t>2. La recaudación de las contribuciones.</w:t>
      </w:r>
      <w:r>
        <w:rPr>
          <w:rFonts w:ascii="Palatino Linotype" w:hAnsi="Palatino Linotype"/>
          <w:i/>
        </w:rPr>
        <w:t>”</w:t>
      </w:r>
    </w:p>
    <w:p w:rsidR="003D020E" w:rsidRDefault="003D020E" w:rsidP="002438E8">
      <w:pPr>
        <w:spacing w:line="360" w:lineRule="auto"/>
        <w:ind w:right="51"/>
        <w:jc w:val="both"/>
        <w:rPr>
          <w:rFonts w:ascii="Palatino Linotype" w:hAnsi="Palatino Linotype" w:cs="Arial"/>
        </w:rPr>
      </w:pPr>
    </w:p>
    <w:p w:rsidR="00CE09CA" w:rsidRDefault="00CE09CA" w:rsidP="002438E8">
      <w:pPr>
        <w:spacing w:line="360" w:lineRule="auto"/>
        <w:ind w:right="51"/>
        <w:jc w:val="both"/>
        <w:rPr>
          <w:rFonts w:ascii="Palatino Linotype" w:hAnsi="Palatino Linotype" w:cs="Arial"/>
        </w:rPr>
      </w:pPr>
      <w:r>
        <w:rPr>
          <w:rFonts w:ascii="Palatino Linotype" w:hAnsi="Palatino Linotype" w:cs="Arial"/>
        </w:rPr>
        <w:t xml:space="preserve">Lo cierto es que el sujeto obligado </w:t>
      </w:r>
      <w:r w:rsidR="00771544">
        <w:rPr>
          <w:rFonts w:ascii="Palatino Linotype" w:hAnsi="Palatino Linotype" w:cs="Arial"/>
        </w:rPr>
        <w:t>ni siquiera esbozó las razones por las cuales</w:t>
      </w:r>
      <w:r w:rsidR="00A4649A">
        <w:rPr>
          <w:rFonts w:ascii="Palatino Linotype" w:hAnsi="Palatino Linotype" w:cs="Arial"/>
        </w:rPr>
        <w:t xml:space="preserve"> dar a conocer </w:t>
      </w:r>
      <w:r w:rsidR="00807EB5">
        <w:rPr>
          <w:rFonts w:ascii="Palatino Linotype" w:hAnsi="Palatino Linotype" w:cs="Arial"/>
        </w:rPr>
        <w:t xml:space="preserve">los contratos que hubiera celebrado la </w:t>
      </w:r>
      <w:r w:rsidR="00F72D4E">
        <w:rPr>
          <w:rFonts w:ascii="Palatino Linotype" w:hAnsi="Palatino Linotype" w:cs="Arial"/>
        </w:rPr>
        <w:t>Universidad Autónoma</w:t>
      </w:r>
      <w:r w:rsidR="00807EB5">
        <w:rPr>
          <w:rFonts w:ascii="Palatino Linotype" w:hAnsi="Palatino Linotype" w:cs="Arial"/>
        </w:rPr>
        <w:t xml:space="preserve"> del Estado de México con la Secretaría de Desarrollo Social (SEDESOL) y la Secretaria de Desarrollo Territorial y Urbano (SEDATU), ambas de nivel Federal, por el periodo comprendido del 1 de enero de 2013 al 31 de diciembre de 2015 así como los enunciados en la solicitud de información 00779/UAEM/IP/2019, </w:t>
      </w:r>
      <w:r w:rsidR="008D0C30">
        <w:rPr>
          <w:rFonts w:ascii="Palatino Linotype" w:hAnsi="Palatino Linotype" w:cs="Arial"/>
        </w:rPr>
        <w:t xml:space="preserve">generaría una </w:t>
      </w:r>
      <w:r w:rsidR="008D0C30" w:rsidRPr="008D0C30">
        <w:rPr>
          <w:rFonts w:ascii="Palatino Linotype" w:hAnsi="Palatino Linotype" w:cs="Arial"/>
        </w:rPr>
        <w:t>obstru</w:t>
      </w:r>
      <w:r w:rsidR="008D0C30">
        <w:rPr>
          <w:rFonts w:ascii="Palatino Linotype" w:hAnsi="Palatino Linotype" w:cs="Arial"/>
        </w:rPr>
        <w:t xml:space="preserve">cción </w:t>
      </w:r>
      <w:r w:rsidR="008D0C30" w:rsidRPr="008D0C30">
        <w:rPr>
          <w:rFonts w:ascii="Palatino Linotype" w:hAnsi="Palatino Linotype" w:cs="Arial"/>
        </w:rPr>
        <w:t>o un serio perjuicio</w:t>
      </w:r>
      <w:r w:rsidR="008D0C30">
        <w:rPr>
          <w:rFonts w:ascii="Palatino Linotype" w:hAnsi="Palatino Linotype" w:cs="Arial"/>
        </w:rPr>
        <w:t xml:space="preserve"> a </w:t>
      </w:r>
      <w:r w:rsidR="008D0C30" w:rsidRPr="008D0C30">
        <w:rPr>
          <w:rFonts w:ascii="Palatino Linotype" w:hAnsi="Palatino Linotype" w:cs="Arial"/>
        </w:rPr>
        <w:t xml:space="preserve">las actividades de fiscalización, verificación, </w:t>
      </w:r>
      <w:r w:rsidR="008D0C30" w:rsidRPr="008D0C30">
        <w:rPr>
          <w:rFonts w:ascii="Palatino Linotype" w:hAnsi="Palatino Linotype" w:cs="Arial"/>
        </w:rPr>
        <w:lastRenderedPageBreak/>
        <w:t>inspección, comprobación y auditoría sobre el cumplimiento de las Leyes</w:t>
      </w:r>
      <w:r w:rsidR="00A4649A" w:rsidRPr="00A4649A">
        <w:rPr>
          <w:rFonts w:ascii="Palatino Linotype" w:hAnsi="Palatino Linotype" w:cs="Arial"/>
        </w:rPr>
        <w:t xml:space="preserve">, tampoco refiere </w:t>
      </w:r>
      <w:r w:rsidR="008D0C30">
        <w:rPr>
          <w:rFonts w:ascii="Palatino Linotype" w:hAnsi="Palatino Linotype" w:cs="Arial"/>
        </w:rPr>
        <w:t xml:space="preserve">las razones por las cuales se causa un serio perjuicio </w:t>
      </w:r>
      <w:r w:rsidR="00D06D59">
        <w:rPr>
          <w:rFonts w:ascii="Palatino Linotype" w:hAnsi="Palatino Linotype" w:cs="Arial"/>
        </w:rPr>
        <w:t xml:space="preserve">el hecho de </w:t>
      </w:r>
      <w:r w:rsidR="008D0C30">
        <w:rPr>
          <w:rFonts w:ascii="Palatino Linotype" w:hAnsi="Palatino Linotype" w:cs="Arial"/>
        </w:rPr>
        <w:t>divulgarlos</w:t>
      </w:r>
      <w:r w:rsidR="00D06D59">
        <w:rPr>
          <w:rFonts w:ascii="Palatino Linotype" w:hAnsi="Palatino Linotype" w:cs="Arial"/>
        </w:rPr>
        <w:t>,</w:t>
      </w:r>
      <w:r w:rsidR="008D0C30">
        <w:rPr>
          <w:rFonts w:ascii="Palatino Linotype" w:hAnsi="Palatino Linotype" w:cs="Arial"/>
        </w:rPr>
        <w:t xml:space="preserve"> </w:t>
      </w:r>
      <w:r w:rsidR="00D06D59">
        <w:rPr>
          <w:rFonts w:ascii="Palatino Linotype" w:hAnsi="Palatino Linotype" w:cs="Arial"/>
        </w:rPr>
        <w:t xml:space="preserve">y que eso </w:t>
      </w:r>
      <w:r w:rsidR="00A4649A" w:rsidRPr="00A4649A">
        <w:rPr>
          <w:rFonts w:ascii="Palatino Linotype" w:hAnsi="Palatino Linotype" w:cs="Arial"/>
        </w:rPr>
        <w:t>incid</w:t>
      </w:r>
      <w:r w:rsidR="008D0C30">
        <w:rPr>
          <w:rFonts w:ascii="Palatino Linotype" w:hAnsi="Palatino Linotype" w:cs="Arial"/>
        </w:rPr>
        <w:t>a</w:t>
      </w:r>
      <w:r w:rsidR="00A4649A" w:rsidRPr="00A4649A">
        <w:rPr>
          <w:rFonts w:ascii="Palatino Linotype" w:hAnsi="Palatino Linotype" w:cs="Arial"/>
        </w:rPr>
        <w:t xml:space="preserve"> en </w:t>
      </w:r>
      <w:r w:rsidR="008D0C30">
        <w:rPr>
          <w:rFonts w:ascii="Palatino Linotype" w:hAnsi="Palatino Linotype" w:cs="Arial"/>
        </w:rPr>
        <w:t>la recaudación de las contribuciones</w:t>
      </w:r>
      <w:r w:rsidR="00D06D59">
        <w:rPr>
          <w:rFonts w:ascii="Palatino Linotype" w:hAnsi="Palatino Linotype" w:cs="Arial"/>
        </w:rPr>
        <w:t xml:space="preserve">, </w:t>
      </w:r>
      <w:r w:rsidR="00A4649A">
        <w:rPr>
          <w:rFonts w:ascii="Palatino Linotype" w:hAnsi="Palatino Linotype" w:cs="Arial"/>
        </w:rPr>
        <w:t xml:space="preserve">como podemos apreciar la fracción V del artículo 140 prevé varios supuestos por los cuales la información debe reservarse, es de suma importancia que el sujeto obligado lleve a cabo un análisis minucioso acerca de cuáles de esos supuestos le aplican </w:t>
      </w:r>
      <w:r w:rsidR="00D06D59">
        <w:rPr>
          <w:rFonts w:ascii="Palatino Linotype" w:hAnsi="Palatino Linotype" w:cs="Arial"/>
        </w:rPr>
        <w:t>a los contratos de referencia</w:t>
      </w:r>
      <w:r w:rsidR="00A4649A">
        <w:rPr>
          <w:rFonts w:ascii="Palatino Linotype" w:hAnsi="Palatino Linotype" w:cs="Arial"/>
        </w:rPr>
        <w:t>, y una vez ubicados detallar porque dicho</w:t>
      </w:r>
      <w:r w:rsidR="00D06D59">
        <w:rPr>
          <w:rFonts w:ascii="Palatino Linotype" w:hAnsi="Palatino Linotype" w:cs="Arial"/>
        </w:rPr>
        <w:t>s</w:t>
      </w:r>
      <w:r w:rsidR="00A4649A">
        <w:rPr>
          <w:rFonts w:ascii="Palatino Linotype" w:hAnsi="Palatino Linotype" w:cs="Arial"/>
        </w:rPr>
        <w:t xml:space="preserve"> </w:t>
      </w:r>
      <w:r w:rsidR="00D06D59">
        <w:rPr>
          <w:rFonts w:ascii="Palatino Linotype" w:hAnsi="Palatino Linotype" w:cs="Arial"/>
        </w:rPr>
        <w:t>contratos</w:t>
      </w:r>
      <w:r w:rsidR="00A4649A">
        <w:rPr>
          <w:rFonts w:ascii="Palatino Linotype" w:hAnsi="Palatino Linotype" w:cs="Arial"/>
        </w:rPr>
        <w:t xml:space="preserve"> puede causar un daño al publicarse.</w:t>
      </w:r>
    </w:p>
    <w:p w:rsidR="00A4649A" w:rsidRDefault="00A4649A" w:rsidP="002438E8">
      <w:pPr>
        <w:spacing w:line="360" w:lineRule="auto"/>
        <w:ind w:right="51"/>
        <w:jc w:val="both"/>
        <w:rPr>
          <w:rFonts w:ascii="Palatino Linotype" w:hAnsi="Palatino Linotype" w:cs="Arial"/>
        </w:rPr>
      </w:pPr>
    </w:p>
    <w:p w:rsidR="00E41A47" w:rsidRDefault="00E41A47" w:rsidP="00A4649A">
      <w:pPr>
        <w:spacing w:line="360" w:lineRule="auto"/>
        <w:ind w:right="51"/>
        <w:jc w:val="both"/>
        <w:rPr>
          <w:rFonts w:ascii="Palatino Linotype" w:hAnsi="Palatino Linotype" w:cs="Arial"/>
        </w:rPr>
      </w:pPr>
      <w:r>
        <w:rPr>
          <w:rFonts w:ascii="Palatino Linotype" w:hAnsi="Palatino Linotype" w:cs="Arial"/>
        </w:rPr>
        <w:t>Por ende el sujeto obligado deberá realizar un acuerdo de reserva de información de acuerdo a las particularidades que contiene</w:t>
      </w:r>
      <w:r w:rsidR="00D06D59">
        <w:rPr>
          <w:rFonts w:ascii="Palatino Linotype" w:hAnsi="Palatino Linotype" w:cs="Arial"/>
        </w:rPr>
        <w:t>n los</w:t>
      </w:r>
      <w:r>
        <w:rPr>
          <w:rFonts w:ascii="Palatino Linotype" w:hAnsi="Palatino Linotype" w:cs="Arial"/>
        </w:rPr>
        <w:t xml:space="preserve"> </w:t>
      </w:r>
      <w:r w:rsidR="00D06D59">
        <w:rPr>
          <w:rFonts w:ascii="Palatino Linotype" w:hAnsi="Palatino Linotype" w:cs="Arial"/>
        </w:rPr>
        <w:t xml:space="preserve">contratos que hubiera celebrado la </w:t>
      </w:r>
      <w:r w:rsidR="007A211F">
        <w:rPr>
          <w:rFonts w:ascii="Palatino Linotype" w:hAnsi="Palatino Linotype" w:cs="Arial"/>
        </w:rPr>
        <w:t>Universidad Autónoma</w:t>
      </w:r>
      <w:r w:rsidR="00D06D59">
        <w:rPr>
          <w:rFonts w:ascii="Palatino Linotype" w:hAnsi="Palatino Linotype" w:cs="Arial"/>
        </w:rPr>
        <w:t xml:space="preserve"> del Estado de México con la Secretaría de Desarrollo Social (SEDESOL) y la Secretaria de Desarrollo Territorial y Urbano (SEDATU), ambas de nivel Federal, por el periodo comprendido del 1 de enero de 2013 al 31 de diciembre de 2015 así como los enunciados en la solicitud de información 00779/UAEM/IP/2019</w:t>
      </w:r>
      <w:r>
        <w:rPr>
          <w:rFonts w:ascii="Palatino Linotype" w:hAnsi="Palatino Linotype" w:cs="Arial"/>
        </w:rPr>
        <w:t>, y motivar los detalles por los que se ubica en cualquiera de los supuestos del artículo 140 de la Ley en la materia, ya que no basta con que se invoque determinado fundamento legal, sino que es necesario que se motive, es decir</w:t>
      </w:r>
      <w:r w:rsidR="008944E0">
        <w:rPr>
          <w:rFonts w:ascii="Palatino Linotype" w:hAnsi="Palatino Linotype" w:cs="Arial"/>
        </w:rPr>
        <w:t>,</w:t>
      </w:r>
      <w:r>
        <w:rPr>
          <w:rFonts w:ascii="Palatino Linotype" w:hAnsi="Palatino Linotype" w:cs="Arial"/>
        </w:rPr>
        <w:t xml:space="preserve"> que se esgriman los silogismos lógico jurídicos que llevaron a concluir </w:t>
      </w:r>
      <w:r w:rsidR="008944E0">
        <w:rPr>
          <w:rFonts w:ascii="Palatino Linotype" w:hAnsi="Palatino Linotype" w:cs="Arial"/>
        </w:rPr>
        <w:t xml:space="preserve">al sujeto obligado </w:t>
      </w:r>
      <w:r>
        <w:rPr>
          <w:rFonts w:ascii="Palatino Linotype" w:hAnsi="Palatino Linotype" w:cs="Arial"/>
        </w:rPr>
        <w:t xml:space="preserve">que </w:t>
      </w:r>
      <w:r w:rsidR="008944E0">
        <w:rPr>
          <w:rFonts w:ascii="Palatino Linotype" w:hAnsi="Palatino Linotype" w:cs="Arial"/>
        </w:rPr>
        <w:t>el</w:t>
      </w:r>
      <w:r>
        <w:rPr>
          <w:rFonts w:ascii="Palatino Linotype" w:hAnsi="Palatino Linotype" w:cs="Arial"/>
        </w:rPr>
        <w:t xml:space="preserve"> expediente </w:t>
      </w:r>
      <w:r w:rsidR="008944E0">
        <w:rPr>
          <w:rFonts w:ascii="Palatino Linotype" w:hAnsi="Palatino Linotype" w:cs="Arial"/>
        </w:rPr>
        <w:t xml:space="preserve">que se solicitó </w:t>
      </w:r>
      <w:r>
        <w:rPr>
          <w:rFonts w:ascii="Palatino Linotype" w:hAnsi="Palatino Linotype" w:cs="Arial"/>
        </w:rPr>
        <w:t xml:space="preserve">es de </w:t>
      </w:r>
      <w:r w:rsidR="008944E0">
        <w:rPr>
          <w:rFonts w:ascii="Palatino Linotype" w:hAnsi="Palatino Linotype" w:cs="Arial"/>
        </w:rPr>
        <w:t>índole</w:t>
      </w:r>
      <w:r>
        <w:rPr>
          <w:rFonts w:ascii="Palatino Linotype" w:hAnsi="Palatino Linotype" w:cs="Arial"/>
        </w:rPr>
        <w:t xml:space="preserve"> reservado.</w:t>
      </w:r>
    </w:p>
    <w:p w:rsidR="008944E0" w:rsidRDefault="008944E0" w:rsidP="00A4649A">
      <w:pPr>
        <w:spacing w:line="360" w:lineRule="auto"/>
        <w:ind w:right="51"/>
        <w:jc w:val="both"/>
        <w:rPr>
          <w:rFonts w:ascii="Palatino Linotype" w:hAnsi="Palatino Linotype" w:cs="Arial"/>
        </w:rPr>
      </w:pPr>
    </w:p>
    <w:p w:rsidR="009A00C0" w:rsidRDefault="008944E0" w:rsidP="00A4649A">
      <w:pPr>
        <w:spacing w:line="360" w:lineRule="auto"/>
        <w:ind w:right="51"/>
        <w:jc w:val="both"/>
        <w:rPr>
          <w:rFonts w:ascii="Palatino Linotype" w:hAnsi="Palatino Linotype" w:cs="Arial"/>
        </w:rPr>
      </w:pPr>
      <w:r>
        <w:rPr>
          <w:rFonts w:ascii="Palatino Linotype" w:hAnsi="Palatino Linotype" w:cs="Arial"/>
        </w:rPr>
        <w:t xml:space="preserve">De ahí que se </w:t>
      </w:r>
      <w:r w:rsidR="003B664A">
        <w:rPr>
          <w:rFonts w:ascii="Palatino Linotype" w:hAnsi="Palatino Linotype" w:cs="Arial"/>
        </w:rPr>
        <w:t>consideran</w:t>
      </w:r>
      <w:r>
        <w:rPr>
          <w:rFonts w:ascii="Palatino Linotype" w:hAnsi="Palatino Linotype" w:cs="Arial"/>
        </w:rPr>
        <w:t xml:space="preserve"> fundadas las razones o </w:t>
      </w:r>
      <w:r w:rsidR="003B664A">
        <w:rPr>
          <w:rFonts w:ascii="Palatino Linotype" w:hAnsi="Palatino Linotype" w:cs="Arial"/>
        </w:rPr>
        <w:t>m</w:t>
      </w:r>
      <w:r>
        <w:rPr>
          <w:rFonts w:ascii="Palatino Linotype" w:hAnsi="Palatino Linotype" w:cs="Arial"/>
        </w:rPr>
        <w:t xml:space="preserve">otivos de </w:t>
      </w:r>
      <w:r w:rsidR="003B664A">
        <w:rPr>
          <w:rFonts w:ascii="Palatino Linotype" w:hAnsi="Palatino Linotype" w:cs="Arial"/>
        </w:rPr>
        <w:t>inconformidad</w:t>
      </w:r>
      <w:r>
        <w:rPr>
          <w:rFonts w:ascii="Palatino Linotype" w:hAnsi="Palatino Linotype" w:cs="Arial"/>
        </w:rPr>
        <w:t xml:space="preserve"> </w:t>
      </w:r>
      <w:r w:rsidR="00D06D59">
        <w:rPr>
          <w:rFonts w:ascii="Palatino Linotype" w:hAnsi="Palatino Linotype" w:cs="Arial"/>
        </w:rPr>
        <w:t>que arguye la parte Recurrente</w:t>
      </w:r>
      <w:r w:rsidR="00C6700E">
        <w:rPr>
          <w:rFonts w:ascii="Palatino Linotype" w:hAnsi="Palatino Linotype" w:cs="Arial"/>
        </w:rPr>
        <w:t>,</w:t>
      </w:r>
      <w:r w:rsidR="00D06D59">
        <w:rPr>
          <w:rFonts w:ascii="Palatino Linotype" w:hAnsi="Palatino Linotype" w:cs="Arial"/>
        </w:rPr>
        <w:t xml:space="preserve"> </w:t>
      </w:r>
      <w:r>
        <w:rPr>
          <w:rFonts w:ascii="Palatino Linotype" w:hAnsi="Palatino Linotype" w:cs="Arial"/>
        </w:rPr>
        <w:t xml:space="preserve">ya que simple y </w:t>
      </w:r>
      <w:r w:rsidR="003B664A">
        <w:rPr>
          <w:rFonts w:ascii="Palatino Linotype" w:hAnsi="Palatino Linotype" w:cs="Arial"/>
        </w:rPr>
        <w:t>llanamente</w:t>
      </w:r>
      <w:r>
        <w:rPr>
          <w:rFonts w:ascii="Palatino Linotype" w:hAnsi="Palatino Linotype" w:cs="Arial"/>
        </w:rPr>
        <w:t xml:space="preserve"> el sujeto obligado le </w:t>
      </w:r>
      <w:r w:rsidR="003B664A">
        <w:rPr>
          <w:rFonts w:ascii="Palatino Linotype" w:hAnsi="Palatino Linotype" w:cs="Arial"/>
        </w:rPr>
        <w:t>está</w:t>
      </w:r>
      <w:r>
        <w:rPr>
          <w:rFonts w:ascii="Palatino Linotype" w:hAnsi="Palatino Linotype" w:cs="Arial"/>
        </w:rPr>
        <w:t xml:space="preserve"> </w:t>
      </w:r>
      <w:r>
        <w:rPr>
          <w:rFonts w:ascii="Palatino Linotype" w:hAnsi="Palatino Linotype" w:cs="Arial"/>
        </w:rPr>
        <w:lastRenderedPageBreak/>
        <w:t xml:space="preserve">negando la información, pues los argumentos en su acuerdo de reserva no alcanzan a explicar </w:t>
      </w:r>
      <w:r w:rsidR="009A00C0">
        <w:rPr>
          <w:rFonts w:ascii="Palatino Linotype" w:hAnsi="Palatino Linotype" w:cs="Arial"/>
        </w:rPr>
        <w:t>las razones por las cuales</w:t>
      </w:r>
      <w:r>
        <w:rPr>
          <w:rFonts w:ascii="Palatino Linotype" w:hAnsi="Palatino Linotype" w:cs="Arial"/>
        </w:rPr>
        <w:t xml:space="preserve"> </w:t>
      </w:r>
      <w:r w:rsidR="00C6700E">
        <w:rPr>
          <w:rFonts w:ascii="Palatino Linotype" w:hAnsi="Palatino Linotype" w:cs="Arial"/>
        </w:rPr>
        <w:t>los contratos que hubiera celebrado la universidad autónoma del Estado de México con la Secretaría de Desarrollo Social (SEDESOL) y la Secretaria de Desarrollo Territorial y Urbano (SEDATU), ambas de nivel Federal, por el periodo comprendido del 1 de enero de 2013 al 31 de diciembre de 2015 así como los enunciados en la solicitud de información 00779/UAEM/IP/2019,</w:t>
      </w:r>
      <w:r>
        <w:rPr>
          <w:rFonts w:ascii="Palatino Linotype" w:hAnsi="Palatino Linotype" w:cs="Arial"/>
        </w:rPr>
        <w:t xml:space="preserve"> </w:t>
      </w:r>
      <w:r w:rsidR="00C6700E">
        <w:rPr>
          <w:rFonts w:ascii="Palatino Linotype" w:hAnsi="Palatino Linotype" w:cs="Arial"/>
        </w:rPr>
        <w:t>son</w:t>
      </w:r>
      <w:r>
        <w:rPr>
          <w:rFonts w:ascii="Palatino Linotype" w:hAnsi="Palatino Linotype" w:cs="Arial"/>
        </w:rPr>
        <w:t xml:space="preserve"> </w:t>
      </w:r>
      <w:r w:rsidR="003B664A">
        <w:rPr>
          <w:rFonts w:ascii="Palatino Linotype" w:hAnsi="Palatino Linotype" w:cs="Arial"/>
        </w:rPr>
        <w:t>reservado</w:t>
      </w:r>
      <w:r w:rsidR="00C6700E">
        <w:rPr>
          <w:rFonts w:ascii="Palatino Linotype" w:hAnsi="Palatino Linotype" w:cs="Arial"/>
        </w:rPr>
        <w:t>s</w:t>
      </w:r>
      <w:r w:rsidR="005C7352">
        <w:rPr>
          <w:rFonts w:ascii="Palatino Linotype" w:hAnsi="Palatino Linotype" w:cs="Arial"/>
        </w:rPr>
        <w:t>, por un lado.</w:t>
      </w:r>
    </w:p>
    <w:p w:rsidR="009A00C0" w:rsidRDefault="009A00C0" w:rsidP="00A4649A">
      <w:pPr>
        <w:spacing w:line="360" w:lineRule="auto"/>
        <w:ind w:right="51"/>
        <w:jc w:val="both"/>
        <w:rPr>
          <w:rFonts w:ascii="Palatino Linotype" w:hAnsi="Palatino Linotype" w:cs="Arial"/>
        </w:rPr>
      </w:pPr>
    </w:p>
    <w:p w:rsidR="008944E0" w:rsidRPr="00A4649A" w:rsidRDefault="005C7352" w:rsidP="00A4649A">
      <w:pPr>
        <w:spacing w:line="360" w:lineRule="auto"/>
        <w:ind w:right="51"/>
        <w:jc w:val="both"/>
        <w:rPr>
          <w:rFonts w:ascii="Palatino Linotype" w:hAnsi="Palatino Linotype" w:cs="Arial"/>
        </w:rPr>
      </w:pPr>
      <w:r>
        <w:rPr>
          <w:rFonts w:ascii="Palatino Linotype" w:hAnsi="Palatino Linotype" w:cs="Arial"/>
        </w:rPr>
        <w:t>Y por otro lado</w:t>
      </w:r>
      <w:r w:rsidR="008944E0">
        <w:rPr>
          <w:rFonts w:ascii="Palatino Linotype" w:hAnsi="Palatino Linotype" w:cs="Arial"/>
        </w:rPr>
        <w:t xml:space="preserve"> </w:t>
      </w:r>
      <w:r w:rsidR="003B664A">
        <w:rPr>
          <w:rFonts w:ascii="Palatino Linotype" w:hAnsi="Palatino Linotype" w:cs="Arial"/>
        </w:rPr>
        <w:t>porqu</w:t>
      </w:r>
      <w:r>
        <w:rPr>
          <w:rFonts w:ascii="Palatino Linotype" w:hAnsi="Palatino Linotype" w:cs="Arial"/>
        </w:rPr>
        <w:t>e</w:t>
      </w:r>
      <w:r w:rsidR="008944E0">
        <w:rPr>
          <w:rFonts w:ascii="Palatino Linotype" w:hAnsi="Palatino Linotype" w:cs="Arial"/>
        </w:rPr>
        <w:t xml:space="preserve"> ese mismo </w:t>
      </w:r>
      <w:r>
        <w:rPr>
          <w:rFonts w:ascii="Palatino Linotype" w:hAnsi="Palatino Linotype" w:cs="Arial"/>
        </w:rPr>
        <w:t xml:space="preserve">Acuerdo </w:t>
      </w:r>
      <w:r w:rsidR="003B664A">
        <w:rPr>
          <w:rFonts w:ascii="Palatino Linotype" w:hAnsi="Palatino Linotype" w:cs="Arial"/>
        </w:rPr>
        <w:t>está</w:t>
      </w:r>
      <w:r w:rsidR="008944E0">
        <w:rPr>
          <w:rFonts w:ascii="Palatino Linotype" w:hAnsi="Palatino Linotype" w:cs="Arial"/>
        </w:rPr>
        <w:t xml:space="preserve"> en contraposición con la Ley en la materia que </w:t>
      </w:r>
      <w:r w:rsidR="003B664A">
        <w:rPr>
          <w:rFonts w:ascii="Palatino Linotype" w:hAnsi="Palatino Linotype" w:cs="Arial"/>
        </w:rPr>
        <w:t>exige</w:t>
      </w:r>
      <w:r w:rsidR="008944E0">
        <w:rPr>
          <w:rFonts w:ascii="Palatino Linotype" w:hAnsi="Palatino Linotype" w:cs="Arial"/>
        </w:rPr>
        <w:t xml:space="preserve"> del </w:t>
      </w:r>
      <w:r w:rsidR="003B664A">
        <w:rPr>
          <w:rFonts w:ascii="Palatino Linotype" w:hAnsi="Palatino Linotype" w:cs="Arial"/>
        </w:rPr>
        <w:t>sujeto</w:t>
      </w:r>
      <w:r w:rsidR="008944E0">
        <w:rPr>
          <w:rFonts w:ascii="Palatino Linotype" w:hAnsi="Palatino Linotype" w:cs="Arial"/>
        </w:rPr>
        <w:t xml:space="preserve"> obligado un acuerdo de reserva detallando las razones </w:t>
      </w:r>
      <w:r>
        <w:rPr>
          <w:rFonts w:ascii="Palatino Linotype" w:hAnsi="Palatino Linotype" w:cs="Arial"/>
        </w:rPr>
        <w:t xml:space="preserve">y motivos específicos </w:t>
      </w:r>
      <w:r w:rsidR="008944E0">
        <w:rPr>
          <w:rFonts w:ascii="Palatino Linotype" w:hAnsi="Palatino Linotype" w:cs="Arial"/>
        </w:rPr>
        <w:t>por las cu</w:t>
      </w:r>
      <w:r>
        <w:rPr>
          <w:rFonts w:ascii="Palatino Linotype" w:hAnsi="Palatino Linotype" w:cs="Arial"/>
        </w:rPr>
        <w:t>a</w:t>
      </w:r>
      <w:r w:rsidR="008944E0">
        <w:rPr>
          <w:rFonts w:ascii="Palatino Linotype" w:hAnsi="Palatino Linotype" w:cs="Arial"/>
        </w:rPr>
        <w:t>les encu</w:t>
      </w:r>
      <w:r w:rsidR="003B664A">
        <w:rPr>
          <w:rFonts w:ascii="Palatino Linotype" w:hAnsi="Palatino Linotype" w:cs="Arial"/>
        </w:rPr>
        <w:t>a</w:t>
      </w:r>
      <w:r w:rsidR="008944E0">
        <w:rPr>
          <w:rFonts w:ascii="Palatino Linotype" w:hAnsi="Palatino Linotype" w:cs="Arial"/>
        </w:rPr>
        <w:t>dra</w:t>
      </w:r>
      <w:r>
        <w:rPr>
          <w:rFonts w:ascii="Palatino Linotype" w:hAnsi="Palatino Linotype" w:cs="Arial"/>
        </w:rPr>
        <w:t xml:space="preserve"> el expediente en cita</w:t>
      </w:r>
      <w:r w:rsidR="008944E0">
        <w:rPr>
          <w:rFonts w:ascii="Palatino Linotype" w:hAnsi="Palatino Linotype" w:cs="Arial"/>
        </w:rPr>
        <w:t xml:space="preserve"> en alguno de los </w:t>
      </w:r>
      <w:r w:rsidR="003B664A">
        <w:rPr>
          <w:rFonts w:ascii="Palatino Linotype" w:hAnsi="Palatino Linotype" w:cs="Arial"/>
        </w:rPr>
        <w:t>supuesto</w:t>
      </w:r>
      <w:r w:rsidR="008944E0">
        <w:rPr>
          <w:rFonts w:ascii="Palatino Linotype" w:hAnsi="Palatino Linotype" w:cs="Arial"/>
        </w:rPr>
        <w:t xml:space="preserve"> del </w:t>
      </w:r>
      <w:r w:rsidR="005D0477">
        <w:rPr>
          <w:rFonts w:ascii="Palatino Linotype" w:hAnsi="Palatino Linotype" w:cs="Arial"/>
        </w:rPr>
        <w:t>multi</w:t>
      </w:r>
      <w:r w:rsidR="008944E0">
        <w:rPr>
          <w:rFonts w:ascii="Palatino Linotype" w:hAnsi="Palatino Linotype" w:cs="Arial"/>
        </w:rPr>
        <w:t>referido artículo 140</w:t>
      </w:r>
      <w:r>
        <w:rPr>
          <w:rFonts w:ascii="Palatino Linotype" w:hAnsi="Palatino Linotype" w:cs="Arial"/>
        </w:rPr>
        <w:t>.</w:t>
      </w:r>
    </w:p>
    <w:p w:rsidR="003D020E" w:rsidRDefault="003D020E" w:rsidP="002438E8">
      <w:pPr>
        <w:spacing w:line="360" w:lineRule="auto"/>
        <w:ind w:right="51"/>
        <w:jc w:val="both"/>
        <w:rPr>
          <w:rFonts w:ascii="Palatino Linotype" w:hAnsi="Palatino Linotype" w:cs="Arial"/>
        </w:rPr>
      </w:pPr>
    </w:p>
    <w:p w:rsidR="0008693E" w:rsidRDefault="0008693E" w:rsidP="002438E8">
      <w:pPr>
        <w:spacing w:line="360" w:lineRule="auto"/>
        <w:ind w:right="51"/>
        <w:jc w:val="both"/>
        <w:rPr>
          <w:rFonts w:ascii="Palatino Linotype" w:hAnsi="Palatino Linotype" w:cs="Arial"/>
        </w:rPr>
      </w:pPr>
      <w:r w:rsidRPr="00C6700E">
        <w:rPr>
          <w:rFonts w:ascii="Palatino Linotype" w:hAnsi="Palatino Linotype" w:cs="Arial"/>
        </w:rPr>
        <w:t>En ese orden</w:t>
      </w:r>
      <w:r w:rsidR="00C6700E" w:rsidRPr="00C6700E">
        <w:rPr>
          <w:rFonts w:ascii="Palatino Linotype" w:hAnsi="Palatino Linotype" w:cs="Arial"/>
        </w:rPr>
        <w:t xml:space="preserve"> de ideas</w:t>
      </w:r>
      <w:r w:rsidR="00990B0F" w:rsidRPr="00C6700E">
        <w:rPr>
          <w:rFonts w:ascii="Palatino Linotype" w:hAnsi="Palatino Linotype" w:cs="Arial"/>
        </w:rPr>
        <w:t xml:space="preserve">, se deberá entregar a través del SAIMEX en </w:t>
      </w:r>
      <w:r w:rsidR="00990B0F" w:rsidRPr="00C6700E">
        <w:rPr>
          <w:rFonts w:ascii="Palatino Linotype" w:hAnsi="Palatino Linotype" w:cs="Arial"/>
          <w:b/>
        </w:rPr>
        <w:t>versión p</w:t>
      </w:r>
      <w:r w:rsidR="003D2C53" w:rsidRPr="00C6700E">
        <w:rPr>
          <w:rFonts w:ascii="Palatino Linotype" w:hAnsi="Palatino Linotype" w:cs="Arial"/>
          <w:b/>
        </w:rPr>
        <w:t>ública</w:t>
      </w:r>
      <w:r w:rsidR="00C6700E" w:rsidRPr="00C6700E">
        <w:rPr>
          <w:rFonts w:ascii="Palatino Linotype" w:hAnsi="Palatino Linotype" w:cs="Arial"/>
        </w:rPr>
        <w:t xml:space="preserve"> </w:t>
      </w:r>
      <w:r w:rsidR="00C6700E">
        <w:rPr>
          <w:rFonts w:ascii="Palatino Linotype" w:hAnsi="Palatino Linotype" w:cs="Arial"/>
        </w:rPr>
        <w:t>los contratos que hubiera celebrado la universidad autónoma del Estado de México con la Secretaría de Desarrollo Social (SEDESOL) y la Secretaria de Desarrollo Territorial y Urbano (SEDATU), ambas de nivel Federal, por el periodo comprendido del 1 de enero de 2013 al 31 de diciembre de 2015 así como los enunciados en la solicitud de información 00779/UAEM/IP/2019.</w:t>
      </w:r>
    </w:p>
    <w:p w:rsidR="0050062C" w:rsidRDefault="0050062C" w:rsidP="002438E8">
      <w:pPr>
        <w:spacing w:line="360" w:lineRule="auto"/>
        <w:ind w:right="51"/>
        <w:jc w:val="both"/>
        <w:rPr>
          <w:rFonts w:ascii="Palatino Linotype" w:hAnsi="Palatino Linotype" w:cs="Arial"/>
        </w:rPr>
      </w:pPr>
    </w:p>
    <w:p w:rsidR="005259C5" w:rsidRPr="005259C5" w:rsidRDefault="005259C5" w:rsidP="005259C5">
      <w:pPr>
        <w:spacing w:line="360" w:lineRule="auto"/>
        <w:jc w:val="both"/>
        <w:rPr>
          <w:rFonts w:ascii="Palatino Linotype" w:eastAsia="Arial Unicode MS" w:hAnsi="Palatino Linotype" w:cs="Arial"/>
          <w:b/>
        </w:rPr>
      </w:pPr>
      <w:r w:rsidRPr="005259C5">
        <w:rPr>
          <w:rFonts w:ascii="Palatino Linotype" w:eastAsia="Arial Unicode MS" w:hAnsi="Palatino Linotype" w:cs="Arial"/>
          <w:b/>
        </w:rPr>
        <w:t>De la versión Pública.</w:t>
      </w:r>
    </w:p>
    <w:p w:rsidR="00855D09" w:rsidRPr="00B47F3A" w:rsidRDefault="00855D09" w:rsidP="00855D09">
      <w:pPr>
        <w:shd w:val="clear" w:color="auto" w:fill="FFFFFF"/>
        <w:spacing w:line="360" w:lineRule="auto"/>
        <w:jc w:val="both"/>
        <w:rPr>
          <w:rFonts w:ascii="Palatino Linotype" w:hAnsi="Palatino Linotype"/>
          <w:color w:val="222222"/>
          <w:lang w:eastAsia="es-MX"/>
        </w:rPr>
      </w:pPr>
      <w:r w:rsidRPr="00B47F3A">
        <w:rPr>
          <w:rFonts w:ascii="Palatino Linotype" w:hAnsi="Palatino Linotype"/>
          <w:color w:val="222222"/>
          <w:lang w:eastAsia="es-MX"/>
        </w:rPr>
        <w:t>Derivado de que la información requerida</w:t>
      </w:r>
      <w:r>
        <w:rPr>
          <w:rFonts w:ascii="Palatino Linotype" w:hAnsi="Palatino Linotype"/>
          <w:color w:val="222222"/>
          <w:lang w:eastAsia="es-MX"/>
        </w:rPr>
        <w:t>,</w:t>
      </w:r>
      <w:r w:rsidRPr="00B47F3A">
        <w:rPr>
          <w:rFonts w:ascii="Palatino Linotype" w:hAnsi="Palatino Linotype"/>
          <w:color w:val="222222"/>
          <w:lang w:eastAsia="es-MX"/>
        </w:rPr>
        <w:t xml:space="preserve"> pudiera ser el caso que el sujeto obligado pretenda dar cumplimiento entregando algún documento donde consten datos </w:t>
      </w:r>
      <w:r w:rsidRPr="00B47F3A">
        <w:rPr>
          <w:rFonts w:ascii="Palatino Linotype" w:hAnsi="Palatino Linotype"/>
          <w:color w:val="222222"/>
          <w:lang w:eastAsia="es-MX"/>
        </w:rPr>
        <w:lastRenderedPageBreak/>
        <w:t>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Pr>
          <w:rFonts w:ascii="Palatino Linotype" w:hAnsi="Palatino Linotype"/>
          <w:color w:val="222222"/>
          <w:lang w:eastAsia="es-MX"/>
        </w:rPr>
        <w:t xml:space="preserve"> </w:t>
      </w:r>
      <w:r w:rsidRPr="00B47F3A">
        <w:rPr>
          <w:rFonts w:ascii="Palatino Linotype" w:hAnsi="Palatino Linotype"/>
          <w:b/>
          <w:bCs/>
          <w:color w:val="222222"/>
          <w:lang w:eastAsia="es-MX"/>
        </w:rPr>
        <w:t>su entrega deberá ser en versión pública;</w:t>
      </w:r>
      <w:r>
        <w:rPr>
          <w:rFonts w:ascii="Palatino Linotype" w:hAnsi="Palatino Linotype"/>
          <w:b/>
          <w:bCs/>
          <w:color w:val="222222"/>
          <w:lang w:eastAsia="es-MX"/>
        </w:rPr>
        <w:t xml:space="preserve"> </w:t>
      </w:r>
      <w:r w:rsidRPr="00B47F3A">
        <w:rPr>
          <w:rFonts w:ascii="Palatino Linotype" w:hAnsi="Palatino Linotype"/>
          <w:color w:val="222222"/>
          <w:lang w:eastAsia="es-MX"/>
        </w:rPr>
        <w:t>referencia cuyo fundamento legal aplicable se encuentra inmerso en los numerales de la Ley de la materia, que a la letra esgrimen:</w:t>
      </w:r>
    </w:p>
    <w:p w:rsidR="0050062C" w:rsidRPr="002C2946" w:rsidRDefault="0050062C" w:rsidP="0050062C">
      <w:pPr>
        <w:spacing w:line="360" w:lineRule="auto"/>
        <w:ind w:right="51"/>
        <w:jc w:val="both"/>
        <w:rPr>
          <w:rFonts w:ascii="Palatino Linotype" w:hAnsi="Palatino Linotype"/>
        </w:rPr>
      </w:pP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50062C" w:rsidRDefault="0050062C" w:rsidP="0050062C">
      <w:pPr>
        <w:ind w:left="851" w:right="902"/>
        <w:jc w:val="both"/>
        <w:rPr>
          <w:rFonts w:ascii="Palatino Linotype" w:hAnsi="Palatino Linotype" w:cs="Arial"/>
          <w:i/>
        </w:rPr>
      </w:pPr>
      <w:r w:rsidRPr="00317EAB">
        <w:rPr>
          <w:rFonts w:ascii="Palatino Linotype" w:hAnsi="Palatino Linotype" w:cs="Arial"/>
          <w:i/>
        </w:rPr>
        <w:t>Artículo 122. La clasificación es el proceso mediante el cual el sujeto obligado determina que la información en su poder actualiza alguno de los supuestos de reserva o confidencialidad, de conformidad con lo dispuesto en el presente título.</w:t>
      </w:r>
    </w:p>
    <w:p w:rsidR="0050062C" w:rsidRDefault="0050062C" w:rsidP="0050062C">
      <w:pPr>
        <w:ind w:left="851" w:right="902"/>
        <w:jc w:val="both"/>
        <w:rPr>
          <w:rFonts w:ascii="Palatino Linotype" w:hAnsi="Palatino Linotype" w:cs="Arial"/>
          <w:i/>
        </w:rPr>
      </w:pPr>
      <w:r>
        <w:rPr>
          <w:rFonts w:ascii="Palatino Linotype" w:hAnsi="Palatino Linotype" w:cs="Arial"/>
          <w:i/>
        </w:rPr>
        <w:t>[…]</w:t>
      </w:r>
    </w:p>
    <w:p w:rsidR="0050062C" w:rsidRDefault="0050062C" w:rsidP="0050062C">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50062C" w:rsidRDefault="0050062C" w:rsidP="0050062C">
      <w:pPr>
        <w:ind w:left="851" w:right="902"/>
        <w:jc w:val="both"/>
        <w:rPr>
          <w:rFonts w:ascii="Palatino Linotype" w:hAnsi="Palatino Linotype" w:cs="Arial"/>
          <w:i/>
        </w:rPr>
      </w:pPr>
      <w:r>
        <w:rPr>
          <w:rFonts w:ascii="Palatino Linotype" w:hAnsi="Palatino Linotype" w:cs="Arial"/>
          <w:i/>
        </w:rPr>
        <w:t>[…]</w:t>
      </w:r>
    </w:p>
    <w:p w:rsidR="0050062C" w:rsidRPr="00317EAB" w:rsidRDefault="0050062C" w:rsidP="0050062C">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50062C" w:rsidRPr="00317EAB" w:rsidRDefault="0050062C" w:rsidP="0050062C">
      <w:pPr>
        <w:ind w:left="851" w:right="902"/>
        <w:jc w:val="both"/>
        <w:rPr>
          <w:rFonts w:ascii="Palatino Linotype" w:hAnsi="Palatino Linotype" w:cs="Arial"/>
          <w:b/>
          <w:i/>
          <w:u w:val="single"/>
        </w:rPr>
      </w:pPr>
      <w:r w:rsidRPr="00317EAB">
        <w:rPr>
          <w:rFonts w:ascii="Palatino Linotype" w:hAnsi="Palatino Linotype" w:cs="Arial"/>
          <w:b/>
          <w:i/>
        </w:rPr>
        <w:lastRenderedPageBreak/>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50062C" w:rsidRDefault="0050062C" w:rsidP="0050062C">
      <w:pPr>
        <w:spacing w:line="360" w:lineRule="auto"/>
        <w:ind w:right="51"/>
        <w:jc w:val="both"/>
        <w:rPr>
          <w:rFonts w:ascii="Palatino Linotype" w:hAnsi="Palatino Linotype"/>
        </w:rPr>
      </w:pPr>
    </w:p>
    <w:p w:rsidR="0050062C" w:rsidRDefault="0050062C" w:rsidP="0050062C">
      <w:pPr>
        <w:spacing w:line="360" w:lineRule="auto"/>
        <w:ind w:right="51"/>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50062C" w:rsidRPr="00D37B0E" w:rsidRDefault="0050062C" w:rsidP="0050062C">
      <w:pPr>
        <w:spacing w:line="360" w:lineRule="auto"/>
        <w:ind w:right="51"/>
        <w:jc w:val="both"/>
        <w:rPr>
          <w:rFonts w:ascii="Palatino Linotype" w:hAnsi="Palatino Linotype"/>
        </w:rPr>
      </w:pPr>
    </w:p>
    <w:p w:rsidR="0050062C" w:rsidRDefault="0050062C" w:rsidP="0050062C">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570B10" w:rsidRPr="00D37B0E" w:rsidRDefault="00570B10" w:rsidP="0050062C">
      <w:pPr>
        <w:ind w:left="851" w:right="902"/>
        <w:jc w:val="both"/>
        <w:rPr>
          <w:rFonts w:ascii="Palatino Linotype" w:hAnsi="Palatino Linotype"/>
          <w:b/>
          <w:bCs/>
          <w:i/>
          <w:color w:val="000000"/>
          <w:lang w:eastAsia="es-MX"/>
        </w:rPr>
      </w:pPr>
    </w:p>
    <w:p w:rsidR="0050062C" w:rsidRPr="00D37B0E" w:rsidRDefault="0050062C" w:rsidP="0050062C">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t>El contenido formal de la garantía de legalidad prevista en el artículo </w:t>
      </w:r>
      <w:hyperlink r:id="rId10"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w:t>
      </w:r>
      <w:r w:rsidRPr="00D37B0E">
        <w:rPr>
          <w:rFonts w:ascii="Palatino Linotype" w:hAnsi="Palatino Linotype"/>
          <w:i/>
          <w:color w:val="000000"/>
          <w:lang w:eastAsia="es-MX"/>
        </w:rPr>
        <w:lastRenderedPageBreak/>
        <w:t>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0062C" w:rsidRPr="002C2946" w:rsidRDefault="0050062C" w:rsidP="0050062C">
      <w:pPr>
        <w:spacing w:line="360" w:lineRule="auto"/>
        <w:ind w:right="51"/>
        <w:jc w:val="both"/>
        <w:rPr>
          <w:rFonts w:ascii="Palatino Linotype" w:hAnsi="Palatino Linotype"/>
        </w:rPr>
      </w:pPr>
    </w:p>
    <w:p w:rsidR="0050062C" w:rsidRPr="002C2946" w:rsidRDefault="0050062C" w:rsidP="0050062C">
      <w:pPr>
        <w:spacing w:line="360" w:lineRule="auto"/>
        <w:ind w:right="51"/>
        <w:jc w:val="both"/>
        <w:rPr>
          <w:rFonts w:ascii="Palatino Linotype" w:hAnsi="Palatino Linotype"/>
        </w:rPr>
      </w:pPr>
      <w:r w:rsidRPr="003318C6">
        <w:rPr>
          <w:rFonts w:ascii="Palatino Linotype" w:hAnsi="Palatino Linotype"/>
        </w:rPr>
        <w:lastRenderedPageBreak/>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50062C" w:rsidRPr="002C2946" w:rsidRDefault="0050062C" w:rsidP="0050062C">
      <w:pPr>
        <w:spacing w:line="360" w:lineRule="auto"/>
        <w:ind w:right="51"/>
        <w:jc w:val="both"/>
        <w:rPr>
          <w:rFonts w:ascii="Palatino Linotype" w:hAnsi="Palatino Linotype"/>
        </w:rPr>
      </w:pPr>
    </w:p>
    <w:p w:rsidR="0050062C" w:rsidRDefault="0050062C" w:rsidP="0050062C">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50062C" w:rsidRDefault="0050062C" w:rsidP="002438E8">
      <w:pPr>
        <w:spacing w:line="360" w:lineRule="auto"/>
        <w:ind w:right="51"/>
        <w:jc w:val="both"/>
        <w:rPr>
          <w:rFonts w:ascii="Palatino Linotype" w:hAnsi="Palatino Linotype" w:cs="Arial"/>
        </w:rPr>
      </w:pPr>
    </w:p>
    <w:p w:rsidR="00113E45" w:rsidRPr="00F876A8" w:rsidRDefault="00113E45" w:rsidP="00380D76">
      <w:pPr>
        <w:spacing w:line="360" w:lineRule="auto"/>
        <w:ind w:right="51"/>
        <w:jc w:val="both"/>
        <w:rPr>
          <w:rFonts w:ascii="Palatino Linotype" w:hAnsi="Palatino Linotype" w:cs="Arial"/>
        </w:rPr>
      </w:pPr>
      <w:r w:rsidRPr="00F876A8">
        <w:rPr>
          <w:rFonts w:ascii="Palatino Linotype" w:hAnsi="Palatino Linotype" w:cs="Arial"/>
        </w:rPr>
        <w:t>Por último, hemos de decir que las razones o motivos de inconformidad son fundadas por las razones y motivos anteriormente expuestos en el cuerpo de la presente resolución.</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 xml:space="preserve">En mérito de lo expuesto en líneas anteriores, y al resultar fundados los motivos de inconformidad que arguye </w:t>
      </w:r>
      <w:r w:rsidR="00CD53F5">
        <w:rPr>
          <w:rFonts w:ascii="Palatino Linotype" w:hAnsi="Palatino Linotype" w:cs="Arial"/>
        </w:rPr>
        <w:t>la Parte</w:t>
      </w:r>
      <w:r w:rsidRPr="00F876A8">
        <w:rPr>
          <w:rFonts w:ascii="Palatino Linotype" w:hAnsi="Palatino Linotype" w:cs="Arial"/>
        </w:rPr>
        <w:t xml:space="preserve"> </w:t>
      </w:r>
      <w:r w:rsidR="00CD53F5" w:rsidRPr="00F876A8">
        <w:rPr>
          <w:rFonts w:ascii="Palatino Linotype" w:hAnsi="Palatino Linotype" w:cs="Arial"/>
        </w:rPr>
        <w:t xml:space="preserve">Recurrente </w:t>
      </w:r>
      <w:r w:rsidRPr="00F876A8">
        <w:rPr>
          <w:rFonts w:ascii="Palatino Linotype" w:hAnsi="Palatino Linotype" w:cs="Arial"/>
        </w:rPr>
        <w:t xml:space="preserve">en su medio de impugnación que fue materia de estudio, por lo que con fundamento en la fracción III del artículo 186, de la Ley de Transparencia y Acceso a la Información Pública del Estado de México y Municipios, se </w:t>
      </w:r>
      <w:r w:rsidRPr="00F876A8">
        <w:rPr>
          <w:rFonts w:ascii="Palatino Linotype" w:hAnsi="Palatino Linotype" w:cs="Arial"/>
          <w:b/>
        </w:rPr>
        <w:t>REVOCA</w:t>
      </w:r>
      <w:r w:rsidR="00F336F8">
        <w:rPr>
          <w:rFonts w:ascii="Palatino Linotype" w:hAnsi="Palatino Linotype" w:cs="Arial"/>
          <w:b/>
        </w:rPr>
        <w:t>N</w:t>
      </w:r>
      <w:r w:rsidRPr="00F876A8">
        <w:rPr>
          <w:rFonts w:ascii="Palatino Linotype" w:hAnsi="Palatino Linotype" w:cs="Arial"/>
        </w:rPr>
        <w:t xml:space="preserve"> la</w:t>
      </w:r>
      <w:r w:rsidR="00F336F8">
        <w:rPr>
          <w:rFonts w:ascii="Palatino Linotype" w:hAnsi="Palatino Linotype" w:cs="Arial"/>
        </w:rPr>
        <w:t>s</w:t>
      </w:r>
      <w:r w:rsidRPr="00F876A8">
        <w:rPr>
          <w:rFonts w:ascii="Palatino Linotype" w:hAnsi="Palatino Linotype" w:cs="Arial"/>
        </w:rPr>
        <w:t xml:space="preserve"> respuesta</w:t>
      </w:r>
      <w:r w:rsidR="00F336F8">
        <w:rPr>
          <w:rFonts w:ascii="Palatino Linotype" w:hAnsi="Palatino Linotype" w:cs="Arial"/>
        </w:rPr>
        <w:t>s</w:t>
      </w:r>
      <w:r w:rsidRPr="00F876A8">
        <w:rPr>
          <w:rFonts w:ascii="Palatino Linotype" w:hAnsi="Palatino Linotype" w:cs="Arial"/>
        </w:rPr>
        <w:t xml:space="preserve"> del sujeto obligado a la</w:t>
      </w:r>
      <w:r w:rsidR="00F336F8">
        <w:rPr>
          <w:rFonts w:ascii="Palatino Linotype" w:hAnsi="Palatino Linotype" w:cs="Arial"/>
        </w:rPr>
        <w:t>s</w:t>
      </w:r>
      <w:r w:rsidRPr="00F876A8">
        <w:rPr>
          <w:rFonts w:ascii="Palatino Linotype" w:hAnsi="Palatino Linotype" w:cs="Arial"/>
        </w:rPr>
        <w:t xml:space="preserve"> solicitud</w:t>
      </w:r>
      <w:r w:rsidR="00F336F8">
        <w:rPr>
          <w:rFonts w:ascii="Palatino Linotype" w:hAnsi="Palatino Linotype" w:cs="Arial"/>
        </w:rPr>
        <w:t>es</w:t>
      </w:r>
      <w:r w:rsidRPr="00F876A8">
        <w:rPr>
          <w:rFonts w:ascii="Palatino Linotype" w:hAnsi="Palatino Linotype" w:cs="Arial"/>
        </w:rPr>
        <w:t xml:space="preserve"> de información número</w:t>
      </w:r>
      <w:r w:rsidR="00F336F8">
        <w:rPr>
          <w:rFonts w:ascii="Palatino Linotype" w:hAnsi="Palatino Linotype" w:cs="Arial"/>
        </w:rPr>
        <w:t>s</w:t>
      </w:r>
      <w:r w:rsidRPr="00F876A8">
        <w:rPr>
          <w:rFonts w:ascii="Palatino Linotype" w:hAnsi="Palatino Linotype" w:cs="Arial"/>
        </w:rPr>
        <w:t xml:space="preserve"> </w:t>
      </w:r>
      <w:r w:rsidR="00D25FC9">
        <w:rPr>
          <w:rFonts w:ascii="Palatino Linotype" w:hAnsi="Palatino Linotype" w:cs="Arial"/>
          <w:b/>
        </w:rPr>
        <w:t>00779/UAEM/IP/2019 y 00780/UAEM/IP/2019</w:t>
      </w:r>
      <w:r w:rsidRPr="00F876A8">
        <w:rPr>
          <w:rFonts w:ascii="Palatino Linotype" w:hAnsi="Palatino Linotype"/>
        </w:rPr>
        <w:t xml:space="preserve"> </w:t>
      </w:r>
      <w:r w:rsidRPr="00F876A8">
        <w:rPr>
          <w:rFonts w:ascii="Palatino Linotype" w:hAnsi="Palatino Linotype" w:cs="Arial"/>
        </w:rPr>
        <w:t>que ha</w:t>
      </w:r>
      <w:r w:rsidR="00D25FC9">
        <w:rPr>
          <w:rFonts w:ascii="Palatino Linotype" w:hAnsi="Palatino Linotype" w:cs="Arial"/>
        </w:rPr>
        <w:t>n</w:t>
      </w:r>
      <w:r w:rsidRPr="00F876A8">
        <w:rPr>
          <w:rFonts w:ascii="Palatino Linotype" w:hAnsi="Palatino Linotype" w:cs="Arial"/>
        </w:rPr>
        <w:t xml:space="preserve"> sido materia del presente fallo.</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Por lo antes expuesto y fundado es de resolverse y;</w:t>
      </w:r>
    </w:p>
    <w:p w:rsidR="000A4921" w:rsidRPr="00F876A8" w:rsidRDefault="000A4921" w:rsidP="00113E45">
      <w:pPr>
        <w:spacing w:line="360" w:lineRule="auto"/>
        <w:ind w:right="51"/>
        <w:jc w:val="both"/>
        <w:rPr>
          <w:rFonts w:ascii="Palatino Linotype" w:hAnsi="Palatino Linotype" w:cs="Arial"/>
        </w:rPr>
      </w:pPr>
    </w:p>
    <w:p w:rsidR="00113E45" w:rsidRPr="00F876A8" w:rsidRDefault="00113E45" w:rsidP="00113E45">
      <w:pPr>
        <w:spacing w:line="360" w:lineRule="auto"/>
        <w:jc w:val="center"/>
        <w:rPr>
          <w:rFonts w:ascii="Palatino Linotype" w:hAnsi="Palatino Linotype"/>
          <w:b/>
          <w:bCs/>
          <w:spacing w:val="60"/>
          <w:lang w:val="es-ES_tradnl"/>
        </w:rPr>
      </w:pPr>
      <w:r w:rsidRPr="00F876A8">
        <w:rPr>
          <w:rFonts w:ascii="Palatino Linotype" w:hAnsi="Palatino Linotype"/>
          <w:b/>
          <w:bCs/>
          <w:spacing w:val="60"/>
          <w:lang w:val="es-ES_tradnl"/>
        </w:rPr>
        <w:t>SE    RESUELVE</w:t>
      </w:r>
    </w:p>
    <w:p w:rsidR="00113E45" w:rsidRPr="00F876A8" w:rsidRDefault="00113E45" w:rsidP="00113E45">
      <w:pPr>
        <w:spacing w:line="360" w:lineRule="auto"/>
        <w:jc w:val="both"/>
        <w:rPr>
          <w:rFonts w:ascii="Palatino Linotype" w:hAnsi="Palatino Linotype" w:cs="Arial"/>
        </w:rPr>
      </w:pPr>
    </w:p>
    <w:p w:rsidR="00113E45" w:rsidRPr="00F876A8" w:rsidRDefault="00113E45" w:rsidP="00113E45">
      <w:pPr>
        <w:spacing w:line="360" w:lineRule="auto"/>
        <w:jc w:val="both"/>
        <w:rPr>
          <w:rFonts w:ascii="Palatino Linotype" w:hAnsi="Palatino Linotype" w:cs="Arial"/>
          <w:b/>
        </w:rPr>
      </w:pPr>
      <w:r w:rsidRPr="00F876A8">
        <w:rPr>
          <w:rFonts w:ascii="Palatino Linotype" w:hAnsi="Palatino Linotype" w:cs="Arial"/>
          <w:b/>
          <w:lang w:val="es-ES_tradnl"/>
        </w:rPr>
        <w:t>PRIMERO.</w:t>
      </w:r>
      <w:r w:rsidRPr="00F876A8">
        <w:rPr>
          <w:rFonts w:ascii="Palatino Linotype" w:hAnsi="Palatino Linotype" w:cs="Arial"/>
          <w:lang w:val="es-ES_tradnl"/>
        </w:rPr>
        <w:t xml:space="preserve"> </w:t>
      </w:r>
      <w:r w:rsidRPr="00F876A8">
        <w:rPr>
          <w:rFonts w:ascii="Palatino Linotype" w:eastAsia="Arial Unicode MS" w:hAnsi="Palatino Linotype" w:cs="Arial"/>
        </w:rPr>
        <w:t>Se</w:t>
      </w:r>
      <w:r w:rsidRPr="00F876A8">
        <w:rPr>
          <w:rFonts w:ascii="Palatino Linotype" w:hAnsi="Palatino Linotype" w:cs="Arial"/>
          <w:lang w:val="es-ES_tradnl"/>
        </w:rPr>
        <w:t xml:space="preserve"> </w:t>
      </w:r>
      <w:r w:rsidRPr="00F876A8">
        <w:rPr>
          <w:rFonts w:ascii="Palatino Linotype" w:hAnsi="Palatino Linotype" w:cs="Arial"/>
          <w:b/>
          <w:lang w:val="es-ES_tradnl"/>
        </w:rPr>
        <w:t>REVOCA</w:t>
      </w:r>
      <w:r w:rsidR="00D25FC9">
        <w:rPr>
          <w:rFonts w:ascii="Palatino Linotype" w:hAnsi="Palatino Linotype" w:cs="Arial"/>
          <w:b/>
          <w:lang w:val="es-ES_tradnl"/>
        </w:rPr>
        <w:t>N</w:t>
      </w:r>
      <w:r w:rsidRPr="00F876A8">
        <w:rPr>
          <w:rFonts w:ascii="Palatino Linotype" w:hAnsi="Palatino Linotype" w:cs="Arial"/>
          <w:lang w:val="es-ES_tradnl"/>
        </w:rPr>
        <w:t xml:space="preserve"> </w:t>
      </w:r>
      <w:r w:rsidRPr="00F876A8">
        <w:rPr>
          <w:rFonts w:ascii="Palatino Linotype" w:eastAsia="Arial Unicode MS" w:hAnsi="Palatino Linotype" w:cs="Arial"/>
        </w:rPr>
        <w:t>la</w:t>
      </w:r>
      <w:r w:rsidR="00D25FC9">
        <w:rPr>
          <w:rFonts w:ascii="Palatino Linotype" w:eastAsia="Arial Unicode MS" w:hAnsi="Palatino Linotype" w:cs="Arial"/>
        </w:rPr>
        <w:t>s</w:t>
      </w:r>
      <w:r w:rsidRPr="00F876A8">
        <w:rPr>
          <w:rFonts w:ascii="Palatino Linotype" w:eastAsia="Arial Unicode MS" w:hAnsi="Palatino Linotype" w:cs="Arial"/>
        </w:rPr>
        <w:t xml:space="preserve"> respuesta</w:t>
      </w:r>
      <w:r w:rsidR="00D25FC9">
        <w:rPr>
          <w:rFonts w:ascii="Palatino Linotype" w:eastAsia="Arial Unicode MS" w:hAnsi="Palatino Linotype" w:cs="Arial"/>
        </w:rPr>
        <w:t>s</w:t>
      </w:r>
      <w:r w:rsidRPr="00F876A8">
        <w:rPr>
          <w:rFonts w:ascii="Palatino Linotype" w:eastAsia="Arial Unicode MS" w:hAnsi="Palatino Linotype" w:cs="Arial"/>
        </w:rPr>
        <w:t xml:space="preserve"> entregada</w:t>
      </w:r>
      <w:r w:rsidR="00D25FC9">
        <w:rPr>
          <w:rFonts w:ascii="Palatino Linotype" w:eastAsia="Arial Unicode MS" w:hAnsi="Palatino Linotype" w:cs="Arial"/>
        </w:rPr>
        <w:t>s</w:t>
      </w:r>
      <w:r w:rsidRPr="00F876A8">
        <w:rPr>
          <w:rFonts w:ascii="Palatino Linotype" w:eastAsia="Arial Unicode MS" w:hAnsi="Palatino Linotype" w:cs="Arial"/>
        </w:rPr>
        <w:t xml:space="preserve"> por </w:t>
      </w:r>
      <w:r w:rsidRPr="00F876A8">
        <w:rPr>
          <w:rFonts w:ascii="Palatino Linotype" w:eastAsia="Arial Unicode MS" w:hAnsi="Palatino Linotype" w:cs="Arial"/>
          <w:b/>
        </w:rPr>
        <w:t xml:space="preserve">el Sujeto Obligado </w:t>
      </w:r>
      <w:r w:rsidRPr="00F876A8">
        <w:rPr>
          <w:rFonts w:ascii="Palatino Linotype" w:eastAsia="Arial Unicode MS" w:hAnsi="Palatino Linotype" w:cs="Arial"/>
        </w:rPr>
        <w:t>a la</w:t>
      </w:r>
      <w:r w:rsidR="00D25FC9">
        <w:rPr>
          <w:rFonts w:ascii="Palatino Linotype" w:eastAsia="Arial Unicode MS" w:hAnsi="Palatino Linotype" w:cs="Arial"/>
        </w:rPr>
        <w:t>s</w:t>
      </w:r>
      <w:r w:rsidRPr="00F876A8">
        <w:rPr>
          <w:rFonts w:ascii="Palatino Linotype" w:eastAsia="Arial Unicode MS" w:hAnsi="Palatino Linotype" w:cs="Arial"/>
        </w:rPr>
        <w:t xml:space="preserve"> solicitud</w:t>
      </w:r>
      <w:r w:rsidR="00D25FC9">
        <w:rPr>
          <w:rFonts w:ascii="Palatino Linotype" w:eastAsia="Arial Unicode MS" w:hAnsi="Palatino Linotype" w:cs="Arial"/>
        </w:rPr>
        <w:t>es</w:t>
      </w:r>
      <w:r w:rsidRPr="00F876A8">
        <w:rPr>
          <w:rFonts w:ascii="Palatino Linotype" w:eastAsia="Arial Unicode MS" w:hAnsi="Palatino Linotype" w:cs="Arial"/>
        </w:rPr>
        <w:t xml:space="preserve"> de información número</w:t>
      </w:r>
      <w:r w:rsidR="00D25FC9">
        <w:rPr>
          <w:rFonts w:ascii="Palatino Linotype" w:eastAsia="Arial Unicode MS" w:hAnsi="Palatino Linotype" w:cs="Arial"/>
        </w:rPr>
        <w:t>s</w:t>
      </w:r>
      <w:r w:rsidRPr="00F876A8">
        <w:rPr>
          <w:rFonts w:ascii="Palatino Linotype" w:eastAsia="Arial Unicode MS" w:hAnsi="Palatino Linotype" w:cs="Arial"/>
        </w:rPr>
        <w:t xml:space="preserve"> </w:t>
      </w:r>
      <w:r w:rsidR="00D25FC9">
        <w:rPr>
          <w:rFonts w:ascii="Palatino Linotype" w:hAnsi="Palatino Linotype" w:cs="Arial"/>
          <w:b/>
        </w:rPr>
        <w:t>00779/UAEM/IP/2019 y 00780/UAEM/IP/2019</w:t>
      </w:r>
      <w:r w:rsidRPr="00F876A8">
        <w:rPr>
          <w:rFonts w:ascii="Palatino Linotype" w:hAnsi="Palatino Linotype" w:cs="Arial"/>
        </w:rPr>
        <w:t xml:space="preserve">, ya que </w:t>
      </w:r>
      <w:r w:rsidRPr="00F876A8">
        <w:rPr>
          <w:rFonts w:ascii="Palatino Linotype" w:hAnsi="Palatino Linotype" w:cs="Arial"/>
          <w:lang w:val="es-ES_tradnl"/>
        </w:rPr>
        <w:t xml:space="preserve">resultan fundadas las razones o motivos de inconformidad </w:t>
      </w:r>
      <w:r w:rsidRPr="00F876A8">
        <w:rPr>
          <w:rFonts w:ascii="Palatino Linotype" w:eastAsia="Arial Unicode MS" w:hAnsi="Palatino Linotype" w:cs="Arial"/>
        </w:rPr>
        <w:t xml:space="preserve">que arguye el recurrente, en términos del </w:t>
      </w:r>
      <w:r w:rsidRPr="00F876A8">
        <w:rPr>
          <w:rFonts w:ascii="Palatino Linotype" w:hAnsi="Palatino Linotype" w:cs="Arial"/>
        </w:rPr>
        <w:t>Considerando Cuarto de la presente resolución.</w:t>
      </w:r>
    </w:p>
    <w:p w:rsidR="00113E45" w:rsidRPr="00F876A8" w:rsidRDefault="00113E45" w:rsidP="00113E45">
      <w:pPr>
        <w:spacing w:line="360" w:lineRule="auto"/>
        <w:jc w:val="both"/>
        <w:rPr>
          <w:rFonts w:ascii="Palatino Linotype" w:hAnsi="Palatino Linotype" w:cs="Arial"/>
        </w:rPr>
      </w:pPr>
    </w:p>
    <w:p w:rsidR="00A83BB6" w:rsidRPr="00F876A8" w:rsidRDefault="00113E45" w:rsidP="00380D76">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b/>
        </w:rPr>
        <w:t>SEGUNDO.</w:t>
      </w:r>
      <w:r w:rsidRPr="00F876A8">
        <w:rPr>
          <w:rFonts w:ascii="Palatino Linotype" w:hAnsi="Palatino Linotype" w:cs="Arial"/>
        </w:rPr>
        <w:t xml:space="preserve"> </w:t>
      </w:r>
      <w:r w:rsidR="00424992" w:rsidRPr="00F876A8">
        <w:rPr>
          <w:rFonts w:ascii="Palatino Linotype" w:hAnsi="Palatino Linotype" w:cs="Arial"/>
        </w:rPr>
        <w:t xml:space="preserve">Se ordena al Sujeto Obligado </w:t>
      </w:r>
      <w:r w:rsidR="00521D87" w:rsidRPr="00F876A8">
        <w:rPr>
          <w:rFonts w:ascii="Palatino Linotype" w:hAnsi="Palatino Linotype" w:cs="Arial"/>
        </w:rPr>
        <w:t xml:space="preserve">haga entrega al recurrente </w:t>
      </w:r>
      <w:r w:rsidR="00424992" w:rsidRPr="00F876A8">
        <w:rPr>
          <w:rFonts w:ascii="Palatino Linotype" w:hAnsi="Palatino Linotype" w:cs="Arial"/>
        </w:rPr>
        <w:t xml:space="preserve">en </w:t>
      </w:r>
      <w:r w:rsidR="00374370" w:rsidRPr="00F876A8">
        <w:rPr>
          <w:rFonts w:ascii="Palatino Linotype" w:hAnsi="Palatino Linotype" w:cs="Arial"/>
        </w:rPr>
        <w:t>términos</w:t>
      </w:r>
      <w:r w:rsidR="00424992" w:rsidRPr="00F876A8">
        <w:rPr>
          <w:rFonts w:ascii="Palatino Linotype" w:hAnsi="Palatino Linotype" w:cs="Arial"/>
        </w:rPr>
        <w:t xml:space="preserve"> del Considerando Cuarto de la </w:t>
      </w:r>
      <w:r w:rsidR="00374370" w:rsidRPr="00F876A8">
        <w:rPr>
          <w:rFonts w:ascii="Palatino Linotype" w:hAnsi="Palatino Linotype" w:cs="Arial"/>
        </w:rPr>
        <w:t>presente</w:t>
      </w:r>
      <w:r w:rsidR="00424992" w:rsidRPr="00F876A8">
        <w:rPr>
          <w:rFonts w:ascii="Palatino Linotype" w:hAnsi="Palatino Linotype" w:cs="Arial"/>
        </w:rPr>
        <w:t xml:space="preserve"> resoluci</w:t>
      </w:r>
      <w:r w:rsidR="00826211" w:rsidRPr="00F876A8">
        <w:rPr>
          <w:rFonts w:ascii="Palatino Linotype" w:hAnsi="Palatino Linotype" w:cs="Arial"/>
        </w:rPr>
        <w:t>ón,</w:t>
      </w:r>
      <w:r w:rsidR="00570B10">
        <w:rPr>
          <w:rFonts w:ascii="Palatino Linotype" w:hAnsi="Palatino Linotype" w:cs="Arial"/>
        </w:rPr>
        <w:t xml:space="preserve"> de ser procedente en versión pública, </w:t>
      </w:r>
      <w:r w:rsidR="00826211" w:rsidRPr="00F876A8">
        <w:rPr>
          <w:rFonts w:ascii="Palatino Linotype" w:hAnsi="Palatino Linotype" w:cs="Arial"/>
        </w:rPr>
        <w:t xml:space="preserve">a través </w:t>
      </w:r>
      <w:r w:rsidR="00A83BB6" w:rsidRPr="00F876A8">
        <w:rPr>
          <w:rFonts w:ascii="Palatino Linotype" w:hAnsi="Palatino Linotype" w:cs="Arial"/>
        </w:rPr>
        <w:t>del SAIMEX</w:t>
      </w:r>
      <w:r w:rsidR="00521D87" w:rsidRPr="00F876A8">
        <w:rPr>
          <w:rFonts w:ascii="Palatino Linotype" w:hAnsi="Palatino Linotype" w:cs="Arial"/>
        </w:rPr>
        <w:t xml:space="preserve">, </w:t>
      </w:r>
      <w:r w:rsidR="005C7352">
        <w:rPr>
          <w:rFonts w:ascii="Palatino Linotype" w:hAnsi="Palatino Linotype" w:cs="Arial"/>
        </w:rPr>
        <w:t xml:space="preserve">de </w:t>
      </w:r>
      <w:r w:rsidR="00A83BB6" w:rsidRPr="00F876A8">
        <w:rPr>
          <w:rFonts w:ascii="Palatino Linotype" w:hAnsi="Palatino Linotype" w:cs="Arial"/>
        </w:rPr>
        <w:t>lo siguiente:</w:t>
      </w:r>
    </w:p>
    <w:p w:rsidR="00A83BB6" w:rsidRPr="00F876A8" w:rsidRDefault="00A83BB6" w:rsidP="00380D76">
      <w:pPr>
        <w:autoSpaceDE w:val="0"/>
        <w:autoSpaceDN w:val="0"/>
        <w:adjustRightInd w:val="0"/>
        <w:spacing w:line="360" w:lineRule="auto"/>
        <w:ind w:right="49"/>
        <w:jc w:val="both"/>
        <w:rPr>
          <w:rFonts w:ascii="Palatino Linotype" w:hAnsi="Palatino Linotype" w:cs="Arial"/>
        </w:rPr>
      </w:pPr>
    </w:p>
    <w:p w:rsidR="00D25FC9" w:rsidRDefault="00D25FC9" w:rsidP="00A94AE3">
      <w:pPr>
        <w:autoSpaceDE w:val="0"/>
        <w:autoSpaceDN w:val="0"/>
        <w:adjustRightInd w:val="0"/>
        <w:spacing w:line="360" w:lineRule="auto"/>
        <w:ind w:left="1134" w:right="758"/>
        <w:jc w:val="both"/>
        <w:rPr>
          <w:rFonts w:ascii="Palatino Linotype" w:hAnsi="Palatino Linotype" w:cs="Arial"/>
        </w:rPr>
      </w:pPr>
      <w:r>
        <w:rPr>
          <w:rFonts w:ascii="Palatino Linotype" w:hAnsi="Palatino Linotype" w:cs="Arial"/>
        </w:rPr>
        <w:lastRenderedPageBreak/>
        <w:t xml:space="preserve">1.- </w:t>
      </w:r>
      <w:r w:rsidRPr="00D25FC9">
        <w:rPr>
          <w:rFonts w:ascii="Palatino Linotype" w:hAnsi="Palatino Linotype" w:cs="Arial"/>
        </w:rPr>
        <w:t xml:space="preserve">Los </w:t>
      </w:r>
      <w:r>
        <w:rPr>
          <w:rFonts w:ascii="Palatino Linotype" w:hAnsi="Palatino Linotype" w:cs="Arial"/>
        </w:rPr>
        <w:t xml:space="preserve">contratos que hubiera celebrado la </w:t>
      </w:r>
      <w:r w:rsidR="001F322B">
        <w:rPr>
          <w:rFonts w:ascii="Palatino Linotype" w:hAnsi="Palatino Linotype" w:cs="Arial"/>
        </w:rPr>
        <w:t>Universidad Autónoma</w:t>
      </w:r>
      <w:r>
        <w:rPr>
          <w:rFonts w:ascii="Palatino Linotype" w:hAnsi="Palatino Linotype" w:cs="Arial"/>
        </w:rPr>
        <w:t xml:space="preserve"> del Estado de México con la Secretaría de Desarrollo Social (SEDESOL) y la Secretaria de Desarrollo Territorial y Urbano (SEDATU), ambas de nivel Federal, por el periodo comprendido del 1 de enero de 2013 al 31 de diciembre de 2015.</w:t>
      </w:r>
    </w:p>
    <w:p w:rsidR="00D25FC9" w:rsidRDefault="00D25FC9" w:rsidP="00A94AE3">
      <w:pPr>
        <w:autoSpaceDE w:val="0"/>
        <w:autoSpaceDN w:val="0"/>
        <w:adjustRightInd w:val="0"/>
        <w:spacing w:line="360" w:lineRule="auto"/>
        <w:ind w:left="1134" w:right="758"/>
        <w:jc w:val="both"/>
        <w:rPr>
          <w:rFonts w:ascii="Palatino Linotype" w:hAnsi="Palatino Linotype" w:cs="Arial"/>
        </w:rPr>
      </w:pPr>
    </w:p>
    <w:p w:rsidR="00A94AE3" w:rsidRPr="00A5667E" w:rsidRDefault="00D25FC9" w:rsidP="00A94AE3">
      <w:pPr>
        <w:autoSpaceDE w:val="0"/>
        <w:autoSpaceDN w:val="0"/>
        <w:adjustRightInd w:val="0"/>
        <w:spacing w:line="360" w:lineRule="auto"/>
        <w:ind w:left="1134" w:right="758"/>
        <w:jc w:val="both"/>
        <w:rPr>
          <w:rFonts w:ascii="Palatino Linotype" w:hAnsi="Palatino Linotype" w:cs="Arial"/>
        </w:rPr>
      </w:pPr>
      <w:r>
        <w:rPr>
          <w:rFonts w:ascii="Palatino Linotype" w:hAnsi="Palatino Linotype" w:cs="Arial"/>
        </w:rPr>
        <w:t xml:space="preserve">2.- </w:t>
      </w:r>
      <w:r w:rsidR="001B7D13">
        <w:rPr>
          <w:rFonts w:ascii="Palatino Linotype" w:hAnsi="Palatino Linotype" w:cs="Arial"/>
        </w:rPr>
        <w:t>Los contratos a que se hace referencia en la solicitud de información</w:t>
      </w:r>
      <w:r>
        <w:rPr>
          <w:rFonts w:ascii="Palatino Linotype" w:hAnsi="Palatino Linotype" w:cs="Arial"/>
        </w:rPr>
        <w:t xml:space="preserve"> 00779/UAEM/IP/2019</w:t>
      </w:r>
      <w:r w:rsidR="009C10CF">
        <w:rPr>
          <w:rFonts w:ascii="Palatino Linotype" w:hAnsi="Palatino Linotype" w:cs="Arial"/>
        </w:rPr>
        <w:t>.</w:t>
      </w:r>
    </w:p>
    <w:p w:rsidR="00A5667E" w:rsidRPr="00A5667E" w:rsidRDefault="00A5667E" w:rsidP="00A5667E">
      <w:pPr>
        <w:autoSpaceDE w:val="0"/>
        <w:autoSpaceDN w:val="0"/>
        <w:adjustRightInd w:val="0"/>
        <w:spacing w:line="360" w:lineRule="auto"/>
        <w:ind w:left="1134" w:right="758"/>
        <w:jc w:val="both"/>
        <w:rPr>
          <w:rFonts w:ascii="Palatino Linotype" w:hAnsi="Palatino Linotype" w:cs="Arial"/>
        </w:rPr>
      </w:pPr>
    </w:p>
    <w:p w:rsidR="008559BD" w:rsidRDefault="005A0459" w:rsidP="00A5667E">
      <w:pPr>
        <w:autoSpaceDE w:val="0"/>
        <w:autoSpaceDN w:val="0"/>
        <w:adjustRightInd w:val="0"/>
        <w:spacing w:line="360" w:lineRule="auto"/>
        <w:ind w:left="1134" w:right="758"/>
        <w:jc w:val="both"/>
        <w:rPr>
          <w:rFonts w:ascii="Palatino Linotype" w:hAnsi="Palatino Linotype" w:cs="Arial"/>
        </w:rPr>
      </w:pPr>
      <w:r w:rsidRPr="00F876A8">
        <w:rPr>
          <w:rFonts w:ascii="Palatino Linotype" w:hAnsi="Palatino Linotype" w:cs="Arial"/>
        </w:rPr>
        <w:t xml:space="preserve">Por lo que hace a los datos susceptibles de clasificar, se deberá generar la versión pública correspondiente, en aquellos casos que sea procedente y notificar el acuerdo de clasificación que </w:t>
      </w:r>
      <w:r w:rsidR="00CD4CB9" w:rsidRPr="00F876A8">
        <w:rPr>
          <w:rFonts w:ascii="Palatino Linotype" w:hAnsi="Palatino Linotype" w:cs="Arial"/>
        </w:rPr>
        <w:t>sustente</w:t>
      </w:r>
      <w:r w:rsidRPr="00F876A8">
        <w:rPr>
          <w:rFonts w:ascii="Palatino Linotype" w:hAnsi="Palatino Linotype" w:cs="Arial"/>
        </w:rPr>
        <w:t xml:space="preserv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A5667E" w:rsidRDefault="00A5667E" w:rsidP="00A5667E">
      <w:pPr>
        <w:autoSpaceDE w:val="0"/>
        <w:autoSpaceDN w:val="0"/>
        <w:adjustRightInd w:val="0"/>
        <w:spacing w:line="360" w:lineRule="auto"/>
        <w:ind w:left="1134" w:right="758"/>
        <w:jc w:val="both"/>
        <w:rPr>
          <w:rFonts w:ascii="Palatino Linotype" w:hAnsi="Palatino Linotype" w:cs="Arial"/>
        </w:rPr>
      </w:pPr>
    </w:p>
    <w:p w:rsidR="00113E45" w:rsidRPr="00F876A8" w:rsidRDefault="00113E45" w:rsidP="00113E45">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TERCERO. Notifíquese</w:t>
      </w:r>
      <w:r w:rsidRPr="00F876A8">
        <w:rPr>
          <w:rFonts w:ascii="Palatino Linotype" w:hAnsi="Palatino Linotype" w:cs="Arial"/>
          <w:b/>
          <w:i/>
        </w:rPr>
        <w:t xml:space="preserve"> </w:t>
      </w:r>
      <w:r w:rsidRPr="00F876A8">
        <w:rPr>
          <w:rFonts w:ascii="Palatino Linotype" w:hAnsi="Palatino Linotype" w:cs="Arial"/>
        </w:rPr>
        <w:t>al Titular de la Unidad de Transparencia del</w:t>
      </w:r>
      <w:r w:rsidRPr="00F876A8">
        <w:rPr>
          <w:rFonts w:ascii="Palatino Linotype" w:hAnsi="Palatino Linotype" w:cs="Arial"/>
          <w:b/>
        </w:rPr>
        <w:t xml:space="preserve"> SUJETO OBLIGADO</w:t>
      </w:r>
      <w:r w:rsidRPr="00F876A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F876A8" w:rsidRDefault="00113E45" w:rsidP="00113E45">
      <w:pPr>
        <w:autoSpaceDE w:val="0"/>
        <w:autoSpaceDN w:val="0"/>
        <w:adjustRightInd w:val="0"/>
        <w:spacing w:line="360" w:lineRule="auto"/>
        <w:jc w:val="both"/>
        <w:rPr>
          <w:rFonts w:ascii="Palatino Linotype" w:hAnsi="Palatino Linotype" w:cs="Arial"/>
        </w:rPr>
      </w:pPr>
    </w:p>
    <w:p w:rsidR="00113E45" w:rsidRPr="00F876A8" w:rsidRDefault="00113E45" w:rsidP="00AD2F93">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CUARTO</w:t>
      </w:r>
      <w:r w:rsidRPr="00F876A8">
        <w:rPr>
          <w:rFonts w:ascii="Palatino Linotype" w:hAnsi="Palatino Linotype" w:cs="Arial"/>
        </w:rPr>
        <w:t xml:space="preserve">. </w:t>
      </w:r>
      <w:r w:rsidRPr="00F876A8">
        <w:rPr>
          <w:rFonts w:ascii="Palatino Linotype" w:hAnsi="Palatino Linotype" w:cs="Arial"/>
          <w:b/>
          <w:bCs/>
          <w:color w:val="222222"/>
          <w:shd w:val="clear" w:color="auto" w:fill="FFFFFF"/>
        </w:rPr>
        <w:t>Notifíquese</w:t>
      </w:r>
      <w:r w:rsidRPr="00F876A8">
        <w:rPr>
          <w:rFonts w:ascii="Palatino Linotype" w:hAnsi="Palatino Linotype" w:cs="Arial"/>
        </w:rPr>
        <w:t xml:space="preserve"> a</w:t>
      </w:r>
      <w:r w:rsidR="00683CD2">
        <w:rPr>
          <w:rFonts w:ascii="Palatino Linotype" w:hAnsi="Palatino Linotype" w:cs="Arial"/>
        </w:rPr>
        <w:t xml:space="preserve"> </w:t>
      </w:r>
      <w:r w:rsidRPr="00F876A8">
        <w:rPr>
          <w:rFonts w:ascii="Palatino Linotype" w:hAnsi="Palatino Linotype" w:cs="Arial"/>
        </w:rPr>
        <w:t>l</w:t>
      </w:r>
      <w:r w:rsidR="00683CD2">
        <w:rPr>
          <w:rFonts w:ascii="Palatino Linotype" w:hAnsi="Palatino Linotype" w:cs="Arial"/>
        </w:rPr>
        <w:t>a parte</w:t>
      </w:r>
      <w:r w:rsidRPr="00F876A8">
        <w:rPr>
          <w:rFonts w:ascii="Palatino Linotype" w:hAnsi="Palatino Linotype" w:cs="Arial"/>
        </w:rPr>
        <w:t xml:space="preserve"> </w:t>
      </w:r>
      <w:r w:rsidR="00683CD2" w:rsidRPr="00F876A8">
        <w:rPr>
          <w:rFonts w:ascii="Palatino Linotype" w:hAnsi="Palatino Linotype" w:cs="Arial"/>
        </w:rPr>
        <w:t xml:space="preserve">Recurrente </w:t>
      </w:r>
      <w:r w:rsidRPr="00F876A8">
        <w:rPr>
          <w:rFonts w:ascii="Palatino Linotype" w:hAnsi="Palatino Linotype" w:cs="Arial"/>
        </w:rPr>
        <w:t>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F876A8" w:rsidRDefault="00113E45" w:rsidP="00AD2F93">
      <w:pPr>
        <w:spacing w:line="360" w:lineRule="auto"/>
        <w:jc w:val="both"/>
        <w:rPr>
          <w:rFonts w:ascii="Palatino Linotype" w:hAnsi="Palatino Linotype" w:cs="Arial"/>
        </w:rPr>
      </w:pPr>
    </w:p>
    <w:p w:rsidR="001D400F" w:rsidRDefault="00113E45" w:rsidP="001D400F">
      <w:pPr>
        <w:spacing w:before="240" w:line="360" w:lineRule="auto"/>
        <w:jc w:val="both"/>
        <w:rPr>
          <w:rFonts w:ascii="Palatino Linotype" w:hAnsi="Palatino Linotype" w:cs="Arial"/>
        </w:rPr>
      </w:pPr>
      <w:r w:rsidRPr="00F876A8">
        <w:rPr>
          <w:rFonts w:ascii="Palatino Linotype" w:hAnsi="Palatino Linotype" w:cs="Arial"/>
        </w:rPr>
        <w:t xml:space="preserve">ASÍ LO RESUELVE, POR </w:t>
      </w:r>
      <w:r w:rsidR="00AD2F93" w:rsidRPr="00F876A8">
        <w:rPr>
          <w:rFonts w:ascii="Palatino Linotype" w:hAnsi="Palatino Linotype" w:cs="Arial"/>
        </w:rPr>
        <w:t>UNANIMIDAD</w:t>
      </w:r>
      <w:r w:rsidRPr="00F876A8">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725B69">
        <w:rPr>
          <w:rFonts w:ascii="Palatino Linotype" w:hAnsi="Palatino Linotype" w:cs="Arial"/>
        </w:rPr>
        <w:t xml:space="preserve"> CON OPINIÓN PARTICULAR</w:t>
      </w:r>
      <w:r w:rsidRPr="00F876A8">
        <w:rPr>
          <w:rFonts w:ascii="Palatino Linotype" w:hAnsi="Palatino Linotype" w:cs="Arial"/>
        </w:rPr>
        <w:t>, JAVIER MARTÍNEZ CRUZ</w:t>
      </w:r>
      <w:r w:rsidR="00F53B47">
        <w:rPr>
          <w:rFonts w:ascii="Palatino Linotype" w:hAnsi="Palatino Linotype" w:cs="Arial"/>
        </w:rPr>
        <w:t xml:space="preserve"> </w:t>
      </w:r>
      <w:r w:rsidRPr="00F876A8">
        <w:rPr>
          <w:rFonts w:ascii="Palatino Linotype" w:hAnsi="Palatino Linotype" w:cs="Arial"/>
        </w:rPr>
        <w:t>Y LUIS GUSTAVO PARRA NORIEGA</w:t>
      </w:r>
      <w:r w:rsidR="00AD2F93" w:rsidRPr="00F876A8">
        <w:rPr>
          <w:rFonts w:ascii="Palatino Linotype" w:hAnsi="Palatino Linotype" w:cs="Arial"/>
        </w:rPr>
        <w:t xml:space="preserve">, </w:t>
      </w:r>
      <w:r w:rsidR="00725B69">
        <w:rPr>
          <w:rFonts w:ascii="Palatino Linotype" w:hAnsi="Palatino Linotype" w:cs="Arial"/>
        </w:rPr>
        <w:t>EN LA CUADRAGÉSIMA SEXTA SESIÓN ORDINARIA CELEBRADA EL ONCE DE DICIEMBRE DE DOS MIL DIECINUEVE, ANTE EL SECRETARIO TÉCNICO DEL PLENO, ALEXIS TAPIA RAMÍREZ</w:t>
      </w:r>
      <w:r w:rsidRPr="00F876A8">
        <w:rPr>
          <w:rFonts w:ascii="Palatino Linotype" w:hAnsi="Palatino Linotype" w:cs="Arial"/>
        </w:rPr>
        <w:t>.</w:t>
      </w:r>
      <w:r w:rsidR="001D400F">
        <w:rPr>
          <w:rFonts w:ascii="Palatino Linotype" w:hAnsi="Palatino Linotype" w:cs="Arial"/>
        </w:rPr>
        <w:t xml:space="preserve"> ===========================</w:t>
      </w:r>
      <w:r w:rsidR="00725B69">
        <w:rPr>
          <w:rFonts w:ascii="Palatino Linotype" w:hAnsi="Palatino Linotype" w:cs="Arial"/>
        </w:rPr>
        <w:t>===========================</w:t>
      </w:r>
      <w:r w:rsidR="001B7D13">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F428FE" w:rsidRDefault="00F428FE" w:rsidP="006A0E72">
      <w:pPr>
        <w:spacing w:line="360" w:lineRule="auto"/>
        <w:jc w:val="both"/>
        <w:rPr>
          <w:rFonts w:ascii="Palatino Linotype" w:hAnsi="Palatino Linotype" w:cstheme="minorBidi"/>
          <w:b/>
        </w:rPr>
      </w:pPr>
    </w:p>
    <w:p w:rsidR="006A0E72" w:rsidRDefault="006A0E72" w:rsidP="006A0E72">
      <w:pPr>
        <w:spacing w:line="360" w:lineRule="auto"/>
        <w:jc w:val="both"/>
        <w:rPr>
          <w:rFonts w:ascii="Palatino Linotype" w:hAnsi="Palatino Linotype" w:cstheme="minorBidi"/>
          <w:b/>
        </w:rPr>
      </w:pPr>
      <w:r>
        <w:rPr>
          <w:rFonts w:asciiTheme="minorHAnsi" w:hAnsiTheme="minorHAnsi" w:cstheme="minorBidi"/>
          <w:noProof/>
          <w:lang w:val="es-MX" w:eastAsia="es-MX"/>
        </w:rPr>
        <mc:AlternateContent>
          <mc:Choice Requires="wps">
            <w:drawing>
              <wp:anchor distT="0" distB="0" distL="114300" distR="114300" simplePos="0" relativeHeight="251674624" behindDoc="0" locked="0" layoutInCell="1" allowOverlap="1">
                <wp:simplePos x="0" y="0"/>
                <wp:positionH relativeFrom="page">
                  <wp:posOffset>2600077</wp:posOffset>
                </wp:positionH>
                <wp:positionV relativeFrom="paragraph">
                  <wp:posOffset>123273</wp:posOffset>
                </wp:positionV>
                <wp:extent cx="2551430" cy="747422"/>
                <wp:effectExtent l="0" t="0" r="20320" b="14605"/>
                <wp:wrapNone/>
                <wp:docPr id="13" name="Cuadro de texto 13"/>
                <wp:cNvGraphicFramePr/>
                <a:graphic xmlns:a="http://schemas.openxmlformats.org/drawingml/2006/main">
                  <a:graphicData uri="http://schemas.microsoft.com/office/word/2010/wordprocessingShape">
                    <wps:wsp>
                      <wps:cNvSpPr txBox="1"/>
                      <wps:spPr>
                        <a:xfrm>
                          <a:off x="0" y="0"/>
                          <a:ext cx="255143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725B69" w:rsidRDefault="00725B69" w:rsidP="006A0E72">
                            <w:pPr>
                              <w:jc w:val="center"/>
                              <w:rPr>
                                <w:rFonts w:ascii="Palatino Linotype" w:eastAsia="Calibri" w:hAnsi="Palatino Linotype"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204.75pt;margin-top:9.7pt;width:200.9pt;height:58.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NllQIAALsFAAAOAAAAZHJzL2Uyb0RvYy54bWysVEtvGyEQvlfqf0Dc6/Uzaa2sI9dRqkpR&#10;EjWpcsYs2KjAUMDedX99Bnb9SJpLql52B+abYeabx8VlYzTZCh8U2JIOen1KhOVQKbsq6c/H60+f&#10;KQmR2YppsKKkOxHo5ezjh4vaTcUQ1qAr4Qk6sWFau5KuY3TTogh8LQwLPXDColKCNyzi0a+KyrMa&#10;vRtdDPv9s6IGXzkPXISAt1etks6yfykFj3dSBhGJLinGFvPX5+8yfYvZBZuuPHNrxbsw2D9EYZiy&#10;+OjB1RWLjGy8+suVUdxDABl7HEwBUioucg6YzaD/KpuHNXMi54LkBHegKfw/t/x2e++JqrB2I0os&#10;M1ijxYZVHkglSBRNBIIapKl2YYroB4f42HyFBk329wEvU/aN9Cb9MS+CeiR8dyAZXRGOl8PJZDAe&#10;oYqj7nx8Ph4Ok5viaO18iN8EGJKEknosYuaWbW9CbKF7SHosgFbVtdI6H1LjiIX2ZMuw5DrmGNH5&#10;C5S2pC7p2WjSz45f6HLrHT0sV294QH/apudEbrEurMRQy0SW4k6LhNH2h5BIcSbkjRgZ58Ie4szo&#10;hJKY0XsMO/wxqvcYt3mgRX4ZbDwYG2XBtyy9pLb6tSdGtnis4UneSYzNsuk6ZwnVDhvHQzuBwfFr&#10;hdW9YSHeM48jhw2BayTe4UdqwOpAJ1GyBv/nrfuEx0lALSU1jnBJw+8N84IS/d3ijHwZjMdp5vNh&#10;PDkf4sGfapanGrsxC8CWGeDCcjyLCR/1XpQezBNum3l6FVXMcny7pHEvLmK7WHBbcTGfZxBOuWPx&#10;xj44nlwnelPvPjZPzLuuwdOU3cJ+2Nn0VZ+32GRpYb6JIFUegkRwy2pHPG6IPEbdNksr6PScUced&#10;O3sGAAD//wMAUEsDBBQABgAIAAAAIQCnheG63wAAAAoBAAAPAAAAZHJzL2Rvd25yZXYueG1sTI/B&#10;ToNAEIbvJr7DZky82QVBpcjSEI0xURNj24u3KYxAZGcJu23p2zue9Djzf/nnm2I120EdaPK9YwPx&#10;IgJFXLum59bAdvN0lYHyAbnBwTEZOJGHVXl+VmDeuCN/0GEdWiUl7HM00IUw5lr7uiOLfuFGYsm+&#10;3GQxyDi1upnwKOV20NdRdKst9iwXOhzpoaP6e723Bl7ST3xMwiudAs/vVfWcjal/M+byYq7uQQWa&#10;wx8Mv/qiDqU47dyeG68GA2m0vBFUgmUKSoAsjhNQO1kkdzHostD/Xyh/AAAA//8DAFBLAQItABQA&#10;BgAIAAAAIQC2gziS/gAAAOEBAAATAAAAAAAAAAAAAAAAAAAAAABbQ29udGVudF9UeXBlc10ueG1s&#10;UEsBAi0AFAAGAAgAAAAhADj9If/WAAAAlAEAAAsAAAAAAAAAAAAAAAAALwEAAF9yZWxzLy5yZWxz&#10;UEsBAi0AFAAGAAgAAAAhAHCUU2WVAgAAuwUAAA4AAAAAAAAAAAAAAAAALgIAAGRycy9lMm9Eb2Mu&#10;eG1sUEsBAi0AFAAGAAgAAAAhAKeF4brfAAAACgEAAA8AAAAAAAAAAAAAAAAA7w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Zulema Martínez Sánchez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 Presidenta</w:t>
                      </w:r>
                    </w:p>
                    <w:p w:rsidR="00725B69" w:rsidRDefault="00725B69" w:rsidP="006A0E72">
                      <w:pPr>
                        <w:jc w:val="center"/>
                        <w:rPr>
                          <w:rFonts w:ascii="Palatino Linotype" w:eastAsia="Calibri" w:hAnsi="Palatino Linotype" w:cs="Arial"/>
                        </w:rPr>
                      </w:pPr>
                    </w:p>
                  </w:txbxContent>
                </v:textbox>
                <w10:wrap anchorx="page"/>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cstheme="minorBidi"/>
          <w:noProof/>
          <w:lang w:val="es-MX" w:eastAsia="es-MX"/>
        </w:rPr>
        <mc:AlternateContent>
          <mc:Choice Requires="wps">
            <w:drawing>
              <wp:anchor distT="0" distB="0" distL="114300" distR="114300" simplePos="0" relativeHeight="251675648" behindDoc="0" locked="0" layoutInCell="1" allowOverlap="1">
                <wp:simplePos x="0" y="0"/>
                <wp:positionH relativeFrom="margin">
                  <wp:posOffset>3189715</wp:posOffset>
                </wp:positionH>
                <wp:positionV relativeFrom="paragraph">
                  <wp:posOffset>300465</wp:posOffset>
                </wp:positionV>
                <wp:extent cx="2897505" cy="707087"/>
                <wp:effectExtent l="0" t="0" r="17145" b="17145"/>
                <wp:wrapNone/>
                <wp:docPr id="12" name="Cuadro de texto 12"/>
                <wp:cNvGraphicFramePr/>
                <a:graphic xmlns:a="http://schemas.openxmlformats.org/drawingml/2006/main">
                  <a:graphicData uri="http://schemas.microsoft.com/office/word/2010/wordprocessingShape">
                    <wps:wsp>
                      <wps:cNvSpPr txBox="1"/>
                      <wps:spPr>
                        <a:xfrm>
                          <a:off x="0" y="0"/>
                          <a:ext cx="289750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margin-left:251.15pt;margin-top:23.65pt;width:228.15pt;height:55.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vQmQIAAMIFAAAOAAAAZHJzL2Uyb0RvYy54bWysVE1v2zAMvQ/YfxB0X+1kSdMGdYosRYcB&#10;RVusHXpWZCkxJomapMTOfv0o2U7SLpcOu9iU+EiRjx9X141WZCucr8AUdHCWUyIMh7Iyq4L+eL79&#10;dEGJD8yUTIERBd0JT69nHz9c1XYqhrAGVQpH0Inx09oWdB2CnWaZ52uhmT8DKwwqJTjNAh7dKisd&#10;q9G7Vtkwz8+zGlxpHXDhPd7etEo6S/6lFDw8SOlFIKqgGFtIX5e+y/jNZldsunLMrivehcH+IQrN&#10;KoOP7l3dsMDIxlV/udIVd+BBhjMOOgMpKy5SDpjNIH+TzdOaWZFyQXK83dPk/59bfr99dKQqsXZD&#10;SgzTWKPFhpUOSClIEE0AghqkqbZ+iugni/jQfIEGTfp7j5cx+0Y6Hf+YF0E9Er7bk4yuCMfL4cXl&#10;ZJyPKeGom+ST/GIS3WQHa+t8+CpAkygU1GERE7dse+dDC+0h8TEPqipvK6XSITaOWChHtgxLrkKK&#10;EZ2/QilD6oKefx7nyfErXWq9g4fl6oQH9KdMfE6kFuvCigy1TCQp7JSIGGW+C4kUJ0JOxMg4F2Yf&#10;Z0JHlMSM3mPY4Q9Rvce4zQMt0stgwt5YVwZcy9JrasufPTGyxWMNj/KOYmiWTdtbfaMsodxh/zho&#10;B9Fbflthke+YD4/M4eRhy+A2CQ/4kQqwSNBJlKzB/T51H/E4EKilpMZJLqj/tWFOUKK+GRyVy8Fo&#10;FEc/HUbjyRAP7lizPNaYjV4Ads4A95blSYz4oHpROtAvuHTm8VVUMcPx7YKGXlyEdr/g0uJiPk8g&#10;HHbLwp15sjy6jizHFn5uXpizXZ/HYbuHfubZ9E27t9hoaWC+CSCrNAuR55bVjn9cFGmauqUWN9Hx&#10;OaEOq3f2BwAA//8DAFBLAwQUAAYACAAAACEA31fOpeAAAAAKAQAADwAAAGRycy9kb3ducmV2Lnht&#10;bEyPwUrDQBCG74LvsIzgzW5skzbGbEpQRFBBrL30Nk3GJJidDdltm76940lPwzAf/3x/vp5sr440&#10;+s6xgdtZBIq4cnXHjYHt59NNCsoH5Bp7x2TgTB7WxeVFjlntTvxBx01olISwz9BAG8KQae2rliz6&#10;mRuI5fblRotB1rHR9YgnCbe9nkfRUlvsWD60ONBDS9X35mANvMQ7fFyEVzoHnt7L8jkdYv9mzPXV&#10;VN6DCjSFPxh+9UUdCnHauwPXXvUGkmi+ENRAvJIpwF2SLkHthUzSFegi1/8rFD8AAAD//wMAUEsB&#10;Ai0AFAAGAAgAAAAhALaDOJL+AAAA4QEAABMAAAAAAAAAAAAAAAAAAAAAAFtDb250ZW50X1R5cGVz&#10;XS54bWxQSwECLQAUAAYACAAAACEAOP0h/9YAAACUAQAACwAAAAAAAAAAAAAAAAAvAQAAX3JlbHMv&#10;LnJlbHNQSwECLQAUAAYACAAAACEAi0wb0JkCAADCBQAADgAAAAAAAAAAAAAAAAAuAgAAZHJzL2Uy&#10;b0RvYy54bWxQSwECLQAUAAYACAAAACEA31fOpeAAAAAKAQAADwAAAAAAAAAAAAAAAADzBAAAZHJz&#10;L2Rvd25yZXYueG1sUEsFBgAAAAAEAAQA8wAAAAAGA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José Guadalupe Luna Hernández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hAnsi="Palatino Linotype"/>
                        </w:rPr>
                      </w:pPr>
                    </w:p>
                  </w:txbxContent>
                </v:textbox>
                <w10:wrap anchorx="margin"/>
              </v:shape>
            </w:pict>
          </mc:Fallback>
        </mc:AlternateContent>
      </w:r>
      <w:r>
        <w:rPr>
          <w:rFonts w:asciiTheme="minorHAnsi" w:hAnsiTheme="minorHAnsi" w:cstheme="minorBidi"/>
          <w:noProof/>
          <w:lang w:val="es-MX" w:eastAsia="es-MX"/>
        </w:rPr>
        <mc:AlternateContent>
          <mc:Choice Requires="wps">
            <w:drawing>
              <wp:anchor distT="0" distB="0" distL="114300" distR="114300" simplePos="0" relativeHeight="251676672" behindDoc="0" locked="0" layoutInCell="1" allowOverlap="1">
                <wp:simplePos x="0" y="0"/>
                <wp:positionH relativeFrom="margin">
                  <wp:posOffset>1242</wp:posOffset>
                </wp:positionH>
                <wp:positionV relativeFrom="paragraph">
                  <wp:posOffset>308417</wp:posOffset>
                </wp:positionV>
                <wp:extent cx="1943100" cy="699715"/>
                <wp:effectExtent l="0" t="0" r="19050" b="24765"/>
                <wp:wrapNone/>
                <wp:docPr id="11" name="Cuadro de texto 11"/>
                <wp:cNvGraphicFramePr/>
                <a:graphic xmlns:a="http://schemas.openxmlformats.org/drawingml/2006/main">
                  <a:graphicData uri="http://schemas.microsoft.com/office/word/2010/wordprocessingShape">
                    <wps:wsp>
                      <wps:cNvSpPr txBox="1"/>
                      <wps:spPr>
                        <a:xfrm>
                          <a:off x="0" y="0"/>
                          <a:ext cx="1943100"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hAnsi="Palatino Linotype"/>
                                <w:b/>
                              </w:rPr>
                            </w:pPr>
                            <w:r>
                              <w:rPr>
                                <w:rFonts w:ascii="Palatino Linotype" w:eastAsia="Calibri" w:hAnsi="Palatino Linotype" w:cs="Arial"/>
                                <w:b/>
                              </w:rPr>
                              <w:t>Eva Abaid Yapur</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Theme="minorHAnsi" w:eastAsiaTheme="minorHAnsi" w:hAnsiTheme="minorHAnsi" w:cstheme="minorBidi"/>
                                <w:sz w:val="22"/>
                                <w:szCs w:val="22"/>
                                <w:lang w:val="es-MX"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8" type="#_x0000_t202" style="position:absolute;margin-left:.1pt;margin-top:24.3pt;width:153pt;height:5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axlwIAAMIFAAAOAAAAZHJzL2Uyb0RvYy54bWysVEtPGzEQvlfqf7B8L5uEAE3EBqVBVJUQ&#10;oELF2fHaiVXb49pOdtNf37F3NwmUC1Uvu7bnm9c3j8urxmiyFT4osCUdngwoEZZDpeyqpD+ebj59&#10;piREZiumwYqS7kSgV7OPHy5rNxUjWIOuhCdoxIZp7Uq6jtFNiyLwtTAsnIATFoUSvGERr35VVJ7V&#10;aN3oYjQYnBc1+Mp54CIEfL1uhXSW7UspeLyXMohIdEkxtpi/Pn+X6VvMLtl05ZlbK96Fwf4hCsOU&#10;Rad7U9csMrLx6i9TRnEPAWQ84WAKkFJxkXPAbIaDV9k8rpkTORckJ7g9TeH/meV32wdPVIW1G1Ji&#10;mcEaLTas8kAqQaJoIhCUIE21C1NEPzrEx+YLNKjSvwd8TNk30pv0x7wIypHw3Z5kNEV4UpqMT4cD&#10;FHGUnU8mF8OzZKY4aDsf4lcBhqRDST0WMXPLtrchttAekpwF0Kq6UVrnS2ocsdCebBmWXMccIxp/&#10;gdKW1Oj89GyQDb+Q5dY7WFiu3rCA9rRN7kRusS6sxFDLRD7FnRYJo+13IZHiTMgbMTLOhd3HmdEJ&#10;JTGj9yh2+ENU71Fu80CN7Bls3CsbZcG3LL2ktvrZEyNbPNbwKO90jM2yyb016htlCdUO+8dDO4jB&#10;8RuFRb5lIT4wj5OHfYHbJN7jR2rAIkF3omQN/vdb7wmPA4FSSmqc5JKGXxvmBSX6m8VRmQzH4zT6&#10;+TI+uxjhxR9LlscSuzELwM7BacDo8jHho+6P0oN5xqUzT15RxCxH3yWN/XER2/2CS4uL+TyDcNgd&#10;i7f20fFkOrGcWvipeWbedX2ehu0O+pln01ft3mKTpoX5JoJUeRYSzy2rHf+4KPI0dUstbaLje0Yd&#10;Vu/sDwAAAP//AwBQSwMEFAAGAAgAAAAhAMAGBmvbAAAABwEAAA8AAABkcnMvZG93bnJldi54bWxM&#10;jkFLw0AQhe+C/2EZwZvd2MawpNmUoIiggli99DZNxiSYnQ3ZbZv+e8eTHue9jzdfsZndoI40hd6z&#10;hdtFAoq49k3PrYXPj8cbAypE5AYHz2ThTAE25eVFgXnjT/xOx21slYxwyNFCF+OYax3qjhyGhR+J&#10;pfvyk8Mo59TqZsKTjLtBL5Mk0w57lg8djnTfUf29PTgLz+kOH1bxhc6R57eqejJjGl6tvb6aqzWo&#10;SHP8g+FXX9ShFKe9P3AT1GBhKZyF1GSgpF0lmQR7we6MAV0W+r9/+QMAAP//AwBQSwECLQAUAAYA&#10;CAAAACEAtoM4kv4AAADhAQAAEwAAAAAAAAAAAAAAAAAAAAAAW0NvbnRlbnRfVHlwZXNdLnhtbFBL&#10;AQItABQABgAIAAAAIQA4/SH/1gAAAJQBAAALAAAAAAAAAAAAAAAAAC8BAABfcmVscy8ucmVsc1BL&#10;AQItABQABgAIAAAAIQCMwKaxlwIAAMIFAAAOAAAAAAAAAAAAAAAAAC4CAABkcnMvZTJvRG9jLnht&#10;bFBLAQItABQABgAIAAAAIQDABgZr2wAAAAcBAAAPAAAAAAAAAAAAAAAAAPEEAABkcnMvZG93bnJl&#10;di54bWxQSwUGAAAAAAQABADzAAAA+QUAAAAA&#10;" fillcolor="white [3201]" strokecolor="white [3212]" strokeweight=".5pt">
                <v:textbox>
                  <w:txbxContent>
                    <w:p w:rsidR="006A0E72" w:rsidRDefault="006A0E72" w:rsidP="006A0E72">
                      <w:pPr>
                        <w:jc w:val="center"/>
                        <w:rPr>
                          <w:rFonts w:ascii="Palatino Linotype" w:hAnsi="Palatino Linotype"/>
                          <w:b/>
                        </w:rPr>
                      </w:pPr>
                      <w:r>
                        <w:rPr>
                          <w:rFonts w:ascii="Palatino Linotype" w:eastAsia="Calibri" w:hAnsi="Palatino Linotype" w:cs="Arial"/>
                          <w:b/>
                        </w:rPr>
                        <w:t>Eva Abaid Yapur</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Comisionada</w:t>
                      </w:r>
                    </w:p>
                    <w:p w:rsidR="006A0E72" w:rsidRDefault="006A0E72" w:rsidP="006A0E72">
                      <w:pPr>
                        <w:jc w:val="center"/>
                        <w:rPr>
                          <w:rFonts w:asciiTheme="minorHAnsi" w:eastAsiaTheme="minorHAnsi" w:hAnsiTheme="minorHAnsi" w:cstheme="minorBidi"/>
                          <w:sz w:val="22"/>
                          <w:szCs w:val="22"/>
                          <w:lang w:val="es-MX" w:eastAsia="en-US"/>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r>
        <w:rPr>
          <w:rFonts w:asciiTheme="minorHAnsi" w:hAnsiTheme="minorHAnsi"/>
          <w:noProof/>
          <w:lang w:val="es-MX" w:eastAsia="es-MX"/>
        </w:rPr>
        <mc:AlternateContent>
          <mc:Choice Requires="wps">
            <w:drawing>
              <wp:anchor distT="45720" distB="45720" distL="114300" distR="114300" simplePos="0" relativeHeight="251677696" behindDoc="0" locked="0" layoutInCell="1" allowOverlap="1">
                <wp:simplePos x="0" y="0"/>
                <wp:positionH relativeFrom="margin">
                  <wp:posOffset>3336925</wp:posOffset>
                </wp:positionH>
                <wp:positionV relativeFrom="paragraph">
                  <wp:posOffset>10160</wp:posOffset>
                </wp:positionV>
                <wp:extent cx="2505075" cy="1080135"/>
                <wp:effectExtent l="0" t="0" r="9525" b="571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margin-left:262.75pt;margin-top:.8pt;width:197.25pt;height:85.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t3KQIAACw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JsyN5LLQ0&#10;o/UepEMmFQtqCMgoQjL1nS8p+7Gj/DC8w4FKUsu+e0DxwzOL6wbsTt05h32jQBLNaazMLkpHHB9B&#10;tv0nlHQd7AMmoKF2bdSQVGGETnyO5xERESbo56zIi/y64ExQbJov8ulVke6A8rm8cz58UNiyaFTc&#10;0Q4keDg8+BDpQPmcEm/zaLTcaGOS43bbtXHsALQvm/Sd0H9LM5b1Fb8pZkVCthjr0yq1OtA+G91W&#10;fJHHL5ZDGeV4b2WyA2gz2sTE2JM+UZJRnDBshzSRq1gbtduiPJJgDsf1pedGRoPuF2c9rW7F/c89&#10;OMWZ+WhJ9JvpfB53PTnz4npGjruMbC8jYAVBVTxwNprrkN5HpG3xjoZT6yTbC5MTZVrJpObp+cSd&#10;v/RT1ssjXz0B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QZJ7dykCAAAsBAAADgAAAAAAAAAAAAAAAAAuAgAAZHJzL2Uyb0Rv&#10;Yy54bWxQSwECLQAUAAYACAAAACEAQq8MS9sAAAAJAQAADwAAAAAAAAAAAAAAAACDBAAAZHJzL2Rv&#10;d25yZXYueG1sUEsFBgAAAAAEAAQA8wAAAIsFAAAAAA==&#10;" stroked="f">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Luis Gustavo Parra Noriega</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jc w:val="center"/>
                        <w:rPr>
                          <w:rFonts w:ascii="Palatino Linotype" w:eastAsia="Calibri" w:hAnsi="Palatino Linotype" w:cs="Arial"/>
                        </w:rPr>
                      </w:pPr>
                    </w:p>
                  </w:txbxContent>
                </v:textbox>
                <w10:wrap type="square" anchorx="margin"/>
              </v:shape>
            </w:pict>
          </mc:Fallback>
        </mc:AlternateContent>
      </w:r>
      <w:r>
        <w:rPr>
          <w:rFonts w:asciiTheme="minorHAnsi" w:hAnsiTheme="minorHAnsi"/>
          <w:noProof/>
          <w:lang w:val="es-MX" w:eastAsia="es-MX"/>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7620</wp:posOffset>
                </wp:positionV>
                <wp:extent cx="2133600" cy="105664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1056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0" type="#_x0000_t202" style="position:absolute;margin-left:0;margin-top:.6pt;width:168pt;height:83.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K2mgIAAMEFAAAOAAAAZHJzL2Uyb0RvYy54bWysVEtv2zAMvg/YfxB0X+w8mm1BnSJL0WFA&#10;0RZrh54VWUqEyaImKbGzXz9KtvPoeumwi02JHyny4+Pyqqk02QnnFZiCDgc5JcJwKJVZF/TH082H&#10;T5T4wEzJNBhR0L3w9Gr+/t1lbWdiBBvQpXAEnRg/q21BNyHYWZZ5vhEV8wOwwqBSgqtYwKNbZ6Vj&#10;NXqvdDbK82lWgyutAy68x9vrVknnyb+Ugod7Kb0IRBcUYwvp69J3Fb/Z/JLN1o7ZjeJdGOwfoqiY&#10;MvjowdU1C4xsnfrLVaW4Aw8yDDhUGUipuEg5YDbD/EU2jxtmRcoFyfH2QJP/f2753e7BEVUWdESJ&#10;YRWWaLllpQNSChJEE4CMIkm19TPEPlpEh+YLNFjs/t7jZcy9ka6Kf8yKoB7p3h8oRk+E4+VoOB5P&#10;c1Rx1A3zi+l0koqQHc2t8+GrgIpEoaAOa5ioZbtbHzAUhPaQ+JoHrcobpXU6xL4RS+3IjmHFdUhB&#10;osUZShtSF3Q6vsiT4zNd6ryjh9X6FQ/oT5v4nEgd1oUVKWqpSFLYaxEx2nwXEhlOjLwSI+NcmEOc&#10;CR1REjN6i2GHP0b1FuM2D7RIL4MJB+NKGXAtS+fUlj97YmSLx8Kc5B3F0Kya1FqTvlNWUO6xgRy0&#10;c+gtv1FY5FvmwwNzOHjYGLhMwj1+pAYsEnQSJRtwv1+7j3icB9RSUuMgF9T/2jInKNHfDE7K5+EE&#10;W4yEdJhcfBzhwZ1qVqcas62WgJ0zxLVleRIjPuhelA6qZ9w5i/gqqpjh+HZBQy8uQ7tecGdxsVgk&#10;EM66ZeHWPFoeXUeWYws/Nc/M2a7P47DdQT/ybPai3VtstDSw2AaQKs1C5LllteMf90QakW6nxUV0&#10;ek6o4+ad/wEAAP//AwBQSwMEFAAGAAgAAAAhAJJZznTaAAAABgEAAA8AAABkcnMvZG93bnJldi54&#10;bWxMj8FKw0AQhu+C77CM4M1ubEosMZsSFBFUEKsXb9NkTILZ2ZCdtunbO570+M0//PNNsZn9YA40&#10;xT6wg+tFAoa4Dk3PrYOP94erNZgoyA0OgcnBiSJsyvOzAvMmHPmNDltpjZZwzNFBJzLm1sa6I49x&#10;EUZizb7C5FEUp9Y2Ex613A92mSSZ9dizXuhwpLuO6u/t3jt4Wn3ifSrPdBKeX6vqcT2u4otzlxdz&#10;dQtGaJa/ZfjVV3Uo1WkX9txEMzjQR0SnSzAapmmmvFPObjKwZWH/65c/AAAA//8DAFBLAQItABQA&#10;BgAIAAAAIQC2gziS/gAAAOEBAAATAAAAAAAAAAAAAAAAAAAAAABbQ29udGVudF9UeXBlc10ueG1s&#10;UEsBAi0AFAAGAAgAAAAhADj9If/WAAAAlAEAAAsAAAAAAAAAAAAAAAAALwEAAF9yZWxzLy5yZWxz&#10;UEsBAi0AFAAGAAgAAAAhAFiKoraaAgAAwQUAAA4AAAAAAAAAAAAAAAAALgIAAGRycy9lMm9Eb2Mu&#10;eG1sUEsBAi0AFAAGAAgAAAAhAJJZznTaAAAABgEAAA8AAAAAAAAAAAAAAAAA9AQAAGRycy9kb3du&#10;cmV2LnhtbFBLBQYAAAAABAAEAPMAAAD7BQ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Javier Martínez Cruz</w:t>
                      </w:r>
                    </w:p>
                    <w:p w:rsidR="006A0E72" w:rsidRDefault="006A0E72" w:rsidP="006A0E72">
                      <w:pPr>
                        <w:jc w:val="center"/>
                        <w:rPr>
                          <w:rFonts w:ascii="Palatino Linotype" w:eastAsia="Calibri" w:hAnsi="Palatino Linotype" w:cs="Arial"/>
                        </w:rPr>
                      </w:pPr>
                      <w:r>
                        <w:rPr>
                          <w:rFonts w:ascii="Palatino Linotype" w:eastAsia="Calibri" w:hAnsi="Palatino Linotype" w:cs="Arial"/>
                        </w:rPr>
                        <w:t>Comisionado</w:t>
                      </w:r>
                    </w:p>
                    <w:p w:rsidR="006A0E72" w:rsidRDefault="006A0E72" w:rsidP="006A0E72">
                      <w:pPr>
                        <w:rPr>
                          <w:rFonts w:asciiTheme="minorHAnsi" w:hAnsiTheme="minorHAnsi"/>
                          <w:sz w:val="22"/>
                          <w:szCs w:val="22"/>
                        </w:rPr>
                      </w:pPr>
                    </w:p>
                  </w:txbxContent>
                </v:textbox>
                <w10:wrap anchorx="margin"/>
              </v:shape>
            </w:pict>
          </mc:Fallback>
        </mc:AlternateContent>
      </w: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b/>
        </w:rPr>
      </w:pPr>
    </w:p>
    <w:p w:rsidR="006A0E72" w:rsidRDefault="006A0E72" w:rsidP="006A0E72">
      <w:pPr>
        <w:spacing w:line="360" w:lineRule="auto"/>
        <w:rPr>
          <w:rFonts w:ascii="Palatino Linotype" w:hAnsi="Palatino Linotype" w:cs="Arial"/>
        </w:rPr>
      </w:pPr>
    </w:p>
    <w:p w:rsidR="006A0E72" w:rsidRDefault="006A0E72" w:rsidP="006A0E72">
      <w:pPr>
        <w:spacing w:line="360" w:lineRule="auto"/>
        <w:rPr>
          <w:rFonts w:ascii="Palatino Linotype" w:hAnsi="Palatino Linotype" w:cs="Arial"/>
        </w:rPr>
      </w:pPr>
      <w:r>
        <w:rPr>
          <w:rFonts w:asciiTheme="minorHAnsi" w:hAnsiTheme="minorHAnsi"/>
          <w:noProof/>
          <w:lang w:val="es-MX" w:eastAsia="es-MX"/>
        </w:rPr>
        <mc:AlternateContent>
          <mc:Choice Requires="wps">
            <w:drawing>
              <wp:anchor distT="0" distB="0" distL="114300" distR="114300" simplePos="0" relativeHeight="251678720" behindDoc="0" locked="0" layoutInCell="1" allowOverlap="1">
                <wp:simplePos x="0" y="0"/>
                <wp:positionH relativeFrom="page">
                  <wp:posOffset>2199736</wp:posOffset>
                </wp:positionH>
                <wp:positionV relativeFrom="paragraph">
                  <wp:posOffset>300439</wp:posOffset>
                </wp:positionV>
                <wp:extent cx="3152775" cy="715992"/>
                <wp:effectExtent l="0" t="0" r="28575" b="27305"/>
                <wp:wrapNone/>
                <wp:docPr id="9" name="Cuadro de texto 9"/>
                <wp:cNvGraphicFramePr/>
                <a:graphic xmlns:a="http://schemas.openxmlformats.org/drawingml/2006/main">
                  <a:graphicData uri="http://schemas.microsoft.com/office/word/2010/wordprocessingShape">
                    <wps:wsp>
                      <wps:cNvSpPr txBox="1"/>
                      <wps:spPr>
                        <a:xfrm>
                          <a:off x="0" y="0"/>
                          <a:ext cx="3152775" cy="7159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725B69" w:rsidRDefault="00725B69" w:rsidP="006A0E72">
                            <w:pPr>
                              <w:jc w:val="center"/>
                              <w:rPr>
                                <w:rFonts w:ascii="Palatino Linotype" w:eastAsia="Calibri" w:hAnsi="Palatino Linotype" w:cs="Arial"/>
                              </w:rPr>
                            </w:pP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1" type="#_x0000_t202" style="position:absolute;margin-left:173.2pt;margin-top:23.65pt;width:248.25pt;height:56.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0mQIAAMAFAAAOAAAAZHJzL2Uyb0RvYy54bWysVE1vGjEQvVfqf7B8bxYIhIKyRJQoVaUo&#10;iUqqnI3XhlVtj2sbdumv79i7CyTlkqqXXdvz/Dzz5uP6ptaK7ITzJZic9i96lAjDoSjNOqc/nu8+&#10;fabEB2YKpsCInO6Fpzezjx+uKzsVA9iAKoQjSGL8tLI53YRgp1nm+UZo5i/ACoNGCU6zgFu3zgrH&#10;KmTXKhv0eldZBa6wDrjwHk9vGyOdJX4pBQ+PUnoRiMop+hbS16XvKn6z2TWbrh2zm5K3brB/8EKz&#10;0uCjB6pbFhjZuvIvKl1yBx5kuOCgM5Cy5CLFgNH0e2+iWW6YFSkWFMfbg0z+/9Hyh92TI2WR0wkl&#10;hmlM0WLLCgekECSIOgCZRJEq66eIXVpEh/oL1Jjs7tzjYYy9lk7HP0ZF0I5y7w8SIxPheHjZHw3G&#10;4xElHG3j/mgyGUSa7HjbOh++CtAkLnLqMIVJWba796GBdpD4mAdVFnelUmkTy0YslCM7hglXIfmI&#10;5K9QypAqp1eXo14ifmVLhXdkWK3PMCCfMvE5kQqsdSsq1CiRVmGvRMQo811IFDgJcsZHxrkwBz8T&#10;OqIkRvSeiy3+6NV7Ljdx4I30MphwuKxLA65R6bW0xc9OGNngMYcnccdlqFd1qqxRVygrKPZYPw6a&#10;NvSW35WY5HvmwxNz2HdYMjhLwiN+pAJMErQrSjbgfp87j3hsB7RSUmEf59T/2jInKFHfDDbKpD8c&#10;xsZPm+FoPMCNO7WsTi1mqxeAldPHqWV5WkZ8UN1SOtAvOHLm8VU0McPx7ZyGbrkIzXTBkcXFfJ5A&#10;2OqWhXuztDxSR5VjCT/XL8zZts5jrz1A1/Fs+qbcG2y8aWC+DSDL1AtR50bVVn8cE6mb2pEW59Dp&#10;PqGOg3f2BwAA//8DAFBLAwQUAAYACAAAACEAY5NDht8AAAAKAQAADwAAAGRycy9kb3ducmV2Lnht&#10;bEyPQUvDQBCF74L/YRnBm920WWIasylBEUEFsXrpbZsdk2B2NmS3bfrvHU96HN7He9+Um9kN4ohT&#10;6D1pWC4SEEiNtz21Gj4/Hm9yECEasmbwhBrOGGBTXV6UprD+RO943MZWcAmFwmjoYhwLKUPToTNh&#10;4Uckzr785Ezkc2qlncyJy90gV0mSSWd64oXOjHjfYfO9PTgNz2pnHtL4gudI81tdP+WjCq9aX1/N&#10;9R2IiHP8g+FXn9WhYqe9P5ANYtCQqkwxqkHdpiAYyNVqDWLPZJYsQVal/P9C9QMAAP//AwBQSwEC&#10;LQAUAAYACAAAACEAtoM4kv4AAADhAQAAEwAAAAAAAAAAAAAAAAAAAAAAW0NvbnRlbnRfVHlwZXNd&#10;LnhtbFBLAQItABQABgAIAAAAIQA4/SH/1gAAAJQBAAALAAAAAAAAAAAAAAAAAC8BAABfcmVscy8u&#10;cmVsc1BLAQItABQABgAIAAAAIQA2T+T0mQIAAMAFAAAOAAAAAAAAAAAAAAAAAC4CAABkcnMvZTJv&#10;RG9jLnhtbFBLAQItABQABgAIAAAAIQBjk0OG3wAAAAoBAAAPAAAAAAAAAAAAAAAAAPMEAABkcnMv&#10;ZG93bnJldi54bWxQSwUGAAAAAAQABADzAAAA/wUAAAAA&#10;" fillcolor="white [3201]" strokecolor="white [3212]" strokeweight=".5pt">
                <v:textbox>
                  <w:txbxContent>
                    <w:p w:rsidR="006A0E72" w:rsidRDefault="006A0E72" w:rsidP="006A0E72">
                      <w:pPr>
                        <w:jc w:val="center"/>
                        <w:rPr>
                          <w:rFonts w:ascii="Palatino Linotype" w:eastAsia="Calibri" w:hAnsi="Palatino Linotype" w:cs="Arial"/>
                          <w:b/>
                        </w:rPr>
                      </w:pPr>
                      <w:r>
                        <w:rPr>
                          <w:rFonts w:ascii="Palatino Linotype" w:eastAsia="Calibri" w:hAnsi="Palatino Linotype" w:cs="Arial"/>
                          <w:b/>
                        </w:rPr>
                        <w:t>Alexis Tapia Ramírez</w:t>
                      </w:r>
                    </w:p>
                    <w:p w:rsidR="006A0E72" w:rsidRDefault="006A0E72" w:rsidP="006A0E72">
                      <w:pPr>
                        <w:jc w:val="center"/>
                        <w:rPr>
                          <w:rFonts w:ascii="Palatino Linotype" w:eastAsia="Calibri" w:hAnsi="Palatino Linotype" w:cs="Arial"/>
                        </w:rPr>
                      </w:pPr>
                      <w:r>
                        <w:rPr>
                          <w:rFonts w:ascii="Palatino Linotype" w:eastAsia="Calibri" w:hAnsi="Palatino Linotype" w:cs="Arial"/>
                        </w:rPr>
                        <w:t xml:space="preserve">Secretario Técnico del Pleno </w:t>
                      </w:r>
                    </w:p>
                    <w:p w:rsidR="00725B69" w:rsidRDefault="00725B69" w:rsidP="006A0E72">
                      <w:pPr>
                        <w:jc w:val="center"/>
                        <w:rPr>
                          <w:rFonts w:ascii="Palatino Linotype" w:eastAsia="Calibri" w:hAnsi="Palatino Linotype" w:cs="Arial"/>
                        </w:rPr>
                      </w:pPr>
                    </w:p>
                    <w:p w:rsidR="006A0E72" w:rsidRDefault="006A0E72" w:rsidP="006A0E72">
                      <w:pPr>
                        <w:jc w:val="center"/>
                        <w:rPr>
                          <w:rFonts w:ascii="Palatino Linotype" w:eastAsiaTheme="minorHAnsi" w:hAnsi="Palatino Linotype" w:cstheme="minorBidi"/>
                          <w:lang w:val="es-MX" w:eastAsia="en-US"/>
                        </w:rPr>
                      </w:pPr>
                    </w:p>
                    <w:p w:rsidR="006A0E72" w:rsidRDefault="006A0E72" w:rsidP="006A0E72">
                      <w:pPr>
                        <w:jc w:val="center"/>
                        <w:rPr>
                          <w:rFonts w:ascii="Palatino Linotype" w:hAnsi="Palatino Linotype"/>
                        </w:rPr>
                      </w:pPr>
                    </w:p>
                    <w:p w:rsidR="006A0E72" w:rsidRDefault="006A0E72" w:rsidP="006A0E72">
                      <w:pPr>
                        <w:rPr>
                          <w:rFonts w:asciiTheme="minorHAnsi" w:hAnsiTheme="minorHAnsi"/>
                          <w:sz w:val="22"/>
                          <w:szCs w:val="22"/>
                        </w:rPr>
                      </w:pPr>
                    </w:p>
                  </w:txbxContent>
                </v:textbox>
                <w10:wrap anchorx="page"/>
              </v:shape>
            </w:pict>
          </mc:Fallback>
        </mc:AlternateContent>
      </w:r>
    </w:p>
    <w:p w:rsidR="006A0E72" w:rsidRPr="00F428FE" w:rsidRDefault="006A0E72" w:rsidP="006A0E72">
      <w:pPr>
        <w:spacing w:line="360" w:lineRule="auto"/>
        <w:rPr>
          <w:rFonts w:ascii="Palatino Linotype" w:hAnsi="Palatino Linotype" w:cs="Arial"/>
          <w:sz w:val="22"/>
        </w:rPr>
      </w:pPr>
    </w:p>
    <w:p w:rsidR="006A0E72" w:rsidRDefault="006A0E72" w:rsidP="006A0E72">
      <w:pPr>
        <w:spacing w:line="360" w:lineRule="auto"/>
        <w:rPr>
          <w:rFonts w:ascii="Palatino Linotype" w:hAnsi="Palatino Linotype" w:cs="Arial"/>
        </w:rPr>
      </w:pPr>
    </w:p>
    <w:p w:rsidR="00725B69" w:rsidRDefault="00725B69" w:rsidP="001D400F">
      <w:pPr>
        <w:jc w:val="both"/>
        <w:rPr>
          <w:rFonts w:ascii="Palatino Linotype" w:hAnsi="Palatino Linotype" w:cs="Arial"/>
          <w:sz w:val="20"/>
          <w:szCs w:val="20"/>
        </w:rPr>
      </w:pPr>
    </w:p>
    <w:p w:rsidR="001D400F" w:rsidRPr="00363A57" w:rsidRDefault="001D400F" w:rsidP="001D400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1B7D13">
        <w:rPr>
          <w:rFonts w:ascii="Palatino Linotype" w:hAnsi="Palatino Linotype" w:cs="Arial"/>
          <w:sz w:val="20"/>
          <w:szCs w:val="20"/>
        </w:rPr>
        <w:t>once</w:t>
      </w:r>
      <w:r w:rsidR="006A0E72" w:rsidRPr="006A0E72">
        <w:rPr>
          <w:rFonts w:ascii="Palatino Linotype" w:hAnsi="Palatino Linotype" w:cs="Arial"/>
          <w:sz w:val="20"/>
          <w:szCs w:val="20"/>
        </w:rPr>
        <w:t xml:space="preserve"> de </w:t>
      </w:r>
      <w:r w:rsidR="001B7D13">
        <w:rPr>
          <w:rFonts w:ascii="Palatino Linotype" w:hAnsi="Palatino Linotype" w:cs="Arial"/>
          <w:sz w:val="20"/>
          <w:szCs w:val="20"/>
        </w:rPr>
        <w:t>diciembre</w:t>
      </w:r>
      <w:r w:rsidR="006A0E72" w:rsidRPr="006A0E72">
        <w:rPr>
          <w:rFonts w:ascii="Palatino Linotype" w:hAnsi="Palatino Linotype" w:cs="Arial"/>
          <w:sz w:val="20"/>
          <w:szCs w:val="20"/>
        </w:rPr>
        <w:t xml:space="preserve"> de dos mil diecinueve</w:t>
      </w:r>
      <w:r w:rsidRPr="00363A57">
        <w:rPr>
          <w:rFonts w:ascii="Palatino Linotype" w:hAnsi="Palatino Linotype" w:cs="Arial"/>
          <w:sz w:val="20"/>
          <w:szCs w:val="20"/>
        </w:rPr>
        <w:t xml:space="preserve">, emitida en el recurso de revisión </w:t>
      </w:r>
      <w:r w:rsidRPr="006A0E72">
        <w:rPr>
          <w:rFonts w:ascii="Palatino Linotype" w:hAnsi="Palatino Linotype" w:cs="Arial"/>
          <w:sz w:val="20"/>
          <w:szCs w:val="20"/>
        </w:rPr>
        <w:t>0</w:t>
      </w:r>
      <w:r w:rsidR="001B7D13">
        <w:rPr>
          <w:rFonts w:ascii="Palatino Linotype" w:hAnsi="Palatino Linotype" w:cs="Arial"/>
          <w:sz w:val="20"/>
          <w:szCs w:val="20"/>
        </w:rPr>
        <w:t>7550</w:t>
      </w:r>
      <w:r w:rsidRPr="006A0E72">
        <w:rPr>
          <w:rFonts w:ascii="Palatino Linotype" w:hAnsi="Palatino Linotype" w:cs="Arial"/>
          <w:sz w:val="20"/>
          <w:szCs w:val="20"/>
        </w:rPr>
        <w:t>/INFOEM/IP/RR/2019</w:t>
      </w:r>
      <w:r w:rsidR="00954B3B">
        <w:rPr>
          <w:rFonts w:ascii="Palatino Linotype" w:hAnsi="Palatino Linotype" w:cs="Arial"/>
          <w:sz w:val="20"/>
          <w:szCs w:val="20"/>
        </w:rPr>
        <w:t xml:space="preserve"> </w:t>
      </w:r>
      <w:r w:rsidR="00F71EE0">
        <w:rPr>
          <w:rFonts w:ascii="Palatino Linotype" w:hAnsi="Palatino Linotype" w:cs="Arial"/>
          <w:sz w:val="20"/>
          <w:szCs w:val="20"/>
        </w:rPr>
        <w:t>y acumulado</w:t>
      </w:r>
      <w:r w:rsidR="00725B69">
        <w:rPr>
          <w:rFonts w:ascii="Palatino Linotype" w:hAnsi="Palatino Linotype" w:cs="Arial"/>
          <w:sz w:val="20"/>
          <w:szCs w:val="20"/>
        </w:rPr>
        <w:t xml:space="preserve"> </w:t>
      </w:r>
      <w:r w:rsidR="00725B69" w:rsidRPr="00725B69">
        <w:rPr>
          <w:rFonts w:ascii="Palatino Linotype" w:hAnsi="Palatino Linotype" w:cs="Arial"/>
          <w:sz w:val="20"/>
          <w:szCs w:val="20"/>
        </w:rPr>
        <w:t>07780/INFOEM/IP/RR/2019</w:t>
      </w:r>
      <w:r w:rsidRPr="00363A57">
        <w:rPr>
          <w:rFonts w:ascii="Palatino Linotype" w:hAnsi="Palatino Linotype" w:cs="Arial"/>
          <w:sz w:val="20"/>
          <w:szCs w:val="20"/>
        </w:rPr>
        <w:t>.</w:t>
      </w:r>
    </w:p>
    <w:p w:rsidR="00EC4280" w:rsidRPr="00AD2F93" w:rsidRDefault="001D400F" w:rsidP="002D47B3">
      <w:pPr>
        <w:rPr>
          <w:rFonts w:ascii="Palatino Linotype" w:hAnsi="Palatino Linotype" w:cs="Arial"/>
          <w:sz w:val="20"/>
          <w:szCs w:val="20"/>
          <w:lang w:val="es-ES_tradnl"/>
        </w:rPr>
      </w:pPr>
      <w:r w:rsidRPr="00363A57">
        <w:rPr>
          <w:rFonts w:ascii="Palatino Linotype" w:hAnsi="Palatino Linotype"/>
          <w:sz w:val="20"/>
          <w:szCs w:val="20"/>
        </w:rPr>
        <w:t>OSAM/ROA</w:t>
      </w:r>
    </w:p>
    <w:sectPr w:rsidR="00EC4280" w:rsidRPr="00AD2F93" w:rsidSect="00B54EF1">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CE" w:rsidRDefault="00D734CE" w:rsidP="00113E45">
      <w:r>
        <w:separator/>
      </w:r>
    </w:p>
  </w:endnote>
  <w:endnote w:type="continuationSeparator" w:id="0">
    <w:p w:rsidR="00D734CE" w:rsidRDefault="00D734CE"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24F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24F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EE14C2" w:rsidRDefault="00EE14C2"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Pr="00F12350" w:rsidRDefault="00EE14C2"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24F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24F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EE14C2" w:rsidRDefault="00EE1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CE" w:rsidRDefault="00D734CE" w:rsidP="00113E45">
      <w:r>
        <w:separator/>
      </w:r>
    </w:p>
  </w:footnote>
  <w:footnote w:type="continuationSeparator" w:id="0">
    <w:p w:rsidR="00D734CE" w:rsidRDefault="00D734CE" w:rsidP="00113E45">
      <w:r>
        <w:continuationSeparator/>
      </w:r>
    </w:p>
  </w:footnote>
  <w:footnote w:id="1">
    <w:p w:rsidR="00120E84" w:rsidRPr="00F07740" w:rsidRDefault="00120E84" w:rsidP="00120E8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20E84" w:rsidRPr="00946E1F" w:rsidRDefault="00120E84" w:rsidP="00120E84">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9215C" w:rsidRPr="00CB4E55" w:rsidRDefault="0039215C" w:rsidP="0039215C">
      <w:pPr>
        <w:pStyle w:val="Textonotapie"/>
        <w:rPr>
          <w:rFonts w:ascii="Palatino Linotype" w:hAnsi="Palatino Linotype"/>
          <w:sz w:val="24"/>
          <w:szCs w:val="24"/>
        </w:rPr>
      </w:pPr>
      <w:r w:rsidRPr="00CB4E55">
        <w:rPr>
          <w:rStyle w:val="Refdenotaalpie"/>
          <w:rFonts w:ascii="Palatino Linotype" w:hAnsi="Palatino Linotype"/>
          <w:sz w:val="24"/>
          <w:szCs w:val="24"/>
        </w:rPr>
        <w:footnoteRef/>
      </w:r>
      <w:r w:rsidRPr="00CB4E55">
        <w:rPr>
          <w:rFonts w:ascii="Palatino Linotype" w:hAnsi="Palatino Linotype"/>
          <w:sz w:val="24"/>
          <w:szCs w:val="24"/>
        </w:rPr>
        <w:t xml:space="preserve"> </w:t>
      </w:r>
      <w:r w:rsidRPr="00CB4E55">
        <w:rPr>
          <w:rFonts w:ascii="Palatino Linotype" w:hAnsi="Palatino Linotype"/>
          <w:sz w:val="22"/>
          <w:szCs w:val="22"/>
        </w:rPr>
        <w:t>Se coloca sólo la primera hoja a modo de ejemplo.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C2" w:rsidRDefault="00EE14C2" w:rsidP="00B54EF1">
    <w:pPr>
      <w:pStyle w:val="Encabezado"/>
      <w:tabs>
        <w:tab w:val="clear" w:pos="4252"/>
        <w:tab w:val="clear" w:pos="8504"/>
        <w:tab w:val="left" w:pos="2326"/>
      </w:tabs>
    </w:pPr>
  </w:p>
  <w:tbl>
    <w:tblPr>
      <w:tblW w:w="10494" w:type="dxa"/>
      <w:tblInd w:w="-851" w:type="dxa"/>
      <w:tblCellMar>
        <w:left w:w="70" w:type="dxa"/>
        <w:right w:w="70" w:type="dxa"/>
      </w:tblCellMar>
      <w:tblLook w:val="04A0" w:firstRow="1" w:lastRow="0" w:firstColumn="1" w:lastColumn="0" w:noHBand="0" w:noVBand="1"/>
    </w:tblPr>
    <w:tblGrid>
      <w:gridCol w:w="7230"/>
      <w:gridCol w:w="3264"/>
    </w:tblGrid>
    <w:tr w:rsidR="00B62B38" w:rsidRPr="00B4142F" w:rsidTr="00B62B38">
      <w:trPr>
        <w:trHeight w:val="227"/>
      </w:trPr>
      <w:tc>
        <w:tcPr>
          <w:tcW w:w="7230"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62B38" w:rsidRPr="00B4142F" w:rsidRDefault="00B62B38" w:rsidP="00B62B38">
          <w:pPr>
            <w:spacing w:line="257" w:lineRule="auto"/>
            <w:ind w:right="214"/>
            <w:jc w:val="both"/>
            <w:rPr>
              <w:rFonts w:ascii="Palatino Linotype" w:hAnsi="Palatino Linotype" w:cs="Arial"/>
              <w:szCs w:val="20"/>
            </w:rPr>
          </w:pPr>
          <w:r w:rsidRPr="00F60D9F">
            <w:rPr>
              <w:rFonts w:ascii="Palatino Linotype" w:hAnsi="Palatino Linotype" w:cs="Arial"/>
              <w:bCs/>
              <w:lang w:eastAsia="es-MX"/>
            </w:rPr>
            <w:t>0</w:t>
          </w:r>
          <w:r>
            <w:rPr>
              <w:rFonts w:ascii="Palatino Linotype" w:hAnsi="Palatino Linotype" w:cs="Arial"/>
              <w:bCs/>
              <w:lang w:eastAsia="es-MX"/>
            </w:rPr>
            <w:t>7550/INFOEM/IP/RR/2019 y acumulado</w:t>
          </w:r>
        </w:p>
      </w:tc>
    </w:tr>
    <w:tr w:rsidR="00B62B38" w:rsidTr="007E18D6">
      <w:trPr>
        <w:trHeight w:val="242"/>
      </w:trPr>
      <w:tc>
        <w:tcPr>
          <w:tcW w:w="7230" w:type="dxa"/>
          <w:vAlign w:val="center"/>
          <w:hideMark/>
        </w:tcPr>
        <w:p w:rsidR="00B62B38" w:rsidRDefault="00B62B38" w:rsidP="00B62B38">
          <w:pPr>
            <w:spacing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62B38" w:rsidRDefault="00B62B38" w:rsidP="00B62B38">
          <w:pPr>
            <w:spacing w:line="257" w:lineRule="auto"/>
            <w:ind w:right="72"/>
            <w:jc w:val="both"/>
            <w:rPr>
              <w:rFonts w:ascii="Palatino Linotype" w:hAnsi="Palatino Linotype" w:cs="Arial"/>
              <w:szCs w:val="20"/>
            </w:rPr>
          </w:pPr>
          <w:r>
            <w:rPr>
              <w:rFonts w:ascii="Palatino Linotype" w:hAnsi="Palatino Linotype" w:cs="Arial"/>
              <w:szCs w:val="20"/>
            </w:rPr>
            <w:t xml:space="preserve">Universidad Autónoma del </w:t>
          </w:r>
        </w:p>
        <w:p w:rsidR="00B62B38" w:rsidRDefault="00B62B38" w:rsidP="00B62B38">
          <w:pPr>
            <w:spacing w:line="257" w:lineRule="auto"/>
            <w:ind w:right="72"/>
            <w:jc w:val="both"/>
            <w:rPr>
              <w:rFonts w:ascii="Palatino Linotype" w:hAnsi="Palatino Linotype" w:cs="Arial"/>
              <w:szCs w:val="20"/>
            </w:rPr>
          </w:pPr>
          <w:r>
            <w:rPr>
              <w:rFonts w:ascii="Palatino Linotype" w:hAnsi="Palatino Linotype" w:cs="Arial"/>
              <w:szCs w:val="20"/>
            </w:rPr>
            <w:t>Estado de México</w:t>
          </w:r>
        </w:p>
      </w:tc>
    </w:tr>
    <w:tr w:rsidR="00B62B38" w:rsidTr="007E18D6">
      <w:trPr>
        <w:trHeight w:val="342"/>
      </w:trPr>
      <w:tc>
        <w:tcPr>
          <w:tcW w:w="7230" w:type="dxa"/>
          <w:hideMark/>
        </w:tcPr>
        <w:p w:rsidR="00B62B38" w:rsidRDefault="00B62B38" w:rsidP="00B62B38">
          <w:pPr>
            <w:tabs>
              <w:tab w:val="left" w:pos="4892"/>
            </w:tabs>
            <w:spacing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62B38" w:rsidRDefault="00B62B38" w:rsidP="00B62B38">
          <w:pPr>
            <w:spacing w:line="257"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dxa"/>
      <w:tblInd w:w="3119" w:type="dxa"/>
      <w:tblLayout w:type="fixed"/>
      <w:tblLook w:val="04A0" w:firstRow="1" w:lastRow="0" w:firstColumn="1" w:lastColumn="0" w:noHBand="0" w:noVBand="1"/>
    </w:tblPr>
    <w:tblGrid>
      <w:gridCol w:w="2977"/>
      <w:gridCol w:w="3261"/>
    </w:tblGrid>
    <w:tr w:rsidR="00B62B38" w:rsidRPr="005A5E02" w:rsidTr="00B62B38">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Recurso de Revisión N°:</w:t>
          </w:r>
        </w:p>
      </w:tc>
      <w:tc>
        <w:tcPr>
          <w:tcW w:w="3261" w:type="dxa"/>
          <w:shd w:val="clear" w:color="auto" w:fill="auto"/>
        </w:tcPr>
        <w:p w:rsidR="00B62B38" w:rsidRPr="00B4142F" w:rsidRDefault="00B62B38" w:rsidP="00B62B38">
          <w:pPr>
            <w:spacing w:after="120" w:line="256" w:lineRule="auto"/>
            <w:ind w:right="34"/>
            <w:jc w:val="both"/>
            <w:rPr>
              <w:rFonts w:ascii="Palatino Linotype" w:hAnsi="Palatino Linotype" w:cs="Arial"/>
              <w:szCs w:val="20"/>
            </w:rPr>
          </w:pPr>
          <w:r w:rsidRPr="00F60D9F">
            <w:rPr>
              <w:rFonts w:ascii="Palatino Linotype" w:hAnsi="Palatino Linotype" w:cs="Arial"/>
              <w:bCs/>
              <w:lang w:eastAsia="es-MX"/>
            </w:rPr>
            <w:t>0</w:t>
          </w:r>
          <w:r>
            <w:rPr>
              <w:rFonts w:ascii="Palatino Linotype" w:hAnsi="Palatino Linotype" w:cs="Arial"/>
              <w:bCs/>
              <w:lang w:eastAsia="es-MX"/>
            </w:rPr>
            <w:t>7550</w:t>
          </w:r>
          <w:r w:rsidRPr="00F60D9F">
            <w:rPr>
              <w:rFonts w:ascii="Palatino Linotype" w:hAnsi="Palatino Linotype" w:cs="Arial"/>
              <w:bCs/>
              <w:lang w:eastAsia="es-MX"/>
            </w:rPr>
            <w:t>/INFOEM/IP/RR/201</w:t>
          </w:r>
          <w:r>
            <w:rPr>
              <w:rFonts w:ascii="Palatino Linotype" w:hAnsi="Palatino Linotype" w:cs="Arial"/>
              <w:bCs/>
              <w:lang w:eastAsia="es-MX"/>
            </w:rPr>
            <w:t>9 y Acumulado</w:t>
          </w:r>
        </w:p>
      </w:tc>
    </w:tr>
    <w:tr w:rsidR="00B62B38" w:rsidRPr="005A5E02" w:rsidTr="00B62B38">
      <w:trPr>
        <w:trHeight w:val="130"/>
      </w:trPr>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Recurrentes:</w:t>
          </w:r>
        </w:p>
      </w:tc>
      <w:tc>
        <w:tcPr>
          <w:tcW w:w="3261" w:type="dxa"/>
          <w:shd w:val="clear" w:color="auto" w:fill="auto"/>
        </w:tcPr>
        <w:p w:rsidR="00B62B38" w:rsidRDefault="00CC01E6" w:rsidP="00B62B38">
          <w:pPr>
            <w:spacing w:after="120" w:line="256" w:lineRule="auto"/>
            <w:ind w:right="34"/>
            <w:jc w:val="both"/>
            <w:rPr>
              <w:rFonts w:ascii="Palatino Linotype" w:hAnsi="Palatino Linotype" w:cs="Arial"/>
            </w:rPr>
          </w:pPr>
          <w:r>
            <w:rPr>
              <w:rFonts w:ascii="Palatino Linotype" w:hAnsi="Palatino Linotype" w:cs="Arial"/>
            </w:rPr>
            <w:t>xxxxxxxxxxxxxxxxxxxxxx</w:t>
          </w:r>
          <w:r w:rsidR="00B62B38">
            <w:rPr>
              <w:rFonts w:ascii="Palatino Linotype" w:hAnsi="Palatino Linotype" w:cs="Arial"/>
            </w:rPr>
            <w:t xml:space="preserve"> y</w:t>
          </w:r>
        </w:p>
        <w:p w:rsidR="00B62B38" w:rsidRPr="00F06FED" w:rsidRDefault="00CC01E6" w:rsidP="00B62B38">
          <w:pPr>
            <w:spacing w:after="120" w:line="256" w:lineRule="auto"/>
            <w:ind w:right="34"/>
            <w:jc w:val="both"/>
            <w:rPr>
              <w:rFonts w:ascii="Palatino Linotype" w:hAnsi="Palatino Linotype" w:cs="Arial"/>
            </w:rPr>
          </w:pPr>
          <w:r>
            <w:rPr>
              <w:rFonts w:ascii="Palatino Linotype" w:hAnsi="Palatino Linotype" w:cs="Arial"/>
            </w:rPr>
            <w:t>xxxxxxxxxxx</w:t>
          </w:r>
        </w:p>
      </w:tc>
    </w:tr>
    <w:tr w:rsidR="00B62B38" w:rsidRPr="005A5E02" w:rsidTr="00B62B38">
      <w:trPr>
        <w:trHeight w:val="228"/>
      </w:trPr>
      <w:tc>
        <w:tcPr>
          <w:tcW w:w="2977" w:type="dxa"/>
          <w:shd w:val="clear" w:color="auto" w:fill="auto"/>
          <w:vAlign w:val="center"/>
        </w:tcPr>
        <w:p w:rsidR="00B62B38" w:rsidRDefault="00B62B38" w:rsidP="00B62B38">
          <w:pPr>
            <w:spacing w:after="120" w:line="256" w:lineRule="auto"/>
            <w:ind w:right="34"/>
            <w:jc w:val="right"/>
            <w:rPr>
              <w:rFonts w:ascii="Palatino Linotype" w:hAnsi="Palatino Linotype" w:cs="Arial"/>
              <w:b/>
              <w:szCs w:val="20"/>
            </w:rPr>
          </w:pPr>
          <w:r>
            <w:rPr>
              <w:rFonts w:ascii="Palatino Linotype" w:hAnsi="Palatino Linotype" w:cs="Arial"/>
              <w:b/>
              <w:szCs w:val="20"/>
            </w:rPr>
            <w:t>Sujeto Obligado:</w:t>
          </w:r>
        </w:p>
      </w:tc>
      <w:tc>
        <w:tcPr>
          <w:tcW w:w="3261" w:type="dxa"/>
          <w:shd w:val="clear" w:color="auto" w:fill="auto"/>
        </w:tcPr>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 xml:space="preserve">Universidad Autónoma del </w:t>
          </w:r>
        </w:p>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Estado de México</w:t>
          </w:r>
        </w:p>
      </w:tc>
    </w:tr>
    <w:tr w:rsidR="00B62B38" w:rsidRPr="005A5E02" w:rsidTr="00B62B38">
      <w:tc>
        <w:tcPr>
          <w:tcW w:w="2977" w:type="dxa"/>
          <w:shd w:val="clear" w:color="auto" w:fill="auto"/>
        </w:tcPr>
        <w:p w:rsidR="00B62B38" w:rsidRDefault="00B62B38" w:rsidP="00B62B38">
          <w:pPr>
            <w:tabs>
              <w:tab w:val="left" w:pos="4892"/>
            </w:tabs>
            <w:spacing w:after="120" w:line="256" w:lineRule="auto"/>
            <w:ind w:right="34"/>
            <w:jc w:val="right"/>
            <w:rPr>
              <w:rFonts w:ascii="Palatino Linotype" w:hAnsi="Palatino Linotype" w:cs="Arial"/>
              <w:b/>
              <w:szCs w:val="20"/>
            </w:rPr>
          </w:pPr>
          <w:r>
            <w:rPr>
              <w:rFonts w:ascii="Palatino Linotype" w:hAnsi="Palatino Linotype" w:cs="Arial"/>
              <w:b/>
              <w:szCs w:val="20"/>
            </w:rPr>
            <w:t>Comisionada Ponente:</w:t>
          </w:r>
        </w:p>
      </w:tc>
      <w:tc>
        <w:tcPr>
          <w:tcW w:w="3261" w:type="dxa"/>
          <w:shd w:val="clear" w:color="auto" w:fill="auto"/>
        </w:tcPr>
        <w:p w:rsidR="00B62B38" w:rsidRDefault="00B62B38" w:rsidP="00B62B38">
          <w:pPr>
            <w:spacing w:after="120" w:line="256" w:lineRule="auto"/>
            <w:ind w:right="34"/>
            <w:jc w:val="both"/>
            <w:rPr>
              <w:rFonts w:ascii="Palatino Linotype" w:hAnsi="Palatino Linotype" w:cs="Arial"/>
              <w:szCs w:val="20"/>
            </w:rPr>
          </w:pPr>
          <w:r>
            <w:rPr>
              <w:rFonts w:ascii="Palatino Linotype" w:hAnsi="Palatino Linotype" w:cs="Arial"/>
              <w:szCs w:val="20"/>
            </w:rPr>
            <w:t>Zulema Martínez Sánchez</w:t>
          </w:r>
        </w:p>
      </w:tc>
    </w:tr>
  </w:tbl>
  <w:p w:rsidR="00EE14C2" w:rsidRDefault="00EE1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D33148B"/>
    <w:multiLevelType w:val="hybridMultilevel"/>
    <w:tmpl w:val="789A0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5"/>
  </w:num>
  <w:num w:numId="6">
    <w:abstractNumId w:val="4"/>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380C"/>
    <w:rsid w:val="00014513"/>
    <w:rsid w:val="000253FB"/>
    <w:rsid w:val="00042532"/>
    <w:rsid w:val="0004470F"/>
    <w:rsid w:val="0006482A"/>
    <w:rsid w:val="00073543"/>
    <w:rsid w:val="00077012"/>
    <w:rsid w:val="00077D38"/>
    <w:rsid w:val="0008693E"/>
    <w:rsid w:val="00091F77"/>
    <w:rsid w:val="000938CF"/>
    <w:rsid w:val="0009580D"/>
    <w:rsid w:val="000A045B"/>
    <w:rsid w:val="000A19D8"/>
    <w:rsid w:val="000A1D5D"/>
    <w:rsid w:val="000A4921"/>
    <w:rsid w:val="000A67A2"/>
    <w:rsid w:val="000A75FF"/>
    <w:rsid w:val="000B3C76"/>
    <w:rsid w:val="000B6102"/>
    <w:rsid w:val="000D0638"/>
    <w:rsid w:val="000D1D04"/>
    <w:rsid w:val="000D3560"/>
    <w:rsid w:val="000D4FEB"/>
    <w:rsid w:val="000E20C4"/>
    <w:rsid w:val="000E6D2D"/>
    <w:rsid w:val="000E7E79"/>
    <w:rsid w:val="00106F34"/>
    <w:rsid w:val="00113E45"/>
    <w:rsid w:val="001207F1"/>
    <w:rsid w:val="00120E84"/>
    <w:rsid w:val="00146649"/>
    <w:rsid w:val="00156B8D"/>
    <w:rsid w:val="001603AF"/>
    <w:rsid w:val="0016431C"/>
    <w:rsid w:val="00182655"/>
    <w:rsid w:val="00184229"/>
    <w:rsid w:val="0018475A"/>
    <w:rsid w:val="00186396"/>
    <w:rsid w:val="001867BC"/>
    <w:rsid w:val="00186BFF"/>
    <w:rsid w:val="00187B1C"/>
    <w:rsid w:val="00195AAD"/>
    <w:rsid w:val="00195B24"/>
    <w:rsid w:val="00197458"/>
    <w:rsid w:val="001B5889"/>
    <w:rsid w:val="001B7D13"/>
    <w:rsid w:val="001D400F"/>
    <w:rsid w:val="001D586D"/>
    <w:rsid w:val="001E14C8"/>
    <w:rsid w:val="001E78AA"/>
    <w:rsid w:val="001E7A3A"/>
    <w:rsid w:val="001F322B"/>
    <w:rsid w:val="001F62CA"/>
    <w:rsid w:val="00204A59"/>
    <w:rsid w:val="00211285"/>
    <w:rsid w:val="002158EB"/>
    <w:rsid w:val="00215F87"/>
    <w:rsid w:val="002201A0"/>
    <w:rsid w:val="002302BE"/>
    <w:rsid w:val="00231453"/>
    <w:rsid w:val="0023246F"/>
    <w:rsid w:val="0023424F"/>
    <w:rsid w:val="0024136A"/>
    <w:rsid w:val="002438E8"/>
    <w:rsid w:val="002664BD"/>
    <w:rsid w:val="00271C92"/>
    <w:rsid w:val="00284869"/>
    <w:rsid w:val="00293E0B"/>
    <w:rsid w:val="00294D05"/>
    <w:rsid w:val="00295418"/>
    <w:rsid w:val="00297F5F"/>
    <w:rsid w:val="002A6EA4"/>
    <w:rsid w:val="002B0622"/>
    <w:rsid w:val="002B3C9E"/>
    <w:rsid w:val="002B43F9"/>
    <w:rsid w:val="002C2DB0"/>
    <w:rsid w:val="002D47B3"/>
    <w:rsid w:val="002D70BB"/>
    <w:rsid w:val="002D7CB6"/>
    <w:rsid w:val="002F07D3"/>
    <w:rsid w:val="0031126F"/>
    <w:rsid w:val="00313810"/>
    <w:rsid w:val="00313F0A"/>
    <w:rsid w:val="00315F95"/>
    <w:rsid w:val="00332666"/>
    <w:rsid w:val="003339A6"/>
    <w:rsid w:val="00336EE7"/>
    <w:rsid w:val="00337A29"/>
    <w:rsid w:val="00355DEA"/>
    <w:rsid w:val="0036528C"/>
    <w:rsid w:val="00372C97"/>
    <w:rsid w:val="00374370"/>
    <w:rsid w:val="00380D76"/>
    <w:rsid w:val="00390B06"/>
    <w:rsid w:val="0039215C"/>
    <w:rsid w:val="0039311B"/>
    <w:rsid w:val="003958E1"/>
    <w:rsid w:val="003A0725"/>
    <w:rsid w:val="003A1D75"/>
    <w:rsid w:val="003B475A"/>
    <w:rsid w:val="003B56A3"/>
    <w:rsid w:val="003B664A"/>
    <w:rsid w:val="003C2040"/>
    <w:rsid w:val="003D020E"/>
    <w:rsid w:val="003D2060"/>
    <w:rsid w:val="003D2C53"/>
    <w:rsid w:val="003E112C"/>
    <w:rsid w:val="003F15A9"/>
    <w:rsid w:val="003F2E91"/>
    <w:rsid w:val="004015B7"/>
    <w:rsid w:val="00404CE0"/>
    <w:rsid w:val="00405352"/>
    <w:rsid w:val="0041155C"/>
    <w:rsid w:val="00424992"/>
    <w:rsid w:val="0042518B"/>
    <w:rsid w:val="0043170B"/>
    <w:rsid w:val="004333B0"/>
    <w:rsid w:val="00434DF4"/>
    <w:rsid w:val="0044527E"/>
    <w:rsid w:val="00452F88"/>
    <w:rsid w:val="004601DF"/>
    <w:rsid w:val="004661D8"/>
    <w:rsid w:val="00467234"/>
    <w:rsid w:val="004708F6"/>
    <w:rsid w:val="00473156"/>
    <w:rsid w:val="00481C7B"/>
    <w:rsid w:val="00482780"/>
    <w:rsid w:val="004853C7"/>
    <w:rsid w:val="004977FD"/>
    <w:rsid w:val="004A1232"/>
    <w:rsid w:val="004A38E4"/>
    <w:rsid w:val="004A6FD8"/>
    <w:rsid w:val="004B2C1E"/>
    <w:rsid w:val="004C060E"/>
    <w:rsid w:val="004D2EA1"/>
    <w:rsid w:val="004D340D"/>
    <w:rsid w:val="004D6973"/>
    <w:rsid w:val="004F653C"/>
    <w:rsid w:val="0050062C"/>
    <w:rsid w:val="00505C5F"/>
    <w:rsid w:val="00521D87"/>
    <w:rsid w:val="00524E75"/>
    <w:rsid w:val="005255B3"/>
    <w:rsid w:val="005259C5"/>
    <w:rsid w:val="00530A1D"/>
    <w:rsid w:val="005337FB"/>
    <w:rsid w:val="00533D94"/>
    <w:rsid w:val="00541EF8"/>
    <w:rsid w:val="00547ECD"/>
    <w:rsid w:val="00554F71"/>
    <w:rsid w:val="0056010C"/>
    <w:rsid w:val="00570B10"/>
    <w:rsid w:val="0057744C"/>
    <w:rsid w:val="005778DA"/>
    <w:rsid w:val="00591EAF"/>
    <w:rsid w:val="0059754E"/>
    <w:rsid w:val="005A0459"/>
    <w:rsid w:val="005A24F5"/>
    <w:rsid w:val="005A51AE"/>
    <w:rsid w:val="005B18DF"/>
    <w:rsid w:val="005B58AB"/>
    <w:rsid w:val="005C7271"/>
    <w:rsid w:val="005C7352"/>
    <w:rsid w:val="005D0477"/>
    <w:rsid w:val="005D22D0"/>
    <w:rsid w:val="005E5C2F"/>
    <w:rsid w:val="005F1FC8"/>
    <w:rsid w:val="006042B7"/>
    <w:rsid w:val="006064F2"/>
    <w:rsid w:val="00615897"/>
    <w:rsid w:val="00622554"/>
    <w:rsid w:val="00624B38"/>
    <w:rsid w:val="006337C6"/>
    <w:rsid w:val="00633F88"/>
    <w:rsid w:val="00635CC2"/>
    <w:rsid w:val="00650609"/>
    <w:rsid w:val="00650AA6"/>
    <w:rsid w:val="00652F0E"/>
    <w:rsid w:val="00652F11"/>
    <w:rsid w:val="00654E81"/>
    <w:rsid w:val="00681F77"/>
    <w:rsid w:val="00683676"/>
    <w:rsid w:val="00683CD2"/>
    <w:rsid w:val="006848BA"/>
    <w:rsid w:val="00687ACF"/>
    <w:rsid w:val="0069364A"/>
    <w:rsid w:val="006A0219"/>
    <w:rsid w:val="006A0E72"/>
    <w:rsid w:val="006A759F"/>
    <w:rsid w:val="006C0497"/>
    <w:rsid w:val="006E23FD"/>
    <w:rsid w:val="00707BBA"/>
    <w:rsid w:val="00710248"/>
    <w:rsid w:val="00710E5D"/>
    <w:rsid w:val="00711FF6"/>
    <w:rsid w:val="00714250"/>
    <w:rsid w:val="00717C53"/>
    <w:rsid w:val="00721F57"/>
    <w:rsid w:val="00725B69"/>
    <w:rsid w:val="007322F3"/>
    <w:rsid w:val="00733133"/>
    <w:rsid w:val="007332B1"/>
    <w:rsid w:val="00733FD4"/>
    <w:rsid w:val="007340BC"/>
    <w:rsid w:val="007350BE"/>
    <w:rsid w:val="00746239"/>
    <w:rsid w:val="007475B6"/>
    <w:rsid w:val="007518E7"/>
    <w:rsid w:val="0076646B"/>
    <w:rsid w:val="0077053D"/>
    <w:rsid w:val="00771544"/>
    <w:rsid w:val="00772967"/>
    <w:rsid w:val="00780C57"/>
    <w:rsid w:val="007831AC"/>
    <w:rsid w:val="007860A7"/>
    <w:rsid w:val="0078744F"/>
    <w:rsid w:val="007A211F"/>
    <w:rsid w:val="007B2A10"/>
    <w:rsid w:val="007B3858"/>
    <w:rsid w:val="007B4978"/>
    <w:rsid w:val="007B678F"/>
    <w:rsid w:val="007B6E8F"/>
    <w:rsid w:val="007E0FE3"/>
    <w:rsid w:val="007F5750"/>
    <w:rsid w:val="007F59FA"/>
    <w:rsid w:val="007F7E71"/>
    <w:rsid w:val="00807EB5"/>
    <w:rsid w:val="00810838"/>
    <w:rsid w:val="00825EA9"/>
    <w:rsid w:val="00826211"/>
    <w:rsid w:val="0083140C"/>
    <w:rsid w:val="00852257"/>
    <w:rsid w:val="008559BD"/>
    <w:rsid w:val="00855D09"/>
    <w:rsid w:val="008815F5"/>
    <w:rsid w:val="00881A20"/>
    <w:rsid w:val="00881C36"/>
    <w:rsid w:val="008944E0"/>
    <w:rsid w:val="008A063B"/>
    <w:rsid w:val="008B164D"/>
    <w:rsid w:val="008B1663"/>
    <w:rsid w:val="008B2017"/>
    <w:rsid w:val="008B298C"/>
    <w:rsid w:val="008C09F2"/>
    <w:rsid w:val="008C7A5F"/>
    <w:rsid w:val="008D0C30"/>
    <w:rsid w:val="008D34DA"/>
    <w:rsid w:val="008D53EC"/>
    <w:rsid w:val="008D76CC"/>
    <w:rsid w:val="008E1475"/>
    <w:rsid w:val="008F484A"/>
    <w:rsid w:val="008F5247"/>
    <w:rsid w:val="009149A8"/>
    <w:rsid w:val="009170C7"/>
    <w:rsid w:val="00922ABA"/>
    <w:rsid w:val="00927819"/>
    <w:rsid w:val="00927CF5"/>
    <w:rsid w:val="00932361"/>
    <w:rsid w:val="00932647"/>
    <w:rsid w:val="00941C69"/>
    <w:rsid w:val="009460C9"/>
    <w:rsid w:val="00953982"/>
    <w:rsid w:val="00954B3B"/>
    <w:rsid w:val="00960431"/>
    <w:rsid w:val="00960AE0"/>
    <w:rsid w:val="00961F01"/>
    <w:rsid w:val="0096400C"/>
    <w:rsid w:val="0096599F"/>
    <w:rsid w:val="00990B0F"/>
    <w:rsid w:val="00991AD4"/>
    <w:rsid w:val="00994385"/>
    <w:rsid w:val="0099461B"/>
    <w:rsid w:val="0099644C"/>
    <w:rsid w:val="009A00C0"/>
    <w:rsid w:val="009A361E"/>
    <w:rsid w:val="009C10CF"/>
    <w:rsid w:val="009C10F4"/>
    <w:rsid w:val="009C1232"/>
    <w:rsid w:val="009C63F9"/>
    <w:rsid w:val="009C7724"/>
    <w:rsid w:val="009C7CD2"/>
    <w:rsid w:val="009D1397"/>
    <w:rsid w:val="009E1A21"/>
    <w:rsid w:val="009F1562"/>
    <w:rsid w:val="00A02482"/>
    <w:rsid w:val="00A07DE7"/>
    <w:rsid w:val="00A237A9"/>
    <w:rsid w:val="00A32381"/>
    <w:rsid w:val="00A4649A"/>
    <w:rsid w:val="00A4754F"/>
    <w:rsid w:val="00A5341F"/>
    <w:rsid w:val="00A5667E"/>
    <w:rsid w:val="00A63FE6"/>
    <w:rsid w:val="00A82CEC"/>
    <w:rsid w:val="00A83BB6"/>
    <w:rsid w:val="00A842A1"/>
    <w:rsid w:val="00A864DC"/>
    <w:rsid w:val="00A9494D"/>
    <w:rsid w:val="00A94AE3"/>
    <w:rsid w:val="00A97C58"/>
    <w:rsid w:val="00AA3899"/>
    <w:rsid w:val="00AB0058"/>
    <w:rsid w:val="00AB0794"/>
    <w:rsid w:val="00AB09E0"/>
    <w:rsid w:val="00AB6D5B"/>
    <w:rsid w:val="00AC59EE"/>
    <w:rsid w:val="00AC66C0"/>
    <w:rsid w:val="00AC71C0"/>
    <w:rsid w:val="00AC7A7A"/>
    <w:rsid w:val="00AD2F93"/>
    <w:rsid w:val="00AE5A08"/>
    <w:rsid w:val="00AF1C47"/>
    <w:rsid w:val="00AF6C09"/>
    <w:rsid w:val="00B218C8"/>
    <w:rsid w:val="00B242AD"/>
    <w:rsid w:val="00B33D9F"/>
    <w:rsid w:val="00B36F25"/>
    <w:rsid w:val="00B4332B"/>
    <w:rsid w:val="00B51028"/>
    <w:rsid w:val="00B54EF1"/>
    <w:rsid w:val="00B57DB1"/>
    <w:rsid w:val="00B57F01"/>
    <w:rsid w:val="00B609C3"/>
    <w:rsid w:val="00B62B38"/>
    <w:rsid w:val="00B65221"/>
    <w:rsid w:val="00B778FC"/>
    <w:rsid w:val="00B844FE"/>
    <w:rsid w:val="00B92BEF"/>
    <w:rsid w:val="00B95B39"/>
    <w:rsid w:val="00B964AF"/>
    <w:rsid w:val="00BA187B"/>
    <w:rsid w:val="00BA5907"/>
    <w:rsid w:val="00BB13CF"/>
    <w:rsid w:val="00BB32CF"/>
    <w:rsid w:val="00BB5735"/>
    <w:rsid w:val="00BD2E85"/>
    <w:rsid w:val="00BF26D3"/>
    <w:rsid w:val="00BF5BBC"/>
    <w:rsid w:val="00BF6C48"/>
    <w:rsid w:val="00C071D3"/>
    <w:rsid w:val="00C256FC"/>
    <w:rsid w:val="00C26543"/>
    <w:rsid w:val="00C438D5"/>
    <w:rsid w:val="00C4453E"/>
    <w:rsid w:val="00C52F32"/>
    <w:rsid w:val="00C53B97"/>
    <w:rsid w:val="00C57829"/>
    <w:rsid w:val="00C63CFF"/>
    <w:rsid w:val="00C6700E"/>
    <w:rsid w:val="00CA37BE"/>
    <w:rsid w:val="00CA5FE7"/>
    <w:rsid w:val="00CB6085"/>
    <w:rsid w:val="00CC01E6"/>
    <w:rsid w:val="00CC06CE"/>
    <w:rsid w:val="00CC0C8F"/>
    <w:rsid w:val="00CC538E"/>
    <w:rsid w:val="00CC53D5"/>
    <w:rsid w:val="00CD3924"/>
    <w:rsid w:val="00CD4CB9"/>
    <w:rsid w:val="00CD53F5"/>
    <w:rsid w:val="00CE09CA"/>
    <w:rsid w:val="00CF506C"/>
    <w:rsid w:val="00CF6319"/>
    <w:rsid w:val="00D01494"/>
    <w:rsid w:val="00D06D59"/>
    <w:rsid w:val="00D07CB8"/>
    <w:rsid w:val="00D20116"/>
    <w:rsid w:val="00D20937"/>
    <w:rsid w:val="00D21D04"/>
    <w:rsid w:val="00D25FC9"/>
    <w:rsid w:val="00D31014"/>
    <w:rsid w:val="00D33729"/>
    <w:rsid w:val="00D4286D"/>
    <w:rsid w:val="00D43E16"/>
    <w:rsid w:val="00D44D83"/>
    <w:rsid w:val="00D45D02"/>
    <w:rsid w:val="00D466FD"/>
    <w:rsid w:val="00D62EFA"/>
    <w:rsid w:val="00D65974"/>
    <w:rsid w:val="00D734CE"/>
    <w:rsid w:val="00D73DDB"/>
    <w:rsid w:val="00D7684F"/>
    <w:rsid w:val="00D858D6"/>
    <w:rsid w:val="00D92250"/>
    <w:rsid w:val="00DA44D4"/>
    <w:rsid w:val="00DA577A"/>
    <w:rsid w:val="00DB1723"/>
    <w:rsid w:val="00DB5802"/>
    <w:rsid w:val="00DD1A72"/>
    <w:rsid w:val="00DD1F31"/>
    <w:rsid w:val="00DE0134"/>
    <w:rsid w:val="00DF4941"/>
    <w:rsid w:val="00DF6ED6"/>
    <w:rsid w:val="00E01750"/>
    <w:rsid w:val="00E04300"/>
    <w:rsid w:val="00E104E2"/>
    <w:rsid w:val="00E1745B"/>
    <w:rsid w:val="00E2251A"/>
    <w:rsid w:val="00E2758A"/>
    <w:rsid w:val="00E41A47"/>
    <w:rsid w:val="00E46D86"/>
    <w:rsid w:val="00E53EED"/>
    <w:rsid w:val="00E55DD2"/>
    <w:rsid w:val="00E65E68"/>
    <w:rsid w:val="00E662A6"/>
    <w:rsid w:val="00E73414"/>
    <w:rsid w:val="00E77731"/>
    <w:rsid w:val="00E9102E"/>
    <w:rsid w:val="00EA7E59"/>
    <w:rsid w:val="00EC4280"/>
    <w:rsid w:val="00EC5C8C"/>
    <w:rsid w:val="00ED268A"/>
    <w:rsid w:val="00ED282A"/>
    <w:rsid w:val="00ED2F8E"/>
    <w:rsid w:val="00ED4093"/>
    <w:rsid w:val="00ED56A2"/>
    <w:rsid w:val="00EE14C2"/>
    <w:rsid w:val="00EE50A2"/>
    <w:rsid w:val="00EE6622"/>
    <w:rsid w:val="00F14594"/>
    <w:rsid w:val="00F15A97"/>
    <w:rsid w:val="00F16A28"/>
    <w:rsid w:val="00F21FE3"/>
    <w:rsid w:val="00F3209F"/>
    <w:rsid w:val="00F336F8"/>
    <w:rsid w:val="00F35FE6"/>
    <w:rsid w:val="00F37DBF"/>
    <w:rsid w:val="00F428FE"/>
    <w:rsid w:val="00F43F24"/>
    <w:rsid w:val="00F44E8F"/>
    <w:rsid w:val="00F53B47"/>
    <w:rsid w:val="00F5658C"/>
    <w:rsid w:val="00F56C50"/>
    <w:rsid w:val="00F600FA"/>
    <w:rsid w:val="00F60983"/>
    <w:rsid w:val="00F60D0B"/>
    <w:rsid w:val="00F6441B"/>
    <w:rsid w:val="00F65A09"/>
    <w:rsid w:val="00F66FAC"/>
    <w:rsid w:val="00F71EE0"/>
    <w:rsid w:val="00F72128"/>
    <w:rsid w:val="00F72D4E"/>
    <w:rsid w:val="00F733C1"/>
    <w:rsid w:val="00F764BE"/>
    <w:rsid w:val="00F82136"/>
    <w:rsid w:val="00F84124"/>
    <w:rsid w:val="00F876A8"/>
    <w:rsid w:val="00FA0AD8"/>
    <w:rsid w:val="00FA3214"/>
    <w:rsid w:val="00FA3E22"/>
    <w:rsid w:val="00FC453D"/>
    <w:rsid w:val="00FC4889"/>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m6007517479504135227gmail-msolistparagraph">
    <w:name w:val="m_6007517479504135227gmail-msolistparagraph"/>
    <w:basedOn w:val="Normal"/>
    <w:rsid w:val="00624B38"/>
    <w:pPr>
      <w:spacing w:before="100" w:beforeAutospacing="1" w:after="100" w:afterAutospacing="1"/>
    </w:pPr>
    <w:rPr>
      <w:lang w:val="es-MX" w:eastAsia="es-MX"/>
    </w:rPr>
  </w:style>
  <w:style w:type="paragraph" w:styleId="Sinespaciado">
    <w:name w:val="No Spacing"/>
    <w:aliases w:val="Francesa"/>
    <w:link w:val="SinespaciadoCar"/>
    <w:uiPriority w:val="1"/>
    <w:qFormat/>
    <w:rsid w:val="00120E84"/>
    <w:pPr>
      <w:spacing w:after="0" w:line="240" w:lineRule="auto"/>
    </w:pPr>
  </w:style>
  <w:style w:type="character" w:customStyle="1" w:styleId="SinespaciadoCar">
    <w:name w:val="Sin espaciado Car"/>
    <w:aliases w:val="Francesa Car"/>
    <w:link w:val="Sinespaciado"/>
    <w:uiPriority w:val="1"/>
    <w:locked/>
    <w:rsid w:val="0012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688868714">
      <w:bodyDiv w:val="1"/>
      <w:marLeft w:val="0"/>
      <w:marRight w:val="0"/>
      <w:marTop w:val="0"/>
      <w:marBottom w:val="0"/>
      <w:divBdr>
        <w:top w:val="none" w:sz="0" w:space="0" w:color="auto"/>
        <w:left w:val="none" w:sz="0" w:space="0" w:color="auto"/>
        <w:bottom w:val="none" w:sz="0" w:space="0" w:color="auto"/>
        <w:right w:val="none" w:sz="0" w:space="0" w:color="auto"/>
      </w:divBdr>
      <w:divsChild>
        <w:div w:id="700397479">
          <w:marLeft w:val="0"/>
          <w:marRight w:val="0"/>
          <w:marTop w:val="0"/>
          <w:marBottom w:val="0"/>
          <w:divBdr>
            <w:top w:val="none" w:sz="0" w:space="0" w:color="auto"/>
            <w:left w:val="none" w:sz="0" w:space="0" w:color="auto"/>
            <w:bottom w:val="none" w:sz="0" w:space="0" w:color="auto"/>
            <w:right w:val="none" w:sz="0" w:space="0" w:color="auto"/>
          </w:divBdr>
        </w:div>
      </w:divsChild>
    </w:div>
    <w:div w:id="1015615217">
      <w:bodyDiv w:val="1"/>
      <w:marLeft w:val="0"/>
      <w:marRight w:val="0"/>
      <w:marTop w:val="0"/>
      <w:marBottom w:val="0"/>
      <w:divBdr>
        <w:top w:val="none" w:sz="0" w:space="0" w:color="auto"/>
        <w:left w:val="none" w:sz="0" w:space="0" w:color="auto"/>
        <w:bottom w:val="none" w:sz="0" w:space="0" w:color="auto"/>
        <w:right w:val="none" w:sz="0" w:space="0" w:color="auto"/>
      </w:divBdr>
    </w:div>
    <w:div w:id="1113331198">
      <w:bodyDiv w:val="1"/>
      <w:marLeft w:val="0"/>
      <w:marRight w:val="0"/>
      <w:marTop w:val="0"/>
      <w:marBottom w:val="0"/>
      <w:divBdr>
        <w:top w:val="none" w:sz="0" w:space="0" w:color="auto"/>
        <w:left w:val="none" w:sz="0" w:space="0" w:color="auto"/>
        <w:bottom w:val="none" w:sz="0" w:space="0" w:color="auto"/>
        <w:right w:val="none" w:sz="0" w:space="0" w:color="auto"/>
      </w:divBdr>
    </w:div>
    <w:div w:id="1402680158">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2F7F8-EEA7-4932-9C09-BCC8DA0C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7738</Words>
  <Characters>42564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2019-12-13T18:36:00Z</cp:lastPrinted>
  <dcterms:created xsi:type="dcterms:W3CDTF">2020-04-09T08:13:00Z</dcterms:created>
  <dcterms:modified xsi:type="dcterms:W3CDTF">2020-04-09T08:13:00Z</dcterms:modified>
</cp:coreProperties>
</file>