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7622BDAF" w14:textId="77777777" w:rsidTr="00846603">
        <w:trPr>
          <w:trHeight w:val="144"/>
        </w:trPr>
        <w:tc>
          <w:tcPr>
            <w:tcW w:w="2869" w:type="dxa"/>
          </w:tcPr>
          <w:p w14:paraId="7622BDAD" w14:textId="77777777" w:rsidR="00264223" w:rsidRPr="00985849" w:rsidRDefault="00264223" w:rsidP="00D87122">
            <w:pPr>
              <w:tabs>
                <w:tab w:val="right" w:pos="8838"/>
              </w:tabs>
              <w:spacing w:line="360" w:lineRule="auto"/>
              <w:ind w:left="8838" w:right="-105" w:hanging="8838"/>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622BDAE" w14:textId="69F01F64" w:rsidR="00264223" w:rsidRPr="00985849" w:rsidRDefault="00D6315A" w:rsidP="00D7242C">
            <w:pPr>
              <w:tabs>
                <w:tab w:val="right" w:pos="8838"/>
              </w:tabs>
              <w:spacing w:line="360" w:lineRule="auto"/>
              <w:ind w:left="-28" w:right="171"/>
              <w:jc w:val="both"/>
              <w:rPr>
                <w:rFonts w:ascii="Palatino Linotype" w:eastAsia="Calibri" w:hAnsi="Palatino Linotype" w:cs="Tahoma"/>
                <w:bCs/>
                <w:sz w:val="22"/>
                <w:szCs w:val="22"/>
                <w:lang w:eastAsia="en-US"/>
              </w:rPr>
            </w:pPr>
            <w:r w:rsidRPr="00D6315A">
              <w:rPr>
                <w:rFonts w:ascii="Palatino Linotype" w:eastAsia="Calibri" w:hAnsi="Palatino Linotype" w:cs="Tahoma"/>
                <w:bCs/>
                <w:sz w:val="22"/>
                <w:szCs w:val="22"/>
                <w:lang w:eastAsia="en-US"/>
              </w:rPr>
              <w:t>05891/INFOEM/IP/RR/2019</w:t>
            </w:r>
          </w:p>
        </w:tc>
      </w:tr>
      <w:tr w:rsidR="00264223" w:rsidRPr="00985849" w14:paraId="7622BDB2" w14:textId="77777777" w:rsidTr="00846603">
        <w:trPr>
          <w:trHeight w:val="144"/>
        </w:trPr>
        <w:tc>
          <w:tcPr>
            <w:tcW w:w="2869" w:type="dxa"/>
          </w:tcPr>
          <w:p w14:paraId="7622BDB0"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7622BDB1" w14:textId="4E1D5712" w:rsidR="00264223" w:rsidRPr="00985849" w:rsidRDefault="000356EA" w:rsidP="00846603">
            <w:pPr>
              <w:tabs>
                <w:tab w:val="right" w:pos="8838"/>
              </w:tabs>
              <w:spacing w:line="360" w:lineRule="auto"/>
              <w:ind w:right="171"/>
              <w:jc w:val="both"/>
              <w:rPr>
                <w:rFonts w:ascii="Palatino Linotype" w:eastAsia="Calibri" w:hAnsi="Palatino Linotype" w:cs="Tahoma"/>
                <w:sz w:val="22"/>
                <w:szCs w:val="22"/>
                <w:lang w:val="es-MX" w:eastAsia="en-US"/>
              </w:rPr>
            </w:pPr>
            <w:r w:rsidRPr="000356EA">
              <w:rPr>
                <w:rFonts w:ascii="Palatino Linotype" w:eastAsia="Calibri" w:hAnsi="Palatino Linotype" w:cs="Tahoma"/>
                <w:sz w:val="22"/>
                <w:szCs w:val="22"/>
                <w:highlight w:val="black"/>
                <w:lang w:val="es-MX" w:eastAsia="en-US"/>
              </w:rPr>
              <w:t>XXXXXXXXXXXXX</w:t>
            </w:r>
          </w:p>
        </w:tc>
      </w:tr>
      <w:tr w:rsidR="00264223" w:rsidRPr="00985849" w14:paraId="7622BDB5" w14:textId="77777777" w:rsidTr="00846603">
        <w:trPr>
          <w:trHeight w:val="283"/>
        </w:trPr>
        <w:tc>
          <w:tcPr>
            <w:tcW w:w="2869" w:type="dxa"/>
          </w:tcPr>
          <w:p w14:paraId="7622BDB3" w14:textId="77777777" w:rsidR="00264223" w:rsidRPr="00985849" w:rsidRDefault="00956793" w:rsidP="00846603">
            <w:pPr>
              <w:tabs>
                <w:tab w:val="right" w:pos="8838"/>
              </w:tabs>
              <w:spacing w:line="360"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264223" w:rsidRPr="00985849">
              <w:rPr>
                <w:rFonts w:ascii="Palatino Linotype" w:eastAsia="Calibri" w:hAnsi="Palatino Linotype" w:cs="Tahoma"/>
                <w:b/>
                <w:sz w:val="22"/>
                <w:szCs w:val="22"/>
                <w:lang w:val="es-MX" w:eastAsia="en-US"/>
              </w:rPr>
              <w:t>:</w:t>
            </w:r>
          </w:p>
        </w:tc>
        <w:tc>
          <w:tcPr>
            <w:tcW w:w="3539" w:type="dxa"/>
          </w:tcPr>
          <w:p w14:paraId="7622BDB4" w14:textId="62500BB6" w:rsidR="00264223" w:rsidRPr="00985849" w:rsidRDefault="00D6315A" w:rsidP="00D7242C">
            <w:pPr>
              <w:tabs>
                <w:tab w:val="right" w:pos="8838"/>
              </w:tabs>
              <w:spacing w:line="360" w:lineRule="auto"/>
              <w:ind w:right="171"/>
              <w:jc w:val="both"/>
              <w:rPr>
                <w:rFonts w:ascii="Palatino Linotype" w:eastAsia="Calibri" w:hAnsi="Palatino Linotype" w:cs="Tahoma"/>
                <w:b/>
                <w:sz w:val="22"/>
                <w:szCs w:val="22"/>
                <w:lang w:val="es-MX" w:eastAsia="en-US"/>
              </w:rPr>
            </w:pPr>
            <w:r w:rsidRPr="00D6315A">
              <w:rPr>
                <w:rFonts w:ascii="Palatino Linotype" w:eastAsia="Calibri" w:hAnsi="Palatino Linotype" w:cs="Tahoma"/>
                <w:sz w:val="22"/>
                <w:szCs w:val="22"/>
                <w:lang w:val="es-MX" w:eastAsia="en-US"/>
              </w:rPr>
              <w:t>Ayuntamiento de Chiconcuac</w:t>
            </w:r>
          </w:p>
        </w:tc>
      </w:tr>
      <w:tr w:rsidR="00264223" w:rsidRPr="00985849" w14:paraId="7622BDB8" w14:textId="77777777" w:rsidTr="00846603">
        <w:trPr>
          <w:trHeight w:val="283"/>
        </w:trPr>
        <w:tc>
          <w:tcPr>
            <w:tcW w:w="2869" w:type="dxa"/>
          </w:tcPr>
          <w:p w14:paraId="7622BDB6"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7622BDB7" w14:textId="77777777" w:rsidR="00264223" w:rsidRPr="00985849" w:rsidRDefault="00264223" w:rsidP="00846603">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7622BDB9" w14:textId="77777777" w:rsidR="00B6258B" w:rsidRPr="00985849" w:rsidRDefault="00B6258B" w:rsidP="00985849">
      <w:pPr>
        <w:spacing w:line="360" w:lineRule="auto"/>
        <w:jc w:val="both"/>
        <w:rPr>
          <w:rFonts w:ascii="Palatino Linotype" w:hAnsi="Palatino Linotype" w:cs="Tahoma"/>
          <w:bCs/>
          <w:sz w:val="22"/>
          <w:szCs w:val="22"/>
        </w:rPr>
      </w:pPr>
    </w:p>
    <w:p w14:paraId="7622BDBA" w14:textId="6576C5D3"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6315A">
        <w:rPr>
          <w:rFonts w:ascii="Palatino Linotype" w:hAnsi="Palatino Linotype" w:cs="Tahoma"/>
          <w:bCs/>
          <w:sz w:val="22"/>
          <w:szCs w:val="22"/>
        </w:rPr>
        <w:t>diecinueve</w:t>
      </w:r>
      <w:r w:rsidR="00D7242C">
        <w:rPr>
          <w:rFonts w:ascii="Palatino Linotype" w:hAnsi="Palatino Linotype" w:cs="Tahoma"/>
          <w:bCs/>
          <w:sz w:val="22"/>
          <w:szCs w:val="22"/>
        </w:rPr>
        <w:t xml:space="preserve"> </w:t>
      </w:r>
      <w:r w:rsidR="00492DCA" w:rsidRPr="00985849">
        <w:rPr>
          <w:rFonts w:ascii="Palatino Linotype" w:hAnsi="Palatino Linotype" w:cs="Tahoma"/>
          <w:bCs/>
          <w:sz w:val="22"/>
          <w:szCs w:val="22"/>
        </w:rPr>
        <w:t xml:space="preserve">de </w:t>
      </w:r>
      <w:r w:rsidR="00D6315A">
        <w:rPr>
          <w:rFonts w:ascii="Palatino Linotype" w:hAnsi="Palatino Linotype" w:cs="Tahoma"/>
          <w:bCs/>
          <w:sz w:val="22"/>
          <w:szCs w:val="22"/>
        </w:rPr>
        <w:t>septiembre</w:t>
      </w:r>
      <w:r w:rsidR="00D7242C">
        <w:rPr>
          <w:rFonts w:ascii="Palatino Linotype" w:hAnsi="Palatino Linotype" w:cs="Tahoma"/>
          <w:bCs/>
          <w:sz w:val="22"/>
          <w:szCs w:val="22"/>
        </w:rPr>
        <w:t xml:space="preserve"> </w:t>
      </w:r>
      <w:r w:rsidRPr="00985849">
        <w:rPr>
          <w:rFonts w:ascii="Palatino Linotype" w:hAnsi="Palatino Linotype" w:cs="Tahoma"/>
          <w:bCs/>
          <w:sz w:val="22"/>
          <w:szCs w:val="22"/>
        </w:rPr>
        <w:t>de dos mil dieci</w:t>
      </w:r>
      <w:r w:rsidR="00D7242C">
        <w:rPr>
          <w:rFonts w:ascii="Palatino Linotype" w:hAnsi="Palatino Linotype" w:cs="Tahoma"/>
          <w:bCs/>
          <w:sz w:val="22"/>
          <w:szCs w:val="22"/>
        </w:rPr>
        <w:t>nueve</w:t>
      </w:r>
      <w:r w:rsidRPr="00985849">
        <w:rPr>
          <w:rFonts w:ascii="Palatino Linotype" w:hAnsi="Palatino Linotype" w:cs="Tahoma"/>
          <w:bCs/>
          <w:sz w:val="22"/>
          <w:szCs w:val="22"/>
        </w:rPr>
        <w:t>.</w:t>
      </w:r>
    </w:p>
    <w:p w14:paraId="7622BDBB" w14:textId="77777777" w:rsidR="00492DCA" w:rsidRPr="00985849" w:rsidRDefault="00492DCA" w:rsidP="00985849">
      <w:pPr>
        <w:spacing w:line="360" w:lineRule="auto"/>
        <w:jc w:val="both"/>
        <w:rPr>
          <w:rFonts w:ascii="Palatino Linotype" w:hAnsi="Palatino Linotype"/>
          <w:noProof/>
          <w:sz w:val="22"/>
          <w:szCs w:val="22"/>
          <w:lang w:val="es-ES"/>
        </w:rPr>
      </w:pPr>
    </w:p>
    <w:p w14:paraId="7622BDBC" w14:textId="023536D8" w:rsidR="00400FDE" w:rsidRPr="00985849" w:rsidRDefault="00575DE3" w:rsidP="00985849">
      <w:pPr>
        <w:spacing w:line="360" w:lineRule="auto"/>
        <w:jc w:val="both"/>
        <w:rPr>
          <w:rFonts w:ascii="Palatino Linotype" w:hAnsi="Palatino Linotype" w:cs="Tahoma"/>
          <w:bCs/>
          <w:sz w:val="22"/>
          <w:szCs w:val="22"/>
        </w:rPr>
      </w:pPr>
      <w:r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 xml:space="preserve">con motivo del Recurso de Revisión </w:t>
      </w:r>
      <w:r w:rsidR="008E6BB6" w:rsidRPr="008E6BB6">
        <w:rPr>
          <w:rFonts w:ascii="Palatino Linotype" w:hAnsi="Palatino Linotype" w:cs="Tahoma"/>
          <w:b/>
          <w:bCs/>
          <w:color w:val="0D0D0D" w:themeColor="text1" w:themeTint="F2"/>
          <w:sz w:val="22"/>
          <w:szCs w:val="22"/>
        </w:rPr>
        <w:t>05891/INFOEM/IP/RR/2019</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bookmarkStart w:id="0" w:name="_GoBack"/>
      <w:bookmarkEnd w:id="0"/>
      <w:r w:rsidR="000356EA" w:rsidRPr="000356EA">
        <w:rPr>
          <w:rFonts w:ascii="Palatino Linotype" w:hAnsi="Palatino Linotype" w:cs="Tahoma"/>
          <w:b/>
          <w:bCs/>
          <w:color w:val="0D0D0D" w:themeColor="text1" w:themeTint="F2"/>
          <w:sz w:val="22"/>
          <w:szCs w:val="22"/>
          <w:highlight w:val="black"/>
        </w:rPr>
        <w:t>XXXXXXXXXXXXXX</w:t>
      </w:r>
      <w:r w:rsidR="000A238F" w:rsidRPr="00985849">
        <w:rPr>
          <w:rFonts w:ascii="Palatino Linotype" w:hAnsi="Palatino Linotype" w:cs="Tahoma"/>
          <w:bCs/>
          <w:color w:val="0D0D0D" w:themeColor="text1" w:themeTint="F2"/>
          <w:sz w:val="22"/>
          <w:szCs w:val="22"/>
        </w:rPr>
        <w:t xml:space="preserve">, en lo sucesivo </w:t>
      </w:r>
      <w:r w:rsidR="00D7242C">
        <w:rPr>
          <w:rFonts w:ascii="Palatino Linotype" w:hAnsi="Palatino Linotype" w:cs="Tahoma"/>
          <w:bCs/>
          <w:color w:val="0D0D0D" w:themeColor="text1" w:themeTint="F2"/>
          <w:sz w:val="22"/>
          <w:szCs w:val="22"/>
        </w:rPr>
        <w:t xml:space="preserve">Recurrente </w:t>
      </w:r>
      <w:r w:rsidR="00867F9D">
        <w:rPr>
          <w:rFonts w:ascii="Palatino Linotype" w:hAnsi="Palatino Linotype" w:cs="Tahoma"/>
          <w:bCs/>
          <w:color w:val="0D0D0D" w:themeColor="text1" w:themeTint="F2"/>
          <w:sz w:val="22"/>
          <w:szCs w:val="22"/>
        </w:rPr>
        <w:t xml:space="preserve">o </w:t>
      </w:r>
      <w:r w:rsidR="00D7242C">
        <w:rPr>
          <w:rFonts w:ascii="Palatino Linotype" w:hAnsi="Palatino Linotype" w:cs="Tahoma"/>
          <w:bCs/>
          <w:color w:val="0D0D0D" w:themeColor="text1" w:themeTint="F2"/>
          <w:sz w:val="22"/>
          <w:szCs w:val="22"/>
        </w:rPr>
        <w:t>P</w:t>
      </w:r>
      <w:r w:rsidR="00D7242C" w:rsidRPr="00985849">
        <w:rPr>
          <w:rFonts w:ascii="Palatino Linotype" w:hAnsi="Palatino Linotype" w:cs="Tahoma"/>
          <w:bCs/>
          <w:color w:val="0D0D0D" w:themeColor="text1" w:themeTint="F2"/>
          <w:sz w:val="22"/>
          <w:szCs w:val="22"/>
        </w:rPr>
        <w:t>articular</w:t>
      </w:r>
      <w:r w:rsidR="000A238F" w:rsidRPr="00985849">
        <w:rPr>
          <w:rFonts w:ascii="Palatino Linotype" w:hAnsi="Palatino Linotype" w:cs="Tahoma"/>
          <w:bCs/>
          <w:color w:val="0D0D0D" w:themeColor="text1" w:themeTint="F2"/>
          <w:sz w:val="22"/>
          <w:szCs w:val="22"/>
        </w:rPr>
        <w:t>,</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respuesta del </w:t>
      </w:r>
      <w:r w:rsidR="00956793" w:rsidRPr="00371F14">
        <w:rPr>
          <w:rFonts w:ascii="Palatino Linotype" w:hAnsi="Palatino Linotype" w:cs="Tahoma"/>
          <w:b/>
          <w:bCs/>
          <w:color w:val="0D0D0D" w:themeColor="text1" w:themeTint="F2"/>
          <w:sz w:val="22"/>
          <w:szCs w:val="22"/>
        </w:rPr>
        <w:t>Sujeto Obligado</w:t>
      </w:r>
      <w:r w:rsidR="00371F14">
        <w:rPr>
          <w:rFonts w:ascii="Palatino Linotype" w:hAnsi="Palatino Linotype" w:cs="Tahoma"/>
          <w:b/>
          <w:bCs/>
          <w:color w:val="0D0D0D" w:themeColor="text1" w:themeTint="F2"/>
          <w:sz w:val="22"/>
          <w:szCs w:val="22"/>
        </w:rPr>
        <w:t xml:space="preserve"> </w:t>
      </w:r>
      <w:r w:rsidR="008E6BB6" w:rsidRPr="008E6BB6">
        <w:rPr>
          <w:rFonts w:ascii="Palatino Linotype" w:hAnsi="Palatino Linotype" w:cs="Tahoma"/>
          <w:b/>
          <w:bCs/>
          <w:color w:val="0D0D0D" w:themeColor="text1" w:themeTint="F2"/>
          <w:sz w:val="22"/>
          <w:szCs w:val="22"/>
        </w:rPr>
        <w:t>Ayuntamiento de Chiconcuac</w:t>
      </w:r>
      <w:r w:rsidR="00DC1594" w:rsidRPr="00867F9D">
        <w:rPr>
          <w:rFonts w:ascii="Palatino Linotype" w:hAnsi="Palatino Linotype" w:cs="Tahoma"/>
          <w:b/>
          <w:bCs/>
          <w:color w:val="0D0D0D" w:themeColor="text1" w:themeTint="F2"/>
          <w:sz w:val="22"/>
          <w:szCs w:val="22"/>
        </w:rPr>
        <w:t>,</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7622BDBD" w14:textId="77777777"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14:paraId="7622BDBE" w14:textId="77777777"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7622BDBF" w14:textId="77777777" w:rsidR="00683CB5" w:rsidRPr="00D6315A" w:rsidRDefault="00683CB5" w:rsidP="00D6315A">
      <w:pPr>
        <w:tabs>
          <w:tab w:val="center" w:pos="4522"/>
          <w:tab w:val="left" w:pos="7245"/>
          <w:tab w:val="right" w:pos="9044"/>
        </w:tabs>
        <w:spacing w:line="360" w:lineRule="auto"/>
        <w:ind w:left="4522" w:hanging="4522"/>
        <w:rPr>
          <w:rFonts w:ascii="Palatino Linotype" w:hAnsi="Palatino Linotype" w:cs="Tahoma"/>
          <w:sz w:val="22"/>
          <w:szCs w:val="22"/>
        </w:rPr>
      </w:pPr>
    </w:p>
    <w:p w14:paraId="7622BDC0" w14:textId="77777777"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7622BDC1" w14:textId="77777777"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14:paraId="7622BDC2" w14:textId="32FD4618"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A9024A" w:rsidRPr="00985849">
        <w:rPr>
          <w:rFonts w:ascii="Palatino Linotype" w:hAnsi="Palatino Linotype" w:cs="Tahoma"/>
          <w:szCs w:val="22"/>
        </w:rPr>
        <w:t xml:space="preserve"> </w:t>
      </w:r>
      <w:r w:rsidR="008E6BB6">
        <w:rPr>
          <w:rFonts w:ascii="Palatino Linotype" w:hAnsi="Palatino Linotype" w:cs="Tahoma"/>
          <w:szCs w:val="22"/>
        </w:rPr>
        <w:t>veintiuno de mayo</w:t>
      </w:r>
      <w:r w:rsidR="00D7242C">
        <w:rPr>
          <w:rFonts w:ascii="Palatino Linotype" w:hAnsi="Palatino Linotype" w:cs="Tahoma"/>
          <w:szCs w:val="22"/>
        </w:rPr>
        <w:t xml:space="preserve"> </w:t>
      </w:r>
      <w:r w:rsidRPr="00985849">
        <w:rPr>
          <w:rFonts w:ascii="Palatino Linotype" w:hAnsi="Palatino Linotype" w:cs="Tahoma"/>
          <w:szCs w:val="22"/>
        </w:rPr>
        <w:t>de</w:t>
      </w:r>
      <w:r w:rsidR="00813E56">
        <w:rPr>
          <w:rFonts w:ascii="Palatino Linotype" w:hAnsi="Palatino Linotype" w:cs="Tahoma"/>
          <w:szCs w:val="22"/>
        </w:rPr>
        <w:t xml:space="preserve"> dos mil diecinueve</w:t>
      </w:r>
      <w:r w:rsidR="00B31222" w:rsidRPr="00985849">
        <w:rPr>
          <w:rFonts w:ascii="Palatino Linotype" w:hAnsi="Palatino Linotype" w:cs="Tahoma"/>
          <w:szCs w:val="22"/>
        </w:rPr>
        <w:t xml:space="preserve">, </w:t>
      </w:r>
      <w:r w:rsidR="00E573C6" w:rsidRPr="00985849">
        <w:rPr>
          <w:rFonts w:ascii="Palatino Linotype" w:hAnsi="Palatino Linotype" w:cs="Tahoma"/>
          <w:szCs w:val="22"/>
        </w:rPr>
        <w:t>el</w:t>
      </w:r>
      <w:r w:rsidR="00D44288">
        <w:rPr>
          <w:rFonts w:ascii="Palatino Linotype" w:hAnsi="Palatino Linotype" w:cs="Tahoma"/>
          <w:szCs w:val="22"/>
        </w:rPr>
        <w:t xml:space="preserve"> P</w:t>
      </w:r>
      <w:r w:rsidR="00EA68DA" w:rsidRPr="00985849">
        <w:rPr>
          <w:rFonts w:ascii="Palatino Linotype" w:hAnsi="Palatino Linotype" w:cs="Tahoma"/>
          <w:szCs w:val="22"/>
        </w:rPr>
        <w:t xml:space="preserve">articular presentó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w:t>
      </w:r>
      <w:r w:rsidR="008E6BB6" w:rsidRPr="008E6BB6">
        <w:rPr>
          <w:rFonts w:ascii="Palatino Linotype" w:hAnsi="Palatino Linotype" w:cs="Tahoma"/>
          <w:b/>
          <w:szCs w:val="22"/>
        </w:rPr>
        <w:t>Ayuntamiento de Chiconcuac</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 cual requirió</w:t>
      </w:r>
      <w:r w:rsidR="00B31222" w:rsidRPr="00985849">
        <w:rPr>
          <w:rFonts w:ascii="Palatino Linotype" w:hAnsi="Palatino Linotype" w:cs="Tahoma"/>
          <w:szCs w:val="22"/>
        </w:rPr>
        <w:t>:</w:t>
      </w:r>
    </w:p>
    <w:p w14:paraId="7622BDC3" w14:textId="77777777" w:rsidR="00634CEB" w:rsidRPr="00985849"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14:paraId="5C4578FC" w14:textId="1A07C1A7" w:rsidR="00A854C2" w:rsidRPr="00A854C2" w:rsidRDefault="00D7242C" w:rsidP="00A854C2">
      <w:pPr>
        <w:spacing w:line="360" w:lineRule="auto"/>
        <w:ind w:left="567" w:right="567"/>
        <w:jc w:val="both"/>
        <w:rPr>
          <w:rFonts w:ascii="Palatino Linotype" w:eastAsia="Calibri" w:hAnsi="Palatino Linotype" w:cs="Tahoma"/>
          <w:b/>
          <w:bCs/>
          <w:i/>
          <w:lang w:val="es-ES" w:eastAsia="en-US"/>
        </w:rPr>
      </w:pPr>
      <w:r>
        <w:rPr>
          <w:rFonts w:ascii="Palatino Linotype" w:hAnsi="Palatino Linotype" w:cs="Tahoma"/>
          <w:bCs/>
        </w:rPr>
        <w:t>“</w:t>
      </w:r>
      <w:r w:rsidR="00A854C2" w:rsidRPr="00E96902">
        <w:rPr>
          <w:rFonts w:ascii="Palatino Linotype" w:eastAsia="Calibri" w:hAnsi="Palatino Linotype" w:cs="Tahoma"/>
          <w:b/>
          <w:bCs/>
          <w:i/>
          <w:lang w:val="es-ES" w:eastAsia="en-US"/>
        </w:rPr>
        <w:t>DESCRIPCIÓN CLARA Y PRECISA DE LA INFORMACIÓN SOLICITADA</w:t>
      </w:r>
    </w:p>
    <w:p w14:paraId="7622BDC4" w14:textId="16AE6CBB" w:rsidR="00C55151" w:rsidRPr="00985849" w:rsidRDefault="008E6BB6" w:rsidP="00985849">
      <w:pPr>
        <w:tabs>
          <w:tab w:val="left" w:pos="4667"/>
        </w:tabs>
        <w:spacing w:line="360" w:lineRule="auto"/>
        <w:ind w:left="567" w:right="567"/>
        <w:jc w:val="both"/>
        <w:rPr>
          <w:rFonts w:ascii="Palatino Linotype" w:hAnsi="Palatino Linotype" w:cs="Tahoma"/>
          <w:bCs/>
        </w:rPr>
      </w:pPr>
      <w:r w:rsidRPr="008E6BB6">
        <w:rPr>
          <w:rFonts w:ascii="Palatino Linotype" w:hAnsi="Palatino Linotype" w:cs="Tahoma"/>
          <w:bCs/>
        </w:rPr>
        <w:t xml:space="preserve">solicito </w:t>
      </w:r>
      <w:r w:rsidRPr="00DD2D5C">
        <w:rPr>
          <w:rFonts w:ascii="Palatino Linotype" w:hAnsi="Palatino Linotype" w:cs="Tahoma"/>
          <w:bCs/>
        </w:rPr>
        <w:t>los cfdi de las quincenas de abirl de todo el personal que labora en el municipio, asi como un listado de todo el personal que se encuentra adscrito al área de tesorería, contabilidad, planeacion y cuales</w:t>
      </w:r>
      <w:r w:rsidRPr="008E6BB6">
        <w:rPr>
          <w:rFonts w:ascii="Palatino Linotype" w:hAnsi="Palatino Linotype" w:cs="Tahoma"/>
          <w:bCs/>
        </w:rPr>
        <w:t xml:space="preserve"> son las funciones de cada uno de ellos y su perdil profesional adijntando el curriculum vita de cada uno de ellos</w:t>
      </w:r>
      <w:r w:rsidR="00D7242C" w:rsidRPr="00D7242C">
        <w:rPr>
          <w:rFonts w:ascii="Palatino Linotype" w:hAnsi="Palatino Linotype" w:cs="Tahoma"/>
          <w:bCs/>
        </w:rPr>
        <w:t>.</w:t>
      </w:r>
      <w:r w:rsidR="00D7242C">
        <w:rPr>
          <w:rFonts w:ascii="Palatino Linotype" w:hAnsi="Palatino Linotype" w:cs="Tahoma"/>
          <w:bCs/>
        </w:rPr>
        <w:t>”</w:t>
      </w:r>
      <w:r w:rsidR="00A9024A" w:rsidRPr="00985849">
        <w:rPr>
          <w:rFonts w:ascii="Palatino Linotype" w:hAnsi="Palatino Linotype" w:cs="Tahoma"/>
          <w:b/>
          <w:bCs/>
        </w:rPr>
        <w:t xml:space="preserve"> </w:t>
      </w:r>
      <w:r w:rsidR="00C55151" w:rsidRPr="00985849">
        <w:rPr>
          <w:rFonts w:ascii="Palatino Linotype" w:hAnsi="Palatino Linotype" w:cs="Tahoma"/>
          <w:bCs/>
        </w:rPr>
        <w:t>(</w:t>
      </w:r>
      <w:r w:rsidR="00C55151" w:rsidRPr="00985849">
        <w:rPr>
          <w:rFonts w:ascii="Palatino Linotype" w:hAnsi="Palatino Linotype" w:cs="Tahoma"/>
          <w:bCs/>
          <w:i/>
        </w:rPr>
        <w:t>Sic.</w:t>
      </w:r>
      <w:r w:rsidR="00C55151" w:rsidRPr="00985849">
        <w:rPr>
          <w:rFonts w:ascii="Palatino Linotype" w:hAnsi="Palatino Linotype" w:cs="Tahoma"/>
          <w:bCs/>
        </w:rPr>
        <w:t>)</w:t>
      </w:r>
    </w:p>
    <w:p w14:paraId="7622BDC5" w14:textId="77777777" w:rsidR="00D7242C" w:rsidRDefault="00D7242C" w:rsidP="00985849">
      <w:pPr>
        <w:tabs>
          <w:tab w:val="left" w:pos="4667"/>
        </w:tabs>
        <w:spacing w:line="360" w:lineRule="auto"/>
        <w:ind w:left="567" w:right="567"/>
        <w:jc w:val="both"/>
        <w:rPr>
          <w:rFonts w:ascii="Palatino Linotype" w:hAnsi="Palatino Linotype" w:cs="Tahoma"/>
          <w:b/>
          <w:bCs/>
          <w:sz w:val="22"/>
          <w:szCs w:val="22"/>
        </w:rPr>
      </w:pPr>
    </w:p>
    <w:p w14:paraId="7622BDC6" w14:textId="77777777" w:rsidR="007A2F67" w:rsidRPr="00985849" w:rsidRDefault="000C27CA"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MODALIDAD DE ENTREGA</w:t>
      </w:r>
    </w:p>
    <w:p w14:paraId="7622BDC7" w14:textId="77777777" w:rsidR="00492DCA" w:rsidRPr="00985849" w:rsidRDefault="00026EBB" w:rsidP="00985849">
      <w:pPr>
        <w:tabs>
          <w:tab w:val="left" w:pos="4667"/>
        </w:tabs>
        <w:spacing w:line="360" w:lineRule="auto"/>
        <w:ind w:left="567" w:right="567"/>
        <w:jc w:val="both"/>
        <w:rPr>
          <w:rFonts w:ascii="Palatino Linotype" w:hAnsi="Palatino Linotype" w:cs="Tahoma"/>
          <w:bCs/>
        </w:rPr>
      </w:pPr>
      <w:r w:rsidRPr="00985849">
        <w:rPr>
          <w:rFonts w:ascii="Palatino Linotype" w:hAnsi="Palatino Linotype" w:cs="Tahoma"/>
          <w:bCs/>
        </w:rPr>
        <w:t>A través del SAIMEX</w:t>
      </w:r>
      <w:r w:rsidR="00EA68DA" w:rsidRPr="00985849">
        <w:rPr>
          <w:rFonts w:ascii="Palatino Linotype" w:hAnsi="Palatino Linotype" w:cs="Tahoma"/>
          <w:bCs/>
        </w:rPr>
        <w:t>.</w:t>
      </w:r>
    </w:p>
    <w:p w14:paraId="7622BDC9" w14:textId="77777777"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lastRenderedPageBreak/>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 xml:space="preserve">Respuesta del </w:t>
      </w:r>
      <w:r w:rsidR="00956793">
        <w:rPr>
          <w:rFonts w:ascii="Palatino Linotype" w:hAnsi="Palatino Linotype" w:cs="Tahoma"/>
          <w:b/>
          <w:szCs w:val="22"/>
        </w:rPr>
        <w:t>Sujeto Obligado</w:t>
      </w:r>
      <w:r w:rsidR="00AA5A86" w:rsidRPr="00985849">
        <w:rPr>
          <w:rFonts w:ascii="Palatino Linotype" w:hAnsi="Palatino Linotype" w:cs="Tahoma"/>
          <w:b/>
          <w:szCs w:val="22"/>
        </w:rPr>
        <w:t>.</w:t>
      </w:r>
    </w:p>
    <w:p w14:paraId="7622BDCA" w14:textId="77777777"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14:paraId="2258B918" w14:textId="0B06C3C2" w:rsidR="00820CEF" w:rsidRDefault="00820CEF" w:rsidP="00820CEF">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En fecha once de junio</w:t>
      </w:r>
      <w:r w:rsidRPr="00C10532">
        <w:rPr>
          <w:rFonts w:ascii="Palatino Linotype" w:hAnsi="Palatino Linotype" w:cs="Tahoma"/>
          <w:sz w:val="22"/>
          <w:szCs w:val="24"/>
        </w:rPr>
        <w:t xml:space="preserve"> de dos mil diecinueve, el Sujeto Obligado dio respuesta a la solicitud de acceso a la información con número de folio </w:t>
      </w:r>
      <w:r w:rsidRPr="00820CEF">
        <w:rPr>
          <w:rFonts w:ascii="Palatino Linotype" w:hAnsi="Palatino Linotype" w:cs="Tahoma"/>
          <w:b/>
          <w:sz w:val="22"/>
          <w:szCs w:val="24"/>
        </w:rPr>
        <w:t>00058/CHICONCU/IP/2019</w:t>
      </w:r>
      <w:r w:rsidRPr="00C10532">
        <w:rPr>
          <w:rFonts w:ascii="Palatino Linotype" w:hAnsi="Palatino Linotype" w:cs="Tahoma"/>
          <w:sz w:val="22"/>
          <w:szCs w:val="24"/>
        </w:rPr>
        <w:t>, a través del Sistema de Acceso a la Información Mexiquense (SAIMEX), informó lo siguiente:</w:t>
      </w:r>
      <w:r w:rsidRPr="00C10532">
        <w:rPr>
          <w:rFonts w:ascii="Palatino Linotype" w:hAnsi="Palatino Linotype" w:cs="Tahoma"/>
          <w:sz w:val="22"/>
          <w:szCs w:val="24"/>
        </w:rPr>
        <w:tab/>
      </w:r>
    </w:p>
    <w:p w14:paraId="1D909FCD" w14:textId="6E691458" w:rsidR="00820CEF" w:rsidRDefault="00820CEF" w:rsidP="00820CEF">
      <w:pPr>
        <w:autoSpaceDE w:val="0"/>
        <w:autoSpaceDN w:val="0"/>
        <w:adjustRightInd w:val="0"/>
        <w:spacing w:line="360" w:lineRule="auto"/>
        <w:jc w:val="both"/>
        <w:rPr>
          <w:rFonts w:ascii="Palatino Linotype" w:hAnsi="Palatino Linotype" w:cs="Tahoma"/>
          <w:sz w:val="22"/>
          <w:szCs w:val="24"/>
        </w:rPr>
      </w:pPr>
    </w:p>
    <w:p w14:paraId="503E6915" w14:textId="67DCFC30" w:rsidR="00820CEF" w:rsidRDefault="00820CEF" w:rsidP="00820CEF">
      <w:pPr>
        <w:pStyle w:val="Prrafodelista"/>
        <w:numPr>
          <w:ilvl w:val="0"/>
          <w:numId w:val="40"/>
        </w:numPr>
        <w:autoSpaceDE w:val="0"/>
        <w:autoSpaceDN w:val="0"/>
        <w:adjustRightInd w:val="0"/>
        <w:spacing w:line="360" w:lineRule="auto"/>
        <w:jc w:val="both"/>
        <w:rPr>
          <w:rFonts w:ascii="Palatino Linotype" w:hAnsi="Palatino Linotype" w:cs="Tahoma"/>
        </w:rPr>
      </w:pPr>
      <w:r w:rsidRPr="002C7C6C">
        <w:rPr>
          <w:rFonts w:ascii="Palatino Linotype" w:hAnsi="Palatino Linotype" w:cs="Tahoma"/>
          <w:b/>
        </w:rPr>
        <w:t>Oficio CHIC/URH/671/2019</w:t>
      </w:r>
      <w:r>
        <w:rPr>
          <w:rFonts w:ascii="Palatino Linotype" w:hAnsi="Palatino Linotype" w:cs="Tahoma"/>
        </w:rPr>
        <w:t xml:space="preserve"> de fecha siete de junio del presente año, emitido por el Jefe de </w:t>
      </w:r>
      <w:r w:rsidR="002C7C6C">
        <w:rPr>
          <w:rFonts w:ascii="Palatino Linotype" w:hAnsi="Palatino Linotype" w:cs="Tahoma"/>
        </w:rPr>
        <w:t>la Unida</w:t>
      </w:r>
      <w:r w:rsidR="0066026E">
        <w:rPr>
          <w:rFonts w:ascii="Palatino Linotype" w:hAnsi="Palatino Linotype" w:cs="Tahoma"/>
        </w:rPr>
        <w:t>d de Recursos Humanos, enviando</w:t>
      </w:r>
      <w:r w:rsidR="002C7C6C">
        <w:rPr>
          <w:rFonts w:ascii="Palatino Linotype" w:hAnsi="Palatino Linotype" w:cs="Tahoma"/>
        </w:rPr>
        <w:t xml:space="preserve"> lo siguiente:</w:t>
      </w:r>
    </w:p>
    <w:p w14:paraId="57706FCC" w14:textId="5EC01A4F" w:rsidR="0066026E" w:rsidRDefault="0066026E" w:rsidP="0066026E">
      <w:pPr>
        <w:pStyle w:val="Prrafodelista"/>
        <w:autoSpaceDE w:val="0"/>
        <w:autoSpaceDN w:val="0"/>
        <w:adjustRightInd w:val="0"/>
        <w:spacing w:line="360" w:lineRule="auto"/>
        <w:jc w:val="both"/>
        <w:rPr>
          <w:rFonts w:ascii="Palatino Linotype" w:hAnsi="Palatino Linotype" w:cs="Tahoma"/>
        </w:rPr>
      </w:pPr>
    </w:p>
    <w:p w14:paraId="46F274CA" w14:textId="5D8EE5A5" w:rsidR="002C7C6C" w:rsidRDefault="000D0EE8" w:rsidP="0066026E">
      <w:pPr>
        <w:pStyle w:val="Prrafodelista"/>
        <w:numPr>
          <w:ilvl w:val="0"/>
          <w:numId w:val="42"/>
        </w:numPr>
        <w:autoSpaceDE w:val="0"/>
        <w:autoSpaceDN w:val="0"/>
        <w:adjustRightInd w:val="0"/>
        <w:spacing w:line="360" w:lineRule="auto"/>
        <w:jc w:val="both"/>
        <w:rPr>
          <w:rFonts w:ascii="Palatino Linotype" w:hAnsi="Palatino Linotype" w:cs="Tahoma"/>
        </w:rPr>
      </w:pPr>
      <w:r>
        <w:rPr>
          <w:rFonts w:ascii="Palatino Linotype" w:hAnsi="Palatino Linotype" w:cs="Tahoma"/>
          <w:noProof/>
          <w:lang w:val="es-ES"/>
        </w:rPr>
        <w:drawing>
          <wp:anchor distT="0" distB="0" distL="114300" distR="114300" simplePos="0" relativeHeight="251680768" behindDoc="0" locked="0" layoutInCell="1" allowOverlap="1" wp14:anchorId="2F4FAD49" wp14:editId="5354C190">
            <wp:simplePos x="0" y="0"/>
            <wp:positionH relativeFrom="margin">
              <wp:align>left</wp:align>
            </wp:positionH>
            <wp:positionV relativeFrom="paragraph">
              <wp:posOffset>862330</wp:posOffset>
            </wp:positionV>
            <wp:extent cx="5734050" cy="2095500"/>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095500"/>
                    </a:xfrm>
                    <a:prstGeom prst="rect">
                      <a:avLst/>
                    </a:prstGeom>
                    <a:noFill/>
                    <a:ln>
                      <a:noFill/>
                    </a:ln>
                  </pic:spPr>
                </pic:pic>
              </a:graphicData>
            </a:graphic>
          </wp:anchor>
        </w:drawing>
      </w:r>
      <w:r w:rsidR="0066026E">
        <w:rPr>
          <w:rFonts w:ascii="Palatino Linotype" w:hAnsi="Palatino Linotype" w:cs="Tahoma"/>
        </w:rPr>
        <w:t>L</w:t>
      </w:r>
      <w:r w:rsidR="002C7C6C" w:rsidRPr="0066026E">
        <w:rPr>
          <w:rFonts w:ascii="Palatino Linotype" w:hAnsi="Palatino Linotype" w:cs="Tahoma"/>
        </w:rPr>
        <w:t xml:space="preserve">ista </w:t>
      </w:r>
      <w:r w:rsidR="001A70FF" w:rsidRPr="0066026E">
        <w:rPr>
          <w:rFonts w:ascii="Palatino Linotype" w:hAnsi="Palatino Linotype" w:cs="Tahoma"/>
        </w:rPr>
        <w:t xml:space="preserve">del personal </w:t>
      </w:r>
      <w:r w:rsidR="0066026E" w:rsidRPr="0066026E">
        <w:rPr>
          <w:rFonts w:ascii="Palatino Linotype" w:hAnsi="Palatino Linotype" w:cs="Tahoma"/>
        </w:rPr>
        <w:t xml:space="preserve">que labora en el área de </w:t>
      </w:r>
      <w:r w:rsidR="0066026E" w:rsidRPr="0066026E">
        <w:rPr>
          <w:rFonts w:ascii="Palatino Linotype" w:hAnsi="Palatino Linotype" w:cs="Tahoma"/>
          <w:b/>
        </w:rPr>
        <w:t>Tesorería y Planeación</w:t>
      </w:r>
      <w:r w:rsidR="0066026E" w:rsidRPr="0066026E">
        <w:rPr>
          <w:rFonts w:ascii="Palatino Linotype" w:hAnsi="Palatino Linotype" w:cs="Tahoma"/>
        </w:rPr>
        <w:t>,</w:t>
      </w:r>
      <w:r w:rsidR="0066026E">
        <w:rPr>
          <w:rFonts w:ascii="Palatino Linotype" w:hAnsi="Palatino Linotype" w:cs="Tahoma"/>
        </w:rPr>
        <w:t xml:space="preserve"> puntualizando</w:t>
      </w:r>
      <w:r w:rsidR="0066026E" w:rsidRPr="0066026E">
        <w:rPr>
          <w:rFonts w:ascii="Palatino Linotype" w:hAnsi="Palatino Linotype" w:cs="Tahoma"/>
        </w:rPr>
        <w:t xml:space="preserve"> que son las </w:t>
      </w:r>
      <w:r w:rsidR="0066026E">
        <w:rPr>
          <w:rFonts w:ascii="Palatino Linotype" w:hAnsi="Palatino Linotype" w:cs="Tahoma"/>
        </w:rPr>
        <w:t>únicas áreas con las que cuenta el Ayuntamiento; como se visualiza a continuación:</w:t>
      </w:r>
    </w:p>
    <w:p w14:paraId="46C7B127" w14:textId="1A1859D8" w:rsidR="0066026E" w:rsidRDefault="0066026E" w:rsidP="0066026E">
      <w:pPr>
        <w:pStyle w:val="Prrafodelista"/>
        <w:autoSpaceDE w:val="0"/>
        <w:autoSpaceDN w:val="0"/>
        <w:adjustRightInd w:val="0"/>
        <w:spacing w:line="360" w:lineRule="auto"/>
        <w:ind w:left="1776"/>
        <w:jc w:val="both"/>
        <w:rPr>
          <w:rFonts w:ascii="Palatino Linotype" w:hAnsi="Palatino Linotype" w:cs="Tahoma"/>
        </w:rPr>
      </w:pPr>
    </w:p>
    <w:p w14:paraId="35F3D28C" w14:textId="6B504AED" w:rsidR="0066026E" w:rsidRDefault="00986DDD" w:rsidP="0066026E">
      <w:pPr>
        <w:pStyle w:val="Prrafodelista"/>
        <w:numPr>
          <w:ilvl w:val="0"/>
          <w:numId w:val="42"/>
        </w:numPr>
        <w:autoSpaceDE w:val="0"/>
        <w:autoSpaceDN w:val="0"/>
        <w:adjustRightInd w:val="0"/>
        <w:spacing w:line="360" w:lineRule="auto"/>
        <w:jc w:val="both"/>
        <w:rPr>
          <w:rFonts w:ascii="Palatino Linotype" w:hAnsi="Palatino Linotype" w:cs="Tahoma"/>
        </w:rPr>
      </w:pPr>
      <w:r>
        <w:rPr>
          <w:rFonts w:ascii="Palatino Linotype" w:hAnsi="Palatino Linotype" w:cs="Tahoma"/>
        </w:rPr>
        <w:t>Anexó l</w:t>
      </w:r>
      <w:r w:rsidR="00EE4F20">
        <w:rPr>
          <w:rFonts w:ascii="Palatino Linotype" w:hAnsi="Palatino Linotype" w:cs="Tahoma"/>
        </w:rPr>
        <w:t>a</w:t>
      </w:r>
      <w:r>
        <w:rPr>
          <w:rFonts w:ascii="Palatino Linotype" w:hAnsi="Palatino Linotype" w:cs="Tahoma"/>
        </w:rPr>
        <w:t xml:space="preserve"> </w:t>
      </w:r>
      <w:r w:rsidRPr="00986DDD">
        <w:rPr>
          <w:rFonts w:ascii="Palatino Linotype" w:hAnsi="Palatino Linotype" w:cs="Tahoma"/>
          <w:i/>
        </w:rPr>
        <w:t>curricul</w:t>
      </w:r>
      <w:r w:rsidR="00EE4F20">
        <w:rPr>
          <w:rFonts w:ascii="Palatino Linotype" w:hAnsi="Palatino Linotype" w:cs="Tahoma"/>
          <w:i/>
        </w:rPr>
        <w:t>a</w:t>
      </w:r>
      <w:r w:rsidRPr="00986DDD">
        <w:rPr>
          <w:rFonts w:ascii="Palatino Linotype" w:hAnsi="Palatino Linotype" w:cs="Tahoma"/>
          <w:i/>
        </w:rPr>
        <w:t xml:space="preserve"> vitae</w:t>
      </w:r>
      <w:r>
        <w:rPr>
          <w:rFonts w:ascii="Palatino Linotype" w:hAnsi="Palatino Linotype" w:cs="Tahoma"/>
          <w:i/>
        </w:rPr>
        <w:t>,</w:t>
      </w:r>
      <w:r w:rsidR="00EE4F20">
        <w:rPr>
          <w:rFonts w:ascii="Palatino Linotype" w:hAnsi="Palatino Linotype" w:cs="Tahoma"/>
          <w:i/>
        </w:rPr>
        <w:t xml:space="preserve"> </w:t>
      </w:r>
      <w:r w:rsidR="00EE4F20">
        <w:rPr>
          <w:rFonts w:ascii="Palatino Linotype" w:hAnsi="Palatino Linotype" w:cs="Tahoma"/>
          <w:iCs/>
        </w:rPr>
        <w:t>de las tres personas</w:t>
      </w:r>
      <w:r>
        <w:rPr>
          <w:rFonts w:ascii="Palatino Linotype" w:hAnsi="Palatino Linotype" w:cs="Tahoma"/>
          <w:i/>
        </w:rPr>
        <w:t xml:space="preserve"> </w:t>
      </w:r>
      <w:r w:rsidR="005A508E">
        <w:rPr>
          <w:rFonts w:ascii="Palatino Linotype" w:hAnsi="Palatino Linotype" w:cs="Tahoma"/>
        </w:rPr>
        <w:t>con l</w:t>
      </w:r>
      <w:r w:rsidR="00EE4F20">
        <w:rPr>
          <w:rFonts w:ascii="Palatino Linotype" w:hAnsi="Palatino Linotype" w:cs="Tahoma"/>
        </w:rPr>
        <w:t>a</w:t>
      </w:r>
      <w:r w:rsidR="005A508E">
        <w:rPr>
          <w:rFonts w:ascii="Palatino Linotype" w:hAnsi="Palatino Linotype" w:cs="Tahoma"/>
        </w:rPr>
        <w:t>s que cuenta la Unidad de Recursos Humanos, como se muestra a continuación:</w:t>
      </w:r>
    </w:p>
    <w:p w14:paraId="794FF372" w14:textId="77777777" w:rsidR="005A508E" w:rsidRPr="005A508E" w:rsidRDefault="005A508E" w:rsidP="005A508E">
      <w:pPr>
        <w:pStyle w:val="Prrafodelista"/>
        <w:rPr>
          <w:rFonts w:ascii="Palatino Linotype" w:hAnsi="Palatino Linotype" w:cs="Tahoma"/>
        </w:rPr>
      </w:pPr>
    </w:p>
    <w:p w14:paraId="623AE35C" w14:textId="374CEAF4" w:rsidR="0066026E" w:rsidRPr="00E42F10" w:rsidRDefault="005A508E" w:rsidP="005A508E">
      <w:pPr>
        <w:autoSpaceDE w:val="0"/>
        <w:autoSpaceDN w:val="0"/>
        <w:adjustRightInd w:val="0"/>
        <w:spacing w:line="360" w:lineRule="auto"/>
        <w:jc w:val="center"/>
        <w:rPr>
          <w:rFonts w:ascii="Palatino Linotype" w:hAnsi="Palatino Linotype" w:cs="Tahoma"/>
        </w:rPr>
      </w:pPr>
      <w:r>
        <w:rPr>
          <w:rFonts w:ascii="Palatino Linotype" w:hAnsi="Palatino Linotype" w:cs="Tahoma"/>
          <w:noProof/>
          <w:lang w:val="es-ES"/>
        </w:rPr>
        <w:lastRenderedPageBreak/>
        <w:drawing>
          <wp:inline distT="0" distB="0" distL="0" distR="0" wp14:anchorId="0334C9DA" wp14:editId="68E62A8A">
            <wp:extent cx="3657216" cy="3614761"/>
            <wp:effectExtent l="0" t="0" r="635"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0751" cy="3618255"/>
                    </a:xfrm>
                    <a:prstGeom prst="rect">
                      <a:avLst/>
                    </a:prstGeom>
                    <a:noFill/>
                    <a:ln>
                      <a:noFill/>
                    </a:ln>
                  </pic:spPr>
                </pic:pic>
              </a:graphicData>
            </a:graphic>
          </wp:inline>
        </w:drawing>
      </w:r>
    </w:p>
    <w:p w14:paraId="2DB9E516" w14:textId="196286DB" w:rsidR="002C7C6C" w:rsidRPr="002C7C6C" w:rsidRDefault="005A508E" w:rsidP="005A508E">
      <w:pPr>
        <w:autoSpaceDE w:val="0"/>
        <w:autoSpaceDN w:val="0"/>
        <w:adjustRightInd w:val="0"/>
        <w:spacing w:line="360" w:lineRule="auto"/>
        <w:jc w:val="center"/>
        <w:rPr>
          <w:rFonts w:ascii="Palatino Linotype" w:hAnsi="Palatino Linotype" w:cs="Tahoma"/>
        </w:rPr>
      </w:pPr>
      <w:r>
        <w:rPr>
          <w:rFonts w:ascii="Palatino Linotype" w:hAnsi="Palatino Linotype" w:cs="Tahoma"/>
          <w:noProof/>
          <w:lang w:val="es-ES"/>
        </w:rPr>
        <w:drawing>
          <wp:inline distT="0" distB="0" distL="0" distR="0" wp14:anchorId="2D88DF6F" wp14:editId="13C39AFA">
            <wp:extent cx="3660395" cy="36861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3596" cy="3699469"/>
                    </a:xfrm>
                    <a:prstGeom prst="rect">
                      <a:avLst/>
                    </a:prstGeom>
                    <a:noFill/>
                    <a:ln>
                      <a:noFill/>
                    </a:ln>
                  </pic:spPr>
                </pic:pic>
              </a:graphicData>
            </a:graphic>
          </wp:inline>
        </w:drawing>
      </w:r>
    </w:p>
    <w:p w14:paraId="40C182EB" w14:textId="22F0B3EB" w:rsidR="00820CEF" w:rsidRDefault="00820CEF" w:rsidP="002C7C6C">
      <w:pPr>
        <w:autoSpaceDE w:val="0"/>
        <w:autoSpaceDN w:val="0"/>
        <w:adjustRightInd w:val="0"/>
        <w:spacing w:line="360" w:lineRule="auto"/>
        <w:jc w:val="center"/>
        <w:rPr>
          <w:rFonts w:ascii="Palatino Linotype" w:hAnsi="Palatino Linotype" w:cs="Tahoma"/>
          <w:noProof/>
          <w:sz w:val="24"/>
          <w:szCs w:val="24"/>
          <w:lang w:eastAsia="es-MX"/>
        </w:rPr>
      </w:pPr>
    </w:p>
    <w:p w14:paraId="07330C13" w14:textId="3E1D41A3" w:rsidR="005A508E" w:rsidRDefault="005A508E" w:rsidP="002C7C6C">
      <w:pPr>
        <w:autoSpaceDE w:val="0"/>
        <w:autoSpaceDN w:val="0"/>
        <w:adjustRightInd w:val="0"/>
        <w:spacing w:line="360" w:lineRule="auto"/>
        <w:jc w:val="center"/>
        <w:rPr>
          <w:rFonts w:ascii="Palatino Linotype" w:hAnsi="Palatino Linotype" w:cs="Tahoma"/>
          <w:noProof/>
          <w:sz w:val="24"/>
          <w:szCs w:val="24"/>
          <w:lang w:eastAsia="es-MX"/>
        </w:rPr>
      </w:pPr>
      <w:r>
        <w:rPr>
          <w:rFonts w:ascii="Palatino Linotype" w:hAnsi="Palatino Linotype" w:cs="Tahoma"/>
          <w:noProof/>
          <w:sz w:val="24"/>
          <w:szCs w:val="24"/>
          <w:lang w:val="es-ES"/>
        </w:rPr>
        <w:lastRenderedPageBreak/>
        <w:drawing>
          <wp:inline distT="0" distB="0" distL="0" distR="0" wp14:anchorId="7A83CC95" wp14:editId="15183FA6">
            <wp:extent cx="3875104" cy="44672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4347" cy="4477880"/>
                    </a:xfrm>
                    <a:prstGeom prst="rect">
                      <a:avLst/>
                    </a:prstGeom>
                    <a:noFill/>
                    <a:ln>
                      <a:noFill/>
                    </a:ln>
                  </pic:spPr>
                </pic:pic>
              </a:graphicData>
            </a:graphic>
          </wp:inline>
        </w:drawing>
      </w:r>
    </w:p>
    <w:p w14:paraId="036BE9C1" w14:textId="48E9B8DD" w:rsidR="00B908F7" w:rsidRDefault="00B908F7" w:rsidP="002C7C6C">
      <w:pPr>
        <w:autoSpaceDE w:val="0"/>
        <w:autoSpaceDN w:val="0"/>
        <w:adjustRightInd w:val="0"/>
        <w:spacing w:line="360" w:lineRule="auto"/>
        <w:jc w:val="center"/>
        <w:rPr>
          <w:rFonts w:ascii="Palatino Linotype" w:hAnsi="Palatino Linotype" w:cs="Tahoma"/>
          <w:noProof/>
          <w:sz w:val="24"/>
          <w:szCs w:val="24"/>
          <w:lang w:eastAsia="es-MX"/>
        </w:rPr>
      </w:pPr>
    </w:p>
    <w:p w14:paraId="4965DE10" w14:textId="70B16236" w:rsidR="00B908F7" w:rsidRPr="00E2636F" w:rsidRDefault="00B908F7" w:rsidP="00B908F7">
      <w:pPr>
        <w:autoSpaceDE w:val="0"/>
        <w:autoSpaceDN w:val="0"/>
        <w:adjustRightInd w:val="0"/>
        <w:spacing w:line="360" w:lineRule="auto"/>
        <w:jc w:val="both"/>
        <w:rPr>
          <w:rFonts w:ascii="Palatino Linotype" w:hAnsi="Palatino Linotype" w:cs="Tahoma"/>
          <w:bCs/>
          <w:noProof/>
          <w:sz w:val="24"/>
          <w:szCs w:val="24"/>
          <w:lang w:eastAsia="es-MX"/>
        </w:rPr>
      </w:pPr>
      <w:r>
        <w:rPr>
          <w:rFonts w:ascii="Palatino Linotype" w:hAnsi="Palatino Linotype" w:cs="Tahoma"/>
          <w:noProof/>
          <w:sz w:val="24"/>
          <w:szCs w:val="24"/>
          <w:lang w:eastAsia="es-MX"/>
        </w:rPr>
        <w:t xml:space="preserve">Cabe señalar, que el Sujeto Obligado </w:t>
      </w:r>
      <w:r w:rsidRPr="00E2636F">
        <w:rPr>
          <w:rFonts w:ascii="Palatino Linotype" w:hAnsi="Palatino Linotype" w:cs="Tahoma"/>
          <w:bCs/>
          <w:noProof/>
          <w:sz w:val="24"/>
          <w:szCs w:val="24"/>
          <w:lang w:eastAsia="es-MX"/>
        </w:rPr>
        <w:t xml:space="preserve">dejó a la vista </w:t>
      </w:r>
      <w:r w:rsidR="00A67325" w:rsidRPr="00E2636F">
        <w:rPr>
          <w:rFonts w:ascii="Palatino Linotype" w:hAnsi="Palatino Linotype" w:cs="Tahoma"/>
          <w:bCs/>
          <w:noProof/>
          <w:sz w:val="24"/>
          <w:szCs w:val="24"/>
          <w:lang w:eastAsia="es-MX"/>
        </w:rPr>
        <w:t>la edad de la servidora pública.</w:t>
      </w:r>
    </w:p>
    <w:p w14:paraId="38E945FE" w14:textId="2A812ABD" w:rsidR="00CB1CEF" w:rsidRDefault="00CB1CEF" w:rsidP="00B908F7">
      <w:pPr>
        <w:autoSpaceDE w:val="0"/>
        <w:autoSpaceDN w:val="0"/>
        <w:adjustRightInd w:val="0"/>
        <w:spacing w:line="360" w:lineRule="auto"/>
        <w:jc w:val="both"/>
        <w:rPr>
          <w:rFonts w:ascii="Palatino Linotype" w:hAnsi="Palatino Linotype" w:cs="Tahoma"/>
          <w:noProof/>
          <w:sz w:val="24"/>
          <w:szCs w:val="24"/>
          <w:lang w:eastAsia="es-MX"/>
        </w:rPr>
      </w:pPr>
    </w:p>
    <w:p w14:paraId="38515D7E" w14:textId="42B66DD0" w:rsidR="00CB1CEF" w:rsidRDefault="00CB1CEF" w:rsidP="00B908F7">
      <w:pPr>
        <w:autoSpaceDE w:val="0"/>
        <w:autoSpaceDN w:val="0"/>
        <w:adjustRightInd w:val="0"/>
        <w:spacing w:line="360" w:lineRule="auto"/>
        <w:jc w:val="both"/>
        <w:rPr>
          <w:rFonts w:ascii="Palatino Linotype" w:hAnsi="Palatino Linotype" w:cs="Tahoma"/>
          <w:noProof/>
          <w:sz w:val="24"/>
          <w:szCs w:val="24"/>
          <w:lang w:eastAsia="es-MX"/>
        </w:rPr>
      </w:pPr>
      <w:r>
        <w:rPr>
          <w:rFonts w:ascii="Palatino Linotype" w:hAnsi="Palatino Linotype" w:cs="Tahoma"/>
          <w:noProof/>
          <w:sz w:val="24"/>
          <w:szCs w:val="24"/>
          <w:lang w:eastAsia="es-MX"/>
        </w:rPr>
        <w:t xml:space="preserve">Finalmente, el </w:t>
      </w:r>
      <w:r w:rsidRPr="00CB1CEF">
        <w:rPr>
          <w:rFonts w:ascii="Palatino Linotype" w:eastAsia="Calibri" w:hAnsi="Palatino Linotype" w:cs="Tahoma"/>
          <w:b/>
          <w:sz w:val="22"/>
          <w:szCs w:val="22"/>
          <w:lang w:eastAsia="en-US"/>
        </w:rPr>
        <w:t>Ayuntamiento de Chiconcuac</w:t>
      </w:r>
      <w:r>
        <w:rPr>
          <w:rFonts w:ascii="Palatino Linotype" w:hAnsi="Palatino Linotype" w:cs="Tahoma"/>
          <w:noProof/>
          <w:sz w:val="24"/>
          <w:szCs w:val="24"/>
          <w:lang w:eastAsia="es-MX"/>
        </w:rPr>
        <w:t xml:space="preserve"> indicó que </w:t>
      </w:r>
      <w:r w:rsidRPr="00CB1CEF">
        <w:rPr>
          <w:rFonts w:ascii="Palatino Linotype" w:hAnsi="Palatino Linotype" w:cs="Tahoma"/>
          <w:b/>
          <w:noProof/>
          <w:sz w:val="24"/>
          <w:szCs w:val="24"/>
          <w:lang w:eastAsia="es-MX"/>
        </w:rPr>
        <w:t>refernte a los CFDI de todo el personal</w:t>
      </w:r>
      <w:r>
        <w:rPr>
          <w:rFonts w:ascii="Palatino Linotype" w:hAnsi="Palatino Linotype" w:cs="Tahoma"/>
          <w:noProof/>
          <w:sz w:val="24"/>
          <w:szCs w:val="24"/>
          <w:lang w:eastAsia="es-MX"/>
        </w:rPr>
        <w:t>, la Unidad de Recursos Humanos no cuenta con dicha informaci</w:t>
      </w:r>
      <w:r w:rsidR="007A0A65">
        <w:rPr>
          <w:rFonts w:ascii="Palatino Linotype" w:hAnsi="Palatino Linotype" w:cs="Tahoma"/>
          <w:noProof/>
          <w:sz w:val="24"/>
          <w:szCs w:val="24"/>
          <w:lang w:eastAsia="es-MX"/>
        </w:rPr>
        <w:t>ón, ya que la misma</w:t>
      </w:r>
      <w:r>
        <w:rPr>
          <w:rFonts w:ascii="Palatino Linotype" w:hAnsi="Palatino Linotype" w:cs="Tahoma"/>
          <w:noProof/>
          <w:sz w:val="24"/>
          <w:szCs w:val="24"/>
          <w:lang w:eastAsia="es-MX"/>
        </w:rPr>
        <w:t xml:space="preserve"> </w:t>
      </w:r>
      <w:r w:rsidRPr="00CB1CEF">
        <w:rPr>
          <w:rFonts w:ascii="Palatino Linotype" w:hAnsi="Palatino Linotype" w:cs="Tahoma"/>
          <w:b/>
          <w:noProof/>
          <w:sz w:val="24"/>
          <w:szCs w:val="24"/>
          <w:lang w:eastAsia="es-MX"/>
        </w:rPr>
        <w:t>se encuentra bajo el resguardo de la Tesorería Municipal</w:t>
      </w:r>
      <w:r>
        <w:rPr>
          <w:rFonts w:ascii="Palatino Linotype" w:hAnsi="Palatino Linotype" w:cs="Tahoma"/>
          <w:noProof/>
          <w:sz w:val="24"/>
          <w:szCs w:val="24"/>
          <w:lang w:eastAsia="es-MX"/>
        </w:rPr>
        <w:t xml:space="preserve"> por lo que deberá redirigir la solicitud a  dicha área, debido a que esta información es exclusivamente de su competencia.</w:t>
      </w:r>
    </w:p>
    <w:p w14:paraId="7622BDCC" w14:textId="6B9FA764" w:rsidR="00A9024A" w:rsidRDefault="00A9024A" w:rsidP="00985849">
      <w:pPr>
        <w:autoSpaceDE w:val="0"/>
        <w:autoSpaceDN w:val="0"/>
        <w:adjustRightInd w:val="0"/>
        <w:spacing w:line="360" w:lineRule="auto"/>
        <w:jc w:val="both"/>
        <w:rPr>
          <w:rFonts w:ascii="Palatino Linotype" w:hAnsi="Palatino Linotype" w:cs="Tahoma"/>
          <w:sz w:val="22"/>
          <w:szCs w:val="22"/>
          <w:lang w:val="es-ES"/>
        </w:rPr>
      </w:pPr>
    </w:p>
    <w:p w14:paraId="66E59792" w14:textId="7D9BF193" w:rsidR="00701765" w:rsidRDefault="00701765" w:rsidP="00985849">
      <w:pPr>
        <w:autoSpaceDE w:val="0"/>
        <w:autoSpaceDN w:val="0"/>
        <w:adjustRightInd w:val="0"/>
        <w:spacing w:line="360" w:lineRule="auto"/>
        <w:jc w:val="both"/>
        <w:rPr>
          <w:rFonts w:ascii="Palatino Linotype" w:hAnsi="Palatino Linotype" w:cs="Tahoma"/>
          <w:sz w:val="22"/>
          <w:szCs w:val="22"/>
          <w:lang w:val="es-ES"/>
        </w:rPr>
      </w:pPr>
    </w:p>
    <w:p w14:paraId="7622BDCD" w14:textId="77777777"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lastRenderedPageBreak/>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C459A9" w:rsidRPr="00985849">
        <w:rPr>
          <w:rFonts w:ascii="Palatino Linotype" w:hAnsi="Palatino Linotype" w:cs="Tahoma"/>
          <w:b/>
          <w:sz w:val="22"/>
          <w:szCs w:val="22"/>
        </w:rPr>
        <w:t xml:space="preserve"> del Recurso de R</w:t>
      </w:r>
      <w:r w:rsidR="00C25238" w:rsidRPr="00985849">
        <w:rPr>
          <w:rFonts w:ascii="Palatino Linotype" w:hAnsi="Palatino Linotype" w:cs="Tahoma"/>
          <w:b/>
          <w:sz w:val="22"/>
          <w:szCs w:val="22"/>
        </w:rPr>
        <w:t xml:space="preserve">evisión. </w:t>
      </w:r>
    </w:p>
    <w:p w14:paraId="7622BDCE" w14:textId="77777777"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14:paraId="7622BDD0" w14:textId="6B43B55C" w:rsidR="00264223"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A9024A" w:rsidRPr="00985849">
        <w:rPr>
          <w:rFonts w:ascii="Palatino Linotype" w:hAnsi="Palatino Linotype" w:cs="Tahoma"/>
          <w:sz w:val="22"/>
          <w:szCs w:val="22"/>
        </w:rPr>
        <w:t xml:space="preserve">fecha </w:t>
      </w:r>
      <w:r w:rsidR="003338CE">
        <w:rPr>
          <w:rFonts w:ascii="Palatino Linotype" w:hAnsi="Palatino Linotype" w:cs="Tahoma"/>
          <w:sz w:val="22"/>
          <w:szCs w:val="22"/>
        </w:rPr>
        <w:t>veintisiete de junio</w:t>
      </w:r>
      <w:r w:rsidR="00D7242C">
        <w:rPr>
          <w:rFonts w:ascii="Palatino Linotype" w:hAnsi="Palatino Linotype" w:cs="Tahoma"/>
          <w:sz w:val="22"/>
          <w:szCs w:val="22"/>
        </w:rPr>
        <w:t xml:space="preserve"> </w:t>
      </w:r>
      <w:r w:rsidR="00813E56">
        <w:rPr>
          <w:rFonts w:ascii="Palatino Linotype" w:hAnsi="Palatino Linotype" w:cs="Tahoma"/>
          <w:sz w:val="22"/>
          <w:szCs w:val="22"/>
        </w:rPr>
        <w:t>de dos mil diecinueve</w:t>
      </w:r>
      <w:r w:rsidR="00C25238" w:rsidRPr="00985849">
        <w:rPr>
          <w:rFonts w:ascii="Palatino Linotype" w:hAnsi="Palatino Linotype" w:cs="Tahoma"/>
          <w:sz w:val="22"/>
          <w:szCs w:val="22"/>
        </w:rPr>
        <w:t xml:space="preserve">, </w:t>
      </w:r>
      <w:r w:rsidR="003338CE" w:rsidRPr="003338CE">
        <w:rPr>
          <w:rFonts w:ascii="Palatino Linotype" w:hAnsi="Palatino Linotype" w:cs="Tahoma"/>
          <w:sz w:val="22"/>
          <w:szCs w:val="22"/>
        </w:rPr>
        <w:t>se recibió en este Instituto, a través del Sistema de Acceso a la Información Mexiquense (SAIMEX), Recurso de Revisión interpuesto por la parte Recurrente, en contra de la respuesta del Sujeto Obligado, en los siguientes términos:</w:t>
      </w:r>
    </w:p>
    <w:p w14:paraId="1F9188D4" w14:textId="77777777" w:rsidR="003338CE" w:rsidRPr="003338CE" w:rsidRDefault="003338CE" w:rsidP="00985849">
      <w:pPr>
        <w:autoSpaceDE w:val="0"/>
        <w:autoSpaceDN w:val="0"/>
        <w:adjustRightInd w:val="0"/>
        <w:spacing w:line="360" w:lineRule="auto"/>
        <w:jc w:val="both"/>
        <w:rPr>
          <w:rFonts w:ascii="Palatino Linotype" w:hAnsi="Palatino Linotype" w:cs="Tahoma"/>
          <w:i/>
          <w:sz w:val="22"/>
          <w:szCs w:val="22"/>
        </w:rPr>
      </w:pPr>
    </w:p>
    <w:p w14:paraId="7622BDD1" w14:textId="77777777" w:rsidR="00C25238" w:rsidRPr="003338CE" w:rsidRDefault="00B727C5" w:rsidP="00985849">
      <w:pPr>
        <w:tabs>
          <w:tab w:val="left" w:pos="4667"/>
        </w:tabs>
        <w:spacing w:line="360" w:lineRule="auto"/>
        <w:ind w:left="567" w:right="567"/>
        <w:jc w:val="both"/>
        <w:rPr>
          <w:rFonts w:ascii="Palatino Linotype" w:hAnsi="Palatino Linotype" w:cs="Tahoma"/>
          <w:bCs/>
          <w:i/>
          <w:sz w:val="22"/>
          <w:szCs w:val="22"/>
        </w:rPr>
      </w:pPr>
      <w:r w:rsidRPr="003338CE">
        <w:rPr>
          <w:rFonts w:ascii="Palatino Linotype" w:hAnsi="Palatino Linotype" w:cs="Tahoma"/>
          <w:b/>
          <w:bCs/>
          <w:i/>
          <w:sz w:val="22"/>
          <w:szCs w:val="22"/>
        </w:rPr>
        <w:t>“</w:t>
      </w:r>
      <w:r w:rsidR="00C25238" w:rsidRPr="003338CE">
        <w:rPr>
          <w:rFonts w:ascii="Palatino Linotype" w:hAnsi="Palatino Linotype" w:cs="Tahoma"/>
          <w:b/>
          <w:bCs/>
          <w:i/>
          <w:sz w:val="22"/>
          <w:szCs w:val="22"/>
        </w:rPr>
        <w:t>ACTO IMPUGNADO</w:t>
      </w:r>
    </w:p>
    <w:p w14:paraId="7622BDD2" w14:textId="59178816" w:rsidR="00CD3A5D" w:rsidRPr="003338CE" w:rsidRDefault="003338CE" w:rsidP="00985849">
      <w:pPr>
        <w:autoSpaceDE w:val="0"/>
        <w:autoSpaceDN w:val="0"/>
        <w:adjustRightInd w:val="0"/>
        <w:spacing w:line="360" w:lineRule="auto"/>
        <w:ind w:left="567" w:right="567"/>
        <w:jc w:val="both"/>
        <w:rPr>
          <w:rFonts w:ascii="Palatino Linotype" w:hAnsi="Palatino Linotype" w:cs="Tahoma"/>
          <w:i/>
        </w:rPr>
      </w:pPr>
      <w:r w:rsidRPr="003338CE">
        <w:rPr>
          <w:rFonts w:ascii="Palatino Linotype" w:hAnsi="Palatino Linotype" w:cs="Tahoma"/>
          <w:i/>
        </w:rPr>
        <w:t>no se entrega la informacion completa conforme a losocicitado ya que solo entregan una pequeña lista y no todo lo solicitado que es lo siguiente " los cfdi de las quincenas de abirl de todo el personal que labora en el municipio, asi como un listado de todo el personal que se encuentra adscrito al área de tesorería, contabilidad, planeacion y cuales son las funciones de cada uno de ellos y su perfil profesional adjuntando el curriculum vitae de cada uno de ellos" por lo que la informacion se encuentra incompleta</w:t>
      </w:r>
      <w:r w:rsidR="00D7242C" w:rsidRPr="003338CE">
        <w:rPr>
          <w:rFonts w:ascii="Palatino Linotype" w:hAnsi="Palatino Linotype" w:cs="Tahoma"/>
          <w:i/>
        </w:rPr>
        <w:t>.</w:t>
      </w:r>
      <w:r w:rsidR="00B727C5" w:rsidRPr="003338CE">
        <w:rPr>
          <w:rFonts w:ascii="Palatino Linotype" w:hAnsi="Palatino Linotype" w:cs="Tahoma"/>
          <w:i/>
        </w:rPr>
        <w:t>”</w:t>
      </w:r>
      <w:r w:rsidRPr="003338CE">
        <w:rPr>
          <w:rFonts w:ascii="Palatino Linotype" w:hAnsi="Palatino Linotype" w:cs="Tahoma"/>
          <w:i/>
        </w:rPr>
        <w:t xml:space="preserve"> (Sic)</w:t>
      </w:r>
    </w:p>
    <w:p w14:paraId="7622BDD3" w14:textId="77777777" w:rsidR="000313A7" w:rsidRPr="00985849" w:rsidRDefault="000313A7" w:rsidP="00985849">
      <w:pPr>
        <w:autoSpaceDE w:val="0"/>
        <w:autoSpaceDN w:val="0"/>
        <w:adjustRightInd w:val="0"/>
        <w:spacing w:line="360" w:lineRule="auto"/>
        <w:ind w:left="567" w:right="567"/>
        <w:jc w:val="both"/>
        <w:rPr>
          <w:rFonts w:ascii="Palatino Linotype" w:hAnsi="Palatino Linotype" w:cs="Tahoma"/>
          <w:sz w:val="22"/>
          <w:szCs w:val="22"/>
        </w:rPr>
      </w:pPr>
    </w:p>
    <w:p w14:paraId="7622BDD4" w14:textId="77777777" w:rsidR="00C25238" w:rsidRPr="00C948DA" w:rsidRDefault="00B727C5" w:rsidP="00985849">
      <w:pPr>
        <w:autoSpaceDE w:val="0"/>
        <w:autoSpaceDN w:val="0"/>
        <w:adjustRightInd w:val="0"/>
        <w:spacing w:line="360" w:lineRule="auto"/>
        <w:ind w:left="567" w:right="567"/>
        <w:jc w:val="both"/>
        <w:rPr>
          <w:rFonts w:ascii="Palatino Linotype" w:hAnsi="Palatino Linotype" w:cs="Tahoma"/>
          <w:b/>
          <w:i/>
          <w:sz w:val="22"/>
          <w:szCs w:val="22"/>
        </w:rPr>
      </w:pPr>
      <w:r w:rsidRPr="00C948DA">
        <w:rPr>
          <w:rFonts w:ascii="Palatino Linotype" w:hAnsi="Palatino Linotype" w:cs="Tahoma"/>
          <w:b/>
          <w:i/>
          <w:sz w:val="22"/>
          <w:szCs w:val="22"/>
        </w:rPr>
        <w:t>“</w:t>
      </w:r>
      <w:r w:rsidR="00C25238" w:rsidRPr="00C948DA">
        <w:rPr>
          <w:rFonts w:ascii="Palatino Linotype" w:hAnsi="Palatino Linotype" w:cs="Tahoma"/>
          <w:b/>
          <w:i/>
          <w:sz w:val="22"/>
          <w:szCs w:val="22"/>
        </w:rPr>
        <w:t>RAZONES O MOTIVOS DE LA INCONFORMIDAD</w:t>
      </w:r>
    </w:p>
    <w:p w14:paraId="7622BDD5" w14:textId="70D3B9D7" w:rsidR="00264223" w:rsidRPr="00C948DA" w:rsidRDefault="00C948DA" w:rsidP="00985849">
      <w:pPr>
        <w:autoSpaceDE w:val="0"/>
        <w:autoSpaceDN w:val="0"/>
        <w:adjustRightInd w:val="0"/>
        <w:spacing w:line="360" w:lineRule="auto"/>
        <w:ind w:left="567" w:right="567"/>
        <w:jc w:val="both"/>
        <w:rPr>
          <w:rFonts w:ascii="Palatino Linotype" w:hAnsi="Palatino Linotype" w:cs="Tahoma"/>
          <w:i/>
        </w:rPr>
      </w:pPr>
      <w:r w:rsidRPr="00C948DA">
        <w:rPr>
          <w:rFonts w:ascii="Palatino Linotype" w:hAnsi="Palatino Linotype" w:cs="Tahoma"/>
          <w:i/>
        </w:rPr>
        <w:t>no se entrega la informacion completa conforme a losocicitado ya que solo entregan una pequeña lista y no todo lo solicitado que es lo siguiente " los cfdi de las quincenas de abirl de todo el personal que labora en el municipio, asi como un listado de todo el personal que se encuentra adscrito al área de tesorería, contabilidad, planeacion y cuales son las funciones de cada uno de ellos y su perfil profesional adjuntando el curriculum vitae de cada uno de ellos" por lo que la informacion se encuentra incompleta</w:t>
      </w:r>
      <w:r w:rsidR="00B727C5" w:rsidRPr="00C948DA">
        <w:rPr>
          <w:rFonts w:ascii="Palatino Linotype" w:hAnsi="Palatino Linotype" w:cs="Tahoma"/>
          <w:i/>
        </w:rPr>
        <w:t>”</w:t>
      </w:r>
      <w:r w:rsidR="00813E56" w:rsidRPr="00C948DA">
        <w:rPr>
          <w:rFonts w:ascii="Palatino Linotype" w:hAnsi="Palatino Linotype" w:cs="Tahoma"/>
          <w:i/>
        </w:rPr>
        <w:t xml:space="preserve"> </w:t>
      </w:r>
      <w:r w:rsidR="006C1B1D" w:rsidRPr="00C948DA">
        <w:rPr>
          <w:rFonts w:ascii="Palatino Linotype" w:hAnsi="Palatino Linotype" w:cs="Tahoma"/>
          <w:i/>
        </w:rPr>
        <w:t>(Sic.)</w:t>
      </w:r>
    </w:p>
    <w:p w14:paraId="7622BDD8" w14:textId="6463F855" w:rsidR="00D7242C" w:rsidRDefault="00D7242C" w:rsidP="00985849">
      <w:pPr>
        <w:spacing w:line="360" w:lineRule="auto"/>
        <w:jc w:val="both"/>
        <w:rPr>
          <w:rFonts w:ascii="Palatino Linotype" w:hAnsi="Palatino Linotype" w:cs="Tahoma"/>
          <w:b/>
          <w:sz w:val="22"/>
          <w:szCs w:val="22"/>
        </w:rPr>
      </w:pPr>
    </w:p>
    <w:p w14:paraId="7622BDD9" w14:textId="77777777" w:rsidR="00B31222"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7622BDDA" w14:textId="77777777" w:rsidR="00D7242C" w:rsidRDefault="00D7242C" w:rsidP="00985849">
      <w:pPr>
        <w:spacing w:line="360" w:lineRule="auto"/>
        <w:jc w:val="both"/>
        <w:rPr>
          <w:rFonts w:ascii="Palatino Linotype" w:eastAsia="Batang" w:hAnsi="Palatino Linotype" w:cs="Tahoma"/>
          <w:b/>
          <w:bCs/>
          <w:sz w:val="22"/>
          <w:szCs w:val="22"/>
        </w:rPr>
      </w:pPr>
    </w:p>
    <w:p w14:paraId="7622BDDB" w14:textId="22EC639B" w:rsidR="00B31222" w:rsidRPr="00985849" w:rsidRDefault="00A90F9B" w:rsidP="00985849">
      <w:pPr>
        <w:spacing w:line="360" w:lineRule="auto"/>
        <w:jc w:val="both"/>
        <w:rPr>
          <w:rFonts w:ascii="Palatino Linotype" w:eastAsia="Batang" w:hAnsi="Palatino Linotype" w:cs="Tahoma"/>
          <w:bCs/>
          <w:sz w:val="22"/>
          <w:szCs w:val="22"/>
        </w:rPr>
      </w:pPr>
      <w:r w:rsidRPr="00985849">
        <w:rPr>
          <w:rFonts w:ascii="Palatino Linotype" w:eastAsia="Batang" w:hAnsi="Palatino Linotype" w:cs="Tahoma"/>
          <w:b/>
          <w:bCs/>
          <w:sz w:val="22"/>
          <w:szCs w:val="22"/>
        </w:rPr>
        <w:t xml:space="preserve">a) </w:t>
      </w:r>
      <w:r w:rsidR="00B31222" w:rsidRPr="00985849">
        <w:rPr>
          <w:rFonts w:ascii="Palatino Linotype" w:eastAsia="Batang" w:hAnsi="Palatino Linotype" w:cs="Tahoma"/>
          <w:b/>
          <w:bCs/>
          <w:sz w:val="22"/>
          <w:szCs w:val="22"/>
        </w:rPr>
        <w:t xml:space="preserve">Turno del </w:t>
      </w:r>
      <w:r w:rsidR="00C459A9"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rPr>
        <w:t>.</w:t>
      </w:r>
      <w:r w:rsidR="00A9024A" w:rsidRPr="00985849">
        <w:rPr>
          <w:rFonts w:ascii="Palatino Linotype" w:eastAsia="Batang" w:hAnsi="Palatino Linotype" w:cs="Tahoma"/>
          <w:b/>
          <w:bCs/>
          <w:sz w:val="22"/>
          <w:szCs w:val="22"/>
        </w:rPr>
        <w:t xml:space="preserve"> </w:t>
      </w:r>
      <w:r w:rsidR="00E573C6" w:rsidRPr="00985849">
        <w:rPr>
          <w:rFonts w:ascii="Palatino Linotype" w:eastAsia="Batang" w:hAnsi="Palatino Linotype" w:cs="Tahoma"/>
          <w:bCs/>
          <w:sz w:val="22"/>
          <w:szCs w:val="22"/>
        </w:rPr>
        <w:t>Con fecha</w:t>
      </w:r>
      <w:r w:rsidR="00A9024A" w:rsidRPr="00985849">
        <w:rPr>
          <w:rFonts w:ascii="Palatino Linotype" w:eastAsia="Batang" w:hAnsi="Palatino Linotype" w:cs="Tahoma"/>
          <w:bCs/>
          <w:sz w:val="22"/>
          <w:szCs w:val="22"/>
        </w:rPr>
        <w:t xml:space="preserve"> </w:t>
      </w:r>
      <w:r w:rsidR="00A954B9">
        <w:rPr>
          <w:rFonts w:ascii="Palatino Linotype" w:eastAsia="Batang" w:hAnsi="Palatino Linotype" w:cs="Tahoma"/>
          <w:bCs/>
          <w:sz w:val="22"/>
          <w:szCs w:val="22"/>
        </w:rPr>
        <w:t xml:space="preserve">veintisiete de junio </w:t>
      </w:r>
      <w:r w:rsidR="00813E56">
        <w:rPr>
          <w:rFonts w:ascii="Palatino Linotype" w:eastAsia="Batang" w:hAnsi="Palatino Linotype" w:cs="Tahoma"/>
          <w:bCs/>
          <w:sz w:val="22"/>
          <w:szCs w:val="22"/>
        </w:rPr>
        <w:t>de dos mil diecinueve</w:t>
      </w:r>
      <w:r w:rsidR="00B31222" w:rsidRPr="00985849">
        <w:rPr>
          <w:rFonts w:ascii="Palatino Linotype" w:eastAsia="Batang" w:hAnsi="Palatino Linotype" w:cs="Tahoma"/>
          <w:bCs/>
          <w:sz w:val="22"/>
          <w:szCs w:val="22"/>
        </w:rPr>
        <w:t>, e</w:t>
      </w:r>
      <w:r w:rsidR="001F78D9" w:rsidRPr="00985849">
        <w:rPr>
          <w:rFonts w:ascii="Palatino Linotype" w:eastAsia="Batang" w:hAnsi="Palatino Linotype" w:cs="Tahoma"/>
          <w:bCs/>
          <w:sz w:val="22"/>
          <w:szCs w:val="22"/>
        </w:rPr>
        <w:t>l</w:t>
      </w:r>
      <w:r w:rsidR="00A9024A" w:rsidRPr="00985849">
        <w:rPr>
          <w:rFonts w:ascii="Palatino Linotype" w:eastAsia="Batang" w:hAnsi="Palatino Linotype" w:cs="Tahoma"/>
          <w:bCs/>
          <w:sz w:val="22"/>
          <w:szCs w:val="22"/>
        </w:rPr>
        <w:t xml:space="preserve"> </w:t>
      </w:r>
      <w:r w:rsidR="001F78D9" w:rsidRPr="00985849">
        <w:rPr>
          <w:rFonts w:ascii="Palatino Linotype" w:hAnsi="Palatino Linotype" w:cs="Tahoma"/>
          <w:sz w:val="22"/>
          <w:szCs w:val="22"/>
          <w:lang w:val="es-ES"/>
        </w:rPr>
        <w:t>Sistema de Acceso a la Información Mexiquense (SAIMEX),</w:t>
      </w:r>
      <w:r w:rsidR="00B31222" w:rsidRPr="00985849">
        <w:rPr>
          <w:rFonts w:ascii="Palatino Linotype" w:eastAsia="Batang" w:hAnsi="Palatino Linotype" w:cs="Tahoma"/>
          <w:bCs/>
          <w:sz w:val="22"/>
          <w:szCs w:val="22"/>
        </w:rPr>
        <w:t xml:space="preserve"> asignó el número de expediente </w:t>
      </w:r>
      <w:r w:rsidR="00A954B9" w:rsidRPr="00A954B9">
        <w:rPr>
          <w:rFonts w:ascii="Palatino Linotype" w:eastAsia="Batang" w:hAnsi="Palatino Linotype" w:cs="Tahoma"/>
          <w:b/>
          <w:bCs/>
          <w:sz w:val="22"/>
          <w:szCs w:val="22"/>
        </w:rPr>
        <w:t>05891/INFOEM/IP/RR/2019</w:t>
      </w:r>
      <w:r w:rsidR="001F78D9" w:rsidRPr="00985849">
        <w:rPr>
          <w:rFonts w:ascii="Palatino Linotype" w:eastAsia="Batang" w:hAnsi="Palatino Linotype" w:cs="Tahoma"/>
          <w:b/>
          <w:bCs/>
          <w:sz w:val="22"/>
          <w:szCs w:val="22"/>
        </w:rPr>
        <w:t>,</w:t>
      </w:r>
      <w:r w:rsidR="00E70503"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Cs/>
          <w:sz w:val="22"/>
          <w:szCs w:val="22"/>
        </w:rPr>
        <w:t xml:space="preserve">al </w:t>
      </w:r>
      <w:r w:rsidR="00C459A9" w:rsidRPr="00985849">
        <w:rPr>
          <w:rFonts w:ascii="Palatino Linotype" w:eastAsia="Batang" w:hAnsi="Palatino Linotype" w:cs="Tahoma"/>
          <w:bCs/>
          <w:sz w:val="22"/>
          <w:szCs w:val="22"/>
        </w:rPr>
        <w:t xml:space="preserve">medio de impugnación </w:t>
      </w:r>
      <w:r w:rsidR="00A854FF" w:rsidRPr="00985849">
        <w:rPr>
          <w:rFonts w:ascii="Palatino Linotype" w:eastAsia="Batang" w:hAnsi="Palatino Linotype" w:cs="Tahoma"/>
          <w:bCs/>
          <w:sz w:val="22"/>
          <w:szCs w:val="22"/>
        </w:rPr>
        <w:t>que nos ocupa</w:t>
      </w:r>
      <w:r w:rsidR="00B31222" w:rsidRPr="00985849">
        <w:rPr>
          <w:rFonts w:ascii="Palatino Linotype" w:eastAsia="Batang" w:hAnsi="Palatino Linotype" w:cs="Tahoma"/>
          <w:bCs/>
          <w:sz w:val="22"/>
          <w:szCs w:val="22"/>
        </w:rPr>
        <w:t xml:space="preserve">, con base en el sistema </w:t>
      </w:r>
      <w:r w:rsidR="00B31222" w:rsidRPr="00985849">
        <w:rPr>
          <w:rFonts w:ascii="Palatino Linotype" w:eastAsia="Batang" w:hAnsi="Palatino Linotype" w:cs="Tahoma"/>
          <w:bCs/>
          <w:sz w:val="22"/>
          <w:szCs w:val="22"/>
        </w:rPr>
        <w:lastRenderedPageBreak/>
        <w:t xml:space="preserve">aprobado por el Pleno de este </w:t>
      </w:r>
      <w:r w:rsidR="00A854FF" w:rsidRPr="00985849">
        <w:rPr>
          <w:rFonts w:ascii="Palatino Linotype" w:eastAsia="Batang" w:hAnsi="Palatino Linotype" w:cs="Tahoma"/>
          <w:bCs/>
          <w:sz w:val="22"/>
          <w:szCs w:val="22"/>
        </w:rPr>
        <w:t>Órgano Garante y</w:t>
      </w:r>
      <w:r w:rsidR="00B31222" w:rsidRPr="00985849">
        <w:rPr>
          <w:rFonts w:ascii="Palatino Linotype" w:eastAsia="Batang" w:hAnsi="Palatino Linotype" w:cs="Tahoma"/>
          <w:bCs/>
          <w:sz w:val="22"/>
          <w:szCs w:val="22"/>
        </w:rPr>
        <w:t xml:space="preserve"> lo turnó a</w:t>
      </w:r>
      <w:r w:rsidR="00625DFB" w:rsidRPr="00985849">
        <w:rPr>
          <w:rFonts w:ascii="Palatino Linotype" w:eastAsia="Batang" w:hAnsi="Palatino Linotype" w:cs="Tahoma"/>
          <w:bCs/>
          <w:sz w:val="22"/>
          <w:szCs w:val="22"/>
        </w:rPr>
        <w:t>l Comisionado Ponente</w:t>
      </w:r>
      <w:r w:rsidR="00A9024A" w:rsidRPr="00985849">
        <w:rPr>
          <w:rFonts w:ascii="Palatino Linotype" w:eastAsia="Batang" w:hAnsi="Palatino Linotype" w:cs="Tahoma"/>
          <w:bCs/>
          <w:sz w:val="22"/>
          <w:szCs w:val="22"/>
        </w:rPr>
        <w:t xml:space="preserve"> </w:t>
      </w:r>
      <w:r w:rsidR="00A854FF" w:rsidRPr="00985849">
        <w:rPr>
          <w:rFonts w:ascii="Palatino Linotype" w:eastAsia="Batang" w:hAnsi="Palatino Linotype" w:cs="Tahoma"/>
          <w:b/>
          <w:bCs/>
          <w:sz w:val="22"/>
          <w:szCs w:val="22"/>
        </w:rPr>
        <w:t>Luis Gustavo Parra Noriega</w:t>
      </w:r>
      <w:r w:rsidR="00B31222" w:rsidRPr="00985849">
        <w:rPr>
          <w:rFonts w:ascii="Palatino Linotype" w:eastAsia="Batang" w:hAnsi="Palatino Linotype" w:cs="Tahoma"/>
          <w:bCs/>
          <w:sz w:val="22"/>
          <w:szCs w:val="22"/>
        </w:rPr>
        <w:t xml:space="preserve">, para los efectos del artículo </w:t>
      </w:r>
      <w:r w:rsidR="00625DFB" w:rsidRPr="00985849">
        <w:rPr>
          <w:rFonts w:ascii="Palatino Linotype" w:eastAsia="Batang" w:hAnsi="Palatino Linotype" w:cs="Tahoma"/>
          <w:bCs/>
          <w:sz w:val="22"/>
          <w:szCs w:val="22"/>
        </w:rPr>
        <w:t>185</w:t>
      </w:r>
      <w:r w:rsidR="00B31222" w:rsidRPr="00985849">
        <w:rPr>
          <w:rFonts w:ascii="Palatino Linotype" w:eastAsia="Batang" w:hAnsi="Palatino Linotype" w:cs="Tahoma"/>
          <w:bCs/>
          <w:sz w:val="22"/>
          <w:szCs w:val="22"/>
        </w:rPr>
        <w:t>, fracción I</w:t>
      </w:r>
      <w:r w:rsidR="00B73823">
        <w:rPr>
          <w:rFonts w:ascii="Palatino Linotype" w:eastAsia="Batang" w:hAnsi="Palatino Linotype" w:cs="Tahoma"/>
          <w:bCs/>
          <w:sz w:val="22"/>
          <w:szCs w:val="22"/>
        </w:rPr>
        <w:t>,</w:t>
      </w:r>
      <w:r w:rsidR="00B31222" w:rsidRPr="00985849">
        <w:rPr>
          <w:rFonts w:ascii="Palatino Linotype" w:eastAsia="Batang" w:hAnsi="Palatino Linotype" w:cs="Tahoma"/>
          <w:bCs/>
          <w:sz w:val="22"/>
          <w:szCs w:val="22"/>
        </w:rPr>
        <w:t xml:space="preserve"> de la </w:t>
      </w:r>
      <w:r w:rsidR="00625DFB" w:rsidRPr="00985849">
        <w:rPr>
          <w:rFonts w:ascii="Palatino Linotype" w:eastAsia="Batang" w:hAnsi="Palatino Linotype" w:cs="Tahoma"/>
          <w:bCs/>
          <w:sz w:val="22"/>
          <w:szCs w:val="22"/>
        </w:rPr>
        <w:t>Ley de Transparencia y Acceso a la Información Pública del Estado de México y Municipios</w:t>
      </w:r>
      <w:r w:rsidR="00B31222" w:rsidRPr="00985849">
        <w:rPr>
          <w:rFonts w:ascii="Palatino Linotype" w:eastAsia="Batang" w:hAnsi="Palatino Linotype" w:cs="Tahoma"/>
          <w:bCs/>
          <w:sz w:val="22"/>
          <w:szCs w:val="22"/>
        </w:rPr>
        <w:t>.</w:t>
      </w:r>
    </w:p>
    <w:p w14:paraId="7622BDDC" w14:textId="77777777" w:rsidR="00B31222" w:rsidRPr="00985849" w:rsidRDefault="00B31222" w:rsidP="00985849">
      <w:pPr>
        <w:spacing w:line="360" w:lineRule="auto"/>
        <w:jc w:val="both"/>
        <w:rPr>
          <w:rFonts w:ascii="Palatino Linotype" w:eastAsia="Batang" w:hAnsi="Palatino Linotype" w:cs="Tahoma"/>
          <w:b/>
          <w:bCs/>
          <w:sz w:val="22"/>
          <w:szCs w:val="22"/>
        </w:rPr>
      </w:pPr>
    </w:p>
    <w:p w14:paraId="7622BDDD" w14:textId="402C476F" w:rsidR="0038239F" w:rsidRDefault="00625DFB" w:rsidP="00985849">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b</w:t>
      </w:r>
      <w:r w:rsidR="009F46DC"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
          <w:bCs/>
          <w:sz w:val="22"/>
          <w:szCs w:val="22"/>
        </w:rPr>
        <w:t xml:space="preserve">Admisión del </w:t>
      </w:r>
      <w:r w:rsidR="00C459A9" w:rsidRPr="00985849">
        <w:rPr>
          <w:rFonts w:ascii="Palatino Linotype" w:hAnsi="Palatino Linotype" w:cs="Tahoma"/>
          <w:b/>
          <w:sz w:val="22"/>
          <w:szCs w:val="22"/>
        </w:rPr>
        <w:t>Recurso de Revisión</w:t>
      </w:r>
      <w:r w:rsidR="00B31222" w:rsidRPr="00985849">
        <w:rPr>
          <w:rFonts w:ascii="Palatino Linotype" w:eastAsia="Batang" w:hAnsi="Palatino Linotype" w:cs="Tahoma"/>
          <w:b/>
          <w:bCs/>
          <w:sz w:val="22"/>
          <w:szCs w:val="22"/>
          <w:lang w:val="es-ES_tradnl"/>
        </w:rPr>
        <w:t xml:space="preserve">. </w:t>
      </w:r>
      <w:r w:rsidR="00E573C6" w:rsidRPr="00985849">
        <w:rPr>
          <w:rFonts w:ascii="Palatino Linotype" w:eastAsia="Batang" w:hAnsi="Palatino Linotype" w:cs="Tahoma"/>
          <w:bCs/>
          <w:sz w:val="22"/>
          <w:szCs w:val="22"/>
          <w:lang w:val="es-ES_tradnl"/>
        </w:rPr>
        <w:t>Con fecha</w:t>
      </w:r>
      <w:r w:rsidR="00A9024A" w:rsidRPr="00985849">
        <w:rPr>
          <w:rFonts w:ascii="Palatino Linotype" w:eastAsia="Batang" w:hAnsi="Palatino Linotype" w:cs="Tahoma"/>
          <w:bCs/>
          <w:sz w:val="22"/>
          <w:szCs w:val="22"/>
          <w:lang w:val="es-ES_tradnl"/>
        </w:rPr>
        <w:t xml:space="preserve"> </w:t>
      </w:r>
      <w:r w:rsidR="00A954B9">
        <w:rPr>
          <w:rFonts w:ascii="Palatino Linotype" w:eastAsia="Batang" w:hAnsi="Palatino Linotype" w:cs="Tahoma"/>
          <w:bCs/>
          <w:sz w:val="22"/>
          <w:szCs w:val="22"/>
          <w:lang w:val="es-ES_tradnl"/>
        </w:rPr>
        <w:t>tres de julio</w:t>
      </w:r>
      <w:r w:rsidR="008812D5" w:rsidRPr="008812D5">
        <w:rPr>
          <w:rFonts w:ascii="Palatino Linotype" w:eastAsia="Batang" w:hAnsi="Palatino Linotype" w:cs="Tahoma"/>
          <w:bCs/>
          <w:sz w:val="22"/>
          <w:szCs w:val="22"/>
          <w:lang w:val="es-ES_tradnl"/>
        </w:rPr>
        <w:t xml:space="preserve"> de dos mil diecinueve</w:t>
      </w:r>
      <w:r w:rsidR="00B31222" w:rsidRPr="00985849">
        <w:rPr>
          <w:rFonts w:ascii="Palatino Linotype" w:eastAsia="Batang" w:hAnsi="Palatino Linotype" w:cs="Tahoma"/>
          <w:bCs/>
          <w:sz w:val="22"/>
          <w:szCs w:val="22"/>
          <w:lang w:val="es-ES_tradnl"/>
        </w:rPr>
        <w:t xml:space="preserve">, </w:t>
      </w:r>
      <w:r w:rsidR="009F46DC" w:rsidRPr="00985849">
        <w:rPr>
          <w:rFonts w:ascii="Palatino Linotype" w:hAnsi="Palatino Linotype" w:cs="Tahoma"/>
          <w:sz w:val="22"/>
          <w:szCs w:val="22"/>
        </w:rPr>
        <w:t>se</w:t>
      </w:r>
      <w:r w:rsidR="00A9024A" w:rsidRPr="00985849">
        <w:rPr>
          <w:rFonts w:ascii="Palatino Linotype" w:hAnsi="Palatino Linotype" w:cs="Tahoma"/>
          <w:sz w:val="22"/>
          <w:szCs w:val="22"/>
        </w:rPr>
        <w:t xml:space="preserve"> </w:t>
      </w:r>
      <w:r w:rsidR="009F46DC" w:rsidRPr="00985849">
        <w:rPr>
          <w:rFonts w:ascii="Palatino Linotype" w:eastAsia="Calibri" w:hAnsi="Palatino Linotype" w:cs="Tahoma"/>
          <w:b/>
          <w:sz w:val="22"/>
          <w:szCs w:val="22"/>
          <w:lang w:eastAsia="en-US"/>
        </w:rPr>
        <w:t>acordó la admisión</w:t>
      </w:r>
      <w:r w:rsidR="009F46DC" w:rsidRPr="00985849">
        <w:rPr>
          <w:rFonts w:ascii="Palatino Linotype" w:eastAsia="Calibri" w:hAnsi="Palatino Linotype" w:cs="Tahoma"/>
          <w:sz w:val="22"/>
          <w:szCs w:val="22"/>
          <w:lang w:eastAsia="en-US"/>
        </w:rPr>
        <w:t xml:space="preserve"> de</w:t>
      </w:r>
      <w:r w:rsidR="00C459A9" w:rsidRPr="00985849">
        <w:rPr>
          <w:rFonts w:ascii="Palatino Linotype" w:hAnsi="Palatino Linotype" w:cs="Tahoma"/>
          <w:sz w:val="22"/>
          <w:szCs w:val="22"/>
        </w:rPr>
        <w:t>l Recurso de R</w:t>
      </w:r>
      <w:r w:rsidR="009F46DC"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w:t>
      </w:r>
      <w:r w:rsidR="00E70503" w:rsidRPr="00985849">
        <w:rPr>
          <w:rFonts w:ascii="Palatino Linotype" w:hAnsi="Palatino Linotype" w:cs="Tahoma"/>
          <w:sz w:val="22"/>
          <w:szCs w:val="22"/>
        </w:rPr>
        <w:t xml:space="preserve"> </w:t>
      </w:r>
      <w:r w:rsidR="001F78D9" w:rsidRPr="00985849">
        <w:rPr>
          <w:rFonts w:ascii="Palatino Linotype" w:hAnsi="Palatino Linotype" w:cs="Tahoma"/>
          <w:sz w:val="22"/>
          <w:szCs w:val="22"/>
        </w:rPr>
        <w:t>R</w:t>
      </w:r>
      <w:r w:rsidR="009F46DC" w:rsidRPr="00985849">
        <w:rPr>
          <w:rFonts w:ascii="Palatino Linotype" w:hAnsi="Palatino Linotype" w:cs="Tahoma"/>
          <w:sz w:val="22"/>
          <w:szCs w:val="22"/>
        </w:rPr>
        <w:t xml:space="preserve">ecurrente en contra </w:t>
      </w:r>
      <w:r w:rsidRPr="00985849">
        <w:rPr>
          <w:rFonts w:ascii="Palatino Linotype" w:hAnsi="Palatino Linotype" w:cs="Tahoma"/>
          <w:sz w:val="22"/>
          <w:szCs w:val="22"/>
        </w:rPr>
        <w:t xml:space="preserve">del </w:t>
      </w:r>
      <w:r w:rsidR="00A954B9" w:rsidRPr="00A954B9">
        <w:rPr>
          <w:rFonts w:ascii="Palatino Linotype" w:hAnsi="Palatino Linotype" w:cs="Tahoma"/>
          <w:b/>
          <w:sz w:val="22"/>
          <w:szCs w:val="22"/>
        </w:rPr>
        <w:t>Ayuntamiento de Chiconcuac</w:t>
      </w:r>
      <w:r w:rsidR="009F46DC" w:rsidRPr="00985849">
        <w:rPr>
          <w:rFonts w:ascii="Palatino Linotype" w:hAnsi="Palatino Linotype" w:cs="Tahoma"/>
          <w:sz w:val="22"/>
          <w:szCs w:val="22"/>
        </w:rPr>
        <w:t xml:space="preserve">, </w:t>
      </w:r>
      <w:r w:rsidR="00E573C6" w:rsidRPr="00985849">
        <w:rPr>
          <w:rFonts w:ascii="Palatino Linotype" w:hAnsi="Palatino Linotype" w:cs="Tahoma"/>
          <w:bCs/>
          <w:sz w:val="22"/>
          <w:szCs w:val="22"/>
          <w:lang w:val="es-ES"/>
        </w:rPr>
        <w:t xml:space="preserve">la </w:t>
      </w:r>
      <w:r w:rsidR="00E573C6" w:rsidRPr="00D44288">
        <w:rPr>
          <w:rFonts w:ascii="Palatino Linotype" w:hAnsi="Palatino Linotype" w:cs="Tahoma"/>
          <w:bCs/>
          <w:sz w:val="22"/>
          <w:szCs w:val="22"/>
          <w:lang w:val="es-ES"/>
        </w:rPr>
        <w:t>integración del expediente y su puesta a disposición</w:t>
      </w:r>
      <w:r w:rsidR="00E573C6" w:rsidRPr="00985849">
        <w:rPr>
          <w:rFonts w:ascii="Palatino Linotype" w:hAnsi="Palatino Linotype" w:cs="Tahoma"/>
          <w:b/>
          <w:bCs/>
          <w:sz w:val="22"/>
          <w:szCs w:val="22"/>
          <w:lang w:val="es-ES"/>
        </w:rPr>
        <w:t xml:space="preserve"> </w:t>
      </w:r>
      <w:r w:rsidR="00E573C6" w:rsidRPr="00985849">
        <w:rPr>
          <w:rFonts w:ascii="Palatino Linotype" w:hAnsi="Palatino Linotype" w:cs="Tahoma"/>
          <w:bCs/>
          <w:sz w:val="22"/>
          <w:szCs w:val="22"/>
          <w:lang w:val="es-ES"/>
        </w:rPr>
        <w:t>de las partes, en términos del artículo 185, fracciones I y II</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Pr>
          <w:rFonts w:ascii="Palatino Linotype" w:hAnsi="Palatino Linotype" w:cs="Tahoma"/>
          <w:bCs/>
          <w:sz w:val="22"/>
          <w:szCs w:val="22"/>
        </w:rPr>
        <w:t xml:space="preserve"> (SAIMEX)</w:t>
      </w:r>
      <w:r w:rsidR="00E573C6"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985849">
        <w:rPr>
          <w:rFonts w:ascii="Palatino Linotype" w:hAnsi="Palatino Linotype" w:cs="Tahoma"/>
          <w:bCs/>
          <w:sz w:val="22"/>
          <w:szCs w:val="22"/>
          <w:lang w:val="es-ES"/>
        </w:rPr>
        <w:t>en términos del artículo 185, fracción IV</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w:t>
      </w:r>
      <w:r w:rsidR="00681656" w:rsidRPr="00985849">
        <w:rPr>
          <w:rFonts w:ascii="Palatino Linotype" w:hAnsi="Palatino Linotype" w:cs="Tahoma"/>
          <w:bCs/>
          <w:sz w:val="22"/>
          <w:szCs w:val="22"/>
        </w:rPr>
        <w:t>.</w:t>
      </w:r>
    </w:p>
    <w:p w14:paraId="488A1B9C" w14:textId="5B5929FA" w:rsidR="002707F6" w:rsidRDefault="002707F6" w:rsidP="00985849">
      <w:pPr>
        <w:spacing w:line="360" w:lineRule="auto"/>
        <w:jc w:val="both"/>
        <w:rPr>
          <w:rFonts w:ascii="Palatino Linotype" w:hAnsi="Palatino Linotype" w:cs="Tahoma"/>
          <w:bCs/>
          <w:sz w:val="22"/>
          <w:szCs w:val="22"/>
        </w:rPr>
      </w:pPr>
    </w:p>
    <w:p w14:paraId="58B67DE5" w14:textId="77777777" w:rsidR="00A954B9" w:rsidRPr="00C10532" w:rsidRDefault="00A954B9" w:rsidP="00A954B9">
      <w:pPr>
        <w:spacing w:line="360" w:lineRule="auto"/>
        <w:jc w:val="both"/>
        <w:rPr>
          <w:rFonts w:ascii="Palatino Linotype" w:hAnsi="Palatino Linotype" w:cs="Tahoma"/>
          <w:b/>
          <w:bCs/>
          <w:sz w:val="22"/>
          <w:szCs w:val="22"/>
        </w:rPr>
      </w:pPr>
      <w:r w:rsidRPr="00C10532">
        <w:rPr>
          <w:rFonts w:ascii="Palatino Linotype" w:hAnsi="Palatino Linotype" w:cs="Tahoma"/>
          <w:b/>
          <w:bCs/>
          <w:sz w:val="22"/>
          <w:szCs w:val="22"/>
        </w:rPr>
        <w:t>Es de precisar que ni el Recurrente ni el Sujeto Obligado presentaron ningún tipo de manifestaciones o alegatos.</w:t>
      </w:r>
    </w:p>
    <w:p w14:paraId="7622BDDE" w14:textId="3841BF19" w:rsidR="0038239F" w:rsidRDefault="0038239F" w:rsidP="00985849">
      <w:pPr>
        <w:spacing w:line="360" w:lineRule="auto"/>
        <w:jc w:val="both"/>
        <w:rPr>
          <w:rFonts w:ascii="Palatino Linotype" w:hAnsi="Palatino Linotype" w:cs="Tahoma"/>
          <w:bCs/>
          <w:sz w:val="22"/>
          <w:szCs w:val="22"/>
        </w:rPr>
      </w:pPr>
    </w:p>
    <w:p w14:paraId="0ECAD668" w14:textId="0AF8D5C0" w:rsidR="00517006" w:rsidRDefault="002707F6" w:rsidP="00517006">
      <w:pPr>
        <w:spacing w:line="360" w:lineRule="auto"/>
        <w:jc w:val="both"/>
        <w:rPr>
          <w:rFonts w:ascii="Palatino Linotype" w:hAnsi="Palatino Linotype" w:cs="Tahoma"/>
          <w:b/>
          <w:sz w:val="22"/>
          <w:szCs w:val="22"/>
        </w:rPr>
      </w:pPr>
      <w:r>
        <w:rPr>
          <w:rFonts w:ascii="Palatino Linotype" w:eastAsia="Calibri" w:hAnsi="Palatino Linotype" w:cs="Tahoma"/>
          <w:b/>
          <w:bCs/>
          <w:sz w:val="22"/>
          <w:szCs w:val="22"/>
          <w:lang w:eastAsia="en-US"/>
        </w:rPr>
        <w:t>c</w:t>
      </w:r>
      <w:r w:rsidRPr="00A8511B">
        <w:rPr>
          <w:rFonts w:ascii="Palatino Linotype" w:eastAsia="Calibri" w:hAnsi="Palatino Linotype" w:cs="Tahoma"/>
          <w:b/>
          <w:bCs/>
          <w:sz w:val="22"/>
          <w:szCs w:val="22"/>
          <w:lang w:eastAsia="en-US"/>
        </w:rPr>
        <w:t xml:space="preserve">) </w:t>
      </w:r>
      <w:r w:rsidR="00517006" w:rsidRPr="00B443A5">
        <w:rPr>
          <w:rFonts w:ascii="Palatino Linotype" w:hAnsi="Palatino Linotype" w:cs="Tahoma"/>
          <w:b/>
          <w:sz w:val="22"/>
          <w:szCs w:val="22"/>
        </w:rPr>
        <w:t xml:space="preserve">Ampliación del plazo para resolver: </w:t>
      </w:r>
      <w:r w:rsidR="00517006">
        <w:rPr>
          <w:rFonts w:ascii="Palatino Linotype" w:hAnsi="Palatino Linotype" w:cs="Tahoma"/>
          <w:sz w:val="22"/>
          <w:szCs w:val="22"/>
        </w:rPr>
        <w:t>El veintiocho de agosto</w:t>
      </w:r>
      <w:r w:rsidR="00517006" w:rsidRPr="00B443A5">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7622BDEA" w14:textId="6F1095C7" w:rsidR="00D44288" w:rsidRPr="002707F6" w:rsidRDefault="00D44288" w:rsidP="002707F6">
      <w:pPr>
        <w:spacing w:line="360" w:lineRule="auto"/>
        <w:ind w:right="539"/>
        <w:jc w:val="both"/>
        <w:rPr>
          <w:rFonts w:ascii="Palatino Linotype" w:hAnsi="Palatino Linotype" w:cs="Tahoma"/>
          <w:bCs/>
          <w:iCs/>
          <w:lang w:val="es-ES_tradnl"/>
        </w:rPr>
      </w:pPr>
    </w:p>
    <w:p w14:paraId="7622BDEB" w14:textId="54263D2D" w:rsidR="00B31222" w:rsidRPr="00517006" w:rsidRDefault="006D76EC" w:rsidP="00985849">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517006">
        <w:rPr>
          <w:rFonts w:ascii="Palatino Linotype" w:hAnsi="Palatino Linotype" w:cs="Tahoma"/>
          <w:b/>
          <w:sz w:val="22"/>
          <w:szCs w:val="22"/>
        </w:rPr>
        <w:t xml:space="preserve">) </w:t>
      </w:r>
      <w:r w:rsidR="00B31222" w:rsidRPr="00985849">
        <w:rPr>
          <w:rFonts w:ascii="Palatino Linotype" w:hAnsi="Palatino Linotype" w:cs="Tahoma"/>
          <w:b/>
          <w:sz w:val="22"/>
          <w:szCs w:val="22"/>
        </w:rPr>
        <w:t>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w:t>
      </w:r>
      <w:r w:rsidR="00517006">
        <w:rPr>
          <w:rFonts w:ascii="Palatino Linotype" w:hAnsi="Palatino Linotype" w:cs="Tahoma"/>
          <w:sz w:val="22"/>
          <w:szCs w:val="22"/>
        </w:rPr>
        <w:t>treinta</w:t>
      </w:r>
      <w:r w:rsidR="00245AD5">
        <w:rPr>
          <w:rFonts w:ascii="Palatino Linotype" w:hAnsi="Palatino Linotype" w:cs="Tahoma"/>
          <w:sz w:val="22"/>
          <w:szCs w:val="22"/>
        </w:rPr>
        <w:t xml:space="preserve"> </w:t>
      </w:r>
      <w:r w:rsidR="00514036" w:rsidRPr="00985849">
        <w:rPr>
          <w:rFonts w:ascii="Palatino Linotype" w:hAnsi="Palatino Linotype" w:cs="Tahoma"/>
          <w:sz w:val="22"/>
          <w:szCs w:val="22"/>
        </w:rPr>
        <w:t xml:space="preserve">de </w:t>
      </w:r>
      <w:r w:rsidR="00517006">
        <w:rPr>
          <w:rFonts w:ascii="Palatino Linotype" w:hAnsi="Palatino Linotype" w:cs="Tahoma"/>
          <w:sz w:val="22"/>
          <w:szCs w:val="22"/>
        </w:rPr>
        <w:t>agosto</w:t>
      </w:r>
      <w:r w:rsidR="00245AD5">
        <w:rPr>
          <w:rFonts w:ascii="Palatino Linotype" w:hAnsi="Palatino Linotype" w:cs="Tahoma"/>
          <w:sz w:val="22"/>
          <w:szCs w:val="22"/>
        </w:rPr>
        <w:t xml:space="preserve"> </w:t>
      </w:r>
      <w:r w:rsidR="00B31222" w:rsidRPr="00985849">
        <w:rPr>
          <w:rFonts w:ascii="Palatino Linotype" w:hAnsi="Palatino Linotype" w:cs="Tahoma"/>
          <w:sz w:val="22"/>
          <w:szCs w:val="22"/>
        </w:rPr>
        <w:t>de dos mil dieci</w:t>
      </w:r>
      <w:r w:rsidR="00245AD5">
        <w:rPr>
          <w:rFonts w:ascii="Palatino Linotype" w:hAnsi="Palatino Linotype" w:cs="Tahoma"/>
          <w:sz w:val="22"/>
          <w:szCs w:val="22"/>
        </w:rPr>
        <w:t>nueve</w:t>
      </w:r>
      <w:r w:rsidR="00B31222" w:rsidRPr="00985849">
        <w:rPr>
          <w:rFonts w:ascii="Palatino Linotype" w:hAnsi="Palatino Linotype" w:cs="Tahoma"/>
          <w:sz w:val="22"/>
          <w:szCs w:val="22"/>
        </w:rPr>
        <w:t xml:space="preserve">, al no existir diligencias pendientes por desahogar, se emitió el acuerdo por medio del cual se declaró </w:t>
      </w:r>
      <w:r w:rsidR="00B31222" w:rsidRPr="00985849">
        <w:rPr>
          <w:rFonts w:ascii="Palatino Linotype" w:hAnsi="Palatino Linotype" w:cs="Tahoma"/>
          <w:sz w:val="22"/>
          <w:szCs w:val="22"/>
        </w:rPr>
        <w:lastRenderedPageBreak/>
        <w:t>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de Transparencia y Acceso a la 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7622BDEC" w14:textId="77777777" w:rsidR="00B31222" w:rsidRPr="00985849" w:rsidRDefault="00B31222" w:rsidP="00985849">
      <w:pPr>
        <w:spacing w:line="360" w:lineRule="auto"/>
        <w:jc w:val="both"/>
        <w:rPr>
          <w:rFonts w:ascii="Palatino Linotype" w:hAnsi="Palatino Linotype" w:cs="Tahoma"/>
          <w:b/>
          <w:sz w:val="22"/>
          <w:szCs w:val="22"/>
        </w:rPr>
      </w:pPr>
    </w:p>
    <w:p w14:paraId="7622BDED" w14:textId="77777777" w:rsidR="004F2D88" w:rsidRPr="00985849" w:rsidRDefault="004F2D88" w:rsidP="00985849">
      <w:pPr>
        <w:spacing w:line="360" w:lineRule="auto"/>
        <w:jc w:val="both"/>
        <w:rPr>
          <w:rFonts w:ascii="Palatino Linotype" w:hAnsi="Palatino Linotype" w:cs="Tahoma"/>
          <w:color w:val="000000"/>
          <w:sz w:val="22"/>
          <w:szCs w:val="22"/>
        </w:rPr>
      </w:pPr>
      <w:r w:rsidRPr="00985849">
        <w:rPr>
          <w:rFonts w:ascii="Palatino Linotype" w:hAnsi="Palatino Linotype" w:cs="Tahoma"/>
          <w:color w:val="000000"/>
          <w:sz w:val="22"/>
          <w:szCs w:val="22"/>
        </w:rPr>
        <w:t xml:space="preserve">En </w:t>
      </w:r>
      <w:r w:rsidR="00367F82" w:rsidRPr="00985849">
        <w:rPr>
          <w:rFonts w:ascii="Palatino Linotype" w:hAnsi="Palatino Linotype" w:cs="Tahoma"/>
          <w:color w:val="000000"/>
          <w:sz w:val="22"/>
          <w:szCs w:val="22"/>
        </w:rPr>
        <w:t>razón de que fue debidamente su</w:t>
      </w:r>
      <w:r w:rsidRPr="00985849">
        <w:rPr>
          <w:rFonts w:ascii="Palatino Linotype" w:hAnsi="Palatino Linotype" w:cs="Tahoma"/>
          <w:color w:val="000000"/>
          <w:sz w:val="22"/>
          <w:szCs w:val="22"/>
        </w:rPr>
        <w:t xml:space="preserve">stanciado el expediente </w:t>
      </w:r>
      <w:r w:rsidR="00367F82" w:rsidRPr="00985849">
        <w:rPr>
          <w:rFonts w:ascii="Palatino Linotype" w:hAnsi="Palatino Linotype" w:cs="Tahoma"/>
          <w:color w:val="000000"/>
          <w:sz w:val="22"/>
          <w:szCs w:val="22"/>
        </w:rPr>
        <w:t xml:space="preserve">electrónico </w:t>
      </w:r>
      <w:r w:rsidRPr="00985849">
        <w:rPr>
          <w:rFonts w:ascii="Palatino Linotype" w:hAnsi="Palatino Linotype" w:cs="Tahoma"/>
          <w:color w:val="000000"/>
          <w:sz w:val="22"/>
          <w:szCs w:val="22"/>
        </w:rPr>
        <w:t>y no exist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dilige</w:t>
      </w:r>
      <w:r w:rsidR="00367F82" w:rsidRPr="00985849">
        <w:rPr>
          <w:rFonts w:ascii="Palatino Linotype" w:hAnsi="Palatino Linotype" w:cs="Tahoma"/>
          <w:color w:val="000000"/>
          <w:sz w:val="22"/>
          <w:szCs w:val="22"/>
        </w:rPr>
        <w:t xml:space="preserve">ncia pendiente de desahogo, se </w:t>
      </w:r>
      <w:r w:rsidRPr="00985849">
        <w:rPr>
          <w:rFonts w:ascii="Palatino Linotype" w:hAnsi="Palatino Linotype" w:cs="Tahoma"/>
          <w:color w:val="000000"/>
          <w:sz w:val="22"/>
          <w:szCs w:val="22"/>
        </w:rPr>
        <w:t>emit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la resolución que conforme a Derecho proceda, de acuerdo a l</w:t>
      </w:r>
      <w:r w:rsidR="009A620E" w:rsidRPr="00985849">
        <w:rPr>
          <w:rFonts w:ascii="Palatino Linotype" w:hAnsi="Palatino Linotype" w:cs="Tahoma"/>
          <w:color w:val="000000"/>
          <w:sz w:val="22"/>
          <w:szCs w:val="22"/>
        </w:rPr>
        <w:t>o</w:t>
      </w:r>
      <w:r w:rsidRPr="00985849">
        <w:rPr>
          <w:rFonts w:ascii="Palatino Linotype" w:hAnsi="Palatino Linotype" w:cs="Tahoma"/>
          <w:color w:val="000000"/>
          <w:sz w:val="22"/>
          <w:szCs w:val="22"/>
        </w:rPr>
        <w:t xml:space="preserve">s siguientes: </w:t>
      </w:r>
    </w:p>
    <w:p w14:paraId="7622BDEE" w14:textId="77777777" w:rsidR="00264223" w:rsidRPr="00985849" w:rsidRDefault="00264223" w:rsidP="00985849">
      <w:pPr>
        <w:spacing w:line="360" w:lineRule="auto"/>
        <w:jc w:val="center"/>
        <w:rPr>
          <w:rFonts w:ascii="Palatino Linotype" w:hAnsi="Palatino Linotype" w:cs="Tahoma"/>
          <w:b/>
          <w:sz w:val="22"/>
          <w:szCs w:val="22"/>
        </w:rPr>
      </w:pPr>
    </w:p>
    <w:p w14:paraId="7622BDEF" w14:textId="77777777"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7622BDF0" w14:textId="77777777" w:rsidR="00264223" w:rsidRPr="00985849" w:rsidRDefault="00264223" w:rsidP="00985849">
      <w:pPr>
        <w:spacing w:line="360" w:lineRule="auto"/>
        <w:jc w:val="center"/>
        <w:rPr>
          <w:rFonts w:ascii="Palatino Linotype" w:hAnsi="Palatino Linotype" w:cs="Tahoma"/>
          <w:b/>
          <w:sz w:val="22"/>
          <w:szCs w:val="22"/>
          <w:lang w:val="es-ES"/>
        </w:rPr>
      </w:pPr>
    </w:p>
    <w:p w14:paraId="7622BDF1" w14:textId="77777777"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7622BDF2" w14:textId="77777777"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14:paraId="17E75F0D" w14:textId="77777777" w:rsidR="00DD319D" w:rsidRDefault="00DD319D" w:rsidP="00DD319D">
      <w:pPr>
        <w:spacing w:line="360" w:lineRule="auto"/>
        <w:jc w:val="both"/>
        <w:rPr>
          <w:rFonts w:ascii="Palatino Linotype" w:hAnsi="Palatino Linotype" w:cs="Tahoma"/>
          <w:sz w:val="22"/>
          <w:szCs w:val="22"/>
          <w:shd w:val="clear" w:color="auto" w:fill="FFFFFF"/>
        </w:rPr>
      </w:pPr>
      <w:r w:rsidRPr="0063498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A9F1733" w14:textId="1A0164A2" w:rsidR="00DD319D" w:rsidRDefault="00DD319D" w:rsidP="00985849">
      <w:pPr>
        <w:spacing w:line="360" w:lineRule="auto"/>
        <w:jc w:val="both"/>
        <w:rPr>
          <w:rFonts w:ascii="Palatino Linotype" w:eastAsia="Calibri" w:hAnsi="Palatino Linotype" w:cs="Tahoma"/>
          <w:bCs/>
          <w:color w:val="000000"/>
          <w:sz w:val="22"/>
          <w:szCs w:val="22"/>
          <w:lang w:val="es-ES" w:eastAsia="es-ES_tradnl"/>
        </w:rPr>
      </w:pPr>
    </w:p>
    <w:p w14:paraId="4427E3D2" w14:textId="77777777" w:rsidR="00DD319D" w:rsidRPr="00C10532" w:rsidRDefault="00DD319D" w:rsidP="00DD319D">
      <w:pPr>
        <w:autoSpaceDE w:val="0"/>
        <w:autoSpaceDN w:val="0"/>
        <w:adjustRightInd w:val="0"/>
        <w:spacing w:line="360" w:lineRule="auto"/>
        <w:jc w:val="both"/>
        <w:rPr>
          <w:rFonts w:ascii="Palatino Linotype" w:hAnsi="Palatino Linotype" w:cs="Tahoma"/>
          <w:sz w:val="22"/>
          <w:szCs w:val="22"/>
          <w:lang w:val="es-ES"/>
        </w:rPr>
      </w:pPr>
      <w:r w:rsidRPr="00C10532">
        <w:rPr>
          <w:rFonts w:ascii="Palatino Linotype" w:eastAsia="Calibri" w:hAnsi="Palatino Linotype" w:cs="Tahoma"/>
          <w:b/>
          <w:color w:val="000000"/>
          <w:sz w:val="22"/>
          <w:szCs w:val="22"/>
          <w:lang w:val="es-ES" w:eastAsia="es-MX"/>
        </w:rPr>
        <w:t>SEGUNDO</w:t>
      </w:r>
      <w:r w:rsidRPr="00C10532">
        <w:rPr>
          <w:rFonts w:ascii="Palatino Linotype" w:eastAsia="Calibri" w:hAnsi="Palatino Linotype" w:cs="Tahoma"/>
          <w:color w:val="000000"/>
          <w:sz w:val="22"/>
          <w:szCs w:val="22"/>
          <w:lang w:val="es-ES" w:eastAsia="es-MX"/>
        </w:rPr>
        <w:t xml:space="preserve">. </w:t>
      </w:r>
      <w:r w:rsidRPr="00C10532">
        <w:rPr>
          <w:rFonts w:ascii="Palatino Linotype" w:hAnsi="Palatino Linotype" w:cs="Tahoma"/>
          <w:b/>
          <w:sz w:val="22"/>
          <w:szCs w:val="22"/>
          <w:lang w:val="es-ES"/>
        </w:rPr>
        <w:t>Metodología de estudio.</w:t>
      </w:r>
    </w:p>
    <w:p w14:paraId="495BD4E4" w14:textId="77777777" w:rsidR="00DD319D" w:rsidRPr="00C10532" w:rsidRDefault="00DD319D" w:rsidP="00DD319D">
      <w:pPr>
        <w:autoSpaceDE w:val="0"/>
        <w:autoSpaceDN w:val="0"/>
        <w:adjustRightInd w:val="0"/>
        <w:spacing w:line="360" w:lineRule="auto"/>
        <w:jc w:val="both"/>
        <w:rPr>
          <w:rFonts w:ascii="Palatino Linotype" w:hAnsi="Palatino Linotype" w:cs="Tahoma"/>
          <w:sz w:val="22"/>
          <w:szCs w:val="22"/>
          <w:lang w:val="es-ES"/>
        </w:rPr>
      </w:pPr>
    </w:p>
    <w:p w14:paraId="6303145B" w14:textId="77777777" w:rsidR="00DD319D" w:rsidRPr="00C10532" w:rsidRDefault="00DD319D" w:rsidP="00DD319D">
      <w:pPr>
        <w:autoSpaceDE w:val="0"/>
        <w:autoSpaceDN w:val="0"/>
        <w:adjustRightInd w:val="0"/>
        <w:spacing w:line="360" w:lineRule="auto"/>
        <w:jc w:val="both"/>
        <w:rPr>
          <w:rFonts w:ascii="Palatino Linotype" w:hAnsi="Palatino Linotype" w:cs="Tahoma"/>
          <w:sz w:val="22"/>
          <w:szCs w:val="22"/>
          <w:lang w:val="es-ES"/>
        </w:rPr>
      </w:pPr>
      <w:r w:rsidRPr="00C10532">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C10532">
        <w:rPr>
          <w:rFonts w:ascii="Palatino Linotype" w:hAnsi="Palatino Linotype" w:cs="Tahoma"/>
          <w:i/>
          <w:sz w:val="22"/>
          <w:szCs w:val="22"/>
          <w:lang w:val="es-ES"/>
        </w:rPr>
        <w:t>litis</w:t>
      </w:r>
      <w:r w:rsidRPr="00C10532">
        <w:rPr>
          <w:rFonts w:ascii="Palatino Linotype" w:hAnsi="Palatino Linotype" w:cs="Tahoma"/>
          <w:sz w:val="22"/>
          <w:szCs w:val="22"/>
          <w:lang w:val="es-ES"/>
        </w:rPr>
        <w:t>, es necesario estudiar las causales de improcedencia y sobreseimiento que se adviertan, para determinar lo que en Derecho proceda.</w:t>
      </w:r>
    </w:p>
    <w:p w14:paraId="0830C59F" w14:textId="77777777" w:rsidR="00DD319D" w:rsidRPr="00C10532" w:rsidRDefault="00DD319D" w:rsidP="00DD319D">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21A2114" w14:textId="77777777" w:rsidR="00DD319D" w:rsidRPr="00C10532" w:rsidRDefault="00DD319D" w:rsidP="00DD319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10532">
        <w:rPr>
          <w:rFonts w:ascii="Palatino Linotype" w:eastAsia="Calibri" w:hAnsi="Palatino Linotype" w:cs="Tahoma"/>
          <w:b/>
          <w:color w:val="000000"/>
          <w:sz w:val="22"/>
          <w:szCs w:val="22"/>
          <w:lang w:val="es-ES" w:eastAsia="es-MX"/>
        </w:rPr>
        <w:t>Causales de improcedencia.</w:t>
      </w:r>
    </w:p>
    <w:p w14:paraId="4F73DE92" w14:textId="77777777" w:rsidR="00DD319D" w:rsidRPr="00C10532" w:rsidRDefault="00DD319D" w:rsidP="00DD319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B2E6CDE" w14:textId="77777777" w:rsidR="00DD319D" w:rsidRPr="00C10532" w:rsidRDefault="00DD319D" w:rsidP="00DD319D">
      <w:pPr>
        <w:spacing w:line="360" w:lineRule="auto"/>
        <w:jc w:val="both"/>
        <w:rPr>
          <w:rFonts w:ascii="Palatino Linotype" w:hAnsi="Palatino Linotype" w:cs="Tahoma"/>
          <w:sz w:val="22"/>
          <w:szCs w:val="22"/>
        </w:rPr>
      </w:pPr>
      <w:r w:rsidRPr="00C1053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1354B8" w14:textId="77777777" w:rsidR="00DD319D" w:rsidRPr="00C10532" w:rsidRDefault="00DD319D" w:rsidP="00DD319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3A5E90B" w14:textId="77777777" w:rsidR="00DD319D" w:rsidRPr="00C10532" w:rsidRDefault="00DD319D" w:rsidP="00DD319D">
      <w:pPr>
        <w:spacing w:line="360" w:lineRule="auto"/>
        <w:jc w:val="both"/>
        <w:rPr>
          <w:rFonts w:ascii="Palatino Linotype" w:hAnsi="Palatino Linotype" w:cs="Tahoma"/>
          <w:sz w:val="22"/>
          <w:szCs w:val="24"/>
        </w:rPr>
      </w:pPr>
      <w:r w:rsidRPr="00C10532">
        <w:rPr>
          <w:rFonts w:ascii="Palatino Linotype" w:hAnsi="Palatino Linotype" w:cs="Tahoma"/>
          <w:sz w:val="22"/>
          <w:szCs w:val="24"/>
        </w:rPr>
        <w:t>En el presente caso, </w:t>
      </w:r>
      <w:r w:rsidRPr="00C10532">
        <w:rPr>
          <w:rFonts w:ascii="Palatino Linotype" w:hAnsi="Palatino Linotype" w:cs="Tahoma"/>
          <w:b/>
          <w:bCs/>
          <w:sz w:val="22"/>
          <w:szCs w:val="24"/>
        </w:rPr>
        <w:t>no se actualiza ninguna de las causales de improcedencia</w:t>
      </w:r>
      <w:r w:rsidRPr="00C10532">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370954D" w14:textId="77777777" w:rsidR="00DD319D" w:rsidRPr="00C10532" w:rsidRDefault="00DD319D" w:rsidP="00DD319D">
      <w:pPr>
        <w:spacing w:line="360" w:lineRule="auto"/>
        <w:jc w:val="both"/>
        <w:rPr>
          <w:rFonts w:ascii="Palatino Linotype" w:hAnsi="Palatino Linotype" w:cs="Tahoma"/>
          <w:sz w:val="22"/>
          <w:szCs w:val="24"/>
        </w:rPr>
      </w:pPr>
    </w:p>
    <w:p w14:paraId="5352886D" w14:textId="77777777" w:rsidR="00DD319D" w:rsidRPr="00C10532" w:rsidRDefault="00DD319D" w:rsidP="00DD319D">
      <w:pPr>
        <w:widowControl w:val="0"/>
        <w:spacing w:line="360" w:lineRule="auto"/>
        <w:jc w:val="both"/>
        <w:rPr>
          <w:rFonts w:ascii="Palatino Linotype" w:hAnsi="Palatino Linotype" w:cs="Tahoma"/>
          <w:sz w:val="22"/>
          <w:szCs w:val="22"/>
        </w:rPr>
      </w:pPr>
      <w:r w:rsidRPr="00C10532">
        <w:rPr>
          <w:rFonts w:ascii="Palatino Linotype" w:hAnsi="Palatino Linotype" w:cs="Tahoma"/>
          <w:sz w:val="22"/>
          <w:szCs w:val="22"/>
        </w:rPr>
        <w:t xml:space="preserve">Asimismo, se actualiza la causal de procedencia del Recurso de Revisión señalada en el artículo 179, fracción V, de la Ley en cita, pues la parte Recurrente se inconformó con - </w:t>
      </w:r>
      <w:r w:rsidRPr="00C10532">
        <w:rPr>
          <w:rFonts w:ascii="Palatino Linotype" w:hAnsi="Palatino Linotype" w:cs="Tahoma"/>
          <w:b/>
          <w:sz w:val="22"/>
          <w:szCs w:val="22"/>
        </w:rPr>
        <w:t xml:space="preserve">la entrega de información incompleta - </w:t>
      </w:r>
      <w:r w:rsidRPr="00C10532">
        <w:rPr>
          <w:rFonts w:ascii="Palatino Linotype" w:hAnsi="Palatino Linotype" w:cs="Tahoma"/>
          <w:sz w:val="22"/>
          <w:szCs w:val="22"/>
        </w:rPr>
        <w:t>por parte del Sujeto Obligado.</w:t>
      </w:r>
    </w:p>
    <w:p w14:paraId="2048B257" w14:textId="77777777" w:rsidR="00DD319D" w:rsidRPr="00C10532" w:rsidRDefault="00DD319D" w:rsidP="00DD319D">
      <w:pPr>
        <w:spacing w:line="360" w:lineRule="auto"/>
        <w:jc w:val="both"/>
        <w:rPr>
          <w:rFonts w:ascii="Palatino Linotype" w:hAnsi="Palatino Linotype" w:cs="Tahoma"/>
          <w:sz w:val="22"/>
          <w:szCs w:val="22"/>
          <w:lang w:val="es-ES"/>
        </w:rPr>
      </w:pPr>
      <w:r w:rsidRPr="00C10532">
        <w:rPr>
          <w:rFonts w:ascii="Palatino Linotype" w:hAnsi="Palatino Linotype" w:cs="Tahoma"/>
          <w:sz w:val="22"/>
          <w:szCs w:val="22"/>
          <w:lang w:val="es-ES"/>
        </w:rPr>
        <w:t> </w:t>
      </w:r>
    </w:p>
    <w:p w14:paraId="1FEE66EF" w14:textId="77777777" w:rsidR="00DD319D" w:rsidRPr="00C10532" w:rsidRDefault="00DD319D" w:rsidP="00DD319D">
      <w:pPr>
        <w:spacing w:line="360" w:lineRule="auto"/>
        <w:jc w:val="both"/>
        <w:rPr>
          <w:rFonts w:ascii="Palatino Linotype" w:hAnsi="Palatino Linotype" w:cs="Tahoma"/>
          <w:sz w:val="22"/>
          <w:szCs w:val="22"/>
        </w:rPr>
      </w:pPr>
      <w:r w:rsidRPr="00C10532">
        <w:rPr>
          <w:rFonts w:ascii="Palatino Linotype" w:hAnsi="Palatino Linotype" w:cs="Tahoma"/>
          <w:b/>
          <w:bCs/>
          <w:sz w:val="22"/>
          <w:szCs w:val="22"/>
        </w:rPr>
        <w:lastRenderedPageBreak/>
        <w:t>Causales de sobreseimiento.</w:t>
      </w:r>
    </w:p>
    <w:p w14:paraId="17EFA290" w14:textId="77777777" w:rsidR="00DD319D" w:rsidRPr="00C10532" w:rsidRDefault="00DD319D" w:rsidP="00DD319D">
      <w:pPr>
        <w:spacing w:line="360" w:lineRule="auto"/>
        <w:jc w:val="both"/>
        <w:rPr>
          <w:rFonts w:ascii="Palatino Linotype" w:hAnsi="Palatino Linotype" w:cs="Tahoma"/>
          <w:sz w:val="22"/>
          <w:szCs w:val="22"/>
        </w:rPr>
      </w:pPr>
      <w:r w:rsidRPr="00C10532">
        <w:rPr>
          <w:rFonts w:ascii="Palatino Linotype" w:hAnsi="Palatino Linotype" w:cs="Tahoma"/>
          <w:sz w:val="22"/>
          <w:szCs w:val="22"/>
        </w:rPr>
        <w:t> </w:t>
      </w:r>
    </w:p>
    <w:p w14:paraId="5F3C2994" w14:textId="77777777" w:rsidR="00DD319D" w:rsidRPr="00C10532" w:rsidRDefault="00DD319D" w:rsidP="00DD319D">
      <w:pPr>
        <w:spacing w:line="360" w:lineRule="auto"/>
        <w:jc w:val="both"/>
        <w:rPr>
          <w:rFonts w:ascii="Palatino Linotype" w:hAnsi="Palatino Linotype" w:cs="Tahoma"/>
          <w:sz w:val="22"/>
          <w:szCs w:val="24"/>
        </w:rPr>
      </w:pPr>
      <w:r w:rsidRPr="00C10532">
        <w:rPr>
          <w:rFonts w:ascii="Palatino Linotype" w:hAnsi="Palatino Linotype" w:cs="Tahoma"/>
          <w:sz w:val="22"/>
          <w:szCs w:val="24"/>
        </w:rPr>
        <w:t>Por ser de previo y especial pronunciamiento, este Instituto analiza si se actualiza alguna causal de sobreseimiento.</w:t>
      </w:r>
    </w:p>
    <w:p w14:paraId="2214069B" w14:textId="77777777" w:rsidR="00DD319D" w:rsidRPr="00C10532" w:rsidRDefault="00DD319D" w:rsidP="00DD319D">
      <w:pPr>
        <w:spacing w:line="360" w:lineRule="auto"/>
        <w:jc w:val="both"/>
        <w:rPr>
          <w:rFonts w:ascii="Palatino Linotype" w:hAnsi="Palatino Linotype" w:cs="Tahoma"/>
          <w:sz w:val="22"/>
          <w:szCs w:val="24"/>
        </w:rPr>
      </w:pPr>
    </w:p>
    <w:p w14:paraId="754E3B1A" w14:textId="77777777" w:rsidR="00DD319D" w:rsidRPr="00C10532" w:rsidRDefault="00DD319D" w:rsidP="00DD319D">
      <w:pPr>
        <w:spacing w:line="360" w:lineRule="auto"/>
        <w:jc w:val="both"/>
        <w:rPr>
          <w:rFonts w:ascii="Palatino Linotype" w:hAnsi="Palatino Linotype" w:cs="Tahoma"/>
          <w:sz w:val="22"/>
          <w:szCs w:val="24"/>
        </w:rPr>
      </w:pPr>
      <w:r w:rsidRPr="00C10532">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53E49A2" w14:textId="77777777" w:rsidR="00DD319D" w:rsidRPr="00C10532" w:rsidRDefault="00DD319D" w:rsidP="00DD319D">
      <w:pPr>
        <w:spacing w:line="360" w:lineRule="auto"/>
        <w:jc w:val="both"/>
        <w:rPr>
          <w:rFonts w:ascii="Palatino Linotype" w:hAnsi="Palatino Linotype" w:cs="Tahoma"/>
          <w:sz w:val="22"/>
          <w:szCs w:val="24"/>
          <w:lang w:val="es-ES"/>
        </w:rPr>
      </w:pPr>
    </w:p>
    <w:p w14:paraId="519BA8FD" w14:textId="77777777" w:rsidR="00DD319D" w:rsidRPr="00C10532" w:rsidRDefault="00DD319D" w:rsidP="00DD319D">
      <w:pPr>
        <w:spacing w:line="360" w:lineRule="auto"/>
        <w:jc w:val="both"/>
        <w:rPr>
          <w:rFonts w:ascii="Palatino Linotype" w:hAnsi="Palatino Linotype" w:cs="Tahoma"/>
          <w:sz w:val="22"/>
          <w:szCs w:val="24"/>
          <w:lang w:val="es-ES"/>
        </w:rPr>
      </w:pPr>
      <w:r w:rsidRPr="00C10532">
        <w:rPr>
          <w:rFonts w:ascii="Palatino Linotype" w:hAnsi="Palatino Linotype" w:cs="Tahoma"/>
          <w:bCs/>
          <w:sz w:val="22"/>
          <w:szCs w:val="24"/>
          <w:lang w:val="es-ES"/>
        </w:rPr>
        <w:t xml:space="preserve">Por tales motivos, </w:t>
      </w:r>
      <w:r w:rsidRPr="00C10532">
        <w:rPr>
          <w:rFonts w:ascii="Palatino Linotype" w:hAnsi="Palatino Linotype" w:cs="Tahoma"/>
          <w:sz w:val="22"/>
          <w:szCs w:val="24"/>
          <w:lang w:val="es-ES"/>
        </w:rPr>
        <w:t xml:space="preserve">se considera procedente entrar al fondo del presente asunto. </w:t>
      </w:r>
    </w:p>
    <w:p w14:paraId="7622BE03" w14:textId="77777777" w:rsidR="004F2D88" w:rsidRPr="00985849" w:rsidRDefault="004F2D88" w:rsidP="00985849">
      <w:pPr>
        <w:spacing w:line="360" w:lineRule="auto"/>
        <w:jc w:val="both"/>
        <w:rPr>
          <w:rFonts w:ascii="Palatino Linotype" w:hAnsi="Palatino Linotype" w:cs="Tahoma"/>
          <w:b/>
          <w:sz w:val="22"/>
          <w:szCs w:val="22"/>
          <w:lang w:val="es-ES"/>
        </w:rPr>
      </w:pPr>
    </w:p>
    <w:p w14:paraId="7622BE04" w14:textId="77777777" w:rsidR="0025469C" w:rsidRPr="00985849"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7622BE05" w14:textId="77777777" w:rsidR="0025469C" w:rsidRPr="00985849" w:rsidRDefault="0025469C"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08" w14:textId="436FBD7C" w:rsidR="00753ABF"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Una vez realizado el estudio de las constancias que integran el expediente en que se a</w:t>
      </w:r>
      <w:r w:rsidR="00D74788">
        <w:rPr>
          <w:rFonts w:ascii="Palatino Linotype" w:eastAsia="Calibri" w:hAnsi="Palatino Linotype" w:cs="Tahoma"/>
          <w:iCs/>
          <w:sz w:val="22"/>
          <w:szCs w:val="22"/>
          <w:lang w:val="es-ES" w:eastAsia="es-ES_tradnl"/>
        </w:rPr>
        <w:t>ctúa, se desprende que el Recurrente solicitó a</w:t>
      </w:r>
      <w:r w:rsidR="0034081D">
        <w:rPr>
          <w:rFonts w:ascii="Palatino Linotype" w:eastAsia="Calibri" w:hAnsi="Palatino Linotype" w:cs="Tahoma"/>
          <w:iCs/>
          <w:sz w:val="22"/>
          <w:szCs w:val="22"/>
          <w:lang w:val="es-ES" w:eastAsia="es-ES_tradnl"/>
        </w:rPr>
        <w:t xml:space="preserve">l </w:t>
      </w:r>
      <w:r w:rsidR="003D51BA" w:rsidRPr="003D51BA">
        <w:rPr>
          <w:rFonts w:ascii="Palatino Linotype" w:eastAsia="Calibri" w:hAnsi="Palatino Linotype" w:cs="Tahoma"/>
          <w:b/>
          <w:iCs/>
          <w:sz w:val="22"/>
          <w:szCs w:val="22"/>
          <w:lang w:val="es-ES" w:eastAsia="es-ES_tradnl"/>
        </w:rPr>
        <w:t>Ayuntamiento de Chiconcuac</w:t>
      </w:r>
      <w:r w:rsidR="0034081D">
        <w:rPr>
          <w:rFonts w:ascii="Palatino Linotype" w:eastAsia="Calibri" w:hAnsi="Palatino Linotype" w:cs="Tahoma"/>
          <w:iCs/>
          <w:sz w:val="22"/>
          <w:szCs w:val="22"/>
          <w:lang w:val="es-ES" w:eastAsia="es-ES_tradnl"/>
        </w:rPr>
        <w:t>, lo siguiente:</w:t>
      </w:r>
    </w:p>
    <w:p w14:paraId="3AB9C00B" w14:textId="3C76B585" w:rsidR="00D74788" w:rsidRDefault="00D74788" w:rsidP="00D74788">
      <w:pPr>
        <w:tabs>
          <w:tab w:val="left" w:pos="4962"/>
        </w:tabs>
        <w:spacing w:line="360" w:lineRule="auto"/>
        <w:jc w:val="both"/>
        <w:rPr>
          <w:rFonts w:ascii="Palatino Linotype" w:eastAsia="Calibri" w:hAnsi="Palatino Linotype" w:cs="Tahoma"/>
          <w:iCs/>
          <w:szCs w:val="22"/>
          <w:lang w:val="es-ES" w:eastAsia="es-ES_tradnl"/>
        </w:rPr>
      </w:pPr>
    </w:p>
    <w:p w14:paraId="311E711B" w14:textId="5F15B671" w:rsidR="00D74788" w:rsidRDefault="00D74788" w:rsidP="00D74788">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Los recibos de n</w:t>
      </w:r>
      <w:r w:rsidR="00CD24D8">
        <w:rPr>
          <w:rFonts w:ascii="Palatino Linotype" w:eastAsia="Calibri" w:hAnsi="Palatino Linotype" w:cs="Tahoma"/>
          <w:iCs/>
          <w:szCs w:val="22"/>
          <w:lang w:val="es-ES" w:eastAsia="es-ES_tradnl"/>
        </w:rPr>
        <w:t>ómina</w:t>
      </w:r>
      <w:r w:rsidR="004E5302">
        <w:rPr>
          <w:rFonts w:ascii="Palatino Linotype" w:eastAsia="Calibri" w:hAnsi="Palatino Linotype" w:cs="Tahoma"/>
          <w:iCs/>
          <w:szCs w:val="22"/>
          <w:lang w:val="es-ES" w:eastAsia="es-ES_tradnl"/>
        </w:rPr>
        <w:t xml:space="preserve"> de todos los servidores públicos que laboran en el Ayuntamiento, correspondientes a </w:t>
      </w:r>
      <w:r>
        <w:rPr>
          <w:rFonts w:ascii="Palatino Linotype" w:eastAsia="Calibri" w:hAnsi="Palatino Linotype" w:cs="Tahoma"/>
          <w:iCs/>
          <w:szCs w:val="22"/>
          <w:lang w:val="es-ES" w:eastAsia="es-ES_tradnl"/>
        </w:rPr>
        <w:t>la primera</w:t>
      </w:r>
      <w:r w:rsidR="004E5302">
        <w:rPr>
          <w:rFonts w:ascii="Palatino Linotype" w:eastAsia="Calibri" w:hAnsi="Palatino Linotype" w:cs="Tahoma"/>
          <w:iCs/>
          <w:szCs w:val="22"/>
          <w:lang w:val="es-ES" w:eastAsia="es-ES_tradnl"/>
        </w:rPr>
        <w:t xml:space="preserve"> y segunda quincena del mes de</w:t>
      </w:r>
      <w:r>
        <w:rPr>
          <w:rFonts w:ascii="Palatino Linotype" w:eastAsia="Calibri" w:hAnsi="Palatino Linotype" w:cs="Tahoma"/>
          <w:iCs/>
          <w:szCs w:val="22"/>
          <w:lang w:val="es-ES" w:eastAsia="es-ES_tradnl"/>
        </w:rPr>
        <w:t xml:space="preserve"> </w:t>
      </w:r>
      <w:r w:rsidR="004E5302">
        <w:rPr>
          <w:rFonts w:ascii="Palatino Linotype" w:eastAsia="Calibri" w:hAnsi="Palatino Linotype" w:cs="Tahoma"/>
          <w:iCs/>
          <w:szCs w:val="22"/>
          <w:lang w:val="es-ES" w:eastAsia="es-ES_tradnl"/>
        </w:rPr>
        <w:t xml:space="preserve">abril </w:t>
      </w:r>
      <w:r>
        <w:rPr>
          <w:rFonts w:ascii="Palatino Linotype" w:eastAsia="Calibri" w:hAnsi="Palatino Linotype" w:cs="Tahoma"/>
          <w:iCs/>
          <w:szCs w:val="22"/>
          <w:lang w:val="es-ES" w:eastAsia="es-ES_tradnl"/>
        </w:rPr>
        <w:t>de dos mil diecinueve;</w:t>
      </w:r>
    </w:p>
    <w:p w14:paraId="5F30881D" w14:textId="6E4D156B" w:rsidR="00D74788" w:rsidRDefault="007D0EBC" w:rsidP="00D74788">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Listado de todo el personal que se encuentra adscrito a las áreas de Tesorería, Contabilidad y Planeaci</w:t>
      </w:r>
      <w:r w:rsidR="00DD2D5C">
        <w:rPr>
          <w:rFonts w:ascii="Palatino Linotype" w:eastAsia="Calibri" w:hAnsi="Palatino Linotype" w:cs="Tahoma"/>
          <w:iCs/>
          <w:szCs w:val="22"/>
          <w:lang w:val="es-ES" w:eastAsia="es-ES_tradnl"/>
        </w:rPr>
        <w:t xml:space="preserve">ón, indicando sus funciones; y </w:t>
      </w:r>
    </w:p>
    <w:p w14:paraId="5DD92C86" w14:textId="6182D0E5" w:rsidR="00F94125" w:rsidRDefault="00F94125" w:rsidP="00DD2D5C">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sidRPr="00037445">
        <w:rPr>
          <w:rFonts w:ascii="Palatino Linotype" w:eastAsia="Calibri" w:hAnsi="Palatino Linotype" w:cs="Tahoma"/>
          <w:i/>
          <w:iCs/>
          <w:szCs w:val="22"/>
          <w:lang w:val="es-ES" w:eastAsia="es-ES_tradnl"/>
        </w:rPr>
        <w:t>Curriculum Vitae</w:t>
      </w:r>
      <w:r>
        <w:rPr>
          <w:rFonts w:ascii="Palatino Linotype" w:eastAsia="Calibri" w:hAnsi="Palatino Linotype" w:cs="Tahoma"/>
          <w:iCs/>
          <w:szCs w:val="22"/>
          <w:lang w:val="es-ES" w:eastAsia="es-ES_tradnl"/>
        </w:rPr>
        <w:t xml:space="preserve"> </w:t>
      </w:r>
      <w:r w:rsidR="00DD2D5C" w:rsidRPr="00DD2D5C">
        <w:rPr>
          <w:rFonts w:ascii="Palatino Linotype" w:eastAsia="Calibri" w:hAnsi="Palatino Linotype" w:cs="Tahoma"/>
          <w:iCs/>
          <w:szCs w:val="22"/>
          <w:lang w:val="es-ES" w:eastAsia="es-ES_tradnl"/>
        </w:rPr>
        <w:t>de todo el personal que se encuentra adscrito a las áreas de Tesorería, Contabilidad y Planeación</w:t>
      </w:r>
      <w:r w:rsidR="00DD2D5C">
        <w:rPr>
          <w:rFonts w:ascii="Palatino Linotype" w:eastAsia="Calibri" w:hAnsi="Palatino Linotype" w:cs="Tahoma"/>
          <w:iCs/>
          <w:szCs w:val="22"/>
          <w:lang w:val="es-ES" w:eastAsia="es-ES_tradnl"/>
        </w:rPr>
        <w:t>, con la finalidad de acreditar su perfil profesional.</w:t>
      </w:r>
    </w:p>
    <w:p w14:paraId="7622BE0F" w14:textId="6D413D7F" w:rsidR="00315492" w:rsidRDefault="00444069" w:rsidP="00444069">
      <w:pPr>
        <w:tabs>
          <w:tab w:val="left" w:pos="4962"/>
        </w:tabs>
        <w:spacing w:line="360" w:lineRule="auto"/>
        <w:jc w:val="both"/>
        <w:rPr>
          <w:rFonts w:ascii="Palatino Linotype" w:eastAsia="Calibri" w:hAnsi="Palatino Linotype" w:cs="Tahoma"/>
          <w:iCs/>
          <w:sz w:val="22"/>
          <w:szCs w:val="22"/>
          <w:lang w:val="es-ES" w:eastAsia="es-ES_tradnl"/>
        </w:rPr>
      </w:pPr>
      <w:r w:rsidRPr="00C10532">
        <w:rPr>
          <w:rFonts w:ascii="Palatino Linotype" w:eastAsia="Calibri" w:hAnsi="Palatino Linotype" w:cs="Tahoma"/>
          <w:iCs/>
          <w:sz w:val="22"/>
          <w:szCs w:val="22"/>
          <w:lang w:val="es-ES" w:eastAsia="es-ES_tradnl"/>
        </w:rPr>
        <w:lastRenderedPageBreak/>
        <w:t xml:space="preserve">En respuesta, el Sujeto Obligado </w:t>
      </w:r>
      <w:r w:rsidR="0095425C">
        <w:rPr>
          <w:rFonts w:ascii="Palatino Linotype" w:eastAsia="Calibri" w:hAnsi="Palatino Linotype" w:cs="Tahoma"/>
          <w:iCs/>
          <w:sz w:val="22"/>
          <w:szCs w:val="22"/>
          <w:lang w:val="es-ES" w:eastAsia="es-ES_tradnl"/>
        </w:rPr>
        <w:t xml:space="preserve">envío un oficio emitido por </w:t>
      </w:r>
      <w:r w:rsidR="0095425C" w:rsidRPr="0095425C">
        <w:rPr>
          <w:rFonts w:ascii="Palatino Linotype" w:eastAsia="Calibri" w:hAnsi="Palatino Linotype" w:cs="Tahoma"/>
          <w:b/>
          <w:iCs/>
          <w:sz w:val="22"/>
          <w:szCs w:val="22"/>
          <w:lang w:val="es-ES" w:eastAsia="es-ES_tradnl"/>
        </w:rPr>
        <w:t>el Jefe de la Unidad de Recursos Humanos</w:t>
      </w:r>
      <w:r w:rsidR="0095425C">
        <w:rPr>
          <w:rFonts w:ascii="Palatino Linotype" w:eastAsia="Calibri" w:hAnsi="Palatino Linotype" w:cs="Tahoma"/>
          <w:iCs/>
          <w:sz w:val="22"/>
          <w:szCs w:val="22"/>
          <w:lang w:val="es-ES" w:eastAsia="es-ES_tradnl"/>
        </w:rPr>
        <w:t>, por medio del cual informaba lo siguiente:</w:t>
      </w:r>
    </w:p>
    <w:p w14:paraId="7AE1287F" w14:textId="2A329671" w:rsidR="0095425C" w:rsidRDefault="0095425C" w:rsidP="00444069">
      <w:pPr>
        <w:tabs>
          <w:tab w:val="left" w:pos="4962"/>
        </w:tabs>
        <w:spacing w:line="360" w:lineRule="auto"/>
        <w:jc w:val="both"/>
        <w:rPr>
          <w:rFonts w:ascii="Palatino Linotype" w:eastAsia="Calibri" w:hAnsi="Palatino Linotype" w:cs="Tahoma"/>
          <w:iCs/>
          <w:sz w:val="22"/>
          <w:szCs w:val="22"/>
          <w:lang w:val="es-ES" w:eastAsia="es-ES_tradnl"/>
        </w:rPr>
      </w:pPr>
    </w:p>
    <w:p w14:paraId="71C23940" w14:textId="3BFD3D24" w:rsidR="0095425C" w:rsidRPr="00FB7339" w:rsidRDefault="0095425C" w:rsidP="0095425C">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B7339">
        <w:rPr>
          <w:rFonts w:ascii="Palatino Linotype" w:eastAsia="Calibri" w:hAnsi="Palatino Linotype" w:cs="Tahoma"/>
          <w:b/>
          <w:iCs/>
          <w:szCs w:val="22"/>
          <w:lang w:val="es-ES" w:eastAsia="es-ES_tradnl"/>
        </w:rPr>
        <w:t>Lista del personal que labora en el área de Tesorería y Planeación</w:t>
      </w:r>
      <w:r w:rsidRPr="00FB7339">
        <w:rPr>
          <w:rFonts w:ascii="Palatino Linotype" w:eastAsia="Calibri" w:hAnsi="Palatino Linotype" w:cs="Tahoma"/>
          <w:iCs/>
          <w:szCs w:val="22"/>
          <w:lang w:val="es-ES" w:eastAsia="es-ES_tradnl"/>
        </w:rPr>
        <w:t>, puntualizando que son las únicas áreas con las que cuenta el Ayuntamiento;</w:t>
      </w:r>
    </w:p>
    <w:p w14:paraId="7D1F5ED9" w14:textId="7B9EA143" w:rsidR="0095425C" w:rsidRPr="00FB7339" w:rsidRDefault="00405A74" w:rsidP="0095425C">
      <w:pPr>
        <w:pStyle w:val="Prrafodelista"/>
        <w:numPr>
          <w:ilvl w:val="0"/>
          <w:numId w:val="43"/>
        </w:numPr>
        <w:tabs>
          <w:tab w:val="left" w:pos="4962"/>
        </w:tabs>
        <w:spacing w:line="360" w:lineRule="auto"/>
        <w:jc w:val="both"/>
        <w:rPr>
          <w:rFonts w:ascii="Palatino Linotype" w:eastAsia="Calibri" w:hAnsi="Palatino Linotype" w:cs="Tahoma"/>
          <w:iCs/>
          <w:szCs w:val="22"/>
          <w:lang w:val="es-ES" w:eastAsia="es-ES_tradnl"/>
        </w:rPr>
      </w:pPr>
      <w:r w:rsidRPr="00FB7339">
        <w:rPr>
          <w:rFonts w:ascii="Palatino Linotype" w:eastAsia="Calibri" w:hAnsi="Palatino Linotype" w:cs="Tahoma"/>
          <w:iCs/>
          <w:szCs w:val="22"/>
          <w:lang w:val="es-ES" w:eastAsia="es-ES_tradnl"/>
        </w:rPr>
        <w:t>La</w:t>
      </w:r>
      <w:r w:rsidR="0095425C" w:rsidRPr="00FB7339">
        <w:rPr>
          <w:rFonts w:ascii="Palatino Linotype" w:eastAsia="Calibri" w:hAnsi="Palatino Linotype" w:cs="Tahoma"/>
          <w:iCs/>
          <w:szCs w:val="22"/>
          <w:lang w:val="es-ES" w:eastAsia="es-ES_tradnl"/>
        </w:rPr>
        <w:t xml:space="preserve"> </w:t>
      </w:r>
      <w:r w:rsidR="0095425C" w:rsidRPr="00FB7339">
        <w:rPr>
          <w:rFonts w:ascii="Palatino Linotype" w:eastAsia="Calibri" w:hAnsi="Palatino Linotype" w:cs="Tahoma"/>
          <w:b/>
          <w:iCs/>
          <w:szCs w:val="22"/>
          <w:lang w:val="es-ES" w:eastAsia="es-ES_tradnl"/>
        </w:rPr>
        <w:t>curricul</w:t>
      </w:r>
      <w:r w:rsidRPr="00FB7339">
        <w:rPr>
          <w:rFonts w:ascii="Palatino Linotype" w:eastAsia="Calibri" w:hAnsi="Palatino Linotype" w:cs="Tahoma"/>
          <w:b/>
          <w:iCs/>
          <w:szCs w:val="22"/>
          <w:lang w:val="es-ES" w:eastAsia="es-ES_tradnl"/>
        </w:rPr>
        <w:t>a</w:t>
      </w:r>
      <w:r w:rsidR="0095425C" w:rsidRPr="00FB7339">
        <w:rPr>
          <w:rFonts w:ascii="Palatino Linotype" w:eastAsia="Calibri" w:hAnsi="Palatino Linotype" w:cs="Tahoma"/>
          <w:b/>
          <w:iCs/>
          <w:szCs w:val="22"/>
          <w:lang w:val="es-ES" w:eastAsia="es-ES_tradnl"/>
        </w:rPr>
        <w:t xml:space="preserve"> vitae</w:t>
      </w:r>
      <w:r w:rsidR="0095425C" w:rsidRPr="00FB7339">
        <w:rPr>
          <w:rFonts w:ascii="Palatino Linotype" w:eastAsia="Calibri" w:hAnsi="Palatino Linotype" w:cs="Tahoma"/>
          <w:iCs/>
          <w:szCs w:val="22"/>
          <w:lang w:val="es-ES" w:eastAsia="es-ES_tradnl"/>
        </w:rPr>
        <w:t xml:space="preserve">, </w:t>
      </w:r>
      <w:r w:rsidRPr="00FB7339">
        <w:rPr>
          <w:rFonts w:ascii="Palatino Linotype" w:eastAsia="Calibri" w:hAnsi="Palatino Linotype" w:cs="Tahoma"/>
          <w:iCs/>
          <w:szCs w:val="22"/>
          <w:lang w:val="es-ES" w:eastAsia="es-ES_tradnl"/>
        </w:rPr>
        <w:t xml:space="preserve">de tres servidores públicos </w:t>
      </w:r>
      <w:r w:rsidR="0095425C" w:rsidRPr="00FB7339">
        <w:rPr>
          <w:rFonts w:ascii="Palatino Linotype" w:eastAsia="Calibri" w:hAnsi="Palatino Linotype" w:cs="Tahoma"/>
          <w:iCs/>
          <w:szCs w:val="22"/>
          <w:lang w:val="es-ES" w:eastAsia="es-ES_tradnl"/>
        </w:rPr>
        <w:t xml:space="preserve">con los que cuenta la Unidad de Recursos Humanos; y </w:t>
      </w:r>
    </w:p>
    <w:p w14:paraId="3A023A92" w14:textId="720ABB0E" w:rsidR="00444069" w:rsidRPr="00FB7339" w:rsidRDefault="0095425C" w:rsidP="00E45BAF">
      <w:pPr>
        <w:pStyle w:val="Prrafodelista"/>
        <w:numPr>
          <w:ilvl w:val="0"/>
          <w:numId w:val="43"/>
        </w:numPr>
        <w:tabs>
          <w:tab w:val="left" w:pos="4962"/>
        </w:tabs>
        <w:autoSpaceDE w:val="0"/>
        <w:autoSpaceDN w:val="0"/>
        <w:adjustRightInd w:val="0"/>
        <w:spacing w:line="360" w:lineRule="auto"/>
        <w:jc w:val="both"/>
        <w:rPr>
          <w:rFonts w:ascii="Palatino Linotype" w:eastAsia="Calibri" w:hAnsi="Palatino Linotype" w:cs="Tahoma"/>
          <w:iCs/>
          <w:szCs w:val="22"/>
          <w:lang w:val="es-ES" w:eastAsia="es-ES_tradnl"/>
        </w:rPr>
      </w:pPr>
      <w:r w:rsidRPr="00FB7339">
        <w:rPr>
          <w:rFonts w:ascii="Palatino Linotype" w:hAnsi="Palatino Linotype" w:cs="Tahoma"/>
          <w:noProof/>
          <w:szCs w:val="22"/>
          <w:lang w:eastAsia="es-MX"/>
        </w:rPr>
        <w:t xml:space="preserve">Indicó que </w:t>
      </w:r>
      <w:r w:rsidRPr="00FB7339">
        <w:rPr>
          <w:rFonts w:ascii="Palatino Linotype" w:hAnsi="Palatino Linotype" w:cs="Tahoma"/>
          <w:b/>
          <w:noProof/>
          <w:szCs w:val="22"/>
          <w:lang w:eastAsia="es-MX"/>
        </w:rPr>
        <w:t>refernte a los CFDI de todo el personal</w:t>
      </w:r>
      <w:r w:rsidRPr="00FB7339">
        <w:rPr>
          <w:rFonts w:ascii="Palatino Linotype" w:hAnsi="Palatino Linotype" w:cs="Tahoma"/>
          <w:noProof/>
          <w:szCs w:val="22"/>
          <w:lang w:eastAsia="es-MX"/>
        </w:rPr>
        <w:t xml:space="preserve">, </w:t>
      </w:r>
      <w:r w:rsidRPr="00FB7339">
        <w:rPr>
          <w:rFonts w:ascii="Palatino Linotype" w:hAnsi="Palatino Linotype" w:cs="Tahoma"/>
          <w:b/>
          <w:noProof/>
          <w:szCs w:val="22"/>
          <w:u w:val="single"/>
          <w:lang w:eastAsia="es-MX"/>
        </w:rPr>
        <w:t>la Unidad de Recursos Humanos no cuenta con dicha información</w:t>
      </w:r>
      <w:r w:rsidRPr="00FB7339">
        <w:rPr>
          <w:rFonts w:ascii="Palatino Linotype" w:hAnsi="Palatino Linotype" w:cs="Tahoma"/>
          <w:noProof/>
          <w:szCs w:val="22"/>
          <w:lang w:eastAsia="es-MX"/>
        </w:rPr>
        <w:t>.</w:t>
      </w:r>
    </w:p>
    <w:p w14:paraId="15DA4F41" w14:textId="77777777" w:rsidR="00564E3F" w:rsidRDefault="00564E3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5A6702BB" w14:textId="5F091932" w:rsidR="00444069" w:rsidRDefault="00564E3F" w:rsidP="00985849">
      <w:pPr>
        <w:tabs>
          <w:tab w:val="left" w:pos="4962"/>
        </w:tabs>
        <w:spacing w:line="360" w:lineRule="auto"/>
        <w:jc w:val="both"/>
        <w:rPr>
          <w:rFonts w:ascii="Palatino Linotype" w:eastAsia="Calibri" w:hAnsi="Palatino Linotype" w:cs="Tahoma"/>
          <w:iCs/>
          <w:sz w:val="22"/>
          <w:szCs w:val="22"/>
          <w:lang w:val="es-ES" w:eastAsia="es-ES_tradnl"/>
        </w:rPr>
      </w:pPr>
      <w:r w:rsidRPr="00C10532">
        <w:rPr>
          <w:rFonts w:ascii="Palatino Linotype" w:eastAsia="Calibri" w:hAnsi="Palatino Linotype" w:cs="Tahoma"/>
          <w:iCs/>
          <w:sz w:val="22"/>
          <w:szCs w:val="22"/>
          <w:lang w:val="es-ES" w:eastAsia="es-ES_tradnl"/>
        </w:rPr>
        <w:t xml:space="preserve">Ante tal circunstancia, el ahora Recurrente, justamente se inconformó por </w:t>
      </w:r>
      <w:r w:rsidRPr="00C10532">
        <w:rPr>
          <w:rFonts w:ascii="Palatino Linotype" w:eastAsia="Calibri" w:hAnsi="Palatino Linotype" w:cs="Tahoma"/>
          <w:b/>
          <w:iCs/>
          <w:sz w:val="22"/>
          <w:szCs w:val="22"/>
          <w:lang w:val="es-ES" w:eastAsia="es-ES_tradnl"/>
        </w:rPr>
        <w:t>la entrega de información incompleta</w:t>
      </w:r>
      <w:r w:rsidRPr="00C10532">
        <w:rPr>
          <w:rFonts w:ascii="Palatino Linotype" w:eastAsia="Calibri" w:hAnsi="Palatino Linotype" w:cs="Tahoma"/>
          <w:iCs/>
          <w:sz w:val="22"/>
          <w:szCs w:val="22"/>
          <w:lang w:val="es-ES" w:eastAsia="es-ES_tradnl"/>
        </w:rPr>
        <w:t xml:space="preserve"> por parte </w:t>
      </w:r>
      <w:r w:rsidR="004B66C4" w:rsidRPr="00C10532">
        <w:rPr>
          <w:rFonts w:ascii="Palatino Linotype" w:eastAsia="Calibri" w:hAnsi="Palatino Linotype" w:cs="Tahoma"/>
          <w:iCs/>
          <w:sz w:val="22"/>
          <w:szCs w:val="22"/>
          <w:lang w:val="es-ES" w:eastAsia="es-ES_tradnl"/>
        </w:rPr>
        <w:t xml:space="preserve">Del </w:t>
      </w:r>
      <w:r w:rsidRPr="00C10532">
        <w:rPr>
          <w:rFonts w:ascii="Palatino Linotype" w:eastAsia="Calibri" w:hAnsi="Palatino Linotype" w:cs="Tahoma"/>
          <w:iCs/>
          <w:sz w:val="22"/>
          <w:szCs w:val="22"/>
          <w:lang w:val="es-ES" w:eastAsia="es-ES_tradnl"/>
        </w:rPr>
        <w:t xml:space="preserve">Sujeto Obligado; motivo por el cual se actualiza el supuesto previsto en el artículo </w:t>
      </w:r>
      <w:r w:rsidRPr="00C10532">
        <w:rPr>
          <w:rFonts w:ascii="Palatino Linotype" w:hAnsi="Palatino Linotype" w:cs="Tahoma"/>
          <w:sz w:val="22"/>
          <w:szCs w:val="22"/>
        </w:rPr>
        <w:t>artículo 179, fracción V, de la Ley en cita</w:t>
      </w:r>
      <w:r w:rsidRPr="00C10532">
        <w:rPr>
          <w:rFonts w:ascii="Palatino Linotype" w:eastAsia="Calibri" w:hAnsi="Palatino Linotype" w:cs="Tahoma"/>
          <w:iCs/>
          <w:sz w:val="22"/>
          <w:szCs w:val="22"/>
          <w:lang w:val="es-ES" w:eastAsia="es-ES_tradnl"/>
        </w:rPr>
        <w:t xml:space="preserve">. </w:t>
      </w:r>
      <w:r w:rsidRPr="00C10532">
        <w:rPr>
          <w:rFonts w:ascii="Palatino Linotype" w:hAnsi="Palatino Linotype" w:cs="Tahoma"/>
          <w:sz w:val="22"/>
          <w:szCs w:val="22"/>
          <w:lang w:val="es-ES"/>
        </w:rPr>
        <w:t xml:space="preserve">Así las cosas, una vez admitido y notificado el Recurso de Revisión a las partes, estas </w:t>
      </w:r>
      <w:r w:rsidRPr="00C10532">
        <w:rPr>
          <w:rFonts w:ascii="Palatino Linotype" w:hAnsi="Palatino Linotype" w:cs="Tahoma"/>
          <w:b/>
          <w:sz w:val="22"/>
          <w:szCs w:val="22"/>
          <w:lang w:val="es-ES"/>
        </w:rPr>
        <w:t>fueron omisas a emitir manifestaciones y alegatos.</w:t>
      </w:r>
    </w:p>
    <w:p w14:paraId="63022741" w14:textId="77777777" w:rsidR="00444069" w:rsidRDefault="00444069" w:rsidP="00985849">
      <w:pPr>
        <w:tabs>
          <w:tab w:val="left" w:pos="4962"/>
        </w:tabs>
        <w:spacing w:line="360" w:lineRule="auto"/>
        <w:jc w:val="both"/>
        <w:rPr>
          <w:rFonts w:ascii="Palatino Linotype" w:eastAsia="Calibri" w:hAnsi="Palatino Linotype" w:cs="Tahoma"/>
          <w:iCs/>
          <w:sz w:val="22"/>
          <w:szCs w:val="22"/>
          <w:lang w:val="es-ES" w:eastAsia="es-ES_tradnl"/>
        </w:rPr>
      </w:pPr>
    </w:p>
    <w:p w14:paraId="7622BE11" w14:textId="10DEBDB7" w:rsidR="00BD5CDF" w:rsidRDefault="00EA7CC2" w:rsidP="00985849">
      <w:pPr>
        <w:tabs>
          <w:tab w:val="left" w:pos="4962"/>
        </w:tabs>
        <w:spacing w:line="360" w:lineRule="auto"/>
        <w:jc w:val="both"/>
        <w:rPr>
          <w:rFonts w:ascii="Palatino Linotype" w:eastAsia="Calibri" w:hAnsi="Palatino Linotype" w:cs="Tahoma"/>
          <w:iCs/>
          <w:sz w:val="22"/>
          <w:szCs w:val="22"/>
          <w:lang w:val="es-ES" w:eastAsia="es-ES_tradnl"/>
        </w:rPr>
      </w:pPr>
      <w:r w:rsidRPr="00EA7CC2">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 la respuesta del Sujeto Obligado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4C20C283" w14:textId="77777777" w:rsidR="00EA7CC2" w:rsidRPr="00985849" w:rsidRDefault="00EA7CC2"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7622BE12" w14:textId="77777777"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7622BE13" w14:textId="77777777" w:rsidR="00B37CF8" w:rsidRPr="00985849" w:rsidRDefault="00B37CF8" w:rsidP="00985849">
      <w:pPr>
        <w:spacing w:line="360" w:lineRule="auto"/>
        <w:ind w:right="-93"/>
        <w:jc w:val="both"/>
        <w:rPr>
          <w:rFonts w:ascii="Palatino Linotype" w:hAnsi="Palatino Linotype" w:cs="Tahoma"/>
          <w:b/>
          <w:sz w:val="22"/>
          <w:szCs w:val="22"/>
        </w:rPr>
      </w:pPr>
    </w:p>
    <w:p w14:paraId="7622BE14" w14:textId="77777777" w:rsidR="00B37CF8" w:rsidRPr="00985849"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622BE15" w14:textId="77777777" w:rsidR="00632E78" w:rsidRDefault="00632E78" w:rsidP="00985849">
      <w:pPr>
        <w:spacing w:line="360" w:lineRule="auto"/>
        <w:jc w:val="both"/>
        <w:rPr>
          <w:rFonts w:ascii="Palatino Linotype" w:hAnsi="Palatino Linotype" w:cs="Tahoma"/>
          <w:sz w:val="22"/>
          <w:szCs w:val="22"/>
        </w:rPr>
      </w:pPr>
    </w:p>
    <w:p w14:paraId="7622BE16"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622BE17" w14:textId="77777777" w:rsidR="00B37CF8" w:rsidRPr="00985849" w:rsidRDefault="00B37CF8" w:rsidP="00985849">
      <w:pPr>
        <w:spacing w:line="360" w:lineRule="auto"/>
        <w:jc w:val="both"/>
        <w:rPr>
          <w:rFonts w:ascii="Palatino Linotype" w:hAnsi="Palatino Linotype" w:cs="Tahoma"/>
          <w:sz w:val="22"/>
          <w:szCs w:val="22"/>
        </w:rPr>
      </w:pPr>
    </w:p>
    <w:p w14:paraId="7622BE1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7622BE19" w14:textId="77777777" w:rsidR="00B37CF8" w:rsidRPr="00985849" w:rsidRDefault="00B37CF8" w:rsidP="00985849">
      <w:pPr>
        <w:spacing w:line="360" w:lineRule="auto"/>
        <w:jc w:val="both"/>
        <w:rPr>
          <w:rFonts w:ascii="Palatino Linotype" w:hAnsi="Palatino Linotype" w:cs="Tahoma"/>
          <w:sz w:val="22"/>
          <w:szCs w:val="22"/>
        </w:rPr>
      </w:pPr>
    </w:p>
    <w:p w14:paraId="7622BE1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622BE1B" w14:textId="77777777" w:rsidR="00B37CF8" w:rsidRPr="00985849" w:rsidRDefault="00B37CF8" w:rsidP="00985849">
      <w:pPr>
        <w:spacing w:line="360" w:lineRule="auto"/>
        <w:jc w:val="both"/>
        <w:rPr>
          <w:rFonts w:ascii="Palatino Linotype" w:hAnsi="Palatino Linotype" w:cs="Tahoma"/>
          <w:sz w:val="22"/>
          <w:szCs w:val="22"/>
        </w:rPr>
      </w:pPr>
    </w:p>
    <w:p w14:paraId="7622BE1C"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622BE1D" w14:textId="77777777" w:rsidR="00B37CF8" w:rsidRPr="00985849" w:rsidRDefault="00B37CF8" w:rsidP="00985849">
      <w:pPr>
        <w:spacing w:line="360" w:lineRule="auto"/>
        <w:jc w:val="both"/>
        <w:rPr>
          <w:rFonts w:ascii="Palatino Linotype" w:hAnsi="Palatino Linotype" w:cs="Tahoma"/>
          <w:sz w:val="22"/>
          <w:szCs w:val="22"/>
        </w:rPr>
      </w:pPr>
    </w:p>
    <w:p w14:paraId="7622BE1E"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7622BE20"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lastRenderedPageBreak/>
        <w:t xml:space="preserve">El artículo 18, que, los Sujetos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7622BE21" w14:textId="77777777" w:rsidR="00B37CF8" w:rsidRPr="00985849" w:rsidRDefault="00B37CF8" w:rsidP="00985849">
      <w:pPr>
        <w:spacing w:line="360" w:lineRule="auto"/>
        <w:jc w:val="both"/>
        <w:rPr>
          <w:rFonts w:ascii="Palatino Linotype" w:hAnsi="Palatino Linotype" w:cs="Tahoma"/>
          <w:sz w:val="22"/>
          <w:szCs w:val="22"/>
        </w:rPr>
      </w:pPr>
    </w:p>
    <w:p w14:paraId="7622BE22"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7622BE23" w14:textId="77777777" w:rsidR="00B37CF8" w:rsidRPr="00985849" w:rsidRDefault="00B37CF8" w:rsidP="00985849">
      <w:pPr>
        <w:spacing w:line="360" w:lineRule="auto"/>
        <w:jc w:val="both"/>
        <w:rPr>
          <w:rFonts w:ascii="Palatino Linotype" w:hAnsi="Palatino Linotype" w:cs="Tahoma"/>
          <w:sz w:val="22"/>
          <w:szCs w:val="22"/>
        </w:rPr>
      </w:pPr>
    </w:p>
    <w:p w14:paraId="7622BE24" w14:textId="47A23F5D" w:rsidR="00B37CF8"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w:t>
      </w:r>
      <w:r w:rsidRPr="001C569B">
        <w:rPr>
          <w:rFonts w:ascii="Palatino Linotype" w:hAnsi="Palatino Linotype" w:cs="Tahoma"/>
          <w:b/>
          <w:sz w:val="22"/>
          <w:szCs w:val="22"/>
        </w:rPr>
        <w:t>artículo 92, fracción VIII</w:t>
      </w:r>
      <w:r w:rsidRPr="00985849">
        <w:rPr>
          <w:rFonts w:ascii="Palatino Linotype" w:hAnsi="Palatino Linotype" w:cs="Tahoma"/>
          <w:sz w:val="22"/>
          <w:szCs w:val="22"/>
        </w:rPr>
        <w:t xml:space="preserve">, que, </w:t>
      </w:r>
      <w:r w:rsidRPr="00A335D7">
        <w:rPr>
          <w:rFonts w:ascii="Palatino Linotype" w:hAnsi="Palatino Linotype" w:cs="Tahoma"/>
          <w:b/>
          <w:sz w:val="22"/>
          <w:szCs w:val="22"/>
        </w:rPr>
        <w:t>la información sobre las remuneraciones bruta y neta de todos los servidores públicos de base o de confianza</w:t>
      </w:r>
      <w:r w:rsidRPr="00985849">
        <w:rPr>
          <w:rFonts w:ascii="Palatino Linotype" w:hAnsi="Palatino Linotype" w:cs="Tahoma"/>
          <w:sz w:val="22"/>
          <w:szCs w:val="22"/>
        </w:rPr>
        <w:t xml:space="preserve">, de todas las percepciones, incluyendo sueldos, prestaciones, gratificaciones, primas, comisiones, dietas, bonos, estímulos, ingresos y sistemas de compensación, corresponde a una Obligación Común de Transparencia para los Sujetos </w:t>
      </w:r>
      <w:r w:rsidR="00956793">
        <w:rPr>
          <w:rFonts w:ascii="Palatino Linotype" w:hAnsi="Palatino Linotype" w:cs="Tahoma"/>
          <w:sz w:val="22"/>
          <w:szCs w:val="22"/>
        </w:rPr>
        <w:t>Obligado</w:t>
      </w:r>
      <w:r w:rsidRPr="00985849">
        <w:rPr>
          <w:rFonts w:ascii="Palatino Linotype" w:hAnsi="Palatino Linotype" w:cs="Tahoma"/>
          <w:sz w:val="22"/>
          <w:szCs w:val="22"/>
        </w:rPr>
        <w:t>s.</w:t>
      </w:r>
    </w:p>
    <w:p w14:paraId="3665A67B" w14:textId="60D3C87A" w:rsidR="001C569B" w:rsidRDefault="001C569B" w:rsidP="00985849">
      <w:pPr>
        <w:spacing w:line="360" w:lineRule="auto"/>
        <w:jc w:val="both"/>
        <w:rPr>
          <w:rFonts w:ascii="Palatino Linotype" w:hAnsi="Palatino Linotype" w:cs="Tahoma"/>
          <w:sz w:val="22"/>
          <w:szCs w:val="22"/>
        </w:rPr>
      </w:pPr>
    </w:p>
    <w:p w14:paraId="3B335137" w14:textId="77777777" w:rsidR="001C569B" w:rsidRPr="00331629" w:rsidRDefault="001C569B" w:rsidP="001C569B">
      <w:pPr>
        <w:spacing w:line="360" w:lineRule="auto"/>
        <w:jc w:val="both"/>
        <w:rPr>
          <w:rFonts w:ascii="Palatino Linotype" w:eastAsia="Calibri" w:hAnsi="Palatino Linotype" w:cs="Tahoma"/>
          <w:sz w:val="22"/>
          <w:szCs w:val="22"/>
          <w:lang w:val="es-ES" w:eastAsia="es-ES_tradnl"/>
        </w:rPr>
      </w:pPr>
      <w:r w:rsidRPr="00D347AB">
        <w:rPr>
          <w:rFonts w:ascii="Palatino Linotype" w:eastAsia="Calibri" w:hAnsi="Palatino Linotype" w:cs="Tahoma"/>
          <w:sz w:val="22"/>
          <w:szCs w:val="22"/>
          <w:lang w:val="es-ES" w:eastAsia="es-ES_tradnl"/>
        </w:rPr>
        <w:t xml:space="preserve">El </w:t>
      </w:r>
      <w:r w:rsidRPr="00B73F80">
        <w:rPr>
          <w:rFonts w:ascii="Palatino Linotype" w:eastAsia="Calibri" w:hAnsi="Palatino Linotype" w:cs="Tahoma"/>
          <w:b/>
          <w:sz w:val="22"/>
          <w:szCs w:val="22"/>
          <w:lang w:val="es-ES" w:eastAsia="es-ES_tradnl"/>
        </w:rPr>
        <w:t>artículo 92, fracción XXI</w:t>
      </w:r>
      <w:r w:rsidRPr="00D347AB">
        <w:rPr>
          <w:rFonts w:ascii="Palatino Linotype" w:eastAsia="Calibri" w:hAnsi="Palatino Linotype" w:cs="Tahoma"/>
          <w:sz w:val="22"/>
          <w:szCs w:val="22"/>
          <w:lang w:val="es-ES" w:eastAsia="es-ES_tradnl"/>
        </w:rPr>
        <w:t>,</w:t>
      </w:r>
      <w:r w:rsidRPr="00331629">
        <w:rPr>
          <w:rFonts w:ascii="Palatino Linotype" w:eastAsia="Calibri" w:hAnsi="Palatino Linotype" w:cs="Tahoma"/>
          <w:sz w:val="22"/>
          <w:szCs w:val="22"/>
          <w:lang w:val="es-ES" w:eastAsia="es-ES_tradnl"/>
        </w:rPr>
        <w:t xml:space="preserve"> que, </w:t>
      </w:r>
      <w:r w:rsidRPr="00A335D7">
        <w:rPr>
          <w:rFonts w:ascii="Palatino Linotype" w:eastAsia="Calibri" w:hAnsi="Palatino Linotype" w:cs="Tahoma"/>
          <w:b/>
          <w:sz w:val="22"/>
          <w:szCs w:val="22"/>
          <w:lang w:val="es-ES" w:eastAsia="es-ES_tradnl"/>
        </w:rPr>
        <w:t>la información curricular</w:t>
      </w:r>
      <w:r w:rsidRPr="00331629">
        <w:rPr>
          <w:rFonts w:ascii="Palatino Linotype" w:eastAsia="Calibri" w:hAnsi="Palatino Linotype" w:cs="Tahoma"/>
          <w:sz w:val="22"/>
          <w:szCs w:val="22"/>
          <w:lang w:val="es-ES" w:eastAsia="es-ES_tradnl"/>
        </w:rPr>
        <w:t>, dese el nivel de jefe de departamento o equivalente, hasta el titular del Sujeto Obligado, así como, en su acaso, las sanciones administrativas de que haya sido objeto, corresponden a una Obligación Común de Transparencia para los sujetos obligados.</w:t>
      </w:r>
    </w:p>
    <w:p w14:paraId="37BED566" w14:textId="77777777" w:rsidR="001C569B" w:rsidRPr="00985849" w:rsidRDefault="001C569B" w:rsidP="00985849">
      <w:pPr>
        <w:spacing w:line="360" w:lineRule="auto"/>
        <w:jc w:val="both"/>
        <w:rPr>
          <w:rFonts w:ascii="Palatino Linotype" w:hAnsi="Palatino Linotype" w:cs="Tahoma"/>
          <w:sz w:val="22"/>
          <w:szCs w:val="22"/>
        </w:rPr>
      </w:pPr>
    </w:p>
    <w:p w14:paraId="7622BE26" w14:textId="77777777" w:rsidR="00237D0D" w:rsidRPr="00985849" w:rsidRDefault="00B37CF8" w:rsidP="00985849">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w:t>
      </w:r>
      <w:r w:rsidR="009617D3" w:rsidRPr="00985849">
        <w:rPr>
          <w:rFonts w:ascii="Palatino Linotype" w:hAnsi="Palatino Linotype" w:cs="Tahoma"/>
          <w:b/>
          <w:sz w:val="22"/>
          <w:szCs w:val="22"/>
          <w:lang w:val="es-ES"/>
        </w:rPr>
        <w:t>. Estudio de Fondo.</w:t>
      </w:r>
    </w:p>
    <w:p w14:paraId="7622BE27" w14:textId="77777777" w:rsidR="00264223" w:rsidRPr="00985849" w:rsidRDefault="00264223" w:rsidP="00985849">
      <w:pPr>
        <w:spacing w:line="360" w:lineRule="auto"/>
        <w:ind w:right="-93"/>
        <w:jc w:val="both"/>
        <w:rPr>
          <w:rFonts w:ascii="Palatino Linotype" w:hAnsi="Palatino Linotype" w:cs="Tahoma"/>
          <w:b/>
          <w:sz w:val="22"/>
          <w:szCs w:val="22"/>
          <w:lang w:val="es-ES"/>
        </w:rPr>
      </w:pPr>
    </w:p>
    <w:p w14:paraId="0E1B67BC" w14:textId="67356777" w:rsidR="00757C0D" w:rsidRPr="00C10532" w:rsidRDefault="00757C0D" w:rsidP="00757C0D">
      <w:pPr>
        <w:spacing w:line="360" w:lineRule="auto"/>
        <w:ind w:right="-93"/>
        <w:jc w:val="both"/>
        <w:rPr>
          <w:rFonts w:ascii="Palatino Linotype" w:eastAsia="Calibri" w:hAnsi="Palatino Linotype" w:cs="Tahoma"/>
          <w:bCs/>
          <w:sz w:val="22"/>
          <w:szCs w:val="22"/>
          <w:lang w:eastAsia="en-US"/>
        </w:rPr>
      </w:pPr>
      <w:r w:rsidRPr="00C10532">
        <w:rPr>
          <w:rFonts w:ascii="Palatino Linotype" w:eastAsia="Calibri" w:hAnsi="Palatino Linotype" w:cs="Tahoma"/>
          <w:bCs/>
          <w:sz w:val="22"/>
          <w:szCs w:val="22"/>
          <w:lang w:eastAsia="en-US"/>
        </w:rPr>
        <w:t xml:space="preserve">Expuestas las posturas de las partes, se procede al análisis del agravio hecho valer por el ahora Recurrente, concerniente a por </w:t>
      </w:r>
      <w:r w:rsidRPr="00C10532">
        <w:rPr>
          <w:rFonts w:ascii="Palatino Linotype" w:eastAsia="Calibri" w:hAnsi="Palatino Linotype" w:cs="Tahoma"/>
          <w:b/>
          <w:bCs/>
          <w:sz w:val="22"/>
          <w:szCs w:val="22"/>
          <w:lang w:eastAsia="en-US"/>
        </w:rPr>
        <w:t>la entrega de información incompleta</w:t>
      </w:r>
      <w:r w:rsidRPr="00C10532">
        <w:rPr>
          <w:rFonts w:ascii="Palatino Linotype" w:eastAsia="Calibri" w:hAnsi="Palatino Linotype" w:cs="Tahoma"/>
          <w:bCs/>
          <w:sz w:val="22"/>
          <w:szCs w:val="22"/>
          <w:lang w:eastAsia="en-US"/>
        </w:rPr>
        <w:t xml:space="preserve"> por parte del </w:t>
      </w:r>
      <w:r w:rsidRPr="00757C0D">
        <w:rPr>
          <w:rFonts w:ascii="Palatino Linotype" w:eastAsia="Calibri" w:hAnsi="Palatino Linotype" w:cs="Tahoma"/>
          <w:b/>
          <w:bCs/>
          <w:sz w:val="22"/>
          <w:szCs w:val="22"/>
          <w:lang w:eastAsia="en-US"/>
        </w:rPr>
        <w:t xml:space="preserve">Ayuntamiento de Chiconcuac </w:t>
      </w:r>
      <w:r w:rsidRPr="00C10532">
        <w:rPr>
          <w:rFonts w:ascii="Palatino Linotype" w:eastAsia="Calibri" w:hAnsi="Palatino Linotype" w:cs="Tahoma"/>
          <w:bCs/>
          <w:sz w:val="22"/>
          <w:szCs w:val="22"/>
          <w:lang w:eastAsia="en-US"/>
        </w:rPr>
        <w:t>al requerimiento informativo.</w:t>
      </w:r>
    </w:p>
    <w:p w14:paraId="7622BE29"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7622BE2A" w14:textId="77777777"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lastRenderedPageBreak/>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Sujetos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7622BE2B" w14:textId="77777777" w:rsidR="003D5BEC" w:rsidRDefault="003D5BEC" w:rsidP="0068213E">
      <w:pPr>
        <w:pStyle w:val="Prrafodelista"/>
        <w:spacing w:line="360" w:lineRule="auto"/>
        <w:ind w:right="-93"/>
        <w:jc w:val="both"/>
        <w:rPr>
          <w:rFonts w:ascii="Palatino Linotype" w:eastAsia="Calibri" w:hAnsi="Palatino Linotype" w:cs="Tahoma"/>
          <w:bCs/>
          <w:szCs w:val="22"/>
          <w:lang w:eastAsia="en-US"/>
        </w:rPr>
      </w:pPr>
    </w:p>
    <w:p w14:paraId="7622BE2C" w14:textId="77777777" w:rsidR="00F91800" w:rsidRPr="00985849" w:rsidRDefault="00E617BD"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14:paraId="7622BE2D" w14:textId="77777777"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14:paraId="7622BE2E" w14:textId="77777777" w:rsidR="00F91800"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Sujetos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14:paraId="7622BE2F" w14:textId="77777777" w:rsidR="00F91800" w:rsidRPr="00985849" w:rsidRDefault="00F91800" w:rsidP="00985849">
      <w:pPr>
        <w:pStyle w:val="Prrafodelista"/>
        <w:spacing w:line="360" w:lineRule="auto"/>
        <w:rPr>
          <w:rFonts w:ascii="Palatino Linotype" w:eastAsia="Calibri" w:hAnsi="Palatino Linotype" w:cs="Tahoma"/>
          <w:bCs/>
          <w:szCs w:val="22"/>
          <w:lang w:eastAsia="en-US"/>
        </w:rPr>
      </w:pPr>
    </w:p>
    <w:p w14:paraId="7622BE30" w14:textId="77777777" w:rsidR="00683CB5"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622BE31" w14:textId="77777777" w:rsidR="00683CB5" w:rsidRPr="00985849" w:rsidRDefault="00683CB5" w:rsidP="00985849">
      <w:pPr>
        <w:spacing w:line="360" w:lineRule="auto"/>
        <w:ind w:right="-93"/>
        <w:jc w:val="both"/>
        <w:rPr>
          <w:rFonts w:ascii="Palatino Linotype" w:eastAsia="Calibri" w:hAnsi="Palatino Linotype" w:cs="Tahoma"/>
          <w:bCs/>
          <w:sz w:val="22"/>
          <w:szCs w:val="22"/>
          <w:lang w:eastAsia="en-US"/>
        </w:rPr>
      </w:pPr>
    </w:p>
    <w:p w14:paraId="7622BE32" w14:textId="77777777" w:rsidR="00F91800" w:rsidRPr="00985849"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85849">
        <w:rPr>
          <w:rFonts w:ascii="Palatino Linotype" w:eastAsia="Calibri" w:hAnsi="Palatino Linotype" w:cs="Tahoma"/>
          <w:bCs/>
          <w:sz w:val="22"/>
          <w:szCs w:val="22"/>
          <w:lang w:eastAsia="en-US"/>
        </w:rPr>
        <w:t>ón, foment</w:t>
      </w:r>
      <w:r w:rsidR="00AC48AC">
        <w:rPr>
          <w:rFonts w:ascii="Palatino Linotype" w:eastAsia="Calibri" w:hAnsi="Palatino Linotype" w:cs="Tahoma"/>
          <w:bCs/>
          <w:sz w:val="22"/>
          <w:szCs w:val="22"/>
          <w:lang w:eastAsia="en-US"/>
        </w:rPr>
        <w:t>o</w:t>
      </w:r>
      <w:r w:rsidR="003A7FBE"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7622BE33"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22BE34"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sujetos </w:t>
      </w:r>
      <w:r w:rsidR="00190B87">
        <w:rPr>
          <w:rFonts w:ascii="Palatino Linotype" w:eastAsia="Calibri" w:hAnsi="Palatino Linotype" w:cs="Tahoma"/>
          <w:bCs/>
          <w:sz w:val="22"/>
          <w:szCs w:val="22"/>
          <w:lang w:eastAsia="en-US"/>
        </w:rPr>
        <w:t>obligado</w:t>
      </w:r>
      <w:r w:rsidR="00190B87"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será pública, completa, oportuna y accesible, sujeta a un claro </w:t>
      </w:r>
      <w:r w:rsidRPr="00985849">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14:paraId="7622BE35"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22BE36"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w:t>
      </w:r>
      <w:r w:rsidR="00942B44">
        <w:rPr>
          <w:rFonts w:ascii="Palatino Linotype" w:eastAsia="Calibri" w:hAnsi="Palatino Linotype" w:cs="Tahoma"/>
          <w:bCs/>
          <w:sz w:val="22"/>
          <w:szCs w:val="22"/>
          <w:lang w:eastAsia="en-US"/>
        </w:rPr>
        <w:t>s</w:t>
      </w:r>
      <w:r w:rsidR="00942B44" w:rsidRPr="00985849">
        <w:rPr>
          <w:rFonts w:ascii="Palatino Linotype" w:eastAsia="Calibri" w:hAnsi="Palatino Linotype" w:cs="Tahoma"/>
          <w:bCs/>
          <w:sz w:val="22"/>
          <w:szCs w:val="22"/>
          <w:lang w:eastAsia="en-US"/>
        </w:rPr>
        <w:t xml:space="preserve">ujetos </w:t>
      </w:r>
      <w:r w:rsidR="00942B44">
        <w:rPr>
          <w:rFonts w:ascii="Palatino Linotype" w:eastAsia="Calibri" w:hAnsi="Palatino Linotype" w:cs="Tahoma"/>
          <w:bCs/>
          <w:sz w:val="22"/>
          <w:szCs w:val="22"/>
          <w:lang w:eastAsia="en-US"/>
        </w:rPr>
        <w:t>obligado</w:t>
      </w:r>
      <w:r w:rsidR="00942B44"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151, 160, 162, 163, 164, 165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7622BE37" w14:textId="77777777"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14:paraId="7622BE38" w14:textId="77777777" w:rsidR="001879E1" w:rsidRPr="00985849" w:rsidRDefault="000212E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sidR="00942B44">
        <w:rPr>
          <w:rFonts w:ascii="Palatino Linotype" w:eastAsia="Calibri" w:hAnsi="Palatino Linotype" w:cs="Tahoma"/>
          <w:bCs/>
          <w:szCs w:val="22"/>
          <w:lang w:eastAsia="en-US"/>
        </w:rPr>
        <w:t xml:space="preserve"> s</w:t>
      </w:r>
      <w:r w:rsidR="00A571CD" w:rsidRPr="00985849">
        <w:rPr>
          <w:rFonts w:ascii="Palatino Linotype" w:eastAsia="Calibri" w:hAnsi="Palatino Linotype" w:cs="Tahoma"/>
          <w:bCs/>
          <w:szCs w:val="22"/>
          <w:lang w:eastAsia="en-US"/>
        </w:rPr>
        <w:t xml:space="preserve">ujetos </w:t>
      </w:r>
      <w:r w:rsidR="00942B44">
        <w:rPr>
          <w:rFonts w:ascii="Palatino Linotype" w:eastAsia="Calibri" w:hAnsi="Palatino Linotype" w:cs="Tahoma"/>
          <w:bCs/>
          <w:szCs w:val="22"/>
          <w:lang w:eastAsia="en-US"/>
        </w:rPr>
        <w:t>obligado</w:t>
      </w:r>
      <w:r w:rsidR="00942B44"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14:paraId="7622BE39" w14:textId="77777777"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14:paraId="7622BE3A" w14:textId="77777777" w:rsidR="000212E5" w:rsidRPr="00985849" w:rsidRDefault="001133D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BD47E9">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782EA4" w:rsidRPr="00985849">
        <w:rPr>
          <w:rFonts w:ascii="Palatino Linotype" w:eastAsia="Calibri" w:hAnsi="Palatino Linotype" w:cs="Tahoma"/>
          <w:b/>
          <w:bCs/>
          <w:szCs w:val="22"/>
          <w:lang w:eastAsia="en-US"/>
        </w:rPr>
        <w:t xml:space="preserve">quince días,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14:paraId="7622BE3B" w14:textId="77777777" w:rsidR="00782EA4" w:rsidRPr="00985849" w:rsidRDefault="00782EA4" w:rsidP="00985849">
      <w:pPr>
        <w:pStyle w:val="Prrafodelista"/>
        <w:spacing w:line="360" w:lineRule="auto"/>
        <w:rPr>
          <w:rFonts w:ascii="Palatino Linotype" w:eastAsia="Calibri" w:hAnsi="Palatino Linotype" w:cs="Tahoma"/>
          <w:bCs/>
          <w:szCs w:val="22"/>
          <w:lang w:eastAsia="en-US"/>
        </w:rPr>
      </w:pPr>
    </w:p>
    <w:p w14:paraId="7622BE3C" w14:textId="77777777"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w:t>
      </w:r>
      <w:r w:rsidR="00BD47E9" w:rsidRPr="00985849">
        <w:rPr>
          <w:rFonts w:ascii="Palatino Linotype" w:eastAsia="Calibri" w:hAnsi="Palatino Linotype" w:cs="Tahoma"/>
          <w:bCs/>
          <w:szCs w:val="22"/>
          <w:lang w:eastAsia="en-US"/>
        </w:rPr>
        <w:t>de acuerdo con</w:t>
      </w:r>
      <w:r w:rsidRPr="00985849">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14:paraId="7622BE3D" w14:textId="77777777" w:rsidR="00782EA4" w:rsidRPr="00985849" w:rsidRDefault="00782EA4" w:rsidP="00985849">
      <w:pPr>
        <w:pStyle w:val="Prrafodelista"/>
        <w:spacing w:line="360" w:lineRule="auto"/>
        <w:rPr>
          <w:rFonts w:ascii="Palatino Linotype" w:eastAsia="Calibri" w:hAnsi="Palatino Linotype" w:cs="Tahoma"/>
          <w:b/>
          <w:bCs/>
          <w:szCs w:val="22"/>
          <w:lang w:eastAsia="en-US"/>
        </w:rPr>
      </w:pPr>
    </w:p>
    <w:p w14:paraId="7622BE3E" w14:textId="77777777"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lastRenderedPageBreak/>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w:t>
      </w:r>
      <w:r w:rsidRPr="00985849">
        <w:rPr>
          <w:rFonts w:ascii="Palatino Linotype" w:eastAsia="Calibri" w:hAnsi="Palatino Linotype" w:cs="Tahoma"/>
          <w:bCs/>
          <w:szCs w:val="22"/>
          <w:lang w:eastAsia="en-US"/>
        </w:rPr>
        <w:t>pueda ent</w:t>
      </w:r>
      <w:r w:rsidR="00C459A9" w:rsidRPr="00985849">
        <w:rPr>
          <w:rFonts w:ascii="Palatino Linotype" w:eastAsia="Calibri" w:hAnsi="Palatino Linotype" w:cs="Tahoma"/>
          <w:bCs/>
          <w:szCs w:val="22"/>
          <w:lang w:eastAsia="en-US"/>
        </w:rPr>
        <w:t xml:space="preserve">regarse en dicha modalidad, el </w:t>
      </w:r>
      <w:r w:rsidR="00956793">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14:paraId="7622BE3F" w14:textId="77777777" w:rsidR="003D5BEC" w:rsidRPr="00985849" w:rsidRDefault="003D5BEC" w:rsidP="00985849">
      <w:pPr>
        <w:pStyle w:val="Prrafodelista"/>
        <w:spacing w:line="360" w:lineRule="auto"/>
        <w:rPr>
          <w:rFonts w:ascii="Palatino Linotype" w:eastAsia="Calibri" w:hAnsi="Palatino Linotype" w:cs="Tahoma"/>
          <w:b/>
          <w:bCs/>
          <w:szCs w:val="22"/>
          <w:lang w:eastAsia="en-US"/>
        </w:rPr>
      </w:pPr>
    </w:p>
    <w:p w14:paraId="7622BE40" w14:textId="77777777" w:rsidR="00782EA4" w:rsidRPr="00985849" w:rsidRDefault="00782EA4" w:rsidP="00985849">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w:t>
      </w:r>
      <w:r w:rsidR="00AC48AC">
        <w:rPr>
          <w:rFonts w:ascii="Palatino Linotype" w:eastAsia="Calibri" w:hAnsi="Palatino Linotype" w:cs="Tahoma"/>
          <w:bCs/>
          <w:szCs w:val="22"/>
          <w:lang w:eastAsia="en-US"/>
        </w:rPr>
        <w:t>s</w:t>
      </w:r>
      <w:r w:rsidR="00AC48AC" w:rsidRPr="00985849">
        <w:rPr>
          <w:rFonts w:ascii="Palatino Linotype" w:eastAsia="Calibri" w:hAnsi="Palatino Linotype" w:cs="Tahoma"/>
          <w:bCs/>
          <w:szCs w:val="22"/>
          <w:lang w:eastAsia="en-US"/>
        </w:rPr>
        <w:t xml:space="preserve">ujetos </w:t>
      </w:r>
      <w:r w:rsidR="00AC48AC">
        <w:rPr>
          <w:rFonts w:ascii="Palatino Linotype" w:eastAsia="Calibri" w:hAnsi="Palatino Linotype" w:cs="Tahoma"/>
          <w:bCs/>
          <w:szCs w:val="22"/>
          <w:lang w:eastAsia="en-US"/>
        </w:rPr>
        <w:t>obligado</w:t>
      </w:r>
      <w:r w:rsidR="00AC48AC" w:rsidRPr="00985849">
        <w:rPr>
          <w:rFonts w:ascii="Palatino Linotype" w:eastAsia="Calibri" w:hAnsi="Palatino Linotype" w:cs="Tahoma"/>
          <w:bCs/>
          <w:szCs w:val="22"/>
          <w:lang w:eastAsia="en-US"/>
        </w:rPr>
        <w:t xml:space="preserve">s </w:t>
      </w:r>
      <w:r w:rsidR="00DB7E5F" w:rsidRPr="00985849">
        <w:rPr>
          <w:rFonts w:ascii="Palatino Linotype" w:eastAsia="Calibri" w:hAnsi="Palatino Linotype" w:cs="Tahoma"/>
          <w:bCs/>
          <w:szCs w:val="22"/>
          <w:lang w:eastAsia="en-US"/>
        </w:rPr>
        <w:t>darán por concluida la solicitud y procederán de ser el caso, a la destrucci</w:t>
      </w:r>
      <w:r w:rsidR="005743D2" w:rsidRPr="00985849">
        <w:rPr>
          <w:rFonts w:ascii="Palatino Linotype" w:eastAsia="Calibri" w:hAnsi="Palatino Linotype" w:cs="Tahoma"/>
          <w:bCs/>
          <w:szCs w:val="22"/>
          <w:lang w:eastAsia="en-US"/>
        </w:rPr>
        <w:t>ón del material</w:t>
      </w:r>
      <w:r w:rsidR="00AC48AC">
        <w:rPr>
          <w:rFonts w:ascii="Palatino Linotype" w:eastAsia="Calibri" w:hAnsi="Palatino Linotype" w:cs="Tahoma"/>
          <w:bCs/>
          <w:szCs w:val="22"/>
          <w:lang w:eastAsia="en-US"/>
        </w:rPr>
        <w:t>.</w:t>
      </w:r>
    </w:p>
    <w:p w14:paraId="7622BE41" w14:textId="77777777" w:rsidR="00DB7E5F" w:rsidRPr="00985849" w:rsidRDefault="00DB7E5F" w:rsidP="00985849">
      <w:pPr>
        <w:pStyle w:val="Prrafodelista"/>
        <w:spacing w:line="360" w:lineRule="auto"/>
        <w:rPr>
          <w:rFonts w:ascii="Palatino Linotype" w:eastAsia="Calibri" w:hAnsi="Palatino Linotype" w:cs="Tahoma"/>
          <w:b/>
          <w:bCs/>
          <w:szCs w:val="22"/>
          <w:lang w:eastAsia="en-US"/>
        </w:rPr>
      </w:pPr>
    </w:p>
    <w:p w14:paraId="01ACF1C8"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r w:rsidRPr="004352FB">
        <w:rPr>
          <w:rFonts w:ascii="Palatino Linotype" w:eastAsia="Calibri" w:hAnsi="Palatino Linotype" w:cs="Tahoma"/>
          <w:bCs/>
          <w:sz w:val="22"/>
          <w:szCs w:val="22"/>
          <w:lang w:eastAsia="en-US"/>
        </w:rPr>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62C4462B"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p>
    <w:p w14:paraId="1EC4C887"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r w:rsidRPr="004352FB">
        <w:rPr>
          <w:rFonts w:ascii="Palatino Linotype" w:eastAsia="Calibri" w:hAnsi="Palatino Linotype" w:cs="Tahoma"/>
          <w:bCs/>
          <w:sz w:val="22"/>
          <w:szCs w:val="22"/>
          <w:lang w:eastAsia="en-US"/>
        </w:rPr>
        <w:t>En ese orden de ideas, para la atención de la solicitud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4D928B"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p>
    <w:p w14:paraId="00FBE4D9"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r w:rsidRPr="004352FB">
        <w:rPr>
          <w:rFonts w:ascii="Palatino Linotype" w:eastAsia="Calibri" w:hAnsi="Palatino Linotype" w:cs="Tahoma"/>
          <w:bCs/>
          <w:sz w:val="22"/>
          <w:szCs w:val="22"/>
          <w:lang w:eastAsia="en-US"/>
        </w:rPr>
        <w:t xml:space="preserve">Para lograr lo anterior, los sujetos obligados deben seguir el procedimiento para la atención a las solicitudes de acceso a la información, establecido en los artículos 151, 160, 162, 163, 164, 165 </w:t>
      </w:r>
      <w:r w:rsidRPr="004352FB">
        <w:rPr>
          <w:rFonts w:ascii="Palatino Linotype" w:eastAsia="Calibri" w:hAnsi="Palatino Linotype" w:cs="Tahoma"/>
          <w:bCs/>
          <w:sz w:val="22"/>
          <w:szCs w:val="22"/>
          <w:lang w:eastAsia="en-US"/>
        </w:rPr>
        <w:lastRenderedPageBreak/>
        <w:t>y 166, de la Ley de Transparencia y Acceso a la Información Pública del Estado de México y Municipios, el cual es el siguiente:</w:t>
      </w:r>
    </w:p>
    <w:p w14:paraId="5A87002B"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p>
    <w:p w14:paraId="081E5954" w14:textId="58AF926F" w:rsidR="004352FB" w:rsidRPr="004352FB" w:rsidRDefault="004352FB" w:rsidP="004352FB">
      <w:pPr>
        <w:pStyle w:val="Prrafodelista"/>
        <w:numPr>
          <w:ilvl w:val="0"/>
          <w:numId w:val="44"/>
        </w:numPr>
        <w:spacing w:line="360" w:lineRule="auto"/>
        <w:ind w:right="-93"/>
        <w:jc w:val="both"/>
        <w:rPr>
          <w:rFonts w:ascii="Palatino Linotype" w:eastAsia="Calibri" w:hAnsi="Palatino Linotype" w:cs="Tahoma"/>
          <w:bCs/>
          <w:szCs w:val="22"/>
          <w:lang w:eastAsia="en-US"/>
        </w:rPr>
      </w:pPr>
      <w:r w:rsidRPr="004352FB">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0F559315"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p>
    <w:p w14:paraId="60F83C82" w14:textId="6679D0DD" w:rsidR="004352FB" w:rsidRPr="004352FB" w:rsidRDefault="004352FB" w:rsidP="004352FB">
      <w:pPr>
        <w:pStyle w:val="Prrafodelista"/>
        <w:numPr>
          <w:ilvl w:val="0"/>
          <w:numId w:val="44"/>
        </w:numPr>
        <w:spacing w:line="360" w:lineRule="auto"/>
        <w:ind w:right="-93"/>
        <w:jc w:val="both"/>
        <w:rPr>
          <w:rFonts w:ascii="Palatino Linotype" w:eastAsia="Calibri" w:hAnsi="Palatino Linotype" w:cs="Tahoma"/>
          <w:bCs/>
          <w:szCs w:val="22"/>
          <w:lang w:eastAsia="en-US"/>
        </w:rPr>
      </w:pPr>
      <w:r w:rsidRPr="004352FB">
        <w:rPr>
          <w:rFonts w:ascii="Palatino Linotype" w:eastAsia="Calibri" w:hAnsi="Palatino Linotype" w:cs="Tahoma"/>
          <w:bCs/>
          <w:szCs w:val="22"/>
          <w:lang w:eastAsia="en-US"/>
        </w:rPr>
        <w:t>La respuesta a los requerimientos informativos deberá notificarse al interesado en el menor tiempo posible, que no podrá exceder de quince días hábiles, contados a partir del día siguiente a la presentación de esta. Excepcionalmente, el plazo referido podrá ampliarse por siete días hábiles más, cuando existan razones fundadas y motivadas, a través del Comité de Transparencia;</w:t>
      </w:r>
    </w:p>
    <w:p w14:paraId="2E3623B1"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p>
    <w:p w14:paraId="6E03F652" w14:textId="639C71B2" w:rsidR="004352FB" w:rsidRPr="004352FB" w:rsidRDefault="004352FB" w:rsidP="004352FB">
      <w:pPr>
        <w:pStyle w:val="Prrafodelista"/>
        <w:numPr>
          <w:ilvl w:val="0"/>
          <w:numId w:val="44"/>
        </w:numPr>
        <w:spacing w:line="360" w:lineRule="auto"/>
        <w:ind w:right="-93"/>
        <w:jc w:val="both"/>
        <w:rPr>
          <w:rFonts w:ascii="Palatino Linotype" w:eastAsia="Calibri" w:hAnsi="Palatino Linotype" w:cs="Tahoma"/>
          <w:bCs/>
          <w:szCs w:val="22"/>
          <w:lang w:eastAsia="en-US"/>
        </w:rPr>
      </w:pPr>
      <w:r w:rsidRPr="004352FB">
        <w:rPr>
          <w:rFonts w:ascii="Palatino Linotype" w:eastAsia="Calibri" w:hAnsi="Palatino Linotype" w:cs="Tahoma"/>
          <w:bCs/>
          <w:szCs w:val="22"/>
          <w:lang w:eastAsia="en-U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90D8A65"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p>
    <w:p w14:paraId="07832008" w14:textId="40E2583B" w:rsidR="004352FB" w:rsidRPr="004352FB" w:rsidRDefault="004352FB" w:rsidP="004352FB">
      <w:pPr>
        <w:pStyle w:val="Prrafodelista"/>
        <w:numPr>
          <w:ilvl w:val="0"/>
          <w:numId w:val="44"/>
        </w:numPr>
        <w:spacing w:line="360" w:lineRule="auto"/>
        <w:ind w:right="-93"/>
        <w:jc w:val="both"/>
        <w:rPr>
          <w:rFonts w:ascii="Palatino Linotype" w:eastAsia="Calibri" w:hAnsi="Palatino Linotype" w:cs="Tahoma"/>
          <w:bCs/>
          <w:szCs w:val="22"/>
          <w:lang w:eastAsia="en-US"/>
        </w:rPr>
      </w:pPr>
      <w:r w:rsidRPr="004352FB">
        <w:rPr>
          <w:rFonts w:ascii="Palatino Linotype" w:eastAsia="Calibri" w:hAnsi="Palatino Linotype" w:cs="Tahoma"/>
          <w:bCs/>
          <w:szCs w:val="22"/>
          <w:lang w:eastAsia="en-US"/>
        </w:rPr>
        <w:t>El acceso se dará en la modalidad de entrega y en su caso, de envío elegido por el Solicitante, cuando no se pueda entregarse en dicha modalidad, el Sujeto Obligado deberá ofrecer otras; por lo cual, deberá fundamentar y motivar la necesidad de modificar el medio de entrega, y</w:t>
      </w:r>
    </w:p>
    <w:p w14:paraId="4C70967E"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p>
    <w:p w14:paraId="164A3379" w14:textId="5EA1539B" w:rsidR="004352FB" w:rsidRPr="004352FB" w:rsidRDefault="004352FB" w:rsidP="004352FB">
      <w:pPr>
        <w:pStyle w:val="Prrafodelista"/>
        <w:numPr>
          <w:ilvl w:val="0"/>
          <w:numId w:val="44"/>
        </w:numPr>
        <w:spacing w:line="360" w:lineRule="auto"/>
        <w:ind w:right="-93"/>
        <w:jc w:val="both"/>
        <w:rPr>
          <w:rFonts w:ascii="Palatino Linotype" w:eastAsia="Calibri" w:hAnsi="Palatino Linotype" w:cs="Tahoma"/>
          <w:bCs/>
          <w:szCs w:val="22"/>
          <w:lang w:eastAsia="en-US"/>
        </w:rPr>
      </w:pPr>
      <w:r w:rsidRPr="004352FB">
        <w:rPr>
          <w:rFonts w:ascii="Palatino Linotype" w:eastAsia="Calibri" w:hAnsi="Palatino Linotype" w:cs="Tahoma"/>
          <w:bCs/>
          <w:szCs w:val="22"/>
          <w:lang w:eastAsia="en-U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7A55850" w14:textId="77777777" w:rsidR="004352FB" w:rsidRPr="004352FB" w:rsidRDefault="004352FB" w:rsidP="004352FB">
      <w:pPr>
        <w:spacing w:line="360" w:lineRule="auto"/>
        <w:ind w:right="-93"/>
        <w:jc w:val="both"/>
        <w:rPr>
          <w:rFonts w:ascii="Palatino Linotype" w:eastAsia="Calibri" w:hAnsi="Palatino Linotype" w:cs="Tahoma"/>
          <w:bCs/>
          <w:sz w:val="22"/>
          <w:szCs w:val="22"/>
          <w:lang w:eastAsia="en-US"/>
        </w:rPr>
      </w:pPr>
    </w:p>
    <w:p w14:paraId="7622BE47" w14:textId="4F2F5264" w:rsidR="0096463B" w:rsidRDefault="004352FB" w:rsidP="004352FB">
      <w:pPr>
        <w:spacing w:line="360" w:lineRule="auto"/>
        <w:ind w:right="-93"/>
        <w:jc w:val="both"/>
        <w:rPr>
          <w:rFonts w:ascii="Palatino Linotype" w:eastAsia="Calibri" w:hAnsi="Palatino Linotype" w:cs="Tahoma"/>
          <w:bCs/>
          <w:sz w:val="22"/>
          <w:szCs w:val="22"/>
          <w:lang w:eastAsia="en-US"/>
        </w:rPr>
      </w:pPr>
      <w:r w:rsidRPr="004352FB">
        <w:rPr>
          <w:rFonts w:ascii="Palatino Linotype" w:eastAsia="Calibri" w:hAnsi="Palatino Linotype" w:cs="Tahoma"/>
          <w:bCs/>
          <w:sz w:val="22"/>
          <w:szCs w:val="22"/>
          <w:lang w:eastAsia="en-US"/>
        </w:rPr>
        <w:t xml:space="preserve">Una vez establecido lo anterior, es preciso indicar que </w:t>
      </w:r>
      <w:r w:rsidRPr="004352FB">
        <w:rPr>
          <w:rFonts w:ascii="Palatino Linotype" w:eastAsia="Calibri" w:hAnsi="Palatino Linotype" w:cs="Tahoma"/>
          <w:b/>
          <w:bCs/>
          <w:sz w:val="22"/>
          <w:szCs w:val="22"/>
          <w:lang w:eastAsia="en-US"/>
        </w:rPr>
        <w:t>el agravio del peticionario consistió en que el Sujeto Obligado entregó de información incompleta</w:t>
      </w:r>
      <w:r w:rsidRPr="004352FB">
        <w:rPr>
          <w:rFonts w:ascii="Palatino Linotype" w:eastAsia="Calibri" w:hAnsi="Palatino Linotype" w:cs="Tahoma"/>
          <w:bCs/>
          <w:sz w:val="22"/>
          <w:szCs w:val="22"/>
          <w:lang w:eastAsia="en-US"/>
        </w:rPr>
        <w:t>.</w:t>
      </w:r>
    </w:p>
    <w:p w14:paraId="0E5BDED1" w14:textId="3E0921ED" w:rsidR="004352FB" w:rsidRDefault="004352FB" w:rsidP="004352FB">
      <w:pPr>
        <w:spacing w:line="360" w:lineRule="auto"/>
        <w:ind w:right="-93"/>
        <w:jc w:val="both"/>
        <w:rPr>
          <w:rFonts w:ascii="Palatino Linotype" w:eastAsia="Calibri" w:hAnsi="Palatino Linotype" w:cs="Tahoma"/>
          <w:bCs/>
          <w:sz w:val="22"/>
          <w:szCs w:val="22"/>
          <w:lang w:eastAsia="en-US"/>
        </w:rPr>
      </w:pPr>
    </w:p>
    <w:p w14:paraId="243DE193" w14:textId="6055B4C5" w:rsidR="008629ED" w:rsidRDefault="004352FB" w:rsidP="004352FB">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Por lo tanto y</w:t>
      </w:r>
      <w:r w:rsidRPr="00C10532">
        <w:rPr>
          <w:rFonts w:ascii="Palatino Linotype" w:eastAsia="Calibri" w:hAnsi="Palatino Linotype" w:cs="Tahoma"/>
          <w:sz w:val="22"/>
          <w:szCs w:val="22"/>
          <w:lang w:eastAsia="es-ES_tradnl"/>
        </w:rPr>
        <w:t xml:space="preserve"> con la finalidad de dar certeza jurídica a lo indicado por el Sujeto Obligado mediante su respuesta, este Instituto realizó una búsqueda </w:t>
      </w:r>
      <w:r>
        <w:rPr>
          <w:rFonts w:ascii="Palatino Linotype" w:eastAsia="Calibri" w:hAnsi="Palatino Linotype" w:cs="Tahoma"/>
          <w:sz w:val="22"/>
          <w:szCs w:val="22"/>
          <w:lang w:eastAsia="es-ES_tradnl"/>
        </w:rPr>
        <w:t xml:space="preserve">en la página del </w:t>
      </w:r>
      <w:r w:rsidR="00011817">
        <w:rPr>
          <w:rFonts w:ascii="Palatino Linotype" w:eastAsia="Calibri" w:hAnsi="Palatino Linotype" w:cs="Tahoma"/>
          <w:sz w:val="22"/>
          <w:szCs w:val="22"/>
          <w:lang w:eastAsia="es-ES_tradnl"/>
        </w:rPr>
        <w:t xml:space="preserve">IPOMEX del </w:t>
      </w:r>
      <w:r w:rsidR="00011817" w:rsidRPr="00011817">
        <w:rPr>
          <w:rFonts w:ascii="Palatino Linotype" w:eastAsia="Calibri" w:hAnsi="Palatino Linotype" w:cs="Tahoma"/>
          <w:b/>
          <w:sz w:val="22"/>
          <w:szCs w:val="22"/>
          <w:lang w:eastAsia="es-ES_tradnl"/>
        </w:rPr>
        <w:t>Ayuntamiento de Chiconcuac</w:t>
      </w:r>
      <w:r w:rsidR="00011817">
        <w:rPr>
          <w:rFonts w:ascii="Palatino Linotype" w:eastAsia="Calibri" w:hAnsi="Palatino Linotype" w:cs="Tahoma"/>
          <w:b/>
          <w:sz w:val="22"/>
          <w:szCs w:val="22"/>
          <w:lang w:eastAsia="es-ES_tradnl"/>
        </w:rPr>
        <w:t xml:space="preserve">, </w:t>
      </w:r>
      <w:r w:rsidR="00011817" w:rsidRPr="00011817">
        <w:rPr>
          <w:rFonts w:ascii="Palatino Linotype" w:eastAsia="Calibri" w:hAnsi="Palatino Linotype" w:cs="Tahoma"/>
          <w:sz w:val="22"/>
          <w:szCs w:val="22"/>
          <w:lang w:eastAsia="es-ES_tradnl"/>
        </w:rPr>
        <w:t>en el apartado de</w:t>
      </w:r>
      <w:r w:rsidR="00011817">
        <w:rPr>
          <w:rFonts w:ascii="Palatino Linotype" w:eastAsia="Calibri" w:hAnsi="Palatino Linotype" w:cs="Tahoma"/>
          <w:b/>
          <w:sz w:val="22"/>
          <w:szCs w:val="22"/>
          <w:lang w:eastAsia="es-ES_tradnl"/>
        </w:rPr>
        <w:t xml:space="preserve"> “Organigrama”, </w:t>
      </w:r>
      <w:r w:rsidR="00011817" w:rsidRPr="00011817">
        <w:rPr>
          <w:rFonts w:ascii="Palatino Linotype" w:eastAsia="Calibri" w:hAnsi="Palatino Linotype" w:cs="Tahoma"/>
          <w:sz w:val="22"/>
          <w:szCs w:val="22"/>
          <w:lang w:eastAsia="es-ES_tradnl"/>
        </w:rPr>
        <w:t xml:space="preserve">para verificar lo expuesto por el </w:t>
      </w:r>
      <w:r w:rsidR="00011817">
        <w:rPr>
          <w:rFonts w:ascii="Palatino Linotype" w:eastAsia="Calibri" w:hAnsi="Palatino Linotype" w:cs="Tahoma"/>
          <w:sz w:val="22"/>
          <w:szCs w:val="22"/>
          <w:lang w:eastAsia="es-ES_tradnl"/>
        </w:rPr>
        <w:t xml:space="preserve">Ente Recurrido, referente a que sólo cuenta con las áreas de </w:t>
      </w:r>
      <w:r w:rsidR="00011817" w:rsidRPr="008629ED">
        <w:rPr>
          <w:rFonts w:ascii="Palatino Linotype" w:eastAsia="Calibri" w:hAnsi="Palatino Linotype" w:cs="Tahoma"/>
          <w:b/>
          <w:sz w:val="22"/>
          <w:szCs w:val="22"/>
          <w:lang w:eastAsia="es-ES_tradnl"/>
        </w:rPr>
        <w:t>Tesorería y Planeación</w:t>
      </w:r>
      <w:r w:rsidR="008629ED">
        <w:rPr>
          <w:rFonts w:ascii="Palatino Linotype" w:eastAsia="Calibri" w:hAnsi="Palatino Linotype" w:cs="Tahoma"/>
          <w:sz w:val="22"/>
          <w:szCs w:val="22"/>
          <w:lang w:eastAsia="es-ES_tradnl"/>
        </w:rPr>
        <w:t xml:space="preserve">; sin contar con un área específica de Contabilidad, tal y como lo mencionó el ahora Recurrente en su solicitud de información, y en el cual, se pudo constatar la existencia únicamente de las áreas indicadas por el Sujeto Obligado, como a continuación se muestra: </w:t>
      </w:r>
    </w:p>
    <w:p w14:paraId="7D60B192" w14:textId="6D29F17E" w:rsidR="004352FB" w:rsidRDefault="008629ED" w:rsidP="004352FB">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 </w:t>
      </w:r>
    </w:p>
    <w:p w14:paraId="7C31A4A1" w14:textId="17A08A48" w:rsidR="004352FB" w:rsidRDefault="008629ED" w:rsidP="004352F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w:drawing>
          <wp:inline distT="0" distB="0" distL="0" distR="0" wp14:anchorId="0D534980" wp14:editId="22D14185">
            <wp:extent cx="5743575" cy="18954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1895475"/>
                    </a:xfrm>
                    <a:prstGeom prst="rect">
                      <a:avLst/>
                    </a:prstGeom>
                    <a:noFill/>
                    <a:ln>
                      <a:noFill/>
                    </a:ln>
                  </pic:spPr>
                </pic:pic>
              </a:graphicData>
            </a:graphic>
          </wp:inline>
        </w:drawing>
      </w:r>
    </w:p>
    <w:p w14:paraId="04E5AA93" w14:textId="1AA871AC" w:rsidR="00993EE3" w:rsidRPr="00993EE3" w:rsidRDefault="00993EE3" w:rsidP="00993EE3">
      <w:pPr>
        <w:spacing w:line="360" w:lineRule="auto"/>
        <w:ind w:right="-93"/>
        <w:jc w:val="center"/>
        <w:rPr>
          <w:rFonts w:ascii="Palatino Linotype" w:eastAsia="Calibri" w:hAnsi="Palatino Linotype" w:cs="Tahoma"/>
          <w:bCs/>
          <w:szCs w:val="22"/>
          <w:lang w:eastAsia="en-US"/>
        </w:rPr>
      </w:pPr>
      <w:r w:rsidRPr="00993EE3">
        <w:rPr>
          <w:rFonts w:ascii="Palatino Linotype" w:eastAsia="Calibri" w:hAnsi="Palatino Linotype" w:cs="Tahoma"/>
          <w:bCs/>
          <w:szCs w:val="22"/>
          <w:lang w:eastAsia="en-US"/>
        </w:rPr>
        <w:t xml:space="preserve">(Consultado en: </w:t>
      </w:r>
      <w:hyperlink r:id="rId13" w:history="1">
        <w:r w:rsidRPr="00AA5514">
          <w:rPr>
            <w:rStyle w:val="Hipervnculo"/>
            <w:rFonts w:ascii="Palatino Linotype" w:eastAsia="Calibri" w:hAnsi="Palatino Linotype" w:cs="Tahoma"/>
            <w:bCs/>
            <w:szCs w:val="22"/>
            <w:lang w:eastAsia="en-US"/>
          </w:rPr>
          <w:t>https://www.ipomex.org.mx/ipo3/lgt/indice/CHICONCUAC/art_92_ii_b/1.web</w:t>
        </w:r>
      </w:hyperlink>
      <w:r>
        <w:rPr>
          <w:rFonts w:ascii="Palatino Linotype" w:eastAsia="Calibri" w:hAnsi="Palatino Linotype" w:cs="Tahoma"/>
          <w:bCs/>
          <w:szCs w:val="22"/>
          <w:lang w:eastAsia="en-US"/>
        </w:rPr>
        <w:t>, el doce de septiembre a las quince horas con veinte minutos).</w:t>
      </w:r>
    </w:p>
    <w:p w14:paraId="0F866695" w14:textId="121DDF6F" w:rsidR="006B35D8" w:rsidRDefault="008629ED" w:rsidP="004352F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Ahora bien, </w:t>
      </w:r>
      <w:r w:rsidR="00993EE3">
        <w:rPr>
          <w:rFonts w:ascii="Palatino Linotype" w:eastAsia="Calibri" w:hAnsi="Palatino Linotype" w:cs="Tahoma"/>
          <w:bCs/>
          <w:sz w:val="22"/>
          <w:szCs w:val="22"/>
          <w:lang w:eastAsia="en-US"/>
        </w:rPr>
        <w:t xml:space="preserve">referente al personal adscrito a las áreas de </w:t>
      </w:r>
      <w:r w:rsidR="00993EE3" w:rsidRPr="00993EE3">
        <w:rPr>
          <w:rFonts w:ascii="Palatino Linotype" w:eastAsia="Calibri" w:hAnsi="Palatino Linotype" w:cs="Tahoma"/>
          <w:b/>
          <w:bCs/>
          <w:sz w:val="22"/>
          <w:szCs w:val="22"/>
          <w:lang w:eastAsia="en-US"/>
        </w:rPr>
        <w:t>Tesorería y Planeación</w:t>
      </w:r>
      <w:r w:rsidR="00993EE3">
        <w:rPr>
          <w:rFonts w:ascii="Palatino Linotype" w:eastAsia="Calibri" w:hAnsi="Palatino Linotype" w:cs="Tahoma"/>
          <w:b/>
          <w:bCs/>
          <w:sz w:val="22"/>
          <w:szCs w:val="22"/>
          <w:lang w:eastAsia="en-US"/>
        </w:rPr>
        <w:t xml:space="preserve">, </w:t>
      </w:r>
      <w:r w:rsidR="00993EE3" w:rsidRPr="00993EE3">
        <w:rPr>
          <w:rFonts w:ascii="Palatino Linotype" w:eastAsia="Calibri" w:hAnsi="Palatino Linotype" w:cs="Tahoma"/>
          <w:bCs/>
          <w:sz w:val="22"/>
          <w:szCs w:val="22"/>
          <w:lang w:eastAsia="en-US"/>
        </w:rPr>
        <w:t xml:space="preserve">este Órgano Garante </w:t>
      </w:r>
      <w:r w:rsidR="006B35D8">
        <w:rPr>
          <w:rFonts w:ascii="Palatino Linotype" w:eastAsia="Calibri" w:hAnsi="Palatino Linotype" w:cs="Tahoma"/>
          <w:bCs/>
          <w:sz w:val="22"/>
          <w:szCs w:val="22"/>
          <w:lang w:eastAsia="en-US"/>
        </w:rPr>
        <w:t>realizó una búsqueda</w:t>
      </w:r>
      <w:r w:rsidR="00993EE3">
        <w:rPr>
          <w:rFonts w:ascii="Palatino Linotype" w:eastAsia="Calibri" w:hAnsi="Palatino Linotype" w:cs="Tahoma"/>
          <w:bCs/>
          <w:sz w:val="22"/>
          <w:szCs w:val="22"/>
          <w:lang w:eastAsia="en-US"/>
        </w:rPr>
        <w:t xml:space="preserve"> en el </w:t>
      </w:r>
      <w:r w:rsidR="00CB4784">
        <w:rPr>
          <w:rFonts w:ascii="Palatino Linotype" w:eastAsia="Calibri" w:hAnsi="Palatino Linotype" w:cs="Tahoma"/>
          <w:bCs/>
          <w:sz w:val="22"/>
          <w:szCs w:val="22"/>
          <w:lang w:eastAsia="en-US"/>
        </w:rPr>
        <w:t xml:space="preserve">aparatado de </w:t>
      </w:r>
      <w:r w:rsidR="006B35D8" w:rsidRPr="00C7005F">
        <w:rPr>
          <w:rFonts w:ascii="Palatino Linotype" w:eastAsia="Calibri" w:hAnsi="Palatino Linotype" w:cs="Tahoma"/>
          <w:b/>
          <w:bCs/>
          <w:sz w:val="22"/>
          <w:szCs w:val="22"/>
          <w:lang w:eastAsia="en-US"/>
        </w:rPr>
        <w:t>“Estructura Orgánica”</w:t>
      </w:r>
      <w:r w:rsidR="006B35D8">
        <w:rPr>
          <w:rFonts w:ascii="Palatino Linotype" w:eastAsia="Calibri" w:hAnsi="Palatino Linotype" w:cs="Tahoma"/>
          <w:bCs/>
          <w:sz w:val="22"/>
          <w:szCs w:val="22"/>
          <w:lang w:eastAsia="en-US"/>
        </w:rPr>
        <w:t xml:space="preserve"> para verificar los servidores públicos</w:t>
      </w:r>
      <w:r w:rsidR="00C7005F">
        <w:rPr>
          <w:rFonts w:ascii="Palatino Linotype" w:eastAsia="Calibri" w:hAnsi="Palatino Linotype" w:cs="Tahoma"/>
          <w:bCs/>
          <w:sz w:val="22"/>
          <w:szCs w:val="22"/>
          <w:lang w:eastAsia="en-US"/>
        </w:rPr>
        <w:t xml:space="preserve"> pertenecientes</w:t>
      </w:r>
      <w:r w:rsidR="006B35D8">
        <w:rPr>
          <w:rFonts w:ascii="Palatino Linotype" w:eastAsia="Calibri" w:hAnsi="Palatino Linotype" w:cs="Tahoma"/>
          <w:bCs/>
          <w:sz w:val="22"/>
          <w:szCs w:val="22"/>
          <w:lang w:eastAsia="en-US"/>
        </w:rPr>
        <w:t xml:space="preserve"> a dichas áreas administrativas, sin embargo, lo encontrado en el mismo </w:t>
      </w:r>
      <w:r w:rsidR="00C7005F">
        <w:rPr>
          <w:rFonts w:ascii="Palatino Linotype" w:eastAsia="Calibri" w:hAnsi="Palatino Linotype" w:cs="Tahoma"/>
          <w:bCs/>
          <w:sz w:val="22"/>
          <w:szCs w:val="22"/>
          <w:lang w:eastAsia="en-US"/>
        </w:rPr>
        <w:t>es que no se menciona el nombre del personal asignado a dicha unidades administrativas, como a continuación se visualiza</w:t>
      </w:r>
      <w:r w:rsidR="006B35D8">
        <w:rPr>
          <w:rFonts w:ascii="Palatino Linotype" w:eastAsia="Calibri" w:hAnsi="Palatino Linotype" w:cs="Tahoma"/>
          <w:bCs/>
          <w:sz w:val="22"/>
          <w:szCs w:val="22"/>
          <w:lang w:eastAsia="en-US"/>
        </w:rPr>
        <w:t>:</w:t>
      </w:r>
    </w:p>
    <w:p w14:paraId="1BA1AF9A" w14:textId="1A928F48" w:rsidR="006B35D8" w:rsidRDefault="00FD5963" w:rsidP="00FD5963">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w:drawing>
          <wp:inline distT="0" distB="0" distL="0" distR="0" wp14:anchorId="63AEF5F0" wp14:editId="5A734E8A">
            <wp:extent cx="3028950" cy="2120991"/>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4786" cy="2125078"/>
                    </a:xfrm>
                    <a:prstGeom prst="rect">
                      <a:avLst/>
                    </a:prstGeom>
                    <a:noFill/>
                    <a:ln>
                      <a:noFill/>
                    </a:ln>
                  </pic:spPr>
                </pic:pic>
              </a:graphicData>
            </a:graphic>
          </wp:inline>
        </w:drawing>
      </w:r>
    </w:p>
    <w:p w14:paraId="184EA8C7" w14:textId="6C437924" w:rsidR="00C7005F" w:rsidRPr="00993EE3" w:rsidRDefault="00C7005F" w:rsidP="00C7005F">
      <w:pPr>
        <w:spacing w:line="360" w:lineRule="auto"/>
        <w:ind w:right="-93"/>
        <w:jc w:val="center"/>
        <w:rPr>
          <w:rFonts w:ascii="Palatino Linotype" w:eastAsia="Calibri" w:hAnsi="Palatino Linotype" w:cs="Tahoma"/>
          <w:bCs/>
          <w:szCs w:val="22"/>
          <w:lang w:eastAsia="en-US"/>
        </w:rPr>
      </w:pPr>
      <w:r w:rsidRPr="00993EE3">
        <w:rPr>
          <w:rFonts w:ascii="Palatino Linotype" w:eastAsia="Calibri" w:hAnsi="Palatino Linotype" w:cs="Tahoma"/>
          <w:bCs/>
          <w:szCs w:val="22"/>
          <w:lang w:eastAsia="en-US"/>
        </w:rPr>
        <w:t>(Consultado en</w:t>
      </w:r>
      <w:r>
        <w:rPr>
          <w:rFonts w:ascii="Palatino Linotype" w:eastAsia="Calibri" w:hAnsi="Palatino Linotype" w:cs="Tahoma"/>
          <w:bCs/>
          <w:szCs w:val="22"/>
          <w:lang w:eastAsia="en-US"/>
        </w:rPr>
        <w:t xml:space="preserve"> </w:t>
      </w:r>
      <w:hyperlink r:id="rId15" w:history="1">
        <w:r w:rsidRPr="00AA5514">
          <w:rPr>
            <w:rStyle w:val="Hipervnculo"/>
            <w:rFonts w:ascii="Palatino Linotype" w:eastAsia="Calibri" w:hAnsi="Palatino Linotype" w:cs="Tahoma"/>
            <w:bCs/>
            <w:szCs w:val="22"/>
            <w:lang w:eastAsia="en-US"/>
          </w:rPr>
          <w:t>https://www.ipomex.org.mx/ipo3/lgt/indice/CHICONCUAC/organigramas.web</w:t>
        </w:r>
      </w:hyperlink>
      <w:r>
        <w:rPr>
          <w:rFonts w:ascii="Palatino Linotype" w:eastAsia="Calibri" w:hAnsi="Palatino Linotype" w:cs="Tahoma"/>
          <w:bCs/>
          <w:szCs w:val="22"/>
          <w:lang w:eastAsia="en-US"/>
        </w:rPr>
        <w:t>, el doce de septiembre a las quince horas con cincuenta minutos).</w:t>
      </w:r>
    </w:p>
    <w:p w14:paraId="038F7030" w14:textId="77777777" w:rsidR="00C7005F" w:rsidRPr="004352FB" w:rsidRDefault="00C7005F" w:rsidP="00FD5963">
      <w:pPr>
        <w:spacing w:line="360" w:lineRule="auto"/>
        <w:ind w:right="-93"/>
        <w:jc w:val="center"/>
        <w:rPr>
          <w:rFonts w:ascii="Palatino Linotype" w:eastAsia="Calibri" w:hAnsi="Palatino Linotype" w:cs="Tahoma"/>
          <w:bCs/>
          <w:sz w:val="22"/>
          <w:szCs w:val="22"/>
          <w:lang w:eastAsia="en-US"/>
        </w:rPr>
      </w:pPr>
    </w:p>
    <w:p w14:paraId="16A41431" w14:textId="402E5729" w:rsidR="008629ED" w:rsidRPr="00AC493D" w:rsidRDefault="00AC493D" w:rsidP="00AD7301">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Por lo tanto, la información relacionada con el l</w:t>
      </w:r>
      <w:r w:rsidRPr="00AC493D">
        <w:rPr>
          <w:rFonts w:ascii="Palatino Linotype" w:eastAsia="Calibri" w:hAnsi="Palatino Linotype" w:cs="Tahoma"/>
          <w:bCs/>
          <w:sz w:val="22"/>
          <w:szCs w:val="22"/>
          <w:lang w:val="es-ES" w:eastAsia="en-US"/>
        </w:rPr>
        <w:t>istado de todo el personal que se encuentra adscrito a las áreas de Tesorería y Planeación</w:t>
      </w:r>
      <w:r>
        <w:rPr>
          <w:rFonts w:ascii="Palatino Linotype" w:eastAsia="Calibri" w:hAnsi="Palatino Linotype" w:cs="Tahoma"/>
          <w:bCs/>
          <w:sz w:val="22"/>
          <w:szCs w:val="22"/>
          <w:lang w:val="es-ES" w:eastAsia="en-US"/>
        </w:rPr>
        <w:t xml:space="preserve"> del Ayuntamiento</w:t>
      </w:r>
      <w:r w:rsidRPr="00AC493D">
        <w:rPr>
          <w:rFonts w:ascii="Palatino Linotype" w:eastAsia="Calibri" w:hAnsi="Palatino Linotype" w:cs="Tahoma"/>
          <w:bCs/>
          <w:sz w:val="22"/>
          <w:szCs w:val="22"/>
          <w:lang w:val="es-ES" w:eastAsia="en-US"/>
        </w:rPr>
        <w:t>, indicando sus funciones</w:t>
      </w:r>
      <w:r>
        <w:rPr>
          <w:rFonts w:ascii="Palatino Linotype" w:eastAsia="Calibri" w:hAnsi="Palatino Linotype" w:cs="Tahoma"/>
          <w:bCs/>
          <w:sz w:val="22"/>
          <w:szCs w:val="22"/>
          <w:lang w:val="es-ES" w:eastAsia="en-US"/>
        </w:rPr>
        <w:t>; al haber sido satisfecha por el Sujeto Obligado mediante respuesta, queda parcialmente atendida únicamente en lo referente a este punto</w:t>
      </w:r>
      <w:r w:rsidR="00787A56">
        <w:rPr>
          <w:rFonts w:ascii="Palatino Linotype" w:eastAsia="Calibri" w:hAnsi="Palatino Linotype" w:cs="Tahoma"/>
          <w:sz w:val="22"/>
          <w:szCs w:val="22"/>
          <w:lang w:eastAsia="es-ES_tradnl"/>
        </w:rPr>
        <w:t xml:space="preserve">, debido a que el </w:t>
      </w:r>
      <w:r w:rsidR="00787A56" w:rsidRPr="00787A56">
        <w:rPr>
          <w:rFonts w:ascii="Palatino Linotype" w:eastAsia="Calibri" w:hAnsi="Palatino Linotype" w:cs="Tahoma"/>
          <w:b/>
          <w:sz w:val="22"/>
          <w:szCs w:val="22"/>
          <w:lang w:eastAsia="en-US"/>
        </w:rPr>
        <w:t>Ayuntamiento de Chiconcuac</w:t>
      </w:r>
      <w:r w:rsidR="00787A56">
        <w:rPr>
          <w:rFonts w:ascii="Palatino Linotype" w:eastAsia="Calibri" w:hAnsi="Palatino Linotype" w:cs="Tahoma"/>
          <w:b/>
          <w:sz w:val="22"/>
          <w:szCs w:val="22"/>
          <w:lang w:eastAsia="en-US"/>
        </w:rPr>
        <w:t xml:space="preserve"> </w:t>
      </w:r>
      <w:r w:rsidR="00787A56" w:rsidRPr="00787A56">
        <w:rPr>
          <w:rFonts w:ascii="Palatino Linotype" w:eastAsia="Calibri" w:hAnsi="Palatino Linotype" w:cs="Tahoma"/>
          <w:sz w:val="22"/>
          <w:szCs w:val="22"/>
          <w:lang w:eastAsia="en-US"/>
        </w:rPr>
        <w:t xml:space="preserve">entregó el </w:t>
      </w:r>
      <w:r w:rsidR="00C7005F" w:rsidRPr="00787A56">
        <w:rPr>
          <w:rFonts w:ascii="Palatino Linotype" w:eastAsia="Calibri" w:hAnsi="Palatino Linotype" w:cs="Tahoma"/>
          <w:sz w:val="22"/>
          <w:szCs w:val="22"/>
          <w:lang w:eastAsia="es-ES_tradnl"/>
        </w:rPr>
        <w:t xml:space="preserve">listado de </w:t>
      </w:r>
      <w:r w:rsidR="00787A56">
        <w:rPr>
          <w:rFonts w:ascii="Palatino Linotype" w:eastAsia="Calibri" w:hAnsi="Palatino Linotype" w:cs="Tahoma"/>
          <w:sz w:val="22"/>
          <w:szCs w:val="22"/>
          <w:lang w:eastAsia="es-ES_tradnl"/>
        </w:rPr>
        <w:t>los servidores públicos que se encuentran asignados</w:t>
      </w:r>
      <w:r w:rsidR="00C7005F" w:rsidRPr="00787A56">
        <w:rPr>
          <w:rFonts w:ascii="Palatino Linotype" w:eastAsia="Calibri" w:hAnsi="Palatino Linotype" w:cs="Tahoma"/>
          <w:sz w:val="22"/>
          <w:szCs w:val="22"/>
          <w:lang w:eastAsia="es-ES_tradnl"/>
        </w:rPr>
        <w:t xml:space="preserve"> a las áreas de Tesorería </w:t>
      </w:r>
      <w:r w:rsidR="00787A56">
        <w:rPr>
          <w:rFonts w:ascii="Palatino Linotype" w:eastAsia="Calibri" w:hAnsi="Palatino Linotype" w:cs="Tahoma"/>
          <w:sz w:val="22"/>
          <w:szCs w:val="22"/>
          <w:lang w:eastAsia="es-ES_tradnl"/>
        </w:rPr>
        <w:t>y Planeación</w:t>
      </w:r>
      <w:r w:rsidR="003E5F61">
        <w:rPr>
          <w:rFonts w:ascii="Palatino Linotype" w:eastAsia="Calibri" w:hAnsi="Palatino Linotype" w:cs="Tahoma"/>
          <w:sz w:val="22"/>
          <w:szCs w:val="22"/>
          <w:lang w:eastAsia="es-ES_tradnl"/>
        </w:rPr>
        <w:t xml:space="preserve"> e </w:t>
      </w:r>
      <w:r w:rsidR="00787A56">
        <w:rPr>
          <w:rFonts w:ascii="Palatino Linotype" w:eastAsia="Calibri" w:hAnsi="Palatino Linotype" w:cs="Tahoma"/>
          <w:sz w:val="22"/>
          <w:szCs w:val="22"/>
          <w:lang w:eastAsia="es-ES_tradnl"/>
        </w:rPr>
        <w:t>indic</w:t>
      </w:r>
      <w:r w:rsidR="003E5F61">
        <w:rPr>
          <w:rFonts w:ascii="Palatino Linotype" w:eastAsia="Calibri" w:hAnsi="Palatino Linotype" w:cs="Tahoma"/>
          <w:sz w:val="22"/>
          <w:szCs w:val="22"/>
          <w:lang w:eastAsia="es-ES_tradnl"/>
        </w:rPr>
        <w:t>ó</w:t>
      </w:r>
      <w:r w:rsidR="00787A56">
        <w:rPr>
          <w:rFonts w:ascii="Palatino Linotype" w:eastAsia="Calibri" w:hAnsi="Palatino Linotype" w:cs="Tahoma"/>
          <w:sz w:val="22"/>
          <w:szCs w:val="22"/>
          <w:lang w:eastAsia="es-ES_tradnl"/>
        </w:rPr>
        <w:t xml:space="preserve"> las</w:t>
      </w:r>
      <w:r w:rsidR="00C7005F" w:rsidRPr="00787A56">
        <w:rPr>
          <w:rFonts w:ascii="Palatino Linotype" w:eastAsia="Calibri" w:hAnsi="Palatino Linotype" w:cs="Tahoma"/>
          <w:sz w:val="22"/>
          <w:szCs w:val="22"/>
          <w:lang w:eastAsia="es-ES_tradnl"/>
        </w:rPr>
        <w:t xml:space="preserve"> funciones</w:t>
      </w:r>
      <w:r w:rsidR="00787A56">
        <w:rPr>
          <w:rFonts w:ascii="Palatino Linotype" w:eastAsia="Calibri" w:hAnsi="Palatino Linotype" w:cs="Tahoma"/>
          <w:sz w:val="22"/>
          <w:szCs w:val="22"/>
          <w:lang w:eastAsia="es-ES_tradnl"/>
        </w:rPr>
        <w:t xml:space="preserve"> de cada uno, </w:t>
      </w:r>
      <w:r w:rsidR="00C7005F" w:rsidRPr="003234D9">
        <w:rPr>
          <w:rFonts w:ascii="Palatino Linotype" w:eastAsia="Calibri" w:hAnsi="Palatino Linotype" w:cs="Tahoma"/>
          <w:sz w:val="22"/>
          <w:szCs w:val="22"/>
          <w:lang w:eastAsia="es-ES_tradnl"/>
        </w:rPr>
        <w:t>adicional a que este Órgano Garante no está facultado para manifestarse sobre la veracidad de lo afirma</w:t>
      </w:r>
      <w:r w:rsidR="00787A56">
        <w:rPr>
          <w:rFonts w:ascii="Palatino Linotype" w:eastAsia="Calibri" w:hAnsi="Palatino Linotype" w:cs="Tahoma"/>
          <w:sz w:val="22"/>
          <w:szCs w:val="22"/>
          <w:lang w:eastAsia="es-ES_tradnl"/>
        </w:rPr>
        <w:t>do por parte del Ente Recurrido.</w:t>
      </w:r>
    </w:p>
    <w:p w14:paraId="2DCBA323" w14:textId="13B25E40" w:rsidR="00787A56" w:rsidRDefault="00787A56" w:rsidP="00AD7301">
      <w:pPr>
        <w:spacing w:line="360" w:lineRule="auto"/>
        <w:ind w:right="-93"/>
        <w:jc w:val="both"/>
        <w:rPr>
          <w:rFonts w:ascii="Palatino Linotype" w:eastAsia="Calibri" w:hAnsi="Palatino Linotype" w:cs="Tahoma"/>
          <w:sz w:val="22"/>
          <w:szCs w:val="22"/>
          <w:lang w:eastAsia="es-ES_tradnl"/>
        </w:rPr>
      </w:pPr>
    </w:p>
    <w:p w14:paraId="1F68E0D1" w14:textId="77777777" w:rsidR="00787A56" w:rsidRDefault="00787A56" w:rsidP="00787A56">
      <w:pPr>
        <w:spacing w:line="360" w:lineRule="auto"/>
        <w:jc w:val="both"/>
        <w:rPr>
          <w:rFonts w:ascii="Palatino Linotype" w:hAnsi="Palatino Linotype" w:cs="Tahoma"/>
          <w:sz w:val="22"/>
          <w:szCs w:val="24"/>
        </w:rPr>
      </w:pPr>
      <w:r w:rsidRPr="007A7EE2">
        <w:rPr>
          <w:rFonts w:ascii="Palatino Linotype" w:hAnsi="Palatino Linotype" w:cs="Tahoma"/>
          <w:sz w:val="22"/>
          <w:szCs w:val="24"/>
        </w:rPr>
        <w:t xml:space="preserve">Lo anterior se robustece con lo plasmado en el </w:t>
      </w:r>
      <w:r w:rsidRPr="006E16A3">
        <w:rPr>
          <w:rFonts w:ascii="Palatino Linotype" w:hAnsi="Palatino Linotype" w:cs="Tahoma"/>
          <w:b/>
          <w:sz w:val="22"/>
          <w:szCs w:val="24"/>
        </w:rPr>
        <w:t>criterio 31-10</w:t>
      </w:r>
      <w:r w:rsidRPr="007A7EE2">
        <w:rPr>
          <w:rFonts w:ascii="Palatino Linotype" w:hAnsi="Palatino Linotype" w:cs="Tahoma"/>
          <w:sz w:val="22"/>
          <w:szCs w:val="24"/>
        </w:rPr>
        <w:t xml:space="preserve"> emitido por el entonces Instituto Federal de Acceso a la Información y Protección de Datos (IFAI) ahora Instituto Nacional de </w:t>
      </w:r>
      <w:r w:rsidRPr="007A7EE2">
        <w:rPr>
          <w:rFonts w:ascii="Palatino Linotype" w:hAnsi="Palatino Linotype" w:cs="Tahoma"/>
          <w:sz w:val="22"/>
          <w:szCs w:val="24"/>
        </w:rPr>
        <w:lastRenderedPageBreak/>
        <w:t xml:space="preserve">Transparencia, Acceso a la Información, y Protección de Datos Personales (INAI), que lleva por rubro y texto los siguientes: </w:t>
      </w:r>
    </w:p>
    <w:p w14:paraId="1585791C" w14:textId="77777777" w:rsidR="00787A56" w:rsidRPr="007A7EE2" w:rsidRDefault="00787A56" w:rsidP="00787A56">
      <w:pPr>
        <w:spacing w:line="360" w:lineRule="auto"/>
        <w:jc w:val="both"/>
        <w:rPr>
          <w:rFonts w:ascii="Palatino Linotype" w:hAnsi="Palatino Linotype" w:cs="Tahoma"/>
          <w:sz w:val="22"/>
          <w:szCs w:val="24"/>
        </w:rPr>
      </w:pPr>
    </w:p>
    <w:p w14:paraId="3C83F014" w14:textId="77777777" w:rsidR="00787A56" w:rsidRPr="006D19AB" w:rsidRDefault="00787A56" w:rsidP="00787A56">
      <w:pPr>
        <w:spacing w:line="360" w:lineRule="auto"/>
        <w:ind w:left="567" w:right="539"/>
        <w:jc w:val="both"/>
        <w:rPr>
          <w:rFonts w:ascii="Palatino Linotype" w:hAnsi="Palatino Linotype" w:cs="Tahoma"/>
          <w:i/>
          <w:iCs/>
          <w:szCs w:val="24"/>
        </w:rPr>
      </w:pPr>
      <w:r w:rsidRPr="006D19AB">
        <w:rPr>
          <w:rFonts w:ascii="Palatino Linotype" w:hAnsi="Palatino Linotype" w:cs="Tahoma"/>
          <w:b/>
          <w:i/>
          <w:iCs/>
          <w:szCs w:val="24"/>
        </w:rPr>
        <w:t>“El Instituto Federal de Acceso a la Información y Protección de Datos no cuenta con facultades para pronunciarse respecto de la veracidad de los documentos proporcionados por los sujetos obligados.</w:t>
      </w:r>
      <w:r w:rsidRPr="006D19AB">
        <w:rPr>
          <w:rFonts w:ascii="Palatino Linotype" w:hAnsi="Palatino Linotype" w:cs="Tahoma"/>
          <w:i/>
          <w:iCs/>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7346A4" w14:textId="153B19C1" w:rsidR="00A93922" w:rsidRDefault="00A93922" w:rsidP="00787A56">
      <w:pPr>
        <w:spacing w:line="360" w:lineRule="auto"/>
        <w:jc w:val="both"/>
        <w:rPr>
          <w:rFonts w:ascii="Palatino Linotype" w:eastAsia="Calibri" w:hAnsi="Palatino Linotype" w:cs="Tahoma"/>
          <w:sz w:val="22"/>
          <w:szCs w:val="22"/>
          <w:lang w:eastAsia="es-ES_tradnl"/>
        </w:rPr>
      </w:pPr>
    </w:p>
    <w:p w14:paraId="7F7C62BE" w14:textId="77777777" w:rsidR="00FA42D1" w:rsidRDefault="00FA42D1" w:rsidP="009145E4">
      <w:pPr>
        <w:spacing w:line="360" w:lineRule="auto"/>
        <w:ind w:right="-93"/>
        <w:jc w:val="both"/>
        <w:rPr>
          <w:rFonts w:ascii="Palatino Linotype" w:eastAsia="Calibri" w:hAnsi="Palatino Linotype" w:cs="Tahoma"/>
          <w:sz w:val="22"/>
          <w:szCs w:val="22"/>
          <w:lang w:eastAsia="es-ES_tradnl"/>
        </w:rPr>
      </w:pPr>
    </w:p>
    <w:p w14:paraId="3974C1D5" w14:textId="06BF4850" w:rsidR="00FA42D1" w:rsidRDefault="00FA42D1" w:rsidP="009145E4">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Al mismo tiempo</w:t>
      </w:r>
      <w:r w:rsidRPr="00740885">
        <w:rPr>
          <w:rFonts w:ascii="Palatino Linotype" w:eastAsia="Calibri" w:hAnsi="Palatino Linotype" w:cs="Tahoma"/>
          <w:bCs/>
          <w:sz w:val="22"/>
          <w:szCs w:val="22"/>
          <w:lang w:val="es-ES" w:eastAsia="en-US"/>
        </w:rPr>
        <w:t>, se colige que</w:t>
      </w:r>
      <w:r>
        <w:rPr>
          <w:rFonts w:ascii="Palatino Linotype" w:eastAsia="Calibri" w:hAnsi="Palatino Linotype" w:cs="Tahoma"/>
          <w:bCs/>
          <w:sz w:val="22"/>
          <w:szCs w:val="22"/>
          <w:lang w:val="es-ES" w:eastAsia="en-US"/>
        </w:rPr>
        <w:t xml:space="preserve"> los demás requerimientos indicados por el ahora Recurrente resultan insuficientes o nulos</w:t>
      </w:r>
      <w:r w:rsidRPr="00740885">
        <w:rPr>
          <w:rFonts w:ascii="Palatino Linotype" w:eastAsia="Calibri" w:hAnsi="Palatino Linotype" w:cs="Tahoma"/>
          <w:bCs/>
          <w:sz w:val="22"/>
          <w:szCs w:val="22"/>
          <w:lang w:val="es-ES" w:eastAsia="en-US"/>
        </w:rPr>
        <w:t xml:space="preserve">, por lo que la respuesta que emitió el Sujeto Obligado </w:t>
      </w:r>
      <w:r w:rsidRPr="00A45EF5">
        <w:rPr>
          <w:rFonts w:ascii="Palatino Linotype" w:eastAsia="Calibri" w:hAnsi="Palatino Linotype" w:cs="Tahoma"/>
          <w:b/>
          <w:bCs/>
          <w:sz w:val="22"/>
          <w:szCs w:val="22"/>
          <w:u w:val="single"/>
          <w:lang w:val="es-ES" w:eastAsia="en-US"/>
        </w:rPr>
        <w:t xml:space="preserve">no da cuenta </w:t>
      </w:r>
      <w:r>
        <w:rPr>
          <w:rFonts w:ascii="Palatino Linotype" w:eastAsia="Calibri" w:hAnsi="Palatino Linotype" w:cs="Tahoma"/>
          <w:b/>
          <w:bCs/>
          <w:sz w:val="22"/>
          <w:szCs w:val="22"/>
          <w:u w:val="single"/>
          <w:lang w:val="es-ES" w:eastAsia="en-US"/>
        </w:rPr>
        <w:t>de toda la información solicitada por el Particular</w:t>
      </w:r>
      <w:r w:rsidRPr="00740885">
        <w:rPr>
          <w:rFonts w:ascii="Palatino Linotype" w:eastAsia="Calibri" w:hAnsi="Palatino Linotype" w:cs="Tahoma"/>
          <w:bCs/>
          <w:sz w:val="22"/>
          <w:szCs w:val="22"/>
          <w:lang w:val="es-ES" w:eastAsia="en-US"/>
        </w:rPr>
        <w:t xml:space="preserve">, por lo que </w:t>
      </w:r>
      <w:r w:rsidRPr="00E3191E">
        <w:rPr>
          <w:rFonts w:ascii="Palatino Linotype" w:eastAsia="Calibri" w:hAnsi="Palatino Linotype" w:cs="Tahoma"/>
          <w:bCs/>
          <w:sz w:val="22"/>
          <w:szCs w:val="22"/>
          <w:lang w:val="es-ES" w:eastAsia="en-US"/>
        </w:rPr>
        <w:t xml:space="preserve">resultan </w:t>
      </w:r>
      <w:r w:rsidRPr="00FA42D1">
        <w:rPr>
          <w:rFonts w:ascii="Palatino Linotype" w:eastAsia="Calibri" w:hAnsi="Palatino Linotype" w:cs="Tahoma"/>
          <w:b/>
          <w:bCs/>
          <w:sz w:val="22"/>
          <w:szCs w:val="22"/>
          <w:lang w:val="es-ES" w:eastAsia="en-US"/>
        </w:rPr>
        <w:t xml:space="preserve">FUNDADAS </w:t>
      </w:r>
      <w:r w:rsidRPr="00E3191E">
        <w:rPr>
          <w:rFonts w:ascii="Palatino Linotype" w:eastAsia="Calibri" w:hAnsi="Palatino Linotype" w:cs="Tahoma"/>
          <w:bCs/>
          <w:sz w:val="22"/>
          <w:szCs w:val="22"/>
          <w:lang w:val="es-ES" w:eastAsia="en-US"/>
        </w:rPr>
        <w:t xml:space="preserve">las razones y motivos de agravio hechos valer por el Particular y resulta procedente </w:t>
      </w:r>
      <w:r w:rsidRPr="00FA42D1">
        <w:rPr>
          <w:rFonts w:ascii="Palatino Linotype" w:eastAsia="Calibri" w:hAnsi="Palatino Linotype" w:cs="Tahoma"/>
          <w:b/>
          <w:bCs/>
          <w:sz w:val="22"/>
          <w:szCs w:val="22"/>
          <w:lang w:val="es-ES" w:eastAsia="en-US"/>
        </w:rPr>
        <w:t xml:space="preserve">ORDENAR </w:t>
      </w:r>
      <w:r w:rsidRPr="00E3191E">
        <w:rPr>
          <w:rFonts w:ascii="Palatino Linotype" w:eastAsia="Calibri" w:hAnsi="Palatino Linotype" w:cs="Tahoma"/>
          <w:bCs/>
          <w:sz w:val="22"/>
          <w:szCs w:val="22"/>
          <w:lang w:val="es-ES" w:eastAsia="en-US"/>
        </w:rPr>
        <w:t>la entrega de la información, previa búsqueda exhaustiva y razonable en las áreas competentes.</w:t>
      </w:r>
    </w:p>
    <w:p w14:paraId="7345DA2F" w14:textId="77777777" w:rsidR="00FA42D1" w:rsidRPr="00FA42D1" w:rsidRDefault="00FA42D1" w:rsidP="009145E4">
      <w:pPr>
        <w:spacing w:line="360" w:lineRule="auto"/>
        <w:ind w:right="-93"/>
        <w:jc w:val="both"/>
        <w:rPr>
          <w:rFonts w:ascii="Palatino Linotype" w:eastAsia="Calibri" w:hAnsi="Palatino Linotype" w:cs="Tahoma"/>
          <w:bCs/>
          <w:sz w:val="22"/>
          <w:szCs w:val="22"/>
          <w:lang w:val="es-ES" w:eastAsia="en-US"/>
        </w:rPr>
      </w:pPr>
    </w:p>
    <w:p w14:paraId="1757B5B7" w14:textId="30504B99" w:rsidR="00A93922" w:rsidRPr="009145E4" w:rsidRDefault="00FA42D1" w:rsidP="009145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eastAsia="es-ES_tradnl"/>
        </w:rPr>
        <w:t>Por principio</w:t>
      </w:r>
      <w:r w:rsidR="00A93922">
        <w:rPr>
          <w:rFonts w:ascii="Palatino Linotype" w:eastAsia="Calibri" w:hAnsi="Palatino Linotype" w:cs="Tahoma"/>
          <w:sz w:val="22"/>
          <w:szCs w:val="22"/>
          <w:lang w:eastAsia="es-ES_tradnl"/>
        </w:rPr>
        <w:t>, referente a l</w:t>
      </w:r>
      <w:r w:rsidR="00A93922" w:rsidRPr="006858E7">
        <w:rPr>
          <w:rFonts w:ascii="Palatino Linotype" w:eastAsia="Calibri" w:hAnsi="Palatino Linotype" w:cs="Tahoma"/>
          <w:sz w:val="22"/>
          <w:szCs w:val="22"/>
          <w:lang w:eastAsia="es-ES_tradnl"/>
        </w:rPr>
        <w:t>os recibos de nómina de todos los servidores públicos que laboran en el Ayuntamiento, correspondientes a la primera y segunda quincena del mes de abril de dos mil diecinueve</w:t>
      </w:r>
      <w:r w:rsidR="00A93922">
        <w:rPr>
          <w:rFonts w:ascii="Palatino Linotype" w:eastAsia="Calibri" w:hAnsi="Palatino Linotype" w:cs="Tahoma"/>
          <w:sz w:val="22"/>
          <w:szCs w:val="22"/>
          <w:lang w:eastAsia="es-ES_tradnl"/>
        </w:rPr>
        <w:t xml:space="preserve">, es importante puntualizar que la Unidad de Transparencia el </w:t>
      </w:r>
      <w:r w:rsidR="00A93922" w:rsidRPr="00A93922">
        <w:rPr>
          <w:rFonts w:ascii="Palatino Linotype" w:eastAsia="Calibri" w:hAnsi="Palatino Linotype" w:cs="Tahoma"/>
          <w:b/>
          <w:sz w:val="22"/>
          <w:szCs w:val="22"/>
          <w:lang w:eastAsia="es-ES_tradnl"/>
        </w:rPr>
        <w:t>Ayuntamiento de Chiconcuac</w:t>
      </w:r>
      <w:r w:rsidR="00A93922">
        <w:rPr>
          <w:rFonts w:ascii="Palatino Linotype" w:eastAsia="Calibri" w:hAnsi="Palatino Linotype" w:cs="Tahoma"/>
          <w:sz w:val="22"/>
          <w:szCs w:val="22"/>
          <w:lang w:eastAsia="es-ES_tradnl"/>
        </w:rPr>
        <w:t xml:space="preserve">, no realizó el </w:t>
      </w:r>
      <w:r w:rsidR="00A93922" w:rsidRPr="00F67BDF">
        <w:rPr>
          <w:rFonts w:ascii="Palatino Linotype" w:hAnsi="Palatino Linotype" w:cs="Tahoma"/>
          <w:b/>
          <w:sz w:val="22"/>
          <w:szCs w:val="22"/>
        </w:rPr>
        <w:t xml:space="preserve">procedimiento de búsqueda que deben de seguir los </w:t>
      </w:r>
      <w:r w:rsidR="00A93922">
        <w:rPr>
          <w:rFonts w:ascii="Palatino Linotype" w:hAnsi="Palatino Linotype" w:cs="Tahoma"/>
          <w:b/>
          <w:sz w:val="22"/>
          <w:szCs w:val="22"/>
        </w:rPr>
        <w:t>s</w:t>
      </w:r>
      <w:r w:rsidR="00A93922" w:rsidRPr="00F67BDF">
        <w:rPr>
          <w:rFonts w:ascii="Palatino Linotype" w:hAnsi="Palatino Linotype" w:cs="Tahoma"/>
          <w:b/>
          <w:sz w:val="22"/>
          <w:szCs w:val="22"/>
        </w:rPr>
        <w:t xml:space="preserve">ujetos </w:t>
      </w:r>
      <w:r w:rsidR="00A93922">
        <w:rPr>
          <w:rFonts w:ascii="Palatino Linotype" w:hAnsi="Palatino Linotype" w:cs="Tahoma"/>
          <w:b/>
          <w:sz w:val="22"/>
          <w:szCs w:val="22"/>
        </w:rPr>
        <w:lastRenderedPageBreak/>
        <w:t>obligado</w:t>
      </w:r>
      <w:r w:rsidR="00A93922" w:rsidRPr="00F67BDF">
        <w:rPr>
          <w:rFonts w:ascii="Palatino Linotype" w:hAnsi="Palatino Linotype" w:cs="Tahoma"/>
          <w:b/>
          <w:sz w:val="22"/>
          <w:szCs w:val="22"/>
        </w:rPr>
        <w:t>s para localizar la información</w:t>
      </w:r>
      <w:r w:rsidR="00A93922">
        <w:rPr>
          <w:rFonts w:ascii="Palatino Linotype" w:hAnsi="Palatino Linotype" w:cs="Tahoma"/>
          <w:b/>
          <w:sz w:val="22"/>
          <w:szCs w:val="22"/>
        </w:rPr>
        <w:t xml:space="preserve"> de conformidad </w:t>
      </w:r>
      <w:r w:rsidR="00A93922" w:rsidRPr="00A93922">
        <w:rPr>
          <w:rFonts w:ascii="Palatino Linotype" w:hAnsi="Palatino Linotype" w:cs="Tahoma"/>
          <w:sz w:val="22"/>
          <w:szCs w:val="22"/>
        </w:rPr>
        <w:t>con los</w:t>
      </w:r>
      <w:r w:rsidR="00A93922">
        <w:rPr>
          <w:rFonts w:ascii="Palatino Linotype" w:hAnsi="Palatino Linotype" w:cs="Tahoma"/>
          <w:b/>
          <w:sz w:val="22"/>
          <w:szCs w:val="22"/>
        </w:rPr>
        <w:t xml:space="preserve"> </w:t>
      </w:r>
      <w:r w:rsidR="00A93922" w:rsidRPr="00F67BDF">
        <w:rPr>
          <w:rFonts w:ascii="Palatino Linotype" w:hAnsi="Palatino Linotype" w:cs="Tahoma"/>
          <w:sz w:val="22"/>
          <w:szCs w:val="22"/>
        </w:rPr>
        <w:t>artículos</w:t>
      </w:r>
      <w:r w:rsidR="00A93922" w:rsidRPr="00F67BDF">
        <w:rPr>
          <w:rFonts w:ascii="Palatino Linotype" w:eastAsia="Calibri" w:hAnsi="Palatino Linotype" w:cs="Tahoma"/>
          <w:bCs/>
          <w:sz w:val="22"/>
          <w:szCs w:val="22"/>
          <w:lang w:eastAsia="en-US"/>
        </w:rPr>
        <w:t xml:space="preserve"> 160 y 162</w:t>
      </w:r>
      <w:r w:rsidR="00A93922">
        <w:rPr>
          <w:rFonts w:ascii="Palatino Linotype" w:eastAsia="Calibri" w:hAnsi="Palatino Linotype" w:cs="Tahoma"/>
          <w:bCs/>
          <w:sz w:val="22"/>
          <w:szCs w:val="22"/>
          <w:lang w:eastAsia="en-US"/>
        </w:rPr>
        <w:t xml:space="preserve"> </w:t>
      </w:r>
      <w:r w:rsidR="00A93922" w:rsidRPr="00F67BDF">
        <w:rPr>
          <w:rFonts w:ascii="Palatino Linotype" w:eastAsia="Calibri" w:hAnsi="Palatino Linotype" w:cs="Tahoma"/>
          <w:bCs/>
          <w:sz w:val="22"/>
          <w:szCs w:val="22"/>
          <w:lang w:eastAsia="en-US"/>
        </w:rPr>
        <w:t>de la Ley de Transparencia y Acceso a la Información Pública del Estado de México y Municipios</w:t>
      </w:r>
      <w:r w:rsidR="00A93922">
        <w:rPr>
          <w:rFonts w:ascii="Palatino Linotype" w:eastAsia="Calibri" w:hAnsi="Palatino Linotype" w:cs="Tahoma"/>
          <w:bCs/>
          <w:sz w:val="22"/>
          <w:szCs w:val="22"/>
          <w:lang w:eastAsia="en-US"/>
        </w:rPr>
        <w:t>, antes mencionados, debido a que sólo turnó el requerimiento a la Unidad de Recursos Humanos, quien ade</w:t>
      </w:r>
      <w:r w:rsidR="009145E4">
        <w:rPr>
          <w:rFonts w:ascii="Palatino Linotype" w:eastAsia="Calibri" w:hAnsi="Palatino Linotype" w:cs="Tahoma"/>
          <w:bCs/>
          <w:sz w:val="22"/>
          <w:szCs w:val="22"/>
          <w:lang w:eastAsia="en-US"/>
        </w:rPr>
        <w:t xml:space="preserve">más por medio de su respuesta, le indicó que no contaba con la información, </w:t>
      </w:r>
      <w:r w:rsidR="009145E4" w:rsidRPr="009145E4">
        <w:rPr>
          <w:rFonts w:ascii="Palatino Linotype" w:eastAsia="Calibri" w:hAnsi="Palatino Linotype" w:cs="Tahoma"/>
          <w:bCs/>
          <w:sz w:val="22"/>
          <w:szCs w:val="22"/>
          <w:lang w:eastAsia="en-US"/>
        </w:rPr>
        <w:t xml:space="preserve">ya que la misma se encuentra bajo el resguardo de la </w:t>
      </w:r>
      <w:r w:rsidR="009145E4" w:rsidRPr="009145E4">
        <w:rPr>
          <w:rFonts w:ascii="Palatino Linotype" w:eastAsia="Calibri" w:hAnsi="Palatino Linotype" w:cs="Tahoma"/>
          <w:b/>
          <w:bCs/>
          <w:sz w:val="22"/>
          <w:szCs w:val="22"/>
          <w:lang w:eastAsia="en-US"/>
        </w:rPr>
        <w:t>Tesorería Municipal</w:t>
      </w:r>
      <w:r w:rsidR="009145E4">
        <w:rPr>
          <w:rFonts w:ascii="Palatino Linotype" w:eastAsia="Calibri" w:hAnsi="Palatino Linotype" w:cs="Tahoma"/>
          <w:b/>
          <w:bCs/>
          <w:sz w:val="22"/>
          <w:szCs w:val="22"/>
          <w:lang w:eastAsia="en-US"/>
        </w:rPr>
        <w:t xml:space="preserve">, </w:t>
      </w:r>
      <w:r w:rsidR="009145E4">
        <w:rPr>
          <w:rFonts w:ascii="Palatino Linotype" w:eastAsia="Calibri" w:hAnsi="Palatino Linotype" w:cs="Tahoma"/>
          <w:bCs/>
          <w:sz w:val="22"/>
          <w:szCs w:val="22"/>
          <w:lang w:eastAsia="en-US"/>
        </w:rPr>
        <w:t xml:space="preserve">por lo tanto, faltó la respuesta de dicha </w:t>
      </w:r>
      <w:r w:rsidR="001611EF">
        <w:rPr>
          <w:rFonts w:ascii="Palatino Linotype" w:eastAsia="Calibri" w:hAnsi="Palatino Linotype" w:cs="Tahoma"/>
          <w:bCs/>
          <w:sz w:val="22"/>
          <w:szCs w:val="22"/>
          <w:lang w:eastAsia="en-US"/>
        </w:rPr>
        <w:t>unidad</w:t>
      </w:r>
      <w:r w:rsidR="009145E4">
        <w:rPr>
          <w:rFonts w:ascii="Palatino Linotype" w:eastAsia="Calibri" w:hAnsi="Palatino Linotype" w:cs="Tahoma"/>
          <w:bCs/>
          <w:sz w:val="22"/>
          <w:szCs w:val="22"/>
          <w:lang w:eastAsia="en-US"/>
        </w:rPr>
        <w:t xml:space="preserve"> administrativa.</w:t>
      </w:r>
    </w:p>
    <w:p w14:paraId="486123F7" w14:textId="77777777" w:rsidR="009145E4" w:rsidRPr="009145E4" w:rsidRDefault="009145E4" w:rsidP="009145E4">
      <w:pPr>
        <w:spacing w:line="360" w:lineRule="auto"/>
        <w:ind w:right="-93"/>
        <w:jc w:val="both"/>
        <w:rPr>
          <w:rFonts w:ascii="Palatino Linotype" w:eastAsia="Calibri" w:hAnsi="Palatino Linotype" w:cs="Tahoma"/>
          <w:bCs/>
          <w:sz w:val="22"/>
          <w:szCs w:val="22"/>
          <w:lang w:eastAsia="en-US"/>
        </w:rPr>
      </w:pPr>
    </w:p>
    <w:p w14:paraId="52E38E30" w14:textId="22E92FE8" w:rsidR="00A93922" w:rsidRPr="00C10532" w:rsidRDefault="00AA6A1E" w:rsidP="00A93922">
      <w:pPr>
        <w:spacing w:line="360" w:lineRule="auto"/>
        <w:ind w:right="-93"/>
        <w:jc w:val="both"/>
        <w:rPr>
          <w:rFonts w:ascii="Palatino Linotype" w:hAnsi="Palatino Linotype"/>
          <w:sz w:val="22"/>
          <w:szCs w:val="22"/>
        </w:rPr>
      </w:pPr>
      <w:r>
        <w:rPr>
          <w:rFonts w:ascii="Palatino Linotype" w:hAnsi="Palatino Linotype"/>
          <w:sz w:val="22"/>
          <w:szCs w:val="22"/>
        </w:rPr>
        <w:t>A</w:t>
      </w:r>
      <w:r w:rsidR="00A93922" w:rsidRPr="00C10532">
        <w:rPr>
          <w:rFonts w:ascii="Palatino Linotype" w:hAnsi="Palatino Linotype"/>
          <w:sz w:val="22"/>
          <w:szCs w:val="22"/>
        </w:rPr>
        <w:t>unado a lo expuesto, es oportuno analizar la normatividad aplicable al Sujeto Obligado a efecto de señalar su co</w:t>
      </w:r>
      <w:r>
        <w:rPr>
          <w:rFonts w:ascii="Palatino Linotype" w:hAnsi="Palatino Linotype"/>
          <w:sz w:val="22"/>
          <w:szCs w:val="22"/>
        </w:rPr>
        <w:t>mpetencia para la atención de los demás puntos referidos en la</w:t>
      </w:r>
      <w:r w:rsidR="00A93922" w:rsidRPr="00C10532">
        <w:rPr>
          <w:rFonts w:ascii="Palatino Linotype" w:hAnsi="Palatino Linotype"/>
          <w:sz w:val="22"/>
          <w:szCs w:val="22"/>
        </w:rPr>
        <w:t xml:space="preserve"> solicitud de información en virtud de generar, administrar o archivar la información requerida.</w:t>
      </w:r>
    </w:p>
    <w:p w14:paraId="7ED2A53F" w14:textId="77777777" w:rsidR="00A93922" w:rsidRPr="00C10532" w:rsidRDefault="00A93922" w:rsidP="00A93922">
      <w:pPr>
        <w:spacing w:line="360" w:lineRule="auto"/>
        <w:ind w:right="-93"/>
        <w:jc w:val="both"/>
        <w:rPr>
          <w:rFonts w:ascii="Palatino Linotype" w:eastAsia="Calibri" w:hAnsi="Palatino Linotype" w:cs="Tahoma"/>
          <w:bCs/>
          <w:sz w:val="22"/>
          <w:szCs w:val="22"/>
          <w:lang w:eastAsia="en-US"/>
        </w:rPr>
      </w:pPr>
    </w:p>
    <w:p w14:paraId="5001C129" w14:textId="5585C6FE" w:rsidR="00AF2DB0" w:rsidRPr="00AF2DB0" w:rsidRDefault="00A93922" w:rsidP="0078483E">
      <w:pPr>
        <w:spacing w:line="360" w:lineRule="auto"/>
        <w:ind w:right="-93"/>
        <w:jc w:val="both"/>
        <w:rPr>
          <w:rFonts w:ascii="Palatino Linotype" w:eastAsia="Calibri" w:hAnsi="Palatino Linotype" w:cs="Tahoma"/>
          <w:b/>
          <w:bCs/>
          <w:szCs w:val="22"/>
          <w:lang w:val="es-ES" w:eastAsia="en-US"/>
        </w:rPr>
      </w:pPr>
      <w:r w:rsidRPr="00C10532">
        <w:rPr>
          <w:rFonts w:ascii="Palatino Linotype" w:eastAsia="Calibri" w:hAnsi="Palatino Linotype" w:cs="Tahoma"/>
          <w:b/>
          <w:bCs/>
          <w:sz w:val="22"/>
          <w:szCs w:val="22"/>
          <w:lang w:eastAsia="en-US"/>
        </w:rPr>
        <w:t>Naturaleza de la información</w:t>
      </w:r>
      <w:r w:rsidR="0078483E">
        <w:rPr>
          <w:rFonts w:ascii="Palatino Linotype" w:eastAsia="Calibri" w:hAnsi="Palatino Linotype" w:cs="Tahoma"/>
          <w:b/>
          <w:bCs/>
          <w:sz w:val="22"/>
          <w:szCs w:val="22"/>
          <w:lang w:eastAsia="en-US"/>
        </w:rPr>
        <w:t xml:space="preserve">: </w:t>
      </w:r>
      <w:r w:rsidR="00AF5466" w:rsidRPr="00AF2DB0">
        <w:rPr>
          <w:rFonts w:ascii="Palatino Linotype" w:eastAsia="Calibri" w:hAnsi="Palatino Linotype" w:cs="Tahoma"/>
          <w:b/>
          <w:bCs/>
          <w:szCs w:val="22"/>
          <w:lang w:val="es-ES" w:eastAsia="en-US"/>
        </w:rPr>
        <w:t>RECIBOS DE NÓMINA DE LA PRIMERA</w:t>
      </w:r>
      <w:r w:rsidR="001C1679">
        <w:rPr>
          <w:rFonts w:ascii="Palatino Linotype" w:eastAsia="Calibri" w:hAnsi="Palatino Linotype" w:cs="Tahoma"/>
          <w:b/>
          <w:bCs/>
          <w:szCs w:val="22"/>
          <w:lang w:val="es-ES" w:eastAsia="en-US"/>
        </w:rPr>
        <w:t xml:space="preserve"> Y SEGUNDA</w:t>
      </w:r>
      <w:r w:rsidR="00AF5466" w:rsidRPr="00AF2DB0">
        <w:rPr>
          <w:rFonts w:ascii="Palatino Linotype" w:eastAsia="Calibri" w:hAnsi="Palatino Linotype" w:cs="Tahoma"/>
          <w:b/>
          <w:bCs/>
          <w:szCs w:val="22"/>
          <w:lang w:val="es-ES" w:eastAsia="en-US"/>
        </w:rPr>
        <w:t xml:space="preserve"> QUINCENA DE</w:t>
      </w:r>
      <w:r w:rsidR="001C1679">
        <w:rPr>
          <w:rFonts w:ascii="Palatino Linotype" w:eastAsia="Calibri" w:hAnsi="Palatino Linotype" w:cs="Tahoma"/>
          <w:b/>
          <w:bCs/>
          <w:szCs w:val="22"/>
          <w:lang w:val="es-ES" w:eastAsia="en-US"/>
        </w:rPr>
        <w:t>L MES DE ABRIL</w:t>
      </w:r>
      <w:r w:rsidR="00AF5466" w:rsidRPr="00AF2DB0">
        <w:rPr>
          <w:rFonts w:ascii="Palatino Linotype" w:eastAsia="Calibri" w:hAnsi="Palatino Linotype" w:cs="Tahoma"/>
          <w:b/>
          <w:bCs/>
          <w:szCs w:val="22"/>
          <w:lang w:val="es-ES" w:eastAsia="en-US"/>
        </w:rPr>
        <w:t xml:space="preserve"> DE DOS MIL DIECINUEVE</w:t>
      </w:r>
      <w:r w:rsidR="00AF2DB0" w:rsidRPr="00AF2DB0">
        <w:rPr>
          <w:rFonts w:ascii="Palatino Linotype" w:eastAsia="Calibri" w:hAnsi="Palatino Linotype" w:cs="Tahoma"/>
          <w:b/>
          <w:bCs/>
          <w:szCs w:val="22"/>
          <w:lang w:val="es-ES" w:eastAsia="en-US"/>
        </w:rPr>
        <w:t>:</w:t>
      </w:r>
    </w:p>
    <w:p w14:paraId="7622BE4D" w14:textId="77777777" w:rsidR="00AD7301" w:rsidRDefault="00AD7301" w:rsidP="00AD7301">
      <w:pPr>
        <w:spacing w:line="360" w:lineRule="auto"/>
        <w:ind w:right="-93"/>
        <w:jc w:val="both"/>
        <w:rPr>
          <w:rFonts w:ascii="Palatino Linotype" w:eastAsia="Calibri" w:hAnsi="Palatino Linotype" w:cs="Tahoma"/>
          <w:bCs/>
          <w:sz w:val="22"/>
          <w:szCs w:val="22"/>
          <w:lang w:eastAsia="en-US"/>
        </w:rPr>
      </w:pPr>
    </w:p>
    <w:p w14:paraId="7622BE50" w14:textId="3449728F" w:rsidR="00560ABD" w:rsidRDefault="00AD7301" w:rsidP="0082258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el Bando Municipal</w:t>
      </w:r>
      <w:r w:rsidR="00CA7D2D">
        <w:rPr>
          <w:rFonts w:ascii="Palatino Linotype" w:eastAsia="Calibri" w:hAnsi="Palatino Linotype" w:cs="Tahoma"/>
          <w:bCs/>
          <w:sz w:val="22"/>
          <w:szCs w:val="22"/>
          <w:lang w:eastAsia="en-US"/>
        </w:rPr>
        <w:t xml:space="preserve"> 2019 del </w:t>
      </w:r>
      <w:r w:rsidR="00822588" w:rsidRPr="00822588">
        <w:rPr>
          <w:rFonts w:ascii="Palatino Linotype" w:eastAsia="Calibri" w:hAnsi="Palatino Linotype" w:cs="Tahoma"/>
          <w:b/>
          <w:bCs/>
          <w:sz w:val="22"/>
          <w:szCs w:val="22"/>
          <w:lang w:eastAsia="en-US"/>
        </w:rPr>
        <w:t>Ayuntamiento de Chiconcuac</w:t>
      </w:r>
      <w:r w:rsidRPr="00240764">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AF2DE3">
        <w:rPr>
          <w:rFonts w:ascii="Palatino Linotype" w:eastAsia="Calibri" w:hAnsi="Palatino Linotype" w:cs="Tahoma"/>
          <w:bCs/>
          <w:sz w:val="22"/>
          <w:szCs w:val="22"/>
          <w:lang w:eastAsia="en-US"/>
        </w:rPr>
        <w:t xml:space="preserve">en su artículo </w:t>
      </w:r>
      <w:r w:rsidR="00822588">
        <w:rPr>
          <w:rFonts w:ascii="Palatino Linotype" w:eastAsia="Calibri" w:hAnsi="Palatino Linotype" w:cs="Tahoma"/>
          <w:bCs/>
          <w:sz w:val="22"/>
          <w:szCs w:val="22"/>
          <w:lang w:eastAsia="en-US"/>
        </w:rPr>
        <w:t xml:space="preserve">27, segundo párrafo </w:t>
      </w:r>
      <w:r w:rsidR="00AF2DB0">
        <w:rPr>
          <w:rFonts w:ascii="Palatino Linotype" w:eastAsia="Calibri" w:hAnsi="Palatino Linotype" w:cs="Tahoma"/>
          <w:bCs/>
          <w:sz w:val="22"/>
          <w:szCs w:val="22"/>
          <w:lang w:eastAsia="en-US"/>
        </w:rPr>
        <w:t xml:space="preserve">estipula </w:t>
      </w:r>
      <w:r w:rsidR="00822588" w:rsidRPr="00332909">
        <w:rPr>
          <w:rFonts w:ascii="Palatino Linotype" w:eastAsia="Calibri" w:hAnsi="Palatino Linotype" w:cs="Tahoma"/>
          <w:b/>
          <w:bCs/>
          <w:sz w:val="22"/>
          <w:szCs w:val="22"/>
          <w:u w:val="single"/>
          <w:lang w:eastAsia="en-US"/>
        </w:rPr>
        <w:t>la Hacienda Pública Municipal será administrada por el titular de la</w:t>
      </w:r>
      <w:r w:rsidR="00822588">
        <w:rPr>
          <w:rFonts w:ascii="Palatino Linotype" w:eastAsia="Calibri" w:hAnsi="Palatino Linotype" w:cs="Tahoma"/>
          <w:bCs/>
          <w:sz w:val="22"/>
          <w:szCs w:val="22"/>
          <w:lang w:eastAsia="en-US"/>
        </w:rPr>
        <w:t xml:space="preserve"> </w:t>
      </w:r>
      <w:r w:rsidR="00822588" w:rsidRPr="00332909">
        <w:rPr>
          <w:rFonts w:ascii="Palatino Linotype" w:eastAsia="Calibri" w:hAnsi="Palatino Linotype" w:cs="Tahoma"/>
          <w:b/>
          <w:bCs/>
          <w:sz w:val="22"/>
          <w:szCs w:val="22"/>
          <w:u w:val="single"/>
          <w:lang w:eastAsia="en-US"/>
        </w:rPr>
        <w:t>Tesorería Municipal</w:t>
      </w:r>
      <w:r w:rsidR="00822588">
        <w:rPr>
          <w:rFonts w:ascii="Palatino Linotype" w:eastAsia="Calibri" w:hAnsi="Palatino Linotype" w:cs="Tahoma"/>
          <w:bCs/>
          <w:sz w:val="22"/>
          <w:szCs w:val="22"/>
          <w:lang w:eastAsia="en-US"/>
        </w:rPr>
        <w:t xml:space="preserve">, </w:t>
      </w:r>
      <w:r w:rsidR="00822588" w:rsidRPr="00822588">
        <w:rPr>
          <w:rFonts w:ascii="Palatino Linotype" w:eastAsia="Calibri" w:hAnsi="Palatino Linotype" w:cs="Tahoma"/>
          <w:bCs/>
          <w:sz w:val="22"/>
          <w:szCs w:val="22"/>
          <w:lang w:eastAsia="en-US"/>
        </w:rPr>
        <w:t>vigilada por el Síndico Municipal en los términos de la L</w:t>
      </w:r>
      <w:r w:rsidR="00822588">
        <w:rPr>
          <w:rFonts w:ascii="Palatino Linotype" w:eastAsia="Calibri" w:hAnsi="Palatino Linotype" w:cs="Tahoma"/>
          <w:bCs/>
          <w:sz w:val="22"/>
          <w:szCs w:val="22"/>
          <w:lang w:eastAsia="en-US"/>
        </w:rPr>
        <w:t xml:space="preserve">ey Orgánica Municipal, así como </w:t>
      </w:r>
      <w:r w:rsidR="00822588" w:rsidRPr="00822588">
        <w:rPr>
          <w:rFonts w:ascii="Palatino Linotype" w:eastAsia="Calibri" w:hAnsi="Palatino Linotype" w:cs="Tahoma"/>
          <w:bCs/>
          <w:sz w:val="22"/>
          <w:szCs w:val="22"/>
          <w:lang w:eastAsia="en-US"/>
        </w:rPr>
        <w:t>por el Presidente Municipal, quienes podrán en todo momento emitir recomendac</w:t>
      </w:r>
      <w:r w:rsidR="00822588">
        <w:rPr>
          <w:rFonts w:ascii="Palatino Linotype" w:eastAsia="Calibri" w:hAnsi="Palatino Linotype" w:cs="Tahoma"/>
          <w:bCs/>
          <w:sz w:val="22"/>
          <w:szCs w:val="22"/>
          <w:lang w:eastAsia="en-US"/>
        </w:rPr>
        <w:t xml:space="preserve">iones y </w:t>
      </w:r>
      <w:r w:rsidR="00822588" w:rsidRPr="00822588">
        <w:rPr>
          <w:rFonts w:ascii="Palatino Linotype" w:eastAsia="Calibri" w:hAnsi="Palatino Linotype" w:cs="Tahoma"/>
          <w:bCs/>
          <w:sz w:val="22"/>
          <w:szCs w:val="22"/>
          <w:lang w:eastAsia="en-US"/>
        </w:rPr>
        <w:t>en su caso hacer las visitas que estime pertinentes al Órgan</w:t>
      </w:r>
      <w:r w:rsidR="00822588">
        <w:rPr>
          <w:rFonts w:ascii="Palatino Linotype" w:eastAsia="Calibri" w:hAnsi="Palatino Linotype" w:cs="Tahoma"/>
          <w:bCs/>
          <w:sz w:val="22"/>
          <w:szCs w:val="22"/>
          <w:lang w:eastAsia="en-US"/>
        </w:rPr>
        <w:t xml:space="preserve">o Superior de Fiscalización del </w:t>
      </w:r>
      <w:r w:rsidR="00822588" w:rsidRPr="00822588">
        <w:rPr>
          <w:rFonts w:ascii="Palatino Linotype" w:eastAsia="Calibri" w:hAnsi="Palatino Linotype" w:cs="Tahoma"/>
          <w:bCs/>
          <w:sz w:val="22"/>
          <w:szCs w:val="22"/>
          <w:lang w:eastAsia="en-US"/>
        </w:rPr>
        <w:t>Estado de México.</w:t>
      </w:r>
      <w:r w:rsidR="00822588" w:rsidRPr="00822588">
        <w:rPr>
          <w:rFonts w:ascii="Palatino Linotype" w:eastAsia="Calibri" w:hAnsi="Palatino Linotype" w:cs="Tahoma"/>
          <w:bCs/>
          <w:sz w:val="22"/>
          <w:szCs w:val="22"/>
          <w:lang w:eastAsia="en-US"/>
        </w:rPr>
        <w:cr/>
      </w:r>
    </w:p>
    <w:p w14:paraId="7622BE51" w14:textId="58470A77" w:rsidR="00AD7301" w:rsidRPr="00F67BDF" w:rsidRDefault="00AD7301" w:rsidP="00AD7301">
      <w:pPr>
        <w:widowControl w:val="0"/>
        <w:spacing w:line="360" w:lineRule="auto"/>
        <w:ind w:right="-91"/>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Conforme a lo anterior, se advierte que el </w:t>
      </w:r>
      <w:r w:rsidR="00956793">
        <w:rPr>
          <w:rFonts w:ascii="Palatino Linotype" w:eastAsia="Calibri" w:hAnsi="Palatino Linotype" w:cs="Tahoma"/>
          <w:bCs/>
          <w:sz w:val="22"/>
          <w:szCs w:val="22"/>
          <w:lang w:eastAsia="en-US"/>
        </w:rPr>
        <w:t>Sujeto Obligado</w:t>
      </w:r>
      <w:r w:rsidRPr="00F67BDF">
        <w:rPr>
          <w:rFonts w:ascii="Palatino Linotype" w:eastAsia="Calibri" w:hAnsi="Palatino Linotype" w:cs="Tahoma"/>
          <w:bCs/>
          <w:sz w:val="22"/>
          <w:szCs w:val="22"/>
          <w:lang w:eastAsia="en-US"/>
        </w:rPr>
        <w:t xml:space="preserve"> cuenta </w:t>
      </w:r>
      <w:r>
        <w:rPr>
          <w:rFonts w:ascii="Palatino Linotype" w:eastAsia="Calibri" w:hAnsi="Palatino Linotype" w:cs="Tahoma"/>
          <w:bCs/>
          <w:sz w:val="22"/>
          <w:szCs w:val="22"/>
          <w:lang w:eastAsia="en-US"/>
        </w:rPr>
        <w:t xml:space="preserve">con </w:t>
      </w:r>
      <w:r w:rsidR="00AF2DB0">
        <w:rPr>
          <w:rFonts w:ascii="Palatino Linotype" w:eastAsia="Calibri" w:hAnsi="Palatino Linotype" w:cs="Tahoma"/>
          <w:bCs/>
          <w:sz w:val="22"/>
          <w:szCs w:val="22"/>
          <w:lang w:eastAsia="en-US"/>
        </w:rPr>
        <w:t xml:space="preserve">un </w:t>
      </w:r>
      <w:r>
        <w:rPr>
          <w:rFonts w:ascii="Palatino Linotype" w:eastAsia="Calibri" w:hAnsi="Palatino Linotype" w:cs="Tahoma"/>
          <w:bCs/>
          <w:sz w:val="22"/>
          <w:szCs w:val="22"/>
          <w:lang w:eastAsia="en-US"/>
        </w:rPr>
        <w:t xml:space="preserve">área </w:t>
      </w:r>
      <w:r w:rsidR="00AF2DB0">
        <w:rPr>
          <w:rFonts w:ascii="Palatino Linotype" w:eastAsia="Calibri" w:hAnsi="Palatino Linotype" w:cs="Tahoma"/>
          <w:bCs/>
          <w:sz w:val="22"/>
          <w:szCs w:val="22"/>
          <w:lang w:eastAsia="en-US"/>
        </w:rPr>
        <w:t>competente</w:t>
      </w:r>
      <w:r w:rsidR="0066004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para </w:t>
      </w:r>
      <w:r w:rsidRPr="00F67BDF">
        <w:rPr>
          <w:rFonts w:ascii="Palatino Linotype" w:eastAsia="Calibri" w:hAnsi="Palatino Linotype" w:cs="Tahoma"/>
          <w:bCs/>
          <w:sz w:val="22"/>
          <w:szCs w:val="22"/>
          <w:lang w:eastAsia="en-US"/>
        </w:rPr>
        <w:t xml:space="preserve">conocer de la solicitud de </w:t>
      </w:r>
      <w:r w:rsidR="00AF2DB0" w:rsidRPr="00F67BDF">
        <w:rPr>
          <w:rFonts w:ascii="Palatino Linotype" w:eastAsia="Calibri" w:hAnsi="Palatino Linotype" w:cs="Tahoma"/>
          <w:bCs/>
          <w:sz w:val="22"/>
          <w:szCs w:val="22"/>
          <w:lang w:eastAsia="en-US"/>
        </w:rPr>
        <w:t xml:space="preserve">información, </w:t>
      </w:r>
      <w:r w:rsidR="00AF2DB0">
        <w:rPr>
          <w:rFonts w:ascii="Palatino Linotype" w:eastAsia="Calibri" w:hAnsi="Palatino Linotype" w:cs="Tahoma"/>
          <w:bCs/>
          <w:sz w:val="22"/>
          <w:szCs w:val="22"/>
          <w:lang w:eastAsia="en-US"/>
        </w:rPr>
        <w:t xml:space="preserve">como lo es, </w:t>
      </w:r>
      <w:r w:rsidRPr="00F55644">
        <w:rPr>
          <w:rFonts w:ascii="Palatino Linotype" w:eastAsia="Calibri" w:hAnsi="Palatino Linotype" w:cs="Tahoma"/>
          <w:b/>
          <w:bCs/>
          <w:sz w:val="22"/>
          <w:szCs w:val="22"/>
          <w:lang w:eastAsia="en-US"/>
        </w:rPr>
        <w:t xml:space="preserve">la </w:t>
      </w:r>
      <w:r w:rsidR="003E0C4F">
        <w:rPr>
          <w:rFonts w:ascii="Palatino Linotype" w:eastAsia="Calibri" w:hAnsi="Palatino Linotype" w:cs="Tahoma"/>
          <w:b/>
          <w:bCs/>
          <w:sz w:val="22"/>
          <w:szCs w:val="22"/>
          <w:lang w:eastAsia="en-US"/>
        </w:rPr>
        <w:t>Tesorería Municipal</w:t>
      </w:r>
      <w:r w:rsidRPr="00F55644">
        <w:rPr>
          <w:rFonts w:ascii="Palatino Linotype" w:eastAsia="Calibri" w:hAnsi="Palatino Linotype" w:cs="Tahoma"/>
          <w:b/>
          <w:bCs/>
          <w:sz w:val="22"/>
          <w:szCs w:val="22"/>
          <w:lang w:eastAsia="en-US"/>
        </w:rPr>
        <w:t>,</w:t>
      </w:r>
      <w:r w:rsidRPr="00F67BDF">
        <w:rPr>
          <w:rFonts w:ascii="Palatino Linotype" w:eastAsia="Calibri" w:hAnsi="Palatino Linotype" w:cs="Tahoma"/>
          <w:bCs/>
          <w:sz w:val="22"/>
          <w:szCs w:val="22"/>
          <w:lang w:eastAsia="en-US"/>
        </w:rPr>
        <w:t xml:space="preserve"> </w:t>
      </w:r>
      <w:r w:rsidR="00AE7D46">
        <w:rPr>
          <w:rFonts w:ascii="Palatino Linotype" w:eastAsia="Calibri" w:hAnsi="Palatino Linotype" w:cs="Tahoma"/>
          <w:bCs/>
          <w:sz w:val="22"/>
          <w:szCs w:val="22"/>
          <w:lang w:eastAsia="en-US"/>
        </w:rPr>
        <w:t xml:space="preserve">misma que tiene </w:t>
      </w:r>
      <w:r w:rsidRPr="00F67BDF">
        <w:rPr>
          <w:rFonts w:ascii="Palatino Linotype" w:eastAsia="Calibri" w:hAnsi="Palatino Linotype" w:cs="Tahoma"/>
          <w:bCs/>
          <w:sz w:val="22"/>
          <w:szCs w:val="22"/>
          <w:lang w:eastAsia="en-US"/>
        </w:rPr>
        <w:t xml:space="preserve">atribuciones para conocer de </w:t>
      </w:r>
      <w:r>
        <w:rPr>
          <w:rFonts w:ascii="Palatino Linotype" w:eastAsia="Calibri" w:hAnsi="Palatino Linotype" w:cs="Tahoma"/>
          <w:bCs/>
          <w:sz w:val="22"/>
          <w:szCs w:val="22"/>
          <w:lang w:eastAsia="en-US"/>
        </w:rPr>
        <w:t>las remuneraciones otorgadas a los servidores públicos que laboran en el Ayuntamiento en cuestión;  por lo que</w:t>
      </w:r>
      <w:r w:rsidRPr="00F67BDF">
        <w:rPr>
          <w:rFonts w:ascii="Palatino Linotype" w:eastAsia="Calibri" w:hAnsi="Palatino Linotype" w:cs="Tahoma"/>
          <w:bCs/>
          <w:sz w:val="22"/>
          <w:szCs w:val="22"/>
          <w:lang w:eastAsia="en-US"/>
        </w:rPr>
        <w:t xml:space="preserve">, se advierte que </w:t>
      </w:r>
      <w:r w:rsidR="00EC762B">
        <w:rPr>
          <w:rFonts w:ascii="Palatino Linotype" w:eastAsia="Calibri" w:hAnsi="Palatino Linotype" w:cs="Tahoma"/>
          <w:bCs/>
          <w:sz w:val="22"/>
          <w:szCs w:val="22"/>
          <w:lang w:eastAsia="en-US"/>
        </w:rPr>
        <w:t xml:space="preserve">debió </w:t>
      </w:r>
      <w:r w:rsidRPr="00F67BDF">
        <w:rPr>
          <w:rFonts w:ascii="Palatino Linotype" w:eastAsia="Calibri" w:hAnsi="Palatino Linotype" w:cs="Tahoma"/>
          <w:bCs/>
          <w:sz w:val="22"/>
          <w:szCs w:val="22"/>
          <w:lang w:eastAsia="en-US"/>
        </w:rPr>
        <w:t>turn</w:t>
      </w:r>
      <w:r w:rsidR="00EC762B">
        <w:rPr>
          <w:rFonts w:ascii="Palatino Linotype" w:eastAsia="Calibri" w:hAnsi="Palatino Linotype" w:cs="Tahoma"/>
          <w:bCs/>
          <w:sz w:val="22"/>
          <w:szCs w:val="22"/>
          <w:lang w:eastAsia="en-US"/>
        </w:rPr>
        <w:t>ar</w:t>
      </w:r>
      <w:r w:rsidRPr="00F67BDF">
        <w:rPr>
          <w:rFonts w:ascii="Palatino Linotype" w:eastAsia="Calibri" w:hAnsi="Palatino Linotype" w:cs="Tahoma"/>
          <w:bCs/>
          <w:sz w:val="22"/>
          <w:szCs w:val="22"/>
          <w:lang w:eastAsia="en-US"/>
        </w:rPr>
        <w:t xml:space="preserve"> la solicitud de información </w:t>
      </w:r>
      <w:r w:rsidR="00AF2DB0">
        <w:rPr>
          <w:rFonts w:ascii="Palatino Linotype" w:eastAsia="Calibri" w:hAnsi="Palatino Linotype" w:cs="Tahoma"/>
          <w:bCs/>
          <w:sz w:val="22"/>
          <w:szCs w:val="22"/>
          <w:lang w:eastAsia="en-US"/>
        </w:rPr>
        <w:t xml:space="preserve">a dicha </w:t>
      </w:r>
      <w:r>
        <w:rPr>
          <w:rFonts w:ascii="Palatino Linotype" w:eastAsia="Calibri" w:hAnsi="Palatino Linotype" w:cs="Tahoma"/>
          <w:bCs/>
          <w:sz w:val="22"/>
          <w:szCs w:val="22"/>
          <w:lang w:eastAsia="en-US"/>
        </w:rPr>
        <w:t>área</w:t>
      </w:r>
      <w:r w:rsidR="00AF2DB0">
        <w:rPr>
          <w:rFonts w:ascii="Palatino Linotype" w:eastAsia="Calibri" w:hAnsi="Palatino Linotype" w:cs="Tahoma"/>
          <w:bCs/>
          <w:sz w:val="22"/>
          <w:szCs w:val="22"/>
          <w:lang w:eastAsia="en-US"/>
        </w:rPr>
        <w:t xml:space="preserve"> y demás,</w:t>
      </w:r>
      <w:r w:rsidRPr="00F67BDF">
        <w:rPr>
          <w:rFonts w:ascii="Palatino Linotype" w:eastAsia="Calibri" w:hAnsi="Palatino Linotype" w:cs="Tahoma"/>
          <w:bCs/>
          <w:sz w:val="22"/>
          <w:szCs w:val="22"/>
          <w:lang w:eastAsia="en-US"/>
        </w:rPr>
        <w:t xml:space="preserve"> que conf</w:t>
      </w:r>
      <w:r>
        <w:rPr>
          <w:rFonts w:ascii="Palatino Linotype" w:eastAsia="Calibri" w:hAnsi="Palatino Linotype" w:cs="Tahoma"/>
          <w:bCs/>
          <w:sz w:val="22"/>
          <w:szCs w:val="22"/>
          <w:lang w:eastAsia="en-US"/>
        </w:rPr>
        <w:t>orme a sus atribuciones pudiera</w:t>
      </w:r>
      <w:r w:rsidR="00EC762B">
        <w:rPr>
          <w:rFonts w:ascii="Palatino Linotype" w:eastAsia="Calibri" w:hAnsi="Palatino Linotype" w:cs="Tahoma"/>
          <w:bCs/>
          <w:sz w:val="22"/>
          <w:szCs w:val="22"/>
          <w:lang w:eastAsia="en-US"/>
        </w:rPr>
        <w:t>n</w:t>
      </w:r>
      <w:r w:rsidRPr="00F67BDF">
        <w:rPr>
          <w:rFonts w:ascii="Palatino Linotype" w:eastAsia="Calibri" w:hAnsi="Palatino Linotype" w:cs="Tahoma"/>
          <w:bCs/>
          <w:sz w:val="22"/>
          <w:szCs w:val="22"/>
          <w:lang w:eastAsia="en-US"/>
        </w:rPr>
        <w:t xml:space="preserve"> contar con la informaci</w:t>
      </w:r>
      <w:r>
        <w:rPr>
          <w:rFonts w:ascii="Palatino Linotype" w:eastAsia="Calibri" w:hAnsi="Palatino Linotype" w:cs="Tahoma"/>
          <w:bCs/>
          <w:sz w:val="22"/>
          <w:szCs w:val="22"/>
          <w:lang w:eastAsia="en-US"/>
        </w:rPr>
        <w:t xml:space="preserve">ón requerida por el </w:t>
      </w:r>
      <w:r w:rsidR="00AE7D46">
        <w:rPr>
          <w:rFonts w:ascii="Palatino Linotype" w:eastAsia="Calibri" w:hAnsi="Palatino Linotype" w:cs="Tahoma"/>
          <w:bCs/>
          <w:sz w:val="22"/>
          <w:szCs w:val="22"/>
          <w:lang w:eastAsia="en-US"/>
        </w:rPr>
        <w:t>Particular</w:t>
      </w:r>
      <w:r w:rsidR="00EC762B">
        <w:rPr>
          <w:rFonts w:ascii="Palatino Linotype" w:eastAsia="Calibri" w:hAnsi="Palatino Linotype" w:cs="Tahoma"/>
          <w:bCs/>
          <w:sz w:val="22"/>
          <w:szCs w:val="22"/>
          <w:lang w:eastAsia="en-US"/>
        </w:rPr>
        <w:t>.</w:t>
      </w:r>
      <w:r w:rsidR="0070683A">
        <w:rPr>
          <w:rFonts w:ascii="Palatino Linotype" w:eastAsia="Calibri" w:hAnsi="Palatino Linotype" w:cs="Tahoma"/>
          <w:bCs/>
          <w:sz w:val="22"/>
          <w:szCs w:val="22"/>
          <w:lang w:eastAsia="en-US"/>
        </w:rPr>
        <w:t xml:space="preserve"> </w:t>
      </w:r>
    </w:p>
    <w:p w14:paraId="7622BE53" w14:textId="151924A8" w:rsidR="00915C1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lastRenderedPageBreak/>
        <w:t xml:space="preserve">Aunado a lo anterior, es necesario contextualizar la solicitud de información, para lo cual, </w:t>
      </w:r>
      <w:r w:rsidR="00395757">
        <w:rPr>
          <w:rFonts w:ascii="Palatino Linotype" w:eastAsia="Calibri" w:hAnsi="Palatino Linotype" w:cs="Tahoma"/>
          <w:bCs/>
          <w:sz w:val="22"/>
          <w:szCs w:val="22"/>
          <w:lang w:eastAsia="en-US"/>
        </w:rPr>
        <w:t>es de</w:t>
      </w:r>
      <w:r w:rsidRPr="0081054F">
        <w:rPr>
          <w:rFonts w:ascii="Palatino Linotype" w:eastAsia="Calibri" w:hAnsi="Palatino Linotype" w:cs="Tahoma"/>
          <w:bCs/>
          <w:sz w:val="22"/>
          <w:szCs w:val="22"/>
          <w:lang w:eastAsia="en-US"/>
        </w:rPr>
        <w:t xml:space="preserve"> precisar </w:t>
      </w:r>
      <w:r w:rsidR="00915C1F">
        <w:rPr>
          <w:rFonts w:ascii="Palatino Linotype" w:eastAsia="Calibri" w:hAnsi="Palatino Linotype" w:cs="Tahoma"/>
          <w:bCs/>
          <w:sz w:val="22"/>
          <w:szCs w:val="22"/>
          <w:lang w:eastAsia="en-US"/>
        </w:rPr>
        <w:t xml:space="preserve">lo que </w:t>
      </w:r>
      <w:r w:rsidR="00CB0D06">
        <w:rPr>
          <w:rFonts w:ascii="Palatino Linotype" w:eastAsia="Calibri" w:hAnsi="Palatino Linotype" w:cs="Tahoma"/>
          <w:bCs/>
          <w:sz w:val="22"/>
          <w:szCs w:val="22"/>
          <w:lang w:eastAsia="en-US"/>
        </w:rPr>
        <w:t xml:space="preserve">puede entenderse por </w:t>
      </w:r>
      <w:r w:rsidR="00402C98">
        <w:rPr>
          <w:rFonts w:ascii="Palatino Linotype" w:eastAsia="Calibri" w:hAnsi="Palatino Linotype" w:cs="Tahoma"/>
          <w:bCs/>
          <w:sz w:val="22"/>
          <w:szCs w:val="22"/>
          <w:lang w:eastAsia="en-US"/>
        </w:rPr>
        <w:t xml:space="preserve">recibos de </w:t>
      </w:r>
      <w:r w:rsidR="00CB0D06">
        <w:rPr>
          <w:rFonts w:ascii="Palatino Linotype" w:eastAsia="Calibri" w:hAnsi="Palatino Linotype" w:cs="Tahoma"/>
          <w:bCs/>
          <w:sz w:val="22"/>
          <w:szCs w:val="22"/>
          <w:lang w:eastAsia="en-US"/>
        </w:rPr>
        <w:t>nómina:</w:t>
      </w:r>
    </w:p>
    <w:p w14:paraId="7622BE54" w14:textId="77777777" w:rsidR="00915C1F" w:rsidRPr="00915C1F" w:rsidRDefault="00915C1F" w:rsidP="00915C1F">
      <w:pPr>
        <w:spacing w:line="360" w:lineRule="auto"/>
        <w:ind w:right="-93"/>
        <w:jc w:val="both"/>
        <w:rPr>
          <w:rFonts w:ascii="Palatino Linotype" w:eastAsia="Calibri" w:hAnsi="Palatino Linotype" w:cs="Tahoma"/>
          <w:b/>
          <w:bCs/>
          <w:szCs w:val="22"/>
          <w:lang w:eastAsia="en-US"/>
        </w:rPr>
      </w:pPr>
    </w:p>
    <w:p w14:paraId="7622BE55" w14:textId="0E5DD402" w:rsidR="00EC762B" w:rsidRPr="0081054F" w:rsidRDefault="00915C1F"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w:t>
      </w:r>
      <w:r w:rsidR="00EC762B" w:rsidRPr="0081054F">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16" w:history="1">
        <w:r w:rsidR="00EC762B" w:rsidRPr="00DB11C3">
          <w:rPr>
            <w:rStyle w:val="Hipervnculo"/>
            <w:rFonts w:ascii="Palatino Linotype" w:eastAsia="Calibri" w:hAnsi="Palatino Linotype" w:cs="Tahoma"/>
            <w:bCs/>
            <w:sz w:val="22"/>
            <w:szCs w:val="22"/>
            <w:lang w:eastAsia="en-US"/>
          </w:rPr>
          <w:t>http://www.transparenciapresupuestaria.gob.mx/es/PTP/Glosario</w:t>
        </w:r>
      </w:hyperlink>
      <w:r w:rsidR="00EC762B" w:rsidRPr="0081054F">
        <w:rPr>
          <w:rFonts w:ascii="Palatino Linotype" w:eastAsia="Calibri" w:hAnsi="Palatino Linotype" w:cs="Tahoma"/>
          <w:bCs/>
          <w:sz w:val="22"/>
          <w:szCs w:val="22"/>
          <w:lang w:eastAsia="en-US"/>
        </w:rPr>
        <w:t xml:space="preserve">, </w:t>
      </w:r>
      <w:r w:rsidR="00332909">
        <w:rPr>
          <w:rFonts w:ascii="Palatino Linotype" w:eastAsia="Calibri" w:hAnsi="Palatino Linotype" w:cs="Tahoma"/>
          <w:bCs/>
          <w:sz w:val="22"/>
          <w:szCs w:val="22"/>
          <w:lang w:eastAsia="en-US"/>
        </w:rPr>
        <w:t>(</w:t>
      </w:r>
      <w:r w:rsidR="00EC762B" w:rsidRPr="0081054F">
        <w:rPr>
          <w:rFonts w:ascii="Palatino Linotype" w:eastAsia="Calibri" w:hAnsi="Palatino Linotype" w:cs="Tahoma"/>
          <w:bCs/>
          <w:sz w:val="22"/>
          <w:szCs w:val="22"/>
          <w:lang w:eastAsia="en-US"/>
        </w:rPr>
        <w:t xml:space="preserve">consultada el </w:t>
      </w:r>
      <w:r w:rsidR="00332909">
        <w:rPr>
          <w:rFonts w:ascii="Palatino Linotype" w:eastAsia="Calibri" w:hAnsi="Palatino Linotype" w:cs="Tahoma"/>
          <w:bCs/>
          <w:sz w:val="22"/>
          <w:szCs w:val="22"/>
          <w:lang w:eastAsia="en-US"/>
        </w:rPr>
        <w:t xml:space="preserve">doce de septiembre </w:t>
      </w:r>
      <w:r w:rsidR="00EC762B" w:rsidRPr="0081054F">
        <w:rPr>
          <w:rFonts w:ascii="Palatino Linotype" w:eastAsia="Calibri" w:hAnsi="Palatino Linotype" w:cs="Tahoma"/>
          <w:bCs/>
          <w:sz w:val="22"/>
          <w:szCs w:val="22"/>
          <w:lang w:eastAsia="en-US"/>
        </w:rPr>
        <w:t>de dos mil dieci</w:t>
      </w:r>
      <w:r w:rsidR="00402C98">
        <w:rPr>
          <w:rFonts w:ascii="Palatino Linotype" w:eastAsia="Calibri" w:hAnsi="Palatino Linotype" w:cs="Tahoma"/>
          <w:bCs/>
          <w:sz w:val="22"/>
          <w:szCs w:val="22"/>
          <w:lang w:eastAsia="en-US"/>
        </w:rPr>
        <w:t>nueve</w:t>
      </w:r>
      <w:r w:rsidR="00EC762B" w:rsidRPr="0081054F">
        <w:rPr>
          <w:rFonts w:ascii="Palatino Linotype" w:eastAsia="Calibri" w:hAnsi="Palatino Linotype" w:cs="Tahoma"/>
          <w:bCs/>
          <w:sz w:val="22"/>
          <w:szCs w:val="22"/>
          <w:lang w:eastAsia="en-US"/>
        </w:rPr>
        <w:t xml:space="preserve">, a las </w:t>
      </w:r>
      <w:r w:rsidR="00332909">
        <w:rPr>
          <w:rFonts w:ascii="Palatino Linotype" w:eastAsia="Calibri" w:hAnsi="Palatino Linotype" w:cs="Tahoma"/>
          <w:bCs/>
          <w:sz w:val="22"/>
          <w:szCs w:val="22"/>
          <w:lang w:eastAsia="en-US"/>
        </w:rPr>
        <w:t>dieciocho</w:t>
      </w:r>
      <w:r w:rsidR="00EC762B">
        <w:rPr>
          <w:rFonts w:ascii="Palatino Linotype" w:eastAsia="Calibri" w:hAnsi="Palatino Linotype" w:cs="Tahoma"/>
          <w:bCs/>
          <w:sz w:val="22"/>
          <w:szCs w:val="22"/>
          <w:lang w:eastAsia="en-US"/>
        </w:rPr>
        <w:t xml:space="preserve"> </w:t>
      </w:r>
      <w:r w:rsidR="00EC762B" w:rsidRPr="0081054F">
        <w:rPr>
          <w:rFonts w:ascii="Palatino Linotype" w:eastAsia="Calibri" w:hAnsi="Palatino Linotype" w:cs="Tahoma"/>
          <w:bCs/>
          <w:sz w:val="22"/>
          <w:szCs w:val="22"/>
          <w:lang w:eastAsia="en-US"/>
        </w:rPr>
        <w:t>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622BE56"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7622BE57" w14:textId="5CF8FCBB"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7" w:history="1">
        <w:r w:rsidRPr="00DB11C3">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81054F">
        <w:rPr>
          <w:rFonts w:ascii="Palatino Linotype" w:eastAsia="Calibri" w:hAnsi="Palatino Linotype" w:cs="Tahoma"/>
          <w:bCs/>
          <w:sz w:val="22"/>
          <w:szCs w:val="22"/>
          <w:lang w:eastAsia="en-US"/>
        </w:rPr>
        <w:t xml:space="preserve">, </w:t>
      </w:r>
      <w:r w:rsidR="00332909" w:rsidRPr="00332909">
        <w:rPr>
          <w:rFonts w:ascii="Palatino Linotype" w:eastAsia="Calibri" w:hAnsi="Palatino Linotype" w:cs="Tahoma"/>
          <w:bCs/>
          <w:sz w:val="22"/>
          <w:szCs w:val="22"/>
          <w:lang w:eastAsia="en-US"/>
        </w:rPr>
        <w:t>(consultada el doce de septiembre de dos mil diecinueve, a las dieciocho horas</w:t>
      </w:r>
      <w:r w:rsidR="00332909">
        <w:rPr>
          <w:rFonts w:ascii="Palatino Linotype" w:eastAsia="Calibri" w:hAnsi="Palatino Linotype" w:cs="Tahoma"/>
          <w:bCs/>
          <w:sz w:val="22"/>
          <w:szCs w:val="22"/>
          <w:lang w:eastAsia="en-US"/>
        </w:rPr>
        <w:t xml:space="preserve"> con diez minutos</w:t>
      </w:r>
      <w:r w:rsidR="00332909" w:rsidRPr="00332909">
        <w:rPr>
          <w:rFonts w:ascii="Palatino Linotype" w:eastAsia="Calibri" w:hAnsi="Palatino Linotype" w:cs="Tahoma"/>
          <w:bCs/>
          <w:sz w:val="22"/>
          <w:szCs w:val="22"/>
          <w:lang w:eastAsia="en-US"/>
        </w:rPr>
        <w:t>)</w:t>
      </w:r>
      <w:r w:rsidRPr="0081054F">
        <w:rPr>
          <w:rFonts w:ascii="Palatino Linotype" w:eastAsia="Calibri" w:hAnsi="Palatino Linotype" w:cs="Tahoma"/>
          <w:bCs/>
          <w:sz w:val="22"/>
          <w:szCs w:val="22"/>
          <w:lang w:eastAsia="en-US"/>
        </w:rPr>
        <w:t>, establece que la Nómina es un listado general de los trabajadores de una institución, en el cual se asientan las percepciones brutas, deducciones y alcance neto de las mismas.</w:t>
      </w:r>
    </w:p>
    <w:p w14:paraId="7622BE58"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7622BE59"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Conforme a lo anterior, se puede advertir que la nómina se puede referir a lo siguiente:</w:t>
      </w:r>
    </w:p>
    <w:p w14:paraId="7622BE5A"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7622BE5B"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w:t>
      </w:r>
      <w:r w:rsidRPr="0081054F">
        <w:rPr>
          <w:rFonts w:ascii="Palatino Linotype" w:eastAsia="Calibri" w:hAnsi="Palatino Linotype" w:cs="Tahoma"/>
          <w:bCs/>
          <w:sz w:val="22"/>
          <w:szCs w:val="22"/>
          <w:lang w:eastAsia="en-US"/>
        </w:rPr>
        <w:tab/>
        <w:t>Relación de trabajadores con las percepciones monetarias de cada uno.</w:t>
      </w:r>
    </w:p>
    <w:p w14:paraId="7622BE5C"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w:t>
      </w:r>
      <w:r w:rsidRPr="0081054F">
        <w:rPr>
          <w:rFonts w:ascii="Palatino Linotype" w:eastAsia="Calibri" w:hAnsi="Palatino Linotype" w:cs="Tahoma"/>
          <w:bCs/>
          <w:sz w:val="22"/>
          <w:szCs w:val="22"/>
          <w:lang w:eastAsia="en-US"/>
        </w:rPr>
        <w:tab/>
        <w:t>Recibo individual que contiene las prestaciones y deducciones de un trabajador.</w:t>
      </w:r>
    </w:p>
    <w:p w14:paraId="7622BE5D" w14:textId="77777777" w:rsidR="00EC762B" w:rsidRPr="0081054F" w:rsidRDefault="00EC762B" w:rsidP="00EC762B">
      <w:pPr>
        <w:spacing w:line="360" w:lineRule="auto"/>
        <w:ind w:left="705" w:right="-93" w:hanging="705"/>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III.</w:t>
      </w:r>
      <w:r w:rsidRPr="0081054F">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7622BE5E"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7622BE5F" w14:textId="115CA35E"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lastRenderedPageBreak/>
        <w:t xml:space="preserve">En ese contexto, cabe recordar que el particular solicitó </w:t>
      </w:r>
      <w:r w:rsidR="00402C98" w:rsidRPr="00332909">
        <w:rPr>
          <w:rFonts w:ascii="Palatino Linotype" w:eastAsia="Calibri" w:hAnsi="Palatino Linotype" w:cs="Tahoma"/>
          <w:b/>
          <w:bCs/>
          <w:sz w:val="22"/>
          <w:szCs w:val="22"/>
          <w:lang w:eastAsia="en-US"/>
        </w:rPr>
        <w:t>los</w:t>
      </w:r>
      <w:r w:rsidR="00402C98" w:rsidRPr="00332909">
        <w:rPr>
          <w:b/>
        </w:rPr>
        <w:t xml:space="preserve"> </w:t>
      </w:r>
      <w:r w:rsidR="00402C98" w:rsidRPr="00332909">
        <w:rPr>
          <w:rFonts w:ascii="Palatino Linotype" w:eastAsia="Calibri" w:hAnsi="Palatino Linotype" w:cs="Tahoma"/>
          <w:b/>
          <w:bCs/>
          <w:sz w:val="22"/>
          <w:szCs w:val="22"/>
          <w:lang w:eastAsia="en-US"/>
        </w:rPr>
        <w:t xml:space="preserve">recibos de pago de todos los servidores públicos del </w:t>
      </w:r>
      <w:r w:rsidR="00332909" w:rsidRPr="00332909">
        <w:rPr>
          <w:rFonts w:ascii="Palatino Linotype" w:eastAsia="Calibri" w:hAnsi="Palatino Linotype" w:cs="Tahoma"/>
          <w:b/>
          <w:bCs/>
          <w:sz w:val="22"/>
          <w:szCs w:val="22"/>
          <w:lang w:eastAsia="en-US"/>
        </w:rPr>
        <w:t xml:space="preserve">Ayuntamiento de Chiconcuac </w:t>
      </w:r>
      <w:r w:rsidR="009A2CC1" w:rsidRPr="00332909">
        <w:rPr>
          <w:rFonts w:ascii="Palatino Linotype" w:eastAsia="Calibri" w:hAnsi="Palatino Linotype" w:cs="Tahoma"/>
          <w:b/>
          <w:bCs/>
          <w:sz w:val="22"/>
          <w:szCs w:val="22"/>
          <w:lang w:eastAsia="en-US"/>
        </w:rPr>
        <w:t>de la primera</w:t>
      </w:r>
      <w:r w:rsidR="00332909" w:rsidRPr="00332909">
        <w:rPr>
          <w:rFonts w:ascii="Palatino Linotype" w:eastAsia="Calibri" w:hAnsi="Palatino Linotype" w:cs="Tahoma"/>
          <w:b/>
          <w:bCs/>
          <w:sz w:val="22"/>
          <w:szCs w:val="22"/>
          <w:lang w:eastAsia="en-US"/>
        </w:rPr>
        <w:t xml:space="preserve"> y segunda</w:t>
      </w:r>
      <w:r w:rsidR="009A2CC1" w:rsidRPr="00332909">
        <w:rPr>
          <w:rFonts w:ascii="Palatino Linotype" w:eastAsia="Calibri" w:hAnsi="Palatino Linotype" w:cs="Tahoma"/>
          <w:b/>
          <w:bCs/>
          <w:sz w:val="22"/>
          <w:szCs w:val="22"/>
          <w:lang w:eastAsia="en-US"/>
        </w:rPr>
        <w:t xml:space="preserve"> quincena </w:t>
      </w:r>
      <w:r w:rsidR="00332909" w:rsidRPr="00332909">
        <w:rPr>
          <w:rFonts w:ascii="Palatino Linotype" w:eastAsia="Calibri" w:hAnsi="Palatino Linotype" w:cs="Tahoma"/>
          <w:b/>
          <w:bCs/>
          <w:sz w:val="22"/>
          <w:szCs w:val="22"/>
          <w:lang w:eastAsia="en-US"/>
        </w:rPr>
        <w:t xml:space="preserve">del mes de abril </w:t>
      </w:r>
      <w:r w:rsidR="009A2CC1" w:rsidRPr="00332909">
        <w:rPr>
          <w:rFonts w:ascii="Palatino Linotype" w:eastAsia="Calibri" w:hAnsi="Palatino Linotype" w:cs="Tahoma"/>
          <w:b/>
          <w:bCs/>
          <w:sz w:val="22"/>
          <w:szCs w:val="22"/>
          <w:lang w:eastAsia="en-US"/>
        </w:rPr>
        <w:t>de dos mil diecinueve</w:t>
      </w:r>
      <w:r w:rsidRPr="0081054F">
        <w:rPr>
          <w:rFonts w:ascii="Palatino Linotype" w:eastAsia="Calibri" w:hAnsi="Palatino Linotype" w:cs="Tahoma"/>
          <w:bCs/>
          <w:sz w:val="22"/>
          <w:szCs w:val="22"/>
          <w:lang w:eastAsia="en-US"/>
        </w:rPr>
        <w:t>; por lo que, se adv</w:t>
      </w:r>
      <w:r w:rsidR="00402C98">
        <w:rPr>
          <w:rFonts w:ascii="Palatino Linotype" w:eastAsia="Calibri" w:hAnsi="Palatino Linotype" w:cs="Tahoma"/>
          <w:bCs/>
          <w:sz w:val="22"/>
          <w:szCs w:val="22"/>
          <w:lang w:eastAsia="en-US"/>
        </w:rPr>
        <w:t>ierte</w:t>
      </w:r>
      <w:r w:rsidRPr="0081054F">
        <w:rPr>
          <w:rFonts w:ascii="Palatino Linotype" w:eastAsia="Calibri" w:hAnsi="Palatino Linotype" w:cs="Tahoma"/>
          <w:bCs/>
          <w:sz w:val="22"/>
          <w:szCs w:val="22"/>
          <w:lang w:eastAsia="en-US"/>
        </w:rPr>
        <w:t xml:space="preserve"> que su pretensión es obtener el documento, que contenga las percepciones que reciben los servidores públicos que laboran en el </w:t>
      </w:r>
      <w:r w:rsidR="00721F2A">
        <w:rPr>
          <w:rFonts w:ascii="Palatino Linotype" w:eastAsia="Calibri" w:hAnsi="Palatino Linotype" w:cs="Tahoma"/>
          <w:bCs/>
          <w:sz w:val="22"/>
          <w:szCs w:val="22"/>
          <w:lang w:eastAsia="en-US"/>
        </w:rPr>
        <w:t>Ente Recurrido</w:t>
      </w:r>
      <w:r w:rsidRPr="009A2CC1">
        <w:rPr>
          <w:rFonts w:ascii="Palatino Linotype" w:eastAsia="Calibri" w:hAnsi="Palatino Linotype" w:cs="Tahoma"/>
          <w:bCs/>
          <w:sz w:val="22"/>
          <w:szCs w:val="22"/>
          <w:lang w:eastAsia="en-US"/>
        </w:rPr>
        <w:t>;</w:t>
      </w:r>
      <w:r w:rsidRPr="0081054F">
        <w:rPr>
          <w:rFonts w:ascii="Palatino Linotype" w:eastAsia="Calibri" w:hAnsi="Palatino Linotype" w:cs="Tahoma"/>
          <w:bCs/>
          <w:sz w:val="22"/>
          <w:szCs w:val="22"/>
          <w:lang w:eastAsia="en-US"/>
        </w:rPr>
        <w:t xml:space="preserve"> esto es, de los trabajadores de base, confianza, sindicalizados, polic</w:t>
      </w:r>
      <w:r w:rsidR="007613B4">
        <w:rPr>
          <w:rFonts w:ascii="Palatino Linotype" w:eastAsia="Calibri" w:hAnsi="Palatino Linotype" w:cs="Tahoma"/>
          <w:bCs/>
          <w:sz w:val="22"/>
          <w:szCs w:val="22"/>
          <w:lang w:eastAsia="en-US"/>
        </w:rPr>
        <w:t xml:space="preserve">ías, temporales </w:t>
      </w:r>
      <w:r w:rsidRPr="0081054F">
        <w:rPr>
          <w:rFonts w:ascii="Palatino Linotype" w:eastAsia="Calibri" w:hAnsi="Palatino Linotype" w:cs="Tahoma"/>
          <w:bCs/>
          <w:sz w:val="22"/>
          <w:szCs w:val="22"/>
          <w:lang w:eastAsia="en-US"/>
        </w:rPr>
        <w:t>y similares.</w:t>
      </w:r>
    </w:p>
    <w:p w14:paraId="7622BE60"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7622BE61"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Ahora bien, respecto al tema, resulta necesario traer a colación </w:t>
      </w:r>
      <w:r>
        <w:rPr>
          <w:rFonts w:ascii="Palatino Linotype" w:eastAsia="Calibri" w:hAnsi="Palatino Linotype" w:cs="Tahoma"/>
          <w:bCs/>
          <w:sz w:val="22"/>
          <w:szCs w:val="22"/>
          <w:lang w:eastAsia="en-US"/>
        </w:rPr>
        <w:t xml:space="preserve">que </w:t>
      </w:r>
      <w:r w:rsidRPr="00985849">
        <w:rPr>
          <w:rFonts w:ascii="Palatino Linotype" w:eastAsia="Calibri" w:hAnsi="Palatino Linotype" w:cs="Tahoma"/>
          <w:bCs/>
          <w:sz w:val="22"/>
          <w:szCs w:val="22"/>
          <w:lang w:eastAsia="en-US"/>
        </w:rPr>
        <w:t>el artículo 147 de la Constitución Política del Estado Libre y Soberano de México, establece que los trabajadores al servicio del Estado</w:t>
      </w:r>
      <w:r>
        <w:rPr>
          <w:rFonts w:ascii="Palatino Linotype" w:eastAsia="Calibri" w:hAnsi="Palatino Linotype" w:cs="Tahoma"/>
          <w:bCs/>
          <w:sz w:val="22"/>
          <w:szCs w:val="22"/>
          <w:lang w:eastAsia="en-US"/>
        </w:rPr>
        <w:t xml:space="preserve"> y </w:t>
      </w:r>
      <w:r w:rsidRPr="00985849">
        <w:rPr>
          <w:rFonts w:ascii="Palatino Linotype" w:eastAsia="Calibri" w:hAnsi="Palatino Linotype" w:cs="Tahoma"/>
          <w:bCs/>
          <w:sz w:val="22"/>
          <w:szCs w:val="22"/>
          <w:lang w:eastAsia="en-US"/>
        </w:rPr>
        <w:t xml:space="preserve">los miembros de los Ayuntamientos, recibirán una remuneración adecuada e irrenunciable por el desempeño de su empleo, cargo o comisión, que será determinada en el presupuesto de egresos que corresponda. </w:t>
      </w:r>
    </w:p>
    <w:p w14:paraId="7622BE62"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7622BE63"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622BE64"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p>
    <w:p w14:paraId="7622BE65"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igual forma</w:t>
      </w:r>
      <w:r w:rsidR="0099611B">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establece los documentos que tiene la obligación de conservar el Sujeto Obligado, entre los que se encuentran los recibos de pagos: </w:t>
      </w:r>
    </w:p>
    <w:p w14:paraId="7622BE66" w14:textId="77777777" w:rsidR="00EC762B" w:rsidRDefault="00EC762B" w:rsidP="00EC762B">
      <w:pPr>
        <w:tabs>
          <w:tab w:val="left" w:pos="4962"/>
        </w:tabs>
        <w:spacing w:line="360" w:lineRule="auto"/>
        <w:ind w:left="567" w:right="539"/>
        <w:jc w:val="both"/>
        <w:rPr>
          <w:rFonts w:ascii="Palatino Linotype" w:hAnsi="Palatino Linotype" w:cs="Tahoma"/>
        </w:rPr>
      </w:pPr>
    </w:p>
    <w:p w14:paraId="7622BE67" w14:textId="77777777" w:rsidR="00EC762B" w:rsidRPr="006E465D" w:rsidRDefault="00EC762B" w:rsidP="00EC762B">
      <w:pPr>
        <w:tabs>
          <w:tab w:val="left" w:pos="4962"/>
        </w:tabs>
        <w:spacing w:line="360" w:lineRule="auto"/>
        <w:ind w:left="567" w:right="567"/>
        <w:jc w:val="both"/>
        <w:rPr>
          <w:rFonts w:ascii="Palatino Linotype" w:hAnsi="Palatino Linotype" w:cs="Tahoma"/>
          <w:i/>
          <w:iCs/>
        </w:rPr>
      </w:pPr>
      <w:r w:rsidRPr="006E465D">
        <w:rPr>
          <w:rFonts w:ascii="Palatino Linotype" w:hAnsi="Palatino Linotype" w:cs="Tahoma"/>
          <w:i/>
          <w:iCs/>
        </w:rPr>
        <w:t>ARTÍCULO 220 K.- La institución o dependencia pública tiene la obligación de conservar y exhibir en el proceso los documentos que a continuación se precisan:</w:t>
      </w:r>
    </w:p>
    <w:p w14:paraId="7622BE68" w14:textId="77777777" w:rsidR="00EC762B" w:rsidRPr="006E465D" w:rsidRDefault="00EC762B" w:rsidP="00EC762B">
      <w:pPr>
        <w:tabs>
          <w:tab w:val="left" w:pos="4962"/>
        </w:tabs>
        <w:spacing w:line="360" w:lineRule="auto"/>
        <w:ind w:left="567" w:right="567"/>
        <w:jc w:val="both"/>
        <w:rPr>
          <w:rFonts w:ascii="Palatino Linotype" w:hAnsi="Palatino Linotype" w:cs="Tahoma"/>
          <w:i/>
          <w:iCs/>
        </w:rPr>
      </w:pPr>
      <w:r w:rsidRPr="006E465D">
        <w:rPr>
          <w:rFonts w:ascii="Palatino Linotype" w:hAnsi="Palatino Linotype" w:cs="Tahoma"/>
          <w:i/>
          <w:iCs/>
        </w:rPr>
        <w:t>I. Contratos, Nombramientos o Formato Único de Movimientos de Personal, cuando no exista Convenio de condiciones generales de trabajo aplicable;</w:t>
      </w:r>
    </w:p>
    <w:p w14:paraId="7622BE69" w14:textId="77777777" w:rsidR="00EC762B" w:rsidRPr="006E465D" w:rsidRDefault="00EC762B" w:rsidP="00EC762B">
      <w:pPr>
        <w:tabs>
          <w:tab w:val="left" w:pos="4962"/>
        </w:tabs>
        <w:spacing w:line="360" w:lineRule="auto"/>
        <w:ind w:left="567" w:right="567"/>
        <w:jc w:val="both"/>
        <w:rPr>
          <w:rFonts w:ascii="Palatino Linotype" w:hAnsi="Palatino Linotype" w:cs="Tahoma"/>
          <w:b/>
          <w:i/>
          <w:iCs/>
          <w:u w:val="single"/>
        </w:rPr>
      </w:pPr>
      <w:r w:rsidRPr="006E465D">
        <w:rPr>
          <w:rFonts w:ascii="Palatino Linotype" w:hAnsi="Palatino Linotype" w:cs="Tahoma"/>
          <w:b/>
          <w:i/>
          <w:iCs/>
          <w:u w:val="single"/>
        </w:rPr>
        <w:t>II. Recibos de pagos de salarios o las constancias documentales del pago de salario cuando sea por depósito o mediante información electrónica;</w:t>
      </w:r>
    </w:p>
    <w:p w14:paraId="7622BE6A" w14:textId="77777777" w:rsidR="00EC762B" w:rsidRPr="006E465D" w:rsidRDefault="00EC762B" w:rsidP="00EC762B">
      <w:pPr>
        <w:tabs>
          <w:tab w:val="left" w:pos="4962"/>
        </w:tabs>
        <w:spacing w:line="360" w:lineRule="auto"/>
        <w:ind w:left="567" w:right="567"/>
        <w:jc w:val="both"/>
        <w:rPr>
          <w:rFonts w:ascii="Palatino Linotype" w:hAnsi="Palatino Linotype" w:cs="Tahoma"/>
          <w:i/>
          <w:iCs/>
        </w:rPr>
      </w:pPr>
      <w:r w:rsidRPr="006E465D">
        <w:rPr>
          <w:rFonts w:ascii="Palatino Linotype" w:hAnsi="Palatino Linotype" w:cs="Tahoma"/>
          <w:i/>
          <w:iCs/>
        </w:rPr>
        <w:lastRenderedPageBreak/>
        <w:t>III. Controles de asistencia o la información magnética o electrónica de asistencia de los servidores públicos;</w:t>
      </w:r>
    </w:p>
    <w:p w14:paraId="7622BE6B" w14:textId="77777777" w:rsidR="00EC762B" w:rsidRPr="006E465D" w:rsidRDefault="00EC762B" w:rsidP="00EC762B">
      <w:pPr>
        <w:tabs>
          <w:tab w:val="left" w:pos="4962"/>
        </w:tabs>
        <w:spacing w:line="360" w:lineRule="auto"/>
        <w:ind w:left="567" w:right="567"/>
        <w:jc w:val="both"/>
        <w:rPr>
          <w:rFonts w:ascii="Palatino Linotype" w:hAnsi="Palatino Linotype" w:cs="Tahoma"/>
          <w:i/>
          <w:iCs/>
        </w:rPr>
      </w:pPr>
      <w:r w:rsidRPr="006E465D">
        <w:rPr>
          <w:rFonts w:ascii="Palatino Linotype" w:hAnsi="Palatino Linotype" w:cs="Tahoma"/>
          <w:b/>
          <w:i/>
          <w:iCs/>
          <w:u w:val="single"/>
        </w:rPr>
        <w:t>IV. Recibos o las constancias de depósito o del medio de información magnética o electrónica que sean utilizadas para el pago de salarios, prima vacacional, aguinaldo y demás prestaciones establecidas en la presente ley;</w:t>
      </w:r>
      <w:r w:rsidRPr="006E465D">
        <w:rPr>
          <w:rFonts w:ascii="Palatino Linotype" w:hAnsi="Palatino Linotype" w:cs="Tahoma"/>
          <w:i/>
          <w:iCs/>
        </w:rPr>
        <w:t xml:space="preserve"> y</w:t>
      </w:r>
    </w:p>
    <w:p w14:paraId="7622BE6C" w14:textId="77777777" w:rsidR="00EC762B" w:rsidRPr="006E465D" w:rsidRDefault="00EC762B" w:rsidP="00EC762B">
      <w:pPr>
        <w:tabs>
          <w:tab w:val="left" w:pos="4962"/>
        </w:tabs>
        <w:spacing w:line="360" w:lineRule="auto"/>
        <w:ind w:left="567" w:right="567"/>
        <w:jc w:val="both"/>
        <w:rPr>
          <w:rFonts w:ascii="Palatino Linotype" w:hAnsi="Palatino Linotype" w:cs="Tahoma"/>
          <w:i/>
          <w:iCs/>
        </w:rPr>
      </w:pPr>
      <w:r w:rsidRPr="006E465D">
        <w:rPr>
          <w:rFonts w:ascii="Palatino Linotype" w:hAnsi="Palatino Linotype" w:cs="Tahoma"/>
          <w:i/>
          <w:iCs/>
        </w:rPr>
        <w:t>V. Los demás que señalen las leyes.</w:t>
      </w:r>
    </w:p>
    <w:p w14:paraId="7622BE6D" w14:textId="77777777" w:rsidR="00915C1F" w:rsidRDefault="00915C1F" w:rsidP="00EC762B">
      <w:pPr>
        <w:tabs>
          <w:tab w:val="left" w:pos="4962"/>
        </w:tabs>
        <w:spacing w:line="360" w:lineRule="auto"/>
        <w:ind w:left="567" w:right="567"/>
        <w:jc w:val="both"/>
        <w:rPr>
          <w:rFonts w:ascii="Palatino Linotype" w:hAnsi="Palatino Linotype" w:cs="Tahoma"/>
        </w:rPr>
      </w:pPr>
    </w:p>
    <w:p w14:paraId="7622BE6E" w14:textId="77777777" w:rsidR="006A3E93" w:rsidRDefault="006A3E93" w:rsidP="00ED731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w:t>
      </w:r>
      <w:r w:rsidRPr="006A3E93">
        <w:rPr>
          <w:rFonts w:ascii="Palatino Linotype" w:eastAsia="Calibri" w:hAnsi="Palatino Linotype" w:cs="Tahoma"/>
          <w:bCs/>
          <w:sz w:val="22"/>
          <w:szCs w:val="22"/>
          <w:lang w:eastAsia="en-US"/>
        </w:rPr>
        <w:t xml:space="preserve">es necesario señalar </w:t>
      </w:r>
      <w:r w:rsidR="00ED7318">
        <w:rPr>
          <w:rFonts w:ascii="Palatino Linotype" w:eastAsia="Calibri" w:hAnsi="Palatino Linotype" w:cs="Tahoma"/>
          <w:bCs/>
          <w:sz w:val="22"/>
          <w:szCs w:val="22"/>
          <w:lang w:eastAsia="en-US"/>
        </w:rPr>
        <w:t>que, e</w:t>
      </w:r>
      <w:r w:rsidRPr="006A3E93">
        <w:rPr>
          <w:rFonts w:ascii="Palatino Linotype" w:eastAsia="Calibri" w:hAnsi="Palatino Linotype" w:cs="Tahoma"/>
          <w:bCs/>
          <w:sz w:val="22"/>
          <w:szCs w:val="22"/>
          <w:lang w:eastAsia="en-US"/>
        </w:rPr>
        <w:t>l Órgano Superior de Fiscalización</w:t>
      </w:r>
      <w:r w:rsidR="00C34BF0">
        <w:rPr>
          <w:rFonts w:ascii="Palatino Linotype" w:eastAsia="Calibri" w:hAnsi="Palatino Linotype" w:cs="Tahoma"/>
          <w:bCs/>
          <w:sz w:val="22"/>
          <w:szCs w:val="22"/>
          <w:lang w:eastAsia="en-US"/>
        </w:rPr>
        <w:t xml:space="preserve"> del Estado de México (OSFEM)</w:t>
      </w:r>
      <w:r w:rsidRPr="006A3E93">
        <w:rPr>
          <w:rFonts w:ascii="Palatino Linotype" w:eastAsia="Calibri" w:hAnsi="Palatino Linotype" w:cs="Tahoma"/>
          <w:bCs/>
          <w:sz w:val="22"/>
          <w:szCs w:val="22"/>
          <w:lang w:eastAsia="en-US"/>
        </w:rPr>
        <w:t xml:space="preserve"> emite anualmente los Lineamientos para </w:t>
      </w:r>
      <w:r>
        <w:rPr>
          <w:rFonts w:ascii="Palatino Linotype" w:eastAsia="Calibri" w:hAnsi="Palatino Linotype" w:cs="Tahoma"/>
          <w:bCs/>
          <w:sz w:val="22"/>
          <w:szCs w:val="22"/>
          <w:lang w:eastAsia="en-US"/>
        </w:rPr>
        <w:t>la elaboración y presentación del Informe Mensual Municipal, los cuales tienen como objetivo establecer las especificaciones necesarias que las entidades fiscalizables deben cumplir para la elaboración y presentación de los informes mensuales</w:t>
      </w:r>
      <w:r w:rsidR="00ED7318">
        <w:rPr>
          <w:rFonts w:ascii="Palatino Linotype" w:eastAsia="Calibri" w:hAnsi="Palatino Linotype" w:cs="Tahoma"/>
          <w:bCs/>
          <w:sz w:val="22"/>
          <w:szCs w:val="22"/>
          <w:lang w:eastAsia="en-US"/>
        </w:rPr>
        <w:t>.</w:t>
      </w:r>
    </w:p>
    <w:p w14:paraId="7622BE6F" w14:textId="77777777" w:rsidR="00ED7318" w:rsidRPr="006A3E93" w:rsidRDefault="00ED7318" w:rsidP="00ED7318">
      <w:pPr>
        <w:spacing w:line="360" w:lineRule="auto"/>
        <w:ind w:right="-93"/>
        <w:jc w:val="both"/>
        <w:rPr>
          <w:rFonts w:ascii="Palatino Linotype" w:eastAsia="Calibri" w:hAnsi="Palatino Linotype" w:cs="Tahoma"/>
          <w:bCs/>
          <w:i/>
          <w:sz w:val="22"/>
          <w:szCs w:val="22"/>
          <w:lang w:eastAsia="en-US"/>
        </w:rPr>
      </w:pPr>
    </w:p>
    <w:p w14:paraId="7622BE70" w14:textId="77777777" w:rsidR="00ED7318" w:rsidRDefault="006A3E93" w:rsidP="00ED7318">
      <w:pPr>
        <w:spacing w:line="360" w:lineRule="auto"/>
        <w:ind w:right="-93"/>
        <w:jc w:val="both"/>
        <w:rPr>
          <w:rFonts w:ascii="Palatino Linotype" w:eastAsia="Calibri" w:hAnsi="Palatino Linotype" w:cs="Tahoma"/>
          <w:bCs/>
          <w:sz w:val="22"/>
          <w:szCs w:val="22"/>
          <w:lang w:eastAsia="en-US"/>
        </w:rPr>
      </w:pPr>
      <w:r w:rsidRPr="006A3E93">
        <w:rPr>
          <w:rFonts w:ascii="Palatino Linotype" w:eastAsia="Calibri" w:hAnsi="Palatino Linotype" w:cs="Tahoma"/>
          <w:bCs/>
          <w:sz w:val="22"/>
          <w:szCs w:val="22"/>
          <w:lang w:eastAsia="en-US"/>
        </w:rPr>
        <w:t xml:space="preserve">Estos </w:t>
      </w:r>
      <w:r w:rsidR="00ED7318" w:rsidRPr="006A3E93">
        <w:rPr>
          <w:rFonts w:ascii="Palatino Linotype" w:eastAsia="Calibri" w:hAnsi="Palatino Linotype" w:cs="Tahoma"/>
          <w:bCs/>
          <w:sz w:val="22"/>
          <w:szCs w:val="22"/>
          <w:lang w:eastAsia="en-US"/>
        </w:rPr>
        <w:t xml:space="preserve">Lineamientos </w:t>
      </w:r>
      <w:r w:rsidRPr="006A3E93">
        <w:rPr>
          <w:rFonts w:ascii="Palatino Linotype" w:eastAsia="Calibri" w:hAnsi="Palatino Linotype" w:cs="Tahoma"/>
          <w:bCs/>
          <w:sz w:val="22"/>
          <w:szCs w:val="22"/>
          <w:lang w:eastAsia="en-US"/>
        </w:rPr>
        <w:t xml:space="preserve">son de observancia general para todos los servidores públicos de las entidades fiscalizables que desempeñen un empleo, cargo o comisión, de cualquier naturaleza en la administración pública municipal y que manejen recursos públicos como lo son los </w:t>
      </w:r>
      <w:r w:rsidR="00ED7318" w:rsidRPr="006A3E93">
        <w:rPr>
          <w:rFonts w:ascii="Palatino Linotype" w:eastAsia="Calibri" w:hAnsi="Palatino Linotype" w:cs="Tahoma"/>
          <w:bCs/>
          <w:sz w:val="22"/>
          <w:szCs w:val="22"/>
          <w:lang w:eastAsia="en-US"/>
        </w:rPr>
        <w:t>Municipios</w:t>
      </w:r>
      <w:r w:rsidRPr="006A3E93">
        <w:rPr>
          <w:rFonts w:ascii="Palatino Linotype" w:eastAsia="Calibri" w:hAnsi="Palatino Linotype" w:cs="Tahoma"/>
          <w:bCs/>
          <w:sz w:val="22"/>
          <w:szCs w:val="22"/>
          <w:lang w:eastAsia="en-US"/>
        </w:rPr>
        <w:t xml:space="preserve">; en atención a ello, el informe mensual deberá ser presentado al Órgano Superior </w:t>
      </w:r>
      <w:r w:rsidRPr="00663A0B">
        <w:rPr>
          <w:rFonts w:ascii="Palatino Linotype" w:eastAsia="Calibri" w:hAnsi="Palatino Linotype" w:cs="Tahoma"/>
          <w:bCs/>
          <w:sz w:val="22"/>
          <w:szCs w:val="22"/>
          <w:lang w:eastAsia="en-US"/>
        </w:rPr>
        <w:t xml:space="preserve">de Fiscalización </w:t>
      </w:r>
      <w:r w:rsidR="0099611B" w:rsidRPr="00663A0B">
        <w:rPr>
          <w:rFonts w:ascii="Palatino Linotype" w:eastAsia="Calibri" w:hAnsi="Palatino Linotype" w:cs="Tahoma"/>
          <w:bCs/>
          <w:sz w:val="22"/>
          <w:szCs w:val="22"/>
          <w:lang w:eastAsia="en-US"/>
        </w:rPr>
        <w:t xml:space="preserve"> </w:t>
      </w:r>
      <w:r w:rsidRPr="00663A0B">
        <w:rPr>
          <w:rFonts w:ascii="Palatino Linotype" w:eastAsia="Calibri" w:hAnsi="Palatino Linotype" w:cs="Tahoma"/>
          <w:bCs/>
          <w:sz w:val="22"/>
          <w:szCs w:val="22"/>
          <w:lang w:eastAsia="en-US"/>
        </w:rPr>
        <w:t xml:space="preserve">dentro de los </w:t>
      </w:r>
      <w:r w:rsidR="000E4FBE" w:rsidRPr="00663A0B">
        <w:rPr>
          <w:rFonts w:ascii="Palatino Linotype" w:eastAsia="Calibri" w:hAnsi="Palatino Linotype" w:cs="Tahoma"/>
          <w:bCs/>
          <w:sz w:val="22"/>
          <w:szCs w:val="22"/>
          <w:lang w:eastAsia="en-US"/>
        </w:rPr>
        <w:t xml:space="preserve">veinte </w:t>
      </w:r>
      <w:r w:rsidRPr="00663A0B">
        <w:rPr>
          <w:rFonts w:ascii="Palatino Linotype" w:eastAsia="Calibri" w:hAnsi="Palatino Linotype" w:cs="Tahoma"/>
          <w:bCs/>
          <w:sz w:val="22"/>
          <w:szCs w:val="22"/>
          <w:lang w:eastAsia="en-US"/>
        </w:rPr>
        <w:t xml:space="preserve">días posteriores al término del mes correspondiente </w:t>
      </w:r>
      <w:r w:rsidR="00ED7318" w:rsidRPr="00663A0B">
        <w:rPr>
          <w:rFonts w:ascii="Palatino Linotype" w:eastAsia="Calibri" w:hAnsi="Palatino Linotype" w:cs="Tahoma"/>
          <w:bCs/>
          <w:sz w:val="22"/>
          <w:szCs w:val="22"/>
          <w:lang w:eastAsia="en-US"/>
        </w:rPr>
        <w:t xml:space="preserve">tal y como lo señala </w:t>
      </w:r>
      <w:r w:rsidRPr="00663A0B">
        <w:rPr>
          <w:rFonts w:ascii="Palatino Linotype" w:eastAsia="Calibri" w:hAnsi="Palatino Linotype" w:cs="Tahoma"/>
          <w:bCs/>
          <w:sz w:val="22"/>
          <w:szCs w:val="22"/>
          <w:lang w:eastAsia="en-US"/>
        </w:rPr>
        <w:t>el artículo 32 de la Ley de Fiscalización Superior del Estado de México</w:t>
      </w:r>
      <w:r w:rsidR="00ED7318" w:rsidRPr="00663A0B">
        <w:rPr>
          <w:rFonts w:ascii="Palatino Linotype" w:eastAsia="Calibri" w:hAnsi="Palatino Linotype" w:cs="Tahoma"/>
          <w:bCs/>
          <w:sz w:val="22"/>
          <w:szCs w:val="22"/>
          <w:lang w:eastAsia="en-US"/>
        </w:rPr>
        <w:t>.</w:t>
      </w:r>
    </w:p>
    <w:p w14:paraId="7622BE71" w14:textId="77777777" w:rsidR="00ED7318" w:rsidRDefault="00ED7318" w:rsidP="006A3E93">
      <w:pPr>
        <w:spacing w:line="360" w:lineRule="auto"/>
        <w:ind w:right="-93"/>
        <w:jc w:val="both"/>
        <w:rPr>
          <w:rFonts w:ascii="Palatino Linotype" w:eastAsia="Calibri" w:hAnsi="Palatino Linotype" w:cs="Tahoma"/>
          <w:bCs/>
          <w:sz w:val="22"/>
          <w:szCs w:val="22"/>
          <w:lang w:eastAsia="en-US"/>
        </w:rPr>
      </w:pPr>
    </w:p>
    <w:p w14:paraId="7622BE72" w14:textId="77777777" w:rsidR="00C174BC" w:rsidRPr="00A50EAF" w:rsidRDefault="00C174BC" w:rsidP="00C174BC">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eastAsia="en-US"/>
        </w:rPr>
        <w:t xml:space="preserve">Ahora bien, en los Lineamientos </w:t>
      </w:r>
      <w:r>
        <w:rPr>
          <w:rFonts w:ascii="Palatino Linotype" w:eastAsia="Calibri" w:hAnsi="Palatino Linotype" w:cs="Tahoma"/>
          <w:bCs/>
          <w:sz w:val="22"/>
          <w:szCs w:val="22"/>
          <w:lang w:eastAsia="en-US"/>
        </w:rPr>
        <w:t>en cita</w:t>
      </w:r>
      <w:r w:rsidRPr="00A50EAF">
        <w:rPr>
          <w:rFonts w:ascii="Palatino Linotype" w:eastAsia="Calibri" w:hAnsi="Palatino Linotype" w:cs="Tahoma"/>
          <w:bCs/>
          <w:sz w:val="22"/>
          <w:szCs w:val="22"/>
          <w:lang w:eastAsia="en-US"/>
        </w:rPr>
        <w:t xml:space="preserve">, se advierte el análisis que nos ocupa, específicamente el Disco 4, relativo a la información de nómina, </w:t>
      </w:r>
      <w:r>
        <w:rPr>
          <w:rFonts w:ascii="Palatino Linotype" w:eastAsia="Calibri" w:hAnsi="Palatino Linotype" w:cs="Tahoma"/>
          <w:bCs/>
          <w:sz w:val="22"/>
          <w:szCs w:val="22"/>
          <w:lang w:eastAsia="en-US"/>
        </w:rPr>
        <w:t>el cual describe cómo debe llevarse a cabo</w:t>
      </w:r>
      <w:r w:rsidRPr="00A50EAF">
        <w:rPr>
          <w:rFonts w:ascii="Palatino Linotype" w:eastAsia="Calibri" w:hAnsi="Palatino Linotype" w:cs="Tahoma"/>
          <w:bCs/>
          <w:sz w:val="22"/>
          <w:szCs w:val="22"/>
          <w:lang w:val="es-ES" w:eastAsia="en-US"/>
        </w:rPr>
        <w:t xml:space="preserve"> la presentación de la Información a la Nómina</w:t>
      </w:r>
      <w:r w:rsidR="00B074A5">
        <w:rPr>
          <w:rFonts w:ascii="Palatino Linotype" w:eastAsia="Calibri" w:hAnsi="Palatino Linotype" w:cs="Tahoma"/>
          <w:bCs/>
          <w:sz w:val="22"/>
          <w:szCs w:val="22"/>
          <w:lang w:val="es-ES" w:eastAsia="en-US"/>
        </w:rPr>
        <w:t xml:space="preserve"> por parte de los Ayuntamientos</w:t>
      </w:r>
      <w:r w:rsidRPr="00A50EAF">
        <w:rPr>
          <w:rFonts w:ascii="Palatino Linotype" w:eastAsia="Calibri" w:hAnsi="Palatino Linotype" w:cs="Tahoma"/>
          <w:bCs/>
          <w:sz w:val="22"/>
          <w:szCs w:val="22"/>
          <w:lang w:val="es-ES" w:eastAsia="en-US"/>
        </w:rPr>
        <w:t xml:space="preserve"> tal y como se muestra en las siguientes imágenes: </w:t>
      </w:r>
    </w:p>
    <w:p w14:paraId="7622BE73" w14:textId="77777777" w:rsidR="00C174BC" w:rsidRDefault="00C174BC" w:rsidP="00C174BC">
      <w:pPr>
        <w:spacing w:line="360" w:lineRule="auto"/>
        <w:ind w:right="-93"/>
        <w:jc w:val="both"/>
        <w:rPr>
          <w:rFonts w:ascii="Palatino Linotype" w:eastAsia="Calibri" w:hAnsi="Palatino Linotype" w:cs="Tahoma"/>
          <w:bCs/>
          <w:sz w:val="22"/>
          <w:szCs w:val="22"/>
          <w:lang w:eastAsia="en-US"/>
        </w:rPr>
      </w:pPr>
    </w:p>
    <w:p w14:paraId="7622BE74" w14:textId="77777777" w:rsidR="00402C98" w:rsidRPr="00A50EAF" w:rsidRDefault="00402C98" w:rsidP="00C174BC">
      <w:pPr>
        <w:spacing w:line="360" w:lineRule="auto"/>
        <w:ind w:right="-93"/>
        <w:jc w:val="both"/>
        <w:rPr>
          <w:rFonts w:ascii="Palatino Linotype" w:eastAsia="Calibri" w:hAnsi="Palatino Linotype" w:cs="Tahoma"/>
          <w:bCs/>
          <w:sz w:val="22"/>
          <w:szCs w:val="22"/>
          <w:lang w:eastAsia="en-US"/>
        </w:rPr>
      </w:pPr>
    </w:p>
    <w:p w14:paraId="7622BE75" w14:textId="77777777" w:rsidR="00C174BC" w:rsidRDefault="00255871" w:rsidP="00C174BC">
      <w:pPr>
        <w:spacing w:line="360" w:lineRule="auto"/>
        <w:ind w:right="-93"/>
        <w:jc w:val="both"/>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val="es-ES"/>
        </w:rPr>
        <w:lastRenderedPageBreak/>
        <mc:AlternateContent>
          <mc:Choice Requires="wps">
            <w:drawing>
              <wp:anchor distT="0" distB="0" distL="114300" distR="114300" simplePos="0" relativeHeight="251677696" behindDoc="0" locked="0" layoutInCell="1" allowOverlap="1" wp14:anchorId="7622BF7F" wp14:editId="7622BF80">
                <wp:simplePos x="0" y="0"/>
                <wp:positionH relativeFrom="margin">
                  <wp:posOffset>2423160</wp:posOffset>
                </wp:positionH>
                <wp:positionV relativeFrom="paragraph">
                  <wp:posOffset>890905</wp:posOffset>
                </wp:positionV>
                <wp:extent cx="540440" cy="142848"/>
                <wp:effectExtent l="76200" t="38100" r="50165" b="86360"/>
                <wp:wrapNone/>
                <wp:docPr id="5"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0DEA9FEC" id="Rectángulo redondeado 31" o:spid="_x0000_s1026" style="position:absolute;margin-left:190.8pt;margin-top:70.15pt;width:42.5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PotQIAAGEFAAAOAAAAZHJzL2Uyb0RvYy54bWysVM1u2zAMvg/YOwi6r3bSZM2MOkWQIsOA&#10;oiuaDj0zsvwDyKImyXG6t9mz7MVGyW6atTsNu9ikSPHn40ddXh1axfbSugZ1zidnKWdSCywaXeX8&#10;28Pmw4Iz50EXoFDLnD9Jx6+W799d9iaTU6xRFdIyCqJd1puc196bLEmcqGUL7gyN1GQs0bbgSbVV&#10;UljoKXqrkmmafkx6tIWxKKRzdHo9GPkyxi9LKfzXsnTSM5Vzqs3Hr43fXfgmy0vIKgumbsRYBvxD&#10;FS00mpIeQ12DB9bZ5k2othEWHZb+TGCbYFk2QsYeqJtJ+qqbbQ1Gxl4IHGeOMLn/F1bc7u8sa4qc&#10;zznT0NKI7gm0Xz911SlkVhaoCwkFsvNJAKs3LqM7W3NnR82RGDo/lLYNf+qJHSLAT0eA5cEzQYfz&#10;WTqb0RgEmSaz6WK2CDGTl8vGOv9ZYsuCkHOLnS5CPRFb2N84P/g/+4WEGjeNUnQOmdKsz/l0Mb+g&#10;bgQQn0oFnsTWUIdOV5yBqoiowtsY0qFqinA93Ha22q2VZXsgsmw26zSN/KDy/nALua/B1YNfNI1d&#10;KB3CyEg7KjUo2Hlpt3XRs53q7D1QGTOKSxgUTehwej4qxElCZzBZ9I+Nr+P4A4Zviot+wzkoU8NQ&#10;yvk8xBoAGnuJ4B5riNpJeUmY5jC/IO2weCIyUPY4PmfEpqFeb8D5O7C0FlQ1rbr/Sp9SISGNo8RZ&#10;jfbH386DP7GVrJz1tGY0he8dWMmZ+qKJx58mkRA+KrP5xZRy2FPL7tSiu3aNNJwJPSpGRDH4e/Us&#10;lhbbR3oRViErmUALyj3Me1TWflh/elOEXK2iG+2iAX+jt0aE4AHvMOWHwyNYM3LRE4lv8XklIXvF&#10;xsE33NS46jyWTaTqC64EflBoj+MYxjcnPBSnevR6eRmXvwEAAP//AwBQSwMEFAAGAAgAAAAhANZy&#10;d83hAAAACwEAAA8AAABkcnMvZG93bnJldi54bWxMj01LxDAQhu+C/yGM4EXc9GPJltp0WQRBEASr&#10;4h6zTbYtNpOSpLv13zue3OPM+/DOM9V2sSM7GR8GhxLSVQLMYOv0gJ2Ej/en+wJYiAq1Gh0aCT8m&#10;wLa+vqpUqd0Z38ypiR2jEgylktDHOJWch7Y3VoWVmwxSdnTeqkij77j26kzlduRZkghu1YB0oVeT&#10;eexN+93MVsL++fUl/9ofP1MxZ83dboM29yjl7c2yewAWzRL/YfjTJ3WoyengZtSBjRLyIhWEUrBO&#10;cmBErIXYADvQRmQF8Lrilz/UvwAAAP//AwBQSwECLQAUAAYACAAAACEAtoM4kv4AAADhAQAAEwAA&#10;AAAAAAAAAAAAAAAAAAAAW0NvbnRlbnRfVHlwZXNdLnhtbFBLAQItABQABgAIAAAAIQA4/SH/1gAA&#10;AJQBAAALAAAAAAAAAAAAAAAAAC8BAABfcmVscy8ucmVsc1BLAQItABQABgAIAAAAIQD57bPotQIA&#10;AGEFAAAOAAAAAAAAAAAAAAAAAC4CAABkcnMvZTJvRG9jLnhtbFBLAQItABQABgAIAAAAIQDWcnfN&#10;4QAAAAsBAAAPAAAAAAAAAAAAAAAAAA8FAABkcnMvZG93bnJldi54bWxQSwUGAAAAAAQABADzAAAA&#10;HQYAAAAA&#10;" filled="f" strokecolor="#ffc000" strokeweight="2.25pt">
                <v:shadow on="t" color="black" opacity="22937f" origin=",.5" offset="0,.63889mm"/>
                <w10:wrap anchorx="margin"/>
              </v:roundrect>
            </w:pict>
          </mc:Fallback>
        </mc:AlternateContent>
      </w:r>
      <w:r w:rsidR="00954F1B" w:rsidRPr="00BC1085">
        <w:rPr>
          <w:rFonts w:ascii="Palatino Linotype" w:eastAsia="Calibri" w:hAnsi="Palatino Linotype" w:cs="Tahoma"/>
          <w:bCs/>
          <w:noProof/>
          <w:sz w:val="22"/>
          <w:szCs w:val="22"/>
          <w:lang w:val="es-ES"/>
        </w:rPr>
        <mc:AlternateContent>
          <mc:Choice Requires="wps">
            <w:drawing>
              <wp:anchor distT="0" distB="0" distL="114300" distR="114300" simplePos="0" relativeHeight="251675648" behindDoc="0" locked="0" layoutInCell="1" allowOverlap="1" wp14:anchorId="7622BF81" wp14:editId="7622BF82">
                <wp:simplePos x="0" y="0"/>
                <wp:positionH relativeFrom="margin">
                  <wp:posOffset>544195</wp:posOffset>
                </wp:positionH>
                <wp:positionV relativeFrom="paragraph">
                  <wp:posOffset>2720340</wp:posOffset>
                </wp:positionV>
                <wp:extent cx="1892300" cy="765810"/>
                <wp:effectExtent l="76200" t="38100" r="69850" b="91440"/>
                <wp:wrapNone/>
                <wp:docPr id="8" name="Rectángulo redondeado 18"/>
                <wp:cNvGraphicFramePr/>
                <a:graphic xmlns:a="http://schemas.openxmlformats.org/drawingml/2006/main">
                  <a:graphicData uri="http://schemas.microsoft.com/office/word/2010/wordprocessingShape">
                    <wps:wsp>
                      <wps:cNvSpPr/>
                      <wps:spPr>
                        <a:xfrm>
                          <a:off x="0" y="0"/>
                          <a:ext cx="1892300" cy="765810"/>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782CE930" id="Rectángulo redondeado 18" o:spid="_x0000_s1026" style="position:absolute;margin-left:42.85pt;margin-top:214.2pt;width:149pt;height:60.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24uQIAAGIFAAAOAAAAZHJzL2Uyb0RvYy54bWysVEtu2zAQ3RfoHQjuG9mOnThG5MBw4KJA&#10;kAZxiqxpirIEUByWpGKnt+lZerE+UnLiNF0V3UgznOF83pvh5dW+0exJOV+TyfnwZMCZMpKK2mxz&#10;/u1h9WnKmQ/CFEKTUTl/Vp5fzT9+uNzZmRpRRbpQjiGI8bOdzXkVgp1lmZeVaoQ/IasMjCW5RgSo&#10;bpsVTuwQvdHZaDA4y3bkCutIKu9xet0Z+TzFL0slw9ey9CownXPUFtLXpe8mfrP5pZhtnbBVLfsy&#10;xD9U0YjaIOlLqGsRBGtd/S5UU0tHnspwIqnJqCxrqVIP6GY4+KObdSWsSr0AHG9fYPL/L6y8fbpz&#10;rC5yDqKMaEDRPUD79dNsW03MqYJMoURBbDiNYO2sn+HO2t65XvMQY+f70jXxj57YPgH8/AKw2gcm&#10;cTicXoxOB+BBwnZ+NpkOEwPZ623rfPisqGFRyLmj1hSxoASueLrxAWnhf/CLGQ2taq0Tk9qwXc5H&#10;08n5BEkEBqrUIkBsLFr0ZsuZ0FtMqgwuhfSk6yJej4G8226W2rEngWlZrZYDlNqle+MWc18LX3V+&#10;ydS7aRPDqDR3KDXB0Qbl1lWxYxvdunuBMsaICwyKOnYY8UgKhnKSLNAchcc6VIn/COK74mIEXIvn&#10;QttKdKWcTuJhX3HXSwKLDjUk7ai8LNLZERilDRXPmAZkT/x5K1c1er0RPtwJh71Aadj18BWfUhOQ&#10;pl7irCL342/n0R/jCitnO+wZWPjeCqc4018MBvliOB4jbEjKeHI+iu0fWzbHFtM2SwI5Q7wqViYx&#10;+gd9EEtHzSOehEXMCpMwErk7vntlGbr9x6Mi1WKR3LCMVoQbs7YyBo+4RpYf9o/C2X4WA6b4lg47&#10;CeDfTmPnG28aWrSByjqN6iuuAD8qWOREQ//oxJfiWE9er0/j/DcAAAD//wMAUEsDBBQABgAIAAAA&#10;IQDfiH7o4QAAAAoBAAAPAAAAZHJzL2Rvd25yZXYueG1sTI/BSsNAEIbvgu+wjOBF7KZJ2saYTSmC&#10;IAiCUbHHbXaaBLOzIbtp49s7nvQ4Mx//fH+xnW0vTjj6zpGC5SICgVQ701Gj4P3t8TYD4YMmo3tH&#10;qOAbPWzLy4tC58ad6RVPVWgEh5DPtYI2hCGX0tctWu0XbkDi29GNVgcex0aaUZ853PYyjqK1tLoj&#10;/tDqAR9arL+qySrYP708J5/748dyPcXVzW5DNhlJqeureXcPIuAc/mD41Wd1KNnp4CYyXvQKstWG&#10;SQVpnKUgGEiyhDcHBav0LgJZFvJ/hfIHAAD//wMAUEsBAi0AFAAGAAgAAAAhALaDOJL+AAAA4QEA&#10;ABMAAAAAAAAAAAAAAAAAAAAAAFtDb250ZW50X1R5cGVzXS54bWxQSwECLQAUAAYACAAAACEAOP0h&#10;/9YAAACUAQAACwAAAAAAAAAAAAAAAAAvAQAAX3JlbHMvLnJlbHNQSwECLQAUAAYACAAAACEAoJCd&#10;uLkCAABiBQAADgAAAAAAAAAAAAAAAAAuAgAAZHJzL2Uyb0RvYy54bWxQSwECLQAUAAYACAAAACEA&#10;34h+6OEAAAAKAQAADwAAAAAAAAAAAAAAAAATBQAAZHJzL2Rvd25yZXYueG1sUEsFBgAAAAAEAAQA&#10;8wAAACEGAAAAAA==&#10;" filled="f" strokecolor="#ffc000" strokeweight="2.25pt">
                <v:shadow on="t" color="black" opacity="22937f" origin=",.5" offset="0,.63889mm"/>
                <w10:wrap anchorx="margin"/>
              </v:roundrect>
            </w:pict>
          </mc:Fallback>
        </mc:AlternateContent>
      </w:r>
      <w:r w:rsidR="00C174BC" w:rsidRPr="00BC1085">
        <w:rPr>
          <w:rFonts w:ascii="Palatino Linotype" w:eastAsia="Calibri" w:hAnsi="Palatino Linotype" w:cs="Tahoma"/>
          <w:bCs/>
          <w:noProof/>
          <w:sz w:val="22"/>
          <w:szCs w:val="22"/>
          <w:lang w:val="es-ES"/>
        </w:rPr>
        <w:drawing>
          <wp:inline distT="0" distB="0" distL="0" distR="0" wp14:anchorId="7622BF83" wp14:editId="7622BF84">
            <wp:extent cx="5731510" cy="4010025"/>
            <wp:effectExtent l="0" t="0" r="254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5200" t="19269" r="15372" b="16211"/>
                    <a:stretch/>
                  </pic:blipFill>
                  <pic:spPr bwMode="auto">
                    <a:xfrm>
                      <a:off x="0" y="0"/>
                      <a:ext cx="5784600" cy="4047169"/>
                    </a:xfrm>
                    <a:prstGeom prst="rect">
                      <a:avLst/>
                    </a:prstGeom>
                    <a:ln>
                      <a:noFill/>
                    </a:ln>
                    <a:extLst>
                      <a:ext uri="{53640926-AAD7-44D8-BBD7-CCE9431645EC}">
                        <a14:shadowObscured xmlns:a14="http://schemas.microsoft.com/office/drawing/2010/main"/>
                      </a:ext>
                    </a:extLst>
                  </pic:spPr>
                </pic:pic>
              </a:graphicData>
            </a:graphic>
          </wp:inline>
        </w:drawing>
      </w:r>
    </w:p>
    <w:p w14:paraId="7622BE76" w14:textId="77777777"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7622BE77" w14:textId="1BE2D5BF" w:rsidR="00C174BC" w:rsidRPr="00A50EAF" w:rsidRDefault="00C174BC" w:rsidP="00C174BC">
      <w:pPr>
        <w:spacing w:line="360" w:lineRule="auto"/>
        <w:ind w:right="-93"/>
        <w:jc w:val="both"/>
        <w:rPr>
          <w:rFonts w:ascii="Palatino Linotype" w:eastAsia="Calibri" w:hAnsi="Palatino Linotype" w:cs="Tahoma"/>
          <w:bCs/>
          <w:sz w:val="22"/>
          <w:szCs w:val="22"/>
          <w:lang w:val="es-ES_tradnl" w:eastAsia="en-US"/>
        </w:rPr>
      </w:pPr>
      <w:r w:rsidRPr="00A50EAF">
        <w:rPr>
          <w:rFonts w:ascii="Palatino Linotype" w:eastAsia="Calibri" w:hAnsi="Palatino Linotype" w:cs="Tahoma"/>
          <w:bCs/>
          <w:sz w:val="22"/>
          <w:szCs w:val="22"/>
          <w:lang w:eastAsia="en-US"/>
        </w:rPr>
        <w:t xml:space="preserve">De tal manera, que la información solicitada por el Recurrente, corresponde a la información de los recibos o constancias documentales del pago de salarios y prestaciones conforme a lo expuesto, en este sentido, </w:t>
      </w:r>
      <w:r w:rsidRPr="009A2CC1">
        <w:rPr>
          <w:rFonts w:ascii="Palatino Linotype" w:eastAsia="Calibri" w:hAnsi="Palatino Linotype" w:cs="Tahoma"/>
          <w:b/>
          <w:bCs/>
          <w:sz w:val="22"/>
          <w:szCs w:val="22"/>
          <w:lang w:eastAsia="en-US"/>
        </w:rPr>
        <w:t xml:space="preserve">los recibos de nómina de los servidores públicos del </w:t>
      </w:r>
      <w:r w:rsidR="00721F2A" w:rsidRPr="00721F2A">
        <w:rPr>
          <w:rFonts w:ascii="Palatino Linotype" w:eastAsia="Calibri" w:hAnsi="Palatino Linotype" w:cs="Tahoma"/>
          <w:b/>
          <w:bCs/>
          <w:sz w:val="22"/>
          <w:szCs w:val="22"/>
          <w:lang w:eastAsia="en-US"/>
        </w:rPr>
        <w:t>Ayuntamiento de Chiconcuac de la primera y segunda quincena del mes de abril de dos mil diecinueve</w:t>
      </w:r>
      <w:r w:rsidRPr="00A50EAF">
        <w:rPr>
          <w:rFonts w:ascii="Palatino Linotype" w:eastAsia="Calibri" w:hAnsi="Palatino Linotype" w:cs="Tahoma"/>
          <w:bCs/>
          <w:sz w:val="22"/>
          <w:szCs w:val="22"/>
          <w:lang w:eastAsia="en-US"/>
        </w:rPr>
        <w:t xml:space="preserve">, satisfacen el derecho del particular; por lo que, el Sujeto Obligado </w:t>
      </w:r>
      <w:r w:rsidRPr="00A50EAF">
        <w:rPr>
          <w:rFonts w:ascii="Palatino Linotype" w:eastAsia="Calibri" w:hAnsi="Palatino Linotype" w:cs="Tahoma"/>
          <w:b/>
          <w:bCs/>
          <w:sz w:val="22"/>
          <w:szCs w:val="22"/>
          <w:lang w:eastAsia="en-US"/>
        </w:rPr>
        <w:t>tiene competencia para conocer y poseer  la información solicitada</w:t>
      </w:r>
      <w:r w:rsidRPr="00A50EAF">
        <w:rPr>
          <w:rFonts w:ascii="Palatino Linotype" w:eastAsia="Calibri" w:hAnsi="Palatino Linotype" w:cs="Tahoma"/>
          <w:bCs/>
          <w:sz w:val="22"/>
          <w:szCs w:val="22"/>
          <w:lang w:val="es-ES_tradnl" w:eastAsia="en-US"/>
        </w:rPr>
        <w:t xml:space="preserve">, por lo que es 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 y razonable de la información, en las áreas competentes</w:t>
      </w:r>
      <w:r w:rsidR="00EA4478">
        <w:rPr>
          <w:rFonts w:ascii="Palatino Linotype" w:eastAsia="Calibri" w:hAnsi="Palatino Linotype" w:cs="Tahoma"/>
          <w:bCs/>
          <w:sz w:val="22"/>
          <w:szCs w:val="22"/>
          <w:lang w:val="es-ES_tradnl" w:eastAsia="en-US"/>
        </w:rPr>
        <w:t>,</w:t>
      </w:r>
      <w:r w:rsidR="009A2CC1">
        <w:rPr>
          <w:rFonts w:ascii="Palatino Linotype" w:eastAsia="Calibri" w:hAnsi="Palatino Linotype" w:cs="Tahoma"/>
          <w:bCs/>
          <w:sz w:val="22"/>
          <w:szCs w:val="22"/>
          <w:lang w:val="es-ES_tradnl" w:eastAsia="en-US"/>
        </w:rPr>
        <w:t xml:space="preserve"> </w:t>
      </w:r>
      <w:r w:rsidR="009A2CC1" w:rsidRPr="009A2CC1">
        <w:rPr>
          <w:rFonts w:ascii="Palatino Linotype" w:eastAsia="Calibri" w:hAnsi="Palatino Linotype" w:cs="Tahoma"/>
          <w:b/>
          <w:bCs/>
          <w:sz w:val="22"/>
          <w:szCs w:val="22"/>
          <w:lang w:val="es-ES_tradnl" w:eastAsia="en-US"/>
        </w:rPr>
        <w:t xml:space="preserve">los recibos de nómina de </w:t>
      </w:r>
      <w:r w:rsidR="00721F2A" w:rsidRPr="00721F2A">
        <w:rPr>
          <w:rFonts w:ascii="Palatino Linotype" w:eastAsia="Calibri" w:hAnsi="Palatino Linotype" w:cs="Tahoma"/>
          <w:b/>
          <w:bCs/>
          <w:sz w:val="22"/>
          <w:szCs w:val="22"/>
          <w:lang w:val="es-ES_tradnl" w:eastAsia="en-US"/>
        </w:rPr>
        <w:t>la primera y segunda quincena del mes de abril de dos mil diecinueve</w:t>
      </w:r>
      <w:r w:rsidR="00954F1B">
        <w:rPr>
          <w:rFonts w:ascii="Palatino Linotype" w:eastAsia="Calibri" w:hAnsi="Palatino Linotype" w:cs="Tahoma"/>
          <w:bCs/>
          <w:sz w:val="22"/>
          <w:szCs w:val="22"/>
          <w:lang w:val="es-ES_tradnl" w:eastAsia="en-US"/>
        </w:rPr>
        <w:t xml:space="preserve">, y hacer entrega de los mismos </w:t>
      </w:r>
      <w:r w:rsidRPr="00A50EAF">
        <w:rPr>
          <w:rFonts w:ascii="Palatino Linotype" w:eastAsia="Calibri" w:hAnsi="Palatino Linotype" w:cs="Tahoma"/>
          <w:bCs/>
          <w:sz w:val="22"/>
          <w:szCs w:val="22"/>
          <w:lang w:val="es-ES_tradnl" w:eastAsia="en-US"/>
        </w:rPr>
        <w:t>vía</w:t>
      </w:r>
      <w:r w:rsidR="00EA4478">
        <w:rPr>
          <w:rFonts w:ascii="Palatino Linotype" w:eastAsia="Calibri" w:hAnsi="Palatino Linotype" w:cs="Tahoma"/>
          <w:bCs/>
          <w:sz w:val="22"/>
          <w:szCs w:val="22"/>
          <w:lang w:val="es-ES_tradnl" w:eastAsia="en-US"/>
        </w:rPr>
        <w:t xml:space="preserve"> el Sistema de Acceso a la Información Mexiquense (SAIMEX)</w:t>
      </w:r>
      <w:r w:rsidRPr="00A50EAF">
        <w:rPr>
          <w:rFonts w:ascii="Palatino Linotype" w:eastAsia="Calibri" w:hAnsi="Palatino Linotype" w:cs="Tahoma"/>
          <w:bCs/>
          <w:sz w:val="22"/>
          <w:szCs w:val="22"/>
          <w:lang w:val="es-ES_tradnl" w:eastAsia="en-US"/>
        </w:rPr>
        <w:t xml:space="preserve"> en versión pública en los términos </w:t>
      </w:r>
      <w:r w:rsidR="007801BC">
        <w:rPr>
          <w:rFonts w:ascii="Palatino Linotype" w:eastAsia="Calibri" w:hAnsi="Palatino Linotype" w:cs="Tahoma"/>
          <w:bCs/>
          <w:sz w:val="22"/>
          <w:szCs w:val="22"/>
          <w:lang w:val="es-ES_tradnl" w:eastAsia="en-US"/>
        </w:rPr>
        <w:t>lo que se expondrá más adelante</w:t>
      </w:r>
      <w:r w:rsidRPr="00A50EAF">
        <w:rPr>
          <w:rFonts w:ascii="Palatino Linotype" w:eastAsia="Calibri" w:hAnsi="Palatino Linotype" w:cs="Tahoma"/>
          <w:bCs/>
          <w:sz w:val="22"/>
          <w:szCs w:val="22"/>
          <w:lang w:val="es-ES_tradnl" w:eastAsia="en-US"/>
        </w:rPr>
        <w:t>.</w:t>
      </w:r>
    </w:p>
    <w:p w14:paraId="7622BE82" w14:textId="026DCCA6" w:rsidR="00C174BC" w:rsidRPr="00A50EAF" w:rsidRDefault="00C174BC" w:rsidP="00C174BC">
      <w:pPr>
        <w:spacing w:line="360" w:lineRule="auto"/>
        <w:ind w:right="-93"/>
        <w:jc w:val="both"/>
        <w:rPr>
          <w:rFonts w:ascii="Palatino Linotype" w:eastAsia="Calibri" w:hAnsi="Palatino Linotype" w:cs="Tahoma"/>
          <w:bCs/>
          <w:sz w:val="22"/>
          <w:szCs w:val="22"/>
          <w:lang w:val="es-ES_tradnl" w:eastAsia="en-US"/>
        </w:rPr>
      </w:pPr>
    </w:p>
    <w:p w14:paraId="31266EC0" w14:textId="77777777" w:rsidR="006B10FD" w:rsidRPr="006B10FD" w:rsidRDefault="006B10FD" w:rsidP="006B10FD">
      <w:pPr>
        <w:rPr>
          <w:rFonts w:ascii="Palatino Linotype" w:eastAsia="Calibri" w:hAnsi="Palatino Linotype" w:cs="Tahoma"/>
          <w:b/>
          <w:bCs/>
          <w:sz w:val="22"/>
          <w:szCs w:val="22"/>
          <w:lang w:val="es-ES_tradnl" w:eastAsia="en-US"/>
        </w:rPr>
      </w:pPr>
      <w:r w:rsidRPr="006B10FD">
        <w:rPr>
          <w:rFonts w:ascii="Palatino Linotype" w:eastAsia="Calibri" w:hAnsi="Palatino Linotype" w:cs="Tahoma"/>
          <w:b/>
          <w:bCs/>
          <w:sz w:val="22"/>
          <w:szCs w:val="22"/>
          <w:lang w:val="es-ES_tradnl" w:eastAsia="en-US"/>
        </w:rPr>
        <w:lastRenderedPageBreak/>
        <w:t>Información sobre el personal de seguridad pública.</w:t>
      </w:r>
    </w:p>
    <w:p w14:paraId="7622BE84" w14:textId="77777777" w:rsidR="00954F1B" w:rsidRPr="00BC1085" w:rsidRDefault="00954F1B" w:rsidP="00C174BC">
      <w:pPr>
        <w:spacing w:line="360" w:lineRule="auto"/>
        <w:ind w:right="-93"/>
        <w:jc w:val="both"/>
        <w:rPr>
          <w:rFonts w:ascii="Palatino Linotype" w:eastAsia="Calibri" w:hAnsi="Palatino Linotype" w:cs="Tahoma"/>
          <w:b/>
          <w:bCs/>
          <w:sz w:val="22"/>
          <w:szCs w:val="22"/>
          <w:lang w:val="es-ES_tradnl" w:eastAsia="en-US"/>
        </w:rPr>
      </w:pPr>
    </w:p>
    <w:p w14:paraId="7622BE86" w14:textId="0617A433" w:rsidR="00C174BC" w:rsidRDefault="006B10FD" w:rsidP="00C174BC">
      <w:pPr>
        <w:spacing w:line="360" w:lineRule="auto"/>
        <w:ind w:right="-93"/>
        <w:jc w:val="both"/>
        <w:rPr>
          <w:rFonts w:ascii="Palatino Linotype" w:eastAsia="Calibri" w:hAnsi="Palatino Linotype" w:cs="Tahoma"/>
          <w:bCs/>
          <w:sz w:val="22"/>
          <w:szCs w:val="22"/>
          <w:lang w:eastAsia="en-US"/>
        </w:rPr>
      </w:pPr>
      <w:r w:rsidRPr="006B10FD">
        <w:rPr>
          <w:rFonts w:ascii="Palatino Linotype" w:eastAsia="Calibri" w:hAnsi="Palatino Linotype" w:cs="Tahoma"/>
          <w:bCs/>
          <w:sz w:val="22"/>
          <w:szCs w:val="22"/>
          <w:lang w:eastAsia="en-US"/>
        </w:rPr>
        <w:t>El particular solicitó los recibos de nómina de todos los servidores públicos dentro de los que se encuentran los policías, de tal suerte que para atender la solicitud de acceso a la información que nos ocupa, es necesario ordenar la entrega de la información del personal de seguridad pública de acuerdo a las consideraciones que a continuación se exponen:</w:t>
      </w:r>
    </w:p>
    <w:p w14:paraId="5402F272" w14:textId="77777777" w:rsidR="006B10FD" w:rsidRPr="00A50EAF" w:rsidRDefault="006B10FD" w:rsidP="00C174BC">
      <w:pPr>
        <w:spacing w:line="360" w:lineRule="auto"/>
        <w:ind w:right="-93"/>
        <w:jc w:val="both"/>
        <w:rPr>
          <w:rFonts w:ascii="Palatino Linotype" w:eastAsia="Calibri" w:hAnsi="Palatino Linotype" w:cs="Tahoma"/>
          <w:bCs/>
          <w:sz w:val="22"/>
          <w:szCs w:val="22"/>
          <w:lang w:eastAsia="en-US"/>
        </w:rPr>
      </w:pPr>
    </w:p>
    <w:p w14:paraId="52F1402D" w14:textId="77777777" w:rsidR="006F049B" w:rsidRPr="006F049B" w:rsidRDefault="00894E22" w:rsidP="006F049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S</w:t>
      </w:r>
      <w:r w:rsidR="00EC0E96">
        <w:rPr>
          <w:rFonts w:ascii="Palatino Linotype" w:eastAsia="Calibri" w:hAnsi="Palatino Linotype" w:cs="Tahoma"/>
          <w:bCs/>
          <w:sz w:val="22"/>
          <w:szCs w:val="22"/>
          <w:lang w:eastAsia="en-US"/>
        </w:rPr>
        <w:t xml:space="preserve">e llevó a cabo la búsqueda </w:t>
      </w:r>
      <w:r w:rsidR="00954F1B">
        <w:rPr>
          <w:rFonts w:ascii="Palatino Linotype" w:eastAsia="Calibri" w:hAnsi="Palatino Linotype" w:cs="Tahoma"/>
          <w:bCs/>
          <w:sz w:val="22"/>
          <w:szCs w:val="22"/>
          <w:lang w:eastAsia="en-US"/>
        </w:rPr>
        <w:t xml:space="preserve">en </w:t>
      </w:r>
      <w:r w:rsidR="00C174BC" w:rsidRPr="00A50EAF">
        <w:rPr>
          <w:rFonts w:ascii="Palatino Linotype" w:eastAsia="Calibri" w:hAnsi="Palatino Linotype" w:cs="Tahoma"/>
          <w:bCs/>
          <w:sz w:val="22"/>
          <w:szCs w:val="22"/>
          <w:lang w:eastAsia="en-US"/>
        </w:rPr>
        <w:t xml:space="preserve">el Bando Municipal </w:t>
      </w:r>
      <w:r w:rsidR="006B10FD">
        <w:rPr>
          <w:rFonts w:ascii="Palatino Linotype" w:eastAsia="Calibri" w:hAnsi="Palatino Linotype" w:cs="Tahoma"/>
          <w:bCs/>
          <w:sz w:val="22"/>
          <w:szCs w:val="22"/>
          <w:lang w:eastAsia="en-US"/>
        </w:rPr>
        <w:t xml:space="preserve">de </w:t>
      </w:r>
      <w:r w:rsidR="002A7235">
        <w:rPr>
          <w:rFonts w:ascii="Palatino Linotype" w:eastAsia="Calibri" w:hAnsi="Palatino Linotype" w:cs="Tahoma"/>
          <w:bCs/>
          <w:sz w:val="22"/>
          <w:szCs w:val="22"/>
          <w:lang w:eastAsia="en-US"/>
        </w:rPr>
        <w:t>dos mil diecinueve</w:t>
      </w:r>
      <w:r w:rsidR="00EC0E96">
        <w:rPr>
          <w:rFonts w:ascii="Palatino Linotype" w:eastAsia="Calibri" w:hAnsi="Palatino Linotype" w:cs="Tahoma"/>
          <w:bCs/>
          <w:sz w:val="22"/>
          <w:szCs w:val="22"/>
          <w:lang w:eastAsia="en-US"/>
        </w:rPr>
        <w:t xml:space="preserve"> del </w:t>
      </w:r>
      <w:r w:rsidR="00EC0E96" w:rsidRPr="006B10FD">
        <w:rPr>
          <w:rFonts w:ascii="Palatino Linotype" w:eastAsia="Calibri" w:hAnsi="Palatino Linotype" w:cs="Tahoma"/>
          <w:b/>
          <w:bCs/>
          <w:sz w:val="22"/>
          <w:szCs w:val="22"/>
          <w:lang w:eastAsia="en-US"/>
        </w:rPr>
        <w:t xml:space="preserve">Ayuntamiento </w:t>
      </w:r>
      <w:r w:rsidR="00EE6A34" w:rsidRPr="006B10FD">
        <w:rPr>
          <w:rFonts w:ascii="Palatino Linotype" w:eastAsia="Calibri" w:hAnsi="Palatino Linotype" w:cs="Tahoma"/>
          <w:b/>
          <w:sz w:val="22"/>
          <w:szCs w:val="22"/>
          <w:lang w:eastAsia="en-US"/>
        </w:rPr>
        <w:t xml:space="preserve">de </w:t>
      </w:r>
      <w:r w:rsidR="006B10FD" w:rsidRPr="006B10FD">
        <w:rPr>
          <w:rFonts w:ascii="Palatino Linotype" w:eastAsia="Calibri" w:hAnsi="Palatino Linotype" w:cs="Tahoma"/>
          <w:b/>
          <w:sz w:val="22"/>
          <w:szCs w:val="22"/>
          <w:lang w:eastAsia="en-US"/>
        </w:rPr>
        <w:t>Chiconcuac</w:t>
      </w:r>
      <w:r w:rsidR="00FF1A14">
        <w:rPr>
          <w:rFonts w:ascii="Palatino Linotype" w:eastAsia="Calibri" w:hAnsi="Palatino Linotype" w:cs="Tahoma"/>
          <w:bCs/>
          <w:sz w:val="22"/>
          <w:szCs w:val="22"/>
          <w:lang w:eastAsia="en-US"/>
        </w:rPr>
        <w:t xml:space="preserve">, en cuyo artículo </w:t>
      </w:r>
      <w:r w:rsidR="006F049B">
        <w:rPr>
          <w:rFonts w:ascii="Palatino Linotype" w:eastAsia="Calibri" w:hAnsi="Palatino Linotype" w:cs="Tahoma"/>
          <w:bCs/>
          <w:sz w:val="22"/>
          <w:szCs w:val="22"/>
          <w:lang w:eastAsia="en-US"/>
        </w:rPr>
        <w:t>95 señala que l</w:t>
      </w:r>
      <w:r w:rsidR="006F049B" w:rsidRPr="006F049B">
        <w:rPr>
          <w:rFonts w:ascii="Palatino Linotype" w:eastAsia="Calibri" w:hAnsi="Palatino Linotype" w:cs="Tahoma"/>
          <w:bCs/>
          <w:sz w:val="22"/>
          <w:szCs w:val="22"/>
          <w:lang w:eastAsia="en-US"/>
        </w:rPr>
        <w:t>a seguridad pública, la ejercerá el Ayunta</w:t>
      </w:r>
      <w:r w:rsidR="006F049B">
        <w:rPr>
          <w:rFonts w:ascii="Palatino Linotype" w:eastAsia="Calibri" w:hAnsi="Palatino Linotype" w:cs="Tahoma"/>
          <w:bCs/>
          <w:sz w:val="22"/>
          <w:szCs w:val="22"/>
          <w:lang w:eastAsia="en-US"/>
        </w:rPr>
        <w:t xml:space="preserve">miento a través de la </w:t>
      </w:r>
      <w:r w:rsidR="006F049B" w:rsidRPr="006F049B">
        <w:rPr>
          <w:rFonts w:ascii="Palatino Linotype" w:eastAsia="Calibri" w:hAnsi="Palatino Linotype" w:cs="Tahoma"/>
          <w:b/>
          <w:bCs/>
          <w:sz w:val="22"/>
          <w:szCs w:val="22"/>
          <w:lang w:eastAsia="en-US"/>
        </w:rPr>
        <w:t>Dirección de Seguridad Pública</w:t>
      </w:r>
      <w:r w:rsidR="006F049B" w:rsidRPr="006F049B">
        <w:rPr>
          <w:rFonts w:ascii="Palatino Linotype" w:eastAsia="Calibri" w:hAnsi="Palatino Linotype" w:cs="Tahoma"/>
          <w:bCs/>
          <w:sz w:val="22"/>
          <w:szCs w:val="22"/>
          <w:lang w:eastAsia="en-US"/>
        </w:rPr>
        <w:t>, quien tendrá a su cargo el cumplimi</w:t>
      </w:r>
      <w:r w:rsidR="006F049B">
        <w:rPr>
          <w:rFonts w:ascii="Palatino Linotype" w:eastAsia="Calibri" w:hAnsi="Palatino Linotype" w:cs="Tahoma"/>
          <w:bCs/>
          <w:sz w:val="22"/>
          <w:szCs w:val="22"/>
          <w:lang w:eastAsia="en-US"/>
        </w:rPr>
        <w:t xml:space="preserve">ento de los planes de seguridad </w:t>
      </w:r>
      <w:r w:rsidR="006F049B" w:rsidRPr="006F049B">
        <w:rPr>
          <w:rFonts w:ascii="Palatino Linotype" w:eastAsia="Calibri" w:hAnsi="Palatino Linotype" w:cs="Tahoma"/>
          <w:bCs/>
          <w:sz w:val="22"/>
          <w:szCs w:val="22"/>
          <w:lang w:eastAsia="en-US"/>
        </w:rPr>
        <w:t>pública, bajo la vigilancia de la Defensoría Municipal de</w:t>
      </w:r>
      <w:r w:rsidR="006F049B">
        <w:rPr>
          <w:rFonts w:ascii="Palatino Linotype" w:eastAsia="Calibri" w:hAnsi="Palatino Linotype" w:cs="Tahoma"/>
          <w:bCs/>
          <w:sz w:val="22"/>
          <w:szCs w:val="22"/>
          <w:lang w:eastAsia="en-US"/>
        </w:rPr>
        <w:t xml:space="preserve"> Derechos Humanos y la Comisión </w:t>
      </w:r>
      <w:r w:rsidR="006F049B" w:rsidRPr="006F049B">
        <w:rPr>
          <w:rFonts w:ascii="Palatino Linotype" w:eastAsia="Calibri" w:hAnsi="Palatino Linotype" w:cs="Tahoma"/>
          <w:bCs/>
          <w:sz w:val="22"/>
          <w:szCs w:val="22"/>
          <w:lang w:eastAsia="en-US"/>
        </w:rPr>
        <w:t xml:space="preserve">de Honor y Justicia, en los términos de las facultades </w:t>
      </w:r>
      <w:r w:rsidR="006F049B">
        <w:rPr>
          <w:rFonts w:ascii="Palatino Linotype" w:eastAsia="Calibri" w:hAnsi="Palatino Linotype" w:cs="Tahoma"/>
          <w:bCs/>
          <w:sz w:val="22"/>
          <w:szCs w:val="22"/>
          <w:lang w:eastAsia="en-US"/>
        </w:rPr>
        <w:t xml:space="preserve">que sus propios reglamentos les </w:t>
      </w:r>
      <w:r w:rsidR="006F049B" w:rsidRPr="006F049B">
        <w:rPr>
          <w:rFonts w:ascii="Palatino Linotype" w:eastAsia="Calibri" w:hAnsi="Palatino Linotype" w:cs="Tahoma"/>
          <w:bCs/>
          <w:sz w:val="22"/>
          <w:szCs w:val="22"/>
          <w:lang w:eastAsia="en-US"/>
        </w:rPr>
        <w:t>confieran. Es una función orientada a generar y mantener</w:t>
      </w:r>
      <w:r w:rsidR="006F049B">
        <w:rPr>
          <w:rFonts w:ascii="Palatino Linotype" w:eastAsia="Calibri" w:hAnsi="Palatino Linotype" w:cs="Tahoma"/>
          <w:bCs/>
          <w:sz w:val="22"/>
          <w:szCs w:val="22"/>
          <w:lang w:eastAsia="en-US"/>
        </w:rPr>
        <w:t xml:space="preserve"> las condiciones de paz y orden </w:t>
      </w:r>
      <w:r w:rsidR="006F049B" w:rsidRPr="006F049B">
        <w:rPr>
          <w:rFonts w:ascii="Palatino Linotype" w:eastAsia="Calibri" w:hAnsi="Palatino Linotype" w:cs="Tahoma"/>
          <w:bCs/>
          <w:sz w:val="22"/>
          <w:szCs w:val="22"/>
          <w:lang w:eastAsia="en-US"/>
        </w:rPr>
        <w:t>público que permitan el ejercicio irrestrictico de las li</w:t>
      </w:r>
      <w:r w:rsidR="006F049B">
        <w:rPr>
          <w:rFonts w:ascii="Palatino Linotype" w:eastAsia="Calibri" w:hAnsi="Palatino Linotype" w:cs="Tahoma"/>
          <w:bCs/>
          <w:sz w:val="22"/>
          <w:szCs w:val="22"/>
          <w:lang w:eastAsia="en-US"/>
        </w:rPr>
        <w:t xml:space="preserve">bertades y derechos ciudadanos, </w:t>
      </w:r>
      <w:r w:rsidR="006F049B" w:rsidRPr="006F049B">
        <w:rPr>
          <w:rFonts w:ascii="Palatino Linotype" w:eastAsia="Calibri" w:hAnsi="Palatino Linotype" w:cs="Tahoma"/>
          <w:bCs/>
          <w:sz w:val="22"/>
          <w:szCs w:val="22"/>
          <w:lang w:eastAsia="en-US"/>
        </w:rPr>
        <w:t>privilegiándose por los principios de legalidad, objetivida</w:t>
      </w:r>
      <w:r w:rsidR="006F049B">
        <w:rPr>
          <w:rFonts w:ascii="Palatino Linotype" w:eastAsia="Calibri" w:hAnsi="Palatino Linotype" w:cs="Tahoma"/>
          <w:bCs/>
          <w:sz w:val="22"/>
          <w:szCs w:val="22"/>
          <w:lang w:eastAsia="en-US"/>
        </w:rPr>
        <w:t xml:space="preserve">d, eficiencia, profesionalismo, </w:t>
      </w:r>
      <w:r w:rsidR="006F049B" w:rsidRPr="006F049B">
        <w:rPr>
          <w:rFonts w:ascii="Palatino Linotype" w:eastAsia="Calibri" w:hAnsi="Palatino Linotype" w:cs="Tahoma"/>
          <w:bCs/>
          <w:sz w:val="22"/>
          <w:szCs w:val="22"/>
          <w:lang w:eastAsia="en-US"/>
        </w:rPr>
        <w:t>honradez y el respeto a los derechos humanos y a las ga</w:t>
      </w:r>
      <w:r w:rsidR="006F049B">
        <w:rPr>
          <w:rFonts w:ascii="Palatino Linotype" w:eastAsia="Calibri" w:hAnsi="Palatino Linotype" w:cs="Tahoma"/>
          <w:bCs/>
          <w:sz w:val="22"/>
          <w:szCs w:val="22"/>
          <w:lang w:eastAsia="en-US"/>
        </w:rPr>
        <w:t xml:space="preserve">rantías constitucionales de los </w:t>
      </w:r>
      <w:r w:rsidR="006F049B" w:rsidRPr="006F049B">
        <w:rPr>
          <w:rFonts w:ascii="Palatino Linotype" w:eastAsia="Calibri" w:hAnsi="Palatino Linotype" w:cs="Tahoma"/>
          <w:bCs/>
          <w:sz w:val="22"/>
          <w:szCs w:val="22"/>
          <w:lang w:eastAsia="en-US"/>
        </w:rPr>
        <w:t>individuos.</w:t>
      </w:r>
    </w:p>
    <w:p w14:paraId="03DB05CE" w14:textId="051A44CE" w:rsidR="006F049B" w:rsidRDefault="006F049B" w:rsidP="002A7235">
      <w:pPr>
        <w:spacing w:line="360" w:lineRule="auto"/>
        <w:ind w:right="-93"/>
        <w:jc w:val="both"/>
        <w:rPr>
          <w:rFonts w:ascii="Palatino Linotype" w:eastAsia="Calibri" w:hAnsi="Palatino Linotype" w:cs="Tahoma"/>
          <w:bCs/>
          <w:sz w:val="22"/>
          <w:szCs w:val="22"/>
          <w:lang w:eastAsia="en-US"/>
        </w:rPr>
      </w:pPr>
    </w:p>
    <w:p w14:paraId="52C14A00" w14:textId="30283302" w:rsidR="006F049B" w:rsidRPr="006F049B" w:rsidRDefault="006F049B" w:rsidP="006F049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su parte, el artículo 96 del mismo Bando, r</w:t>
      </w:r>
      <w:r w:rsidR="002A7235">
        <w:rPr>
          <w:rFonts w:ascii="Palatino Linotype" w:eastAsia="Calibri" w:hAnsi="Palatino Linotype" w:cs="Tahoma"/>
          <w:bCs/>
          <w:sz w:val="22"/>
          <w:szCs w:val="22"/>
          <w:lang w:eastAsia="en-US"/>
        </w:rPr>
        <w:t>efiere</w:t>
      </w:r>
      <w:r w:rsidR="00AA7AA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que al Municipio le </w:t>
      </w:r>
      <w:r w:rsidRPr="006F049B">
        <w:rPr>
          <w:rFonts w:ascii="Palatino Linotype" w:eastAsia="Calibri" w:hAnsi="Palatino Linotype" w:cs="Tahoma"/>
          <w:bCs/>
          <w:sz w:val="22"/>
          <w:szCs w:val="22"/>
          <w:lang w:eastAsia="en-US"/>
        </w:rPr>
        <w:t>compete al Ayuntamien</w:t>
      </w:r>
      <w:r>
        <w:rPr>
          <w:rFonts w:ascii="Palatino Linotype" w:eastAsia="Calibri" w:hAnsi="Palatino Linotype" w:cs="Tahoma"/>
          <w:bCs/>
          <w:sz w:val="22"/>
          <w:szCs w:val="22"/>
          <w:lang w:eastAsia="en-US"/>
        </w:rPr>
        <w:t xml:space="preserve">to el ejercicio de la seguridad </w:t>
      </w:r>
      <w:r w:rsidRPr="006F049B">
        <w:rPr>
          <w:rFonts w:ascii="Palatino Linotype" w:eastAsia="Calibri" w:hAnsi="Palatino Linotype" w:cs="Tahoma"/>
          <w:bCs/>
          <w:sz w:val="22"/>
          <w:szCs w:val="22"/>
          <w:lang w:eastAsia="en-US"/>
        </w:rPr>
        <w:t>pública por conducto de las autoridades siguientes:</w:t>
      </w:r>
    </w:p>
    <w:p w14:paraId="5C40CC2C" w14:textId="77777777" w:rsidR="006F049B" w:rsidRPr="006F049B" w:rsidRDefault="006F049B" w:rsidP="006F049B">
      <w:pPr>
        <w:spacing w:line="360" w:lineRule="auto"/>
        <w:ind w:right="-93"/>
        <w:jc w:val="both"/>
        <w:rPr>
          <w:rFonts w:ascii="Palatino Linotype" w:eastAsia="Calibri" w:hAnsi="Palatino Linotype" w:cs="Tahoma"/>
          <w:bCs/>
          <w:sz w:val="22"/>
          <w:szCs w:val="22"/>
          <w:lang w:eastAsia="en-US"/>
        </w:rPr>
      </w:pPr>
      <w:r w:rsidRPr="006F049B">
        <w:rPr>
          <w:rFonts w:ascii="Palatino Linotype" w:eastAsia="Calibri" w:hAnsi="Palatino Linotype" w:cs="Tahoma"/>
          <w:bCs/>
          <w:sz w:val="22"/>
          <w:szCs w:val="22"/>
          <w:lang w:eastAsia="en-US"/>
        </w:rPr>
        <w:t>1. El Ayuntamiento;</w:t>
      </w:r>
    </w:p>
    <w:p w14:paraId="3CE59C96" w14:textId="77777777" w:rsidR="006F049B" w:rsidRPr="006F049B" w:rsidRDefault="006F049B" w:rsidP="006F049B">
      <w:pPr>
        <w:spacing w:line="360" w:lineRule="auto"/>
        <w:ind w:right="-93"/>
        <w:jc w:val="both"/>
        <w:rPr>
          <w:rFonts w:ascii="Palatino Linotype" w:eastAsia="Calibri" w:hAnsi="Palatino Linotype" w:cs="Tahoma"/>
          <w:bCs/>
          <w:sz w:val="22"/>
          <w:szCs w:val="22"/>
          <w:lang w:eastAsia="en-US"/>
        </w:rPr>
      </w:pPr>
      <w:r w:rsidRPr="006F049B">
        <w:rPr>
          <w:rFonts w:ascii="Palatino Linotype" w:eastAsia="Calibri" w:hAnsi="Palatino Linotype" w:cs="Tahoma"/>
          <w:bCs/>
          <w:sz w:val="22"/>
          <w:szCs w:val="22"/>
          <w:lang w:eastAsia="en-US"/>
        </w:rPr>
        <w:t>2. El Presidente Municipal,</w:t>
      </w:r>
    </w:p>
    <w:p w14:paraId="4FB4EFD9" w14:textId="77777777" w:rsidR="006F049B" w:rsidRPr="006F049B" w:rsidRDefault="006F049B" w:rsidP="006F049B">
      <w:pPr>
        <w:spacing w:line="360" w:lineRule="auto"/>
        <w:ind w:right="-93"/>
        <w:jc w:val="both"/>
        <w:rPr>
          <w:rFonts w:ascii="Palatino Linotype" w:eastAsia="Calibri" w:hAnsi="Palatino Linotype" w:cs="Tahoma"/>
          <w:bCs/>
          <w:sz w:val="22"/>
          <w:szCs w:val="22"/>
          <w:lang w:eastAsia="en-US"/>
        </w:rPr>
      </w:pPr>
      <w:r w:rsidRPr="006F049B">
        <w:rPr>
          <w:rFonts w:ascii="Palatino Linotype" w:eastAsia="Calibri" w:hAnsi="Palatino Linotype" w:cs="Tahoma"/>
          <w:bCs/>
          <w:sz w:val="22"/>
          <w:szCs w:val="22"/>
          <w:lang w:eastAsia="en-US"/>
        </w:rPr>
        <w:t xml:space="preserve">3. </w:t>
      </w:r>
      <w:r w:rsidRPr="006F049B">
        <w:rPr>
          <w:rFonts w:ascii="Palatino Linotype" w:eastAsia="Calibri" w:hAnsi="Palatino Linotype" w:cs="Tahoma"/>
          <w:b/>
          <w:bCs/>
          <w:sz w:val="22"/>
          <w:szCs w:val="22"/>
          <w:lang w:eastAsia="en-US"/>
        </w:rPr>
        <w:t>El Director de Seguridad Pública</w:t>
      </w:r>
      <w:r w:rsidRPr="006F049B">
        <w:rPr>
          <w:rFonts w:ascii="Palatino Linotype" w:eastAsia="Calibri" w:hAnsi="Palatino Linotype" w:cs="Tahoma"/>
          <w:bCs/>
          <w:sz w:val="22"/>
          <w:szCs w:val="22"/>
          <w:lang w:eastAsia="en-US"/>
        </w:rPr>
        <w:t xml:space="preserve"> y</w:t>
      </w:r>
    </w:p>
    <w:p w14:paraId="42FC59DC" w14:textId="6B622B00" w:rsidR="002A7235" w:rsidRDefault="006F049B" w:rsidP="006F049B">
      <w:pPr>
        <w:spacing w:line="360" w:lineRule="auto"/>
        <w:ind w:right="-93"/>
        <w:jc w:val="both"/>
        <w:rPr>
          <w:rFonts w:ascii="Palatino Linotype" w:eastAsia="Calibri" w:hAnsi="Palatino Linotype" w:cs="Tahoma"/>
          <w:bCs/>
          <w:sz w:val="22"/>
          <w:szCs w:val="22"/>
          <w:lang w:eastAsia="en-US"/>
        </w:rPr>
      </w:pPr>
      <w:r w:rsidRPr="006F049B">
        <w:rPr>
          <w:rFonts w:ascii="Palatino Linotype" w:eastAsia="Calibri" w:hAnsi="Palatino Linotype" w:cs="Tahoma"/>
          <w:bCs/>
          <w:sz w:val="22"/>
          <w:szCs w:val="22"/>
          <w:lang w:eastAsia="en-US"/>
        </w:rPr>
        <w:t>4. Los elementos de la corporación policial.</w:t>
      </w:r>
    </w:p>
    <w:p w14:paraId="7622BE8C" w14:textId="40CA001E"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6C3C8AA2"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 xml:space="preserve">En ese contexto, el artículo 3°, fracción XIII de la Ley General de Protección de Datos Personales en Posesión de Sujetos Obligados, establece que la disociación es el procedimiento </w:t>
      </w:r>
      <w:r w:rsidRPr="0081549D">
        <w:rPr>
          <w:rFonts w:ascii="Palatino Linotype" w:eastAsia="Calibri" w:hAnsi="Palatino Linotype" w:cs="Tahoma"/>
          <w:bCs/>
          <w:sz w:val="22"/>
          <w:szCs w:val="22"/>
          <w:lang w:eastAsia="en-US"/>
        </w:rPr>
        <w:lastRenderedPageBreak/>
        <w:t>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699F671B"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p>
    <w:p w14:paraId="23435332"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 xml:space="preserve">En ese contexto, según Solange, María (2018), en la “Ley General de Protección de Datos Personales en Posesión de Sujetos Obligados Comentada” (p. 44), que la eficacia de la disociación depende de los resultados obtenidos, que deben ser similares o equivalentes a la eliminación o borrado de los datos, sin perder de vista los posibles riesgos residuales de la reidentificación ante las tecnologías disponibles. </w:t>
      </w:r>
    </w:p>
    <w:p w14:paraId="68DB7D94"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p>
    <w:p w14:paraId="476D7D7E"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En ese orden de ideas,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4E7425BC"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p>
    <w:p w14:paraId="58D88AC4"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En ese orden de ideas, según Solange, María (2019), en el “Diccionario de Transparencia y Acceso a la Información Pública” (p.65), establece que la anonimización, es una técnica que suponen el tratamiento de datos personales con el objeto de disociar de manera irreversible o definitiva la información personal de su titular con el fin de que no pueda asociarse con él, ni permitir su identificación por su estructura, contenido o grado de desagregación; además, que la eficacia dependen de los resultados obtenidos, que deben ser similares o equivalentes a la eliminación o borrado de dichos datos, sin que se puedan re identificar con las tecnologías disponibles.</w:t>
      </w:r>
    </w:p>
    <w:p w14:paraId="06506982"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p>
    <w:p w14:paraId="55EC4DB5"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 xml:space="preserve">En ese orden de ideas, a manera de referencia, se traen a colación los Criterios de Disociación de Datos Personales, emitidos por la Unidad Reguladora y de Control de Datos Personales del </w:t>
      </w:r>
      <w:r w:rsidRPr="0081549D">
        <w:rPr>
          <w:rFonts w:ascii="Palatino Linotype" w:eastAsia="Calibri" w:hAnsi="Palatino Linotype" w:cs="Tahoma"/>
          <w:bCs/>
          <w:sz w:val="22"/>
          <w:szCs w:val="22"/>
          <w:lang w:eastAsia="en-US"/>
        </w:rPr>
        <w:lastRenderedPageBreak/>
        <w:t>Gobierno de Uruguay, establece como técnica para anonimizar la información, entre otras las siguientes:</w:t>
      </w:r>
    </w:p>
    <w:p w14:paraId="656DFC68"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p>
    <w:p w14:paraId="477911F3"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Aleatorización: Técnica que modifica la veracidad de los datos, con el fin de eliminar el vínculo existente entre ellos y su titular; por lo cual, si se vuelven lo suficiente ambiguos los datos, no se podrá identificar a una persona en concreto.</w:t>
      </w:r>
    </w:p>
    <w:p w14:paraId="0AB26DE6"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p>
    <w:p w14:paraId="7A2EC321"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Agregación y Anonimato: Que tiene como objetivo el impedir que una persona sea singularizada cuando se le agrupa con un grupo de individuos; esta técnica, incluye el método de supresión, en la cual todos o algunos valores son remplazados por “*”.</w:t>
      </w:r>
    </w:p>
    <w:p w14:paraId="6F00BA21"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p>
    <w:p w14:paraId="09F1689F"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 xml:space="preserve">Conforme a lo analizado, se puede advertir que la disociación no es un proceso que tenga que pasar ante el Comité de Transparencia, pues no implica la actualización de una inexistencia, una incompetencia o clasificación, sino únicamente un procedimiento para que un dato personal no pueda asociarse a otro, que pueda hacerlo identificable. Para tal situación, el procedimiento de disociación, cuenta con una técnica denominada anonimización, que tiene como fin eliminar el vínculo de manera irreversible y definitiva de los datos personales, con otros, que permitan si identificación. </w:t>
      </w:r>
    </w:p>
    <w:p w14:paraId="0D474D25"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p>
    <w:p w14:paraId="03672C75" w14:textId="1116A24E" w:rsidR="00FD6DE5"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Conforme a lo anterior,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2C5D4635" w14:textId="77777777" w:rsidR="0044060F" w:rsidRPr="0081549D" w:rsidRDefault="0044060F" w:rsidP="00FD6DE5">
      <w:pPr>
        <w:tabs>
          <w:tab w:val="left" w:pos="4962"/>
        </w:tabs>
        <w:spacing w:line="360" w:lineRule="auto"/>
        <w:jc w:val="both"/>
        <w:rPr>
          <w:rFonts w:ascii="Palatino Linotype" w:eastAsia="Calibri" w:hAnsi="Palatino Linotype" w:cs="Tahoma"/>
          <w:bCs/>
          <w:sz w:val="22"/>
          <w:szCs w:val="22"/>
          <w:lang w:eastAsia="en-US"/>
        </w:rPr>
      </w:pPr>
    </w:p>
    <w:p w14:paraId="282137D5"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Aleatorización: Separar de los documentos, el nombre de los servidores públicos, a efecto de proporcionarlos en un listado aparte, organizados alfabéticamente, con el fin de evitar que dicho dato se pueda vincular con el cargo o adscripción.</w:t>
      </w:r>
    </w:p>
    <w:p w14:paraId="2CF5FC2B"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lastRenderedPageBreak/>
        <w:t>Supresión: De los documentos que den cuenta de la información, eliminar el dato de cargo, adscripción, puesto, departamento u análogo y proporcionar un documento aparte, que contenga dicho dato, tal como el tabulador de sueldos.</w:t>
      </w:r>
    </w:p>
    <w:p w14:paraId="73D7CB18"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p>
    <w:p w14:paraId="389750E1" w14:textId="77777777" w:rsidR="00FD6DE5" w:rsidRPr="0081549D" w:rsidRDefault="00FD6DE5" w:rsidP="00FD6DE5">
      <w:pPr>
        <w:tabs>
          <w:tab w:val="left" w:pos="4962"/>
        </w:tabs>
        <w:spacing w:line="360" w:lineRule="auto"/>
        <w:jc w:val="both"/>
        <w:rPr>
          <w:rFonts w:ascii="Palatino Linotype" w:eastAsia="Calibri" w:hAnsi="Palatino Linotype" w:cs="Tahoma"/>
          <w:bCs/>
          <w:sz w:val="22"/>
          <w:szCs w:val="22"/>
          <w:lang w:eastAsia="en-US"/>
        </w:rPr>
      </w:pPr>
      <w:r w:rsidRPr="0081549D">
        <w:rPr>
          <w:rFonts w:ascii="Palatino Linotype" w:eastAsia="Calibri" w:hAnsi="Palatino Linotype" w:cs="Tahoma"/>
          <w:bCs/>
          <w:sz w:val="22"/>
          <w:szCs w:val="22"/>
          <w:lang w:eastAsia="en-US"/>
        </w:rPr>
        <w:t>Conforme a lo anterior, se considera que para atender el requerimiento informativo, el Sujeto Obligado deberá entregar la nómina general y, en su caso, la lista de raya, disociada, con el fin de eliminar cualquier el vínculo que permita identificar que determinados servidores públicos, realicen funciones operativas en materia de seguridad pública y así no poner en riesgo su vida, seguridad o salud, o bien, de sus familias o entorno social; además, de evitar que se menoscaben las actividades de prevención y persecución de delitos, que realiza la Dirección de Seguridad Pública y Tránsito.</w:t>
      </w:r>
    </w:p>
    <w:p w14:paraId="200696A4" w14:textId="77777777" w:rsidR="00FD6DE5" w:rsidRPr="0081549D" w:rsidRDefault="00FD6DE5" w:rsidP="00FD6DE5">
      <w:pPr>
        <w:tabs>
          <w:tab w:val="left" w:pos="4962"/>
        </w:tabs>
        <w:spacing w:line="360" w:lineRule="auto"/>
        <w:jc w:val="both"/>
        <w:rPr>
          <w:rFonts w:ascii="Palatino Linotype" w:hAnsi="Palatino Linotype" w:cs="Tahoma"/>
          <w:sz w:val="22"/>
          <w:szCs w:val="22"/>
          <w:lang w:val="es-ES"/>
        </w:rPr>
      </w:pPr>
    </w:p>
    <w:p w14:paraId="37CDCF52" w14:textId="0AC2AE07" w:rsidR="00FD6DE5" w:rsidRDefault="00FD6DE5" w:rsidP="00FD6DE5">
      <w:pPr>
        <w:spacing w:line="360" w:lineRule="auto"/>
        <w:jc w:val="both"/>
        <w:rPr>
          <w:rFonts w:ascii="Palatino Linotype" w:hAnsi="Palatino Linotype"/>
          <w:bCs/>
          <w:sz w:val="22"/>
          <w:szCs w:val="22"/>
        </w:rPr>
      </w:pPr>
      <w:r w:rsidRPr="0081549D">
        <w:rPr>
          <w:rFonts w:ascii="Palatino Linotype" w:hAnsi="Palatino Linotype" w:cs="Tahoma"/>
          <w:sz w:val="22"/>
          <w:szCs w:val="22"/>
          <w:lang w:val="es-ES"/>
        </w:rPr>
        <w:t xml:space="preserve">En ese sentido, </w:t>
      </w:r>
      <w:r w:rsidRPr="0081549D">
        <w:rPr>
          <w:rFonts w:ascii="Palatino Linotype" w:hAnsi="Palatino Linotype" w:cs="Tahoma"/>
          <w:b/>
          <w:sz w:val="22"/>
          <w:szCs w:val="22"/>
          <w:lang w:val="es-ES"/>
        </w:rPr>
        <w:t xml:space="preserve">el Sujeto Obligado debe proporcionar la nómina del personal de seguridad pública, de manera </w:t>
      </w:r>
      <w:r w:rsidRPr="0081549D">
        <w:rPr>
          <w:rFonts w:ascii="Palatino Linotype" w:hAnsi="Palatino Linotype"/>
          <w:b/>
          <w:sz w:val="22"/>
          <w:szCs w:val="22"/>
          <w:lang w:val="es-ES"/>
        </w:rPr>
        <w:t>disociada,</w:t>
      </w:r>
      <w:r w:rsidRPr="0081549D">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81549D">
        <w:rPr>
          <w:rFonts w:ascii="Palatino Linotype" w:hAnsi="Palatino Linotype"/>
          <w:b/>
          <w:bCs/>
          <w:sz w:val="22"/>
          <w:szCs w:val="22"/>
        </w:rPr>
        <w:t xml:space="preserve"> vida, seguridad o salud, o bien, de sus familias o entorno social; </w:t>
      </w:r>
      <w:r w:rsidRPr="0081549D">
        <w:rPr>
          <w:rFonts w:ascii="Palatino Linotype" w:hAnsi="Palatino Linotype"/>
          <w:bCs/>
          <w:sz w:val="22"/>
          <w:szCs w:val="22"/>
        </w:rPr>
        <w:t>además, de evitar que se menoscaben las actividades de prevención y persecución de delitos, que realiza la Dirección de Seguridad Pública y Tránsito.</w:t>
      </w:r>
    </w:p>
    <w:p w14:paraId="2FD1EAD8" w14:textId="429591BD" w:rsidR="00AE3FC3" w:rsidRDefault="00AE3FC3" w:rsidP="00C174BC">
      <w:pPr>
        <w:tabs>
          <w:tab w:val="left" w:pos="4962"/>
        </w:tabs>
        <w:spacing w:line="360" w:lineRule="auto"/>
        <w:jc w:val="both"/>
        <w:rPr>
          <w:rFonts w:ascii="Palatino Linotype" w:hAnsi="Palatino Linotype" w:cs="Tahoma"/>
          <w:sz w:val="22"/>
          <w:szCs w:val="22"/>
          <w:lang w:val="es-ES"/>
        </w:rPr>
      </w:pPr>
    </w:p>
    <w:p w14:paraId="14C2D3E8" w14:textId="278C920D" w:rsidR="00175A9B" w:rsidRPr="0044060F" w:rsidRDefault="0044060F" w:rsidP="0044060F">
      <w:pPr>
        <w:pStyle w:val="Prrafodelista"/>
        <w:numPr>
          <w:ilvl w:val="0"/>
          <w:numId w:val="36"/>
        </w:numPr>
        <w:rPr>
          <w:rFonts w:ascii="Palatino Linotype" w:hAnsi="Palatino Linotype" w:cs="Tahoma"/>
          <w:b/>
          <w:szCs w:val="22"/>
          <w:lang w:val="es-ES"/>
        </w:rPr>
      </w:pPr>
      <w:r w:rsidRPr="0044060F">
        <w:rPr>
          <w:rFonts w:ascii="Palatino Linotype" w:hAnsi="Palatino Linotype" w:cs="Tahoma"/>
          <w:b/>
          <w:szCs w:val="22"/>
          <w:lang w:val="es-ES"/>
        </w:rPr>
        <w:t>ANÁLISIS DE CURRICULUM VITAE</w:t>
      </w:r>
      <w:r w:rsidR="00AF5466" w:rsidRPr="0044060F">
        <w:rPr>
          <w:rFonts w:ascii="Palatino Linotype" w:hAnsi="Palatino Linotype" w:cs="Tahoma"/>
          <w:b/>
          <w:caps/>
          <w:szCs w:val="22"/>
          <w:lang w:val="es-ES"/>
        </w:rPr>
        <w:t xml:space="preserve">: </w:t>
      </w:r>
    </w:p>
    <w:p w14:paraId="536A40D5" w14:textId="1A95E118" w:rsidR="00AE3FC3" w:rsidRDefault="00AE3FC3" w:rsidP="00C174BC">
      <w:pPr>
        <w:tabs>
          <w:tab w:val="left" w:pos="4962"/>
        </w:tabs>
        <w:spacing w:line="360" w:lineRule="auto"/>
        <w:jc w:val="both"/>
        <w:rPr>
          <w:rFonts w:ascii="Palatino Linotype" w:hAnsi="Palatino Linotype" w:cs="Tahoma"/>
          <w:sz w:val="22"/>
          <w:szCs w:val="22"/>
          <w:lang w:val="es-ES"/>
        </w:rPr>
      </w:pPr>
    </w:p>
    <w:p w14:paraId="7EE08837" w14:textId="77777777" w:rsidR="00EE0A00" w:rsidRPr="00331629" w:rsidRDefault="00EE0A00" w:rsidP="00EE0A00">
      <w:pPr>
        <w:spacing w:line="360" w:lineRule="auto"/>
        <w:ind w:right="-93"/>
        <w:jc w:val="both"/>
        <w:rPr>
          <w:rFonts w:ascii="Palatino Linotype" w:eastAsia="Calibri" w:hAnsi="Palatino Linotype" w:cs="Tahoma"/>
          <w:bCs/>
          <w:sz w:val="22"/>
          <w:szCs w:val="22"/>
          <w:lang w:eastAsia="en-US"/>
        </w:rPr>
      </w:pPr>
      <w:r>
        <w:rPr>
          <w:rFonts w:ascii="Palatino Linotype" w:hAnsi="Palatino Linotype"/>
          <w:noProof/>
          <w:sz w:val="22"/>
          <w:szCs w:val="22"/>
          <w:lang w:eastAsia="es-MX"/>
        </w:rPr>
        <w:t>R</w:t>
      </w:r>
      <w:r>
        <w:rPr>
          <w:rFonts w:ascii="Palatino Linotype" w:eastAsia="Calibri" w:hAnsi="Palatino Linotype" w:cs="Tahoma"/>
          <w:bCs/>
          <w:sz w:val="22"/>
          <w:szCs w:val="22"/>
          <w:lang w:eastAsia="en-US"/>
        </w:rPr>
        <w:t>eferente a</w:t>
      </w:r>
      <w:r>
        <w:rPr>
          <w:rFonts w:ascii="Palatino Linotype" w:hAnsi="Palatino Linotype"/>
          <w:noProof/>
          <w:sz w:val="22"/>
          <w:szCs w:val="22"/>
          <w:lang w:eastAsia="es-MX"/>
        </w:rPr>
        <w:t xml:space="preserve"> la ficha curricular o </w:t>
      </w:r>
      <w:r>
        <w:rPr>
          <w:rFonts w:ascii="Palatino Linotype" w:hAnsi="Palatino Linotype"/>
          <w:i/>
          <w:noProof/>
          <w:sz w:val="22"/>
          <w:szCs w:val="22"/>
          <w:lang w:eastAsia="es-MX"/>
        </w:rPr>
        <w:t xml:space="preserve">curriculum vitae </w:t>
      </w:r>
      <w:r>
        <w:rPr>
          <w:rFonts w:ascii="Palatino Linotype" w:hAnsi="Palatino Linotype"/>
          <w:noProof/>
          <w:sz w:val="22"/>
          <w:szCs w:val="22"/>
          <w:lang w:eastAsia="es-MX"/>
        </w:rPr>
        <w:t xml:space="preserve">de los servidores públicos que solicitó el Particular, </w:t>
      </w:r>
      <w:r w:rsidRPr="00331629">
        <w:rPr>
          <w:rFonts w:ascii="Palatino Linotype" w:eastAsia="Calibri" w:hAnsi="Palatino Linotype" w:cs="Tahoma"/>
          <w:bCs/>
          <w:sz w:val="22"/>
          <w:szCs w:val="22"/>
          <w:lang w:eastAsia="en-U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14:paraId="06D6AECE" w14:textId="77777777" w:rsidR="00EE0A00" w:rsidRPr="00331629" w:rsidRDefault="00EE0A00" w:rsidP="00EE0A00">
      <w:pPr>
        <w:spacing w:line="360" w:lineRule="auto"/>
        <w:ind w:right="-93"/>
        <w:jc w:val="both"/>
        <w:rPr>
          <w:rFonts w:ascii="Palatino Linotype" w:eastAsia="Calibri" w:hAnsi="Palatino Linotype" w:cs="Tahoma"/>
          <w:bCs/>
          <w:sz w:val="22"/>
          <w:szCs w:val="22"/>
          <w:lang w:eastAsia="en-US"/>
        </w:rPr>
      </w:pPr>
    </w:p>
    <w:p w14:paraId="74FCBC05" w14:textId="77777777" w:rsidR="00EE0A00" w:rsidRPr="001436DA" w:rsidRDefault="00EE0A00" w:rsidP="00EE0A00">
      <w:pPr>
        <w:spacing w:line="360" w:lineRule="auto"/>
        <w:ind w:left="567" w:right="539"/>
        <w:jc w:val="center"/>
        <w:rPr>
          <w:rFonts w:ascii="Palatino Linotype" w:hAnsi="Palatino Linotype"/>
          <w:b/>
          <w:i/>
        </w:rPr>
      </w:pPr>
      <w:r w:rsidRPr="001436DA">
        <w:rPr>
          <w:rFonts w:ascii="Palatino Linotype" w:hAnsi="Palatino Linotype"/>
          <w:b/>
          <w:i/>
        </w:rPr>
        <w:lastRenderedPageBreak/>
        <w:t>Capítulo II</w:t>
      </w:r>
    </w:p>
    <w:p w14:paraId="1EC60BF2" w14:textId="77777777" w:rsidR="00EE0A00" w:rsidRPr="001436DA" w:rsidRDefault="00EE0A00" w:rsidP="00EE0A00">
      <w:pPr>
        <w:spacing w:line="360" w:lineRule="auto"/>
        <w:ind w:left="567" w:right="539"/>
        <w:jc w:val="center"/>
        <w:rPr>
          <w:rFonts w:ascii="Palatino Linotype" w:hAnsi="Palatino Linotype"/>
          <w:b/>
          <w:i/>
        </w:rPr>
      </w:pPr>
      <w:r w:rsidRPr="001436DA">
        <w:rPr>
          <w:rFonts w:ascii="Palatino Linotype" w:hAnsi="Palatino Linotype"/>
          <w:b/>
          <w:i/>
        </w:rPr>
        <w:t>De las Obligaciones de Transparencia Comunes</w:t>
      </w:r>
    </w:p>
    <w:p w14:paraId="2EC50DC5" w14:textId="77777777" w:rsidR="00EE0A00" w:rsidRPr="001436DA" w:rsidRDefault="00EE0A00" w:rsidP="00EE0A00">
      <w:pPr>
        <w:spacing w:line="360" w:lineRule="auto"/>
        <w:ind w:left="567" w:right="539"/>
        <w:jc w:val="both"/>
        <w:rPr>
          <w:rFonts w:ascii="Palatino Linotype" w:hAnsi="Palatino Linotype"/>
          <w:i/>
        </w:rPr>
      </w:pPr>
      <w:r w:rsidRPr="001436DA">
        <w:rPr>
          <w:rFonts w:ascii="Palatino Linotype" w:hAnsi="Palatino Linotype"/>
          <w:b/>
          <w:i/>
        </w:rPr>
        <w:t>Artículo 92.</w:t>
      </w:r>
      <w:r w:rsidRPr="001436D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AE03A6" w14:textId="77777777" w:rsidR="00EE0A00" w:rsidRPr="001436DA" w:rsidRDefault="00EE0A00" w:rsidP="00EE0A00">
      <w:pPr>
        <w:spacing w:line="360" w:lineRule="auto"/>
        <w:ind w:left="567" w:right="539"/>
        <w:jc w:val="both"/>
        <w:rPr>
          <w:rFonts w:ascii="Palatino Linotype" w:hAnsi="Palatino Linotype"/>
          <w:i/>
        </w:rPr>
      </w:pPr>
    </w:p>
    <w:p w14:paraId="26CEE347" w14:textId="77777777" w:rsidR="00EE0A00" w:rsidRPr="001436DA" w:rsidRDefault="00EE0A00" w:rsidP="00EE0A00">
      <w:pPr>
        <w:spacing w:line="360" w:lineRule="auto"/>
        <w:ind w:left="567" w:right="539"/>
        <w:jc w:val="both"/>
        <w:rPr>
          <w:rFonts w:ascii="Palatino Linotype" w:hAnsi="Palatino Linotype"/>
          <w:b/>
          <w:i/>
        </w:rPr>
      </w:pPr>
      <w:r w:rsidRPr="001436DA">
        <w:rPr>
          <w:rFonts w:ascii="Palatino Linotype" w:hAnsi="Palatino Linotype"/>
          <w:i/>
        </w:rPr>
        <w:tab/>
      </w:r>
      <w:r w:rsidRPr="001436DA">
        <w:rPr>
          <w:rFonts w:ascii="Palatino Linotype" w:hAnsi="Palatino Linotype"/>
          <w:b/>
          <w:i/>
        </w:rPr>
        <w:t xml:space="preserve">I </w:t>
      </w:r>
      <w:r w:rsidRPr="001436DA">
        <w:rPr>
          <w:rFonts w:ascii="Palatino Linotype" w:hAnsi="Palatino Linotype"/>
          <w:i/>
        </w:rPr>
        <w:t>al</w:t>
      </w:r>
      <w:r w:rsidRPr="001436DA">
        <w:rPr>
          <w:rFonts w:ascii="Palatino Linotype" w:hAnsi="Palatino Linotype"/>
          <w:b/>
          <w:i/>
        </w:rPr>
        <w:t xml:space="preserve"> XX…</w:t>
      </w:r>
    </w:p>
    <w:p w14:paraId="69F1EAD0" w14:textId="77777777" w:rsidR="00EE0A00" w:rsidRPr="001436DA" w:rsidRDefault="00EE0A00" w:rsidP="00EE0A00">
      <w:pPr>
        <w:spacing w:line="360" w:lineRule="auto"/>
        <w:ind w:left="567" w:right="539"/>
        <w:jc w:val="both"/>
        <w:rPr>
          <w:rFonts w:ascii="Palatino Linotype" w:hAnsi="Palatino Linotype"/>
          <w:b/>
          <w:i/>
        </w:rPr>
      </w:pPr>
    </w:p>
    <w:p w14:paraId="00CA2D78" w14:textId="77777777" w:rsidR="00EE0A00" w:rsidRPr="001436DA" w:rsidRDefault="00EE0A00" w:rsidP="00EE0A00">
      <w:pPr>
        <w:spacing w:line="360" w:lineRule="auto"/>
        <w:ind w:left="567" w:right="539"/>
        <w:jc w:val="both"/>
        <w:rPr>
          <w:rFonts w:ascii="Palatino Linotype" w:hAnsi="Palatino Linotype"/>
          <w:i/>
        </w:rPr>
      </w:pPr>
      <w:r w:rsidRPr="001436DA">
        <w:rPr>
          <w:rFonts w:ascii="Palatino Linotype" w:hAnsi="Palatino Linotype"/>
          <w:b/>
          <w:i/>
        </w:rPr>
        <w:t>XXI.</w:t>
      </w:r>
      <w:r w:rsidRPr="001436DA">
        <w:rPr>
          <w:rFonts w:ascii="Palatino Linotype" w:hAnsi="Palatino Linotype"/>
          <w:i/>
        </w:rPr>
        <w:t xml:space="preserve"> </w:t>
      </w:r>
      <w:r w:rsidRPr="001436DA">
        <w:rPr>
          <w:rFonts w:ascii="Palatino Linotype" w:hAnsi="Palatino Linotype"/>
          <w:b/>
          <w:i/>
        </w:rPr>
        <w:t>La información curricular</w:t>
      </w:r>
      <w:r w:rsidRPr="001436DA">
        <w:rPr>
          <w:rFonts w:ascii="Palatino Linotype" w:hAnsi="Palatino Linotype"/>
          <w:i/>
        </w:rPr>
        <w:t>, desde el nivel de jefe de departamento o equivalente, hasta el titular del sujeto obligado, así como, en su caso, las sanciones administrativas de que haya sido objeto;</w:t>
      </w:r>
    </w:p>
    <w:p w14:paraId="673F0A64" w14:textId="77777777" w:rsidR="00EE0A00" w:rsidRPr="001436DA" w:rsidRDefault="00EE0A00" w:rsidP="00EE0A00">
      <w:pPr>
        <w:spacing w:line="360" w:lineRule="auto"/>
        <w:ind w:left="567" w:right="539"/>
        <w:jc w:val="both"/>
        <w:rPr>
          <w:rFonts w:ascii="Palatino Linotype" w:eastAsia="Calibri" w:hAnsi="Palatino Linotype" w:cs="Tahoma"/>
          <w:bCs/>
          <w:i/>
          <w:lang w:eastAsia="en-US"/>
        </w:rPr>
      </w:pPr>
      <w:r w:rsidRPr="001436DA">
        <w:rPr>
          <w:rFonts w:ascii="Palatino Linotype" w:hAnsi="Palatino Linotype"/>
          <w:b/>
          <w:i/>
        </w:rPr>
        <w:t xml:space="preserve">XXII </w:t>
      </w:r>
      <w:r w:rsidRPr="001436DA">
        <w:rPr>
          <w:rFonts w:ascii="Palatino Linotype" w:hAnsi="Palatino Linotype"/>
          <w:i/>
        </w:rPr>
        <w:t xml:space="preserve">a </w:t>
      </w:r>
      <w:r w:rsidRPr="001436DA">
        <w:rPr>
          <w:rFonts w:ascii="Palatino Linotype" w:hAnsi="Palatino Linotype"/>
          <w:b/>
          <w:i/>
        </w:rPr>
        <w:t>XLII…</w:t>
      </w:r>
    </w:p>
    <w:p w14:paraId="787E8833" w14:textId="77777777" w:rsidR="00EE0A00" w:rsidRPr="001436DA" w:rsidRDefault="00EE0A00" w:rsidP="00EE0A00">
      <w:pPr>
        <w:spacing w:line="360" w:lineRule="auto"/>
        <w:ind w:left="567" w:right="539"/>
        <w:jc w:val="both"/>
        <w:rPr>
          <w:rFonts w:ascii="Palatino Linotype" w:eastAsia="Calibri" w:hAnsi="Palatino Linotype" w:cs="Tahoma"/>
          <w:bCs/>
          <w:lang w:eastAsia="en-US"/>
        </w:rPr>
      </w:pPr>
    </w:p>
    <w:p w14:paraId="293C0B15" w14:textId="77777777" w:rsidR="00EE0A00" w:rsidRPr="00331629" w:rsidRDefault="00EE0A00" w:rsidP="00EE0A00">
      <w:pPr>
        <w:spacing w:line="360" w:lineRule="auto"/>
        <w:ind w:right="-93"/>
        <w:jc w:val="both"/>
        <w:rPr>
          <w:rFonts w:ascii="Palatino Linotype" w:eastAsia="Calibri" w:hAnsi="Palatino Linotype" w:cs="Tahoma"/>
          <w:bCs/>
          <w:sz w:val="22"/>
          <w:szCs w:val="22"/>
          <w:lang w:eastAsia="en-US"/>
        </w:rPr>
      </w:pPr>
      <w:r w:rsidRPr="00331629">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331629">
        <w:rPr>
          <w:rFonts w:ascii="Palatino Linotype" w:eastAsia="Calibri" w:hAnsi="Palatino Linotype" w:cs="Tahoma"/>
          <w:b/>
          <w:bCs/>
          <w:sz w:val="22"/>
          <w:szCs w:val="22"/>
          <w:lang w:eastAsia="en-US"/>
        </w:rPr>
        <w:t>criterio  03/2009</w:t>
      </w:r>
      <w:r w:rsidRPr="00331629">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331629">
        <w:rPr>
          <w:rFonts w:ascii="Palatino Linotype" w:eastAsia="Calibri" w:hAnsi="Palatino Linotype" w:cs="Tahoma"/>
          <w:bCs/>
          <w:i/>
          <w:sz w:val="22"/>
          <w:szCs w:val="22"/>
          <w:lang w:eastAsia="en-US"/>
        </w:rPr>
        <w:t xml:space="preserve">curricula vitae, </w:t>
      </w:r>
      <w:r w:rsidRPr="00331629">
        <w:rPr>
          <w:rFonts w:ascii="Palatino Linotype" w:eastAsia="Calibri" w:hAnsi="Palatino Linotype" w:cs="Tahoma"/>
          <w:bCs/>
          <w:sz w:val="22"/>
          <w:szCs w:val="22"/>
          <w:lang w:eastAsia="en-US"/>
        </w:rPr>
        <w:t>o bien, en las solicitudes de empleo, el cual para mejor referencia se  transcribe a continuación:</w:t>
      </w:r>
    </w:p>
    <w:p w14:paraId="7F81F686" w14:textId="77777777" w:rsidR="00EE0A00" w:rsidRPr="00331629" w:rsidRDefault="00EE0A00" w:rsidP="00EE0A00">
      <w:pPr>
        <w:pStyle w:val="Prrafodelista"/>
        <w:spacing w:line="360" w:lineRule="auto"/>
        <w:ind w:left="1428" w:right="-93"/>
        <w:jc w:val="both"/>
        <w:rPr>
          <w:rFonts w:ascii="Palatino Linotype" w:hAnsi="Palatino Linotype" w:cs="Tahoma"/>
          <w:bCs/>
          <w:szCs w:val="22"/>
        </w:rPr>
      </w:pPr>
    </w:p>
    <w:p w14:paraId="37DB60FA" w14:textId="7FA85B20" w:rsidR="00EE0A00" w:rsidRPr="001436DA" w:rsidRDefault="00EE0A00" w:rsidP="00EE0A00">
      <w:pPr>
        <w:pStyle w:val="Prrafodelista"/>
        <w:spacing w:line="360" w:lineRule="auto"/>
        <w:ind w:left="567" w:right="567"/>
        <w:jc w:val="both"/>
        <w:rPr>
          <w:rFonts w:ascii="Palatino Linotype" w:hAnsi="Palatino Linotype" w:cs="Tahoma"/>
          <w:bCs/>
          <w:i/>
          <w:sz w:val="20"/>
          <w:szCs w:val="20"/>
        </w:rPr>
      </w:pPr>
      <w:r w:rsidRPr="001436DA">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1436DA">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w:t>
      </w:r>
      <w:r w:rsidRPr="001436DA">
        <w:rPr>
          <w:rFonts w:ascii="Palatino Linotype" w:hAnsi="Palatino Linotype" w:cs="Tahoma"/>
          <w:bCs/>
          <w:i/>
          <w:sz w:val="20"/>
          <w:szCs w:val="20"/>
        </w:rPr>
        <w:lastRenderedPageBreak/>
        <w:t>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w:t>
      </w:r>
      <w:r>
        <w:rPr>
          <w:rFonts w:ascii="Palatino Linotype" w:hAnsi="Palatino Linotype" w:cs="Tahoma"/>
          <w:bCs/>
          <w:i/>
          <w:sz w:val="20"/>
          <w:szCs w:val="20"/>
        </w:rPr>
        <w:t xml:space="preserve"> ante una solicitud de acceso, </w:t>
      </w:r>
      <w:r w:rsidRPr="001436DA">
        <w:rPr>
          <w:rFonts w:ascii="Palatino Linotype" w:hAnsi="Palatino Linotype" w:cs="Tahoma"/>
          <w:bCs/>
          <w:i/>
          <w:sz w:val="20"/>
          <w:szCs w:val="20"/>
        </w:rPr>
        <w:t>se encuentran los</w:t>
      </w:r>
      <w:r>
        <w:rPr>
          <w:rFonts w:ascii="Palatino Linotype" w:hAnsi="Palatino Linotype" w:cs="Tahoma"/>
          <w:bCs/>
          <w:i/>
          <w:sz w:val="20"/>
          <w:szCs w:val="20"/>
        </w:rPr>
        <w:t xml:space="preserve"> </w:t>
      </w:r>
      <w:r w:rsidR="00EE6A34" w:rsidRPr="001436DA">
        <w:rPr>
          <w:rFonts w:ascii="Palatino Linotype" w:hAnsi="Palatino Linotype" w:cs="Tahoma"/>
          <w:bCs/>
          <w:i/>
          <w:sz w:val="20"/>
          <w:szCs w:val="20"/>
        </w:rPr>
        <w:t>relativos a</w:t>
      </w:r>
      <w:r w:rsidRPr="001436DA">
        <w:rPr>
          <w:rFonts w:ascii="Palatino Linotype" w:hAnsi="Palatino Linotype" w:cs="Tahoma"/>
          <w:bCs/>
          <w:i/>
          <w:sz w:val="20"/>
          <w:szCs w:val="20"/>
        </w:rPr>
        <w:t xml:space="preserve">  su  trayectoria  académica,  profesional, laboral, así como todos aquellos que acrediten su capacidad, habilidades o pericia para ocupar el cargo público.”</w:t>
      </w:r>
    </w:p>
    <w:p w14:paraId="762418AE" w14:textId="77777777" w:rsidR="00EE0A00" w:rsidRDefault="00EE0A00" w:rsidP="00EE0A00">
      <w:pPr>
        <w:spacing w:line="360" w:lineRule="auto"/>
        <w:ind w:right="-93"/>
        <w:jc w:val="both"/>
        <w:rPr>
          <w:rFonts w:ascii="Palatino Linotype" w:hAnsi="Palatino Linotype" w:cs="Tahoma"/>
          <w:sz w:val="22"/>
          <w:szCs w:val="22"/>
        </w:rPr>
      </w:pPr>
    </w:p>
    <w:p w14:paraId="61D3BE73" w14:textId="77777777" w:rsidR="00EE0A00" w:rsidRPr="00331629" w:rsidRDefault="00EE0A00" w:rsidP="00EE0A00">
      <w:pPr>
        <w:spacing w:line="360" w:lineRule="auto"/>
        <w:jc w:val="both"/>
        <w:rPr>
          <w:rFonts w:ascii="Palatino Linotype" w:hAnsi="Palatino Linotype" w:cs="Tahoma"/>
          <w:sz w:val="22"/>
          <w:szCs w:val="22"/>
          <w:lang w:val="es-ES"/>
        </w:rPr>
      </w:pPr>
      <w:r>
        <w:rPr>
          <w:rFonts w:ascii="Palatino Linotype" w:hAnsi="Palatino Linotype" w:cs="Tahoma"/>
          <w:sz w:val="22"/>
          <w:szCs w:val="22"/>
        </w:rPr>
        <w:t>En efecto, el</w:t>
      </w:r>
      <w:r w:rsidRPr="00331629">
        <w:rPr>
          <w:rFonts w:ascii="Palatino Linotype" w:hAnsi="Palatino Linotype" w:cs="Tahoma"/>
          <w:sz w:val="22"/>
          <w:szCs w:val="22"/>
          <w:lang w:val="es-ES"/>
        </w:rPr>
        <w:t xml:space="preserve"> </w:t>
      </w:r>
      <w:r w:rsidRPr="00331629">
        <w:rPr>
          <w:rFonts w:ascii="Palatino Linotype" w:hAnsi="Palatino Linotype" w:cs="Tahoma"/>
          <w:i/>
          <w:sz w:val="22"/>
          <w:szCs w:val="22"/>
          <w:lang w:val="es-ES"/>
        </w:rPr>
        <w:t>curriculum vitae</w:t>
      </w:r>
      <w:r w:rsidRPr="00331629">
        <w:rPr>
          <w:rFonts w:ascii="Palatino Linotype" w:hAnsi="Palatino Linotype" w:cs="Tahoma"/>
          <w:sz w:val="22"/>
          <w:szCs w:val="22"/>
          <w:lang w:val="es-ES"/>
        </w:rPr>
        <w:t xml:space="preserve"> este permite acreditar que una persona cuenta con los estudios y experiencia que indican, integrándose por un conjunto de elementos cuya concurrencia simultánea permiten identificar clara e indubitablemente que una persona determinada cuenta con los conocimientos, preparación y experiencia necesarios para desempeñar una determinada función pública.</w:t>
      </w:r>
    </w:p>
    <w:p w14:paraId="133E29B5" w14:textId="77777777" w:rsidR="00EE0A00" w:rsidRPr="00331629" w:rsidRDefault="00EE0A00" w:rsidP="00EE0A00">
      <w:pPr>
        <w:spacing w:line="360" w:lineRule="auto"/>
        <w:jc w:val="both"/>
        <w:rPr>
          <w:rFonts w:ascii="Palatino Linotype" w:hAnsi="Palatino Linotype" w:cs="Tahoma"/>
          <w:sz w:val="22"/>
          <w:szCs w:val="22"/>
          <w:lang w:val="es-ES"/>
        </w:rPr>
      </w:pPr>
    </w:p>
    <w:p w14:paraId="52D2B5C2" w14:textId="682ECF95" w:rsidR="00EE0A00" w:rsidRDefault="00EE0A00" w:rsidP="00EE0A00">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Así, al ser</w:t>
      </w:r>
      <w:r w:rsidRPr="00331629">
        <w:rPr>
          <w:rFonts w:ascii="Palatino Linotype" w:hAnsi="Palatino Linotype" w:cs="Tahoma"/>
          <w:sz w:val="22"/>
          <w:szCs w:val="22"/>
          <w:lang w:val="es-ES"/>
        </w:rPr>
        <w:t xml:space="preserve"> una obligación de transparencia, la información curricular desde el nivel de jefe de departamento o equivale</w:t>
      </w:r>
      <w:r>
        <w:rPr>
          <w:rFonts w:ascii="Palatino Linotype" w:hAnsi="Palatino Linotype" w:cs="Tahoma"/>
          <w:sz w:val="22"/>
          <w:szCs w:val="22"/>
          <w:lang w:val="es-ES"/>
        </w:rPr>
        <w:t>nte</w:t>
      </w:r>
      <w:r w:rsidRPr="00331629">
        <w:rPr>
          <w:rFonts w:ascii="Palatino Linotype" w:hAnsi="Palatino Linotype" w:cs="Tahoma"/>
          <w:sz w:val="22"/>
          <w:szCs w:val="22"/>
          <w:lang w:val="es-ES"/>
        </w:rPr>
        <w:t xml:space="preserve"> es información que debe obrar en los archivos del Sujeto Obligado y procede su entreg</w:t>
      </w:r>
      <w:r>
        <w:rPr>
          <w:rFonts w:ascii="Palatino Linotype" w:hAnsi="Palatino Linotype" w:cs="Tahoma"/>
          <w:sz w:val="22"/>
          <w:szCs w:val="22"/>
          <w:lang w:val="es-ES"/>
        </w:rPr>
        <w:t>a, en su caso en versión pública</w:t>
      </w:r>
      <w:r w:rsidR="00FC4ED9">
        <w:rPr>
          <w:rFonts w:ascii="Palatino Linotype" w:hAnsi="Palatino Linotype" w:cs="Tahoma"/>
          <w:sz w:val="22"/>
          <w:szCs w:val="22"/>
          <w:lang w:val="es-ES"/>
        </w:rPr>
        <w:t>, en la que sólo se elimine la información referente a la vida privada de los servidores públicos.</w:t>
      </w:r>
    </w:p>
    <w:p w14:paraId="555017B6" w14:textId="77777777" w:rsidR="00A11DC1" w:rsidRDefault="00A11DC1" w:rsidP="00EE0A00">
      <w:pPr>
        <w:spacing w:line="360" w:lineRule="auto"/>
        <w:ind w:right="-93"/>
        <w:jc w:val="both"/>
        <w:rPr>
          <w:rFonts w:ascii="Palatino Linotype" w:hAnsi="Palatino Linotype" w:cs="Tahoma"/>
          <w:sz w:val="22"/>
          <w:szCs w:val="22"/>
          <w:lang w:val="es-ES"/>
        </w:rPr>
      </w:pPr>
    </w:p>
    <w:p w14:paraId="32C0CEF8" w14:textId="26580D28" w:rsidR="003E6A09" w:rsidRPr="003E6A09" w:rsidRDefault="00A11DC1" w:rsidP="003E6A0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no se deja de lado que </w:t>
      </w:r>
      <w:r w:rsidR="00243AE4">
        <w:rPr>
          <w:rFonts w:ascii="Palatino Linotype" w:hAnsi="Palatino Linotype" w:cs="Tahoma"/>
          <w:sz w:val="22"/>
          <w:szCs w:val="22"/>
          <w:lang w:val="es-ES"/>
        </w:rPr>
        <w:t xml:space="preserve">el artículo </w:t>
      </w:r>
      <w:r w:rsidR="00BB0E1D">
        <w:rPr>
          <w:rFonts w:ascii="Palatino Linotype" w:hAnsi="Palatino Linotype" w:cs="Tahoma"/>
          <w:sz w:val="22"/>
          <w:szCs w:val="22"/>
          <w:lang w:val="es-ES"/>
        </w:rPr>
        <w:t>4</w:t>
      </w:r>
      <w:r w:rsidR="00342A80">
        <w:rPr>
          <w:rFonts w:ascii="Palatino Linotype" w:hAnsi="Palatino Linotype" w:cs="Tahoma"/>
          <w:sz w:val="22"/>
          <w:szCs w:val="22"/>
          <w:lang w:val="es-ES"/>
        </w:rPr>
        <w:t xml:space="preserve">7, fracción I, de la Ley </w:t>
      </w:r>
      <w:r w:rsidR="004B66C4" w:rsidRPr="004B66C4">
        <w:rPr>
          <w:rFonts w:ascii="Palatino Linotype" w:hAnsi="Palatino Linotype" w:cs="Tahoma"/>
          <w:sz w:val="22"/>
          <w:szCs w:val="22"/>
          <w:lang w:val="es-ES"/>
        </w:rPr>
        <w:t xml:space="preserve"> </w:t>
      </w:r>
      <w:r w:rsidR="004B66C4">
        <w:rPr>
          <w:rFonts w:ascii="Palatino Linotype" w:hAnsi="Palatino Linotype" w:cs="Tahoma"/>
          <w:sz w:val="22"/>
          <w:szCs w:val="22"/>
          <w:lang w:val="es-ES"/>
        </w:rPr>
        <w:t>d</w:t>
      </w:r>
      <w:r w:rsidR="004B66C4" w:rsidRPr="004B66C4">
        <w:rPr>
          <w:rFonts w:ascii="Palatino Linotype" w:hAnsi="Palatino Linotype" w:cs="Tahoma"/>
          <w:sz w:val="22"/>
          <w:szCs w:val="22"/>
          <w:lang w:val="es-ES"/>
        </w:rPr>
        <w:t xml:space="preserve">el Trabajo </w:t>
      </w:r>
      <w:r w:rsidR="004B66C4">
        <w:rPr>
          <w:rFonts w:ascii="Palatino Linotype" w:hAnsi="Palatino Linotype" w:cs="Tahoma"/>
          <w:sz w:val="22"/>
          <w:szCs w:val="22"/>
          <w:lang w:val="es-ES"/>
        </w:rPr>
        <w:t>d</w:t>
      </w:r>
      <w:r w:rsidR="004B66C4" w:rsidRPr="004B66C4">
        <w:rPr>
          <w:rFonts w:ascii="Palatino Linotype" w:hAnsi="Palatino Linotype" w:cs="Tahoma"/>
          <w:sz w:val="22"/>
          <w:szCs w:val="22"/>
          <w:lang w:val="es-ES"/>
        </w:rPr>
        <w:t xml:space="preserve">e </w:t>
      </w:r>
      <w:r w:rsidR="004B66C4">
        <w:rPr>
          <w:rFonts w:ascii="Palatino Linotype" w:hAnsi="Palatino Linotype" w:cs="Tahoma"/>
          <w:sz w:val="22"/>
          <w:szCs w:val="22"/>
          <w:lang w:val="es-ES"/>
        </w:rPr>
        <w:t>l</w:t>
      </w:r>
      <w:r w:rsidR="004B66C4" w:rsidRPr="004B66C4">
        <w:rPr>
          <w:rFonts w:ascii="Palatino Linotype" w:hAnsi="Palatino Linotype" w:cs="Tahoma"/>
          <w:sz w:val="22"/>
          <w:szCs w:val="22"/>
          <w:lang w:val="es-ES"/>
        </w:rPr>
        <w:t>os Servidores P</w:t>
      </w:r>
      <w:r w:rsidR="004B66C4">
        <w:rPr>
          <w:rFonts w:ascii="Palatino Linotype" w:hAnsi="Palatino Linotype" w:cs="Tahoma"/>
          <w:sz w:val="22"/>
          <w:szCs w:val="22"/>
          <w:lang w:val="es-ES"/>
        </w:rPr>
        <w:t>ú</w:t>
      </w:r>
      <w:r w:rsidR="004B66C4" w:rsidRPr="004B66C4">
        <w:rPr>
          <w:rFonts w:ascii="Palatino Linotype" w:hAnsi="Palatino Linotype" w:cs="Tahoma"/>
          <w:sz w:val="22"/>
          <w:szCs w:val="22"/>
          <w:lang w:val="es-ES"/>
        </w:rPr>
        <w:t xml:space="preserve">blicos </w:t>
      </w:r>
      <w:r w:rsidR="004B66C4">
        <w:rPr>
          <w:rFonts w:ascii="Palatino Linotype" w:hAnsi="Palatino Linotype" w:cs="Tahoma"/>
          <w:sz w:val="22"/>
          <w:szCs w:val="22"/>
          <w:lang w:val="es-ES"/>
        </w:rPr>
        <w:t>d</w:t>
      </w:r>
      <w:r w:rsidR="004B66C4" w:rsidRPr="004B66C4">
        <w:rPr>
          <w:rFonts w:ascii="Palatino Linotype" w:hAnsi="Palatino Linotype" w:cs="Tahoma"/>
          <w:sz w:val="22"/>
          <w:szCs w:val="22"/>
          <w:lang w:val="es-ES"/>
        </w:rPr>
        <w:t xml:space="preserve">el Estado </w:t>
      </w:r>
      <w:r w:rsidR="004B66C4">
        <w:rPr>
          <w:rFonts w:ascii="Palatino Linotype" w:hAnsi="Palatino Linotype" w:cs="Tahoma"/>
          <w:sz w:val="22"/>
          <w:szCs w:val="22"/>
          <w:lang w:val="es-ES"/>
        </w:rPr>
        <w:t>y</w:t>
      </w:r>
      <w:r w:rsidR="004B66C4" w:rsidRPr="004B66C4">
        <w:rPr>
          <w:rFonts w:ascii="Palatino Linotype" w:hAnsi="Palatino Linotype" w:cs="Tahoma"/>
          <w:sz w:val="22"/>
          <w:szCs w:val="22"/>
          <w:lang w:val="es-ES"/>
        </w:rPr>
        <w:t xml:space="preserve"> Municipios</w:t>
      </w:r>
      <w:r w:rsidR="004B66C4">
        <w:rPr>
          <w:rFonts w:ascii="Palatino Linotype" w:hAnsi="Palatino Linotype" w:cs="Tahoma"/>
          <w:sz w:val="22"/>
          <w:szCs w:val="22"/>
          <w:lang w:val="es-ES"/>
        </w:rPr>
        <w:t xml:space="preserve">, dispone que </w:t>
      </w:r>
      <w:r w:rsidR="00136C6B">
        <w:rPr>
          <w:rFonts w:ascii="Palatino Linotype" w:hAnsi="Palatino Linotype" w:cs="Tahoma"/>
          <w:sz w:val="22"/>
          <w:szCs w:val="22"/>
          <w:lang w:val="es-ES"/>
        </w:rPr>
        <w:t>p</w:t>
      </w:r>
      <w:r w:rsidR="003E6A09" w:rsidRPr="003E6A09">
        <w:rPr>
          <w:rFonts w:ascii="Palatino Linotype" w:hAnsi="Palatino Linotype" w:cs="Tahoma"/>
          <w:sz w:val="22"/>
          <w:szCs w:val="22"/>
          <w:lang w:val="es-ES"/>
        </w:rPr>
        <w:t>ara ingresar al servicio público se requiere</w:t>
      </w:r>
      <w:r w:rsidR="00136C6B">
        <w:rPr>
          <w:rFonts w:ascii="Palatino Linotype" w:hAnsi="Palatino Linotype" w:cs="Tahoma"/>
          <w:sz w:val="22"/>
          <w:szCs w:val="22"/>
          <w:lang w:val="es-ES"/>
        </w:rPr>
        <w:t>, p</w:t>
      </w:r>
      <w:r w:rsidR="003E6A09" w:rsidRPr="003E6A09">
        <w:rPr>
          <w:rFonts w:ascii="Palatino Linotype" w:hAnsi="Palatino Linotype" w:cs="Tahoma"/>
          <w:sz w:val="22"/>
          <w:szCs w:val="22"/>
          <w:lang w:val="es-ES"/>
        </w:rPr>
        <w:t>resentar una solicitud utilizando la forma oficial que se autorice por la institución</w:t>
      </w:r>
    </w:p>
    <w:p w14:paraId="66DE871B" w14:textId="513D93A4" w:rsidR="00A11DC1" w:rsidRDefault="003E6A09" w:rsidP="003E6A09">
      <w:pPr>
        <w:spacing w:line="360" w:lineRule="auto"/>
        <w:ind w:right="-93"/>
        <w:jc w:val="both"/>
        <w:rPr>
          <w:rFonts w:ascii="Palatino Linotype" w:hAnsi="Palatino Linotype" w:cs="Tahoma"/>
          <w:sz w:val="22"/>
          <w:szCs w:val="22"/>
          <w:lang w:val="es-ES"/>
        </w:rPr>
      </w:pPr>
      <w:r w:rsidRPr="003E6A09">
        <w:rPr>
          <w:rFonts w:ascii="Palatino Linotype" w:hAnsi="Palatino Linotype" w:cs="Tahoma"/>
          <w:sz w:val="22"/>
          <w:szCs w:val="22"/>
          <w:lang w:val="es-ES"/>
        </w:rPr>
        <w:t>pública o dependencia correspondiente</w:t>
      </w:r>
      <w:r w:rsidR="00182484">
        <w:rPr>
          <w:rFonts w:ascii="Palatino Linotype" w:hAnsi="Palatino Linotype" w:cs="Tahoma"/>
          <w:sz w:val="22"/>
          <w:szCs w:val="22"/>
          <w:lang w:val="es-ES"/>
        </w:rPr>
        <w:t>, por tal motivo, en caso de no contar con curriculum, procede la entrega de solicitud de empleo.</w:t>
      </w:r>
    </w:p>
    <w:p w14:paraId="2B4C6D53" w14:textId="343F866D" w:rsidR="00D17E54" w:rsidRDefault="00D17E54" w:rsidP="00EE0A00">
      <w:pPr>
        <w:spacing w:line="360" w:lineRule="auto"/>
        <w:ind w:right="-93"/>
        <w:jc w:val="both"/>
        <w:rPr>
          <w:rFonts w:ascii="Palatino Linotype" w:hAnsi="Palatino Linotype" w:cs="Tahoma"/>
          <w:sz w:val="22"/>
          <w:szCs w:val="22"/>
          <w:lang w:val="es-ES"/>
        </w:rPr>
      </w:pPr>
    </w:p>
    <w:p w14:paraId="49756107" w14:textId="6FAE93F5" w:rsidR="00D17E54" w:rsidRPr="00D17E54" w:rsidRDefault="00D17E54" w:rsidP="00D17E54">
      <w:pPr>
        <w:spacing w:line="360" w:lineRule="auto"/>
        <w:ind w:right="-93"/>
        <w:jc w:val="both"/>
        <w:rPr>
          <w:rFonts w:ascii="Palatino Linotype" w:hAnsi="Palatino Linotype" w:cs="Tahoma"/>
          <w:sz w:val="22"/>
          <w:szCs w:val="22"/>
          <w:lang w:val="es-ES"/>
        </w:rPr>
      </w:pPr>
      <w:r w:rsidRPr="00D17E54">
        <w:rPr>
          <w:rFonts w:ascii="Palatino Linotype" w:hAnsi="Palatino Linotype" w:cs="Tahoma"/>
          <w:sz w:val="22"/>
          <w:szCs w:val="22"/>
          <w:lang w:val="es-ES"/>
        </w:rPr>
        <w:lastRenderedPageBreak/>
        <w:t>Conforme a la normatividad analizada, se logra observa</w:t>
      </w:r>
      <w:r>
        <w:rPr>
          <w:rFonts w:ascii="Palatino Linotype" w:hAnsi="Palatino Linotype" w:cs="Tahoma"/>
          <w:sz w:val="22"/>
          <w:szCs w:val="22"/>
          <w:lang w:val="es-ES"/>
        </w:rPr>
        <w:t xml:space="preserve">r que el </w:t>
      </w:r>
      <w:r w:rsidRPr="00D17E54">
        <w:rPr>
          <w:rFonts w:ascii="Palatino Linotype" w:hAnsi="Palatino Linotype" w:cs="Tahoma"/>
          <w:b/>
          <w:sz w:val="22"/>
          <w:szCs w:val="22"/>
          <w:lang w:val="es-ES"/>
        </w:rPr>
        <w:t>Ayuntamiento de Chiconcuac</w:t>
      </w:r>
      <w:r w:rsidRPr="00D17E54">
        <w:rPr>
          <w:rFonts w:ascii="Palatino Linotype" w:hAnsi="Palatino Linotype" w:cs="Tahoma"/>
          <w:sz w:val="22"/>
          <w:szCs w:val="22"/>
          <w:lang w:val="es-ES"/>
        </w:rPr>
        <w:t xml:space="preserve"> resulta competente para pronunciarse s</w:t>
      </w:r>
      <w:r>
        <w:rPr>
          <w:rFonts w:ascii="Palatino Linotype" w:hAnsi="Palatino Linotype" w:cs="Tahoma"/>
          <w:sz w:val="22"/>
          <w:szCs w:val="22"/>
          <w:lang w:val="es-ES"/>
        </w:rPr>
        <w:t>obre la información solicitada</w:t>
      </w:r>
      <w:r w:rsidRPr="00D17E54">
        <w:rPr>
          <w:rFonts w:ascii="Palatino Linotype" w:hAnsi="Palatino Linotype" w:cs="Tahoma"/>
          <w:sz w:val="22"/>
          <w:szCs w:val="22"/>
          <w:lang w:val="es-ES"/>
        </w:rPr>
        <w:t xml:space="preserve">, en virtud de ser el encargado de ver todas las cuestiones relacionadas con el expediente laboral de los servidores públicos adscritos </w:t>
      </w:r>
      <w:r>
        <w:rPr>
          <w:rFonts w:ascii="Palatino Linotype" w:hAnsi="Palatino Linotype" w:cs="Tahoma"/>
          <w:sz w:val="22"/>
          <w:szCs w:val="22"/>
          <w:lang w:val="es-ES"/>
        </w:rPr>
        <w:t>a las áreas de Tesorería y Planeación del Sujeto Obligado</w:t>
      </w:r>
      <w:r w:rsidRPr="00D17E54">
        <w:rPr>
          <w:rFonts w:ascii="Palatino Linotype" w:hAnsi="Palatino Linotype" w:cs="Tahoma"/>
          <w:sz w:val="22"/>
          <w:szCs w:val="22"/>
          <w:lang w:val="es-ES"/>
        </w:rPr>
        <w:t>.</w:t>
      </w:r>
    </w:p>
    <w:p w14:paraId="37181EE3" w14:textId="77777777" w:rsidR="00D17E54" w:rsidRPr="00D17E54" w:rsidRDefault="00D17E54" w:rsidP="00D17E54">
      <w:pPr>
        <w:spacing w:line="360" w:lineRule="auto"/>
        <w:ind w:right="-93"/>
        <w:jc w:val="both"/>
        <w:rPr>
          <w:rFonts w:ascii="Palatino Linotype" w:hAnsi="Palatino Linotype" w:cs="Tahoma"/>
          <w:sz w:val="22"/>
          <w:szCs w:val="22"/>
          <w:lang w:val="es-ES"/>
        </w:rPr>
      </w:pPr>
    </w:p>
    <w:p w14:paraId="3365C009" w14:textId="0B229F8C" w:rsidR="00D17E54" w:rsidRPr="00D17E54" w:rsidRDefault="00D17E54" w:rsidP="00D17E54">
      <w:pPr>
        <w:spacing w:line="360" w:lineRule="auto"/>
        <w:ind w:right="-93"/>
        <w:jc w:val="both"/>
        <w:rPr>
          <w:rFonts w:ascii="Palatino Linotype" w:hAnsi="Palatino Linotype" w:cs="Tahoma"/>
          <w:sz w:val="22"/>
          <w:szCs w:val="22"/>
          <w:lang w:val="es-ES"/>
        </w:rPr>
      </w:pPr>
      <w:r w:rsidRPr="00D17E54">
        <w:rPr>
          <w:rFonts w:ascii="Palatino Linotype" w:hAnsi="Palatino Linotype" w:cs="Tahoma"/>
          <w:sz w:val="22"/>
          <w:szCs w:val="22"/>
          <w:lang w:val="es-ES"/>
        </w:rPr>
        <w:t xml:space="preserve">Con base en lo expuesto, el Sujeto Obligado deberá </w:t>
      </w:r>
      <w:r w:rsidRPr="00D17E54">
        <w:rPr>
          <w:rFonts w:ascii="Palatino Linotype" w:hAnsi="Palatino Linotype" w:cs="Tahoma"/>
          <w:b/>
          <w:sz w:val="22"/>
          <w:szCs w:val="22"/>
          <w:lang w:val="es-ES"/>
        </w:rPr>
        <w:t>realizar una búsqueda exhaustiva y razonable de la información solicitada</w:t>
      </w:r>
      <w:r w:rsidR="00DE0AB1">
        <w:rPr>
          <w:rFonts w:ascii="Palatino Linotype" w:hAnsi="Palatino Linotype" w:cs="Tahoma"/>
          <w:b/>
          <w:sz w:val="22"/>
          <w:szCs w:val="22"/>
          <w:lang w:val="es-ES"/>
        </w:rPr>
        <w:t xml:space="preserve"> faltante</w:t>
      </w:r>
      <w:r w:rsidRPr="00D17E54">
        <w:rPr>
          <w:rFonts w:ascii="Palatino Linotype" w:hAnsi="Palatino Linotype" w:cs="Tahoma"/>
          <w:b/>
          <w:sz w:val="22"/>
          <w:szCs w:val="22"/>
          <w:lang w:val="es-ES"/>
        </w:rPr>
        <w:t xml:space="preserve"> en las áreas competentes</w:t>
      </w:r>
      <w:r w:rsidRPr="00D17E54">
        <w:rPr>
          <w:rFonts w:ascii="Palatino Linotype" w:hAnsi="Palatino Linotype" w:cs="Tahoma"/>
          <w:sz w:val="22"/>
          <w:szCs w:val="22"/>
          <w:lang w:val="es-ES"/>
        </w:rPr>
        <w:t xml:space="preserve">, con la finalidad de cumplir con lo establecido en la Ley de la Materia. </w:t>
      </w:r>
    </w:p>
    <w:p w14:paraId="6A0EDC8C" w14:textId="6A7E342A" w:rsidR="003563A4" w:rsidRDefault="003563A4" w:rsidP="00EE0A00">
      <w:pPr>
        <w:spacing w:line="360" w:lineRule="auto"/>
        <w:ind w:right="-93"/>
        <w:jc w:val="both"/>
        <w:rPr>
          <w:rFonts w:ascii="Palatino Linotype" w:hAnsi="Palatino Linotype" w:cs="Tahoma"/>
          <w:sz w:val="22"/>
          <w:szCs w:val="22"/>
          <w:lang w:val="es-ES"/>
        </w:rPr>
      </w:pPr>
    </w:p>
    <w:p w14:paraId="7622BEAB" w14:textId="77777777" w:rsidR="00C174BC" w:rsidRPr="0068213E" w:rsidRDefault="00C174BC" w:rsidP="00C174BC">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0167B5">
        <w:rPr>
          <w:rFonts w:ascii="Palatino Linotype" w:hAnsi="Palatino Linotype" w:cs="Tahoma"/>
          <w:b/>
          <w:sz w:val="22"/>
          <w:szCs w:val="22"/>
        </w:rPr>
        <w:t>D</w:t>
      </w:r>
      <w:r w:rsidRPr="0068213E">
        <w:rPr>
          <w:rFonts w:ascii="Palatino Linotype" w:hAnsi="Palatino Linotype" w:cs="Tahoma"/>
          <w:b/>
          <w:sz w:val="22"/>
          <w:szCs w:val="22"/>
        </w:rPr>
        <w:t>e la versión pública.</w:t>
      </w:r>
    </w:p>
    <w:p w14:paraId="7622BEAC" w14:textId="0C826261" w:rsidR="00C174BC" w:rsidRDefault="00C174BC" w:rsidP="00C174BC">
      <w:pPr>
        <w:tabs>
          <w:tab w:val="left" w:pos="4962"/>
        </w:tabs>
        <w:spacing w:line="360" w:lineRule="auto"/>
        <w:jc w:val="both"/>
        <w:rPr>
          <w:rFonts w:ascii="Palatino Linotype" w:hAnsi="Palatino Linotype" w:cs="Tahoma"/>
          <w:b/>
          <w:caps/>
          <w:sz w:val="22"/>
          <w:szCs w:val="22"/>
        </w:rPr>
      </w:pPr>
    </w:p>
    <w:p w14:paraId="5113E119" w14:textId="77777777" w:rsidR="009C7A78" w:rsidRPr="00875058" w:rsidRDefault="009C7A78" w:rsidP="009C7A78">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 xml:space="preserve">Como se ha precisado y por lo señalado por el Sujeto Obligado </w:t>
      </w:r>
      <w:r w:rsidRPr="00875058">
        <w:rPr>
          <w:rFonts w:ascii="Palatino Linotype" w:eastAsia="Calibri" w:hAnsi="Palatino Linotype" w:cs="Tahoma"/>
          <w:bCs/>
          <w:iCs/>
          <w:sz w:val="22"/>
          <w:szCs w:val="22"/>
          <w:lang w:eastAsia="es-ES_tradnl"/>
        </w:rPr>
        <w:t xml:space="preserve">es </w:t>
      </w:r>
      <w:r w:rsidRPr="00875058">
        <w:rPr>
          <w:rFonts w:ascii="Palatino Linotype" w:eastAsia="Calibri" w:hAnsi="Palatino Linotype" w:cs="Tahoma"/>
          <w:bCs/>
          <w:sz w:val="22"/>
          <w:szCs w:val="22"/>
          <w:lang w:val="es-ES_tradnl" w:eastAsia="en-US"/>
        </w:rPr>
        <w:t>posible</w:t>
      </w:r>
      <w:r w:rsidRPr="00875058">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02AF5F4B" w14:textId="77777777" w:rsidR="009C7A78" w:rsidRPr="00875058" w:rsidRDefault="009C7A78" w:rsidP="009C7A78">
      <w:pPr>
        <w:spacing w:line="360" w:lineRule="auto"/>
        <w:ind w:right="-93"/>
        <w:jc w:val="both"/>
        <w:rPr>
          <w:rFonts w:ascii="Palatino Linotype" w:eastAsia="Calibri" w:hAnsi="Palatino Linotype" w:cs="Tahoma"/>
          <w:bCs/>
          <w:iCs/>
          <w:sz w:val="22"/>
          <w:szCs w:val="22"/>
          <w:lang w:eastAsia="es-ES_tradnl"/>
        </w:rPr>
      </w:pPr>
    </w:p>
    <w:p w14:paraId="1CE7603E" w14:textId="77777777" w:rsidR="009C7A78" w:rsidRPr="00875058" w:rsidRDefault="009C7A78" w:rsidP="009C7A78">
      <w:pPr>
        <w:tabs>
          <w:tab w:val="left" w:pos="4962"/>
        </w:tabs>
        <w:spacing w:line="360" w:lineRule="auto"/>
        <w:jc w:val="both"/>
        <w:rPr>
          <w:rFonts w:ascii="Palatino Linotype" w:hAnsi="Palatino Linotype" w:cs="Tahoma"/>
          <w:sz w:val="22"/>
          <w:szCs w:val="22"/>
        </w:rPr>
      </w:pPr>
      <w:r w:rsidRPr="00875058">
        <w:rPr>
          <w:rFonts w:ascii="Palatino Linotype" w:hAnsi="Palatino Linotype" w:cs="Tahoma"/>
          <w:sz w:val="22"/>
          <w:szCs w:val="22"/>
          <w:lang w:val="es-ES"/>
        </w:rPr>
        <w:t xml:space="preserve">Adicional a lo anterior, </w:t>
      </w:r>
      <w:r>
        <w:rPr>
          <w:rFonts w:ascii="Palatino Linotype" w:hAnsi="Palatino Linotype" w:cs="Tahoma"/>
          <w:sz w:val="22"/>
          <w:szCs w:val="22"/>
          <w:lang w:val="es-ES"/>
        </w:rPr>
        <w:t>se a</w:t>
      </w:r>
      <w:r w:rsidRPr="00875058">
        <w:rPr>
          <w:rFonts w:ascii="Palatino Linotype" w:hAnsi="Palatino Linotype" w:cs="Tahoma"/>
          <w:sz w:val="22"/>
          <w:szCs w:val="22"/>
          <w:lang w:val="es-ES"/>
        </w:rPr>
        <w:t xml:space="preserve">dvierte que en </w:t>
      </w:r>
      <w:r>
        <w:rPr>
          <w:rFonts w:ascii="Palatino Linotype" w:hAnsi="Palatino Linotype" w:cs="Tahoma"/>
          <w:sz w:val="22"/>
          <w:szCs w:val="22"/>
          <w:lang w:val="es-ES"/>
        </w:rPr>
        <w:t>los documentos que se ordenan entregar</w:t>
      </w:r>
      <w:r w:rsidRPr="00875058">
        <w:rPr>
          <w:rFonts w:ascii="Palatino Linotype" w:hAnsi="Palatino Linotype" w:cs="Tahoma"/>
          <w:sz w:val="22"/>
          <w:szCs w:val="22"/>
          <w:lang w:val="es-ES"/>
        </w:rPr>
        <w:t xml:space="preserve"> </w:t>
      </w:r>
      <w:r>
        <w:rPr>
          <w:rFonts w:ascii="Palatino Linotype" w:hAnsi="Palatino Linotype" w:cs="Tahoma"/>
          <w:sz w:val="22"/>
          <w:szCs w:val="22"/>
          <w:lang w:val="es-ES"/>
        </w:rPr>
        <w:t xml:space="preserve">pudieran contener </w:t>
      </w:r>
      <w:r w:rsidRPr="00875058">
        <w:rPr>
          <w:rFonts w:ascii="Palatino Linotype" w:hAnsi="Palatino Linotype" w:cs="Tahoma"/>
          <w:sz w:val="22"/>
          <w:szCs w:val="22"/>
          <w:lang w:val="es-ES"/>
        </w:rPr>
        <w:t>diversos datos personales relacionados con la vida privada de los servidores públicos, por lo que conviene analizar la naturaleza de estos.</w:t>
      </w:r>
    </w:p>
    <w:p w14:paraId="7363F381"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5C81898F" w14:textId="77777777" w:rsidR="009C7A78" w:rsidRPr="00875058" w:rsidRDefault="009C7A78" w:rsidP="009C7A78">
      <w:pPr>
        <w:spacing w:line="360" w:lineRule="auto"/>
        <w:ind w:right="-93"/>
        <w:jc w:val="both"/>
        <w:rPr>
          <w:rFonts w:ascii="Palatino Linotype" w:hAnsi="Palatino Linotype" w:cs="Tahoma"/>
          <w:sz w:val="22"/>
          <w:szCs w:val="22"/>
        </w:rPr>
      </w:pPr>
      <w:r w:rsidRPr="00875058">
        <w:rPr>
          <w:rFonts w:ascii="Palatino Linotype" w:hAnsi="Palatino Linotype" w:cs="Tahoma"/>
          <w:bCs/>
          <w:iCs/>
          <w:sz w:val="22"/>
          <w:szCs w:val="22"/>
        </w:rPr>
        <w:lastRenderedPageBreak/>
        <w:t>En efecto, cuando los documentos de acceso público</w:t>
      </w:r>
      <w:r w:rsidRPr="00875058">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708709CA" w14:textId="77777777" w:rsidR="009C7A78" w:rsidRPr="00875058" w:rsidRDefault="009C7A78" w:rsidP="009C7A78">
      <w:pPr>
        <w:spacing w:line="360" w:lineRule="auto"/>
        <w:ind w:right="-93"/>
        <w:jc w:val="both"/>
        <w:rPr>
          <w:rFonts w:ascii="Palatino Linotype" w:hAnsi="Palatino Linotype" w:cs="Tahoma"/>
          <w:sz w:val="22"/>
          <w:szCs w:val="22"/>
        </w:rPr>
      </w:pPr>
    </w:p>
    <w:p w14:paraId="078F783B"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6042E00"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0965832E"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66632A3"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69B15028"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25D1088"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575010DD"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5A3D7DC"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699CEA23"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3CF2B0A"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7DB2EECD" w14:textId="77777777" w:rsidR="009C7A78" w:rsidRPr="00875058" w:rsidRDefault="009C7A78" w:rsidP="009C7A78">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875058">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4803C50"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56969D0E" w14:textId="77777777" w:rsidR="009C7A78" w:rsidRPr="00875058" w:rsidRDefault="009C7A78" w:rsidP="009C7A78">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B1413AD" w14:textId="77777777" w:rsidR="009C7A78" w:rsidRPr="00875058" w:rsidRDefault="009C7A78" w:rsidP="009C7A78">
      <w:pPr>
        <w:spacing w:line="360" w:lineRule="auto"/>
        <w:ind w:right="-93"/>
        <w:jc w:val="both"/>
        <w:rPr>
          <w:rFonts w:ascii="Palatino Linotype" w:hAnsi="Palatino Linotype" w:cs="Tahoma"/>
          <w:bCs/>
          <w:iCs/>
          <w:sz w:val="22"/>
          <w:szCs w:val="22"/>
          <w:lang w:val="es-ES"/>
        </w:rPr>
      </w:pPr>
    </w:p>
    <w:p w14:paraId="7C43BBC5" w14:textId="77777777" w:rsidR="009C7A78" w:rsidRPr="00875058" w:rsidRDefault="009C7A78" w:rsidP="009C7A78">
      <w:pPr>
        <w:numPr>
          <w:ilvl w:val="0"/>
          <w:numId w:val="9"/>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4D87725F" w14:textId="77777777" w:rsidR="009C7A78" w:rsidRPr="00875058" w:rsidRDefault="009C7A78" w:rsidP="009C7A78">
      <w:pPr>
        <w:spacing w:line="360" w:lineRule="auto"/>
        <w:ind w:right="-93"/>
        <w:jc w:val="both"/>
        <w:rPr>
          <w:rFonts w:ascii="Palatino Linotype" w:hAnsi="Palatino Linotype" w:cs="Tahoma"/>
          <w:bCs/>
          <w:iCs/>
          <w:sz w:val="22"/>
          <w:szCs w:val="22"/>
          <w:lang w:val="es-ES"/>
        </w:rPr>
      </w:pPr>
    </w:p>
    <w:p w14:paraId="603B7F73" w14:textId="77777777" w:rsidR="009C7A78" w:rsidRPr="00875058" w:rsidRDefault="009C7A78" w:rsidP="009C7A78">
      <w:pPr>
        <w:numPr>
          <w:ilvl w:val="0"/>
          <w:numId w:val="9"/>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Para la difusión de los datos, se requiera el consentimiento del titular. </w:t>
      </w:r>
    </w:p>
    <w:p w14:paraId="65954FEB"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2C27CEDA"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E374AEE"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7A4235BE"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Además, en el artículo 5° de dicho ordenamiento jurídico, establece que es la Ley aplicable para todo tratamiento de datos personales.</w:t>
      </w:r>
    </w:p>
    <w:p w14:paraId="5914BD72"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0BB4AF56"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DB71F74"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653E7B3B"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90A7B53"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1229E06B"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B93245D"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06E6E62B"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318C620"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4875B6E8"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6F6B0BB"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20E6D698"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w:t>
      </w:r>
      <w:r w:rsidRPr="00875058">
        <w:rPr>
          <w:rFonts w:ascii="Palatino Linotype" w:hAnsi="Palatino Linotype" w:cs="Tahoma"/>
          <w:bCs/>
          <w:iCs/>
          <w:sz w:val="22"/>
          <w:szCs w:val="22"/>
        </w:rPr>
        <w:lastRenderedPageBreak/>
        <w:t>y favorecen la rendición de cuentas, constituyen información de naturaleza pública, en razón de que el beneficio de su publicidad es mayor que el beneficio de su clasificación, aun tratándose de información personal.</w:t>
      </w:r>
    </w:p>
    <w:p w14:paraId="52C344D5" w14:textId="77777777" w:rsidR="009C7A78" w:rsidRPr="00875058" w:rsidRDefault="009C7A78" w:rsidP="009C7A78">
      <w:pPr>
        <w:spacing w:line="360" w:lineRule="auto"/>
        <w:ind w:right="-93"/>
        <w:jc w:val="both"/>
        <w:rPr>
          <w:rFonts w:ascii="Palatino Linotype" w:hAnsi="Palatino Linotype" w:cs="Tahoma"/>
          <w:bCs/>
          <w:iCs/>
          <w:sz w:val="22"/>
          <w:szCs w:val="22"/>
        </w:rPr>
      </w:pPr>
    </w:p>
    <w:p w14:paraId="28348163" w14:textId="77777777" w:rsidR="009C7A78" w:rsidRPr="00875058" w:rsidRDefault="009C7A78" w:rsidP="009C7A78">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Ahora bien, cuando las personas tienen una relación comercial, </w:t>
      </w:r>
      <w:r w:rsidRPr="00875058">
        <w:rPr>
          <w:rFonts w:ascii="Palatino Linotype" w:hAnsi="Palatino Linotype" w:cs="Tahoma"/>
          <w:bCs/>
          <w:iCs/>
          <w:sz w:val="22"/>
          <w:szCs w:val="22"/>
          <w:u w:val="single"/>
        </w:rPr>
        <w:t>laboral</w:t>
      </w:r>
      <w:r w:rsidRPr="00875058">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1547CEC" w14:textId="77777777" w:rsidR="009C7A78" w:rsidRDefault="009C7A78" w:rsidP="009C7A78">
      <w:pPr>
        <w:spacing w:line="360" w:lineRule="auto"/>
        <w:ind w:right="-93"/>
        <w:jc w:val="both"/>
        <w:rPr>
          <w:rFonts w:ascii="Palatino Linotype" w:hAnsi="Palatino Linotype" w:cs="Tahoma"/>
          <w:bCs/>
          <w:iCs/>
          <w:sz w:val="22"/>
          <w:szCs w:val="22"/>
        </w:rPr>
      </w:pPr>
    </w:p>
    <w:p w14:paraId="214927ED" w14:textId="77777777" w:rsidR="009C7A78" w:rsidRPr="00715850" w:rsidRDefault="009C7A78" w:rsidP="009C7A7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Bajo este esquema a continuación se analizan los datos personales, que de manera enunciativa mas no limitativa, pudieran encontrarse en </w:t>
      </w:r>
      <w:r>
        <w:rPr>
          <w:rFonts w:ascii="Palatino Linotype" w:hAnsi="Palatino Linotype" w:cs="Tahoma"/>
          <w:bCs/>
          <w:iCs/>
          <w:sz w:val="22"/>
          <w:szCs w:val="22"/>
        </w:rPr>
        <w:t xml:space="preserve">los documentos que se ordenan entregar </w:t>
      </w:r>
      <w:r w:rsidRPr="00715850">
        <w:rPr>
          <w:rFonts w:ascii="Palatino Linotype" w:hAnsi="Palatino Linotype" w:cs="Tahoma"/>
          <w:bCs/>
          <w:iCs/>
          <w:sz w:val="22"/>
          <w:szCs w:val="22"/>
        </w:rPr>
        <w:t xml:space="preserve">susceptibles de clasificación, tales como el </w:t>
      </w:r>
      <w:r w:rsidRPr="00715850">
        <w:rPr>
          <w:rFonts w:ascii="Palatino Linotype" w:hAnsi="Palatino Linotype" w:cs="Tahoma"/>
          <w:b/>
          <w:bCs/>
          <w:iCs/>
          <w:sz w:val="22"/>
          <w:szCs w:val="22"/>
        </w:rPr>
        <w:t>Registro Federal de Contribuyentes</w:t>
      </w:r>
      <w:r w:rsidRPr="00715850">
        <w:rPr>
          <w:rFonts w:ascii="Palatino Linotype" w:hAnsi="Palatino Linotype" w:cs="Tahoma"/>
          <w:bCs/>
          <w:iCs/>
          <w:sz w:val="22"/>
          <w:szCs w:val="22"/>
        </w:rPr>
        <w:t xml:space="preserve"> (RFC), la </w:t>
      </w:r>
      <w:r w:rsidRPr="00715850">
        <w:rPr>
          <w:rFonts w:ascii="Palatino Linotype" w:hAnsi="Palatino Linotype" w:cs="Tahoma"/>
          <w:b/>
          <w:bCs/>
          <w:iCs/>
          <w:sz w:val="22"/>
          <w:szCs w:val="22"/>
        </w:rPr>
        <w:t>Clave Única de Registro de Población</w:t>
      </w:r>
      <w:r w:rsidRPr="00715850">
        <w:rPr>
          <w:rFonts w:ascii="Palatino Linotype" w:hAnsi="Palatino Linotype" w:cs="Tahoma"/>
          <w:bCs/>
          <w:iCs/>
          <w:sz w:val="22"/>
          <w:szCs w:val="22"/>
        </w:rPr>
        <w:t xml:space="preserve"> (CURP), la </w:t>
      </w:r>
      <w:r w:rsidRPr="00715850">
        <w:rPr>
          <w:rFonts w:ascii="Palatino Linotype" w:hAnsi="Palatino Linotype" w:cs="Tahoma"/>
          <w:b/>
          <w:bCs/>
          <w:iCs/>
          <w:sz w:val="22"/>
          <w:szCs w:val="22"/>
        </w:rPr>
        <w:t>Clave de cualquier tipo de seguridad social</w:t>
      </w:r>
      <w:r w:rsidRPr="00715850">
        <w:rPr>
          <w:rFonts w:ascii="Palatino Linotype" w:hAnsi="Palatino Linotype" w:cs="Tahoma"/>
          <w:bCs/>
          <w:iCs/>
          <w:sz w:val="22"/>
          <w:szCs w:val="22"/>
        </w:rPr>
        <w:t xml:space="preserve"> (ISSEMYM, u otros), domicilio, estado civil y edad.</w:t>
      </w:r>
    </w:p>
    <w:p w14:paraId="0E8D7FCD" w14:textId="77777777" w:rsidR="009C7A78" w:rsidRPr="00715850" w:rsidRDefault="009C7A78" w:rsidP="009C7A78">
      <w:pPr>
        <w:spacing w:line="360" w:lineRule="auto"/>
        <w:ind w:right="-93"/>
        <w:jc w:val="both"/>
        <w:rPr>
          <w:rFonts w:ascii="Palatino Linotype" w:hAnsi="Palatino Linotype" w:cs="Tahoma"/>
          <w:bCs/>
          <w:iCs/>
          <w:sz w:val="22"/>
          <w:szCs w:val="22"/>
        </w:rPr>
      </w:pPr>
    </w:p>
    <w:p w14:paraId="656C8C23" w14:textId="77777777" w:rsidR="009C7A78" w:rsidRPr="00715850" w:rsidRDefault="009C7A78" w:rsidP="009C7A78">
      <w:pPr>
        <w:pStyle w:val="Prrafodelista"/>
        <w:numPr>
          <w:ilvl w:val="0"/>
          <w:numId w:val="21"/>
        </w:numPr>
        <w:spacing w:line="360" w:lineRule="auto"/>
        <w:ind w:right="-93"/>
        <w:jc w:val="both"/>
        <w:rPr>
          <w:rFonts w:ascii="Palatino Linotype" w:hAnsi="Palatino Linotype" w:cs="Tahoma"/>
          <w:bCs/>
          <w:iCs/>
          <w:szCs w:val="22"/>
        </w:rPr>
      </w:pPr>
      <w:r w:rsidRPr="00715850">
        <w:rPr>
          <w:rFonts w:ascii="Palatino Linotype" w:hAnsi="Palatino Linotype" w:cs="Tahoma"/>
          <w:b/>
          <w:bCs/>
          <w:iCs/>
          <w:szCs w:val="22"/>
        </w:rPr>
        <w:t>Registro Federal de Contribuyentes</w:t>
      </w:r>
      <w:r w:rsidRPr="00715850">
        <w:rPr>
          <w:rFonts w:ascii="Palatino Linotype" w:hAnsi="Palatino Linotype" w:cs="Tahoma"/>
          <w:bCs/>
          <w:iCs/>
          <w:szCs w:val="22"/>
        </w:rPr>
        <w:t xml:space="preserve"> (RFC)</w:t>
      </w:r>
    </w:p>
    <w:p w14:paraId="104906CD" w14:textId="77777777" w:rsidR="009C7A78" w:rsidRPr="00715850" w:rsidRDefault="009C7A78" w:rsidP="009C7A78">
      <w:pPr>
        <w:spacing w:line="360" w:lineRule="auto"/>
        <w:ind w:left="360" w:right="-93"/>
        <w:jc w:val="both"/>
        <w:rPr>
          <w:rFonts w:ascii="Palatino Linotype" w:hAnsi="Palatino Linotype" w:cs="Tahoma"/>
          <w:bCs/>
          <w:iCs/>
          <w:sz w:val="22"/>
          <w:szCs w:val="22"/>
        </w:rPr>
      </w:pPr>
    </w:p>
    <w:p w14:paraId="5C96ADCE" w14:textId="77777777" w:rsidR="009C7A78" w:rsidRPr="00715850" w:rsidRDefault="009C7A78" w:rsidP="009C7A7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1B968EAE" w14:textId="77777777" w:rsidR="009C7A78" w:rsidRPr="00715850" w:rsidRDefault="009C7A78" w:rsidP="009C7A78">
      <w:pPr>
        <w:spacing w:line="360" w:lineRule="auto"/>
        <w:ind w:right="-93"/>
        <w:jc w:val="both"/>
        <w:rPr>
          <w:rFonts w:ascii="Palatino Linotype" w:hAnsi="Palatino Linotype" w:cs="Tahoma"/>
          <w:bCs/>
          <w:iCs/>
          <w:sz w:val="22"/>
          <w:szCs w:val="22"/>
        </w:rPr>
      </w:pPr>
    </w:p>
    <w:p w14:paraId="79EC70B0" w14:textId="77777777" w:rsidR="009C7A78" w:rsidRPr="00715850" w:rsidRDefault="009C7A78" w:rsidP="009C7A7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EAC1B13" w14:textId="77777777" w:rsidR="009C7A78" w:rsidRPr="00715850" w:rsidRDefault="009C7A78" w:rsidP="009C7A78">
      <w:pPr>
        <w:spacing w:line="360" w:lineRule="auto"/>
        <w:ind w:right="-93"/>
        <w:jc w:val="both"/>
        <w:rPr>
          <w:rFonts w:ascii="Palatino Linotype" w:hAnsi="Palatino Linotype" w:cs="Tahoma"/>
          <w:bCs/>
          <w:iCs/>
          <w:sz w:val="22"/>
          <w:szCs w:val="22"/>
        </w:rPr>
      </w:pPr>
    </w:p>
    <w:p w14:paraId="2B97B3F2" w14:textId="77777777" w:rsidR="009C7A78" w:rsidRPr="00715850" w:rsidRDefault="009C7A78" w:rsidP="009C7A7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5DF111E" w14:textId="77777777" w:rsidR="009C7A78" w:rsidRPr="00715850" w:rsidRDefault="009C7A78" w:rsidP="009C7A78">
      <w:pPr>
        <w:spacing w:line="360" w:lineRule="auto"/>
        <w:ind w:right="-93"/>
        <w:jc w:val="both"/>
        <w:rPr>
          <w:rFonts w:ascii="Palatino Linotype" w:hAnsi="Palatino Linotype" w:cs="Tahoma"/>
          <w:bCs/>
          <w:iCs/>
          <w:sz w:val="22"/>
          <w:szCs w:val="22"/>
        </w:rPr>
      </w:pPr>
    </w:p>
    <w:p w14:paraId="09A0B3AC" w14:textId="77777777" w:rsidR="009C7A78" w:rsidRPr="00715850" w:rsidRDefault="009C7A78" w:rsidP="009C7A7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519860D" w14:textId="77777777" w:rsidR="009C7A78" w:rsidRPr="00715850" w:rsidRDefault="009C7A78" w:rsidP="009C7A78">
      <w:pPr>
        <w:spacing w:line="360" w:lineRule="auto"/>
        <w:ind w:right="-93"/>
        <w:jc w:val="both"/>
        <w:rPr>
          <w:rFonts w:ascii="Palatino Linotype" w:hAnsi="Palatino Linotype" w:cs="Tahoma"/>
          <w:bCs/>
          <w:iCs/>
          <w:sz w:val="22"/>
          <w:szCs w:val="22"/>
        </w:rPr>
      </w:pPr>
    </w:p>
    <w:p w14:paraId="6F38A63E" w14:textId="77777777" w:rsidR="009C7A78" w:rsidRPr="00715850" w:rsidRDefault="009C7A78" w:rsidP="009C7A7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6B4E8CBC" w14:textId="77777777" w:rsidR="009C7A78" w:rsidRPr="002C5BC9" w:rsidRDefault="009C7A78" w:rsidP="009C7A78">
      <w:pPr>
        <w:spacing w:line="360" w:lineRule="auto"/>
        <w:ind w:right="-93"/>
        <w:jc w:val="both"/>
        <w:rPr>
          <w:rFonts w:ascii="Palatino Linotype" w:hAnsi="Palatino Linotype" w:cs="Tahoma"/>
          <w:bCs/>
          <w:iCs/>
          <w:szCs w:val="22"/>
        </w:rPr>
      </w:pPr>
    </w:p>
    <w:p w14:paraId="3F79FE02" w14:textId="77777777" w:rsidR="009C7A78" w:rsidRPr="002C5BC9" w:rsidRDefault="009C7A78" w:rsidP="009C7A78">
      <w:pPr>
        <w:spacing w:line="360" w:lineRule="auto"/>
        <w:ind w:left="567" w:right="539"/>
        <w:jc w:val="both"/>
        <w:rPr>
          <w:rFonts w:ascii="Palatino Linotype" w:hAnsi="Palatino Linotype" w:cs="Tahoma"/>
          <w:bCs/>
          <w:i/>
          <w:iCs/>
          <w:szCs w:val="22"/>
        </w:rPr>
      </w:pPr>
      <w:r w:rsidRPr="002C5BC9">
        <w:rPr>
          <w:rFonts w:ascii="Palatino Linotype" w:hAnsi="Palatino Linotype" w:cs="Tahoma"/>
          <w:bCs/>
          <w:i/>
          <w:iCs/>
          <w:szCs w:val="22"/>
        </w:rPr>
        <w:t>“</w:t>
      </w:r>
      <w:r w:rsidRPr="002C5BC9">
        <w:rPr>
          <w:rFonts w:ascii="Palatino Linotype" w:hAnsi="Palatino Linotype" w:cs="Tahoma"/>
          <w:b/>
          <w:bCs/>
          <w:i/>
          <w:iCs/>
          <w:szCs w:val="22"/>
        </w:rPr>
        <w:t>Registro Federal de Contribuyentes (RFC) de personas físicas</w:t>
      </w:r>
      <w:r w:rsidRPr="002C5BC9">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46127A5A" w14:textId="77777777" w:rsidR="009C7A78" w:rsidRPr="00715850" w:rsidRDefault="009C7A78" w:rsidP="009C7A78">
      <w:pPr>
        <w:spacing w:line="360" w:lineRule="auto"/>
        <w:ind w:right="-93"/>
        <w:jc w:val="both"/>
        <w:rPr>
          <w:rFonts w:ascii="Palatino Linotype" w:hAnsi="Palatino Linotype" w:cs="Tahoma"/>
          <w:bCs/>
          <w:iCs/>
          <w:sz w:val="22"/>
          <w:szCs w:val="22"/>
        </w:rPr>
      </w:pPr>
    </w:p>
    <w:p w14:paraId="4DECB08D" w14:textId="77777777" w:rsidR="009C7A78" w:rsidRDefault="009C7A78" w:rsidP="009C7A78">
      <w:pPr>
        <w:spacing w:line="360" w:lineRule="auto"/>
        <w:ind w:right="-93"/>
        <w:jc w:val="both"/>
        <w:rPr>
          <w:rFonts w:ascii="Palatino Linotype" w:hAnsi="Palatino Linotype" w:cs="Tahoma"/>
          <w:bCs/>
          <w:iCs/>
          <w:sz w:val="22"/>
          <w:szCs w:val="22"/>
        </w:rPr>
      </w:pPr>
      <w:r w:rsidRPr="00715850">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C3DF39B" w14:textId="77777777" w:rsidR="009C7A78" w:rsidRPr="00715850" w:rsidRDefault="009C7A78" w:rsidP="009C7A78">
      <w:pPr>
        <w:spacing w:line="360" w:lineRule="auto"/>
        <w:ind w:right="-93"/>
        <w:jc w:val="both"/>
        <w:rPr>
          <w:rFonts w:ascii="Palatino Linotype" w:hAnsi="Palatino Linotype" w:cs="Tahoma"/>
          <w:bCs/>
          <w:iCs/>
          <w:sz w:val="22"/>
          <w:szCs w:val="22"/>
        </w:rPr>
      </w:pPr>
    </w:p>
    <w:p w14:paraId="3FB747BE" w14:textId="77777777" w:rsidR="009C7A78" w:rsidRDefault="009C7A78" w:rsidP="009C7A78">
      <w:pPr>
        <w:pStyle w:val="Prrafodelista"/>
        <w:numPr>
          <w:ilvl w:val="0"/>
          <w:numId w:val="28"/>
        </w:numPr>
        <w:spacing w:line="360" w:lineRule="auto"/>
        <w:jc w:val="both"/>
        <w:rPr>
          <w:rFonts w:ascii="Palatino Linotype" w:hAnsi="Palatino Linotype" w:cs="Tahoma"/>
          <w:b/>
          <w:szCs w:val="22"/>
        </w:rPr>
      </w:pPr>
      <w:r w:rsidRPr="00715850">
        <w:rPr>
          <w:rFonts w:ascii="Palatino Linotype" w:hAnsi="Palatino Linotype" w:cs="Tahoma"/>
          <w:b/>
          <w:szCs w:val="22"/>
        </w:rPr>
        <w:t xml:space="preserve">Clave </w:t>
      </w:r>
      <w:r w:rsidRPr="00715850">
        <w:rPr>
          <w:rFonts w:ascii="Palatino Linotype" w:hAnsi="Palatino Linotype" w:cs="Tahoma"/>
          <w:b/>
          <w:caps/>
          <w:szCs w:val="22"/>
        </w:rPr>
        <w:t>ú</w:t>
      </w:r>
      <w:r w:rsidRPr="00715850">
        <w:rPr>
          <w:rFonts w:ascii="Palatino Linotype" w:hAnsi="Palatino Linotype" w:cs="Tahoma"/>
          <w:b/>
          <w:szCs w:val="22"/>
        </w:rPr>
        <w:t>nica de Registro de Población –CURP-.</w:t>
      </w:r>
    </w:p>
    <w:p w14:paraId="754813F8" w14:textId="77777777" w:rsidR="009C7A78" w:rsidRPr="00715850" w:rsidRDefault="009C7A78" w:rsidP="009C7A78">
      <w:pPr>
        <w:pStyle w:val="Prrafodelista"/>
        <w:spacing w:line="360" w:lineRule="auto"/>
        <w:jc w:val="both"/>
        <w:rPr>
          <w:rFonts w:ascii="Palatino Linotype" w:hAnsi="Palatino Linotype" w:cs="Tahoma"/>
          <w:b/>
          <w:szCs w:val="22"/>
        </w:rPr>
      </w:pPr>
    </w:p>
    <w:p w14:paraId="69330A07"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66148EF9"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p>
    <w:p w14:paraId="3DBDDDE5"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7F66233"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p>
    <w:p w14:paraId="0222075D"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E811D2D" w14:textId="77777777" w:rsidR="009C7A78" w:rsidRPr="00715850" w:rsidRDefault="009C7A78" w:rsidP="009C7A78">
      <w:pPr>
        <w:spacing w:line="360" w:lineRule="auto"/>
        <w:contextualSpacing/>
        <w:jc w:val="both"/>
        <w:rPr>
          <w:rFonts w:ascii="Palatino Linotype" w:hAnsi="Palatino Linotype" w:cs="Tahoma"/>
          <w:b/>
          <w:sz w:val="22"/>
          <w:szCs w:val="22"/>
          <w:lang w:eastAsia="es-MX"/>
        </w:rPr>
      </w:pPr>
    </w:p>
    <w:p w14:paraId="6A492F80"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De conformidad con lo precisado por la propia Secretaría de Gobernación en la dirección </w:t>
      </w:r>
      <w:hyperlink r:id="rId19" w:history="1">
        <w:r w:rsidRPr="00715850">
          <w:rPr>
            <w:rStyle w:val="Hipervnculo"/>
            <w:rFonts w:ascii="Palatino Linotype" w:hAnsi="Palatino Linotype" w:cs="Tahoma"/>
            <w:sz w:val="22"/>
            <w:szCs w:val="22"/>
            <w:lang w:eastAsia="es-MX"/>
          </w:rPr>
          <w:t>https://consultas.curp.gob.mx/CurpSP/html/informacionecurpPS.html</w:t>
        </w:r>
      </w:hyperlink>
      <w:r w:rsidRPr="00715850">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15850">
        <w:rPr>
          <w:rFonts w:ascii="Palatino Linotype" w:hAnsi="Palatino Linotype" w:cs="Tahoma"/>
          <w:b/>
          <w:sz w:val="22"/>
          <w:szCs w:val="22"/>
          <w:lang w:eastAsia="es-MX"/>
        </w:rPr>
        <w:t xml:space="preserve">se generan a partir </w:t>
      </w:r>
      <w:r w:rsidRPr="00715850">
        <w:rPr>
          <w:rFonts w:ascii="Palatino Linotype" w:hAnsi="Palatino Linotype" w:cs="Tahoma"/>
          <w:b/>
          <w:sz w:val="22"/>
          <w:szCs w:val="22"/>
          <w:lang w:eastAsia="es-MX"/>
        </w:rPr>
        <w:lastRenderedPageBreak/>
        <w:t xml:space="preserve">de los datos contenidos en el documento probatorio de la identidad del interesado </w:t>
      </w:r>
      <w:r w:rsidRPr="00715850">
        <w:rPr>
          <w:rFonts w:ascii="Palatino Linotype" w:hAnsi="Palatino Linotype" w:cs="Tahoma"/>
          <w:sz w:val="22"/>
          <w:szCs w:val="22"/>
          <w:lang w:eastAsia="es-MX"/>
        </w:rPr>
        <w:t>(acta de nacimiento, carta de naturalización o documento migratorio) de la siguiente forma:</w:t>
      </w:r>
    </w:p>
    <w:p w14:paraId="14B01E7D"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p>
    <w:p w14:paraId="438E64D9"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El primero y segundo apellidos, así como al nombre de pila.</w:t>
      </w:r>
    </w:p>
    <w:p w14:paraId="48BF9E97"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La fecha de nacimiento.</w:t>
      </w:r>
    </w:p>
    <w:p w14:paraId="7A33E4D0"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El sexo.</w:t>
      </w:r>
    </w:p>
    <w:p w14:paraId="33DDF739"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 xml:space="preserve"> • La entidad federativa de nacimiento.</w:t>
      </w:r>
    </w:p>
    <w:p w14:paraId="656222B1"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p>
    <w:p w14:paraId="00D9CA1B"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Los dos últimos elementos de la CURP evitan la duplicidad de la Clave y garantizan su correcta integración.</w:t>
      </w:r>
    </w:p>
    <w:p w14:paraId="3E2B0D34"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p>
    <w:p w14:paraId="14A661DB" w14:textId="77777777" w:rsidR="009C7A78" w:rsidRPr="00715850" w:rsidRDefault="009C7A78" w:rsidP="009C7A78">
      <w:pPr>
        <w:spacing w:line="360" w:lineRule="auto"/>
        <w:contextualSpacing/>
        <w:jc w:val="both"/>
        <w:rPr>
          <w:rFonts w:ascii="Palatino Linotype" w:hAnsi="Palatino Linotype" w:cs="Tahoma"/>
          <w:sz w:val="22"/>
          <w:szCs w:val="22"/>
        </w:rPr>
      </w:pPr>
      <w:r w:rsidRPr="00715850">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E04C4F5" w14:textId="77777777" w:rsidR="009C7A78" w:rsidRPr="00715850" w:rsidRDefault="009C7A78" w:rsidP="009C7A78">
      <w:pPr>
        <w:spacing w:line="360" w:lineRule="auto"/>
        <w:contextualSpacing/>
        <w:jc w:val="both"/>
        <w:rPr>
          <w:rFonts w:ascii="Palatino Linotype" w:hAnsi="Palatino Linotype" w:cs="Tahoma"/>
          <w:sz w:val="22"/>
          <w:szCs w:val="22"/>
        </w:rPr>
      </w:pPr>
    </w:p>
    <w:p w14:paraId="2804BFE6"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r w:rsidRPr="00715850">
        <w:rPr>
          <w:rFonts w:ascii="Palatino Linotype" w:hAnsi="Palatino Linotype" w:cs="Tahoma"/>
          <w:sz w:val="22"/>
          <w:szCs w:val="22"/>
          <w:lang w:eastAsia="es-MX"/>
        </w:rPr>
        <w:t>Resulta aplicable en la especie, como argumento orientador, el Criterio 3/10, emitido por el INAI.</w:t>
      </w:r>
    </w:p>
    <w:p w14:paraId="5942ACAD" w14:textId="77777777" w:rsidR="009C7A78" w:rsidRPr="00715850" w:rsidRDefault="009C7A78" w:rsidP="009C7A78">
      <w:pPr>
        <w:spacing w:line="360" w:lineRule="auto"/>
        <w:contextualSpacing/>
        <w:jc w:val="both"/>
        <w:rPr>
          <w:rFonts w:ascii="Palatino Linotype" w:hAnsi="Palatino Linotype" w:cs="Tahoma"/>
          <w:sz w:val="22"/>
          <w:szCs w:val="22"/>
        </w:rPr>
      </w:pPr>
    </w:p>
    <w:p w14:paraId="6DE745AE" w14:textId="08B2DF29" w:rsidR="009C7A78" w:rsidRDefault="009C7A78" w:rsidP="009C7A78">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2C5BC9">
        <w:rPr>
          <w:rFonts w:ascii="Palatino Linotype" w:eastAsia="Calibri" w:hAnsi="Palatino Linotype" w:cs="Tahoma"/>
          <w:b/>
          <w:bCs/>
          <w:i/>
          <w:color w:val="000000"/>
          <w:szCs w:val="22"/>
        </w:rPr>
        <w:t xml:space="preserve">“Clave Única de Registro de Población (CURP) es un dato personal confidencial. </w:t>
      </w:r>
      <w:r w:rsidRPr="002C5BC9">
        <w:rPr>
          <w:rFonts w:ascii="Palatino Linotype" w:eastAsia="Calibri" w:hAnsi="Palatino Linotype" w:cs="Tahoma"/>
          <w:i/>
          <w:color w:val="000000"/>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w:t>
      </w:r>
      <w:r w:rsidRPr="002C5BC9">
        <w:rPr>
          <w:rFonts w:ascii="Palatino Linotype" w:eastAsia="Calibri" w:hAnsi="Palatino Linotype" w:cs="Tahoma"/>
          <w:i/>
          <w:color w:val="000000"/>
          <w:szCs w:val="22"/>
        </w:rPr>
        <w:lastRenderedPageBreak/>
        <w:t xml:space="preserve">información que lo distingue plenamente del resto de los habitantes, por lo que es de carácter confidencial, en términos de lo dispuesto en </w:t>
      </w:r>
      <w:r w:rsidR="009812DF" w:rsidRPr="002C5BC9">
        <w:rPr>
          <w:rFonts w:ascii="Palatino Linotype" w:eastAsia="Calibri" w:hAnsi="Palatino Linotype" w:cs="Tahoma"/>
          <w:i/>
          <w:color w:val="000000"/>
          <w:szCs w:val="22"/>
        </w:rPr>
        <w:t>el artículo anteriormente señalado. “</w:t>
      </w:r>
    </w:p>
    <w:p w14:paraId="5C69266F" w14:textId="77777777" w:rsidR="009C7A78" w:rsidRPr="002C5BC9" w:rsidRDefault="009C7A78" w:rsidP="009C7A78">
      <w:pPr>
        <w:autoSpaceDE w:val="0"/>
        <w:autoSpaceDN w:val="0"/>
        <w:adjustRightInd w:val="0"/>
        <w:spacing w:line="360" w:lineRule="auto"/>
        <w:ind w:left="567" w:right="567"/>
        <w:jc w:val="both"/>
        <w:rPr>
          <w:rFonts w:ascii="Palatino Linotype" w:eastAsia="Calibri" w:hAnsi="Palatino Linotype" w:cs="Tahoma"/>
          <w:i/>
          <w:color w:val="000000"/>
          <w:szCs w:val="22"/>
        </w:rPr>
      </w:pPr>
    </w:p>
    <w:p w14:paraId="48F464D6" w14:textId="77777777" w:rsidR="009C7A78" w:rsidRDefault="009C7A78" w:rsidP="009C7A78">
      <w:pPr>
        <w:spacing w:line="360" w:lineRule="auto"/>
        <w:jc w:val="both"/>
        <w:rPr>
          <w:rFonts w:ascii="Palatino Linotype" w:hAnsi="Palatino Linotype" w:cs="Tahoma"/>
          <w:sz w:val="22"/>
          <w:szCs w:val="22"/>
        </w:rPr>
      </w:pPr>
      <w:r w:rsidRPr="00715850">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62CD50E3" w14:textId="77777777" w:rsidR="009C7A78" w:rsidRPr="00715850" w:rsidRDefault="009C7A78" w:rsidP="009C7A78">
      <w:pPr>
        <w:spacing w:line="360" w:lineRule="auto"/>
        <w:jc w:val="both"/>
        <w:rPr>
          <w:rFonts w:ascii="Palatino Linotype" w:hAnsi="Palatino Linotype" w:cs="Tahoma"/>
          <w:sz w:val="22"/>
          <w:szCs w:val="22"/>
        </w:rPr>
      </w:pPr>
    </w:p>
    <w:p w14:paraId="79A50AEC" w14:textId="77777777" w:rsidR="009C7A78" w:rsidRPr="00715850" w:rsidRDefault="009C7A78" w:rsidP="009C7A78">
      <w:pPr>
        <w:pStyle w:val="Prrafodelista"/>
        <w:numPr>
          <w:ilvl w:val="0"/>
          <w:numId w:val="39"/>
        </w:numPr>
        <w:spacing w:line="360" w:lineRule="auto"/>
        <w:jc w:val="both"/>
        <w:rPr>
          <w:rFonts w:ascii="Palatino Linotype" w:eastAsia="Calibri" w:hAnsi="Palatino Linotype" w:cs="Tahoma"/>
          <w:b/>
          <w:bCs/>
          <w:szCs w:val="22"/>
          <w:lang w:val="es-ES" w:eastAsia="en-US"/>
        </w:rPr>
      </w:pPr>
      <w:r w:rsidRPr="00715850">
        <w:rPr>
          <w:rFonts w:ascii="Palatino Linotype" w:eastAsia="Calibri" w:hAnsi="Palatino Linotype" w:cs="Tahoma"/>
          <w:b/>
          <w:bCs/>
          <w:szCs w:val="22"/>
          <w:lang w:val="es-ES" w:eastAsia="en-US"/>
        </w:rPr>
        <w:t>Domicilio</w:t>
      </w:r>
    </w:p>
    <w:p w14:paraId="4BA1069B" w14:textId="77777777" w:rsidR="009C7A78" w:rsidRPr="00715850" w:rsidRDefault="009C7A78" w:rsidP="009C7A78">
      <w:pPr>
        <w:spacing w:line="360" w:lineRule="auto"/>
        <w:jc w:val="both"/>
        <w:rPr>
          <w:rFonts w:ascii="Palatino Linotype" w:eastAsia="Calibri" w:hAnsi="Palatino Linotype" w:cs="Tahoma"/>
          <w:bCs/>
          <w:sz w:val="22"/>
          <w:szCs w:val="22"/>
          <w:lang w:eastAsia="en-US"/>
        </w:rPr>
      </w:pPr>
    </w:p>
    <w:p w14:paraId="7B874059" w14:textId="77777777" w:rsidR="009C7A78" w:rsidRPr="00715850" w:rsidRDefault="009C7A78" w:rsidP="009C7A78">
      <w:pPr>
        <w:spacing w:line="360" w:lineRule="auto"/>
        <w:jc w:val="both"/>
        <w:rPr>
          <w:rFonts w:ascii="Palatino Linotype" w:eastAsia="Calibri" w:hAnsi="Palatino Linotype" w:cs="Tahoma"/>
          <w:bCs/>
          <w:sz w:val="22"/>
          <w:szCs w:val="22"/>
          <w:lang w:val="es-ES" w:eastAsia="en-US"/>
        </w:rPr>
      </w:pPr>
      <w:r w:rsidRPr="00715850">
        <w:rPr>
          <w:rFonts w:ascii="Palatino Linotype" w:eastAsia="Calibri" w:hAnsi="Palatino Linotype" w:cs="Tahoma"/>
          <w:bCs/>
          <w:sz w:val="22"/>
          <w:szCs w:val="22"/>
          <w:lang w:val="es-ES"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715850">
        <w:rPr>
          <w:rFonts w:ascii="Palatino Linotype" w:hAnsi="Palatino Linotype" w:cs="Tahoma"/>
          <w:sz w:val="22"/>
          <w:szCs w:val="22"/>
          <w:lang w:val="es-ES"/>
        </w:rPr>
        <w:t xml:space="preserve"> </w:t>
      </w:r>
      <w:r w:rsidRPr="00715850">
        <w:rPr>
          <w:rFonts w:ascii="Palatino Linotype" w:eastAsia="Calibri" w:hAnsi="Palatino Linotype" w:cs="Tahoma"/>
          <w:bCs/>
          <w:sz w:val="22"/>
          <w:szCs w:val="22"/>
          <w:lang w:val="es-ES"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0EBC8095" w14:textId="77777777" w:rsidR="009C7A78" w:rsidRPr="00715850" w:rsidRDefault="009C7A78" w:rsidP="009C7A78">
      <w:pPr>
        <w:spacing w:line="360" w:lineRule="auto"/>
        <w:jc w:val="both"/>
        <w:rPr>
          <w:rFonts w:ascii="Palatino Linotype" w:eastAsia="Calibri" w:hAnsi="Palatino Linotype" w:cs="Tahoma"/>
          <w:bCs/>
          <w:sz w:val="22"/>
          <w:szCs w:val="22"/>
          <w:lang w:val="es-ES" w:eastAsia="en-US"/>
        </w:rPr>
      </w:pPr>
    </w:p>
    <w:p w14:paraId="709D9D7B" w14:textId="77777777" w:rsidR="009C7A78" w:rsidRPr="00715850" w:rsidRDefault="009C7A78" w:rsidP="009C7A78">
      <w:pPr>
        <w:pStyle w:val="Prrafodelista"/>
        <w:numPr>
          <w:ilvl w:val="0"/>
          <w:numId w:val="38"/>
        </w:numPr>
        <w:spacing w:line="360" w:lineRule="auto"/>
        <w:ind w:right="-93"/>
        <w:jc w:val="both"/>
        <w:rPr>
          <w:rFonts w:ascii="Palatino Linotype" w:hAnsi="Palatino Linotype" w:cs="Tahoma"/>
          <w:b/>
          <w:szCs w:val="22"/>
        </w:rPr>
      </w:pPr>
      <w:r w:rsidRPr="00715850">
        <w:rPr>
          <w:rFonts w:ascii="Palatino Linotype" w:hAnsi="Palatino Linotype" w:cs="Tahoma"/>
          <w:b/>
          <w:szCs w:val="22"/>
        </w:rPr>
        <w:t>Estado civil.</w:t>
      </w:r>
    </w:p>
    <w:p w14:paraId="69AF7137" w14:textId="77777777" w:rsidR="009C7A78" w:rsidRPr="00715850" w:rsidRDefault="009C7A78" w:rsidP="009C7A78">
      <w:pPr>
        <w:spacing w:line="360" w:lineRule="auto"/>
        <w:ind w:right="-93"/>
        <w:jc w:val="both"/>
        <w:rPr>
          <w:rFonts w:ascii="Palatino Linotype" w:hAnsi="Palatino Linotype" w:cs="Tahoma"/>
          <w:sz w:val="22"/>
          <w:szCs w:val="22"/>
        </w:rPr>
      </w:pPr>
    </w:p>
    <w:p w14:paraId="0A973CCD" w14:textId="32377012" w:rsidR="009C7A78" w:rsidRPr="00715850" w:rsidRDefault="009C7A78" w:rsidP="009C7A7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w:t>
      </w:r>
      <w:r w:rsidRPr="00715850">
        <w:rPr>
          <w:rFonts w:ascii="Palatino Linotype" w:hAnsi="Palatino Linotype" w:cs="Tahoma"/>
          <w:sz w:val="22"/>
          <w:szCs w:val="22"/>
        </w:rPr>
        <w:lastRenderedPageBreak/>
        <w:t>privada, ya que, para acceder a un cargo público, el estado civil de las personas es irrelevante, ya que tener uno u otro no influye en el mejor o menor desempeño de un cargo público.</w:t>
      </w:r>
    </w:p>
    <w:p w14:paraId="67043493" w14:textId="77777777" w:rsidR="009C7A78" w:rsidRPr="00715850" w:rsidRDefault="009C7A78" w:rsidP="009C7A78">
      <w:pPr>
        <w:spacing w:line="360" w:lineRule="auto"/>
        <w:ind w:right="-93"/>
        <w:jc w:val="both"/>
        <w:rPr>
          <w:rFonts w:ascii="Palatino Linotype" w:hAnsi="Palatino Linotype" w:cs="Tahoma"/>
          <w:sz w:val="22"/>
          <w:szCs w:val="22"/>
        </w:rPr>
      </w:pPr>
    </w:p>
    <w:p w14:paraId="2761DCC5" w14:textId="77777777" w:rsidR="009C7A78" w:rsidRPr="00715850" w:rsidRDefault="009C7A78" w:rsidP="009C7A7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705F4496"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p>
    <w:p w14:paraId="11D7123A" w14:textId="77777777" w:rsidR="009C7A78" w:rsidRPr="00715850" w:rsidRDefault="009C7A78" w:rsidP="009C7A78">
      <w:pPr>
        <w:pStyle w:val="Prrafodelista"/>
        <w:numPr>
          <w:ilvl w:val="0"/>
          <w:numId w:val="38"/>
        </w:numPr>
        <w:spacing w:line="360" w:lineRule="auto"/>
        <w:ind w:right="-93"/>
        <w:jc w:val="both"/>
        <w:rPr>
          <w:rFonts w:ascii="Palatino Linotype" w:hAnsi="Palatino Linotype" w:cs="Tahoma"/>
          <w:b/>
          <w:szCs w:val="22"/>
        </w:rPr>
      </w:pPr>
      <w:r w:rsidRPr="00715850">
        <w:rPr>
          <w:rFonts w:ascii="Palatino Linotype" w:hAnsi="Palatino Linotype" w:cs="Tahoma"/>
          <w:b/>
          <w:szCs w:val="22"/>
        </w:rPr>
        <w:t>Edad.</w:t>
      </w:r>
    </w:p>
    <w:p w14:paraId="02E2E58F" w14:textId="77777777" w:rsidR="009C7A78" w:rsidRPr="00715850" w:rsidRDefault="009C7A78" w:rsidP="009C7A78">
      <w:pPr>
        <w:spacing w:line="360" w:lineRule="auto"/>
        <w:ind w:right="-93"/>
        <w:jc w:val="both"/>
        <w:rPr>
          <w:rFonts w:ascii="Palatino Linotype" w:hAnsi="Palatino Linotype" w:cs="Tahoma"/>
          <w:sz w:val="22"/>
          <w:szCs w:val="22"/>
        </w:rPr>
      </w:pPr>
    </w:p>
    <w:p w14:paraId="558D520D" w14:textId="77777777" w:rsidR="009C7A78" w:rsidRPr="00715850" w:rsidRDefault="009C7A78" w:rsidP="009C7A7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La edad, corresponde al número de años que tiene de vida una persona, contados a partir de la fecha de su nacimiento.</w:t>
      </w:r>
    </w:p>
    <w:p w14:paraId="299191EC" w14:textId="77777777" w:rsidR="009C7A78" w:rsidRPr="00715850" w:rsidRDefault="009C7A78" w:rsidP="009C7A78">
      <w:pPr>
        <w:spacing w:line="360" w:lineRule="auto"/>
        <w:ind w:right="-93"/>
        <w:jc w:val="both"/>
        <w:rPr>
          <w:rFonts w:ascii="Palatino Linotype" w:hAnsi="Palatino Linotype" w:cs="Tahoma"/>
          <w:sz w:val="22"/>
          <w:szCs w:val="22"/>
        </w:rPr>
      </w:pPr>
    </w:p>
    <w:p w14:paraId="5097C301" w14:textId="77777777" w:rsidR="009C7A78" w:rsidRPr="00715850" w:rsidRDefault="009C7A78" w:rsidP="009C7A7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14:paraId="6920E703" w14:textId="77777777" w:rsidR="009C7A78" w:rsidRPr="00715850" w:rsidRDefault="009C7A78" w:rsidP="009C7A78">
      <w:pPr>
        <w:spacing w:line="360" w:lineRule="auto"/>
        <w:contextualSpacing/>
        <w:jc w:val="both"/>
        <w:rPr>
          <w:rFonts w:ascii="Palatino Linotype" w:hAnsi="Palatino Linotype" w:cs="Tahoma"/>
          <w:sz w:val="22"/>
          <w:szCs w:val="22"/>
          <w:lang w:eastAsia="es-MX"/>
        </w:rPr>
      </w:pPr>
    </w:p>
    <w:p w14:paraId="2E4B3C47" w14:textId="77777777" w:rsidR="009C7A78" w:rsidRDefault="009C7A78" w:rsidP="009C7A78">
      <w:pPr>
        <w:spacing w:line="360" w:lineRule="auto"/>
        <w:ind w:right="-93"/>
        <w:jc w:val="both"/>
        <w:rPr>
          <w:rFonts w:ascii="Palatino Linotype" w:hAnsi="Palatino Linotype" w:cs="Tahoma"/>
          <w:sz w:val="22"/>
          <w:szCs w:val="22"/>
        </w:rPr>
      </w:pPr>
      <w:r w:rsidRPr="00715850">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29B377DC" w14:textId="77777777" w:rsidR="009812DF" w:rsidRPr="00985849" w:rsidRDefault="009812DF">
      <w:pPr>
        <w:spacing w:line="360" w:lineRule="auto"/>
        <w:ind w:right="-93"/>
        <w:jc w:val="both"/>
        <w:rPr>
          <w:rFonts w:ascii="Palatino Linotype" w:hAnsi="Palatino Linotype" w:cs="Tahoma"/>
          <w:sz w:val="22"/>
          <w:szCs w:val="22"/>
        </w:rPr>
      </w:pPr>
    </w:p>
    <w:p w14:paraId="7DD46921" w14:textId="77777777" w:rsidR="00B777FD" w:rsidRDefault="005E3922" w:rsidP="0082469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002E6811" w:rsidRPr="00985849">
        <w:rPr>
          <w:rFonts w:ascii="Palatino Linotype" w:hAnsi="Palatino Linotype" w:cs="Tahoma"/>
          <w:b/>
          <w:sz w:val="22"/>
          <w:szCs w:val="22"/>
        </w:rPr>
        <w:t xml:space="preserve">. Decisión. </w:t>
      </w:r>
    </w:p>
    <w:p w14:paraId="5DC31D26" w14:textId="77777777" w:rsidR="00B777FD" w:rsidRDefault="00B777FD" w:rsidP="00824699">
      <w:pPr>
        <w:spacing w:line="360" w:lineRule="auto"/>
        <w:ind w:right="-93"/>
        <w:jc w:val="both"/>
        <w:rPr>
          <w:rFonts w:ascii="Palatino Linotype" w:hAnsi="Palatino Linotype" w:cs="Tahoma"/>
          <w:b/>
          <w:sz w:val="22"/>
          <w:szCs w:val="22"/>
        </w:rPr>
      </w:pPr>
    </w:p>
    <w:p w14:paraId="05D5E825" w14:textId="6DD3F99F" w:rsidR="00B777FD" w:rsidRDefault="00B777FD" w:rsidP="00B777FD">
      <w:pPr>
        <w:spacing w:line="360" w:lineRule="auto"/>
        <w:ind w:right="-93"/>
        <w:jc w:val="both"/>
        <w:rPr>
          <w:rFonts w:ascii="Palatino Linotype" w:hAnsi="Palatino Linotype" w:cs="Arial"/>
          <w:sz w:val="22"/>
          <w:szCs w:val="22"/>
        </w:rPr>
      </w:pPr>
      <w:r w:rsidRPr="007556F7">
        <w:rPr>
          <w:rFonts w:ascii="Palatino Linotype" w:hAnsi="Palatino Linotype" w:cs="Arial"/>
          <w:sz w:val="22"/>
          <w:szCs w:val="22"/>
        </w:rPr>
        <w:lastRenderedPageBreak/>
        <w:t xml:space="preserve">Con fundamento en el artículo 186, fracción III, de la Ley de Transparencia y Acceso a la Información Pública del Estado de México y Municipios, este Instituto considera procedente </w:t>
      </w:r>
      <w:r w:rsidRPr="007556F7">
        <w:rPr>
          <w:rFonts w:ascii="Palatino Linotype" w:hAnsi="Palatino Linotype" w:cs="Arial"/>
          <w:b/>
          <w:sz w:val="22"/>
          <w:szCs w:val="22"/>
        </w:rPr>
        <w:t>MODIFICAR</w:t>
      </w:r>
      <w:r w:rsidRPr="007556F7">
        <w:rPr>
          <w:rFonts w:ascii="Palatino Linotype" w:hAnsi="Palatino Linotype" w:cs="Arial"/>
          <w:sz w:val="22"/>
          <w:szCs w:val="22"/>
        </w:rPr>
        <w:t xml:space="preserve"> la respuesta a la solicitud de información pública </w:t>
      </w:r>
      <w:r w:rsidR="00DE0AB1" w:rsidRPr="00DE0AB1">
        <w:rPr>
          <w:rFonts w:ascii="Palatino Linotype" w:hAnsi="Palatino Linotype" w:cs="Arial"/>
          <w:b/>
          <w:sz w:val="22"/>
          <w:szCs w:val="22"/>
        </w:rPr>
        <w:t>00058/CHICONCU/IP/2019</w:t>
      </w:r>
      <w:r w:rsidRPr="00326D96">
        <w:rPr>
          <w:rFonts w:ascii="Palatino Linotype" w:hAnsi="Palatino Linotype" w:cs="Arial"/>
          <w:b/>
          <w:sz w:val="22"/>
          <w:szCs w:val="22"/>
        </w:rPr>
        <w:t>,</w:t>
      </w:r>
      <w:r>
        <w:rPr>
          <w:rFonts w:ascii="Palatino Linotype" w:hAnsi="Palatino Linotype" w:cs="Arial"/>
          <w:sz w:val="22"/>
          <w:szCs w:val="22"/>
        </w:rPr>
        <w:t xml:space="preserve"> </w:t>
      </w:r>
      <w:r w:rsidRPr="007B600C">
        <w:rPr>
          <w:rFonts w:ascii="Palatino Linotype" w:hAnsi="Palatino Linotype" w:cs="Arial"/>
          <w:sz w:val="22"/>
          <w:szCs w:val="22"/>
        </w:rPr>
        <w:t>otorgue acceso vía el Sistema de Acceso a la Información Mexiquense (SAIMEX), de lo siguiente</w:t>
      </w:r>
      <w:r>
        <w:rPr>
          <w:rFonts w:ascii="Palatino Linotype" w:hAnsi="Palatino Linotype" w:cs="Arial"/>
          <w:sz w:val="22"/>
          <w:szCs w:val="22"/>
        </w:rPr>
        <w:t xml:space="preserve"> los documentos que den cuenta de</w:t>
      </w:r>
      <w:r w:rsidRPr="007B600C">
        <w:rPr>
          <w:rFonts w:ascii="Palatino Linotype" w:hAnsi="Palatino Linotype" w:cs="Arial"/>
          <w:sz w:val="22"/>
          <w:szCs w:val="22"/>
        </w:rPr>
        <w:t>:</w:t>
      </w:r>
    </w:p>
    <w:p w14:paraId="7A378724" w14:textId="77777777" w:rsidR="00B777FD" w:rsidRDefault="00B777FD" w:rsidP="00B777FD">
      <w:pPr>
        <w:spacing w:line="360" w:lineRule="auto"/>
        <w:ind w:right="-93"/>
        <w:jc w:val="both"/>
        <w:rPr>
          <w:rFonts w:ascii="Palatino Linotype" w:hAnsi="Palatino Linotype" w:cs="Arial"/>
          <w:sz w:val="22"/>
          <w:szCs w:val="22"/>
        </w:rPr>
      </w:pPr>
    </w:p>
    <w:p w14:paraId="55313822" w14:textId="2B06108C" w:rsidR="00B777FD" w:rsidRPr="00DE0AB1" w:rsidRDefault="00DE0AB1" w:rsidP="00DE0AB1">
      <w:pPr>
        <w:pStyle w:val="Prrafodelista"/>
        <w:numPr>
          <w:ilvl w:val="0"/>
          <w:numId w:val="39"/>
        </w:numPr>
        <w:spacing w:line="360" w:lineRule="auto"/>
        <w:ind w:right="-93"/>
        <w:jc w:val="both"/>
        <w:rPr>
          <w:rFonts w:ascii="Palatino Linotype" w:hAnsi="Palatino Linotype" w:cs="Tahoma"/>
          <w:szCs w:val="22"/>
          <w:lang w:val="es-ES"/>
        </w:rPr>
      </w:pPr>
      <w:r>
        <w:rPr>
          <w:rFonts w:ascii="Palatino Linotype" w:hAnsi="Palatino Linotype" w:cs="Arial"/>
          <w:szCs w:val="22"/>
        </w:rPr>
        <w:t xml:space="preserve">Los recibos de nómina </w:t>
      </w:r>
      <w:r w:rsidRPr="00DE0AB1">
        <w:rPr>
          <w:rFonts w:ascii="Palatino Linotype" w:hAnsi="Palatino Linotype" w:cs="Arial"/>
          <w:szCs w:val="22"/>
        </w:rPr>
        <w:t>de la primera</w:t>
      </w:r>
      <w:r>
        <w:rPr>
          <w:rFonts w:ascii="Palatino Linotype" w:hAnsi="Palatino Linotype" w:cs="Arial"/>
          <w:szCs w:val="22"/>
        </w:rPr>
        <w:t xml:space="preserve"> y segunda quincena del mes de abril</w:t>
      </w:r>
      <w:r w:rsidRPr="00DE0AB1">
        <w:rPr>
          <w:rFonts w:ascii="Palatino Linotype" w:hAnsi="Palatino Linotype" w:cs="Arial"/>
          <w:szCs w:val="22"/>
        </w:rPr>
        <w:t xml:space="preserve"> de dos mil diecinueve de todos los trabajadores del Ayuntamiento</w:t>
      </w:r>
      <w:r>
        <w:rPr>
          <w:rFonts w:ascii="Palatino Linotype" w:hAnsi="Palatino Linotype" w:cs="Arial"/>
          <w:szCs w:val="22"/>
        </w:rPr>
        <w:t>.</w:t>
      </w:r>
    </w:p>
    <w:p w14:paraId="4CE75EE9" w14:textId="77777777" w:rsidR="00DE0AB1" w:rsidRPr="00DE0AB1" w:rsidRDefault="00DE0AB1" w:rsidP="00DE0AB1">
      <w:pPr>
        <w:pStyle w:val="Prrafodelista"/>
        <w:numPr>
          <w:ilvl w:val="0"/>
          <w:numId w:val="39"/>
        </w:numPr>
        <w:spacing w:line="360" w:lineRule="auto"/>
        <w:ind w:right="-93"/>
        <w:jc w:val="both"/>
        <w:rPr>
          <w:rFonts w:ascii="Palatino Linotype" w:hAnsi="Palatino Linotype" w:cs="Tahoma"/>
          <w:szCs w:val="22"/>
          <w:lang w:val="es-ES"/>
        </w:rPr>
      </w:pPr>
      <w:r w:rsidRPr="00741908">
        <w:rPr>
          <w:rFonts w:ascii="Palatino Linotype" w:hAnsi="Palatino Linotype" w:cs="Tahoma"/>
          <w:bCs/>
          <w:szCs w:val="22"/>
        </w:rPr>
        <w:t>Curriculum Vit</w:t>
      </w:r>
      <w:r>
        <w:rPr>
          <w:rFonts w:ascii="Palatino Linotype" w:hAnsi="Palatino Linotype" w:cs="Tahoma"/>
          <w:bCs/>
          <w:szCs w:val="22"/>
        </w:rPr>
        <w:t xml:space="preserve">ae </w:t>
      </w:r>
      <w:r w:rsidRPr="00741908">
        <w:rPr>
          <w:rFonts w:ascii="Palatino Linotype" w:hAnsi="Palatino Linotype" w:cs="Tahoma"/>
          <w:bCs/>
          <w:szCs w:val="22"/>
        </w:rPr>
        <w:t xml:space="preserve">de </w:t>
      </w:r>
      <w:r>
        <w:rPr>
          <w:rFonts w:ascii="Palatino Linotype" w:hAnsi="Palatino Linotype" w:cs="Tahoma"/>
          <w:bCs/>
          <w:szCs w:val="22"/>
        </w:rPr>
        <w:t>los servidores públicos adscritos al área de Tesorería y Planeación del Ayuntamiento.</w:t>
      </w:r>
    </w:p>
    <w:p w14:paraId="60A86710" w14:textId="77777777" w:rsidR="00DE0AB1" w:rsidRDefault="00DE0AB1" w:rsidP="00DE0AB1">
      <w:pPr>
        <w:spacing w:line="360" w:lineRule="auto"/>
        <w:ind w:right="-93"/>
        <w:jc w:val="both"/>
        <w:rPr>
          <w:rFonts w:ascii="Palatino Linotype" w:hAnsi="Palatino Linotype" w:cs="Tahoma"/>
          <w:szCs w:val="22"/>
          <w:lang w:val="es-ES"/>
        </w:rPr>
      </w:pPr>
    </w:p>
    <w:p w14:paraId="3D19A270" w14:textId="1C9A0216" w:rsidR="00DE0AB1" w:rsidRDefault="00DE0AB1" w:rsidP="00DE0AB1">
      <w:pPr>
        <w:spacing w:line="360" w:lineRule="auto"/>
        <w:ind w:right="-93"/>
        <w:jc w:val="both"/>
        <w:rPr>
          <w:rFonts w:ascii="Palatino Linotype" w:hAnsi="Palatino Linotype" w:cs="Tahoma"/>
          <w:sz w:val="22"/>
          <w:szCs w:val="22"/>
          <w:lang w:val="es-ES"/>
        </w:rPr>
      </w:pPr>
      <w:r w:rsidRPr="00DE0AB1">
        <w:rPr>
          <w:rFonts w:ascii="Palatino Linotype" w:hAnsi="Palatino Linotype" w:cs="Tahoma"/>
          <w:sz w:val="22"/>
          <w:szCs w:val="22"/>
          <w:lang w:val="es-ES"/>
        </w:rPr>
        <w:t>Junto con la documentación se deberá entregar el Acuerdo del Comité de Transparencia mediante el cual se funde y motive la eliminación de la información reservada y confidencial, en términos de los artículos 49, fracciones II y VII, 140, fracción IV, 143, fracción I y 149, de la Ley de Transparencia y Acceso a la Información Pública del Estado de México y Municipios.</w:t>
      </w:r>
    </w:p>
    <w:p w14:paraId="5B4EC934" w14:textId="7889A71B" w:rsidR="00FA5A0E" w:rsidRDefault="00FA5A0E" w:rsidP="00DE0AB1">
      <w:pPr>
        <w:spacing w:line="360" w:lineRule="auto"/>
        <w:ind w:right="-93"/>
        <w:jc w:val="both"/>
        <w:rPr>
          <w:rFonts w:ascii="Palatino Linotype" w:hAnsi="Palatino Linotype" w:cs="Tahoma"/>
          <w:sz w:val="22"/>
          <w:szCs w:val="22"/>
          <w:lang w:val="es-ES"/>
        </w:rPr>
      </w:pPr>
    </w:p>
    <w:p w14:paraId="7E2068CF" w14:textId="20D218FE" w:rsidR="00E01CE9" w:rsidRPr="001E0D8F" w:rsidRDefault="00FA5A0E" w:rsidP="00E01CE9">
      <w:pPr>
        <w:spacing w:line="360" w:lineRule="auto"/>
        <w:ind w:right="-93"/>
        <w:jc w:val="both"/>
        <w:rPr>
          <w:rFonts w:ascii="Palatino Linotype" w:hAnsi="Palatino Linotype" w:cs="Tahoma"/>
          <w:sz w:val="22"/>
          <w:szCs w:val="22"/>
        </w:rPr>
      </w:pPr>
      <w:r w:rsidRPr="00E01CE9">
        <w:rPr>
          <w:rFonts w:ascii="Palatino Linotype" w:hAnsi="Palatino Linotype" w:cs="Tahoma"/>
          <w:b/>
          <w:bCs/>
          <w:sz w:val="22"/>
          <w:szCs w:val="22"/>
          <w:lang w:val="es-ES"/>
        </w:rPr>
        <w:t>OCTAVO.</w:t>
      </w:r>
      <w:r w:rsidR="00E01CE9">
        <w:rPr>
          <w:rFonts w:ascii="Palatino Linotype" w:hAnsi="Palatino Linotype" w:cs="Tahoma"/>
          <w:b/>
          <w:bCs/>
          <w:sz w:val="22"/>
          <w:szCs w:val="22"/>
          <w:lang w:val="es-ES"/>
        </w:rPr>
        <w:t xml:space="preserve"> </w:t>
      </w:r>
      <w:r w:rsidR="00E01CE9" w:rsidRPr="001E0D8F">
        <w:rPr>
          <w:rFonts w:ascii="Palatino Linotype" w:hAnsi="Palatino Linotype" w:cs="Tahoma"/>
          <w:sz w:val="22"/>
          <w:szCs w:val="22"/>
        </w:rPr>
        <w:t xml:space="preserve">En el caso en estudio, ha quedado acreditado que el </w:t>
      </w:r>
      <w:r w:rsidR="004316CF">
        <w:rPr>
          <w:rFonts w:ascii="Palatino Linotype" w:hAnsi="Palatino Linotype" w:cs="Tahoma"/>
          <w:sz w:val="22"/>
          <w:szCs w:val="22"/>
        </w:rPr>
        <w:t>Ayuntamiento</w:t>
      </w:r>
      <w:r w:rsidR="00E01CE9" w:rsidRPr="001E0D8F">
        <w:rPr>
          <w:rFonts w:ascii="Palatino Linotype" w:hAnsi="Palatino Linotype" w:cs="Tahoma"/>
          <w:sz w:val="22"/>
          <w:szCs w:val="22"/>
        </w:rPr>
        <w:t xml:space="preserve"> </w:t>
      </w:r>
      <w:r w:rsidR="004316CF">
        <w:rPr>
          <w:rFonts w:ascii="Palatino Linotype" w:hAnsi="Palatino Linotype" w:cs="Tahoma"/>
          <w:sz w:val="22"/>
          <w:szCs w:val="22"/>
        </w:rPr>
        <w:t>dejó datos personales susceptibles de clasificación</w:t>
      </w:r>
      <w:r w:rsidR="00C40C34">
        <w:rPr>
          <w:rFonts w:ascii="Palatino Linotype" w:hAnsi="Palatino Linotype" w:cs="Tahoma"/>
          <w:sz w:val="22"/>
          <w:szCs w:val="22"/>
        </w:rPr>
        <w:t>, de acuerdo a lo previsto en el artículo</w:t>
      </w:r>
      <w:r w:rsidR="00E01CE9" w:rsidRPr="001E0D8F">
        <w:rPr>
          <w:rFonts w:ascii="Palatino Linotype" w:hAnsi="Palatino Linotype" w:cs="Tahoma"/>
          <w:sz w:val="22"/>
          <w:szCs w:val="22"/>
        </w:rPr>
        <w:t xml:space="preserve"> 1</w:t>
      </w:r>
      <w:r w:rsidR="00C40C34">
        <w:rPr>
          <w:rFonts w:ascii="Palatino Linotype" w:hAnsi="Palatino Linotype" w:cs="Tahoma"/>
          <w:sz w:val="22"/>
          <w:szCs w:val="22"/>
        </w:rPr>
        <w:t>4</w:t>
      </w:r>
      <w:r w:rsidR="00E01CE9" w:rsidRPr="001E0D8F">
        <w:rPr>
          <w:rFonts w:ascii="Palatino Linotype" w:hAnsi="Palatino Linotype" w:cs="Tahoma"/>
          <w:sz w:val="22"/>
          <w:szCs w:val="22"/>
        </w:rPr>
        <w:t>3</w:t>
      </w:r>
      <w:r w:rsidR="00C40C34">
        <w:rPr>
          <w:rFonts w:ascii="Palatino Linotype" w:hAnsi="Palatino Linotype" w:cs="Tahoma"/>
          <w:sz w:val="22"/>
          <w:szCs w:val="22"/>
        </w:rPr>
        <w:t xml:space="preserve">, fracción I, </w:t>
      </w:r>
      <w:r w:rsidR="00E01CE9" w:rsidRPr="001E0D8F">
        <w:rPr>
          <w:rFonts w:ascii="Palatino Linotype" w:hAnsi="Palatino Linotype" w:cs="Tahoma"/>
          <w:sz w:val="22"/>
          <w:szCs w:val="22"/>
        </w:rPr>
        <w:t xml:space="preserve"> de la Ley de Transparencia y Acceso a la Información Pública del Estado de México y Municipios.</w:t>
      </w:r>
    </w:p>
    <w:p w14:paraId="3C61CD7A" w14:textId="77777777" w:rsidR="00E01CE9" w:rsidRPr="001E0D8F" w:rsidRDefault="00E01CE9" w:rsidP="00E01CE9">
      <w:pPr>
        <w:spacing w:line="360" w:lineRule="auto"/>
        <w:ind w:right="-93"/>
        <w:jc w:val="both"/>
        <w:rPr>
          <w:rFonts w:ascii="Palatino Linotype" w:hAnsi="Palatino Linotype" w:cs="Tahoma"/>
          <w:sz w:val="22"/>
          <w:szCs w:val="22"/>
        </w:rPr>
      </w:pPr>
    </w:p>
    <w:p w14:paraId="0F1499F7" w14:textId="5F7FE101" w:rsidR="00E01CE9" w:rsidRDefault="00E01CE9" w:rsidP="00E01CE9">
      <w:pPr>
        <w:spacing w:line="360" w:lineRule="auto"/>
        <w:ind w:right="-93"/>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En ese sentido, de conformidad con lo previsto en el artículo 222, de dicho ordenamiento, son causas de responsabilidad administrativa</w:t>
      </w:r>
      <w:r w:rsidR="00C40C34">
        <w:rPr>
          <w:rFonts w:ascii="Palatino Linotype" w:eastAsia="Calibri" w:hAnsi="Palatino Linotype" w:cs="Tahoma"/>
          <w:bCs/>
          <w:sz w:val="22"/>
          <w:szCs w:val="22"/>
          <w:lang w:eastAsia="en-US"/>
        </w:rPr>
        <w:t>, entre otr</w:t>
      </w:r>
      <w:r w:rsidR="00610833">
        <w:rPr>
          <w:rFonts w:ascii="Palatino Linotype" w:eastAsia="Calibri" w:hAnsi="Palatino Linotype" w:cs="Tahoma"/>
          <w:bCs/>
          <w:sz w:val="22"/>
          <w:szCs w:val="22"/>
          <w:lang w:eastAsia="en-US"/>
        </w:rPr>
        <w:t>a</w:t>
      </w:r>
      <w:r w:rsidR="00C40C34">
        <w:rPr>
          <w:rFonts w:ascii="Palatino Linotype" w:eastAsia="Calibri" w:hAnsi="Palatino Linotype" w:cs="Tahoma"/>
          <w:bCs/>
          <w:sz w:val="22"/>
          <w:szCs w:val="22"/>
          <w:lang w:eastAsia="en-US"/>
        </w:rPr>
        <w:t>s</w:t>
      </w:r>
      <w:r w:rsidR="00610833">
        <w:rPr>
          <w:rFonts w:ascii="Palatino Linotype" w:eastAsia="Calibri" w:hAnsi="Palatino Linotype" w:cs="Tahoma"/>
          <w:bCs/>
          <w:sz w:val="22"/>
          <w:szCs w:val="22"/>
          <w:lang w:eastAsia="en-US"/>
        </w:rPr>
        <w:t>,</w:t>
      </w:r>
      <w:r w:rsidR="00C40C34">
        <w:rPr>
          <w:rFonts w:ascii="Palatino Linotype" w:eastAsia="Calibri" w:hAnsi="Palatino Linotype" w:cs="Tahoma"/>
          <w:bCs/>
          <w:sz w:val="22"/>
          <w:szCs w:val="22"/>
          <w:lang w:eastAsia="en-US"/>
        </w:rPr>
        <w:t xml:space="preserve"> la entrega de información confidencial</w:t>
      </w:r>
      <w:r w:rsidRPr="001E0D8F">
        <w:rPr>
          <w:rFonts w:ascii="Palatino Linotype" w:eastAsia="Calibri" w:hAnsi="Palatino Linotype" w:cs="Tahoma"/>
          <w:bCs/>
          <w:sz w:val="22"/>
          <w:szCs w:val="22"/>
          <w:lang w:eastAsia="en-US"/>
        </w:rPr>
        <w:t>.</w:t>
      </w:r>
    </w:p>
    <w:p w14:paraId="246347A3" w14:textId="77777777" w:rsidR="00E01CE9" w:rsidRPr="001E0D8F" w:rsidRDefault="00E01CE9" w:rsidP="00E01CE9">
      <w:pPr>
        <w:spacing w:line="360" w:lineRule="auto"/>
        <w:ind w:right="-93"/>
        <w:jc w:val="both"/>
        <w:rPr>
          <w:rFonts w:ascii="Palatino Linotype" w:eastAsia="Calibri" w:hAnsi="Palatino Linotype" w:cs="Tahoma"/>
          <w:bCs/>
          <w:sz w:val="22"/>
          <w:szCs w:val="22"/>
          <w:lang w:eastAsia="en-US"/>
        </w:rPr>
      </w:pPr>
    </w:p>
    <w:p w14:paraId="0FC006D1" w14:textId="77777777" w:rsidR="00E01CE9" w:rsidRPr="001E0D8F" w:rsidRDefault="00E01CE9" w:rsidP="00E01CE9">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4D24828" w14:textId="77777777" w:rsidR="00E01CE9" w:rsidRPr="001E0D8F" w:rsidRDefault="00E01CE9" w:rsidP="00E01CE9">
      <w:pPr>
        <w:spacing w:line="360" w:lineRule="auto"/>
        <w:ind w:right="-93"/>
        <w:jc w:val="both"/>
        <w:rPr>
          <w:rFonts w:ascii="Palatino Linotype" w:eastAsia="Calibri" w:hAnsi="Palatino Linotype" w:cs="Tahoma"/>
          <w:bCs/>
          <w:sz w:val="22"/>
          <w:szCs w:val="22"/>
          <w:lang w:eastAsia="en-US"/>
        </w:rPr>
      </w:pPr>
    </w:p>
    <w:p w14:paraId="22270445" w14:textId="77777777" w:rsidR="00E01CE9" w:rsidRPr="001E0D8F" w:rsidRDefault="00E01CE9" w:rsidP="00E01CE9">
      <w:pPr>
        <w:spacing w:line="360" w:lineRule="auto"/>
        <w:ind w:right="-93"/>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14:paraId="53DCA122" w14:textId="34034FFD" w:rsidR="00FA5A0E" w:rsidRPr="00E01CE9" w:rsidRDefault="00FA5A0E" w:rsidP="00DE0AB1">
      <w:pPr>
        <w:spacing w:line="360" w:lineRule="auto"/>
        <w:ind w:right="-93"/>
        <w:jc w:val="both"/>
        <w:rPr>
          <w:rFonts w:ascii="Palatino Linotype" w:hAnsi="Palatino Linotype" w:cs="Tahoma"/>
          <w:b/>
          <w:bCs/>
          <w:sz w:val="22"/>
          <w:szCs w:val="22"/>
          <w:lang w:val="es-ES"/>
        </w:rPr>
      </w:pPr>
    </w:p>
    <w:p w14:paraId="0D933F24" w14:textId="0EC1AD22" w:rsidR="00DE0AB1" w:rsidRPr="00DE0AB1" w:rsidRDefault="00DE0AB1" w:rsidP="00DE0AB1">
      <w:pPr>
        <w:spacing w:line="360" w:lineRule="auto"/>
        <w:ind w:right="-93"/>
        <w:jc w:val="both"/>
        <w:rPr>
          <w:rFonts w:ascii="Palatino Linotype" w:hAnsi="Palatino Linotype" w:cs="Tahoma"/>
          <w:szCs w:val="22"/>
          <w:lang w:val="es-ES"/>
        </w:rPr>
      </w:pPr>
    </w:p>
    <w:p w14:paraId="5C4346AB" w14:textId="77777777" w:rsidR="00B777FD" w:rsidRPr="00FF1532" w:rsidRDefault="00B777FD" w:rsidP="00B777FD">
      <w:pPr>
        <w:spacing w:line="360" w:lineRule="auto"/>
        <w:jc w:val="both"/>
        <w:rPr>
          <w:rFonts w:ascii="Palatino Linotype" w:hAnsi="Palatino Linotype" w:cs="Arial"/>
          <w:bCs/>
          <w:color w:val="000000" w:themeColor="text1"/>
          <w:sz w:val="22"/>
          <w:szCs w:val="22"/>
        </w:rPr>
      </w:pPr>
      <w:r w:rsidRPr="00FF1532">
        <w:rPr>
          <w:rFonts w:ascii="Palatino Linotype" w:hAnsi="Palatino Linotype" w:cs="Arial"/>
          <w:bCs/>
          <w:color w:val="000000" w:themeColor="text1"/>
          <w:sz w:val="22"/>
          <w:szCs w:val="22"/>
        </w:rPr>
        <w:t>Por lo expuesto y fundado, el Pleno de este Instituto:</w:t>
      </w:r>
    </w:p>
    <w:p w14:paraId="632E8200" w14:textId="68607B1E" w:rsidR="00DE0AB1" w:rsidRPr="00985849" w:rsidRDefault="00DE0AB1" w:rsidP="00985849">
      <w:pPr>
        <w:spacing w:line="360" w:lineRule="auto"/>
        <w:ind w:right="-93"/>
        <w:jc w:val="both"/>
        <w:rPr>
          <w:rFonts w:ascii="Palatino Linotype" w:eastAsia="Calibri" w:hAnsi="Palatino Linotype" w:cs="Tahoma"/>
          <w:bCs/>
          <w:sz w:val="22"/>
          <w:szCs w:val="22"/>
          <w:lang w:eastAsia="en-US"/>
        </w:rPr>
      </w:pPr>
    </w:p>
    <w:p w14:paraId="7622BF31" w14:textId="77777777" w:rsidR="003C6934" w:rsidRPr="00985849" w:rsidRDefault="003C6934" w:rsidP="00985849">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S</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U</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L</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V</w:t>
      </w:r>
      <w:r w:rsidR="0078336F">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E</w:t>
      </w:r>
      <w:r w:rsidR="0078336F">
        <w:rPr>
          <w:rFonts w:ascii="Palatino Linotype" w:eastAsia="Calibri" w:hAnsi="Palatino Linotype" w:cs="Tahoma"/>
          <w:b/>
          <w:bCs/>
          <w:sz w:val="22"/>
          <w:szCs w:val="22"/>
          <w:lang w:eastAsia="en-US"/>
        </w:rPr>
        <w:t xml:space="preserve"> </w:t>
      </w:r>
    </w:p>
    <w:p w14:paraId="7622BF32" w14:textId="77777777" w:rsidR="003C6934" w:rsidRPr="00985849" w:rsidRDefault="003C6934" w:rsidP="00985849">
      <w:pPr>
        <w:spacing w:line="360" w:lineRule="auto"/>
        <w:ind w:right="-93"/>
        <w:rPr>
          <w:rFonts w:ascii="Palatino Linotype" w:eastAsia="Calibri" w:hAnsi="Palatino Linotype" w:cs="Tahoma"/>
          <w:b/>
          <w:bCs/>
          <w:sz w:val="22"/>
          <w:szCs w:val="22"/>
          <w:lang w:eastAsia="en-US"/>
        </w:rPr>
      </w:pPr>
    </w:p>
    <w:p w14:paraId="3DBF63D8" w14:textId="657CFF70" w:rsidR="00DE0AB1" w:rsidRDefault="00DE0AB1" w:rsidP="00DE0AB1">
      <w:pPr>
        <w:spacing w:line="360" w:lineRule="auto"/>
        <w:jc w:val="both"/>
        <w:rPr>
          <w:rFonts w:ascii="Palatino Linotype" w:hAnsi="Palatino Linotype" w:cs="Arial"/>
          <w:bCs/>
          <w:color w:val="000000" w:themeColor="text1"/>
          <w:sz w:val="22"/>
          <w:szCs w:val="22"/>
          <w:lang w:val="es-ES"/>
        </w:rPr>
      </w:pPr>
      <w:r w:rsidRPr="005911B4">
        <w:rPr>
          <w:rFonts w:ascii="Palatino Linotype" w:hAnsi="Palatino Linotype" w:cs="Arial"/>
          <w:b/>
          <w:bCs/>
          <w:color w:val="000000" w:themeColor="text1"/>
          <w:sz w:val="22"/>
          <w:szCs w:val="22"/>
          <w:lang w:val="es-ES"/>
        </w:rPr>
        <w:t xml:space="preserve">PRIMERO. </w:t>
      </w:r>
      <w:r w:rsidRPr="00E57A17">
        <w:rPr>
          <w:rFonts w:ascii="Palatino Linotype" w:hAnsi="Palatino Linotype" w:cs="Arial"/>
          <w:bCs/>
          <w:color w:val="000000" w:themeColor="text1"/>
          <w:sz w:val="22"/>
          <w:szCs w:val="22"/>
          <w:lang w:val="es-ES"/>
        </w:rPr>
        <w:t xml:space="preserve">Se </w:t>
      </w:r>
      <w:r w:rsidRPr="00E57A17">
        <w:rPr>
          <w:rFonts w:ascii="Palatino Linotype" w:hAnsi="Palatino Linotype" w:cs="Arial"/>
          <w:b/>
          <w:bCs/>
          <w:color w:val="000000" w:themeColor="text1"/>
          <w:sz w:val="22"/>
          <w:szCs w:val="22"/>
          <w:lang w:val="es-ES"/>
        </w:rPr>
        <w:t>MODIFICA</w:t>
      </w:r>
      <w:r w:rsidRPr="00E57A17">
        <w:rPr>
          <w:rFonts w:ascii="Palatino Linotype" w:hAnsi="Palatino Linotype" w:cs="Arial"/>
          <w:bCs/>
          <w:color w:val="000000" w:themeColor="text1"/>
          <w:sz w:val="22"/>
          <w:szCs w:val="22"/>
          <w:lang w:val="es-ES"/>
        </w:rPr>
        <w:t xml:space="preserve"> la respuesta del Sujeto Obligado a la solicitud de información </w:t>
      </w:r>
      <w:r w:rsidRPr="00DE0AB1">
        <w:rPr>
          <w:rFonts w:ascii="Palatino Linotype" w:hAnsi="Palatino Linotype" w:cs="Arial"/>
          <w:b/>
          <w:bCs/>
          <w:color w:val="000000" w:themeColor="text1"/>
          <w:sz w:val="22"/>
          <w:szCs w:val="22"/>
          <w:lang w:val="es-ES"/>
        </w:rPr>
        <w:t>00058/CHICONCU/IP/2019</w:t>
      </w:r>
      <w:r w:rsidRPr="00E57A17">
        <w:rPr>
          <w:rFonts w:ascii="Palatino Linotype" w:hAnsi="Palatino Linotype" w:cs="Arial"/>
          <w:bCs/>
          <w:color w:val="000000" w:themeColor="text1"/>
          <w:sz w:val="22"/>
          <w:szCs w:val="22"/>
          <w:lang w:val="es-ES"/>
        </w:rPr>
        <w:t>, por resultar fundadas las razones o motivos de inconformidad hechos valer por el Recurrente, en términos de lo</w:t>
      </w:r>
      <w:r>
        <w:rPr>
          <w:rFonts w:ascii="Palatino Linotype" w:hAnsi="Palatino Linotype" w:cs="Arial"/>
          <w:bCs/>
          <w:color w:val="000000" w:themeColor="text1"/>
          <w:sz w:val="22"/>
          <w:szCs w:val="22"/>
          <w:lang w:val="es-ES"/>
        </w:rPr>
        <w:t xml:space="preserve">s Considerandos </w:t>
      </w:r>
      <w:r>
        <w:rPr>
          <w:rFonts w:ascii="Palatino Linotype" w:hAnsi="Palatino Linotype" w:cs="Arial"/>
          <w:b/>
          <w:bCs/>
          <w:color w:val="000000" w:themeColor="text1"/>
          <w:sz w:val="22"/>
          <w:szCs w:val="22"/>
          <w:lang w:val="es-ES"/>
        </w:rPr>
        <w:t>QUINTO y SÉPTIMO</w:t>
      </w:r>
      <w:r w:rsidRPr="00E57A17">
        <w:rPr>
          <w:rFonts w:ascii="Palatino Linotype" w:hAnsi="Palatino Linotype" w:cs="Arial"/>
          <w:bCs/>
          <w:color w:val="000000" w:themeColor="text1"/>
          <w:sz w:val="22"/>
          <w:szCs w:val="22"/>
          <w:lang w:val="es-ES"/>
        </w:rPr>
        <w:t xml:space="preserve"> de esta Resolución.</w:t>
      </w:r>
    </w:p>
    <w:p w14:paraId="72661C59" w14:textId="77777777" w:rsidR="00DE0AB1" w:rsidRDefault="00DE0AB1" w:rsidP="00DE0AB1">
      <w:pPr>
        <w:spacing w:line="360" w:lineRule="auto"/>
        <w:jc w:val="both"/>
        <w:rPr>
          <w:rFonts w:ascii="Palatino Linotype" w:hAnsi="Palatino Linotype" w:cs="Arial"/>
          <w:bCs/>
          <w:color w:val="000000" w:themeColor="text1"/>
          <w:sz w:val="22"/>
          <w:szCs w:val="22"/>
          <w:lang w:val="es-ES"/>
        </w:rPr>
      </w:pPr>
    </w:p>
    <w:p w14:paraId="525A7C17" w14:textId="167A17BA" w:rsidR="00DE0AB1" w:rsidRDefault="00DE0AB1" w:rsidP="00DE0AB1">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Se </w:t>
      </w:r>
      <w:r w:rsidRPr="007E247A">
        <w:rPr>
          <w:rFonts w:ascii="Palatino Linotype" w:hAnsi="Palatino Linotype" w:cs="Arial"/>
          <w:b/>
          <w:bCs/>
          <w:color w:val="000000" w:themeColor="text1"/>
          <w:sz w:val="22"/>
          <w:szCs w:val="22"/>
          <w:lang w:val="es-ES"/>
        </w:rPr>
        <w:t>ORDENA</w:t>
      </w:r>
      <w:r w:rsidR="00E94559">
        <w:rPr>
          <w:rFonts w:ascii="Palatino Linotype" w:hAnsi="Palatino Linotype" w:cs="Arial"/>
          <w:b/>
          <w:bCs/>
          <w:color w:val="000000" w:themeColor="text1"/>
          <w:sz w:val="22"/>
          <w:szCs w:val="22"/>
          <w:lang w:val="es-ES"/>
        </w:rPr>
        <w:t xml:space="preserve"> </w:t>
      </w:r>
      <w:r w:rsidR="00E94559" w:rsidRPr="00E94559">
        <w:rPr>
          <w:rFonts w:ascii="Palatino Linotype" w:hAnsi="Palatino Linotype" w:cs="Arial"/>
          <w:bCs/>
          <w:color w:val="000000" w:themeColor="text1"/>
          <w:sz w:val="22"/>
          <w:szCs w:val="22"/>
          <w:lang w:val="es-ES"/>
        </w:rPr>
        <w:t>entregar</w:t>
      </w:r>
      <w:r w:rsidRPr="00E94559">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al </w:t>
      </w:r>
      <w:r w:rsidRPr="00DE0AB1">
        <w:rPr>
          <w:rFonts w:ascii="Palatino Linotype" w:hAnsi="Palatino Linotype" w:cs="Arial"/>
          <w:b/>
          <w:bCs/>
          <w:color w:val="000000" w:themeColor="text1"/>
          <w:sz w:val="22"/>
          <w:szCs w:val="22"/>
          <w:lang w:val="es-ES"/>
        </w:rPr>
        <w:t>Ayuntamiento de Chiconcuac</w:t>
      </w:r>
      <w:r w:rsidRPr="007E247A">
        <w:rPr>
          <w:rFonts w:ascii="Palatino Linotype" w:hAnsi="Palatino Linotype" w:cs="Arial"/>
          <w:bCs/>
          <w:color w:val="000000" w:themeColor="text1"/>
          <w:sz w:val="22"/>
          <w:szCs w:val="22"/>
          <w:lang w:val="es-ES"/>
        </w:rPr>
        <w:t>, previa búsqueda exhaustiva y razonable en toda</w:t>
      </w:r>
      <w:r w:rsidR="00E94559">
        <w:rPr>
          <w:rFonts w:ascii="Palatino Linotype" w:hAnsi="Palatino Linotype" w:cs="Arial"/>
          <w:bCs/>
          <w:color w:val="000000" w:themeColor="text1"/>
          <w:sz w:val="22"/>
          <w:szCs w:val="22"/>
          <w:lang w:val="es-ES"/>
        </w:rPr>
        <w:t xml:space="preserve">s las áreas competentes, </w:t>
      </w:r>
      <w:r w:rsidR="002F456C">
        <w:rPr>
          <w:rFonts w:ascii="Palatino Linotype" w:hAnsi="Palatino Linotype" w:cs="Arial"/>
          <w:bCs/>
          <w:color w:val="000000" w:themeColor="text1"/>
          <w:sz w:val="22"/>
          <w:szCs w:val="22"/>
          <w:lang w:val="es-ES"/>
        </w:rPr>
        <w:t>conceda</w:t>
      </w:r>
      <w:r w:rsidRPr="007E247A">
        <w:rPr>
          <w:rFonts w:ascii="Palatino Linotype" w:hAnsi="Palatino Linotype" w:cs="Arial"/>
          <w:bCs/>
          <w:color w:val="000000" w:themeColor="text1"/>
          <w:sz w:val="22"/>
          <w:szCs w:val="22"/>
          <w:lang w:val="es-ES"/>
        </w:rPr>
        <w:t xml:space="preserve"> acceso</w:t>
      </w:r>
      <w:r>
        <w:rPr>
          <w:rFonts w:ascii="Palatino Linotype" w:hAnsi="Palatino Linotype" w:cs="Arial"/>
          <w:bCs/>
          <w:color w:val="000000" w:themeColor="text1"/>
          <w:sz w:val="22"/>
          <w:szCs w:val="22"/>
          <w:lang w:val="es-ES"/>
        </w:rPr>
        <w:t xml:space="preserve">, </w:t>
      </w:r>
      <w:r w:rsidRPr="007E247A">
        <w:rPr>
          <w:rFonts w:ascii="Palatino Linotype" w:hAnsi="Palatino Linotype" w:cs="Arial"/>
          <w:bCs/>
          <w:color w:val="000000" w:themeColor="text1"/>
          <w:sz w:val="22"/>
          <w:szCs w:val="22"/>
          <w:lang w:val="es-ES"/>
        </w:rPr>
        <w:t>vía el Sistema de Acceso a la Información Mexiquense (SAIMEX</w:t>
      </w:r>
      <w:r>
        <w:rPr>
          <w:rFonts w:ascii="Palatino Linotype" w:hAnsi="Palatino Linotype" w:cs="Arial"/>
          <w:bCs/>
          <w:color w:val="000000" w:themeColor="text1"/>
          <w:sz w:val="22"/>
          <w:szCs w:val="22"/>
          <w:lang w:val="es-ES"/>
        </w:rPr>
        <w:t>),</w:t>
      </w:r>
      <w:r w:rsidR="002F456C">
        <w:rPr>
          <w:rFonts w:ascii="Palatino Linotype" w:hAnsi="Palatino Linotype" w:cs="Arial"/>
          <w:bCs/>
          <w:color w:val="000000" w:themeColor="text1"/>
          <w:sz w:val="22"/>
          <w:szCs w:val="22"/>
          <w:lang w:val="es-ES"/>
        </w:rPr>
        <w:t xml:space="preserve"> en versión pública</w:t>
      </w:r>
      <w:r>
        <w:rPr>
          <w:rFonts w:ascii="Palatino Linotype" w:hAnsi="Palatino Linotype" w:cs="Arial"/>
          <w:bCs/>
          <w:color w:val="000000" w:themeColor="text1"/>
          <w:sz w:val="22"/>
          <w:szCs w:val="22"/>
          <w:lang w:val="es-ES"/>
        </w:rPr>
        <w:t xml:space="preserve"> de lo siguiente</w:t>
      </w:r>
      <w:r w:rsidRPr="00FD5901">
        <w:rPr>
          <w:rFonts w:ascii="Palatino Linotype" w:hAnsi="Palatino Linotype" w:cs="Arial"/>
          <w:bCs/>
          <w:color w:val="000000" w:themeColor="text1"/>
          <w:sz w:val="22"/>
          <w:szCs w:val="22"/>
          <w:lang w:val="es-ES"/>
        </w:rPr>
        <w:t>:</w:t>
      </w:r>
    </w:p>
    <w:p w14:paraId="7622BF36" w14:textId="77777777" w:rsidR="00AE177F" w:rsidRDefault="00AE177F" w:rsidP="00917D8F">
      <w:pPr>
        <w:spacing w:line="360" w:lineRule="auto"/>
        <w:ind w:right="-93"/>
        <w:jc w:val="both"/>
        <w:rPr>
          <w:rFonts w:ascii="Palatino Linotype" w:hAnsi="Palatino Linotype" w:cs="Tahoma"/>
          <w:bCs/>
          <w:sz w:val="22"/>
          <w:szCs w:val="22"/>
        </w:rPr>
      </w:pPr>
    </w:p>
    <w:p w14:paraId="5C380605" w14:textId="77777777" w:rsidR="00DE0AB1" w:rsidRPr="00DE0AB1" w:rsidRDefault="00DE0AB1" w:rsidP="00DE0AB1">
      <w:pPr>
        <w:pStyle w:val="Prrafodelista"/>
        <w:numPr>
          <w:ilvl w:val="0"/>
          <w:numId w:val="39"/>
        </w:numPr>
        <w:spacing w:line="360" w:lineRule="auto"/>
        <w:ind w:right="-93"/>
        <w:jc w:val="both"/>
        <w:rPr>
          <w:rFonts w:ascii="Palatino Linotype" w:hAnsi="Palatino Linotype" w:cs="Tahoma"/>
          <w:szCs w:val="22"/>
          <w:lang w:val="es-ES"/>
        </w:rPr>
      </w:pPr>
      <w:r>
        <w:rPr>
          <w:rFonts w:ascii="Palatino Linotype" w:hAnsi="Palatino Linotype" w:cs="Arial"/>
          <w:szCs w:val="22"/>
        </w:rPr>
        <w:t xml:space="preserve">Los recibos de nómina </w:t>
      </w:r>
      <w:r w:rsidRPr="00DE0AB1">
        <w:rPr>
          <w:rFonts w:ascii="Palatino Linotype" w:hAnsi="Palatino Linotype" w:cs="Arial"/>
          <w:szCs w:val="22"/>
        </w:rPr>
        <w:t>de la primera</w:t>
      </w:r>
      <w:r>
        <w:rPr>
          <w:rFonts w:ascii="Palatino Linotype" w:hAnsi="Palatino Linotype" w:cs="Arial"/>
          <w:szCs w:val="22"/>
        </w:rPr>
        <w:t xml:space="preserve"> y segunda quincena del mes de abril</w:t>
      </w:r>
      <w:r w:rsidRPr="00DE0AB1">
        <w:rPr>
          <w:rFonts w:ascii="Palatino Linotype" w:hAnsi="Palatino Linotype" w:cs="Arial"/>
          <w:szCs w:val="22"/>
        </w:rPr>
        <w:t xml:space="preserve"> de dos mil diecinueve de todos los trabajadores del Ayuntamiento</w:t>
      </w:r>
      <w:r>
        <w:rPr>
          <w:rFonts w:ascii="Palatino Linotype" w:hAnsi="Palatino Linotype" w:cs="Arial"/>
          <w:szCs w:val="22"/>
        </w:rPr>
        <w:t>.</w:t>
      </w:r>
    </w:p>
    <w:p w14:paraId="6C4BD8F6" w14:textId="0CE01DDB" w:rsidR="00DE0AB1" w:rsidRPr="00DE0AB1" w:rsidRDefault="00DE0AB1" w:rsidP="00DE0AB1">
      <w:pPr>
        <w:pStyle w:val="Prrafodelista"/>
        <w:numPr>
          <w:ilvl w:val="0"/>
          <w:numId w:val="39"/>
        </w:numPr>
        <w:spacing w:line="360" w:lineRule="auto"/>
        <w:ind w:right="-93"/>
        <w:jc w:val="both"/>
        <w:rPr>
          <w:rFonts w:ascii="Palatino Linotype" w:hAnsi="Palatino Linotype" w:cs="Tahoma"/>
          <w:szCs w:val="22"/>
          <w:lang w:val="es-ES"/>
        </w:rPr>
      </w:pPr>
      <w:r w:rsidRPr="00D637DE">
        <w:rPr>
          <w:rFonts w:ascii="Palatino Linotype" w:hAnsi="Palatino Linotype" w:cs="Tahoma"/>
          <w:bCs/>
          <w:i/>
          <w:iCs/>
          <w:szCs w:val="22"/>
        </w:rPr>
        <w:lastRenderedPageBreak/>
        <w:t>Curriculum Vitae</w:t>
      </w:r>
      <w:r>
        <w:rPr>
          <w:rFonts w:ascii="Palatino Linotype" w:hAnsi="Palatino Linotype" w:cs="Tahoma"/>
          <w:bCs/>
          <w:szCs w:val="22"/>
        </w:rPr>
        <w:t xml:space="preserve"> </w:t>
      </w:r>
      <w:r w:rsidR="00D637DE">
        <w:rPr>
          <w:rFonts w:ascii="Palatino Linotype" w:hAnsi="Palatino Linotype" w:cs="Tahoma"/>
          <w:bCs/>
          <w:szCs w:val="22"/>
        </w:rPr>
        <w:t xml:space="preserve">o solicitud de empleo </w:t>
      </w:r>
      <w:r w:rsidRPr="00741908">
        <w:rPr>
          <w:rFonts w:ascii="Palatino Linotype" w:hAnsi="Palatino Linotype" w:cs="Tahoma"/>
          <w:bCs/>
          <w:szCs w:val="22"/>
        </w:rPr>
        <w:t xml:space="preserve">de </w:t>
      </w:r>
      <w:r>
        <w:rPr>
          <w:rFonts w:ascii="Palatino Linotype" w:hAnsi="Palatino Linotype" w:cs="Tahoma"/>
          <w:bCs/>
          <w:szCs w:val="22"/>
        </w:rPr>
        <w:t>los servidores públicos adscritos al área de Tesorería y Planeación del Ayuntamiento</w:t>
      </w:r>
      <w:r w:rsidR="00EB76CB">
        <w:rPr>
          <w:rFonts w:ascii="Palatino Linotype" w:hAnsi="Palatino Linotype" w:cs="Tahoma"/>
          <w:bCs/>
          <w:szCs w:val="22"/>
        </w:rPr>
        <w:t>, que no se adjuntaron en respuesta</w:t>
      </w:r>
      <w:r w:rsidR="00E47865">
        <w:rPr>
          <w:rFonts w:ascii="Palatino Linotype" w:hAnsi="Palatino Linotype" w:cs="Tahoma"/>
          <w:bCs/>
          <w:szCs w:val="22"/>
        </w:rPr>
        <w:t>.</w:t>
      </w:r>
    </w:p>
    <w:p w14:paraId="34CF4BD4" w14:textId="77777777" w:rsidR="00DE0AB1" w:rsidRDefault="00DE0AB1" w:rsidP="00DE0AB1">
      <w:pPr>
        <w:spacing w:line="360" w:lineRule="auto"/>
        <w:ind w:right="-93"/>
        <w:jc w:val="both"/>
        <w:rPr>
          <w:rFonts w:ascii="Palatino Linotype" w:hAnsi="Palatino Linotype" w:cs="Tahoma"/>
          <w:szCs w:val="22"/>
          <w:lang w:val="es-ES"/>
        </w:rPr>
      </w:pPr>
    </w:p>
    <w:p w14:paraId="0F9CE49A" w14:textId="77777777" w:rsidR="00DE0AB1" w:rsidRPr="00DE0AB1" w:rsidRDefault="00DE0AB1" w:rsidP="00DE0AB1">
      <w:pPr>
        <w:spacing w:line="360" w:lineRule="auto"/>
        <w:ind w:right="-93"/>
        <w:jc w:val="both"/>
        <w:rPr>
          <w:rFonts w:ascii="Palatino Linotype" w:hAnsi="Palatino Linotype" w:cs="Tahoma"/>
          <w:sz w:val="22"/>
          <w:szCs w:val="22"/>
          <w:lang w:val="es-ES"/>
        </w:rPr>
      </w:pPr>
      <w:r w:rsidRPr="00DE0AB1">
        <w:rPr>
          <w:rFonts w:ascii="Palatino Linotype" w:hAnsi="Palatino Linotype" w:cs="Tahoma"/>
          <w:sz w:val="22"/>
          <w:szCs w:val="22"/>
          <w:lang w:val="es-ES"/>
        </w:rPr>
        <w:t>Junto con la documentación se deberá entregar el Acuerdo del Comité de Transparencia mediante el cual se funde y motive la eliminación de la información reservada y confidencial, en términos de los artículos 49, fracciones II y VII, 140, fracción IV, 143, fracción I y 149, de la Ley de Transparencia y Acceso a la Información Pública del Estado de México y Municipios.</w:t>
      </w:r>
    </w:p>
    <w:p w14:paraId="7622BF3B" w14:textId="77777777" w:rsidR="00B6258B" w:rsidRPr="00985849" w:rsidRDefault="00B6258B" w:rsidP="00917D8F">
      <w:pPr>
        <w:shd w:val="clear" w:color="auto" w:fill="FFFFFF" w:themeFill="background1"/>
        <w:spacing w:line="360" w:lineRule="auto"/>
        <w:jc w:val="both"/>
        <w:rPr>
          <w:rFonts w:ascii="Palatino Linotype" w:hAnsi="Palatino Linotype" w:cs="Arial"/>
          <w:sz w:val="22"/>
          <w:szCs w:val="22"/>
        </w:rPr>
      </w:pPr>
    </w:p>
    <w:p w14:paraId="7622BF3C" w14:textId="65A367EF" w:rsidR="00130F33" w:rsidRPr="00985849" w:rsidRDefault="00D8718E" w:rsidP="00985849">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 xml:space="preserve">NOTIFÍQUESE </w:t>
      </w:r>
      <w:r w:rsidR="00130F33" w:rsidRPr="00985849">
        <w:rPr>
          <w:rFonts w:ascii="Palatino Linotype" w:hAnsi="Palatino Linotype" w:cs="Tahoma"/>
          <w:sz w:val="22"/>
          <w:szCs w:val="22"/>
        </w:rPr>
        <w:t xml:space="preserve">la presente </w:t>
      </w:r>
      <w:r w:rsidR="002E6D98">
        <w:rPr>
          <w:rFonts w:ascii="Palatino Linotype" w:hAnsi="Palatino Linotype" w:cs="Tahoma"/>
          <w:sz w:val="22"/>
          <w:szCs w:val="22"/>
        </w:rPr>
        <w:t>R</w:t>
      </w:r>
      <w:r w:rsidR="00130F33" w:rsidRPr="00985849">
        <w:rPr>
          <w:rFonts w:ascii="Palatino Linotype" w:hAnsi="Palatino Linotype" w:cs="Tahoma"/>
          <w:sz w:val="22"/>
          <w:szCs w:val="22"/>
        </w:rPr>
        <w:t xml:space="preserve">esolución al Titular de la Unidad de Transparencia del </w:t>
      </w:r>
      <w:r w:rsidR="00956793">
        <w:rPr>
          <w:rFonts w:ascii="Palatino Linotype" w:hAnsi="Palatino Linotype" w:cs="Tahoma"/>
          <w:sz w:val="22"/>
          <w:szCs w:val="22"/>
        </w:rPr>
        <w:t>Sujeto Obligado</w:t>
      </w:r>
      <w:r w:rsidR="00130F33"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622BF3D" w14:textId="77777777" w:rsidR="00130F33" w:rsidRPr="00985849" w:rsidRDefault="00130F33" w:rsidP="00985849">
      <w:pPr>
        <w:shd w:val="clear" w:color="auto" w:fill="FFFFFF" w:themeFill="background1"/>
        <w:spacing w:line="360" w:lineRule="auto"/>
        <w:jc w:val="both"/>
        <w:rPr>
          <w:rFonts w:ascii="Palatino Linotype" w:eastAsia="Calibri" w:hAnsi="Palatino Linotype" w:cs="Tahoma"/>
          <w:sz w:val="22"/>
          <w:szCs w:val="22"/>
          <w:lang w:eastAsia="es-MX"/>
        </w:rPr>
      </w:pPr>
    </w:p>
    <w:p w14:paraId="7622BF3E" w14:textId="7E895407" w:rsidR="00130F33" w:rsidRPr="00985849" w:rsidRDefault="00D8718E" w:rsidP="00985849">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003C6934" w:rsidRPr="00985849">
        <w:rPr>
          <w:rFonts w:ascii="Palatino Linotype" w:eastAsia="Calibri" w:hAnsi="Palatino Linotype" w:cs="Tahoma"/>
          <w:b/>
          <w:bCs/>
          <w:sz w:val="22"/>
          <w:szCs w:val="22"/>
          <w:lang w:eastAsia="en-US"/>
        </w:rPr>
        <w:t>.</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NOTIFÍQUESE</w:t>
      </w:r>
      <w:r w:rsidR="00130F33" w:rsidRPr="00985849">
        <w:rPr>
          <w:rFonts w:ascii="Palatino Linotype" w:hAnsi="Palatino Linotype" w:cs="Tahoma"/>
          <w:sz w:val="22"/>
          <w:szCs w:val="22"/>
        </w:rPr>
        <w:t xml:space="preserve"> al Recurrente la presente Resolución</w:t>
      </w:r>
      <w:r w:rsidR="00BB04D7">
        <w:rPr>
          <w:rFonts w:ascii="Palatino Linotype" w:hAnsi="Palatino Linotype" w:cs="Tahoma"/>
          <w:sz w:val="22"/>
          <w:szCs w:val="22"/>
        </w:rPr>
        <w:t>; asimismo</w:t>
      </w:r>
      <w:r w:rsidR="00130F33" w:rsidRPr="00985849">
        <w:rPr>
          <w:rFonts w:ascii="Palatino Linotype" w:hAnsi="Palatino Linotype" w:cs="Tahoma"/>
          <w:sz w:val="22"/>
          <w:szCs w:val="22"/>
        </w:rPr>
        <w:t xml:space="preserve">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622BF3F" w14:textId="77777777" w:rsidR="00B6258B" w:rsidRPr="00985849" w:rsidRDefault="00B6258B" w:rsidP="00985849">
      <w:pPr>
        <w:spacing w:line="360" w:lineRule="auto"/>
        <w:ind w:right="-93"/>
        <w:jc w:val="both"/>
        <w:rPr>
          <w:rFonts w:ascii="Palatino Linotype" w:eastAsia="Calibri" w:hAnsi="Palatino Linotype" w:cs="Tahoma"/>
          <w:b/>
          <w:bCs/>
          <w:sz w:val="22"/>
          <w:szCs w:val="22"/>
          <w:lang w:eastAsia="en-US"/>
        </w:rPr>
      </w:pPr>
    </w:p>
    <w:p w14:paraId="7622BF40" w14:textId="2E3CA700" w:rsidR="00E51E18" w:rsidRPr="00985849" w:rsidRDefault="00130F33" w:rsidP="00985849">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C6934" w:rsidRPr="00985849">
        <w:rPr>
          <w:rFonts w:ascii="Palatino Linotype" w:eastAsia="Calibri" w:hAnsi="Palatino Linotype" w:cs="Tahoma"/>
          <w:b/>
          <w:bCs/>
          <w:sz w:val="22"/>
          <w:szCs w:val="22"/>
          <w:lang w:eastAsia="en-US"/>
        </w:rPr>
        <w:t>.</w:t>
      </w:r>
      <w:r w:rsidR="00972FE7">
        <w:rPr>
          <w:rFonts w:ascii="Palatino Linotype" w:eastAsia="Calibri" w:hAnsi="Palatino Linotype" w:cs="Tahoma"/>
          <w:b/>
          <w:bCs/>
          <w:sz w:val="22"/>
          <w:szCs w:val="22"/>
          <w:lang w:eastAsia="en-US"/>
        </w:rPr>
        <w:t xml:space="preserve"> </w:t>
      </w:r>
      <w:r w:rsidR="008E2327" w:rsidRPr="00985849">
        <w:rPr>
          <w:rFonts w:ascii="Palatino Linotype" w:eastAsia="Calibri" w:hAnsi="Palatino Linotype" w:cs="Tahoma"/>
          <w:bCs/>
          <w:sz w:val="22"/>
          <w:szCs w:val="22"/>
          <w:lang w:val="es-ES_tradnl" w:eastAsia="en-US"/>
        </w:rPr>
        <w:t xml:space="preserve">Con fundamento en lo dispuesto en los artículos 190 de la </w:t>
      </w:r>
      <w:r w:rsidR="008E2327" w:rsidRPr="00985849">
        <w:rPr>
          <w:rFonts w:ascii="Palatino Linotype" w:hAnsi="Palatino Linotype" w:cs="Tahoma"/>
          <w:sz w:val="22"/>
          <w:szCs w:val="22"/>
        </w:rPr>
        <w:t>Ley de Transparencia y Acceso a la Información Pública del Estado de México y Municipios,</w:t>
      </w:r>
      <w:r w:rsidR="00E70503" w:rsidRPr="00985849">
        <w:rPr>
          <w:rFonts w:ascii="Palatino Linotype" w:hAnsi="Palatino Linotype" w:cs="Tahoma"/>
          <w:sz w:val="22"/>
          <w:szCs w:val="22"/>
        </w:rPr>
        <w:t xml:space="preserve"> </w:t>
      </w:r>
      <w:r w:rsidR="00C31552">
        <w:rPr>
          <w:rFonts w:ascii="Palatino Linotype" w:hAnsi="Palatino Linotype" w:cs="Tahoma"/>
          <w:sz w:val="22"/>
          <w:szCs w:val="22"/>
        </w:rPr>
        <w:t xml:space="preserve">gírese </w:t>
      </w:r>
      <w:r w:rsidR="00E51E18"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71645E" w:rsidRPr="00D5371A">
        <w:rPr>
          <w:rFonts w:ascii="Palatino Linotype" w:eastAsia="Calibri" w:hAnsi="Palatino Linotype" w:cs="Tahoma"/>
          <w:bCs/>
          <w:caps/>
          <w:sz w:val="22"/>
          <w:szCs w:val="22"/>
          <w:lang w:val="es-ES_tradnl" w:eastAsia="en-US"/>
        </w:rPr>
        <w:t>Octavo</w:t>
      </w:r>
      <w:r w:rsidR="00E51E18" w:rsidRPr="00985849">
        <w:rPr>
          <w:rFonts w:ascii="Palatino Linotype" w:eastAsia="Calibri" w:hAnsi="Palatino Linotype" w:cs="Tahoma"/>
          <w:bCs/>
          <w:sz w:val="22"/>
          <w:szCs w:val="22"/>
          <w:lang w:val="es-ES_tradnl" w:eastAsia="en-US"/>
        </w:rPr>
        <w:t xml:space="preserve"> de la presente </w:t>
      </w:r>
      <w:r w:rsidR="00666D88">
        <w:rPr>
          <w:rFonts w:ascii="Palatino Linotype" w:eastAsia="Calibri" w:hAnsi="Palatino Linotype" w:cs="Tahoma"/>
          <w:bCs/>
          <w:sz w:val="22"/>
          <w:szCs w:val="22"/>
          <w:lang w:val="es-ES_tradnl" w:eastAsia="en-US"/>
        </w:rPr>
        <w:t>R</w:t>
      </w:r>
      <w:r w:rsidR="00E51E18" w:rsidRPr="00985849">
        <w:rPr>
          <w:rFonts w:ascii="Palatino Linotype" w:eastAsia="Calibri" w:hAnsi="Palatino Linotype" w:cs="Tahoma"/>
          <w:bCs/>
          <w:sz w:val="22"/>
          <w:szCs w:val="22"/>
          <w:lang w:val="es-ES_tradnl" w:eastAsia="en-US"/>
        </w:rPr>
        <w:t>esolución.</w:t>
      </w:r>
    </w:p>
    <w:p w14:paraId="7622BF41" w14:textId="77777777" w:rsidR="003C6934" w:rsidRPr="00985849" w:rsidRDefault="003C6934" w:rsidP="00985849">
      <w:pPr>
        <w:spacing w:line="360" w:lineRule="auto"/>
        <w:ind w:right="-93"/>
        <w:jc w:val="both"/>
        <w:rPr>
          <w:rFonts w:ascii="Palatino Linotype" w:eastAsia="Calibri" w:hAnsi="Palatino Linotype" w:cs="Tahoma"/>
          <w:b/>
          <w:bCs/>
          <w:sz w:val="22"/>
          <w:szCs w:val="22"/>
          <w:lang w:eastAsia="en-US"/>
        </w:rPr>
      </w:pPr>
    </w:p>
    <w:p w14:paraId="43867F00" w14:textId="77777777" w:rsidR="000D658A" w:rsidRPr="00F012DF" w:rsidRDefault="000D658A" w:rsidP="000D658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lastRenderedPageBreak/>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88A345A" w14:textId="77777777" w:rsidR="000D658A" w:rsidRPr="00F012DF" w:rsidRDefault="000D658A" w:rsidP="000D658A">
      <w:pPr>
        <w:spacing w:line="360" w:lineRule="auto"/>
        <w:ind w:right="-93"/>
        <w:jc w:val="both"/>
        <w:rPr>
          <w:rFonts w:ascii="Palatino Linotype" w:eastAsia="Calibri" w:hAnsi="Palatino Linotype" w:cs="Tahoma"/>
          <w:bCs/>
          <w:sz w:val="22"/>
          <w:szCs w:val="22"/>
          <w:lang w:eastAsia="en-US"/>
        </w:rPr>
      </w:pPr>
    </w:p>
    <w:p w14:paraId="1907597B" w14:textId="77777777" w:rsidR="000D658A" w:rsidRDefault="000D658A" w:rsidP="000D658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82816" behindDoc="0" locked="0" layoutInCell="1" allowOverlap="1" wp14:anchorId="6065A987" wp14:editId="37257F81">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BC0E03"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A725AD6"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13A419" w14:textId="77777777" w:rsidR="000D658A" w:rsidRPr="00DA1AD1" w:rsidRDefault="000D658A" w:rsidP="000D658A">
                            <w:pPr>
                              <w:jc w:val="center"/>
                              <w:rPr>
                                <w:rFonts w:ascii="Palatino Linotype" w:hAnsi="Palatino Linotype"/>
                                <w:b/>
                                <w:sz w:val="22"/>
                                <w:szCs w:val="24"/>
                              </w:rPr>
                            </w:pPr>
                            <w:r w:rsidRPr="00DA1AD1">
                              <w:rPr>
                                <w:rFonts w:ascii="Palatino Linotype" w:hAnsi="Palatino Linotype"/>
                                <w:b/>
                                <w:sz w:val="22"/>
                                <w:szCs w:val="24"/>
                              </w:rPr>
                              <w:t>(Rúbrica)</w:t>
                            </w:r>
                          </w:p>
                          <w:p w14:paraId="1C8B438D" w14:textId="77777777" w:rsidR="000D658A" w:rsidRPr="00016AF3" w:rsidRDefault="000D658A" w:rsidP="000D658A">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5A987"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25BC0E03"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A725AD6"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13A419" w14:textId="77777777" w:rsidR="000D658A" w:rsidRPr="00DA1AD1" w:rsidRDefault="000D658A" w:rsidP="000D658A">
                      <w:pPr>
                        <w:jc w:val="center"/>
                        <w:rPr>
                          <w:rFonts w:ascii="Palatino Linotype" w:hAnsi="Palatino Linotype"/>
                          <w:b/>
                          <w:sz w:val="22"/>
                          <w:szCs w:val="24"/>
                        </w:rPr>
                      </w:pPr>
                      <w:r w:rsidRPr="00DA1AD1">
                        <w:rPr>
                          <w:rFonts w:ascii="Palatino Linotype" w:hAnsi="Palatino Linotype"/>
                          <w:b/>
                          <w:sz w:val="22"/>
                          <w:szCs w:val="24"/>
                        </w:rPr>
                        <w:t>(Rúbrica)</w:t>
                      </w:r>
                    </w:p>
                    <w:p w14:paraId="1C8B438D" w14:textId="77777777" w:rsidR="000D658A" w:rsidRPr="00016AF3" w:rsidRDefault="000D658A" w:rsidP="000D658A">
                      <w:pPr>
                        <w:jc w:val="center"/>
                        <w:rPr>
                          <w:rFonts w:ascii="Palatino Linotype" w:hAnsi="Palatino Linotype"/>
                          <w:b/>
                          <w:sz w:val="24"/>
                          <w:szCs w:val="24"/>
                        </w:rPr>
                      </w:pPr>
                    </w:p>
                  </w:txbxContent>
                </v:textbox>
                <w10:wrap anchorx="margin"/>
              </v:shape>
            </w:pict>
          </mc:Fallback>
        </mc:AlternateContent>
      </w:r>
    </w:p>
    <w:p w14:paraId="4A009608" w14:textId="77777777" w:rsidR="000D658A" w:rsidRDefault="000D658A" w:rsidP="000D658A">
      <w:pPr>
        <w:spacing w:line="360" w:lineRule="auto"/>
        <w:ind w:right="-93"/>
        <w:jc w:val="both"/>
        <w:rPr>
          <w:rFonts w:ascii="Palatino Linotype" w:eastAsia="Calibri" w:hAnsi="Palatino Linotype" w:cs="Tahoma"/>
          <w:b/>
          <w:bCs/>
          <w:sz w:val="22"/>
          <w:szCs w:val="22"/>
          <w:lang w:eastAsia="en-US"/>
        </w:rPr>
      </w:pPr>
    </w:p>
    <w:p w14:paraId="13887C4A" w14:textId="77777777" w:rsidR="000D658A" w:rsidRDefault="000D658A" w:rsidP="000D658A">
      <w:pPr>
        <w:spacing w:line="360" w:lineRule="auto"/>
        <w:ind w:right="-93"/>
        <w:jc w:val="both"/>
        <w:rPr>
          <w:rFonts w:ascii="Palatino Linotype" w:eastAsia="Calibri" w:hAnsi="Palatino Linotype" w:cs="Tahoma"/>
          <w:b/>
          <w:bCs/>
          <w:sz w:val="22"/>
          <w:szCs w:val="22"/>
          <w:lang w:eastAsia="en-US"/>
        </w:rPr>
      </w:pPr>
    </w:p>
    <w:p w14:paraId="7614CC04" w14:textId="77777777" w:rsidR="000D658A" w:rsidRDefault="000D658A" w:rsidP="000D658A">
      <w:pPr>
        <w:spacing w:line="360" w:lineRule="auto"/>
        <w:ind w:right="-93"/>
        <w:jc w:val="both"/>
        <w:rPr>
          <w:rFonts w:ascii="Palatino Linotype" w:eastAsia="Calibri" w:hAnsi="Palatino Linotype" w:cs="Tahoma"/>
          <w:b/>
          <w:bCs/>
          <w:sz w:val="22"/>
          <w:szCs w:val="22"/>
          <w:lang w:eastAsia="en-US"/>
        </w:rPr>
      </w:pPr>
    </w:p>
    <w:p w14:paraId="16E3AAF2" w14:textId="77777777" w:rsidR="000D658A" w:rsidRPr="00F012DF" w:rsidRDefault="000D658A" w:rsidP="000D658A">
      <w:pPr>
        <w:spacing w:line="360" w:lineRule="auto"/>
        <w:ind w:right="-93"/>
        <w:jc w:val="both"/>
        <w:rPr>
          <w:rFonts w:ascii="Palatino Linotype" w:eastAsia="Calibri" w:hAnsi="Palatino Linotype" w:cs="Tahoma"/>
          <w:b/>
          <w:bCs/>
          <w:sz w:val="22"/>
          <w:szCs w:val="22"/>
          <w:lang w:eastAsia="en-US"/>
        </w:rPr>
      </w:pPr>
    </w:p>
    <w:p w14:paraId="3721B233" w14:textId="77777777" w:rsidR="000D658A" w:rsidRPr="00F012DF" w:rsidRDefault="000D658A" w:rsidP="000D658A">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84864" behindDoc="0" locked="0" layoutInCell="1" allowOverlap="1" wp14:anchorId="34993B13" wp14:editId="757C1F1E">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69F927"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A881973"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4500CE" w14:textId="77777777" w:rsidR="000D658A" w:rsidRPr="00DA1AD1" w:rsidRDefault="000D658A" w:rsidP="000D658A">
                            <w:pPr>
                              <w:jc w:val="center"/>
                              <w:rPr>
                                <w:rFonts w:ascii="Palatino Linotype" w:hAnsi="Palatino Linotype"/>
                                <w:b/>
                                <w:sz w:val="22"/>
                                <w:szCs w:val="24"/>
                              </w:rPr>
                            </w:pPr>
                            <w:r w:rsidRPr="00DA1AD1">
                              <w:rPr>
                                <w:rFonts w:ascii="Palatino Linotype" w:hAnsi="Palatino Linotype"/>
                                <w:b/>
                                <w:sz w:val="22"/>
                                <w:szCs w:val="24"/>
                              </w:rPr>
                              <w:t>(Rúbrica)</w:t>
                            </w:r>
                          </w:p>
                          <w:p w14:paraId="5C3CC93C" w14:textId="77777777" w:rsidR="000D658A" w:rsidRPr="00DA1AD1" w:rsidRDefault="000D658A" w:rsidP="000D658A">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93B13" id="Cuadro de texto 35" o:spid="_x0000_s1027" type="#_x0000_t202" style="position:absolute;left:0;text-align:left;margin-left:237.15pt;margin-top:.75pt;width:220.5pt;height:61.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3669F927"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1A881973"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4500CE" w14:textId="77777777" w:rsidR="000D658A" w:rsidRPr="00DA1AD1" w:rsidRDefault="000D658A" w:rsidP="000D658A">
                      <w:pPr>
                        <w:jc w:val="center"/>
                        <w:rPr>
                          <w:rFonts w:ascii="Palatino Linotype" w:hAnsi="Palatino Linotype"/>
                          <w:b/>
                          <w:sz w:val="22"/>
                          <w:szCs w:val="24"/>
                        </w:rPr>
                      </w:pPr>
                      <w:r w:rsidRPr="00DA1AD1">
                        <w:rPr>
                          <w:rFonts w:ascii="Palatino Linotype" w:hAnsi="Palatino Linotype"/>
                          <w:b/>
                          <w:sz w:val="22"/>
                          <w:szCs w:val="24"/>
                        </w:rPr>
                        <w:t>(Rúbrica)</w:t>
                      </w:r>
                    </w:p>
                    <w:p w14:paraId="5C3CC93C" w14:textId="77777777" w:rsidR="000D658A" w:rsidRPr="00DA1AD1" w:rsidRDefault="000D658A" w:rsidP="000D658A">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83840" behindDoc="0" locked="0" layoutInCell="1" allowOverlap="1" wp14:anchorId="35C2AC39" wp14:editId="0855D6F5">
                <wp:simplePos x="0" y="0"/>
                <wp:positionH relativeFrom="margin">
                  <wp:align>left</wp:align>
                </wp:positionH>
                <wp:positionV relativeFrom="paragraph">
                  <wp:posOffset>12328</wp:posOffset>
                </wp:positionV>
                <wp:extent cx="1943100" cy="752475"/>
                <wp:effectExtent l="0" t="0" r="1905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B5AF8A" w14:textId="77777777" w:rsidR="000D658A" w:rsidRPr="00DA1AD1" w:rsidRDefault="000D658A" w:rsidP="000D658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F1C3BCA"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92E9B8F" w14:textId="77777777" w:rsidR="000D658A" w:rsidRPr="00DA1AD1" w:rsidRDefault="000D658A" w:rsidP="000D658A">
                            <w:pPr>
                              <w:jc w:val="center"/>
                              <w:rPr>
                                <w:rFonts w:ascii="Palatino Linotype" w:hAnsi="Palatino Linotype"/>
                                <w:b/>
                                <w:sz w:val="22"/>
                                <w:szCs w:val="24"/>
                              </w:rPr>
                            </w:pPr>
                            <w:r w:rsidRPr="00DA1AD1">
                              <w:rPr>
                                <w:rFonts w:ascii="Palatino Linotype" w:hAnsi="Palatino Linotype"/>
                                <w:b/>
                                <w:sz w:val="22"/>
                                <w:szCs w:val="24"/>
                              </w:rPr>
                              <w:t>(Rúbrica)</w:t>
                            </w:r>
                          </w:p>
                          <w:p w14:paraId="4C129B5C" w14:textId="77777777" w:rsidR="000D658A" w:rsidRPr="00DA1AD1" w:rsidRDefault="000D658A" w:rsidP="000D658A">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2AC39" id="Cuadro de texto 1" o:spid="_x0000_s1028" type="#_x0000_t202" style="position:absolute;left:0;text-align:left;margin-left:0;margin-top:.95pt;width:153pt;height:59.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u2oQIAANkFAAAOAAAAZHJzL2Uyb0RvYy54bWysVFtv2jAUfp+0/2D5fQQotCtqqBgV0yTU&#10;VqNTn41jQ1THx7MNCfv1O7YTYF1fOu3FsXO+c/vO5ea2qRTZC+tK0Dkd9PqUCM2hKPUmpz+eFp8+&#10;U+I80wVToEVOD8LR2+nHDze1mYghbEEVwhI0ot2kNjndem8mWeb4VlTM9cAIjUIJtmIen3aTFZbV&#10;aL1S2bDfv8xqsIWxwIVz+PcuCek02pdScP8gpROeqJxibD6eNp7rcGbTGzbZWGa2JW/DYP8QRcVK&#10;jU6Ppu6YZ2Rny79MVSW34ED6HocqAylLLmIOmM2g/yqb1ZYZEXNBcpw50uT+n1l+v3+0pCywdpRo&#10;VmGJ5jtWWCCFIF40HsggkFQbN0HsyiDaN1+gCQohYWeWwF8cQrIzTFJwiA6YRtoqfDFdgopYh8OR&#10;e3RBeLB2PboY9FHEUXY1Ho6uxsFvdtI21vmvAioSLjm1WNsYAdsvnU/QDhIDA1UWi1Kp+Aj9JObK&#10;kj3DTlA+JoXG3TlKaVLn9PJi3E+pnctiR54srDdvWEB7Sgd3InZeG1agJTERb/6gRMAo/V1IZD4S&#10;8kaMjHOhj3FGdEBJzOg9ii3+FNV7lFMeqBE9g/ZH5arUYBNLf1JbvHTEyIRvG8OlvAMFvlk3seWG&#10;XWetoThgY1lI8+kMX5RY5CVz/pFZHEjsC1wy/gEPqQCLBO2Nki3YX2/9D3icE5RSUuOA59T93DEr&#10;KFHfNE7Q9WA0ChshPkbjqyE+7LlkfS7Ru2oO2Dk4JRhdvAa8V91VWqiecRfNglcUMc3Rd059d537&#10;tHZwl3Exm0UQ7gDD/FKvDO/mKbTwU/PMrGn7PAzhPXSrgE1etXvChvpomO08yDLOQuA5sdryj/sj&#10;TlO768KCOn9H1GkjT38D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0u1LtqECAADZBQAADgAAAAAAAAAAAAAAAAAuAgAAZHJzL2Uy&#10;b0RvYy54bWxQSwECLQAUAAYACAAAACEAElMeo9gAAAAGAQAADwAAAAAAAAAAAAAAAAD7BAAAZHJz&#10;L2Rvd25yZXYueG1sUEsFBgAAAAAEAAQA8wAAAAAGAAAAAA==&#10;" fillcolor="white [3201]" strokecolor="white [3212]" strokeweight=".5pt">
                <v:path arrowok="t"/>
                <v:textbox>
                  <w:txbxContent>
                    <w:p w14:paraId="72B5AF8A" w14:textId="77777777" w:rsidR="000D658A" w:rsidRPr="00DA1AD1" w:rsidRDefault="000D658A" w:rsidP="000D658A">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F1C3BCA"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92E9B8F" w14:textId="77777777" w:rsidR="000D658A" w:rsidRPr="00DA1AD1" w:rsidRDefault="000D658A" w:rsidP="000D658A">
                      <w:pPr>
                        <w:jc w:val="center"/>
                        <w:rPr>
                          <w:rFonts w:ascii="Palatino Linotype" w:hAnsi="Palatino Linotype"/>
                          <w:b/>
                          <w:sz w:val="22"/>
                          <w:szCs w:val="24"/>
                        </w:rPr>
                      </w:pPr>
                      <w:r w:rsidRPr="00DA1AD1">
                        <w:rPr>
                          <w:rFonts w:ascii="Palatino Linotype" w:hAnsi="Palatino Linotype"/>
                          <w:b/>
                          <w:sz w:val="22"/>
                          <w:szCs w:val="24"/>
                        </w:rPr>
                        <w:t>(Rúbrica)</w:t>
                      </w:r>
                    </w:p>
                    <w:p w14:paraId="4C129B5C" w14:textId="77777777" w:rsidR="000D658A" w:rsidRPr="00DA1AD1" w:rsidRDefault="000D658A" w:rsidP="000D658A">
                      <w:pPr>
                        <w:jc w:val="center"/>
                        <w:rPr>
                          <w:sz w:val="18"/>
                        </w:rPr>
                      </w:pPr>
                    </w:p>
                  </w:txbxContent>
                </v:textbox>
                <w10:wrap anchorx="margin"/>
              </v:shape>
            </w:pict>
          </mc:Fallback>
        </mc:AlternateContent>
      </w:r>
    </w:p>
    <w:p w14:paraId="22BE0F6B" w14:textId="77777777" w:rsidR="000D658A" w:rsidRPr="00F012DF" w:rsidRDefault="000D658A" w:rsidP="000D658A">
      <w:pPr>
        <w:spacing w:line="360" w:lineRule="auto"/>
        <w:ind w:right="-93"/>
        <w:jc w:val="both"/>
        <w:rPr>
          <w:rFonts w:ascii="Palatino Linotype" w:eastAsia="Calibri" w:hAnsi="Palatino Linotype" w:cs="Tahoma"/>
          <w:b/>
          <w:bCs/>
          <w:sz w:val="22"/>
          <w:szCs w:val="22"/>
          <w:lang w:eastAsia="en-US"/>
        </w:rPr>
      </w:pPr>
    </w:p>
    <w:p w14:paraId="70623AE2" w14:textId="77777777" w:rsidR="000D658A" w:rsidRPr="00F012DF" w:rsidRDefault="000D658A" w:rsidP="000D658A">
      <w:pPr>
        <w:spacing w:line="360" w:lineRule="auto"/>
        <w:ind w:right="-93"/>
        <w:jc w:val="both"/>
        <w:rPr>
          <w:rFonts w:ascii="Palatino Linotype" w:eastAsia="Calibri" w:hAnsi="Palatino Linotype" w:cs="Tahoma"/>
          <w:b/>
          <w:bCs/>
          <w:sz w:val="22"/>
          <w:szCs w:val="22"/>
          <w:lang w:eastAsia="en-US"/>
        </w:rPr>
      </w:pPr>
    </w:p>
    <w:p w14:paraId="0379E717" w14:textId="77777777" w:rsidR="000D658A" w:rsidRPr="00F012DF" w:rsidRDefault="000D658A" w:rsidP="000D658A">
      <w:pPr>
        <w:spacing w:line="360" w:lineRule="auto"/>
        <w:ind w:right="-93"/>
        <w:jc w:val="both"/>
        <w:rPr>
          <w:rFonts w:ascii="Palatino Linotype" w:eastAsia="Calibri" w:hAnsi="Palatino Linotype" w:cs="Tahoma"/>
          <w:b/>
          <w:bCs/>
          <w:sz w:val="22"/>
          <w:szCs w:val="22"/>
          <w:lang w:eastAsia="en-US"/>
        </w:rPr>
      </w:pPr>
    </w:p>
    <w:p w14:paraId="6B58EF90" w14:textId="77777777" w:rsidR="000D658A" w:rsidRPr="00F012DF" w:rsidRDefault="000D658A" w:rsidP="000D658A">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87936" behindDoc="0" locked="0" layoutInCell="1" allowOverlap="1" wp14:anchorId="60243D15" wp14:editId="694844CA">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3D4ECF" w14:textId="77777777" w:rsidR="000D658A" w:rsidRPr="00DA1AD1" w:rsidRDefault="000D658A" w:rsidP="000D658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20519EA"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C00C9E" w14:textId="77777777" w:rsidR="000D658A" w:rsidRPr="00DA1AD1" w:rsidRDefault="000D658A" w:rsidP="000D658A">
                            <w:pPr>
                              <w:jc w:val="center"/>
                              <w:rPr>
                                <w:rFonts w:ascii="Palatino Linotype" w:hAnsi="Palatino Linotype"/>
                                <w:b/>
                                <w:sz w:val="18"/>
                              </w:rPr>
                            </w:pPr>
                            <w:r w:rsidRPr="00DA1AD1">
                              <w:rPr>
                                <w:rFonts w:ascii="Palatino Linotype" w:hAnsi="Palatino Linotype"/>
                                <w:b/>
                                <w:sz w:val="22"/>
                                <w:szCs w:val="24"/>
                              </w:rPr>
                              <w:t>(Rúbrica)</w:t>
                            </w:r>
                          </w:p>
                          <w:p w14:paraId="7AB0FC7C" w14:textId="77777777" w:rsidR="000D658A" w:rsidRDefault="000D658A" w:rsidP="000D65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43D15" id="Cuadro de texto 9" o:spid="_x0000_s1029" type="#_x0000_t202" style="position:absolute;left:0;text-align:left;margin-left:128.05pt;margin-top:.4pt;width:179.25pt;height:57.0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33D4ECF" w14:textId="77777777" w:rsidR="000D658A" w:rsidRPr="00DA1AD1" w:rsidRDefault="000D658A" w:rsidP="000D658A">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20519EA"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8C00C9E" w14:textId="77777777" w:rsidR="000D658A" w:rsidRPr="00DA1AD1" w:rsidRDefault="000D658A" w:rsidP="000D658A">
                      <w:pPr>
                        <w:jc w:val="center"/>
                        <w:rPr>
                          <w:rFonts w:ascii="Palatino Linotype" w:hAnsi="Palatino Linotype"/>
                          <w:b/>
                          <w:sz w:val="18"/>
                        </w:rPr>
                      </w:pPr>
                      <w:r w:rsidRPr="00DA1AD1">
                        <w:rPr>
                          <w:rFonts w:ascii="Palatino Linotype" w:hAnsi="Palatino Linotype"/>
                          <w:b/>
                          <w:sz w:val="22"/>
                          <w:szCs w:val="24"/>
                        </w:rPr>
                        <w:t>(Rúbrica)</w:t>
                      </w:r>
                    </w:p>
                    <w:p w14:paraId="7AB0FC7C" w14:textId="77777777" w:rsidR="000D658A" w:rsidRDefault="000D658A" w:rsidP="000D658A"/>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86912" behindDoc="0" locked="0" layoutInCell="1" allowOverlap="1" wp14:anchorId="1483E462" wp14:editId="22DD45C4">
                <wp:simplePos x="0" y="0"/>
                <wp:positionH relativeFrom="margin">
                  <wp:align>left</wp:align>
                </wp:positionH>
                <wp:positionV relativeFrom="paragraph">
                  <wp:posOffset>8890</wp:posOffset>
                </wp:positionV>
                <wp:extent cx="2133600" cy="681486"/>
                <wp:effectExtent l="0" t="0" r="19050" b="23495"/>
                <wp:wrapNone/>
                <wp:docPr id="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AF6600"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BE8C811"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502B9C" w14:textId="77777777" w:rsidR="000D658A" w:rsidRPr="00DA1AD1" w:rsidRDefault="000D658A" w:rsidP="000D658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3E462" id="Cuadro de texto 8" o:spid="_x0000_s1030" type="#_x0000_t202" style="position:absolute;left:0;text-align:left;margin-left:0;margin-top:.7pt;width:168pt;height:53.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FfnwIAANk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nKgg4p&#10;0azGEi22rLRASkG8aD2QSSCpMW6K2DuDaN9+hRaLHRN2Zgn80SEkO8IkBYfoQEorbR2+mC5BRazD&#10;/sA9uiAcfw7z09PxAEUcZeNJPpqMg9/sWdtY578JqEm4FNRibWMEbLd0PkF7SHDmQFXlVaVUfIR+&#10;EgtlyY5hJyifd8ZfoJQmDTo/PRuk1P5iYbV+wwIGq3RwJ2LndWEFWhIT8eb3SgSM0j+EROYjIW/E&#10;yDgX+hBnRAeUxIzeo9jhn6N6j3LKAzWiZ9D+oFxXGmxi6SW15WNPjEz4rjFcyjtQ4NtVG1tu1HfW&#10;Cso9NpaFNJ/O8KsKi7xkzt8yiwOJfYFLxt/gIRVgkaC7UbIB+/ut/wGPc4JSShoc8IK6X1tmBSXq&#10;u8YJ+pKPRmEjxMfo7PMQH/ZYsjqW6G29AOycHNeZ4fEa8F71V2mhfsBdNA9eUcQ0R98F9f114dPa&#10;wV3GxXweQbgDDPNLfWd4P0+hhe/bB2ZN1+dhCK+hXwVs+qrdEzbUR8N860FWcRYCz4nVjn/cH3Ga&#10;ul0XFtTxO6KeN/LsCQ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EvA4V+fAgAA2QUAAA4AAAAAAAAAAAAAAAAALgIAAGRycy9lMm9E&#10;b2MueG1sUEsBAi0AFAAGAAgAAAAhALLL8w/YAAAABgEAAA8AAAAAAAAAAAAAAAAA+QQAAGRycy9k&#10;b3ducmV2LnhtbFBLBQYAAAAABAAEAPMAAAD+BQAAAAA=&#10;" fillcolor="white [3201]" strokecolor="white [3212]" strokeweight=".5pt">
                <v:path arrowok="t"/>
                <v:textbox>
                  <w:txbxContent>
                    <w:p w14:paraId="28AF6600"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BE8C811"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502B9C" w14:textId="77777777" w:rsidR="000D658A" w:rsidRPr="00DA1AD1" w:rsidRDefault="000D658A" w:rsidP="000D658A">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DEB5455" w14:textId="77777777" w:rsidR="000D658A" w:rsidRPr="00F012DF" w:rsidRDefault="000D658A" w:rsidP="000D658A">
      <w:pPr>
        <w:spacing w:line="360" w:lineRule="auto"/>
        <w:ind w:right="-93"/>
        <w:jc w:val="both"/>
        <w:rPr>
          <w:rFonts w:ascii="Palatino Linotype" w:eastAsia="Calibri" w:hAnsi="Palatino Linotype" w:cs="Tahoma"/>
          <w:bCs/>
          <w:sz w:val="22"/>
          <w:szCs w:val="22"/>
          <w:lang w:eastAsia="en-US"/>
        </w:rPr>
      </w:pPr>
    </w:p>
    <w:p w14:paraId="580F25CE" w14:textId="77777777" w:rsidR="000D658A" w:rsidRPr="00F012DF" w:rsidRDefault="000D658A" w:rsidP="000D658A">
      <w:pPr>
        <w:spacing w:line="360" w:lineRule="auto"/>
        <w:ind w:right="-93"/>
        <w:jc w:val="both"/>
        <w:rPr>
          <w:rFonts w:ascii="Palatino Linotype" w:eastAsia="Calibri" w:hAnsi="Palatino Linotype" w:cs="Tahoma"/>
          <w:bCs/>
          <w:sz w:val="22"/>
          <w:szCs w:val="22"/>
          <w:lang w:eastAsia="en-US"/>
        </w:rPr>
      </w:pPr>
    </w:p>
    <w:p w14:paraId="582A4360" w14:textId="77777777" w:rsidR="000D658A" w:rsidRPr="00F012DF" w:rsidRDefault="000D658A" w:rsidP="000D658A">
      <w:pPr>
        <w:spacing w:line="360" w:lineRule="auto"/>
        <w:ind w:right="-93"/>
        <w:jc w:val="both"/>
        <w:rPr>
          <w:rFonts w:ascii="Palatino Linotype" w:eastAsia="Calibri" w:hAnsi="Palatino Linotype" w:cs="Tahoma"/>
          <w:bCs/>
          <w:sz w:val="22"/>
          <w:szCs w:val="22"/>
          <w:lang w:eastAsia="en-US"/>
        </w:rPr>
      </w:pPr>
    </w:p>
    <w:p w14:paraId="68679729" w14:textId="77777777" w:rsidR="000D658A" w:rsidRDefault="000D658A" w:rsidP="000D658A">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85888" behindDoc="0" locked="0" layoutInCell="1" allowOverlap="1" wp14:anchorId="1DCA3298" wp14:editId="7103A225">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AFA492" w14:textId="77777777" w:rsidR="000D658A" w:rsidRPr="00DA1AD1" w:rsidRDefault="000D658A" w:rsidP="000D658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F49358D"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6984B20" w14:textId="77777777" w:rsidR="000D658A" w:rsidRDefault="000D658A" w:rsidP="000D658A">
                            <w:pPr>
                              <w:jc w:val="center"/>
                              <w:rPr>
                                <w:rFonts w:ascii="Palatino Linotype" w:hAnsi="Palatino Linotype"/>
                                <w:b/>
                                <w:sz w:val="22"/>
                                <w:szCs w:val="24"/>
                              </w:rPr>
                            </w:pPr>
                            <w:r w:rsidRPr="00DA1AD1">
                              <w:rPr>
                                <w:rFonts w:ascii="Palatino Linotype" w:hAnsi="Palatino Linotype"/>
                                <w:b/>
                                <w:sz w:val="22"/>
                                <w:szCs w:val="24"/>
                              </w:rPr>
                              <w:t>(Rúbrica)</w:t>
                            </w:r>
                          </w:p>
                          <w:p w14:paraId="6B86C97D" w14:textId="77777777" w:rsidR="000D658A" w:rsidRDefault="000D658A" w:rsidP="000D658A">
                            <w:pPr>
                              <w:jc w:val="center"/>
                              <w:rPr>
                                <w:rFonts w:ascii="Palatino Linotype" w:hAnsi="Palatino Linotype"/>
                                <w:b/>
                                <w:sz w:val="22"/>
                                <w:szCs w:val="24"/>
                              </w:rPr>
                            </w:pPr>
                          </w:p>
                          <w:p w14:paraId="2CECA976" w14:textId="77777777" w:rsidR="000D658A" w:rsidRPr="00DA1AD1" w:rsidRDefault="000D658A" w:rsidP="000D658A">
                            <w:pPr>
                              <w:jc w:val="center"/>
                              <w:rPr>
                                <w:rFonts w:ascii="Palatino Linotype" w:hAnsi="Palatino Linotype"/>
                                <w:b/>
                                <w:sz w:val="22"/>
                                <w:szCs w:val="24"/>
                              </w:rPr>
                            </w:pPr>
                          </w:p>
                          <w:p w14:paraId="0E2DE0D2" w14:textId="77777777" w:rsidR="000D658A" w:rsidRPr="00DA1AD1" w:rsidRDefault="000D658A" w:rsidP="000D658A">
                            <w:pPr>
                              <w:jc w:val="center"/>
                              <w:rPr>
                                <w:rFonts w:ascii="Palatino Linotype" w:hAnsi="Palatino Linotype"/>
                                <w:sz w:val="22"/>
                                <w:szCs w:val="24"/>
                              </w:rPr>
                            </w:pPr>
                          </w:p>
                          <w:p w14:paraId="1116A0AC" w14:textId="77777777" w:rsidR="000D658A" w:rsidRPr="00EF2FC0" w:rsidRDefault="000D658A" w:rsidP="000D658A">
                            <w:pPr>
                              <w:jc w:val="center"/>
                              <w:rPr>
                                <w:rFonts w:ascii="Palatino Linotype" w:hAnsi="Palatino Linotype"/>
                                <w:sz w:val="24"/>
                                <w:szCs w:val="24"/>
                              </w:rPr>
                            </w:pPr>
                          </w:p>
                          <w:p w14:paraId="2C1EABCB" w14:textId="77777777" w:rsidR="000D658A" w:rsidRDefault="000D658A" w:rsidP="000D65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A3298" id="Cuadro de texto 24" o:spid="_x0000_s1031" type="#_x0000_t202" style="position:absolute;left:0;text-align:left;margin-left:180.7pt;margin-top:.8pt;width:248.25pt;height:55.6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1AAFA492" w14:textId="77777777" w:rsidR="000D658A" w:rsidRPr="00DA1AD1" w:rsidRDefault="000D658A" w:rsidP="000D658A">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F49358D" w14:textId="77777777" w:rsidR="000D658A" w:rsidRPr="00DA1AD1" w:rsidRDefault="000D658A" w:rsidP="000D658A">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6984B20" w14:textId="77777777" w:rsidR="000D658A" w:rsidRDefault="000D658A" w:rsidP="000D658A">
                      <w:pPr>
                        <w:jc w:val="center"/>
                        <w:rPr>
                          <w:rFonts w:ascii="Palatino Linotype" w:hAnsi="Palatino Linotype"/>
                          <w:b/>
                          <w:sz w:val="22"/>
                          <w:szCs w:val="24"/>
                        </w:rPr>
                      </w:pPr>
                      <w:r w:rsidRPr="00DA1AD1">
                        <w:rPr>
                          <w:rFonts w:ascii="Palatino Linotype" w:hAnsi="Palatino Linotype"/>
                          <w:b/>
                          <w:sz w:val="22"/>
                          <w:szCs w:val="24"/>
                        </w:rPr>
                        <w:t>(Rúbrica)</w:t>
                      </w:r>
                    </w:p>
                    <w:p w14:paraId="6B86C97D" w14:textId="77777777" w:rsidR="000D658A" w:rsidRDefault="000D658A" w:rsidP="000D658A">
                      <w:pPr>
                        <w:jc w:val="center"/>
                        <w:rPr>
                          <w:rFonts w:ascii="Palatino Linotype" w:hAnsi="Palatino Linotype"/>
                          <w:b/>
                          <w:sz w:val="22"/>
                          <w:szCs w:val="24"/>
                        </w:rPr>
                      </w:pPr>
                    </w:p>
                    <w:p w14:paraId="2CECA976" w14:textId="77777777" w:rsidR="000D658A" w:rsidRPr="00DA1AD1" w:rsidRDefault="000D658A" w:rsidP="000D658A">
                      <w:pPr>
                        <w:jc w:val="center"/>
                        <w:rPr>
                          <w:rFonts w:ascii="Palatino Linotype" w:hAnsi="Palatino Linotype"/>
                          <w:b/>
                          <w:sz w:val="22"/>
                          <w:szCs w:val="24"/>
                        </w:rPr>
                      </w:pPr>
                    </w:p>
                    <w:p w14:paraId="0E2DE0D2" w14:textId="77777777" w:rsidR="000D658A" w:rsidRPr="00DA1AD1" w:rsidRDefault="000D658A" w:rsidP="000D658A">
                      <w:pPr>
                        <w:jc w:val="center"/>
                        <w:rPr>
                          <w:rFonts w:ascii="Palatino Linotype" w:hAnsi="Palatino Linotype"/>
                          <w:sz w:val="22"/>
                          <w:szCs w:val="24"/>
                        </w:rPr>
                      </w:pPr>
                    </w:p>
                    <w:p w14:paraId="1116A0AC" w14:textId="77777777" w:rsidR="000D658A" w:rsidRPr="00EF2FC0" w:rsidRDefault="000D658A" w:rsidP="000D658A">
                      <w:pPr>
                        <w:jc w:val="center"/>
                        <w:rPr>
                          <w:rFonts w:ascii="Palatino Linotype" w:hAnsi="Palatino Linotype"/>
                          <w:sz w:val="24"/>
                          <w:szCs w:val="24"/>
                        </w:rPr>
                      </w:pPr>
                    </w:p>
                    <w:p w14:paraId="2C1EABCB" w14:textId="77777777" w:rsidR="000D658A" w:rsidRDefault="000D658A" w:rsidP="000D658A"/>
                  </w:txbxContent>
                </v:textbox>
                <w10:wrap anchorx="page"/>
              </v:shape>
            </w:pict>
          </mc:Fallback>
        </mc:AlternateContent>
      </w:r>
    </w:p>
    <w:p w14:paraId="691EDF33" w14:textId="77777777" w:rsidR="000D658A" w:rsidRPr="006A36F7" w:rsidRDefault="000D658A" w:rsidP="000D658A">
      <w:pPr>
        <w:spacing w:line="360" w:lineRule="auto"/>
        <w:jc w:val="both"/>
        <w:rPr>
          <w:rFonts w:ascii="Palatino Linotype" w:hAnsi="Palatino Linotype" w:cs="Tahoma"/>
          <w:sz w:val="22"/>
          <w:szCs w:val="22"/>
        </w:rPr>
      </w:pPr>
    </w:p>
    <w:p w14:paraId="77BC3659" w14:textId="77777777" w:rsidR="000D658A" w:rsidRDefault="000D658A" w:rsidP="00985849">
      <w:pPr>
        <w:tabs>
          <w:tab w:val="left" w:pos="8931"/>
        </w:tabs>
        <w:spacing w:line="360" w:lineRule="auto"/>
        <w:ind w:right="-93"/>
        <w:jc w:val="both"/>
        <w:rPr>
          <w:rFonts w:ascii="Palatino Linotype" w:eastAsia="Calibri" w:hAnsi="Palatino Linotype" w:cs="Arial"/>
          <w:sz w:val="22"/>
          <w:szCs w:val="22"/>
          <w:lang w:eastAsia="en-US"/>
        </w:rPr>
      </w:pPr>
    </w:p>
    <w:p w14:paraId="7622BF7E" w14:textId="51B884E8" w:rsidR="000A238F" w:rsidRPr="00985849" w:rsidRDefault="000813B0" w:rsidP="00985849">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sidR="00956793">
        <w:rPr>
          <w:rFonts w:ascii="Palatino Linotype" w:eastAsia="Calibri" w:hAnsi="Palatino Linotype" w:cs="Arial"/>
          <w:sz w:val="22"/>
          <w:szCs w:val="22"/>
          <w:lang w:eastAsia="en-US"/>
        </w:rPr>
        <w:t xml:space="preserve"> fecha </w:t>
      </w:r>
      <w:r w:rsidR="009812DF">
        <w:rPr>
          <w:rFonts w:ascii="Palatino Linotype" w:eastAsia="Calibri" w:hAnsi="Palatino Linotype" w:cs="Arial"/>
          <w:sz w:val="22"/>
          <w:szCs w:val="22"/>
          <w:lang w:eastAsia="en-US"/>
        </w:rPr>
        <w:t>diecinueve</w:t>
      </w:r>
      <w:r w:rsidR="00F65DA8">
        <w:rPr>
          <w:rFonts w:ascii="Palatino Linotype" w:eastAsia="Calibri" w:hAnsi="Palatino Linotype" w:cs="Arial"/>
          <w:sz w:val="22"/>
          <w:szCs w:val="22"/>
          <w:lang w:eastAsia="en-US"/>
        </w:rPr>
        <w:t xml:space="preserve"> </w:t>
      </w:r>
      <w:r w:rsidR="00681656" w:rsidRPr="00985849">
        <w:rPr>
          <w:rFonts w:ascii="Palatino Linotype" w:eastAsia="Calibri" w:hAnsi="Palatino Linotype" w:cs="Arial"/>
          <w:sz w:val="22"/>
          <w:szCs w:val="22"/>
          <w:lang w:eastAsia="en-US"/>
        </w:rPr>
        <w:t xml:space="preserve">de </w:t>
      </w:r>
      <w:r w:rsidR="009812DF">
        <w:rPr>
          <w:rFonts w:ascii="Palatino Linotype" w:eastAsia="Calibri" w:hAnsi="Palatino Linotype" w:cs="Arial"/>
          <w:sz w:val="22"/>
          <w:szCs w:val="22"/>
          <w:lang w:eastAsia="en-US"/>
        </w:rPr>
        <w:t>septiembre</w:t>
      </w:r>
      <w:r w:rsidR="00F65DA8">
        <w:rPr>
          <w:rFonts w:ascii="Palatino Linotype" w:eastAsia="Calibri" w:hAnsi="Palatino Linotype" w:cs="Arial"/>
          <w:sz w:val="22"/>
          <w:szCs w:val="22"/>
          <w:lang w:eastAsia="en-US"/>
        </w:rPr>
        <w:t xml:space="preserve"> </w:t>
      </w:r>
      <w:r w:rsidR="00F4018F" w:rsidRPr="00985849">
        <w:rPr>
          <w:rFonts w:ascii="Palatino Linotype" w:eastAsia="Calibri" w:hAnsi="Palatino Linotype" w:cs="Arial"/>
          <w:sz w:val="22"/>
          <w:szCs w:val="22"/>
          <w:lang w:eastAsia="en-US"/>
        </w:rPr>
        <w:t>de dos mil dieci</w:t>
      </w:r>
      <w:r w:rsidR="00F65DA8">
        <w:rPr>
          <w:rFonts w:ascii="Palatino Linotype" w:eastAsia="Calibri" w:hAnsi="Palatino Linotype" w:cs="Arial"/>
          <w:sz w:val="22"/>
          <w:szCs w:val="22"/>
          <w:lang w:eastAsia="en-US"/>
        </w:rPr>
        <w:t>nueve</w:t>
      </w:r>
      <w:r w:rsidR="00F4018F" w:rsidRPr="00985849">
        <w:rPr>
          <w:rFonts w:ascii="Palatino Linotype" w:eastAsia="Calibri" w:hAnsi="Palatino Linotype" w:cs="Arial"/>
          <w:sz w:val="22"/>
          <w:szCs w:val="22"/>
          <w:lang w:eastAsia="en-US"/>
        </w:rPr>
        <w:t xml:space="preserve">, emitida en el recurso de revisión número </w:t>
      </w:r>
      <w:r w:rsidR="009812DF">
        <w:rPr>
          <w:rFonts w:ascii="Palatino Linotype" w:eastAsia="Calibri" w:hAnsi="Palatino Linotype" w:cs="Arial"/>
          <w:b/>
          <w:bCs/>
          <w:sz w:val="22"/>
          <w:szCs w:val="22"/>
          <w:lang w:eastAsia="en-US"/>
        </w:rPr>
        <w:t>05891</w:t>
      </w:r>
      <w:r w:rsidR="00FF418B" w:rsidRPr="00FF418B">
        <w:rPr>
          <w:rFonts w:ascii="Palatino Linotype" w:eastAsia="Calibri" w:hAnsi="Palatino Linotype" w:cs="Arial"/>
          <w:b/>
          <w:bCs/>
          <w:sz w:val="22"/>
          <w:szCs w:val="22"/>
          <w:lang w:eastAsia="en-US"/>
        </w:rPr>
        <w:t>/INFOEM/IP/RR/2019</w:t>
      </w:r>
      <w:r w:rsidR="00E86361" w:rsidRPr="00371F14">
        <w:rPr>
          <w:rFonts w:ascii="Palatino Linotype" w:eastAsia="Calibri" w:hAnsi="Palatino Linotype" w:cs="Arial"/>
          <w:b/>
          <w:sz w:val="22"/>
          <w:szCs w:val="22"/>
          <w:lang w:eastAsia="en-US"/>
        </w:rPr>
        <w:t>.</w:t>
      </w:r>
    </w:p>
    <w:sectPr w:rsidR="000A238F" w:rsidRPr="00985849" w:rsidSect="00DB7E5F">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897FE" w14:textId="77777777" w:rsidR="00E75B05" w:rsidRDefault="00E75B05" w:rsidP="00B31222">
      <w:r>
        <w:separator/>
      </w:r>
    </w:p>
  </w:endnote>
  <w:endnote w:type="continuationSeparator" w:id="0">
    <w:p w14:paraId="1F60D331" w14:textId="77777777" w:rsidR="00E75B05" w:rsidRDefault="00E75B0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622BF9B" w14:textId="5969C149" w:rsidR="001A70FF" w:rsidRDefault="001A70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56EA">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56EA">
              <w:rPr>
                <w:b/>
                <w:bCs/>
                <w:noProof/>
              </w:rPr>
              <w:t>45</w:t>
            </w:r>
            <w:r>
              <w:rPr>
                <w:b/>
                <w:bCs/>
                <w:sz w:val="24"/>
                <w:szCs w:val="24"/>
              </w:rPr>
              <w:fldChar w:fldCharType="end"/>
            </w:r>
          </w:p>
        </w:sdtContent>
      </w:sdt>
    </w:sdtContent>
  </w:sdt>
  <w:p w14:paraId="7622BF9C" w14:textId="77777777" w:rsidR="001A70FF" w:rsidRDefault="001A70F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622BFA1" w14:textId="59B66F11" w:rsidR="001A70FF" w:rsidRDefault="001A70F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56E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56EA">
              <w:rPr>
                <w:b/>
                <w:bCs/>
                <w:noProof/>
              </w:rPr>
              <w:t>45</w:t>
            </w:r>
            <w:r>
              <w:rPr>
                <w:b/>
                <w:bCs/>
                <w:sz w:val="24"/>
                <w:szCs w:val="24"/>
              </w:rPr>
              <w:fldChar w:fldCharType="end"/>
            </w:r>
          </w:p>
        </w:sdtContent>
      </w:sdt>
    </w:sdtContent>
  </w:sdt>
  <w:p w14:paraId="7622BFA2" w14:textId="77777777" w:rsidR="001A70FF" w:rsidRDefault="001A70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75C6E" w14:textId="77777777" w:rsidR="00E75B05" w:rsidRDefault="00E75B05" w:rsidP="00B31222">
      <w:r>
        <w:separator/>
      </w:r>
    </w:p>
  </w:footnote>
  <w:footnote w:type="continuationSeparator" w:id="0">
    <w:p w14:paraId="5818DCF1" w14:textId="77777777" w:rsidR="00E75B05" w:rsidRDefault="00E75B0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A70FF" w:rsidRPr="005C106F" w14:paraId="7622BF99" w14:textId="77777777" w:rsidTr="00202DB8">
      <w:trPr>
        <w:trHeight w:val="1435"/>
      </w:trPr>
      <w:tc>
        <w:tcPr>
          <w:tcW w:w="2835" w:type="dxa"/>
          <w:shd w:val="clear" w:color="auto" w:fill="auto"/>
        </w:tcPr>
        <w:p w14:paraId="7622BF8D" w14:textId="77777777" w:rsidR="001A70FF" w:rsidRPr="005C106F" w:rsidRDefault="001A70FF" w:rsidP="00EF4A64">
          <w:pPr>
            <w:tabs>
              <w:tab w:val="right" w:pos="4273"/>
            </w:tabs>
            <w:rPr>
              <w:rFonts w:ascii="Garamond" w:eastAsia="Calibri" w:hAnsi="Garamond"/>
              <w:sz w:val="16"/>
              <w:szCs w:val="16"/>
              <w:lang w:eastAsia="en-US"/>
            </w:rPr>
          </w:pPr>
        </w:p>
      </w:tc>
      <w:tc>
        <w:tcPr>
          <w:tcW w:w="6733" w:type="dxa"/>
          <w:shd w:val="clear" w:color="auto" w:fill="auto"/>
        </w:tcPr>
        <w:p w14:paraId="7622BF8E" w14:textId="77777777" w:rsidR="001A70FF" w:rsidRDefault="001A70FF"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1A70FF" w14:paraId="7622BF91" w14:textId="77777777" w:rsidTr="00753ABF">
            <w:trPr>
              <w:gridBefore w:val="1"/>
              <w:gridAfter w:val="1"/>
              <w:wBefore w:w="572" w:type="dxa"/>
              <w:wAfter w:w="142" w:type="dxa"/>
              <w:trHeight w:val="144"/>
            </w:trPr>
            <w:tc>
              <w:tcPr>
                <w:tcW w:w="2552" w:type="dxa"/>
              </w:tcPr>
              <w:p w14:paraId="7622BF8F" w14:textId="77777777" w:rsidR="001A70FF" w:rsidRPr="00026EBB" w:rsidRDefault="001A70F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7622BF90" w14:textId="7C705AFD" w:rsidR="001A70FF" w:rsidRPr="00026EBB" w:rsidRDefault="001A70FF" w:rsidP="00D7242C">
                <w:pPr>
                  <w:tabs>
                    <w:tab w:val="right" w:pos="8838"/>
                  </w:tabs>
                  <w:ind w:left="-28"/>
                  <w:jc w:val="both"/>
                  <w:rPr>
                    <w:rFonts w:ascii="Palatino Linotype" w:eastAsia="Calibri" w:hAnsi="Palatino Linotype" w:cs="Tahoma"/>
                    <w:bCs/>
                    <w:sz w:val="22"/>
                    <w:szCs w:val="22"/>
                    <w:lang w:eastAsia="en-US"/>
                  </w:rPr>
                </w:pPr>
                <w:r w:rsidRPr="00D6315A">
                  <w:rPr>
                    <w:rFonts w:ascii="Palatino Linotype" w:eastAsia="Calibri" w:hAnsi="Palatino Linotype" w:cs="Tahoma"/>
                    <w:bCs/>
                    <w:sz w:val="22"/>
                    <w:szCs w:val="22"/>
                    <w:lang w:eastAsia="en-US"/>
                  </w:rPr>
                  <w:t>05891/INFOEM/IP/RR/2019</w:t>
                </w:r>
              </w:p>
            </w:tc>
          </w:tr>
          <w:tr w:rsidR="001A70FF" w14:paraId="7622BF94" w14:textId="77777777" w:rsidTr="00753ABF">
            <w:trPr>
              <w:gridBefore w:val="1"/>
              <w:gridAfter w:val="1"/>
              <w:wBefore w:w="572" w:type="dxa"/>
              <w:wAfter w:w="142" w:type="dxa"/>
              <w:trHeight w:val="138"/>
            </w:trPr>
            <w:tc>
              <w:tcPr>
                <w:tcW w:w="2552" w:type="dxa"/>
              </w:tcPr>
              <w:p w14:paraId="7622BF92" w14:textId="77777777" w:rsidR="001A70FF" w:rsidRPr="00026EBB" w:rsidRDefault="001A70F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622BF93" w14:textId="6148813D" w:rsidR="001A70FF" w:rsidRPr="00026EBB" w:rsidRDefault="001A70FF" w:rsidP="00D7242C">
                <w:pPr>
                  <w:tabs>
                    <w:tab w:val="right" w:pos="8838"/>
                  </w:tabs>
                  <w:ind w:right="171"/>
                  <w:jc w:val="both"/>
                  <w:rPr>
                    <w:rFonts w:ascii="Palatino Linotype" w:eastAsia="Calibri" w:hAnsi="Palatino Linotype" w:cs="Tahoma"/>
                    <w:b/>
                    <w:sz w:val="22"/>
                    <w:szCs w:val="22"/>
                    <w:lang w:val="es-MX" w:eastAsia="en-US"/>
                  </w:rPr>
                </w:pPr>
                <w:r w:rsidRPr="00D6315A">
                  <w:rPr>
                    <w:rFonts w:ascii="Palatino Linotype" w:eastAsia="Calibri" w:hAnsi="Palatino Linotype" w:cs="Tahoma"/>
                    <w:sz w:val="22"/>
                    <w:szCs w:val="22"/>
                    <w:lang w:val="es-MX" w:eastAsia="en-US"/>
                  </w:rPr>
                  <w:t>Ayuntamiento de Chiconcuac</w:t>
                </w:r>
              </w:p>
            </w:tc>
          </w:tr>
          <w:tr w:rsidR="001A70FF" w14:paraId="7622BF97" w14:textId="77777777" w:rsidTr="00753ABF">
            <w:trPr>
              <w:trHeight w:val="283"/>
            </w:trPr>
            <w:tc>
              <w:tcPr>
                <w:tcW w:w="3124" w:type="dxa"/>
                <w:gridSpan w:val="2"/>
              </w:tcPr>
              <w:p w14:paraId="7622BF95" w14:textId="77777777" w:rsidR="001A70FF" w:rsidRPr="00026EBB" w:rsidRDefault="001A70FF"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7622BF96" w14:textId="77777777" w:rsidR="001A70FF" w:rsidRPr="00026EBB" w:rsidRDefault="001A70FF"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622BF98" w14:textId="77777777" w:rsidR="001A70FF" w:rsidRPr="005C106F" w:rsidRDefault="001A70FF" w:rsidP="005743D2">
          <w:pPr>
            <w:tabs>
              <w:tab w:val="right" w:pos="8838"/>
            </w:tabs>
            <w:ind w:left="-28"/>
            <w:jc w:val="both"/>
            <w:rPr>
              <w:rFonts w:ascii="Arial" w:eastAsia="Calibri" w:hAnsi="Arial" w:cs="Arial"/>
              <w:b/>
              <w:sz w:val="22"/>
              <w:szCs w:val="22"/>
              <w:lang w:eastAsia="en-US"/>
            </w:rPr>
          </w:pPr>
        </w:p>
      </w:tc>
    </w:tr>
  </w:tbl>
  <w:p w14:paraId="7622BF9A" w14:textId="77777777" w:rsidR="001A70FF" w:rsidRPr="00443C6B" w:rsidRDefault="001A70F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A70FF" w:rsidRPr="005C106F" w14:paraId="7622BF9F" w14:textId="77777777" w:rsidTr="003B165A">
      <w:trPr>
        <w:trHeight w:val="1435"/>
      </w:trPr>
      <w:tc>
        <w:tcPr>
          <w:tcW w:w="2835" w:type="dxa"/>
          <w:shd w:val="clear" w:color="auto" w:fill="auto"/>
        </w:tcPr>
        <w:p w14:paraId="7622BF9D" w14:textId="77777777" w:rsidR="001A70FF" w:rsidRPr="005C106F" w:rsidRDefault="001A70FF" w:rsidP="00DB7E5F">
          <w:pPr>
            <w:tabs>
              <w:tab w:val="right" w:pos="4273"/>
            </w:tabs>
            <w:rPr>
              <w:rFonts w:ascii="Garamond" w:eastAsia="Calibri" w:hAnsi="Garamond"/>
              <w:sz w:val="16"/>
              <w:szCs w:val="16"/>
              <w:lang w:eastAsia="en-US"/>
            </w:rPr>
          </w:pPr>
        </w:p>
      </w:tc>
      <w:tc>
        <w:tcPr>
          <w:tcW w:w="6733" w:type="dxa"/>
          <w:shd w:val="clear" w:color="auto" w:fill="auto"/>
        </w:tcPr>
        <w:p w14:paraId="7622BF9E" w14:textId="77777777" w:rsidR="001A70FF" w:rsidRPr="005C106F" w:rsidRDefault="001A70FF" w:rsidP="00DB7E5F">
          <w:pPr>
            <w:tabs>
              <w:tab w:val="right" w:pos="8838"/>
            </w:tabs>
            <w:ind w:left="-28"/>
            <w:jc w:val="both"/>
            <w:rPr>
              <w:rFonts w:ascii="Arial" w:eastAsia="Calibri" w:hAnsi="Arial" w:cs="Arial"/>
              <w:b/>
              <w:sz w:val="22"/>
              <w:szCs w:val="22"/>
              <w:lang w:eastAsia="en-US"/>
            </w:rPr>
          </w:pPr>
        </w:p>
      </w:tc>
    </w:tr>
  </w:tbl>
  <w:p w14:paraId="7622BFA0" w14:textId="77777777" w:rsidR="001A70FF" w:rsidRDefault="001A70F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DB2371"/>
    <w:multiLevelType w:val="hybridMultilevel"/>
    <w:tmpl w:val="E2405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9E0EE1"/>
    <w:multiLevelType w:val="hybridMultilevel"/>
    <w:tmpl w:val="F9562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9E776D"/>
    <w:multiLevelType w:val="hybridMultilevel"/>
    <w:tmpl w:val="C696F2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E55097"/>
    <w:multiLevelType w:val="hybridMultilevel"/>
    <w:tmpl w:val="EDE29D28"/>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9"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6FB2E03"/>
    <w:multiLevelType w:val="hybridMultilevel"/>
    <w:tmpl w:val="AC083B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46FA"/>
    <w:multiLevelType w:val="hybridMultilevel"/>
    <w:tmpl w:val="72BAE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8277047"/>
    <w:multiLevelType w:val="hybridMultilevel"/>
    <w:tmpl w:val="4478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C040D1"/>
    <w:multiLevelType w:val="hybridMultilevel"/>
    <w:tmpl w:val="8812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B57533"/>
    <w:multiLevelType w:val="hybridMultilevel"/>
    <w:tmpl w:val="901270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275A57"/>
    <w:multiLevelType w:val="hybridMultilevel"/>
    <w:tmpl w:val="B5365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D77CC2"/>
    <w:multiLevelType w:val="hybridMultilevel"/>
    <w:tmpl w:val="5A58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0D72AE8"/>
    <w:multiLevelType w:val="hybridMultilevel"/>
    <w:tmpl w:val="81089152"/>
    <w:lvl w:ilvl="0" w:tplc="080A000F">
      <w:start w:val="1"/>
      <w:numFmt w:val="decimal"/>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4"/>
  </w:num>
  <w:num w:numId="2">
    <w:abstractNumId w:val="0"/>
  </w:num>
  <w:num w:numId="3">
    <w:abstractNumId w:val="6"/>
  </w:num>
  <w:num w:numId="4">
    <w:abstractNumId w:val="43"/>
  </w:num>
  <w:num w:numId="5">
    <w:abstractNumId w:val="13"/>
  </w:num>
  <w:num w:numId="6">
    <w:abstractNumId w:val="41"/>
  </w:num>
  <w:num w:numId="7">
    <w:abstractNumId w:val="10"/>
  </w:num>
  <w:num w:numId="8">
    <w:abstractNumId w:val="38"/>
  </w:num>
  <w:num w:numId="9">
    <w:abstractNumId w:val="20"/>
  </w:num>
  <w:num w:numId="10">
    <w:abstractNumId w:val="1"/>
  </w:num>
  <w:num w:numId="11">
    <w:abstractNumId w:val="18"/>
  </w:num>
  <w:num w:numId="12">
    <w:abstractNumId w:val="24"/>
  </w:num>
  <w:num w:numId="13">
    <w:abstractNumId w:val="14"/>
  </w:num>
  <w:num w:numId="14">
    <w:abstractNumId w:val="15"/>
  </w:num>
  <w:num w:numId="15">
    <w:abstractNumId w:val="16"/>
  </w:num>
  <w:num w:numId="16">
    <w:abstractNumId w:val="29"/>
  </w:num>
  <w:num w:numId="17">
    <w:abstractNumId w:val="22"/>
  </w:num>
  <w:num w:numId="18">
    <w:abstractNumId w:val="23"/>
  </w:num>
  <w:num w:numId="19">
    <w:abstractNumId w:val="34"/>
  </w:num>
  <w:num w:numId="20">
    <w:abstractNumId w:val="33"/>
  </w:num>
  <w:num w:numId="21">
    <w:abstractNumId w:val="27"/>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5"/>
  </w:num>
  <w:num w:numId="25">
    <w:abstractNumId w:val="9"/>
  </w:num>
  <w:num w:numId="26">
    <w:abstractNumId w:val="36"/>
  </w:num>
  <w:num w:numId="27">
    <w:abstractNumId w:val="5"/>
  </w:num>
  <w:num w:numId="28">
    <w:abstractNumId w:val="12"/>
  </w:num>
  <w:num w:numId="29">
    <w:abstractNumId w:val="31"/>
  </w:num>
  <w:num w:numId="30">
    <w:abstractNumId w:val="2"/>
  </w:num>
  <w:num w:numId="31">
    <w:abstractNumId w:val="30"/>
  </w:num>
  <w:num w:numId="32">
    <w:abstractNumId w:val="42"/>
  </w:num>
  <w:num w:numId="33">
    <w:abstractNumId w:val="11"/>
  </w:num>
  <w:num w:numId="34">
    <w:abstractNumId w:val="3"/>
  </w:num>
  <w:num w:numId="35">
    <w:abstractNumId w:val="19"/>
  </w:num>
  <w:num w:numId="36">
    <w:abstractNumId w:val="17"/>
  </w:num>
  <w:num w:numId="37">
    <w:abstractNumId w:val="26"/>
  </w:num>
  <w:num w:numId="38">
    <w:abstractNumId w:val="28"/>
  </w:num>
  <w:num w:numId="39">
    <w:abstractNumId w:val="21"/>
  </w:num>
  <w:num w:numId="40">
    <w:abstractNumId w:val="4"/>
  </w:num>
  <w:num w:numId="41">
    <w:abstractNumId w:val="8"/>
  </w:num>
  <w:num w:numId="42">
    <w:abstractNumId w:val="39"/>
  </w:num>
  <w:num w:numId="43">
    <w:abstractNumId w:val="7"/>
  </w:num>
  <w:num w:numId="44">
    <w:abstractNumId w:val="32"/>
  </w:num>
  <w:num w:numId="45">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074D1"/>
    <w:rsid w:val="0001068E"/>
    <w:rsid w:val="00011817"/>
    <w:rsid w:val="00013A19"/>
    <w:rsid w:val="00014465"/>
    <w:rsid w:val="000167B5"/>
    <w:rsid w:val="00017019"/>
    <w:rsid w:val="000212E5"/>
    <w:rsid w:val="00021C64"/>
    <w:rsid w:val="000241C5"/>
    <w:rsid w:val="00026EBB"/>
    <w:rsid w:val="00030E6E"/>
    <w:rsid w:val="000313A7"/>
    <w:rsid w:val="00032EEA"/>
    <w:rsid w:val="00032F5B"/>
    <w:rsid w:val="00034E9D"/>
    <w:rsid w:val="000356EA"/>
    <w:rsid w:val="000373BC"/>
    <w:rsid w:val="00037445"/>
    <w:rsid w:val="00037B34"/>
    <w:rsid w:val="00037F4B"/>
    <w:rsid w:val="0004168D"/>
    <w:rsid w:val="00043C4B"/>
    <w:rsid w:val="0004646B"/>
    <w:rsid w:val="00046D01"/>
    <w:rsid w:val="000477E7"/>
    <w:rsid w:val="00047D67"/>
    <w:rsid w:val="000528E6"/>
    <w:rsid w:val="000578D9"/>
    <w:rsid w:val="0006017B"/>
    <w:rsid w:val="000813B0"/>
    <w:rsid w:val="0008148B"/>
    <w:rsid w:val="0008165E"/>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D0EE8"/>
    <w:rsid w:val="000D3B51"/>
    <w:rsid w:val="000D658A"/>
    <w:rsid w:val="000E0BEA"/>
    <w:rsid w:val="000E4FBE"/>
    <w:rsid w:val="000E67E4"/>
    <w:rsid w:val="000F24C8"/>
    <w:rsid w:val="000F3025"/>
    <w:rsid w:val="000F3DA0"/>
    <w:rsid w:val="000F4876"/>
    <w:rsid w:val="000F555D"/>
    <w:rsid w:val="000F5E9D"/>
    <w:rsid w:val="000F7A45"/>
    <w:rsid w:val="000F7FD8"/>
    <w:rsid w:val="00100BAC"/>
    <w:rsid w:val="001017B7"/>
    <w:rsid w:val="001034C6"/>
    <w:rsid w:val="001049B0"/>
    <w:rsid w:val="00104ADB"/>
    <w:rsid w:val="001057BC"/>
    <w:rsid w:val="00107D2F"/>
    <w:rsid w:val="001133D5"/>
    <w:rsid w:val="00114068"/>
    <w:rsid w:val="001150E9"/>
    <w:rsid w:val="001205FA"/>
    <w:rsid w:val="00124A72"/>
    <w:rsid w:val="001257F7"/>
    <w:rsid w:val="00127757"/>
    <w:rsid w:val="00130F33"/>
    <w:rsid w:val="00132A80"/>
    <w:rsid w:val="00132F95"/>
    <w:rsid w:val="00136C6B"/>
    <w:rsid w:val="001426E4"/>
    <w:rsid w:val="0014307A"/>
    <w:rsid w:val="00144280"/>
    <w:rsid w:val="00144D0B"/>
    <w:rsid w:val="00147566"/>
    <w:rsid w:val="00151053"/>
    <w:rsid w:val="00151FBB"/>
    <w:rsid w:val="0015211F"/>
    <w:rsid w:val="00155F96"/>
    <w:rsid w:val="00156408"/>
    <w:rsid w:val="00156A6B"/>
    <w:rsid w:val="0015797D"/>
    <w:rsid w:val="001611EF"/>
    <w:rsid w:val="00161DF9"/>
    <w:rsid w:val="0016268A"/>
    <w:rsid w:val="00162CCE"/>
    <w:rsid w:val="00165891"/>
    <w:rsid w:val="00167281"/>
    <w:rsid w:val="00170545"/>
    <w:rsid w:val="00171ADD"/>
    <w:rsid w:val="00173688"/>
    <w:rsid w:val="0017459B"/>
    <w:rsid w:val="00175A9B"/>
    <w:rsid w:val="00176BDA"/>
    <w:rsid w:val="00182484"/>
    <w:rsid w:val="00182F0F"/>
    <w:rsid w:val="00183D24"/>
    <w:rsid w:val="001851A6"/>
    <w:rsid w:val="001851B6"/>
    <w:rsid w:val="001875A7"/>
    <w:rsid w:val="001879E1"/>
    <w:rsid w:val="00190B87"/>
    <w:rsid w:val="0019389B"/>
    <w:rsid w:val="00194582"/>
    <w:rsid w:val="001A1B94"/>
    <w:rsid w:val="001A22F5"/>
    <w:rsid w:val="001A70FF"/>
    <w:rsid w:val="001A7FD2"/>
    <w:rsid w:val="001B107D"/>
    <w:rsid w:val="001B2CD9"/>
    <w:rsid w:val="001B62A0"/>
    <w:rsid w:val="001C1679"/>
    <w:rsid w:val="001C282F"/>
    <w:rsid w:val="001C569B"/>
    <w:rsid w:val="001C643F"/>
    <w:rsid w:val="001D0086"/>
    <w:rsid w:val="001D0094"/>
    <w:rsid w:val="001D1ABF"/>
    <w:rsid w:val="001D7012"/>
    <w:rsid w:val="001D7BD2"/>
    <w:rsid w:val="001E2A4D"/>
    <w:rsid w:val="001E3532"/>
    <w:rsid w:val="001E3BA6"/>
    <w:rsid w:val="001E53C2"/>
    <w:rsid w:val="001F0E9C"/>
    <w:rsid w:val="001F1540"/>
    <w:rsid w:val="001F45C6"/>
    <w:rsid w:val="001F652C"/>
    <w:rsid w:val="001F739F"/>
    <w:rsid w:val="001F78D9"/>
    <w:rsid w:val="00202DB8"/>
    <w:rsid w:val="0020486A"/>
    <w:rsid w:val="00207736"/>
    <w:rsid w:val="00212460"/>
    <w:rsid w:val="0021469A"/>
    <w:rsid w:val="00215D0D"/>
    <w:rsid w:val="00217AEF"/>
    <w:rsid w:val="00221EC9"/>
    <w:rsid w:val="00222F4E"/>
    <w:rsid w:val="00223ECD"/>
    <w:rsid w:val="002241A6"/>
    <w:rsid w:val="002241E8"/>
    <w:rsid w:val="00224774"/>
    <w:rsid w:val="002247B0"/>
    <w:rsid w:val="00224F7A"/>
    <w:rsid w:val="00225152"/>
    <w:rsid w:val="00230E81"/>
    <w:rsid w:val="00231465"/>
    <w:rsid w:val="00232673"/>
    <w:rsid w:val="00236863"/>
    <w:rsid w:val="00237C1F"/>
    <w:rsid w:val="00237D0D"/>
    <w:rsid w:val="00240764"/>
    <w:rsid w:val="002433A4"/>
    <w:rsid w:val="002435DC"/>
    <w:rsid w:val="00243AE4"/>
    <w:rsid w:val="00245AD5"/>
    <w:rsid w:val="00247B17"/>
    <w:rsid w:val="00250389"/>
    <w:rsid w:val="00252669"/>
    <w:rsid w:val="00254209"/>
    <w:rsid w:val="00254288"/>
    <w:rsid w:val="0025469C"/>
    <w:rsid w:val="00255871"/>
    <w:rsid w:val="002579CE"/>
    <w:rsid w:val="00260FEC"/>
    <w:rsid w:val="00261DD6"/>
    <w:rsid w:val="00264223"/>
    <w:rsid w:val="002657E2"/>
    <w:rsid w:val="002673CB"/>
    <w:rsid w:val="002705D2"/>
    <w:rsid w:val="002707F6"/>
    <w:rsid w:val="002727CC"/>
    <w:rsid w:val="00273679"/>
    <w:rsid w:val="002739E6"/>
    <w:rsid w:val="002751CF"/>
    <w:rsid w:val="00280333"/>
    <w:rsid w:val="00281A35"/>
    <w:rsid w:val="00283E90"/>
    <w:rsid w:val="00284486"/>
    <w:rsid w:val="00285644"/>
    <w:rsid w:val="0028581E"/>
    <w:rsid w:val="00293491"/>
    <w:rsid w:val="00293A8C"/>
    <w:rsid w:val="00293E0D"/>
    <w:rsid w:val="00295CFF"/>
    <w:rsid w:val="002A0FB8"/>
    <w:rsid w:val="002A24AE"/>
    <w:rsid w:val="002A3B3C"/>
    <w:rsid w:val="002A6193"/>
    <w:rsid w:val="002A7235"/>
    <w:rsid w:val="002A7BD4"/>
    <w:rsid w:val="002A7F32"/>
    <w:rsid w:val="002B20A1"/>
    <w:rsid w:val="002B226E"/>
    <w:rsid w:val="002B46D4"/>
    <w:rsid w:val="002B54CF"/>
    <w:rsid w:val="002C4EE6"/>
    <w:rsid w:val="002C5695"/>
    <w:rsid w:val="002C7C6C"/>
    <w:rsid w:val="002D1BE4"/>
    <w:rsid w:val="002D5DDD"/>
    <w:rsid w:val="002E5015"/>
    <w:rsid w:val="002E65E1"/>
    <w:rsid w:val="002E6811"/>
    <w:rsid w:val="002E6D98"/>
    <w:rsid w:val="002E7ACF"/>
    <w:rsid w:val="002F0CE9"/>
    <w:rsid w:val="002F199F"/>
    <w:rsid w:val="002F3BD0"/>
    <w:rsid w:val="002F456C"/>
    <w:rsid w:val="002F5B6A"/>
    <w:rsid w:val="00300A0B"/>
    <w:rsid w:val="00300A28"/>
    <w:rsid w:val="00301F46"/>
    <w:rsid w:val="00303CAD"/>
    <w:rsid w:val="00306418"/>
    <w:rsid w:val="003100F3"/>
    <w:rsid w:val="00310C11"/>
    <w:rsid w:val="00311A16"/>
    <w:rsid w:val="00315492"/>
    <w:rsid w:val="00316600"/>
    <w:rsid w:val="003172EC"/>
    <w:rsid w:val="003201BA"/>
    <w:rsid w:val="0032170B"/>
    <w:rsid w:val="00323325"/>
    <w:rsid w:val="003243B0"/>
    <w:rsid w:val="00325069"/>
    <w:rsid w:val="00325EC0"/>
    <w:rsid w:val="00332909"/>
    <w:rsid w:val="003338CE"/>
    <w:rsid w:val="003340EC"/>
    <w:rsid w:val="003350FF"/>
    <w:rsid w:val="0034057C"/>
    <w:rsid w:val="00340747"/>
    <w:rsid w:val="0034081D"/>
    <w:rsid w:val="00342A80"/>
    <w:rsid w:val="003469AB"/>
    <w:rsid w:val="00350142"/>
    <w:rsid w:val="00353B6D"/>
    <w:rsid w:val="00354920"/>
    <w:rsid w:val="00355DC6"/>
    <w:rsid w:val="003563A4"/>
    <w:rsid w:val="003604D7"/>
    <w:rsid w:val="0036351E"/>
    <w:rsid w:val="00364521"/>
    <w:rsid w:val="00365026"/>
    <w:rsid w:val="00367F82"/>
    <w:rsid w:val="00371F14"/>
    <w:rsid w:val="00373060"/>
    <w:rsid w:val="003756AF"/>
    <w:rsid w:val="00375815"/>
    <w:rsid w:val="00380441"/>
    <w:rsid w:val="0038239F"/>
    <w:rsid w:val="00382696"/>
    <w:rsid w:val="0038438A"/>
    <w:rsid w:val="0038577F"/>
    <w:rsid w:val="003864D2"/>
    <w:rsid w:val="00390249"/>
    <w:rsid w:val="00390BF8"/>
    <w:rsid w:val="00392877"/>
    <w:rsid w:val="00392E12"/>
    <w:rsid w:val="00394D7E"/>
    <w:rsid w:val="003956E9"/>
    <w:rsid w:val="00395757"/>
    <w:rsid w:val="00395837"/>
    <w:rsid w:val="003965EC"/>
    <w:rsid w:val="00396BA0"/>
    <w:rsid w:val="003A0E17"/>
    <w:rsid w:val="003A357E"/>
    <w:rsid w:val="003A67E6"/>
    <w:rsid w:val="003A6E62"/>
    <w:rsid w:val="003A78B5"/>
    <w:rsid w:val="003A7BE8"/>
    <w:rsid w:val="003A7C85"/>
    <w:rsid w:val="003A7FBE"/>
    <w:rsid w:val="003B0D09"/>
    <w:rsid w:val="003B165A"/>
    <w:rsid w:val="003B2140"/>
    <w:rsid w:val="003C2478"/>
    <w:rsid w:val="003C28B8"/>
    <w:rsid w:val="003C2ABA"/>
    <w:rsid w:val="003C5742"/>
    <w:rsid w:val="003C6934"/>
    <w:rsid w:val="003C74F9"/>
    <w:rsid w:val="003C7FD0"/>
    <w:rsid w:val="003D0268"/>
    <w:rsid w:val="003D0C0D"/>
    <w:rsid w:val="003D1A43"/>
    <w:rsid w:val="003D1A64"/>
    <w:rsid w:val="003D51BA"/>
    <w:rsid w:val="003D5BEC"/>
    <w:rsid w:val="003E0C4F"/>
    <w:rsid w:val="003E13A6"/>
    <w:rsid w:val="003E31E5"/>
    <w:rsid w:val="003E32ED"/>
    <w:rsid w:val="003E3A39"/>
    <w:rsid w:val="003E3CBF"/>
    <w:rsid w:val="003E58C9"/>
    <w:rsid w:val="003E5F61"/>
    <w:rsid w:val="003E6A09"/>
    <w:rsid w:val="003F578D"/>
    <w:rsid w:val="003F650B"/>
    <w:rsid w:val="003F67B8"/>
    <w:rsid w:val="003F72AC"/>
    <w:rsid w:val="004004E9"/>
    <w:rsid w:val="00400FDE"/>
    <w:rsid w:val="00402595"/>
    <w:rsid w:val="00402C98"/>
    <w:rsid w:val="004052C5"/>
    <w:rsid w:val="00405A74"/>
    <w:rsid w:val="004100AA"/>
    <w:rsid w:val="00412203"/>
    <w:rsid w:val="0041563A"/>
    <w:rsid w:val="0041597F"/>
    <w:rsid w:val="00417DE3"/>
    <w:rsid w:val="00420B07"/>
    <w:rsid w:val="00422869"/>
    <w:rsid w:val="00426448"/>
    <w:rsid w:val="004316CF"/>
    <w:rsid w:val="004321D5"/>
    <w:rsid w:val="0043257A"/>
    <w:rsid w:val="004352FB"/>
    <w:rsid w:val="00436FD3"/>
    <w:rsid w:val="00440124"/>
    <w:rsid w:val="0044060F"/>
    <w:rsid w:val="004406CF"/>
    <w:rsid w:val="00441804"/>
    <w:rsid w:val="004435B4"/>
    <w:rsid w:val="00444069"/>
    <w:rsid w:val="0045217C"/>
    <w:rsid w:val="004578AD"/>
    <w:rsid w:val="0046048A"/>
    <w:rsid w:val="00461690"/>
    <w:rsid w:val="00466346"/>
    <w:rsid w:val="0047049D"/>
    <w:rsid w:val="00470AC2"/>
    <w:rsid w:val="004751D6"/>
    <w:rsid w:val="004753CA"/>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796"/>
    <w:rsid w:val="004B591D"/>
    <w:rsid w:val="004B66C4"/>
    <w:rsid w:val="004B7542"/>
    <w:rsid w:val="004C4ACC"/>
    <w:rsid w:val="004C7E83"/>
    <w:rsid w:val="004D5DB3"/>
    <w:rsid w:val="004D65B7"/>
    <w:rsid w:val="004E345F"/>
    <w:rsid w:val="004E41C7"/>
    <w:rsid w:val="004E5302"/>
    <w:rsid w:val="004F2D88"/>
    <w:rsid w:val="004F41A2"/>
    <w:rsid w:val="004F5062"/>
    <w:rsid w:val="005070C3"/>
    <w:rsid w:val="005124DC"/>
    <w:rsid w:val="00514036"/>
    <w:rsid w:val="00517006"/>
    <w:rsid w:val="00521524"/>
    <w:rsid w:val="005220BE"/>
    <w:rsid w:val="0052252D"/>
    <w:rsid w:val="00533B4F"/>
    <w:rsid w:val="00542D5F"/>
    <w:rsid w:val="005435DE"/>
    <w:rsid w:val="00544C28"/>
    <w:rsid w:val="00546BAE"/>
    <w:rsid w:val="00547AFD"/>
    <w:rsid w:val="00552EBD"/>
    <w:rsid w:val="00553827"/>
    <w:rsid w:val="00555F71"/>
    <w:rsid w:val="00560ABD"/>
    <w:rsid w:val="005613F6"/>
    <w:rsid w:val="00564E3F"/>
    <w:rsid w:val="0056626A"/>
    <w:rsid w:val="0057338D"/>
    <w:rsid w:val="005740F6"/>
    <w:rsid w:val="005743D2"/>
    <w:rsid w:val="00575DE3"/>
    <w:rsid w:val="00576F74"/>
    <w:rsid w:val="005802BD"/>
    <w:rsid w:val="00586FA8"/>
    <w:rsid w:val="00586FCF"/>
    <w:rsid w:val="00587F23"/>
    <w:rsid w:val="00591E3A"/>
    <w:rsid w:val="00593CB4"/>
    <w:rsid w:val="005A1803"/>
    <w:rsid w:val="005A3131"/>
    <w:rsid w:val="005A508E"/>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05DEE"/>
    <w:rsid w:val="00610833"/>
    <w:rsid w:val="00611A49"/>
    <w:rsid w:val="00612364"/>
    <w:rsid w:val="006123D3"/>
    <w:rsid w:val="00613017"/>
    <w:rsid w:val="00613A54"/>
    <w:rsid w:val="00616189"/>
    <w:rsid w:val="00621760"/>
    <w:rsid w:val="006217BB"/>
    <w:rsid w:val="00625BD5"/>
    <w:rsid w:val="00625DFB"/>
    <w:rsid w:val="00632E78"/>
    <w:rsid w:val="00634CEB"/>
    <w:rsid w:val="00637179"/>
    <w:rsid w:val="00643E43"/>
    <w:rsid w:val="00645742"/>
    <w:rsid w:val="00646100"/>
    <w:rsid w:val="006476CA"/>
    <w:rsid w:val="006552AE"/>
    <w:rsid w:val="00655773"/>
    <w:rsid w:val="006563CA"/>
    <w:rsid w:val="006578FC"/>
    <w:rsid w:val="00660044"/>
    <w:rsid w:val="0066026E"/>
    <w:rsid w:val="006608AB"/>
    <w:rsid w:val="00661EB0"/>
    <w:rsid w:val="00663A0B"/>
    <w:rsid w:val="00664587"/>
    <w:rsid w:val="00666D88"/>
    <w:rsid w:val="00666F25"/>
    <w:rsid w:val="00667C1C"/>
    <w:rsid w:val="00671885"/>
    <w:rsid w:val="00673DD4"/>
    <w:rsid w:val="00674AEB"/>
    <w:rsid w:val="006753B0"/>
    <w:rsid w:val="00681656"/>
    <w:rsid w:val="0068213E"/>
    <w:rsid w:val="00683CB5"/>
    <w:rsid w:val="0068455C"/>
    <w:rsid w:val="006851C1"/>
    <w:rsid w:val="00685328"/>
    <w:rsid w:val="006858E7"/>
    <w:rsid w:val="0069105D"/>
    <w:rsid w:val="0069188E"/>
    <w:rsid w:val="0069333E"/>
    <w:rsid w:val="00693C8E"/>
    <w:rsid w:val="006969BA"/>
    <w:rsid w:val="006A026A"/>
    <w:rsid w:val="006A0425"/>
    <w:rsid w:val="006A0429"/>
    <w:rsid w:val="006A1D62"/>
    <w:rsid w:val="006A3E93"/>
    <w:rsid w:val="006A3EA8"/>
    <w:rsid w:val="006A6D7F"/>
    <w:rsid w:val="006B0298"/>
    <w:rsid w:val="006B0E83"/>
    <w:rsid w:val="006B10FD"/>
    <w:rsid w:val="006B35D8"/>
    <w:rsid w:val="006B5493"/>
    <w:rsid w:val="006C10C0"/>
    <w:rsid w:val="006C1B1D"/>
    <w:rsid w:val="006C32BB"/>
    <w:rsid w:val="006C3747"/>
    <w:rsid w:val="006C52F6"/>
    <w:rsid w:val="006C7760"/>
    <w:rsid w:val="006C7EEA"/>
    <w:rsid w:val="006D19AB"/>
    <w:rsid w:val="006D3A39"/>
    <w:rsid w:val="006D522C"/>
    <w:rsid w:val="006D56AA"/>
    <w:rsid w:val="006D76EC"/>
    <w:rsid w:val="006D7795"/>
    <w:rsid w:val="006D7ACB"/>
    <w:rsid w:val="006E00EF"/>
    <w:rsid w:val="006E1A7A"/>
    <w:rsid w:val="006E20EB"/>
    <w:rsid w:val="006E433A"/>
    <w:rsid w:val="006E465D"/>
    <w:rsid w:val="006E76AC"/>
    <w:rsid w:val="006F01E7"/>
    <w:rsid w:val="006F049B"/>
    <w:rsid w:val="006F1F3A"/>
    <w:rsid w:val="006F76DD"/>
    <w:rsid w:val="006F7EB8"/>
    <w:rsid w:val="007009C1"/>
    <w:rsid w:val="00701765"/>
    <w:rsid w:val="00701966"/>
    <w:rsid w:val="00702897"/>
    <w:rsid w:val="00702DD7"/>
    <w:rsid w:val="007047D3"/>
    <w:rsid w:val="00705C40"/>
    <w:rsid w:val="007066E2"/>
    <w:rsid w:val="0070683A"/>
    <w:rsid w:val="0071087E"/>
    <w:rsid w:val="007128E9"/>
    <w:rsid w:val="0071645E"/>
    <w:rsid w:val="0071651C"/>
    <w:rsid w:val="00721F2A"/>
    <w:rsid w:val="007229A1"/>
    <w:rsid w:val="007235AA"/>
    <w:rsid w:val="00732289"/>
    <w:rsid w:val="00735915"/>
    <w:rsid w:val="00735C21"/>
    <w:rsid w:val="0073614A"/>
    <w:rsid w:val="00736FF2"/>
    <w:rsid w:val="00740C8C"/>
    <w:rsid w:val="00741908"/>
    <w:rsid w:val="00741AC4"/>
    <w:rsid w:val="0074285B"/>
    <w:rsid w:val="00744E0C"/>
    <w:rsid w:val="0074612D"/>
    <w:rsid w:val="007515BC"/>
    <w:rsid w:val="00753ABF"/>
    <w:rsid w:val="00754A72"/>
    <w:rsid w:val="007573B2"/>
    <w:rsid w:val="007574BB"/>
    <w:rsid w:val="0075764C"/>
    <w:rsid w:val="00757C0D"/>
    <w:rsid w:val="007613B4"/>
    <w:rsid w:val="00762198"/>
    <w:rsid w:val="00763CE8"/>
    <w:rsid w:val="00764E7C"/>
    <w:rsid w:val="00770792"/>
    <w:rsid w:val="00774FFE"/>
    <w:rsid w:val="00775638"/>
    <w:rsid w:val="00775677"/>
    <w:rsid w:val="0077599A"/>
    <w:rsid w:val="00777353"/>
    <w:rsid w:val="00777B6E"/>
    <w:rsid w:val="007801BC"/>
    <w:rsid w:val="00780A99"/>
    <w:rsid w:val="00780CD6"/>
    <w:rsid w:val="00781D5F"/>
    <w:rsid w:val="00782EA4"/>
    <w:rsid w:val="0078336F"/>
    <w:rsid w:val="0078483E"/>
    <w:rsid w:val="00785461"/>
    <w:rsid w:val="00786FF3"/>
    <w:rsid w:val="007876CF"/>
    <w:rsid w:val="00787778"/>
    <w:rsid w:val="00787A56"/>
    <w:rsid w:val="00793090"/>
    <w:rsid w:val="00796F2A"/>
    <w:rsid w:val="007A0176"/>
    <w:rsid w:val="007A0A65"/>
    <w:rsid w:val="007A2F67"/>
    <w:rsid w:val="007A3918"/>
    <w:rsid w:val="007B0E7E"/>
    <w:rsid w:val="007B0E89"/>
    <w:rsid w:val="007B2C38"/>
    <w:rsid w:val="007B2E54"/>
    <w:rsid w:val="007B6F5A"/>
    <w:rsid w:val="007B7498"/>
    <w:rsid w:val="007B7AEE"/>
    <w:rsid w:val="007C6E6C"/>
    <w:rsid w:val="007C7EB6"/>
    <w:rsid w:val="007D0EBC"/>
    <w:rsid w:val="007D2889"/>
    <w:rsid w:val="007D2F75"/>
    <w:rsid w:val="007D3376"/>
    <w:rsid w:val="007D3C0E"/>
    <w:rsid w:val="007E22E7"/>
    <w:rsid w:val="007E2F34"/>
    <w:rsid w:val="007E4232"/>
    <w:rsid w:val="007E69BB"/>
    <w:rsid w:val="007E6AB8"/>
    <w:rsid w:val="007F1E8A"/>
    <w:rsid w:val="007F2109"/>
    <w:rsid w:val="007F21C5"/>
    <w:rsid w:val="007F3EF1"/>
    <w:rsid w:val="00801BCE"/>
    <w:rsid w:val="00802515"/>
    <w:rsid w:val="008034CF"/>
    <w:rsid w:val="0081283F"/>
    <w:rsid w:val="00813E56"/>
    <w:rsid w:val="0081480A"/>
    <w:rsid w:val="008202EB"/>
    <w:rsid w:val="00820CEF"/>
    <w:rsid w:val="00822588"/>
    <w:rsid w:val="008240D3"/>
    <w:rsid w:val="00824699"/>
    <w:rsid w:val="00827F88"/>
    <w:rsid w:val="008336A5"/>
    <w:rsid w:val="00835474"/>
    <w:rsid w:val="008373C0"/>
    <w:rsid w:val="0084145F"/>
    <w:rsid w:val="00841DA2"/>
    <w:rsid w:val="00843071"/>
    <w:rsid w:val="008458F6"/>
    <w:rsid w:val="00845AED"/>
    <w:rsid w:val="00846603"/>
    <w:rsid w:val="0084708E"/>
    <w:rsid w:val="008515ED"/>
    <w:rsid w:val="00851AE4"/>
    <w:rsid w:val="0085598D"/>
    <w:rsid w:val="00862771"/>
    <w:rsid w:val="008629ED"/>
    <w:rsid w:val="0086682F"/>
    <w:rsid w:val="00867F9D"/>
    <w:rsid w:val="0087095E"/>
    <w:rsid w:val="00876F54"/>
    <w:rsid w:val="00877292"/>
    <w:rsid w:val="0087754A"/>
    <w:rsid w:val="0087766C"/>
    <w:rsid w:val="00880552"/>
    <w:rsid w:val="008812D5"/>
    <w:rsid w:val="00882F39"/>
    <w:rsid w:val="008839DA"/>
    <w:rsid w:val="00884720"/>
    <w:rsid w:val="00884EE8"/>
    <w:rsid w:val="00885168"/>
    <w:rsid w:val="0089173B"/>
    <w:rsid w:val="00891E76"/>
    <w:rsid w:val="0089220F"/>
    <w:rsid w:val="008935AA"/>
    <w:rsid w:val="00894E22"/>
    <w:rsid w:val="008963F0"/>
    <w:rsid w:val="008A03A5"/>
    <w:rsid w:val="008A0DF3"/>
    <w:rsid w:val="008A4138"/>
    <w:rsid w:val="008A5D96"/>
    <w:rsid w:val="008B5C93"/>
    <w:rsid w:val="008B60FB"/>
    <w:rsid w:val="008B6848"/>
    <w:rsid w:val="008C1123"/>
    <w:rsid w:val="008C2FA1"/>
    <w:rsid w:val="008D2C4C"/>
    <w:rsid w:val="008D7E0D"/>
    <w:rsid w:val="008D7EDB"/>
    <w:rsid w:val="008E1829"/>
    <w:rsid w:val="008E2327"/>
    <w:rsid w:val="008E44D8"/>
    <w:rsid w:val="008E5077"/>
    <w:rsid w:val="008E64F0"/>
    <w:rsid w:val="008E6BB6"/>
    <w:rsid w:val="008E6FF3"/>
    <w:rsid w:val="008E7B05"/>
    <w:rsid w:val="008F034D"/>
    <w:rsid w:val="008F18ED"/>
    <w:rsid w:val="008F3EA1"/>
    <w:rsid w:val="008F46C2"/>
    <w:rsid w:val="009001FC"/>
    <w:rsid w:val="00901E94"/>
    <w:rsid w:val="009020A8"/>
    <w:rsid w:val="00903D37"/>
    <w:rsid w:val="0091055D"/>
    <w:rsid w:val="009145E4"/>
    <w:rsid w:val="00914C61"/>
    <w:rsid w:val="00915C1F"/>
    <w:rsid w:val="00917D6F"/>
    <w:rsid w:val="00917D8F"/>
    <w:rsid w:val="00920D3C"/>
    <w:rsid w:val="00921B1A"/>
    <w:rsid w:val="00921DDA"/>
    <w:rsid w:val="0092600D"/>
    <w:rsid w:val="00927085"/>
    <w:rsid w:val="00927D70"/>
    <w:rsid w:val="0093039D"/>
    <w:rsid w:val="00931E4F"/>
    <w:rsid w:val="0093364D"/>
    <w:rsid w:val="00936574"/>
    <w:rsid w:val="00942B44"/>
    <w:rsid w:val="00943BCE"/>
    <w:rsid w:val="00953379"/>
    <w:rsid w:val="0095425C"/>
    <w:rsid w:val="00954F1B"/>
    <w:rsid w:val="00955268"/>
    <w:rsid w:val="00956793"/>
    <w:rsid w:val="00957B06"/>
    <w:rsid w:val="00960346"/>
    <w:rsid w:val="009617D3"/>
    <w:rsid w:val="0096463B"/>
    <w:rsid w:val="0096693C"/>
    <w:rsid w:val="00967869"/>
    <w:rsid w:val="00971F54"/>
    <w:rsid w:val="009725C5"/>
    <w:rsid w:val="00972FE7"/>
    <w:rsid w:val="00973F40"/>
    <w:rsid w:val="00973FDF"/>
    <w:rsid w:val="009812DF"/>
    <w:rsid w:val="00983AA1"/>
    <w:rsid w:val="009841E0"/>
    <w:rsid w:val="009849EF"/>
    <w:rsid w:val="00985849"/>
    <w:rsid w:val="00986DB7"/>
    <w:rsid w:val="00986DDD"/>
    <w:rsid w:val="0098795A"/>
    <w:rsid w:val="009934CF"/>
    <w:rsid w:val="00993EE3"/>
    <w:rsid w:val="0099611B"/>
    <w:rsid w:val="009A0C8C"/>
    <w:rsid w:val="009A0D75"/>
    <w:rsid w:val="009A2CC1"/>
    <w:rsid w:val="009A347A"/>
    <w:rsid w:val="009A521D"/>
    <w:rsid w:val="009A620E"/>
    <w:rsid w:val="009A67E7"/>
    <w:rsid w:val="009A7BE9"/>
    <w:rsid w:val="009B548D"/>
    <w:rsid w:val="009B6A6F"/>
    <w:rsid w:val="009C1AFE"/>
    <w:rsid w:val="009C4081"/>
    <w:rsid w:val="009C5F24"/>
    <w:rsid w:val="009C7A78"/>
    <w:rsid w:val="009D048B"/>
    <w:rsid w:val="009D187C"/>
    <w:rsid w:val="009D2A50"/>
    <w:rsid w:val="009D69C6"/>
    <w:rsid w:val="009E5419"/>
    <w:rsid w:val="009E5A6E"/>
    <w:rsid w:val="009E77D8"/>
    <w:rsid w:val="009F46DC"/>
    <w:rsid w:val="00A01C00"/>
    <w:rsid w:val="00A04217"/>
    <w:rsid w:val="00A112F7"/>
    <w:rsid w:val="00A1181D"/>
    <w:rsid w:val="00A11CAD"/>
    <w:rsid w:val="00A11DC1"/>
    <w:rsid w:val="00A1620D"/>
    <w:rsid w:val="00A16AC0"/>
    <w:rsid w:val="00A23D31"/>
    <w:rsid w:val="00A24C9B"/>
    <w:rsid w:val="00A27030"/>
    <w:rsid w:val="00A27D2B"/>
    <w:rsid w:val="00A301A7"/>
    <w:rsid w:val="00A30C34"/>
    <w:rsid w:val="00A30FD3"/>
    <w:rsid w:val="00A335D7"/>
    <w:rsid w:val="00A35E2F"/>
    <w:rsid w:val="00A35EFA"/>
    <w:rsid w:val="00A37891"/>
    <w:rsid w:val="00A37DEB"/>
    <w:rsid w:val="00A40A51"/>
    <w:rsid w:val="00A47916"/>
    <w:rsid w:val="00A50FAD"/>
    <w:rsid w:val="00A51035"/>
    <w:rsid w:val="00A536DA"/>
    <w:rsid w:val="00A571CD"/>
    <w:rsid w:val="00A574D6"/>
    <w:rsid w:val="00A57C3D"/>
    <w:rsid w:val="00A63932"/>
    <w:rsid w:val="00A6697B"/>
    <w:rsid w:val="00A67325"/>
    <w:rsid w:val="00A71BA3"/>
    <w:rsid w:val="00A74C2D"/>
    <w:rsid w:val="00A76B34"/>
    <w:rsid w:val="00A83487"/>
    <w:rsid w:val="00A83D9F"/>
    <w:rsid w:val="00A854C2"/>
    <w:rsid w:val="00A854FF"/>
    <w:rsid w:val="00A87035"/>
    <w:rsid w:val="00A8745D"/>
    <w:rsid w:val="00A9024A"/>
    <w:rsid w:val="00A90F9B"/>
    <w:rsid w:val="00A91456"/>
    <w:rsid w:val="00A92694"/>
    <w:rsid w:val="00A93072"/>
    <w:rsid w:val="00A93922"/>
    <w:rsid w:val="00A94E82"/>
    <w:rsid w:val="00A954B9"/>
    <w:rsid w:val="00A9629C"/>
    <w:rsid w:val="00A971FB"/>
    <w:rsid w:val="00AA35D5"/>
    <w:rsid w:val="00AA417B"/>
    <w:rsid w:val="00AA533F"/>
    <w:rsid w:val="00AA5A86"/>
    <w:rsid w:val="00AA6A1E"/>
    <w:rsid w:val="00AA70FB"/>
    <w:rsid w:val="00AA7AAE"/>
    <w:rsid w:val="00AB010D"/>
    <w:rsid w:val="00AB0749"/>
    <w:rsid w:val="00AB3A03"/>
    <w:rsid w:val="00AB76D8"/>
    <w:rsid w:val="00AB7C8E"/>
    <w:rsid w:val="00AB7E6A"/>
    <w:rsid w:val="00AC1B61"/>
    <w:rsid w:val="00AC2C6E"/>
    <w:rsid w:val="00AC48AC"/>
    <w:rsid w:val="00AC493D"/>
    <w:rsid w:val="00AC5EE6"/>
    <w:rsid w:val="00AD0D24"/>
    <w:rsid w:val="00AD13C5"/>
    <w:rsid w:val="00AD1923"/>
    <w:rsid w:val="00AD2611"/>
    <w:rsid w:val="00AD29FD"/>
    <w:rsid w:val="00AD3AC5"/>
    <w:rsid w:val="00AD3D57"/>
    <w:rsid w:val="00AD7301"/>
    <w:rsid w:val="00AE177F"/>
    <w:rsid w:val="00AE3FC3"/>
    <w:rsid w:val="00AE47BF"/>
    <w:rsid w:val="00AE7D46"/>
    <w:rsid w:val="00AF1A53"/>
    <w:rsid w:val="00AF2DB0"/>
    <w:rsid w:val="00AF2DE3"/>
    <w:rsid w:val="00AF5466"/>
    <w:rsid w:val="00AF6432"/>
    <w:rsid w:val="00AF79BD"/>
    <w:rsid w:val="00B0175A"/>
    <w:rsid w:val="00B04421"/>
    <w:rsid w:val="00B074A5"/>
    <w:rsid w:val="00B07F12"/>
    <w:rsid w:val="00B124F8"/>
    <w:rsid w:val="00B13DFA"/>
    <w:rsid w:val="00B1415B"/>
    <w:rsid w:val="00B15278"/>
    <w:rsid w:val="00B176F0"/>
    <w:rsid w:val="00B17FFE"/>
    <w:rsid w:val="00B21BEE"/>
    <w:rsid w:val="00B234EC"/>
    <w:rsid w:val="00B274AE"/>
    <w:rsid w:val="00B274BF"/>
    <w:rsid w:val="00B31222"/>
    <w:rsid w:val="00B37CF8"/>
    <w:rsid w:val="00B42E81"/>
    <w:rsid w:val="00B4329D"/>
    <w:rsid w:val="00B443A5"/>
    <w:rsid w:val="00B443F5"/>
    <w:rsid w:val="00B517D5"/>
    <w:rsid w:val="00B520F9"/>
    <w:rsid w:val="00B52812"/>
    <w:rsid w:val="00B5495A"/>
    <w:rsid w:val="00B577A3"/>
    <w:rsid w:val="00B6258B"/>
    <w:rsid w:val="00B626EB"/>
    <w:rsid w:val="00B64641"/>
    <w:rsid w:val="00B66BBD"/>
    <w:rsid w:val="00B67D38"/>
    <w:rsid w:val="00B7262F"/>
    <w:rsid w:val="00B727C5"/>
    <w:rsid w:val="00B73823"/>
    <w:rsid w:val="00B73FD4"/>
    <w:rsid w:val="00B74FC5"/>
    <w:rsid w:val="00B75A6C"/>
    <w:rsid w:val="00B777FD"/>
    <w:rsid w:val="00B82F2D"/>
    <w:rsid w:val="00B83E2A"/>
    <w:rsid w:val="00B83E38"/>
    <w:rsid w:val="00B85DF3"/>
    <w:rsid w:val="00B86C19"/>
    <w:rsid w:val="00B86FBC"/>
    <w:rsid w:val="00B908F7"/>
    <w:rsid w:val="00B92554"/>
    <w:rsid w:val="00B92EDF"/>
    <w:rsid w:val="00B93510"/>
    <w:rsid w:val="00B93E33"/>
    <w:rsid w:val="00B954F3"/>
    <w:rsid w:val="00B95BCD"/>
    <w:rsid w:val="00B95CDC"/>
    <w:rsid w:val="00B95CE5"/>
    <w:rsid w:val="00BA0D0B"/>
    <w:rsid w:val="00BA0ED5"/>
    <w:rsid w:val="00BA3B4C"/>
    <w:rsid w:val="00BA547A"/>
    <w:rsid w:val="00BB04D7"/>
    <w:rsid w:val="00BB0E1D"/>
    <w:rsid w:val="00BB375D"/>
    <w:rsid w:val="00BB49A0"/>
    <w:rsid w:val="00BB515F"/>
    <w:rsid w:val="00BC1FA5"/>
    <w:rsid w:val="00BC2C0C"/>
    <w:rsid w:val="00BC732A"/>
    <w:rsid w:val="00BC758B"/>
    <w:rsid w:val="00BD0C28"/>
    <w:rsid w:val="00BD181B"/>
    <w:rsid w:val="00BD2EAC"/>
    <w:rsid w:val="00BD47E9"/>
    <w:rsid w:val="00BD4BB3"/>
    <w:rsid w:val="00BD4DB5"/>
    <w:rsid w:val="00BD5CDF"/>
    <w:rsid w:val="00BE17C6"/>
    <w:rsid w:val="00BE2BD3"/>
    <w:rsid w:val="00BE4865"/>
    <w:rsid w:val="00BE69BF"/>
    <w:rsid w:val="00BE725A"/>
    <w:rsid w:val="00BE7430"/>
    <w:rsid w:val="00BE7B48"/>
    <w:rsid w:val="00BF1F5E"/>
    <w:rsid w:val="00BF3381"/>
    <w:rsid w:val="00C105B6"/>
    <w:rsid w:val="00C10FCF"/>
    <w:rsid w:val="00C15516"/>
    <w:rsid w:val="00C16B4B"/>
    <w:rsid w:val="00C17427"/>
    <w:rsid w:val="00C174BC"/>
    <w:rsid w:val="00C20C00"/>
    <w:rsid w:val="00C210FD"/>
    <w:rsid w:val="00C21EB2"/>
    <w:rsid w:val="00C22901"/>
    <w:rsid w:val="00C22F6B"/>
    <w:rsid w:val="00C25238"/>
    <w:rsid w:val="00C305F2"/>
    <w:rsid w:val="00C31552"/>
    <w:rsid w:val="00C31CC0"/>
    <w:rsid w:val="00C3345C"/>
    <w:rsid w:val="00C34BF0"/>
    <w:rsid w:val="00C35B13"/>
    <w:rsid w:val="00C407E5"/>
    <w:rsid w:val="00C40C34"/>
    <w:rsid w:val="00C42DAC"/>
    <w:rsid w:val="00C4342B"/>
    <w:rsid w:val="00C459A9"/>
    <w:rsid w:val="00C502A5"/>
    <w:rsid w:val="00C50A4B"/>
    <w:rsid w:val="00C521F7"/>
    <w:rsid w:val="00C53008"/>
    <w:rsid w:val="00C55151"/>
    <w:rsid w:val="00C558FF"/>
    <w:rsid w:val="00C560FA"/>
    <w:rsid w:val="00C56AE3"/>
    <w:rsid w:val="00C570C5"/>
    <w:rsid w:val="00C57FF9"/>
    <w:rsid w:val="00C6034B"/>
    <w:rsid w:val="00C64434"/>
    <w:rsid w:val="00C7005F"/>
    <w:rsid w:val="00C7063C"/>
    <w:rsid w:val="00C73C57"/>
    <w:rsid w:val="00C74D43"/>
    <w:rsid w:val="00C75CA7"/>
    <w:rsid w:val="00C8079B"/>
    <w:rsid w:val="00C81961"/>
    <w:rsid w:val="00C901BB"/>
    <w:rsid w:val="00C90CD3"/>
    <w:rsid w:val="00C92552"/>
    <w:rsid w:val="00C93F1B"/>
    <w:rsid w:val="00C948DA"/>
    <w:rsid w:val="00C976D1"/>
    <w:rsid w:val="00CA71D4"/>
    <w:rsid w:val="00CA7D2D"/>
    <w:rsid w:val="00CB0851"/>
    <w:rsid w:val="00CB0D06"/>
    <w:rsid w:val="00CB1CEF"/>
    <w:rsid w:val="00CB4784"/>
    <w:rsid w:val="00CB5D29"/>
    <w:rsid w:val="00CB675A"/>
    <w:rsid w:val="00CB6CB4"/>
    <w:rsid w:val="00CB782B"/>
    <w:rsid w:val="00CC0E77"/>
    <w:rsid w:val="00CC2092"/>
    <w:rsid w:val="00CC5E76"/>
    <w:rsid w:val="00CC7B01"/>
    <w:rsid w:val="00CD24D8"/>
    <w:rsid w:val="00CD3A5D"/>
    <w:rsid w:val="00CD5FD4"/>
    <w:rsid w:val="00CE0DCE"/>
    <w:rsid w:val="00CE1BC9"/>
    <w:rsid w:val="00CE33C1"/>
    <w:rsid w:val="00CE4DD6"/>
    <w:rsid w:val="00CE5936"/>
    <w:rsid w:val="00CE5D05"/>
    <w:rsid w:val="00CE76FF"/>
    <w:rsid w:val="00CF4012"/>
    <w:rsid w:val="00CF43E3"/>
    <w:rsid w:val="00CF4648"/>
    <w:rsid w:val="00CF5C25"/>
    <w:rsid w:val="00D00C1B"/>
    <w:rsid w:val="00D02BC6"/>
    <w:rsid w:val="00D0310D"/>
    <w:rsid w:val="00D05803"/>
    <w:rsid w:val="00D05C7C"/>
    <w:rsid w:val="00D06906"/>
    <w:rsid w:val="00D07742"/>
    <w:rsid w:val="00D1094D"/>
    <w:rsid w:val="00D1276A"/>
    <w:rsid w:val="00D14B28"/>
    <w:rsid w:val="00D14DB7"/>
    <w:rsid w:val="00D15933"/>
    <w:rsid w:val="00D15ED5"/>
    <w:rsid w:val="00D175EB"/>
    <w:rsid w:val="00D17E54"/>
    <w:rsid w:val="00D22B6A"/>
    <w:rsid w:val="00D348F7"/>
    <w:rsid w:val="00D3703D"/>
    <w:rsid w:val="00D40BC3"/>
    <w:rsid w:val="00D434EC"/>
    <w:rsid w:val="00D44288"/>
    <w:rsid w:val="00D44ADB"/>
    <w:rsid w:val="00D44E9D"/>
    <w:rsid w:val="00D472A7"/>
    <w:rsid w:val="00D47869"/>
    <w:rsid w:val="00D5371A"/>
    <w:rsid w:val="00D61A0E"/>
    <w:rsid w:val="00D6315A"/>
    <w:rsid w:val="00D637DE"/>
    <w:rsid w:val="00D67DF2"/>
    <w:rsid w:val="00D71CF9"/>
    <w:rsid w:val="00D7242C"/>
    <w:rsid w:val="00D74788"/>
    <w:rsid w:val="00D75FF9"/>
    <w:rsid w:val="00D80F9D"/>
    <w:rsid w:val="00D81BAE"/>
    <w:rsid w:val="00D82AF3"/>
    <w:rsid w:val="00D849DD"/>
    <w:rsid w:val="00D84B17"/>
    <w:rsid w:val="00D8507D"/>
    <w:rsid w:val="00D86735"/>
    <w:rsid w:val="00D87122"/>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03DD"/>
    <w:rsid w:val="00DB0DC2"/>
    <w:rsid w:val="00DB469A"/>
    <w:rsid w:val="00DB52C3"/>
    <w:rsid w:val="00DB5DA3"/>
    <w:rsid w:val="00DB7E5F"/>
    <w:rsid w:val="00DC10B0"/>
    <w:rsid w:val="00DC1594"/>
    <w:rsid w:val="00DC4BCD"/>
    <w:rsid w:val="00DD1107"/>
    <w:rsid w:val="00DD178F"/>
    <w:rsid w:val="00DD1FE4"/>
    <w:rsid w:val="00DD2D5C"/>
    <w:rsid w:val="00DD319D"/>
    <w:rsid w:val="00DD53DC"/>
    <w:rsid w:val="00DD5A39"/>
    <w:rsid w:val="00DD7C4B"/>
    <w:rsid w:val="00DE0AB1"/>
    <w:rsid w:val="00DE2966"/>
    <w:rsid w:val="00DE4107"/>
    <w:rsid w:val="00DF06C2"/>
    <w:rsid w:val="00DF0B5E"/>
    <w:rsid w:val="00DF0ED5"/>
    <w:rsid w:val="00DF72D9"/>
    <w:rsid w:val="00DF7EC8"/>
    <w:rsid w:val="00E01CE9"/>
    <w:rsid w:val="00E028ED"/>
    <w:rsid w:val="00E104F6"/>
    <w:rsid w:val="00E10748"/>
    <w:rsid w:val="00E12F57"/>
    <w:rsid w:val="00E14282"/>
    <w:rsid w:val="00E2636F"/>
    <w:rsid w:val="00E27DB9"/>
    <w:rsid w:val="00E27DDF"/>
    <w:rsid w:val="00E27E01"/>
    <w:rsid w:val="00E30A90"/>
    <w:rsid w:val="00E32DBA"/>
    <w:rsid w:val="00E350F4"/>
    <w:rsid w:val="00E42ED4"/>
    <w:rsid w:val="00E42F10"/>
    <w:rsid w:val="00E43469"/>
    <w:rsid w:val="00E445DA"/>
    <w:rsid w:val="00E45379"/>
    <w:rsid w:val="00E47865"/>
    <w:rsid w:val="00E50B22"/>
    <w:rsid w:val="00E51E18"/>
    <w:rsid w:val="00E533BD"/>
    <w:rsid w:val="00E53706"/>
    <w:rsid w:val="00E54252"/>
    <w:rsid w:val="00E573C6"/>
    <w:rsid w:val="00E57CE2"/>
    <w:rsid w:val="00E617BD"/>
    <w:rsid w:val="00E70503"/>
    <w:rsid w:val="00E705B4"/>
    <w:rsid w:val="00E72967"/>
    <w:rsid w:val="00E75B05"/>
    <w:rsid w:val="00E8155D"/>
    <w:rsid w:val="00E83218"/>
    <w:rsid w:val="00E86361"/>
    <w:rsid w:val="00E90C37"/>
    <w:rsid w:val="00E940E7"/>
    <w:rsid w:val="00E94559"/>
    <w:rsid w:val="00E97092"/>
    <w:rsid w:val="00EA0E04"/>
    <w:rsid w:val="00EA220D"/>
    <w:rsid w:val="00EA3156"/>
    <w:rsid w:val="00EA360B"/>
    <w:rsid w:val="00EA40A2"/>
    <w:rsid w:val="00EA4478"/>
    <w:rsid w:val="00EA4CD5"/>
    <w:rsid w:val="00EA5D2C"/>
    <w:rsid w:val="00EA5D8E"/>
    <w:rsid w:val="00EA68DA"/>
    <w:rsid w:val="00EA7CC2"/>
    <w:rsid w:val="00EB07CF"/>
    <w:rsid w:val="00EB087B"/>
    <w:rsid w:val="00EB147A"/>
    <w:rsid w:val="00EB3B88"/>
    <w:rsid w:val="00EB76CB"/>
    <w:rsid w:val="00EC0E96"/>
    <w:rsid w:val="00EC3B8F"/>
    <w:rsid w:val="00EC5CA0"/>
    <w:rsid w:val="00EC7372"/>
    <w:rsid w:val="00EC762B"/>
    <w:rsid w:val="00ED30E8"/>
    <w:rsid w:val="00ED3B69"/>
    <w:rsid w:val="00ED6CD1"/>
    <w:rsid w:val="00ED729D"/>
    <w:rsid w:val="00ED7318"/>
    <w:rsid w:val="00EE0A00"/>
    <w:rsid w:val="00EE4CE7"/>
    <w:rsid w:val="00EE4F20"/>
    <w:rsid w:val="00EE5F2E"/>
    <w:rsid w:val="00EE6A34"/>
    <w:rsid w:val="00EF3CB9"/>
    <w:rsid w:val="00EF4A64"/>
    <w:rsid w:val="00F00407"/>
    <w:rsid w:val="00F00513"/>
    <w:rsid w:val="00F02171"/>
    <w:rsid w:val="00F033EF"/>
    <w:rsid w:val="00F061A6"/>
    <w:rsid w:val="00F067C3"/>
    <w:rsid w:val="00F107AF"/>
    <w:rsid w:val="00F11503"/>
    <w:rsid w:val="00F11AB3"/>
    <w:rsid w:val="00F15D77"/>
    <w:rsid w:val="00F20633"/>
    <w:rsid w:val="00F218DA"/>
    <w:rsid w:val="00F23E81"/>
    <w:rsid w:val="00F25CFE"/>
    <w:rsid w:val="00F35243"/>
    <w:rsid w:val="00F36AD0"/>
    <w:rsid w:val="00F36DFE"/>
    <w:rsid w:val="00F4018F"/>
    <w:rsid w:val="00F41066"/>
    <w:rsid w:val="00F43E6E"/>
    <w:rsid w:val="00F44423"/>
    <w:rsid w:val="00F47614"/>
    <w:rsid w:val="00F479BF"/>
    <w:rsid w:val="00F51236"/>
    <w:rsid w:val="00F5374C"/>
    <w:rsid w:val="00F541B8"/>
    <w:rsid w:val="00F56CC2"/>
    <w:rsid w:val="00F574B7"/>
    <w:rsid w:val="00F60BC0"/>
    <w:rsid w:val="00F61B7F"/>
    <w:rsid w:val="00F62370"/>
    <w:rsid w:val="00F628D3"/>
    <w:rsid w:val="00F6497E"/>
    <w:rsid w:val="00F65DA8"/>
    <w:rsid w:val="00F677E2"/>
    <w:rsid w:val="00F73751"/>
    <w:rsid w:val="00F75EAD"/>
    <w:rsid w:val="00F77154"/>
    <w:rsid w:val="00F80F33"/>
    <w:rsid w:val="00F846D6"/>
    <w:rsid w:val="00F85362"/>
    <w:rsid w:val="00F9173A"/>
    <w:rsid w:val="00F91800"/>
    <w:rsid w:val="00F94125"/>
    <w:rsid w:val="00F94902"/>
    <w:rsid w:val="00F94E99"/>
    <w:rsid w:val="00F957A3"/>
    <w:rsid w:val="00F9650A"/>
    <w:rsid w:val="00F967C7"/>
    <w:rsid w:val="00FA0437"/>
    <w:rsid w:val="00FA233F"/>
    <w:rsid w:val="00FA2A4F"/>
    <w:rsid w:val="00FA2E05"/>
    <w:rsid w:val="00FA4111"/>
    <w:rsid w:val="00FA42D1"/>
    <w:rsid w:val="00FA5A0E"/>
    <w:rsid w:val="00FA7D57"/>
    <w:rsid w:val="00FB0008"/>
    <w:rsid w:val="00FB071C"/>
    <w:rsid w:val="00FB1056"/>
    <w:rsid w:val="00FB3EA0"/>
    <w:rsid w:val="00FB4127"/>
    <w:rsid w:val="00FB55F4"/>
    <w:rsid w:val="00FB64C5"/>
    <w:rsid w:val="00FB7339"/>
    <w:rsid w:val="00FC0B63"/>
    <w:rsid w:val="00FC2209"/>
    <w:rsid w:val="00FC293B"/>
    <w:rsid w:val="00FC2BDE"/>
    <w:rsid w:val="00FC43D5"/>
    <w:rsid w:val="00FC4ED9"/>
    <w:rsid w:val="00FC7531"/>
    <w:rsid w:val="00FC7EAA"/>
    <w:rsid w:val="00FD4FA5"/>
    <w:rsid w:val="00FD5166"/>
    <w:rsid w:val="00FD5963"/>
    <w:rsid w:val="00FD6DE5"/>
    <w:rsid w:val="00FE0A55"/>
    <w:rsid w:val="00FE5410"/>
    <w:rsid w:val="00FF1A14"/>
    <w:rsid w:val="00FF418B"/>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22BDAD"/>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CHICONCUAC/art_92_ii_b/1.web"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apartados.hacienda.gob.mx/contabilidad/documentos/informe_cuenta/1998/cuenta_publica/Glosario/n.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ansparenciapresupuestaria.gob.mx/es/PTP/Glosari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pomex.org.mx/ipo3/lgt/indice/CHICONCUAC/organigramas.web"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D5400-9474-4D11-99F4-75973D0A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11148</Words>
  <Characters>61315</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servicio infoem</cp:lastModifiedBy>
  <cp:revision>2</cp:revision>
  <cp:lastPrinted>2019-09-23T16:34:00Z</cp:lastPrinted>
  <dcterms:created xsi:type="dcterms:W3CDTF">2019-10-09T20:40:00Z</dcterms:created>
  <dcterms:modified xsi:type="dcterms:W3CDTF">2019-10-09T20:40:00Z</dcterms:modified>
</cp:coreProperties>
</file>