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3B6632" w:rsidP="0014447C">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R</w:t>
      </w:r>
      <w:r w:rsidR="007E2E80" w:rsidRPr="00C35F18">
        <w:rPr>
          <w:rFonts w:ascii="Palatino Linotype" w:hAnsi="Palatino Linotype"/>
          <w:sz w:val="24"/>
          <w:szCs w:val="24"/>
          <w:lang w:eastAsia="es-MX"/>
        </w:rPr>
        <w:t xml:space="preserve">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002B43">
        <w:rPr>
          <w:rFonts w:ascii="Palatino Linotype" w:hAnsi="Palatino Linotype"/>
          <w:sz w:val="24"/>
          <w:szCs w:val="24"/>
          <w:lang w:eastAsia="es-MX"/>
        </w:rPr>
        <w:t>veintinueve de enero</w:t>
      </w:r>
      <w:r>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636BA0">
        <w:rPr>
          <w:rFonts w:ascii="Palatino Linotype" w:hAnsi="Palatino Linotype"/>
          <w:sz w:val="24"/>
          <w:szCs w:val="24"/>
          <w:lang w:eastAsia="es-MX"/>
        </w:rPr>
        <w:t>veinte</w:t>
      </w:r>
      <w:r w:rsidR="005D517E">
        <w:rPr>
          <w:rFonts w:ascii="Palatino Linotype" w:hAnsi="Palatino Linotype"/>
          <w:sz w:val="24"/>
          <w:szCs w:val="24"/>
          <w:lang w:eastAsia="es-MX"/>
        </w:rPr>
        <w:t xml:space="preserve">. </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36BA0">
        <w:rPr>
          <w:rFonts w:ascii="Palatino Linotype" w:hAnsi="Palatino Linotype"/>
          <w:b/>
          <w:bCs/>
          <w:sz w:val="24"/>
          <w:szCs w:val="24"/>
          <w:lang w:eastAsia="es-MX"/>
        </w:rPr>
        <w:t xml:space="preserve"> 08620</w:t>
      </w:r>
      <w:r w:rsidR="00224F85">
        <w:rPr>
          <w:rFonts w:ascii="Palatino Linotype" w:hAnsi="Palatino Linotype"/>
          <w:b/>
          <w:bCs/>
          <w:sz w:val="24"/>
          <w:szCs w:val="24"/>
          <w:lang w:eastAsia="es-MX"/>
        </w:rPr>
        <w:t>/</w:t>
      </w:r>
      <w:r w:rsidR="0009709A" w:rsidRPr="0009709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24C59">
        <w:rPr>
          <w:rFonts w:ascii="Palatino Linotype" w:hAnsi="Palatino Linotype"/>
          <w:sz w:val="24"/>
          <w:szCs w:val="24"/>
        </w:rPr>
        <w:t xml:space="preserve">o por </w:t>
      </w:r>
      <w:r w:rsidR="00F424D2">
        <w:rPr>
          <w:rFonts w:ascii="Palatino Linotype" w:hAnsi="Palatino Linotype"/>
          <w:b/>
          <w:sz w:val="24"/>
          <w:szCs w:val="24"/>
        </w:rPr>
        <w:t>XXXXXXXXXXXXXXX</w:t>
      </w:r>
      <w:r w:rsidR="00824C59">
        <w:rPr>
          <w:rFonts w:ascii="Palatino Linotype" w:hAnsi="Palatino Linotype"/>
          <w:b/>
          <w:sz w:val="24"/>
          <w:szCs w:val="24"/>
        </w:rPr>
        <w:t xml:space="preserve"> </w:t>
      </w:r>
      <w:r w:rsidRPr="00C35F18">
        <w:rPr>
          <w:rFonts w:ascii="Palatino Linotype" w:hAnsi="Palatino Linotype"/>
          <w:sz w:val="24"/>
          <w:szCs w:val="24"/>
        </w:rPr>
        <w:t xml:space="preserve">en lo sucesivo </w:t>
      </w:r>
      <w:r w:rsidR="00BB26EE">
        <w:rPr>
          <w:rFonts w:ascii="Palatino Linotype" w:hAnsi="Palatino Linotype"/>
          <w:b/>
          <w:sz w:val="24"/>
          <w:szCs w:val="24"/>
        </w:rPr>
        <w:t>El Recurrente</w:t>
      </w:r>
      <w:r w:rsidR="00A84971">
        <w:rPr>
          <w:rFonts w:ascii="Palatino Linotype" w:hAnsi="Palatino Linotype"/>
          <w:sz w:val="24"/>
          <w:szCs w:val="24"/>
        </w:rPr>
        <w:t>, en contra de la</w:t>
      </w:r>
      <w:r w:rsidR="00E95C59">
        <w:rPr>
          <w:rFonts w:ascii="Palatino Linotype" w:hAnsi="Palatino Linotype"/>
          <w:sz w:val="24"/>
          <w:szCs w:val="24"/>
        </w:rPr>
        <w:t xml:space="preserve"> de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BB26EE" w:rsidRPr="00BB26EE">
        <w:rPr>
          <w:rFonts w:ascii="Palatino Linotype" w:hAnsi="Palatino Linotype" w:cs="Arial"/>
          <w:b/>
          <w:sz w:val="24"/>
          <w:szCs w:val="24"/>
        </w:rPr>
        <w:t xml:space="preserve">Ayuntamiento </w:t>
      </w:r>
      <w:r w:rsidR="00636BA0">
        <w:rPr>
          <w:rFonts w:ascii="Palatino Linotype" w:hAnsi="Palatino Linotype" w:cs="Arial"/>
          <w:b/>
          <w:sz w:val="24"/>
          <w:szCs w:val="24"/>
        </w:rPr>
        <w:t>Ocoyoacac</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93283">
        <w:rPr>
          <w:rFonts w:ascii="Palatino Linotype" w:hAnsi="Palatino Linotype"/>
          <w:sz w:val="24"/>
          <w:szCs w:val="24"/>
        </w:rPr>
        <w:t>veintiuno de octubre</w:t>
      </w:r>
      <w:r w:rsidR="00555F06">
        <w:rPr>
          <w:rFonts w:ascii="Palatino Linotype" w:hAnsi="Palatino Linotype"/>
          <w:sz w:val="24"/>
          <w:szCs w:val="24"/>
        </w:rPr>
        <w:t xml:space="preserve"> de dos mil diecinueve, </w:t>
      </w:r>
      <w:r w:rsidR="00BB26EE">
        <w:rPr>
          <w:rFonts w:ascii="Palatino Linotype" w:hAnsi="Palatino Linotype"/>
          <w:sz w:val="24"/>
          <w:szCs w:val="24"/>
        </w:rPr>
        <w:t>El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E93283" w:rsidRPr="00E93283">
        <w:rPr>
          <w:rFonts w:ascii="Palatino Linotype" w:hAnsi="Palatino Linotype"/>
          <w:b/>
          <w:sz w:val="24"/>
          <w:szCs w:val="24"/>
        </w:rPr>
        <w:t>00310/OCOYOAC/IP/2019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3B6632" w:rsidRDefault="00C35F18" w:rsidP="005157A8">
      <w:pPr>
        <w:rPr>
          <w:sz w:val="20"/>
        </w:rPr>
      </w:pPr>
    </w:p>
    <w:p w:rsidR="007E2E80" w:rsidRPr="00FD55D4"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FD55D4">
        <w:rPr>
          <w:rFonts w:ascii="Palatino Linotype" w:eastAsia="Times New Roman" w:hAnsi="Palatino Linotype" w:cs="Times New Roman"/>
          <w:i/>
          <w:sz w:val="24"/>
          <w:szCs w:val="24"/>
          <w:lang w:val="es-ES_tradnl" w:eastAsia="es-ES"/>
        </w:rPr>
        <w:t>“</w:t>
      </w:r>
      <w:r w:rsidR="00E93283" w:rsidRPr="00E93283">
        <w:rPr>
          <w:rFonts w:ascii="Palatino Linotype" w:eastAsia="Times New Roman" w:hAnsi="Palatino Linotype" w:cs="Times New Roman"/>
          <w:i/>
          <w:sz w:val="24"/>
          <w:szCs w:val="24"/>
          <w:lang w:val="es-ES_tradnl" w:eastAsia="es-ES"/>
        </w:rPr>
        <w:t xml:space="preserve">de los recursos federales recibidos este año se les solicita as facturas contratos de los bienes comprados rentados para seguridad incluidas patrullas radios </w:t>
      </w:r>
      <w:proofErr w:type="gramStart"/>
      <w:r w:rsidR="00E93283" w:rsidRPr="00E93283">
        <w:rPr>
          <w:rFonts w:ascii="Palatino Linotype" w:eastAsia="Times New Roman" w:hAnsi="Palatino Linotype" w:cs="Times New Roman"/>
          <w:i/>
          <w:sz w:val="24"/>
          <w:szCs w:val="24"/>
          <w:lang w:val="es-ES_tradnl" w:eastAsia="es-ES"/>
        </w:rPr>
        <w:t>uniformes ,</w:t>
      </w:r>
      <w:proofErr w:type="gramEnd"/>
      <w:r w:rsidR="00E93283" w:rsidRPr="00E93283">
        <w:rPr>
          <w:rFonts w:ascii="Palatino Linotype" w:eastAsia="Times New Roman" w:hAnsi="Palatino Linotype" w:cs="Times New Roman"/>
          <w:i/>
          <w:sz w:val="24"/>
          <w:szCs w:val="24"/>
          <w:lang w:val="es-ES_tradnl" w:eastAsia="es-ES"/>
        </w:rPr>
        <w:t xml:space="preserve"> así como de recursos locales</w:t>
      </w:r>
      <w:r w:rsidRPr="00FD55D4">
        <w:rPr>
          <w:rFonts w:ascii="Palatino Linotype" w:eastAsia="Times New Roman" w:hAnsi="Palatino Linotype" w:cs="Times New Roman"/>
          <w:i/>
          <w:lang w:val="es-ES_tradnl" w:eastAsia="es-ES"/>
        </w:rPr>
        <w:t>” [Sic]</w:t>
      </w:r>
    </w:p>
    <w:p w:rsidR="0016423B" w:rsidRPr="003B6632" w:rsidRDefault="0016423B" w:rsidP="0014447C">
      <w:pPr>
        <w:pStyle w:val="Sinespaciado"/>
        <w:spacing w:line="360" w:lineRule="auto"/>
        <w:jc w:val="both"/>
        <w:rPr>
          <w:rFonts w:ascii="Palatino Linotype" w:eastAsia="Times New Roman" w:hAnsi="Palatino Linotype" w:cs="Times New Roman"/>
          <w:i/>
          <w:sz w:val="14"/>
          <w:lang w:val="es-ES_tradnl" w:eastAsia="es-ES"/>
        </w:rPr>
      </w:pPr>
    </w:p>
    <w:p w:rsidR="0085433C" w:rsidRDefault="0085433C"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8F1579">
        <w:rPr>
          <w:rFonts w:ascii="Palatino Linotype" w:eastAsia="Times New Roman" w:hAnsi="Palatino Linotype" w:cs="Times New Roman"/>
          <w:b/>
          <w:sz w:val="24"/>
          <w:szCs w:val="24"/>
          <w:lang w:val="es-ES_tradnl" w:eastAsia="es-ES"/>
        </w:rPr>
        <w:t xml:space="preserve"> A través del SAIMEX.</w:t>
      </w:r>
    </w:p>
    <w:p w:rsidR="00E93283" w:rsidRDefault="00E93283" w:rsidP="0014447C">
      <w:pPr>
        <w:pStyle w:val="Sinespaciado"/>
        <w:spacing w:line="360" w:lineRule="auto"/>
        <w:jc w:val="both"/>
        <w:rPr>
          <w:rFonts w:ascii="Palatino Linotype" w:eastAsia="Times New Roman" w:hAnsi="Palatino Linotype" w:cs="Times New Roman"/>
          <w:b/>
          <w:sz w:val="24"/>
          <w:szCs w:val="24"/>
          <w:lang w:val="es-ES_tradnl" w:eastAsia="es-ES"/>
        </w:rPr>
      </w:pPr>
    </w:p>
    <w:p w:rsidR="0000238F" w:rsidRPr="002B52D6" w:rsidRDefault="002B52D6" w:rsidP="0014447C">
      <w:pPr>
        <w:pStyle w:val="Sinespaciado"/>
        <w:spacing w:line="360" w:lineRule="auto"/>
        <w:jc w:val="both"/>
        <w:rPr>
          <w:rFonts w:ascii="Palatino Linotype" w:hAnsi="Palatino Linotype"/>
          <w:b/>
          <w:sz w:val="26"/>
          <w:szCs w:val="26"/>
        </w:rPr>
      </w:pPr>
      <w:r w:rsidRPr="002B52D6">
        <w:rPr>
          <w:rFonts w:ascii="Palatino Linotype" w:hAnsi="Palatino Linotype"/>
          <w:b/>
          <w:sz w:val="26"/>
          <w:szCs w:val="26"/>
        </w:rPr>
        <w:lastRenderedPageBreak/>
        <w:t>SEGUNDO</w:t>
      </w:r>
      <w:r w:rsidR="007E2E80" w:rsidRPr="002B52D6">
        <w:rPr>
          <w:rFonts w:ascii="Palatino Linotype" w:hAnsi="Palatino Linotype"/>
          <w:b/>
          <w:sz w:val="26"/>
          <w:szCs w:val="26"/>
        </w:rPr>
        <w:t xml:space="preserve">. </w:t>
      </w:r>
      <w:r w:rsidR="00DA21DB" w:rsidRPr="002B52D6">
        <w:rPr>
          <w:rFonts w:ascii="Palatino Linotype" w:hAnsi="Palatino Linotype"/>
          <w:b/>
          <w:sz w:val="26"/>
          <w:szCs w:val="26"/>
        </w:rPr>
        <w:t xml:space="preserve">De la </w:t>
      </w:r>
      <w:r w:rsidR="007E2E80" w:rsidRPr="002B52D6">
        <w:rPr>
          <w:rFonts w:ascii="Palatino Linotype" w:hAnsi="Palatino Linotype"/>
          <w:b/>
          <w:sz w:val="26"/>
          <w:szCs w:val="26"/>
        </w:rPr>
        <w:t>respuesta del Sujeto Obligado.</w:t>
      </w:r>
    </w:p>
    <w:p w:rsidR="0000238F" w:rsidRPr="009978AF" w:rsidRDefault="0000238F" w:rsidP="0014447C">
      <w:pPr>
        <w:pStyle w:val="Sinespaciado"/>
        <w:spacing w:line="360" w:lineRule="auto"/>
        <w:jc w:val="both"/>
        <w:rPr>
          <w:rFonts w:ascii="Palatino Linotype" w:hAnsi="Palatino Linotype"/>
          <w:b/>
          <w:sz w:val="12"/>
          <w:szCs w:val="26"/>
        </w:rPr>
      </w:pPr>
    </w:p>
    <w:p w:rsidR="008D4796" w:rsidRDefault="008D4796" w:rsidP="008D4796">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licitud de información en fecha ocho de septiembre de dos mil diecinueve</w:t>
      </w:r>
      <w:r w:rsidRPr="00C35F18">
        <w:rPr>
          <w:rFonts w:ascii="Palatino Linotype" w:hAnsi="Palatino Linotype"/>
          <w:sz w:val="24"/>
        </w:rPr>
        <w:t xml:space="preserve">, </w:t>
      </w:r>
      <w:r>
        <w:rPr>
          <w:rFonts w:ascii="Palatino Linotype" w:hAnsi="Palatino Linotype"/>
          <w:sz w:val="24"/>
        </w:rPr>
        <w:t>manifestando lo siguiente:</w:t>
      </w:r>
    </w:p>
    <w:p w:rsidR="008D4796" w:rsidRDefault="008D4796" w:rsidP="008D4796">
      <w:pPr>
        <w:pStyle w:val="Sinespaciado"/>
        <w:spacing w:line="360" w:lineRule="auto"/>
        <w:jc w:val="both"/>
        <w:rPr>
          <w:rFonts w:ascii="Palatino Linotype" w:hAnsi="Palatino Linotype"/>
          <w:sz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ED5AF1" w:rsidRPr="00573298" w:rsidTr="00573298">
        <w:trPr>
          <w:trHeight w:val="300"/>
          <w:tblCellSpacing w:w="0" w:type="dxa"/>
          <w:jc w:val="center"/>
        </w:trPr>
        <w:tc>
          <w:tcPr>
            <w:tcW w:w="0" w:type="auto"/>
            <w:vAlign w:val="center"/>
            <w:hideMark/>
          </w:tcPr>
          <w:p w:rsidR="00ED5AF1" w:rsidRDefault="00986BC0" w:rsidP="00ED5AF1">
            <w:pPr>
              <w:ind w:right="719"/>
              <w:jc w:val="right"/>
            </w:pPr>
            <w:r>
              <w:rPr>
                <w:rFonts w:ascii="Verdana" w:hAnsi="Verdana"/>
                <w:color w:val="000000"/>
                <w:sz w:val="18"/>
                <w:szCs w:val="18"/>
              </w:rPr>
              <w:t>Ocoyoacac, México a 11 de Noviembre de 2019</w:t>
            </w:r>
          </w:p>
        </w:tc>
      </w:tr>
      <w:tr w:rsidR="00ED5AF1" w:rsidRPr="00573298" w:rsidTr="00573298">
        <w:trPr>
          <w:trHeight w:val="300"/>
          <w:tblCellSpacing w:w="0" w:type="dxa"/>
          <w:jc w:val="center"/>
        </w:trPr>
        <w:tc>
          <w:tcPr>
            <w:tcW w:w="0" w:type="auto"/>
            <w:vAlign w:val="center"/>
            <w:hideMark/>
          </w:tcPr>
          <w:p w:rsidR="00ED5AF1" w:rsidRDefault="00ED5AF1" w:rsidP="00F424D2">
            <w:pPr>
              <w:ind w:right="719"/>
              <w:jc w:val="right"/>
            </w:pPr>
            <w:r>
              <w:rPr>
                <w:rFonts w:ascii="Verdana" w:hAnsi="Verdana"/>
                <w:sz w:val="18"/>
                <w:szCs w:val="18"/>
              </w:rPr>
              <w:t xml:space="preserve">Nombre del solicitante: </w:t>
            </w:r>
            <w:r w:rsidR="00F424D2">
              <w:rPr>
                <w:rFonts w:ascii="Verdana" w:hAnsi="Verdana"/>
                <w:color w:val="000000"/>
                <w:sz w:val="18"/>
                <w:szCs w:val="18"/>
              </w:rPr>
              <w:t>XXXXXXXXXXXXXXXX</w:t>
            </w:r>
          </w:p>
        </w:tc>
      </w:tr>
      <w:tr w:rsidR="00ED5AF1" w:rsidRPr="00573298" w:rsidTr="00573298">
        <w:trPr>
          <w:trHeight w:val="300"/>
          <w:tblCellSpacing w:w="0" w:type="dxa"/>
          <w:jc w:val="center"/>
        </w:trPr>
        <w:tc>
          <w:tcPr>
            <w:tcW w:w="0" w:type="auto"/>
            <w:vAlign w:val="center"/>
            <w:hideMark/>
          </w:tcPr>
          <w:p w:rsidR="00ED5AF1" w:rsidRDefault="00ED5AF1" w:rsidP="00ED5AF1">
            <w:pPr>
              <w:ind w:right="719"/>
              <w:jc w:val="right"/>
            </w:pPr>
            <w:r>
              <w:rPr>
                <w:rFonts w:ascii="Verdana" w:hAnsi="Verdana"/>
                <w:sz w:val="18"/>
                <w:szCs w:val="18"/>
              </w:rPr>
              <w:t xml:space="preserve">Folio de la solicitud: </w:t>
            </w:r>
            <w:r w:rsidR="001963D1">
              <w:rPr>
                <w:rFonts w:ascii="Verdana" w:hAnsi="Verdana"/>
                <w:color w:val="000000"/>
                <w:sz w:val="18"/>
                <w:szCs w:val="18"/>
              </w:rPr>
              <w:t>00310/OCOYOAC/IP/2019</w:t>
            </w:r>
          </w:p>
        </w:tc>
      </w:tr>
      <w:tr w:rsidR="006616F1" w:rsidRPr="006616F1" w:rsidTr="006616F1">
        <w:trPr>
          <w:trHeight w:val="150"/>
          <w:tblCellSpacing w:w="0" w:type="dxa"/>
          <w:jc w:val="center"/>
        </w:trPr>
        <w:tc>
          <w:tcPr>
            <w:tcW w:w="0" w:type="auto"/>
            <w:vAlign w:val="center"/>
            <w:hideMark/>
          </w:tcPr>
          <w:p w:rsidR="00986BC0" w:rsidRDefault="00986BC0" w:rsidP="001963D1">
            <w:pPr>
              <w:spacing w:after="0" w:line="240" w:lineRule="auto"/>
              <w:ind w:left="851" w:right="719"/>
              <w:jc w:val="both"/>
              <w:rPr>
                <w:rFonts w:ascii="Verdana" w:eastAsia="Times New Roman" w:hAnsi="Verdana" w:cs="Times New Roman"/>
                <w:sz w:val="18"/>
                <w:szCs w:val="18"/>
                <w:lang w:eastAsia="es-MX"/>
              </w:rPr>
            </w:pPr>
            <w:r w:rsidRPr="00986BC0">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86BC0" w:rsidRPr="00986BC0" w:rsidRDefault="00986BC0" w:rsidP="001963D1">
            <w:pPr>
              <w:spacing w:after="0" w:line="240" w:lineRule="auto"/>
              <w:ind w:left="851" w:right="719"/>
              <w:jc w:val="both"/>
              <w:rPr>
                <w:rFonts w:ascii="Verdana" w:eastAsia="Times New Roman" w:hAnsi="Verdana" w:cs="Times New Roman"/>
                <w:sz w:val="18"/>
                <w:szCs w:val="18"/>
                <w:lang w:eastAsia="es-MX"/>
              </w:rPr>
            </w:pPr>
          </w:p>
          <w:p w:rsidR="006616F1" w:rsidRPr="006616F1" w:rsidRDefault="00986BC0" w:rsidP="001963D1">
            <w:pPr>
              <w:spacing w:after="0" w:line="240" w:lineRule="auto"/>
              <w:ind w:left="851" w:right="719"/>
              <w:jc w:val="both"/>
              <w:rPr>
                <w:rFonts w:ascii="Times New Roman" w:eastAsia="Times New Roman" w:hAnsi="Times New Roman" w:cs="Times New Roman"/>
                <w:sz w:val="24"/>
                <w:szCs w:val="24"/>
                <w:lang w:eastAsia="es-MX"/>
              </w:rPr>
            </w:pPr>
            <w:r w:rsidRPr="00986BC0">
              <w:rPr>
                <w:rFonts w:ascii="Verdana" w:eastAsia="Times New Roman" w:hAnsi="Verdana" w:cs="Times New Roman"/>
                <w:sz w:val="18"/>
                <w:szCs w:val="18"/>
                <w:lang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w:t>
            </w:r>
            <w:r w:rsidR="006616F1" w:rsidRPr="006616F1">
              <w:rPr>
                <w:rFonts w:ascii="Verdana" w:eastAsia="Times New Roman" w:hAnsi="Verdana" w:cs="Times New Roman"/>
                <w:sz w:val="18"/>
                <w:szCs w:val="18"/>
                <w:lang w:eastAsia="es-MX"/>
              </w:rPr>
              <w:t>ATENTAMENTE</w:t>
            </w:r>
          </w:p>
        </w:tc>
      </w:tr>
      <w:tr w:rsidR="006616F1" w:rsidRPr="006616F1" w:rsidTr="006616F1">
        <w:trPr>
          <w:trHeight w:val="225"/>
          <w:tblCellSpacing w:w="0" w:type="dxa"/>
          <w:jc w:val="center"/>
        </w:trPr>
        <w:tc>
          <w:tcPr>
            <w:tcW w:w="0" w:type="auto"/>
            <w:vAlign w:val="center"/>
            <w:hideMark/>
          </w:tcPr>
          <w:p w:rsidR="006616F1" w:rsidRPr="006616F1" w:rsidRDefault="006616F1" w:rsidP="001963D1">
            <w:pPr>
              <w:spacing w:after="0" w:line="240" w:lineRule="auto"/>
              <w:ind w:left="851" w:right="719"/>
              <w:jc w:val="both"/>
              <w:rPr>
                <w:rFonts w:ascii="Times New Roman" w:eastAsia="Times New Roman" w:hAnsi="Times New Roman" w:cs="Times New Roman"/>
                <w:sz w:val="24"/>
                <w:szCs w:val="24"/>
                <w:lang w:eastAsia="es-MX"/>
              </w:rPr>
            </w:pPr>
          </w:p>
        </w:tc>
      </w:tr>
      <w:tr w:rsidR="006616F1" w:rsidRPr="006616F1" w:rsidTr="006616F1">
        <w:trPr>
          <w:trHeight w:val="150"/>
          <w:tblCellSpacing w:w="0" w:type="dxa"/>
          <w:jc w:val="center"/>
        </w:trPr>
        <w:tc>
          <w:tcPr>
            <w:tcW w:w="0" w:type="auto"/>
            <w:vAlign w:val="center"/>
            <w:hideMark/>
          </w:tcPr>
          <w:p w:rsidR="006616F1" w:rsidRPr="006616F1" w:rsidRDefault="00986BC0" w:rsidP="001963D1">
            <w:pPr>
              <w:spacing w:after="0" w:line="240" w:lineRule="auto"/>
              <w:ind w:left="851" w:right="719"/>
              <w:jc w:val="both"/>
              <w:rPr>
                <w:rFonts w:ascii="Times New Roman" w:eastAsia="Times New Roman" w:hAnsi="Times New Roman" w:cs="Times New Roman"/>
                <w:sz w:val="24"/>
                <w:szCs w:val="24"/>
                <w:lang w:eastAsia="es-MX"/>
              </w:rPr>
            </w:pPr>
            <w:r>
              <w:rPr>
                <w:rFonts w:ascii="Verdana" w:hAnsi="Verdana"/>
                <w:color w:val="000000"/>
                <w:sz w:val="18"/>
                <w:szCs w:val="18"/>
              </w:rPr>
              <w:t>Lic. Alan González Hernández</w:t>
            </w:r>
          </w:p>
        </w:tc>
      </w:tr>
    </w:tbl>
    <w:p w:rsidR="006616F1" w:rsidRDefault="006616F1" w:rsidP="006616F1">
      <w:pPr>
        <w:pStyle w:val="Sinespaciado"/>
        <w:spacing w:line="360" w:lineRule="auto"/>
        <w:ind w:left="567" w:hanging="567"/>
        <w:jc w:val="both"/>
        <w:rPr>
          <w:rFonts w:ascii="Palatino Linotype" w:hAnsi="Palatino Linotype"/>
          <w:b/>
          <w:sz w:val="26"/>
          <w:szCs w:val="26"/>
        </w:rPr>
      </w:pPr>
    </w:p>
    <w:p w:rsidR="009653D2" w:rsidRDefault="001963D1" w:rsidP="009653D2">
      <w:pPr>
        <w:pStyle w:val="Sinespaciado"/>
        <w:spacing w:line="360" w:lineRule="auto"/>
        <w:jc w:val="both"/>
        <w:rPr>
          <w:rFonts w:ascii="Palatino Linotype" w:hAnsi="Palatino Linotype"/>
          <w:sz w:val="24"/>
          <w:szCs w:val="26"/>
        </w:rPr>
      </w:pPr>
      <w:r>
        <w:rPr>
          <w:rFonts w:ascii="Palatino Linotype" w:hAnsi="Palatino Linotype"/>
          <w:sz w:val="24"/>
          <w:szCs w:val="26"/>
        </w:rPr>
        <w:t xml:space="preserve">Adjuntando un archivo electrónico en formato </w:t>
      </w:r>
      <w:proofErr w:type="spellStart"/>
      <w:r w:rsidR="00565DD9">
        <w:rPr>
          <w:rFonts w:ascii="Palatino Linotype" w:hAnsi="Palatino Linotype"/>
          <w:i/>
          <w:sz w:val="24"/>
          <w:szCs w:val="26"/>
        </w:rPr>
        <w:t>pdf</w:t>
      </w:r>
      <w:proofErr w:type="spellEnd"/>
      <w:r w:rsidR="009653D2">
        <w:rPr>
          <w:rFonts w:ascii="Palatino Linotype" w:hAnsi="Palatino Linotype"/>
          <w:sz w:val="24"/>
          <w:szCs w:val="26"/>
        </w:rPr>
        <w:t xml:space="preserve"> denominado “Scan11nov.</w:t>
      </w:r>
      <w:r w:rsidRPr="001963D1">
        <w:rPr>
          <w:rFonts w:ascii="Palatino Linotype" w:hAnsi="Palatino Linotype"/>
          <w:sz w:val="24"/>
          <w:szCs w:val="26"/>
        </w:rPr>
        <w:t>2019.pdf</w:t>
      </w:r>
      <w:r w:rsidR="009653D2">
        <w:rPr>
          <w:rFonts w:ascii="Palatino Linotype" w:hAnsi="Palatino Linotype"/>
          <w:sz w:val="24"/>
          <w:szCs w:val="26"/>
        </w:rPr>
        <w:t xml:space="preserve">”, mismo que no se </w:t>
      </w:r>
      <w:r w:rsidR="00565DD9">
        <w:rPr>
          <w:rFonts w:ascii="Palatino Linotype" w:hAnsi="Palatino Linotype"/>
          <w:sz w:val="24"/>
          <w:szCs w:val="26"/>
        </w:rPr>
        <w:t>reproduce</w:t>
      </w:r>
      <w:r w:rsidR="009653D2">
        <w:rPr>
          <w:rFonts w:ascii="Palatino Linotype" w:hAnsi="Palatino Linotype"/>
          <w:sz w:val="24"/>
          <w:szCs w:val="26"/>
        </w:rPr>
        <w:t xml:space="preserve"> por ser del conocimiento de las partes, no obstante se hará </w:t>
      </w:r>
      <w:r w:rsidR="00565DD9">
        <w:rPr>
          <w:rFonts w:ascii="Palatino Linotype" w:hAnsi="Palatino Linotype"/>
          <w:sz w:val="24"/>
          <w:szCs w:val="26"/>
        </w:rPr>
        <w:t>mérito</w:t>
      </w:r>
      <w:r w:rsidR="009653D2">
        <w:rPr>
          <w:rFonts w:ascii="Palatino Linotype" w:hAnsi="Palatino Linotype"/>
          <w:sz w:val="24"/>
          <w:szCs w:val="26"/>
        </w:rPr>
        <w:t xml:space="preserve"> del mismo </w:t>
      </w:r>
      <w:r w:rsidR="00565DD9">
        <w:rPr>
          <w:rFonts w:ascii="Palatino Linotype" w:hAnsi="Palatino Linotype"/>
          <w:sz w:val="24"/>
          <w:szCs w:val="26"/>
        </w:rPr>
        <w:t>más</w:t>
      </w:r>
      <w:r w:rsidR="009653D2">
        <w:rPr>
          <w:rFonts w:ascii="Palatino Linotype" w:hAnsi="Palatino Linotype"/>
          <w:sz w:val="24"/>
          <w:szCs w:val="26"/>
        </w:rPr>
        <w:t xml:space="preserve"> adelante.</w:t>
      </w:r>
    </w:p>
    <w:p w:rsidR="00565DD9" w:rsidRPr="001963D1" w:rsidRDefault="00565DD9" w:rsidP="009653D2">
      <w:pPr>
        <w:pStyle w:val="Sinespaciado"/>
        <w:spacing w:line="360" w:lineRule="auto"/>
        <w:jc w:val="both"/>
        <w:rPr>
          <w:rFonts w:ascii="Palatino Linotype" w:hAnsi="Palatino Linotype"/>
          <w:sz w:val="24"/>
          <w:szCs w:val="26"/>
        </w:rPr>
      </w:pPr>
    </w:p>
    <w:p w:rsidR="007E2E80" w:rsidRPr="002B52D6"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2B52D6">
        <w:rPr>
          <w:rFonts w:ascii="Palatino Linotype" w:hAnsi="Palatino Linotype"/>
          <w:b/>
          <w:sz w:val="26"/>
          <w:szCs w:val="26"/>
        </w:rPr>
        <w:t>. Del recurso de revisión.</w:t>
      </w:r>
    </w:p>
    <w:p w:rsidR="009978AF" w:rsidRPr="009978AF" w:rsidRDefault="009978AF" w:rsidP="0014447C">
      <w:pPr>
        <w:pStyle w:val="Sinespaciado"/>
        <w:spacing w:line="360" w:lineRule="auto"/>
        <w:jc w:val="both"/>
        <w:rPr>
          <w:rFonts w:ascii="Palatino Linotype" w:hAnsi="Palatino Linotype"/>
          <w:b/>
          <w:sz w:val="12"/>
          <w:szCs w:val="26"/>
        </w:rPr>
      </w:pPr>
    </w:p>
    <w:p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A84971">
        <w:rPr>
          <w:rFonts w:ascii="Palatino Linotype" w:hAnsi="Palatino Linotype"/>
          <w:sz w:val="24"/>
          <w:szCs w:val="24"/>
        </w:rPr>
        <w:t xml:space="preserve"> </w:t>
      </w:r>
      <w:r w:rsidR="003C042D">
        <w:rPr>
          <w:rFonts w:ascii="Palatino Linotype" w:hAnsi="Palatino Linotype"/>
          <w:sz w:val="24"/>
          <w:szCs w:val="24"/>
        </w:rPr>
        <w:t xml:space="preserve">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BB26EE">
        <w:rPr>
          <w:rFonts w:ascii="Palatino Linotype" w:hAnsi="Palatino Linotype"/>
          <w:sz w:val="24"/>
          <w:szCs w:val="24"/>
        </w:rPr>
        <w:t>El 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565DD9">
        <w:rPr>
          <w:rFonts w:ascii="Palatino Linotype" w:hAnsi="Palatino Linotype"/>
          <w:sz w:val="24"/>
          <w:szCs w:val="24"/>
        </w:rPr>
        <w:t>doce de noviembre</w:t>
      </w:r>
      <w:r w:rsidR="009E47BC">
        <w:rPr>
          <w:rFonts w:ascii="Palatino Linotype" w:hAnsi="Palatino Linotype"/>
          <w:sz w:val="24"/>
          <w:szCs w:val="24"/>
        </w:rPr>
        <w:t xml:space="preserve"> </w:t>
      </w:r>
      <w:r w:rsidR="00041664">
        <w:rPr>
          <w:rFonts w:ascii="Palatino Linotype" w:hAnsi="Palatino Linotype"/>
          <w:sz w:val="24"/>
          <w:szCs w:val="24"/>
        </w:rPr>
        <w:t>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565DD9">
        <w:rPr>
          <w:rFonts w:ascii="Palatino Linotype" w:hAnsi="Palatino Linotype"/>
          <w:b/>
          <w:bCs/>
          <w:sz w:val="24"/>
          <w:szCs w:val="24"/>
          <w:lang w:eastAsia="es-MX"/>
        </w:rPr>
        <w:t>8620</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F24AE4" w:rsidRDefault="00F24AE4" w:rsidP="00232FBB">
      <w:pPr>
        <w:pStyle w:val="Sinespaciado"/>
      </w:pP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lastRenderedPageBreak/>
        <w:t>Acto Impugnado:</w:t>
      </w:r>
    </w:p>
    <w:p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565DD9" w:rsidRPr="00565DD9">
        <w:rPr>
          <w:rFonts w:ascii="Palatino Linotype" w:hAnsi="Palatino Linotype" w:cs="Arial"/>
          <w:i/>
          <w:sz w:val="24"/>
        </w:rPr>
        <w:t xml:space="preserve">no entrego lo solicitado y donde dice que esta la documentación tampoco </w:t>
      </w:r>
      <w:proofErr w:type="spellStart"/>
      <w:r w:rsidR="00565DD9" w:rsidRPr="00565DD9">
        <w:rPr>
          <w:rFonts w:ascii="Palatino Linotype" w:hAnsi="Palatino Linotype" w:cs="Arial"/>
          <w:i/>
          <w:sz w:val="24"/>
        </w:rPr>
        <w:t>esta</w:t>
      </w:r>
      <w:proofErr w:type="spellEnd"/>
      <w:r w:rsidR="006A3A54" w:rsidRPr="00D46905">
        <w:rPr>
          <w:rFonts w:ascii="Palatino Linotype" w:hAnsi="Palatino Linotype" w:cs="Arial"/>
          <w:i/>
          <w:sz w:val="24"/>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F420B7" w:rsidRPr="00F420B7">
        <w:rPr>
          <w:rFonts w:ascii="Palatino Linotype" w:hAnsi="Palatino Linotype" w:cs="Arial"/>
          <w:i/>
          <w:sz w:val="24"/>
        </w:rPr>
        <w:t>incompleta</w:t>
      </w:r>
      <w:r w:rsidR="006A3A54" w:rsidRPr="00D46905">
        <w:rPr>
          <w:rFonts w:ascii="Palatino Linotype" w:hAnsi="Palatino Linotype" w:cs="Arial"/>
          <w:i/>
          <w:sz w:val="24"/>
        </w:rPr>
        <w:t>” (Sic)</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4657BE">
        <w:rPr>
          <w:rFonts w:ascii="Palatino Linotype" w:hAnsi="Palatino Linotype"/>
          <w:b/>
          <w:sz w:val="26"/>
          <w:szCs w:val="26"/>
        </w:rPr>
        <w:t xml:space="preserve">.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9978AF" w:rsidRPr="009978AF" w:rsidRDefault="009978AF" w:rsidP="004657BE">
      <w:pPr>
        <w:pStyle w:val="Sinespaciado"/>
        <w:spacing w:line="360" w:lineRule="auto"/>
        <w:jc w:val="both"/>
        <w:rPr>
          <w:rFonts w:ascii="Palatino Linotype" w:hAnsi="Palatino Linotype"/>
          <w:b/>
          <w:sz w:val="12"/>
          <w:szCs w:val="26"/>
        </w:rPr>
      </w:pP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w:t>
      </w:r>
      <w:r w:rsidR="00971417" w:rsidRPr="004657BE">
        <w:rPr>
          <w:rFonts w:ascii="Palatino Linotype" w:hAnsi="Palatino Linotype"/>
          <w:sz w:val="24"/>
          <w:szCs w:val="24"/>
        </w:rPr>
        <w:t xml:space="preserve">ios, del cual recayó acuerdo de admisión en fecha </w:t>
      </w:r>
      <w:r w:rsidR="00F420B7">
        <w:rPr>
          <w:rFonts w:ascii="Palatino Linotype" w:hAnsi="Palatino Linotype"/>
          <w:sz w:val="24"/>
          <w:szCs w:val="24"/>
        </w:rPr>
        <w:t>diecinueve de noviembre</w:t>
      </w:r>
      <w:r w:rsidR="00CC343F">
        <w:rPr>
          <w:rFonts w:ascii="Palatino Linotype" w:hAnsi="Palatino Linotype"/>
          <w:sz w:val="24"/>
          <w:szCs w:val="24"/>
        </w:rPr>
        <w:t xml:space="preserve"> </w:t>
      </w:r>
      <w:r w:rsidR="000E7C0A" w:rsidRPr="004657BE">
        <w:rPr>
          <w:rFonts w:ascii="Palatino Linotype" w:hAnsi="Palatino Linotype"/>
          <w:sz w:val="24"/>
          <w:szCs w:val="24"/>
        </w:rPr>
        <w:t xml:space="preserve">de dos mil </w:t>
      </w:r>
      <w:r w:rsidR="00E57465">
        <w:rPr>
          <w:rFonts w:ascii="Palatino Linotype" w:hAnsi="Palatino Linotype"/>
          <w:sz w:val="24"/>
          <w:szCs w:val="24"/>
        </w:rPr>
        <w:t>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Default="00BE6D77" w:rsidP="004657BE">
      <w:pPr>
        <w:pStyle w:val="Sinespaciado"/>
        <w:spacing w:line="360" w:lineRule="auto"/>
        <w:jc w:val="both"/>
        <w:rPr>
          <w:rFonts w:ascii="Palatino Linotype" w:hAnsi="Palatino Linotype"/>
          <w:sz w:val="24"/>
          <w:szCs w:val="24"/>
        </w:rPr>
      </w:pPr>
    </w:p>
    <w:p w:rsidR="007E2E80"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7E2E80" w:rsidRPr="0014447C">
        <w:rPr>
          <w:rFonts w:ascii="Palatino Linotype" w:hAnsi="Palatino Linotype"/>
          <w:b/>
          <w:sz w:val="26"/>
          <w:szCs w:val="26"/>
        </w:rPr>
        <w:t>. De la etapa de instrucción.</w:t>
      </w:r>
    </w:p>
    <w:p w:rsidR="009978AF" w:rsidRPr="009978AF" w:rsidRDefault="009978AF" w:rsidP="0014447C">
      <w:pPr>
        <w:pStyle w:val="Sinespaciado"/>
        <w:spacing w:line="360" w:lineRule="auto"/>
        <w:jc w:val="both"/>
        <w:rPr>
          <w:rFonts w:ascii="Palatino Linotype" w:hAnsi="Palatino Linotype"/>
          <w:b/>
          <w:sz w:val="12"/>
          <w:szCs w:val="26"/>
        </w:rPr>
      </w:pPr>
    </w:p>
    <w:p w:rsidR="00B40B6C" w:rsidRDefault="00B40B6C" w:rsidP="00B40B6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Pr>
          <w:rFonts w:ascii="Palatino Linotype" w:hAnsi="Palatino Linotype"/>
          <w:sz w:val="24"/>
          <w:szCs w:val="24"/>
        </w:rPr>
        <w:t>El</w:t>
      </w:r>
      <w:r w:rsidRPr="0014447C">
        <w:rPr>
          <w:rFonts w:ascii="Palatino Linotype" w:hAnsi="Palatino Linotype"/>
          <w:sz w:val="24"/>
          <w:szCs w:val="24"/>
        </w:rPr>
        <w:t xml:space="preserve"> Recurrente</w:t>
      </w:r>
      <w:r w:rsidR="00E64589">
        <w:rPr>
          <w:rFonts w:ascii="Palatino Linotype" w:hAnsi="Palatino Linotype"/>
          <w:sz w:val="24"/>
          <w:szCs w:val="24"/>
        </w:rPr>
        <w:t xml:space="preserve"> </w:t>
      </w:r>
      <w:r w:rsidR="00971417">
        <w:rPr>
          <w:rFonts w:ascii="Palatino Linotype" w:hAnsi="Palatino Linotype"/>
          <w:sz w:val="24"/>
          <w:szCs w:val="24"/>
        </w:rPr>
        <w:t xml:space="preserve">no </w:t>
      </w:r>
      <w:r w:rsidRPr="0014447C">
        <w:rPr>
          <w:rFonts w:ascii="Palatino Linotype" w:hAnsi="Palatino Linotype"/>
          <w:sz w:val="24"/>
          <w:szCs w:val="24"/>
        </w:rPr>
        <w:t>realizó manifestaciones</w:t>
      </w:r>
      <w:r w:rsidR="00E13349">
        <w:rPr>
          <w:rFonts w:ascii="Palatino Linotype" w:hAnsi="Palatino Linotype"/>
          <w:sz w:val="24"/>
          <w:szCs w:val="24"/>
        </w:rPr>
        <w:t xml:space="preserve"> que a su derecho convinieran</w:t>
      </w:r>
      <w:r w:rsidRPr="0014447C">
        <w:rPr>
          <w:rFonts w:ascii="Palatino Linotype" w:hAnsi="Palatino Linotype"/>
          <w:sz w:val="24"/>
          <w:szCs w:val="24"/>
        </w:rPr>
        <w:t xml:space="preserve">. </w:t>
      </w:r>
      <w:r w:rsidR="00E64589">
        <w:rPr>
          <w:rFonts w:ascii="Palatino Linotype" w:hAnsi="Palatino Linotype"/>
          <w:sz w:val="24"/>
          <w:szCs w:val="24"/>
        </w:rPr>
        <w:t>Por su parte el Sujeto Obligado fue omiso en presentar su Informe justificado</w:t>
      </w:r>
      <w:r>
        <w:rPr>
          <w:rFonts w:ascii="Palatino Linotype" w:hAnsi="Palatino Linotype"/>
          <w:sz w:val="24"/>
          <w:szCs w:val="24"/>
        </w:rPr>
        <w:t>.</w:t>
      </w:r>
    </w:p>
    <w:p w:rsidR="00CE207D" w:rsidRDefault="006E16FF"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 </w:t>
      </w:r>
    </w:p>
    <w:p w:rsidR="00323D35" w:rsidRPr="00CE207D" w:rsidRDefault="00E5746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423C27" w:rsidRPr="0014447C">
        <w:rPr>
          <w:rFonts w:ascii="Palatino Linotype" w:hAnsi="Palatino Linotype"/>
          <w:b/>
          <w:sz w:val="26"/>
          <w:szCs w:val="26"/>
        </w:rPr>
        <w:t>. Del cierre de instrucción.</w:t>
      </w:r>
      <w:r w:rsidR="00423C27" w:rsidRPr="0014447C">
        <w:rPr>
          <w:rFonts w:ascii="Palatino Linotype" w:hAnsi="Palatino Linotype"/>
          <w:b/>
          <w:sz w:val="26"/>
          <w:szCs w:val="26"/>
        </w:rPr>
        <w:tab/>
      </w:r>
    </w:p>
    <w:p w:rsidR="00423C27" w:rsidRPr="0014447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420B7">
        <w:rPr>
          <w:rFonts w:ascii="Palatino Linotype" w:hAnsi="Palatino Linotype"/>
          <w:sz w:val="24"/>
          <w:szCs w:val="24"/>
        </w:rPr>
        <w:t>nueve de enero</w:t>
      </w:r>
      <w:r w:rsidR="00CC343F">
        <w:rPr>
          <w:rFonts w:ascii="Palatino Linotype" w:hAnsi="Palatino Linotype"/>
          <w:sz w:val="24"/>
          <w:szCs w:val="24"/>
        </w:rPr>
        <w:t xml:space="preserve"> </w:t>
      </w:r>
      <w:r w:rsidR="00EB5002">
        <w:rPr>
          <w:rFonts w:ascii="Palatino Linotype" w:hAnsi="Palatino Linotype"/>
          <w:sz w:val="24"/>
          <w:szCs w:val="24"/>
        </w:rPr>
        <w:t xml:space="preserve">de </w:t>
      </w:r>
      <w:r w:rsidR="00705D1C">
        <w:rPr>
          <w:rFonts w:ascii="Palatino Linotype" w:hAnsi="Palatino Linotype"/>
          <w:sz w:val="24"/>
          <w:szCs w:val="24"/>
        </w:rPr>
        <w:t xml:space="preserve">dos mil </w:t>
      </w:r>
      <w:r w:rsidR="00F420B7">
        <w:rPr>
          <w:rFonts w:ascii="Palatino Linotype" w:hAnsi="Palatino Linotype"/>
          <w:sz w:val="24"/>
          <w:szCs w:val="24"/>
        </w:rPr>
        <w:t>veinte</w:t>
      </w:r>
      <w:r w:rsidRPr="0014447C">
        <w:rPr>
          <w:rFonts w:ascii="Palatino Linotype" w:hAnsi="Palatino Linotype"/>
          <w:sz w:val="24"/>
          <w:szCs w:val="24"/>
        </w:rPr>
        <w:t xml:space="preserve">, en términos del artículo 185 Fracción VI de la Ley </w:t>
      </w:r>
      <w:r w:rsidRPr="0014447C">
        <w:rPr>
          <w:rFonts w:ascii="Palatino Linotype" w:hAnsi="Palatino Linotype"/>
          <w:sz w:val="24"/>
          <w:szCs w:val="24"/>
        </w:rPr>
        <w:lastRenderedPageBreak/>
        <w:t>de Transparencia y Acceso a la Información Pública del Estado de México y Municipios, iniciando el término legal para dictar resolución definitiva del asunto.</w:t>
      </w:r>
    </w:p>
    <w:p w:rsidR="00CE207D" w:rsidRDefault="00CE207D" w:rsidP="0014447C">
      <w:pPr>
        <w:pStyle w:val="Sinespaciado"/>
        <w:spacing w:line="360" w:lineRule="auto"/>
        <w:jc w:val="both"/>
        <w:rPr>
          <w:rFonts w:ascii="Palatino Linotype" w:hAnsi="Palatino Linotype"/>
          <w:sz w:val="24"/>
          <w:szCs w:val="24"/>
        </w:rPr>
      </w:pPr>
    </w:p>
    <w:p w:rsidR="00915450" w:rsidRPr="009026F3" w:rsidRDefault="00D77749" w:rsidP="00915450">
      <w:pPr>
        <w:spacing w:line="360" w:lineRule="auto"/>
        <w:jc w:val="both"/>
        <w:rPr>
          <w:rFonts w:ascii="Palatino Linotype" w:hAnsi="Palatino Linotype" w:cs="Arial"/>
          <w:b/>
          <w:sz w:val="24"/>
          <w:szCs w:val="24"/>
        </w:rPr>
      </w:pPr>
      <w:r w:rsidRPr="009026F3">
        <w:rPr>
          <w:rFonts w:ascii="Palatino Linotype" w:hAnsi="Palatino Linotype" w:cs="Arial"/>
          <w:b/>
          <w:sz w:val="26"/>
          <w:szCs w:val="26"/>
        </w:rPr>
        <w:t>S</w:t>
      </w:r>
      <w:r w:rsidR="009978AF" w:rsidRPr="009026F3">
        <w:rPr>
          <w:rFonts w:ascii="Palatino Linotype" w:hAnsi="Palatino Linotype" w:cs="Arial"/>
          <w:b/>
          <w:sz w:val="26"/>
          <w:szCs w:val="26"/>
        </w:rPr>
        <w:t>É</w:t>
      </w:r>
      <w:r w:rsidRPr="009026F3">
        <w:rPr>
          <w:rFonts w:ascii="Palatino Linotype" w:hAnsi="Palatino Linotype" w:cs="Arial"/>
          <w:b/>
          <w:sz w:val="26"/>
          <w:szCs w:val="26"/>
        </w:rPr>
        <w:t>PTI</w:t>
      </w:r>
      <w:r w:rsidR="009978AF" w:rsidRPr="009026F3">
        <w:rPr>
          <w:rFonts w:ascii="Palatino Linotype" w:hAnsi="Palatino Linotype" w:cs="Arial"/>
          <w:b/>
          <w:sz w:val="26"/>
          <w:szCs w:val="26"/>
        </w:rPr>
        <w:t>MO</w:t>
      </w:r>
      <w:r w:rsidR="00915450" w:rsidRPr="009026F3">
        <w:rPr>
          <w:rFonts w:ascii="Palatino Linotype" w:hAnsi="Palatino Linotype" w:cs="Arial"/>
          <w:b/>
          <w:sz w:val="26"/>
          <w:szCs w:val="26"/>
        </w:rPr>
        <w:t>. De la ampliación del término para resolver</w:t>
      </w:r>
      <w:r w:rsidR="00915450" w:rsidRPr="009026F3">
        <w:rPr>
          <w:rFonts w:ascii="Palatino Linotype" w:hAnsi="Palatino Linotype" w:cs="Arial"/>
          <w:b/>
          <w:sz w:val="24"/>
          <w:szCs w:val="24"/>
        </w:rPr>
        <w:t>.</w:t>
      </w:r>
    </w:p>
    <w:p w:rsidR="00915450" w:rsidRDefault="00915450" w:rsidP="00915450">
      <w:pPr>
        <w:spacing w:line="360" w:lineRule="auto"/>
        <w:jc w:val="both"/>
        <w:rPr>
          <w:rFonts w:ascii="Palatino Linotype" w:hAnsi="Palatino Linotype" w:cs="Arial"/>
          <w:sz w:val="24"/>
          <w:szCs w:val="24"/>
        </w:rPr>
      </w:pPr>
      <w:r w:rsidRPr="009026F3">
        <w:rPr>
          <w:rFonts w:ascii="Palatino Linotype" w:hAnsi="Palatino Linotype" w:cs="Arial"/>
          <w:sz w:val="24"/>
          <w:szCs w:val="24"/>
        </w:rPr>
        <w:t xml:space="preserve">En fecha </w:t>
      </w:r>
      <w:r w:rsidR="00B754FD">
        <w:rPr>
          <w:rFonts w:ascii="Palatino Linotype" w:hAnsi="Palatino Linotype" w:cs="Arial"/>
          <w:sz w:val="24"/>
          <w:szCs w:val="24"/>
        </w:rPr>
        <w:t>quince de enero</w:t>
      </w:r>
      <w:r w:rsidR="005D5E76">
        <w:rPr>
          <w:rFonts w:ascii="Palatino Linotype" w:hAnsi="Palatino Linotype" w:cs="Arial"/>
          <w:sz w:val="24"/>
          <w:szCs w:val="24"/>
        </w:rPr>
        <w:t xml:space="preserve"> </w:t>
      </w:r>
      <w:r w:rsidRPr="009026F3">
        <w:rPr>
          <w:rFonts w:ascii="Palatino Linotype" w:hAnsi="Palatino Linotype" w:cs="Arial"/>
          <w:sz w:val="24"/>
          <w:szCs w:val="24"/>
        </w:rPr>
        <w:t xml:space="preserve">de dos mil </w:t>
      </w:r>
      <w:r w:rsidR="00B754FD">
        <w:rPr>
          <w:rFonts w:ascii="Palatino Linotype" w:hAnsi="Palatino Linotype" w:cs="Arial"/>
          <w:sz w:val="24"/>
          <w:szCs w:val="24"/>
        </w:rPr>
        <w:t>quince</w:t>
      </w:r>
      <w:r w:rsidRPr="009026F3">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85EAA" w:rsidRDefault="00485EAA" w:rsidP="00485EAA">
      <w:pPr>
        <w:pStyle w:val="Sinespaciado"/>
      </w:pPr>
    </w:p>
    <w:p w:rsidR="000E28C7" w:rsidRDefault="000E28C7" w:rsidP="00485EAA">
      <w:pPr>
        <w:pStyle w:val="Sinespaciado"/>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0E631B" w:rsidRPr="00971417" w:rsidRDefault="000E631B" w:rsidP="00485EAA">
      <w:pPr>
        <w:pStyle w:val="Sinespaciado"/>
        <w:rPr>
          <w:sz w:val="8"/>
        </w:rPr>
      </w:pPr>
    </w:p>
    <w:p w:rsidR="00E64589" w:rsidRDefault="00E64589" w:rsidP="00971417"/>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21396E" w:rsidRPr="00937BFA"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BB26EE">
        <w:rPr>
          <w:rFonts w:ascii="Palatino Linotype" w:hAnsi="Palatino Linotype"/>
          <w:sz w:val="24"/>
          <w:szCs w:val="24"/>
        </w:rPr>
        <w:t>El Recurrente</w:t>
      </w:r>
      <w:r w:rsidRPr="0014447C">
        <w:rPr>
          <w:rFonts w:ascii="Palatino Linotype" w:hAnsi="Palatino Linotype"/>
          <w:sz w:val="24"/>
          <w:szCs w:val="24"/>
        </w:rPr>
        <w:t xml:space="preserve"> conforme a lo dispuesto en los artículos 6, apartado A, fracción IV de la Constitución Política de los Estados Unidos Mexicanos, 5, párrafos vigésimo segundo</w:t>
      </w:r>
      <w:r w:rsidR="001D11F7">
        <w:rPr>
          <w:rFonts w:ascii="Palatino Linotype" w:hAnsi="Palatino Linotype"/>
          <w:sz w:val="24"/>
          <w:szCs w:val="24"/>
        </w:rPr>
        <w:t xml:space="preserve">, </w:t>
      </w:r>
      <w:r w:rsidR="00485EAA" w:rsidRPr="0014447C">
        <w:rPr>
          <w:rFonts w:ascii="Palatino Linotype" w:hAnsi="Palatino Linotype"/>
          <w:sz w:val="24"/>
          <w:szCs w:val="24"/>
        </w:rPr>
        <w:t xml:space="preserve">vigésimo </w:t>
      </w:r>
      <w:r w:rsidR="001D11F7">
        <w:rPr>
          <w:rFonts w:ascii="Palatino Linotype" w:hAnsi="Palatino Linotype"/>
          <w:sz w:val="24"/>
          <w:szCs w:val="24"/>
        </w:rPr>
        <w:t>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4447C" w:rsidRDefault="00937BFA" w:rsidP="0014447C">
      <w:pPr>
        <w:pStyle w:val="Sinespaciado"/>
        <w:spacing w:line="360" w:lineRule="auto"/>
        <w:jc w:val="both"/>
        <w:rPr>
          <w:rFonts w:ascii="Palatino Linotype" w:hAnsi="Palatino Linotype"/>
          <w:b/>
          <w:sz w:val="26"/>
          <w:szCs w:val="26"/>
        </w:rPr>
      </w:pPr>
      <w:r>
        <w:rPr>
          <w:rFonts w:ascii="Palatino Linotype" w:hAnsi="Palatino Linotype"/>
          <w:sz w:val="20"/>
          <w:szCs w:val="24"/>
        </w:rPr>
        <w:lastRenderedPageBreak/>
        <w:t xml:space="preserve"> </w:t>
      </w:r>
      <w:r w:rsidR="007E2E80" w:rsidRPr="0014447C">
        <w:rPr>
          <w:rFonts w:ascii="Palatino Linotype" w:hAnsi="Palatino Linotype"/>
          <w:b/>
          <w:sz w:val="26"/>
          <w:szCs w:val="26"/>
        </w:rPr>
        <w:t xml:space="preserve">SEGUNDO. Sobre los alcances del recurso de revisión. </w:t>
      </w:r>
    </w:p>
    <w:p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34F75" w:rsidRDefault="00334F75" w:rsidP="00705D1C">
      <w:pPr>
        <w:pStyle w:val="Sinespaciado"/>
        <w:spacing w:line="360" w:lineRule="auto"/>
        <w:jc w:val="both"/>
        <w:rPr>
          <w:rFonts w:ascii="Palatino Linotype" w:hAnsi="Palatino Linotype"/>
          <w:b/>
          <w:sz w:val="26"/>
          <w:szCs w:val="26"/>
        </w:rPr>
      </w:pPr>
    </w:p>
    <w:p w:rsidR="00B754FD" w:rsidRDefault="00B754FD" w:rsidP="00B754FD">
      <w:pPr>
        <w:pStyle w:val="Sinespaciado"/>
        <w:spacing w:line="360" w:lineRule="auto"/>
        <w:jc w:val="both"/>
        <w:rPr>
          <w:rFonts w:ascii="Palatino Linotype" w:hAnsi="Palatino Linotype"/>
          <w:b/>
          <w:sz w:val="26"/>
          <w:szCs w:val="26"/>
        </w:rPr>
      </w:pPr>
      <w:r>
        <w:rPr>
          <w:rFonts w:ascii="Palatino Linotype" w:hAnsi="Palatino Linotype"/>
          <w:b/>
          <w:sz w:val="26"/>
          <w:szCs w:val="26"/>
        </w:rPr>
        <w:t>TERCERO. Previo y especial pronunciamiento.</w:t>
      </w:r>
    </w:p>
    <w:p w:rsidR="00B754FD" w:rsidRDefault="00B754FD" w:rsidP="00B754FD">
      <w:pPr>
        <w:pStyle w:val="Sinespaciado"/>
        <w:spacing w:line="360" w:lineRule="auto"/>
        <w:jc w:val="both"/>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 xml:space="preserve">“Artículo 180. </w:t>
      </w:r>
      <w:r w:rsidRPr="00890DBD">
        <w:rPr>
          <w:rFonts w:ascii="Palatino Linotype" w:hAnsi="Palatino Linotype"/>
          <w:i/>
          <w:sz w:val="24"/>
          <w:szCs w:val="24"/>
          <w:lang w:val="es-ES"/>
        </w:rPr>
        <w:t>El recurso de revisión contendrá:</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IV. La fecha en que fue notificada la respuesta al solicitante o tuvo conocimiento del acto reclamado, o de presentación de la solicitud, en caso de falta de respuesta;</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lastRenderedPageBreak/>
        <w:t>VII. La copia de la respuesta que se impugna y, en su caso, de la notificación correspondiente, en el caso de respuesta de la solicitud; y</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rsidR="00B754FD" w:rsidRPr="00311EE6" w:rsidRDefault="00B754FD" w:rsidP="00B754FD">
      <w:pPr>
        <w:pStyle w:val="Sinespaciado"/>
        <w:ind w:left="567" w:right="426"/>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rsidR="00B754FD" w:rsidRDefault="00B754FD" w:rsidP="00B754FD">
      <w:pPr>
        <w:pStyle w:val="Sinespaciado"/>
        <w:spacing w:line="360" w:lineRule="auto"/>
        <w:jc w:val="both"/>
        <w:rPr>
          <w:rFonts w:ascii="Palatino Linotype" w:hAnsi="Palatino Linotype"/>
          <w:sz w:val="24"/>
          <w:szCs w:val="24"/>
        </w:rPr>
      </w:pPr>
    </w:p>
    <w:p w:rsidR="00B754FD" w:rsidRDefault="00B754FD" w:rsidP="00B754FD">
      <w:pPr>
        <w:pStyle w:val="Sinespaciado"/>
        <w:spacing w:line="360" w:lineRule="auto"/>
        <w:jc w:val="both"/>
        <w:rPr>
          <w:rFonts w:ascii="Palatino Linotype" w:hAnsi="Palatino Linotype"/>
          <w:b/>
          <w:sz w:val="26"/>
          <w:szCs w:val="26"/>
        </w:rPr>
      </w:pPr>
      <w:r w:rsidRPr="00890DBD">
        <w:rPr>
          <w:rFonts w:ascii="Palatino Linotype" w:hAnsi="Palatino Linotype"/>
          <w:sz w:val="24"/>
          <w:szCs w:val="24"/>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w:t>
      </w:r>
      <w:r w:rsidRPr="00890DBD">
        <w:rPr>
          <w:rFonts w:ascii="Palatino Linotype" w:hAnsi="Palatino Linotype"/>
          <w:sz w:val="24"/>
          <w:szCs w:val="24"/>
        </w:rPr>
        <w:lastRenderedPageBreak/>
        <w:t>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rsidR="00B754FD" w:rsidRDefault="00B754FD" w:rsidP="00705D1C">
      <w:pPr>
        <w:pStyle w:val="Sinespaciado"/>
        <w:spacing w:line="360" w:lineRule="auto"/>
        <w:jc w:val="both"/>
        <w:rPr>
          <w:rFonts w:ascii="Palatino Linotype" w:hAnsi="Palatino Linotype"/>
          <w:b/>
          <w:sz w:val="26"/>
          <w:szCs w:val="26"/>
        </w:rPr>
      </w:pPr>
    </w:p>
    <w:p w:rsidR="00705D1C" w:rsidRPr="0014447C" w:rsidRDefault="00B754FD"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7E2E80" w:rsidRPr="001F021C">
        <w:rPr>
          <w:rFonts w:ascii="Palatino Linotype" w:hAnsi="Palatino Linotype"/>
          <w:b/>
          <w:sz w:val="26"/>
          <w:szCs w:val="26"/>
        </w:rPr>
        <w:t xml:space="preserve">.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54F05" w:rsidRDefault="00B54F05" w:rsidP="00705D1C">
      <w:pPr>
        <w:pStyle w:val="Sinespaciado"/>
        <w:spacing w:line="360" w:lineRule="auto"/>
        <w:jc w:val="both"/>
        <w:rPr>
          <w:rFonts w:ascii="Palatino Linotype" w:hAnsi="Palatino Linotype"/>
          <w:sz w:val="24"/>
          <w:szCs w:val="24"/>
        </w:rPr>
      </w:pPr>
    </w:p>
    <w:p w:rsidR="007E2E80" w:rsidRPr="0014447C" w:rsidRDefault="00B754FD"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801391" w:rsidRPr="00B230B3" w:rsidRDefault="00801391" w:rsidP="00801391">
      <w:pPr>
        <w:pStyle w:val="Sinespaciado"/>
        <w:spacing w:line="360" w:lineRule="auto"/>
        <w:jc w:val="both"/>
        <w:rPr>
          <w:rFonts w:ascii="Palatino Linotype" w:hAnsi="Palatino Linotype"/>
          <w:sz w:val="24"/>
        </w:rPr>
      </w:pPr>
      <w:r w:rsidRPr="00B230B3">
        <w:rPr>
          <w:rFonts w:ascii="Palatino Linotype" w:hAnsi="Palatino Linotype"/>
          <w:sz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w:t>
      </w:r>
      <w:r w:rsidRPr="00B230B3">
        <w:rPr>
          <w:rFonts w:ascii="Palatino Linotype" w:hAnsi="Palatino Linotype"/>
          <w:sz w:val="24"/>
        </w:rPr>
        <w:lastRenderedPageBreak/>
        <w:t>internacionales en los que el Estado Mexicano sea parte, en concordancia con el párrafo tercero del artículo 1 de la Constitución Federal y el diverso 8 de la Ley de Transparencia local.</w:t>
      </w:r>
    </w:p>
    <w:p w:rsidR="00801391" w:rsidRPr="00B230B3" w:rsidRDefault="00801391" w:rsidP="00801391">
      <w:pPr>
        <w:pStyle w:val="Sinespaciado"/>
        <w:spacing w:line="360" w:lineRule="auto"/>
        <w:jc w:val="both"/>
        <w:rPr>
          <w:rFonts w:ascii="Palatino Linotype" w:hAnsi="Palatino Linotype"/>
          <w:sz w:val="24"/>
        </w:rPr>
      </w:pPr>
    </w:p>
    <w:p w:rsidR="00801391" w:rsidRPr="00B230B3" w:rsidRDefault="00801391" w:rsidP="00801391">
      <w:pPr>
        <w:pStyle w:val="Sinespaciado"/>
        <w:spacing w:line="360" w:lineRule="auto"/>
        <w:jc w:val="both"/>
        <w:rPr>
          <w:rFonts w:ascii="Palatino Linotype" w:hAnsi="Palatino Linotype"/>
          <w:color w:val="000000"/>
          <w:sz w:val="24"/>
        </w:rPr>
      </w:pPr>
      <w:r w:rsidRPr="00B230B3">
        <w:rPr>
          <w:rFonts w:ascii="Palatino Linotype" w:hAnsi="Palatino Linotype"/>
          <w:sz w:val="24"/>
        </w:rPr>
        <w:t xml:space="preserve">En primer lugar </w:t>
      </w:r>
      <w:r w:rsidRPr="00B230B3">
        <w:rPr>
          <w:rFonts w:ascii="Palatino Linotype" w:hAnsi="Palatino Linotype"/>
          <w:color w:val="000000"/>
          <w:sz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sz w:val="24"/>
        </w:rPr>
        <w:t>;</w:t>
      </w:r>
      <w:r w:rsidRPr="00B230B3">
        <w:rPr>
          <w:rFonts w:ascii="Palatino Linotype" w:hAnsi="Palatino Linotype"/>
          <w:color w:val="000000"/>
          <w:sz w:val="24"/>
        </w:rPr>
        <w:t xml:space="preserve"> </w:t>
      </w:r>
    </w:p>
    <w:p w:rsidR="00801391" w:rsidRPr="00407282" w:rsidRDefault="00801391" w:rsidP="00801391">
      <w:pPr>
        <w:pStyle w:val="Sinespaciado"/>
        <w:spacing w:line="360" w:lineRule="auto"/>
        <w:jc w:val="both"/>
        <w:rPr>
          <w:rFonts w:ascii="Palatino Linotype" w:hAnsi="Palatino Linotype"/>
          <w:color w:val="000000"/>
        </w:rPr>
      </w:pPr>
    </w:p>
    <w:p w:rsidR="00801391" w:rsidRPr="004E6B5B" w:rsidRDefault="00801391" w:rsidP="00801391">
      <w:pPr>
        <w:pStyle w:val="Sinespaciado"/>
        <w:ind w:left="567" w:right="567"/>
        <w:jc w:val="both"/>
        <w:rPr>
          <w:rFonts w:ascii="Palatino Linotype" w:hAnsi="Palatino Linotype"/>
          <w:b/>
          <w:i/>
        </w:rPr>
      </w:pPr>
      <w:r w:rsidRPr="004E6B5B">
        <w:rPr>
          <w:rFonts w:ascii="Palatino Linotype" w:hAnsi="Palatino Linotype"/>
          <w:b/>
          <w:i/>
        </w:rPr>
        <w:t>Artículo 6</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w:t>
      </w:r>
    </w:p>
    <w:p w:rsidR="00801391" w:rsidRPr="004E6B5B" w:rsidRDefault="00801391" w:rsidP="00801391">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01391" w:rsidRPr="004E6B5B" w:rsidRDefault="00801391" w:rsidP="00801391">
      <w:pPr>
        <w:pStyle w:val="Sinespaciado"/>
        <w:ind w:left="567" w:right="567"/>
        <w:jc w:val="both"/>
        <w:rPr>
          <w:rFonts w:ascii="Palatino Linotype" w:hAnsi="Palatino Linotype"/>
          <w:i/>
        </w:rPr>
      </w:pP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Toda la información</w:t>
      </w:r>
    </w:p>
    <w:p w:rsidR="00801391" w:rsidRDefault="00801391" w:rsidP="00801391">
      <w:pPr>
        <w:pStyle w:val="Sinespaciado"/>
        <w:numPr>
          <w:ilvl w:val="0"/>
          <w:numId w:val="14"/>
        </w:numPr>
        <w:ind w:left="993" w:right="567"/>
        <w:jc w:val="both"/>
        <w:rPr>
          <w:rFonts w:ascii="Palatino Linotype" w:hAnsi="Palatino Linotype"/>
          <w:i/>
        </w:rPr>
      </w:pPr>
      <w:r w:rsidRPr="004E6B5B">
        <w:rPr>
          <w:rFonts w:ascii="Palatino Linotype"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01391" w:rsidRPr="00407282" w:rsidRDefault="00801391" w:rsidP="00801391">
      <w:pPr>
        <w:pStyle w:val="Sinespaciado"/>
        <w:spacing w:line="360" w:lineRule="auto"/>
        <w:jc w:val="both"/>
        <w:rPr>
          <w:rFonts w:ascii="Palatino Linotype" w:hAnsi="Palatino Linotype" w:cs="Arial"/>
        </w:rPr>
      </w:pPr>
      <w:r w:rsidRPr="00B230B3">
        <w:rPr>
          <w:rFonts w:ascii="Palatino Linotype" w:hAnsi="Palatino Linotype" w:cs="Arial"/>
          <w:sz w:val="24"/>
        </w:rPr>
        <w:lastRenderedPageBreak/>
        <w:t xml:space="preserve">Ahora bien, en atención a lo dispuesto por los artículos 3, fracción XI y 12 </w:t>
      </w:r>
      <w:r w:rsidRPr="00B230B3">
        <w:rPr>
          <w:rFonts w:ascii="Palatino Linotype" w:hAnsi="Palatino Linotype" w:cs="Arial"/>
          <w:bCs/>
          <w:sz w:val="24"/>
        </w:rPr>
        <w:t>de la Ley de Transparencia y Acceso a la Información Pública del Estado de México y Municipios</w:t>
      </w:r>
      <w:r w:rsidRPr="00B230B3">
        <w:rPr>
          <w:rFonts w:ascii="Palatino Linotype" w:hAnsi="Palatino Linotype" w:cs="Arial"/>
          <w:sz w:val="24"/>
        </w:rPr>
        <w:t>, los cuales son del tenor literal siguiente</w:t>
      </w:r>
      <w:r w:rsidRPr="00407282">
        <w:rPr>
          <w:rFonts w:ascii="Palatino Linotype" w:hAnsi="Palatino Linotype" w:cs="Arial"/>
        </w:rPr>
        <w:t>:</w:t>
      </w:r>
    </w:p>
    <w:p w:rsidR="00801391" w:rsidRPr="00407282" w:rsidRDefault="00801391" w:rsidP="00801391">
      <w:pPr>
        <w:pStyle w:val="Sinespaciado"/>
        <w:ind w:left="567" w:right="567"/>
        <w:jc w:val="both"/>
        <w:rPr>
          <w:rFonts w:ascii="Palatino Linotype" w:hAnsi="Palatino Linotype"/>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i/>
        </w:rPr>
        <w:t>…</w:t>
      </w: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01391" w:rsidRPr="006376FA" w:rsidRDefault="00801391" w:rsidP="00801391">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01391" w:rsidRPr="006376FA" w:rsidRDefault="00801391" w:rsidP="00801391">
      <w:pPr>
        <w:pStyle w:val="Sinespaciado"/>
        <w:ind w:left="567" w:right="567"/>
        <w:jc w:val="both"/>
        <w:rPr>
          <w:rFonts w:ascii="Palatino Linotype" w:hAnsi="Palatino Linotype"/>
          <w:bCs/>
          <w:i/>
        </w:rPr>
      </w:pPr>
    </w:p>
    <w:p w:rsidR="00801391" w:rsidRPr="006376FA" w:rsidRDefault="00801391" w:rsidP="00801391">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01391" w:rsidRPr="006376FA" w:rsidRDefault="00801391" w:rsidP="00801391">
      <w:pPr>
        <w:pStyle w:val="Sinespaciado"/>
        <w:ind w:left="567" w:right="567"/>
        <w:jc w:val="both"/>
        <w:rPr>
          <w:rFonts w:ascii="Palatino Linotype" w:hAnsi="Palatino Linotype"/>
          <w:i/>
        </w:rPr>
      </w:pPr>
    </w:p>
    <w:p w:rsidR="00801391" w:rsidRPr="006376FA" w:rsidRDefault="00801391" w:rsidP="00801391">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01391" w:rsidRPr="006376FA" w:rsidRDefault="00801391" w:rsidP="00801391">
      <w:pPr>
        <w:pStyle w:val="Sinespaciado"/>
        <w:ind w:left="567" w:right="567"/>
        <w:jc w:val="both"/>
        <w:rPr>
          <w:rFonts w:ascii="Palatino Linotype" w:hAnsi="Palatino Linotype"/>
          <w:i/>
        </w:rPr>
      </w:pPr>
    </w:p>
    <w:p w:rsidR="00801391" w:rsidRPr="004E6B5B" w:rsidRDefault="00801391" w:rsidP="00801391">
      <w:pPr>
        <w:pStyle w:val="Sinespaciado"/>
        <w:ind w:left="567" w:right="567"/>
        <w:jc w:val="both"/>
        <w:rPr>
          <w:rFonts w:ascii="Palatino Linotype" w:hAnsi="Palatino Linotype"/>
          <w:i/>
          <w:u w:val="single"/>
        </w:rPr>
      </w:pPr>
      <w:r w:rsidRPr="006376FA">
        <w:rPr>
          <w:rFonts w:ascii="Palatino Linotype" w:hAnsi="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6376FA">
        <w:rPr>
          <w:rFonts w:ascii="Palatino Linotype" w:hAnsi="Palatino Linotype"/>
          <w:b/>
          <w:i/>
          <w:u w:val="single"/>
        </w:rPr>
        <w:lastRenderedPageBreak/>
        <w:t>misma, ni el presentarla conforme al interés del solicitante; no estarán obligados a generarla, resumirla, efectuar cálculos o practicar investigaciones</w:t>
      </w:r>
      <w:r>
        <w:rPr>
          <w:rFonts w:ascii="Palatino Linotype" w:hAnsi="Palatino Linotype"/>
          <w:i/>
        </w:rPr>
        <w:t>.</w:t>
      </w:r>
    </w:p>
    <w:p w:rsidR="00801391" w:rsidRPr="00407282" w:rsidRDefault="00801391" w:rsidP="00801391">
      <w:pPr>
        <w:pStyle w:val="Sinespaciado"/>
        <w:spacing w:line="360" w:lineRule="auto"/>
        <w:jc w:val="both"/>
        <w:rPr>
          <w:rFonts w:ascii="Palatino Linotype" w:hAnsi="Palatino Linotype"/>
        </w:rPr>
      </w:pPr>
    </w:p>
    <w:p w:rsidR="00801391" w:rsidRDefault="00801391" w:rsidP="00801391">
      <w:pPr>
        <w:pStyle w:val="Sinespaciado"/>
        <w:spacing w:line="360" w:lineRule="auto"/>
        <w:jc w:val="both"/>
        <w:rPr>
          <w:rFonts w:ascii="Palatino Linotype" w:hAnsi="Palatino Linotype" w:cs="Arial"/>
          <w:sz w:val="24"/>
        </w:rPr>
      </w:pPr>
      <w:r w:rsidRPr="001837DE">
        <w:rPr>
          <w:rFonts w:ascii="Palatino Linotype" w:hAnsi="Palatino Linotype" w:cs="Arial"/>
          <w:sz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01391" w:rsidRDefault="00801391" w:rsidP="00801391">
      <w:pPr>
        <w:pStyle w:val="Sinespaciado"/>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rsidR="00B754FD" w:rsidRPr="008A5B06" w:rsidRDefault="00B754FD" w:rsidP="00B754FD">
      <w:pPr>
        <w:pStyle w:val="Sinespaciado"/>
        <w:spacing w:line="360" w:lineRule="auto"/>
        <w:jc w:val="both"/>
        <w:rPr>
          <w:rFonts w:ascii="Palatino Linotype" w:hAnsi="Palatino Linotype" w:cs="Arial"/>
          <w:sz w:val="24"/>
        </w:rPr>
      </w:pPr>
    </w:p>
    <w:p w:rsidR="00B754FD" w:rsidRPr="008A5B06" w:rsidRDefault="00B754FD" w:rsidP="00B754FD">
      <w:pPr>
        <w:pStyle w:val="Sinespaciado"/>
        <w:spacing w:line="360" w:lineRule="auto"/>
        <w:jc w:val="both"/>
        <w:rPr>
          <w:rFonts w:ascii="Palatino Linotype" w:hAnsi="Palatino Linotype" w:cs="Arial"/>
          <w:sz w:val="24"/>
        </w:rPr>
      </w:pPr>
      <w:r w:rsidRPr="008A5B06">
        <w:rPr>
          <w:rFonts w:ascii="Palatino Linotype" w:hAnsi="Palatino Linotype" w:cs="Arial"/>
          <w:sz w:val="24"/>
        </w:rPr>
        <w:t xml:space="preserve">De ello resulta necesario admitir que en el momento en que un ciudadano solicita información a través de la Plataforma Nacional de Transparencia, respecto de un Sujeto Obligado concerniente al poder Ejecutivo, Legislativo, Judicial, Municipio, </w:t>
      </w:r>
      <w:r w:rsidRPr="008A5B06">
        <w:rPr>
          <w:rFonts w:ascii="Palatino Linotype" w:hAnsi="Palatino Linotype" w:cs="Arial"/>
          <w:sz w:val="24"/>
        </w:rPr>
        <w:lastRenderedPageBreak/>
        <w:t>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rsidR="00B754FD" w:rsidRPr="008A5B06" w:rsidRDefault="00B754FD" w:rsidP="00B754FD">
      <w:pPr>
        <w:pStyle w:val="Sinespaciado"/>
        <w:spacing w:line="360" w:lineRule="auto"/>
        <w:jc w:val="both"/>
        <w:rPr>
          <w:rFonts w:ascii="Palatino Linotype" w:hAnsi="Palatino Linotype" w:cs="Arial"/>
          <w:sz w:val="24"/>
        </w:rPr>
      </w:pPr>
    </w:p>
    <w:p w:rsidR="00B754FD" w:rsidRPr="00B754FD" w:rsidRDefault="00B754FD" w:rsidP="00B754FD">
      <w:pPr>
        <w:pStyle w:val="Sinespaciado"/>
        <w:spacing w:line="360" w:lineRule="auto"/>
        <w:jc w:val="both"/>
        <w:rPr>
          <w:rFonts w:ascii="Palatino Linotype" w:hAnsi="Palatino Linotype"/>
          <w:sz w:val="24"/>
          <w:szCs w:val="24"/>
          <w:lang w:eastAsia="es-MX"/>
        </w:rPr>
      </w:pPr>
      <w:r w:rsidRPr="00B754FD">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rsidR="00B754FD" w:rsidRDefault="00B754FD" w:rsidP="00801391">
      <w:pPr>
        <w:pStyle w:val="Sinespaciado"/>
        <w:spacing w:line="360" w:lineRule="auto"/>
        <w:jc w:val="both"/>
        <w:rPr>
          <w:rFonts w:ascii="Palatino Linotype" w:hAnsi="Palatino Linotype"/>
          <w:sz w:val="24"/>
          <w:szCs w:val="24"/>
          <w:lang w:eastAsia="es-MX"/>
        </w:rPr>
      </w:pPr>
    </w:p>
    <w:p w:rsidR="00801391" w:rsidRDefault="00801391" w:rsidP="00801391">
      <w:pPr>
        <w:pStyle w:val="Sinespaciado"/>
        <w:spacing w:line="360" w:lineRule="auto"/>
        <w:jc w:val="both"/>
        <w:rPr>
          <w:rFonts w:ascii="Palatino Linotype" w:hAnsi="Palatino Linotype"/>
          <w:sz w:val="24"/>
          <w:szCs w:val="24"/>
          <w:lang w:eastAsia="es-MX"/>
        </w:rPr>
      </w:pPr>
      <w:r w:rsidRPr="00B231BC">
        <w:rPr>
          <w:rFonts w:ascii="Palatino Linotype" w:hAnsi="Palatino Linotype"/>
          <w:sz w:val="24"/>
          <w:szCs w:val="24"/>
          <w:lang w:eastAsia="es-MX"/>
        </w:rPr>
        <w:t xml:space="preserve">En este sentido nuestro estudio versará en determinar si la información remitida mediante respuesta, colma el derecho de acceso a la información solicitado por </w:t>
      </w:r>
      <w:r>
        <w:rPr>
          <w:rFonts w:ascii="Palatino Linotype" w:hAnsi="Palatino Linotype"/>
          <w:b/>
          <w:sz w:val="24"/>
          <w:szCs w:val="24"/>
          <w:lang w:eastAsia="es-MX"/>
        </w:rPr>
        <w:t>El Recurrente</w:t>
      </w:r>
      <w:r w:rsidRPr="00B231BC">
        <w:rPr>
          <w:rFonts w:ascii="Palatino Linotype" w:hAnsi="Palatino Linotype"/>
          <w:sz w:val="24"/>
          <w:szCs w:val="24"/>
          <w:lang w:eastAsia="es-MX"/>
        </w:rPr>
        <w:t>, para ello analizaremos lo solicitado y la información proporcionada.</w:t>
      </w:r>
    </w:p>
    <w:p w:rsidR="00801391" w:rsidRDefault="00801391" w:rsidP="00801391">
      <w:pPr>
        <w:pStyle w:val="Prrafodelista"/>
        <w:autoSpaceDE w:val="0"/>
        <w:autoSpaceDN w:val="0"/>
        <w:adjustRightInd w:val="0"/>
        <w:spacing w:line="360" w:lineRule="auto"/>
        <w:ind w:left="0"/>
        <w:jc w:val="both"/>
        <w:rPr>
          <w:rFonts w:ascii="Palatino Linotype" w:hAnsi="Palatino Linotype" w:cs="Arial"/>
        </w:rPr>
      </w:pPr>
    </w:p>
    <w:p w:rsidR="00801391" w:rsidRDefault="00B32ABB" w:rsidP="00F0487D">
      <w:pPr>
        <w:pStyle w:val="Prrafodelista"/>
        <w:numPr>
          <w:ilvl w:val="0"/>
          <w:numId w:val="33"/>
        </w:numPr>
        <w:autoSpaceDE w:val="0"/>
        <w:autoSpaceDN w:val="0"/>
        <w:adjustRightInd w:val="0"/>
        <w:spacing w:line="360" w:lineRule="auto"/>
        <w:ind w:left="851" w:right="851" w:hanging="284"/>
        <w:jc w:val="both"/>
        <w:rPr>
          <w:rFonts w:ascii="Palatino Linotype" w:hAnsi="Palatino Linotype" w:cs="Arial"/>
        </w:rPr>
      </w:pPr>
      <w:r>
        <w:rPr>
          <w:rFonts w:ascii="Palatino Linotype" w:hAnsi="Palatino Linotype" w:cs="Arial"/>
        </w:rPr>
        <w:t>D</w:t>
      </w:r>
      <w:r w:rsidRPr="00B32ABB">
        <w:rPr>
          <w:rFonts w:ascii="Palatino Linotype" w:hAnsi="Palatino Linotype" w:cs="Arial"/>
        </w:rPr>
        <w:t>e los recursos federales</w:t>
      </w:r>
      <w:r>
        <w:rPr>
          <w:rFonts w:ascii="Palatino Linotype" w:hAnsi="Palatino Linotype" w:cs="Arial"/>
        </w:rPr>
        <w:t xml:space="preserve"> y estatales recibidos en 2019</w:t>
      </w:r>
      <w:r w:rsidRPr="00B32ABB">
        <w:rPr>
          <w:rFonts w:ascii="Palatino Linotype" w:hAnsi="Palatino Linotype" w:cs="Arial"/>
        </w:rPr>
        <w:t xml:space="preserve"> facturas</w:t>
      </w:r>
      <w:r w:rsidR="001A0461">
        <w:rPr>
          <w:rFonts w:ascii="Palatino Linotype" w:hAnsi="Palatino Linotype" w:cs="Arial"/>
        </w:rPr>
        <w:t xml:space="preserve"> y</w:t>
      </w:r>
      <w:r w:rsidRPr="00B32ABB">
        <w:rPr>
          <w:rFonts w:ascii="Palatino Linotype" w:hAnsi="Palatino Linotype" w:cs="Arial"/>
        </w:rPr>
        <w:t xml:space="preserve"> contratos de los bienes comprados</w:t>
      </w:r>
      <w:r w:rsidR="001A0461">
        <w:rPr>
          <w:rFonts w:ascii="Palatino Linotype" w:hAnsi="Palatino Linotype" w:cs="Arial"/>
        </w:rPr>
        <w:t xml:space="preserve"> y/o</w:t>
      </w:r>
      <w:r w:rsidRPr="00B32ABB">
        <w:rPr>
          <w:rFonts w:ascii="Palatino Linotype" w:hAnsi="Palatino Linotype" w:cs="Arial"/>
        </w:rPr>
        <w:t xml:space="preserve"> rentados para seguridad</w:t>
      </w:r>
      <w:r w:rsidR="00F0487D">
        <w:rPr>
          <w:rFonts w:ascii="Palatino Linotype" w:hAnsi="Palatino Linotype" w:cs="Arial"/>
        </w:rPr>
        <w:t>,</w:t>
      </w:r>
      <w:r w:rsidRPr="00B32ABB">
        <w:rPr>
          <w:rFonts w:ascii="Palatino Linotype" w:hAnsi="Palatino Linotype" w:cs="Arial"/>
        </w:rPr>
        <w:t xml:space="preserve"> incluidas patrullas</w:t>
      </w:r>
      <w:r w:rsidR="00F0487D">
        <w:rPr>
          <w:rFonts w:ascii="Palatino Linotype" w:hAnsi="Palatino Linotype" w:cs="Arial"/>
        </w:rPr>
        <w:t>, radios y uniformes.</w:t>
      </w:r>
    </w:p>
    <w:p w:rsidR="00801391" w:rsidRPr="009A3626" w:rsidRDefault="00801391" w:rsidP="00801391">
      <w:pPr>
        <w:pStyle w:val="Prrafodelista"/>
        <w:autoSpaceDE w:val="0"/>
        <w:autoSpaceDN w:val="0"/>
        <w:adjustRightInd w:val="0"/>
        <w:spacing w:line="360" w:lineRule="auto"/>
        <w:ind w:left="720"/>
        <w:jc w:val="both"/>
        <w:rPr>
          <w:rFonts w:ascii="Palatino Linotype" w:hAnsi="Palatino Linotype"/>
          <w:sz w:val="1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En este sentido, es pertinente enfatizar lo que respecto al derecho de acceso a la información pública, refiere el artículo 6º de la Constitución Política de los Estados Unidos Mexicanos, que en su parte conducente señala:</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6o.</w:t>
      </w:r>
      <w:r w:rsidRPr="006010FE">
        <w:rPr>
          <w:rFonts w:ascii="Palatino Linotype" w:hAnsi="Palatino Linotype"/>
          <w:i/>
        </w:rPr>
        <w:t xml:space="preserve"> La manifestación de las ideas no será objeto de ninguna inquisición judicial o administrativa, sino en el caso de que ataque a la moral, la vida privada o los derechos </w:t>
      </w:r>
      <w:r w:rsidRPr="006010FE">
        <w:rPr>
          <w:rFonts w:ascii="Palatino Linotype" w:hAnsi="Palatino Linotype"/>
          <w:i/>
        </w:rPr>
        <w:lastRenderedPageBreak/>
        <w:t xml:space="preserve">de terceros, provoque algún delito, o perturbe el orden público; el derecho de réplica será ejercido en los términos dispuestos por la ley. </w:t>
      </w:r>
      <w:r w:rsidRPr="006010FE">
        <w:rPr>
          <w:rFonts w:ascii="Palatino Linotype" w:hAnsi="Palatino Linotype"/>
          <w:b/>
          <w:i/>
        </w:rPr>
        <w:t>El derecho a la información será garantizado por el Estado.</w:t>
      </w:r>
      <w:r w:rsidRPr="006010FE">
        <w:rPr>
          <w:rFonts w:ascii="Palatino Linotype" w:hAnsi="Palatino Linotype"/>
          <w:i/>
        </w:rPr>
        <w:t xml:space="preserve"> </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Toda persona tiene derecho al libre acceso a información plural y oportuna, así como a buscar, recibir y difundir información e ideas de toda índole por cualquier medio de expresión.</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Para efectos de lo dispuesto en el presente artículo se observará lo siguiente:</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I. Toda la información en posesión de</w:t>
      </w:r>
      <w:r w:rsidRPr="006010FE">
        <w:rPr>
          <w:rFonts w:ascii="Palatino Linotype" w:hAnsi="Palatino Linotype"/>
          <w:i/>
        </w:rPr>
        <w:t xml:space="preserve"> </w:t>
      </w:r>
      <w:r w:rsidRPr="006010FE">
        <w:rPr>
          <w:rFonts w:ascii="Palatino Linotype" w:hAnsi="Palatino Linotype"/>
          <w:b/>
          <w:i/>
        </w:rPr>
        <w:t>cualquier autoridad</w:t>
      </w:r>
      <w:r w:rsidRPr="006010FE">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rPr>
        <w:t>en el ámbito federal, estatal y municipal, es pública</w:t>
      </w:r>
      <w:r w:rsidRPr="006010FE">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rPr>
        <w:t>Los sujetos obligados deberán documentar todo acto que derive del ejercicio de sus facultades, competencias o funciones</w:t>
      </w:r>
      <w:r w:rsidRPr="006010FE">
        <w:rPr>
          <w:rFonts w:ascii="Palatino Linotype" w:hAnsi="Palatino Linotype"/>
          <w:i/>
        </w:rPr>
        <w:t>,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La información que se refiere a la vida privada y los datos personales será protegida en los términos y con las excepciones que fijen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V. Los sujetos obligados deberán preservar sus documentos en archivos administrativos actualizados y publicarán, a través de los medios electrónicos disponibles</w:t>
      </w:r>
      <w:r w:rsidRPr="006010FE">
        <w:rPr>
          <w:rFonts w:ascii="Palatino Linotype" w:hAnsi="Palatino Linotype"/>
          <w:i/>
        </w:rPr>
        <w:t xml:space="preserve">, </w:t>
      </w:r>
      <w:r w:rsidRPr="006010FE">
        <w:rPr>
          <w:rFonts w:ascii="Palatino Linotype" w:hAnsi="Palatino Linotype"/>
          <w:b/>
          <w:i/>
        </w:rPr>
        <w:t xml:space="preserve">la información completa y actualizada sobre el ejercicio de los recursos públicos </w:t>
      </w:r>
      <w:r w:rsidRPr="006010FE">
        <w:rPr>
          <w:rFonts w:ascii="Palatino Linotype" w:hAnsi="Palatino Linotype"/>
          <w:i/>
        </w:rPr>
        <w:t>y los indicadores que permitan rendir cuenta del cumplimiento de sus objetivos y de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Las leyes determinarán la manera en que los sujetos obligados deberán hacer pública la información relativa a los recursos públicos que entreguen a personas físicas o morales.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VII. La inobservancia a las disposiciones en materia de acceso a la información pública será sancionada en los términos que dispongan las leyes.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La ley establecerá aquella información que se considere reservada o confidencial.</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rsidR="00801391" w:rsidRPr="00833B24" w:rsidRDefault="00801391" w:rsidP="00801391">
      <w:pPr>
        <w:pStyle w:val="Sinespaciado"/>
        <w:spacing w:line="360" w:lineRule="auto"/>
        <w:jc w:val="both"/>
        <w:rPr>
          <w:rFonts w:ascii="Palatino Linotype" w:hAnsi="Palatino Linotype"/>
          <w:sz w:val="24"/>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Este derecho se regirá por los principios y bases siguientes:</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01391" w:rsidRPr="006010FE" w:rsidRDefault="00801391" w:rsidP="00801391">
      <w:pPr>
        <w:pStyle w:val="Sinespaciado"/>
        <w:spacing w:line="360" w:lineRule="auto"/>
        <w:jc w:val="both"/>
        <w:rPr>
          <w:rFonts w:ascii="Palatino Linotype" w:hAnsi="Palatino Linotype"/>
        </w:rPr>
      </w:pPr>
    </w:p>
    <w:p w:rsidR="00801391" w:rsidRPr="00833B24"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rsidR="00801391" w:rsidRPr="006010FE" w:rsidRDefault="00801391" w:rsidP="00801391">
      <w:pPr>
        <w:pStyle w:val="Sinespaciado"/>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rsidR="00801391" w:rsidRPr="006010FE" w:rsidRDefault="00801391" w:rsidP="00801391">
      <w:pPr>
        <w:pStyle w:val="Sinespaciado"/>
        <w:ind w:left="567" w:right="567"/>
        <w:jc w:val="both"/>
        <w:rPr>
          <w:rFonts w:ascii="Palatino Linotype" w:hAnsi="Palatino Linotype"/>
          <w:i/>
        </w:rPr>
      </w:pP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lastRenderedPageBreak/>
        <w:t>V. Los órganos autónomos;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01391" w:rsidRPr="006010FE" w:rsidRDefault="00801391" w:rsidP="00801391">
      <w:pPr>
        <w:pStyle w:val="Sinespaciad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rsidR="00801391" w:rsidRDefault="00801391" w:rsidP="00801391">
      <w:pPr>
        <w:pStyle w:val="Sinespaciado"/>
        <w:spacing w:line="360" w:lineRule="auto"/>
        <w:jc w:val="both"/>
        <w:rPr>
          <w:rFonts w:ascii="Palatino Linotype" w:hAnsi="Palatino Linotype"/>
          <w:sz w:val="24"/>
        </w:rPr>
      </w:pPr>
    </w:p>
    <w:p w:rsidR="00801391" w:rsidRDefault="00801391" w:rsidP="00801391">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801391" w:rsidRPr="00833B24" w:rsidRDefault="00801391" w:rsidP="00801391">
      <w:pPr>
        <w:pStyle w:val="Sinespaciado"/>
        <w:spacing w:line="360" w:lineRule="auto"/>
        <w:jc w:val="both"/>
        <w:rPr>
          <w:rFonts w:ascii="Palatino Linotype" w:hAnsi="Palatino Linotype"/>
          <w:sz w:val="24"/>
        </w:rPr>
      </w:pPr>
    </w:p>
    <w:p w:rsidR="00801391" w:rsidRPr="00B20846" w:rsidRDefault="00801391" w:rsidP="00801391">
      <w:pPr>
        <w:tabs>
          <w:tab w:val="left" w:pos="7938"/>
        </w:tabs>
        <w:spacing w:line="360" w:lineRule="auto"/>
        <w:jc w:val="both"/>
        <w:rPr>
          <w:rFonts w:ascii="Palatino Linotype" w:hAnsi="Palatino Linotype" w:cs="Arial"/>
          <w:sz w:val="24"/>
        </w:rPr>
      </w:pPr>
      <w:r>
        <w:rPr>
          <w:rFonts w:ascii="Palatino Linotype" w:hAnsi="Palatino Linotype" w:cs="Arial"/>
          <w:sz w:val="24"/>
        </w:rPr>
        <w:t>En primer lugar es a bien referir que</w:t>
      </w:r>
      <w:r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Ley de Transparencia y Acceso a la Información Pública del Estado de México y Municipios, t</w:t>
      </w:r>
      <w:r>
        <w:rPr>
          <w:rFonts w:ascii="Palatino Linotype" w:hAnsi="Palatino Linotype" w:cs="Arial"/>
          <w:sz w:val="24"/>
        </w:rPr>
        <w:t>ambién</w:t>
      </w:r>
      <w:r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forma en que la Unidad Administrativa correspondiente, la genere, recopile, </w:t>
      </w:r>
      <w:r w:rsidRPr="00B20846">
        <w:rPr>
          <w:rFonts w:ascii="Palatino Linotype" w:hAnsi="Palatino Linotype" w:cs="Arial"/>
          <w:sz w:val="24"/>
        </w:rPr>
        <w:lastRenderedPageBreak/>
        <w:t>administre, maneje, procese, archive o conserve, esto de conformidad con los artículos 51 y 53 fracción IV de la Ley en cita, que refieren:</w:t>
      </w:r>
    </w:p>
    <w:p w:rsidR="00801391" w:rsidRDefault="00801391" w:rsidP="00801391">
      <w:pPr>
        <w:tabs>
          <w:tab w:val="left" w:pos="709"/>
        </w:tabs>
        <w:ind w:left="851" w:right="760"/>
        <w:jc w:val="both"/>
        <w:rPr>
          <w:rFonts w:ascii="Palatino Linotype" w:hAnsi="Palatino Linotype" w:cs="Arial"/>
          <w:i/>
          <w:sz w:val="20"/>
          <w:szCs w:val="20"/>
          <w:lang w:eastAsia="es-MX"/>
        </w:rPr>
      </w:pPr>
    </w:p>
    <w:p w:rsidR="00801391" w:rsidRPr="00745E05" w:rsidRDefault="00801391" w:rsidP="00801391">
      <w:pPr>
        <w:tabs>
          <w:tab w:val="left" w:pos="709"/>
        </w:tabs>
        <w:ind w:left="851" w:right="760"/>
        <w:jc w:val="center"/>
        <w:rPr>
          <w:rFonts w:ascii="Palatino Linotype" w:hAnsi="Palatino Linotype" w:cs="Arial"/>
          <w:b/>
          <w:i/>
          <w:lang w:eastAsia="es-MX"/>
        </w:rPr>
      </w:pPr>
      <w:r w:rsidRPr="00745E05">
        <w:rPr>
          <w:rFonts w:ascii="Palatino Linotype" w:hAnsi="Palatino Linotype" w:cs="Arial"/>
          <w:b/>
          <w:i/>
        </w:rPr>
        <w:t>Ley de Transparencia y Acceso a la Información Pública del Estado de México y Municipios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w:t>
      </w:r>
    </w:p>
    <w:p w:rsidR="00801391" w:rsidRPr="00745E05" w:rsidRDefault="00801391" w:rsidP="00801391">
      <w:pPr>
        <w:tabs>
          <w:tab w:val="left" w:pos="709"/>
        </w:tabs>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rsidR="00801391" w:rsidRPr="00745E05" w:rsidRDefault="00801391" w:rsidP="00801391">
      <w:pPr>
        <w:tabs>
          <w:tab w:val="left" w:pos="709"/>
        </w:tabs>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rsidR="00801391" w:rsidRPr="009E2F7A" w:rsidRDefault="00801391" w:rsidP="00801391">
      <w:pPr>
        <w:tabs>
          <w:tab w:val="left" w:pos="709"/>
        </w:tabs>
        <w:ind w:left="851" w:right="760"/>
        <w:jc w:val="both"/>
        <w:rPr>
          <w:rFonts w:ascii="Palatino Linotype" w:hAnsi="Palatino Linotype" w:cs="Arial"/>
          <w:i/>
          <w:sz w:val="6"/>
          <w:lang w:eastAsia="es-MX"/>
        </w:rPr>
      </w:pPr>
    </w:p>
    <w:p w:rsidR="00801391" w:rsidRDefault="00801391" w:rsidP="00801391">
      <w:pPr>
        <w:pStyle w:val="Sinespaciado"/>
        <w:spacing w:line="360" w:lineRule="auto"/>
        <w:jc w:val="both"/>
        <w:rPr>
          <w:rFonts w:ascii="Palatino Linotype" w:hAnsi="Palatino Linotype" w:cs="Arial"/>
          <w:sz w:val="24"/>
        </w:rPr>
      </w:pPr>
      <w:r w:rsidRPr="0028766C">
        <w:rPr>
          <w:rFonts w:ascii="Palatino Linotype" w:hAnsi="Palatino Linotype" w:cs="Arial"/>
          <w:sz w:val="24"/>
        </w:rPr>
        <w:t>Lo anterior es así ya que deriv</w:t>
      </w:r>
      <w:r>
        <w:rPr>
          <w:rFonts w:ascii="Palatino Linotype" w:hAnsi="Palatino Linotype" w:cs="Arial"/>
          <w:sz w:val="24"/>
        </w:rPr>
        <w:t xml:space="preserve">ado de la solicitud número </w:t>
      </w:r>
      <w:r w:rsidR="00772A72" w:rsidRPr="00772A72">
        <w:rPr>
          <w:rFonts w:ascii="Palatino Linotype" w:hAnsi="Palatino Linotype" w:cs="Arial"/>
          <w:sz w:val="24"/>
        </w:rPr>
        <w:t>00310/OCOYOAC/IP/2019</w:t>
      </w:r>
      <w:r w:rsidRPr="0028766C">
        <w:rPr>
          <w:rFonts w:ascii="Palatino Linotype" w:hAnsi="Palatino Linotype" w:cs="Arial"/>
          <w:sz w:val="24"/>
        </w:rPr>
        <w:t>, se a</w:t>
      </w:r>
      <w:r>
        <w:rPr>
          <w:rFonts w:ascii="Palatino Linotype" w:hAnsi="Palatino Linotype" w:cs="Arial"/>
          <w:sz w:val="24"/>
        </w:rPr>
        <w:t xml:space="preserve">precia en el sistema SAIMEX, que el Titular de la Unidad de Transparencia, </w:t>
      </w:r>
      <w:r w:rsidR="00772A72">
        <w:rPr>
          <w:rFonts w:ascii="Palatino Linotype" w:hAnsi="Palatino Linotype" w:cs="Arial"/>
          <w:sz w:val="24"/>
        </w:rPr>
        <w:t xml:space="preserve">no </w:t>
      </w:r>
      <w:r>
        <w:rPr>
          <w:rFonts w:ascii="Palatino Linotype" w:hAnsi="Palatino Linotype" w:cs="Arial"/>
          <w:sz w:val="24"/>
        </w:rPr>
        <w:lastRenderedPageBreak/>
        <w:t>tramitó ante la instancia del Ayuntamiento, que pudiera</w:t>
      </w:r>
      <w:r w:rsidRPr="0028766C">
        <w:rPr>
          <w:rFonts w:ascii="Palatino Linotype" w:hAnsi="Palatino Linotype" w:cs="Arial"/>
          <w:sz w:val="24"/>
        </w:rPr>
        <w:t xml:space="preserve"> tener lo sol</w:t>
      </w:r>
      <w:r>
        <w:rPr>
          <w:rFonts w:ascii="Palatino Linotype" w:hAnsi="Palatino Linotype" w:cs="Arial"/>
          <w:sz w:val="24"/>
        </w:rPr>
        <w:t>i</w:t>
      </w:r>
      <w:r w:rsidRPr="0028766C">
        <w:rPr>
          <w:rFonts w:ascii="Palatino Linotype" w:hAnsi="Palatino Linotype" w:cs="Arial"/>
          <w:sz w:val="24"/>
        </w:rPr>
        <w:t>citad</w:t>
      </w:r>
      <w:r>
        <w:rPr>
          <w:rFonts w:ascii="Palatino Linotype" w:hAnsi="Palatino Linotype" w:cs="Arial"/>
          <w:sz w:val="24"/>
        </w:rPr>
        <w:t xml:space="preserve">o (derivado de sus funciones) </w:t>
      </w:r>
      <w:r w:rsidR="000610EB">
        <w:rPr>
          <w:rFonts w:ascii="Palatino Linotype" w:hAnsi="Palatino Linotype" w:cs="Arial"/>
          <w:sz w:val="24"/>
        </w:rPr>
        <w:t>por el particular.</w:t>
      </w:r>
    </w:p>
    <w:p w:rsidR="00212201" w:rsidRDefault="00212201" w:rsidP="00406E86">
      <w:pPr>
        <w:rPr>
          <w:noProof/>
          <w:lang w:eastAsia="es-MX"/>
        </w:rPr>
      </w:pPr>
    </w:p>
    <w:p w:rsidR="00684D1A" w:rsidRPr="00E06A24" w:rsidRDefault="00684D1A" w:rsidP="00684D1A">
      <w:pPr>
        <w:pStyle w:val="Sinespaciado"/>
        <w:spacing w:line="360" w:lineRule="auto"/>
        <w:jc w:val="both"/>
        <w:rPr>
          <w:rFonts w:ascii="Palatino Linotype" w:hAnsi="Palatino Linotype"/>
          <w:sz w:val="24"/>
          <w:szCs w:val="24"/>
        </w:rPr>
      </w:pPr>
      <w:r w:rsidRPr="00E06A24">
        <w:rPr>
          <w:rFonts w:ascii="Palatino Linotype" w:hAnsi="Palatino Linotype"/>
          <w:sz w:val="24"/>
          <w:szCs w:val="24"/>
        </w:rPr>
        <w:t>Es de resaltar que, durante la etapa de instrucción, ninguna de las partes emitió manifestación alguna; así, 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684D1A" w:rsidRPr="00E06A24" w:rsidRDefault="00684D1A" w:rsidP="00684D1A">
      <w:pPr>
        <w:pStyle w:val="Sinespaciado"/>
        <w:spacing w:line="360" w:lineRule="auto"/>
        <w:jc w:val="both"/>
        <w:rPr>
          <w:rFonts w:ascii="Palatino Linotype" w:hAnsi="Palatino Linotype"/>
          <w:sz w:val="24"/>
          <w:szCs w:val="24"/>
        </w:rPr>
      </w:pPr>
    </w:p>
    <w:p w:rsidR="00684D1A" w:rsidRPr="00AB00F7" w:rsidRDefault="00684D1A" w:rsidP="00684D1A">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684D1A" w:rsidRPr="00E06A24" w:rsidRDefault="00684D1A" w:rsidP="00684D1A">
      <w:pPr>
        <w:pStyle w:val="Sinespaciado"/>
        <w:spacing w:line="360" w:lineRule="auto"/>
        <w:jc w:val="both"/>
        <w:rPr>
          <w:rFonts w:ascii="Palatino Linotype" w:hAnsi="Palatino Linotype"/>
          <w:sz w:val="24"/>
          <w:szCs w:val="24"/>
        </w:rPr>
      </w:pPr>
    </w:p>
    <w:p w:rsidR="00684D1A" w:rsidRPr="00E06A24" w:rsidRDefault="00684D1A" w:rsidP="00684D1A">
      <w:pPr>
        <w:pStyle w:val="Sinespaciado"/>
        <w:spacing w:line="360" w:lineRule="auto"/>
        <w:jc w:val="both"/>
        <w:rPr>
          <w:rFonts w:ascii="Palatino Linotype" w:hAnsi="Palatino Linotype" w:cs="Arial"/>
          <w:sz w:val="24"/>
          <w:szCs w:val="24"/>
        </w:rPr>
      </w:pPr>
      <w:r w:rsidRPr="00E06A24">
        <w:rPr>
          <w:rFonts w:ascii="Palatino Linotype" w:hAnsi="Palatino Linotype"/>
          <w:sz w:val="24"/>
          <w:szCs w:val="24"/>
        </w:rPr>
        <w:lastRenderedPageBreak/>
        <w:t>Por lo cual se reitera, que la falta de informe justificado no impide que este Órgano Garante conozca y resuelva el recurso de revisión, solo propicia que el Sujeto Obligado pierda la oportunidad de justificar su falta de respuesta y manifestar lo que a su derecho convenga.</w:t>
      </w:r>
    </w:p>
    <w:p w:rsidR="00684D1A" w:rsidRDefault="00684D1A" w:rsidP="00684D1A">
      <w:pPr>
        <w:pStyle w:val="Sinespaciado"/>
      </w:pPr>
    </w:p>
    <w:p w:rsidR="00544D1C" w:rsidRPr="00B231BC" w:rsidRDefault="00544D1C" w:rsidP="00544D1C">
      <w:pPr>
        <w:spacing w:after="0" w:line="360" w:lineRule="auto"/>
        <w:jc w:val="both"/>
        <w:rPr>
          <w:rFonts w:ascii="Palatino Linotype" w:hAnsi="Palatino Linotype" w:cs="Arial"/>
          <w:sz w:val="24"/>
        </w:rPr>
      </w:pPr>
      <w:r w:rsidRPr="00B231BC">
        <w:rPr>
          <w:rFonts w:ascii="Palatino Linotype" w:hAnsi="Palatino Linotype" w:cs="Arial"/>
          <w:sz w:val="24"/>
          <w:szCs w:val="24"/>
        </w:rPr>
        <w:t xml:space="preserve">Bajo tal tesitura, si bien </w:t>
      </w:r>
      <w:r w:rsidRPr="00B231BC">
        <w:rPr>
          <w:rFonts w:ascii="Palatino Linotype" w:hAnsi="Palatino Linotype" w:cs="Arial"/>
          <w:b/>
          <w:sz w:val="24"/>
          <w:szCs w:val="24"/>
        </w:rPr>
        <w:t>El Sujeto Obligado</w:t>
      </w:r>
      <w:r w:rsidRPr="00B231BC">
        <w:rPr>
          <w:rFonts w:ascii="Palatino Linotype" w:hAnsi="Palatino Linotype" w:cs="Arial"/>
          <w:sz w:val="24"/>
          <w:szCs w:val="24"/>
        </w:rPr>
        <w:t xml:space="preserve"> en su respuesta primigenia remitió el link </w:t>
      </w:r>
      <w:hyperlink r:id="rId8" w:history="1">
        <w:r w:rsidR="000E4C25">
          <w:rPr>
            <w:rStyle w:val="Hipervnculo"/>
          </w:rPr>
          <w:t>https://ocoyoacac.gob.mx/contabilidad-gubernamental/</w:t>
        </w:r>
      </w:hyperlink>
      <w:r w:rsidR="000E4C25" w:rsidRPr="00B231BC">
        <w:rPr>
          <w:rFonts w:ascii="Palatino Linotype" w:hAnsi="Palatino Linotype" w:cs="Arial"/>
          <w:sz w:val="24"/>
          <w:szCs w:val="24"/>
        </w:rPr>
        <w:t xml:space="preserve"> </w:t>
      </w:r>
      <w:r w:rsidR="00472666">
        <w:rPr>
          <w:rFonts w:ascii="Palatino Linotype" w:hAnsi="Palatino Linotype" w:cs="Arial"/>
          <w:sz w:val="24"/>
          <w:szCs w:val="24"/>
        </w:rPr>
        <w:t>relativo a la contabilidad gubernamental</w:t>
      </w:r>
      <w:r w:rsidRPr="00B231BC">
        <w:rPr>
          <w:rFonts w:ascii="Palatino Linotype" w:hAnsi="Palatino Linotype" w:cs="Arial"/>
          <w:sz w:val="24"/>
          <w:szCs w:val="24"/>
        </w:rPr>
        <w:t xml:space="preserve"> del Municipio, lo cierto es que dicha orientación al particular resulta insuficiente, al no cumplir con los lineamientos que exige el numeral 161, de la ley de la materia, lo anterior en razón de que al ingresar al link remitido por </w:t>
      </w:r>
      <w:r w:rsidRPr="00B231BC">
        <w:rPr>
          <w:rFonts w:ascii="Palatino Linotype" w:hAnsi="Palatino Linotype" w:cs="Arial"/>
          <w:b/>
          <w:sz w:val="24"/>
          <w:szCs w:val="24"/>
        </w:rPr>
        <w:t>El Sujeto Obligado</w:t>
      </w:r>
      <w:r w:rsidRPr="00B231BC">
        <w:rPr>
          <w:rFonts w:ascii="Palatino Linotype" w:hAnsi="Palatino Linotype" w:cs="Arial"/>
          <w:sz w:val="24"/>
          <w:szCs w:val="24"/>
        </w:rPr>
        <w:t>, se requiere hacer una búsqueda en toda la información ahí publicada, lo que demuestra que la fuente no es precisa y concreta, ya que finalmente al lograr ing</w:t>
      </w:r>
      <w:r w:rsidR="005B1376">
        <w:rPr>
          <w:rFonts w:ascii="Palatino Linotype" w:hAnsi="Palatino Linotype" w:cs="Arial"/>
          <w:sz w:val="24"/>
          <w:szCs w:val="24"/>
        </w:rPr>
        <w:t>resar a la página electrónica del ayuntamiento</w:t>
      </w:r>
      <w:r w:rsidRPr="00B231BC">
        <w:rPr>
          <w:rFonts w:ascii="Palatino Linotype" w:hAnsi="Palatino Linotype" w:cs="Arial"/>
          <w:sz w:val="24"/>
          <w:szCs w:val="24"/>
        </w:rPr>
        <w:t xml:space="preserve">, se encuentra un gran cúmulo de información, que hace imposible identificar la referencia correcta en la cual </w:t>
      </w:r>
      <w:r w:rsidRPr="00B231BC">
        <w:rPr>
          <w:rFonts w:ascii="Palatino Linotype" w:hAnsi="Palatino Linotype" w:cs="Arial"/>
          <w:b/>
          <w:sz w:val="24"/>
          <w:szCs w:val="24"/>
        </w:rPr>
        <w:t>El Recurrente</w:t>
      </w:r>
      <w:r w:rsidRPr="00B231BC">
        <w:rPr>
          <w:rFonts w:ascii="Palatino Linotype" w:hAnsi="Palatino Linotype" w:cs="Arial"/>
          <w:sz w:val="24"/>
          <w:szCs w:val="24"/>
        </w:rPr>
        <w:t xml:space="preserve"> obtendrá la información; p</w:t>
      </w:r>
      <w:r w:rsidRPr="00B231BC">
        <w:rPr>
          <w:rFonts w:ascii="Palatino Linotype" w:eastAsia="Times New Roman" w:hAnsi="Palatino Linotype" w:cs="Arial"/>
          <w:sz w:val="24"/>
          <w:szCs w:val="24"/>
          <w:lang w:val="es-ES" w:eastAsia="es-ES"/>
        </w:rPr>
        <w:t>ara efecto de fundar y motivar la precedente aseveración, se parte de la premisa normativa siguiente:</w:t>
      </w:r>
    </w:p>
    <w:p w:rsidR="00544D1C" w:rsidRPr="00B231BC" w:rsidRDefault="00544D1C" w:rsidP="00544D1C">
      <w:pPr>
        <w:spacing w:line="360" w:lineRule="auto"/>
        <w:ind w:right="51"/>
        <w:jc w:val="both"/>
        <w:rPr>
          <w:rFonts w:ascii="Palatino Linotype" w:eastAsia="Times New Roman" w:hAnsi="Palatino Linotype" w:cs="Arial"/>
          <w:sz w:val="12"/>
          <w:szCs w:val="24"/>
          <w:lang w:val="es-ES" w:eastAsia="es-ES"/>
        </w:rPr>
      </w:pPr>
    </w:p>
    <w:p w:rsidR="00544D1C" w:rsidRPr="00B231BC" w:rsidRDefault="00544D1C" w:rsidP="00544D1C">
      <w:pPr>
        <w:spacing w:line="360" w:lineRule="auto"/>
        <w:ind w:right="51"/>
        <w:jc w:val="both"/>
        <w:rPr>
          <w:rFonts w:ascii="Palatino Linotype" w:eastAsia="Times New Roman" w:hAnsi="Palatino Linotype" w:cs="Arial"/>
          <w:sz w:val="24"/>
          <w:szCs w:val="24"/>
          <w:lang w:val="es-ES" w:eastAsia="es-ES"/>
        </w:rPr>
      </w:pPr>
      <w:r w:rsidRPr="00B231BC">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544D1C" w:rsidRPr="00B231BC" w:rsidRDefault="00544D1C" w:rsidP="00544D1C">
      <w:pPr>
        <w:spacing w:line="360" w:lineRule="auto"/>
        <w:ind w:right="51"/>
        <w:jc w:val="both"/>
        <w:rPr>
          <w:rFonts w:ascii="Palatino Linotype" w:eastAsia="Times New Roman" w:hAnsi="Palatino Linotype" w:cs="Arial"/>
          <w:sz w:val="2"/>
          <w:szCs w:val="24"/>
          <w:lang w:val="es-ES" w:eastAsia="es-ES"/>
        </w:rPr>
      </w:pPr>
    </w:p>
    <w:p w:rsidR="00544D1C" w:rsidRPr="00B231BC" w:rsidRDefault="00544D1C" w:rsidP="00544D1C">
      <w:pPr>
        <w:spacing w:line="276" w:lineRule="auto"/>
        <w:ind w:left="851" w:right="850"/>
        <w:jc w:val="both"/>
        <w:rPr>
          <w:rFonts w:ascii="Palatino Linotype" w:hAnsi="Palatino Linotype"/>
          <w:i/>
        </w:rPr>
      </w:pPr>
      <w:r w:rsidRPr="00B231BC">
        <w:rPr>
          <w:rFonts w:ascii="Palatino Linotype" w:hAnsi="Palatino Linotype"/>
          <w:b/>
          <w:i/>
        </w:rPr>
        <w:t>Artículo 11.</w:t>
      </w:r>
      <w:r w:rsidRPr="00B231BC">
        <w:rPr>
          <w:rFonts w:ascii="Palatino Linotype" w:hAnsi="Palatino Linotype"/>
          <w:i/>
        </w:rPr>
        <w:t xml:space="preserve"> En la generación, publicación y</w:t>
      </w:r>
      <w:r w:rsidRPr="00B231BC">
        <w:rPr>
          <w:rFonts w:ascii="Palatino Linotype" w:hAnsi="Palatino Linotype"/>
          <w:b/>
          <w:i/>
        </w:rPr>
        <w:t xml:space="preserve"> </w:t>
      </w:r>
      <w:r w:rsidRPr="00B231BC">
        <w:rPr>
          <w:rFonts w:ascii="Palatino Linotype" w:hAnsi="Palatino Linotype"/>
          <w:b/>
          <w:i/>
          <w:u w:val="single"/>
        </w:rPr>
        <w:t>entrega de información se deberá</w:t>
      </w:r>
      <w:r w:rsidRPr="00B231BC">
        <w:rPr>
          <w:rFonts w:ascii="Palatino Linotype" w:hAnsi="Palatino Linotype"/>
          <w:i/>
        </w:rPr>
        <w:t xml:space="preserve"> </w:t>
      </w:r>
      <w:r w:rsidRPr="00B231BC">
        <w:rPr>
          <w:rFonts w:ascii="Palatino Linotype" w:hAnsi="Palatino Linotype"/>
          <w:b/>
          <w:i/>
          <w:u w:val="single"/>
        </w:rPr>
        <w:t>garantizar que ésta sea accesible, actualizada, completa, congruente, confiable, verificable, veraz, integral, oportuna y expedita</w:t>
      </w:r>
      <w:r w:rsidRPr="00B231BC">
        <w:rPr>
          <w:rFonts w:ascii="Palatino Linotype" w:hAnsi="Palatino Linotype"/>
          <w:i/>
        </w:rPr>
        <w:t xml:space="preserve">, sujeta a un claro </w:t>
      </w:r>
      <w:r w:rsidRPr="00B231BC">
        <w:rPr>
          <w:rFonts w:ascii="Palatino Linotype" w:hAnsi="Palatino Linotype"/>
          <w:i/>
        </w:rPr>
        <w:lastRenderedPageBreak/>
        <w:t>régimen de excepciones que deberá estar definido y ser además legítima y estrictamente necesaria en una sociedad democrática, por lo que atenderá las necesidades del derecho de acceso a la información de toda persona.</w:t>
      </w:r>
    </w:p>
    <w:p w:rsidR="00544D1C" w:rsidRPr="00B231BC" w:rsidRDefault="00544D1C" w:rsidP="00544D1C">
      <w:pPr>
        <w:spacing w:line="276" w:lineRule="auto"/>
        <w:ind w:left="851" w:right="850"/>
        <w:jc w:val="both"/>
        <w:rPr>
          <w:rFonts w:ascii="Palatino Linotype" w:hAnsi="Palatino Linotype"/>
          <w:b/>
          <w:i/>
        </w:rPr>
      </w:pPr>
      <w:r w:rsidRPr="00B231BC">
        <w:rPr>
          <w:rFonts w:ascii="Palatino Linotype" w:hAnsi="Palatino Linotype"/>
          <w:b/>
          <w:i/>
        </w:rPr>
        <w:t>[…]</w:t>
      </w:r>
    </w:p>
    <w:p w:rsidR="00544D1C" w:rsidRPr="00B231BC" w:rsidRDefault="00544D1C" w:rsidP="00544D1C">
      <w:pPr>
        <w:spacing w:line="276" w:lineRule="auto"/>
        <w:ind w:left="851" w:right="850"/>
        <w:jc w:val="both"/>
        <w:rPr>
          <w:rFonts w:ascii="Palatino Linotype" w:hAnsi="Palatino Linotype"/>
          <w:b/>
          <w:i/>
          <w:u w:val="single"/>
        </w:rPr>
      </w:pPr>
      <w:r w:rsidRPr="00B231BC">
        <w:rPr>
          <w:rFonts w:ascii="Palatino Linotype" w:hAnsi="Palatino Linotype"/>
          <w:b/>
          <w:i/>
        </w:rPr>
        <w:t>Artículo 161.</w:t>
      </w:r>
      <w:r w:rsidRPr="00B231BC">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231BC">
        <w:rPr>
          <w:rFonts w:ascii="Palatino Linotype" w:hAnsi="Palatino Linotype"/>
          <w:b/>
          <w:i/>
        </w:rPr>
        <w:t xml:space="preserve">la fuente, el lugar y la forma en que puede consultar, reproducir o adquirir dicha información en un plazo no mayor a cinco días hábiles. </w:t>
      </w:r>
      <w:r w:rsidRPr="00B231BC">
        <w:rPr>
          <w:rFonts w:ascii="Palatino Linotype" w:hAnsi="Palatino Linotype"/>
          <w:b/>
          <w:i/>
          <w:u w:val="single"/>
        </w:rPr>
        <w:t>La fuente deberá ser precisa y concreta y no debe implicar que el solicitante realice una búsqueda en toda la información que se encuentre disponible.</w:t>
      </w:r>
    </w:p>
    <w:p w:rsidR="00544D1C" w:rsidRPr="00B231BC" w:rsidRDefault="00544D1C" w:rsidP="00544D1C">
      <w:pPr>
        <w:spacing w:line="360" w:lineRule="auto"/>
        <w:ind w:right="51"/>
        <w:jc w:val="both"/>
        <w:rPr>
          <w:rFonts w:ascii="Palatino Linotype" w:eastAsia="Times New Roman" w:hAnsi="Palatino Linotype" w:cs="Arial"/>
          <w:sz w:val="8"/>
          <w:szCs w:val="24"/>
          <w:lang w:val="es-ES" w:eastAsia="es-ES"/>
        </w:rPr>
      </w:pPr>
    </w:p>
    <w:p w:rsidR="00544D1C" w:rsidRPr="00B231BC" w:rsidRDefault="00544D1C" w:rsidP="00544D1C">
      <w:pPr>
        <w:spacing w:line="360" w:lineRule="auto"/>
        <w:ind w:right="51"/>
        <w:jc w:val="both"/>
        <w:rPr>
          <w:rFonts w:ascii="Palatino Linotype" w:eastAsia="Times New Roman" w:hAnsi="Palatino Linotype" w:cs="Arial"/>
          <w:sz w:val="24"/>
          <w:szCs w:val="24"/>
          <w:lang w:val="es-ES" w:eastAsia="es-ES"/>
        </w:rPr>
      </w:pPr>
      <w:r w:rsidRPr="00B231BC">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231BC">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B231BC">
        <w:rPr>
          <w:rFonts w:ascii="Palatino Linotype" w:eastAsia="Times New Roman" w:hAnsi="Palatino Linotype" w:cs="Arial"/>
          <w:sz w:val="24"/>
          <w:szCs w:val="24"/>
          <w:lang w:val="es-ES" w:eastAsia="es-ES"/>
        </w:rPr>
        <w:t>, comprendiendo:</w:t>
      </w:r>
    </w:p>
    <w:p w:rsidR="00544D1C" w:rsidRPr="00B231BC" w:rsidRDefault="00544D1C" w:rsidP="00544D1C">
      <w:pPr>
        <w:pStyle w:val="Prrafodelista"/>
        <w:numPr>
          <w:ilvl w:val="0"/>
          <w:numId w:val="35"/>
        </w:numPr>
        <w:spacing w:line="360" w:lineRule="auto"/>
        <w:ind w:right="51"/>
        <w:jc w:val="both"/>
        <w:rPr>
          <w:rFonts w:ascii="Palatino Linotype" w:hAnsi="Palatino Linotype" w:cs="Arial"/>
        </w:rPr>
      </w:pPr>
      <w:r w:rsidRPr="00B231BC">
        <w:rPr>
          <w:rFonts w:ascii="Palatino Linotype" w:hAnsi="Palatino Linotype" w:cs="Arial"/>
        </w:rPr>
        <w:t>La fuente</w:t>
      </w:r>
    </w:p>
    <w:p w:rsidR="00544D1C" w:rsidRPr="00B231BC" w:rsidRDefault="00544D1C" w:rsidP="00544D1C">
      <w:pPr>
        <w:pStyle w:val="Prrafodelista"/>
        <w:numPr>
          <w:ilvl w:val="0"/>
          <w:numId w:val="35"/>
        </w:numPr>
        <w:spacing w:line="360" w:lineRule="auto"/>
        <w:ind w:right="51"/>
        <w:jc w:val="both"/>
        <w:rPr>
          <w:rFonts w:ascii="Palatino Linotype" w:hAnsi="Palatino Linotype" w:cs="Arial"/>
        </w:rPr>
      </w:pPr>
      <w:r w:rsidRPr="00B231BC">
        <w:rPr>
          <w:rFonts w:ascii="Palatino Linotype" w:hAnsi="Palatino Linotype" w:cs="Arial"/>
        </w:rPr>
        <w:t>El lugar y</w:t>
      </w:r>
    </w:p>
    <w:p w:rsidR="00544D1C" w:rsidRPr="00B231BC" w:rsidRDefault="00544D1C" w:rsidP="00544D1C">
      <w:pPr>
        <w:pStyle w:val="Prrafodelista"/>
        <w:numPr>
          <w:ilvl w:val="0"/>
          <w:numId w:val="35"/>
        </w:numPr>
        <w:spacing w:line="360" w:lineRule="auto"/>
        <w:ind w:right="51"/>
        <w:jc w:val="both"/>
        <w:rPr>
          <w:rFonts w:ascii="Palatino Linotype" w:hAnsi="Palatino Linotype" w:cs="Arial"/>
        </w:rPr>
      </w:pPr>
      <w:r w:rsidRPr="00B231BC">
        <w:rPr>
          <w:rFonts w:ascii="Palatino Linotype" w:hAnsi="Palatino Linotype" w:cs="Arial"/>
        </w:rPr>
        <w:t xml:space="preserve">La forma </w:t>
      </w:r>
    </w:p>
    <w:p w:rsidR="00544D1C" w:rsidRPr="00B231BC" w:rsidRDefault="00544D1C" w:rsidP="00544D1C">
      <w:pPr>
        <w:spacing w:line="360" w:lineRule="auto"/>
        <w:ind w:right="51"/>
        <w:jc w:val="both"/>
        <w:rPr>
          <w:rFonts w:ascii="Palatino Linotype" w:eastAsia="Times New Roman" w:hAnsi="Palatino Linotype" w:cs="Arial"/>
          <w:sz w:val="24"/>
          <w:szCs w:val="24"/>
          <w:lang w:val="es-ES" w:eastAsia="es-ES"/>
        </w:rPr>
      </w:pPr>
      <w:r w:rsidRPr="00B231BC">
        <w:rPr>
          <w:rFonts w:ascii="Palatino Linotype" w:eastAsia="Times New Roman" w:hAnsi="Palatino Linotype" w:cs="Arial"/>
          <w:sz w:val="24"/>
          <w:szCs w:val="24"/>
          <w:lang w:val="es-ES" w:eastAsia="es-ES"/>
        </w:rPr>
        <w:t xml:space="preserve">Asimismo, se establece que la fuente de la información </w:t>
      </w:r>
      <w:r w:rsidRPr="00B231BC">
        <w:rPr>
          <w:rFonts w:ascii="Palatino Linotype" w:eastAsia="Times New Roman" w:hAnsi="Palatino Linotype" w:cs="Arial"/>
          <w:b/>
          <w:sz w:val="24"/>
          <w:szCs w:val="24"/>
          <w:lang w:val="es-ES" w:eastAsia="es-ES"/>
        </w:rPr>
        <w:t>deberá ser</w:t>
      </w:r>
      <w:r w:rsidRPr="00B231BC">
        <w:rPr>
          <w:rFonts w:ascii="Palatino Linotype" w:eastAsia="Times New Roman" w:hAnsi="Palatino Linotype" w:cs="Arial"/>
          <w:sz w:val="24"/>
          <w:szCs w:val="24"/>
          <w:lang w:val="es-ES" w:eastAsia="es-ES"/>
        </w:rPr>
        <w:t>:</w:t>
      </w:r>
    </w:p>
    <w:p w:rsidR="00544D1C" w:rsidRPr="00B231BC" w:rsidRDefault="00544D1C" w:rsidP="00544D1C">
      <w:pPr>
        <w:pStyle w:val="Prrafodelista"/>
        <w:numPr>
          <w:ilvl w:val="0"/>
          <w:numId w:val="36"/>
        </w:numPr>
        <w:spacing w:line="360" w:lineRule="auto"/>
        <w:ind w:right="51"/>
        <w:jc w:val="both"/>
        <w:rPr>
          <w:rFonts w:ascii="Palatino Linotype" w:hAnsi="Palatino Linotype" w:cs="Arial"/>
        </w:rPr>
      </w:pPr>
      <w:r w:rsidRPr="00B231BC">
        <w:rPr>
          <w:rFonts w:ascii="Palatino Linotype" w:hAnsi="Palatino Linotype" w:cs="Arial"/>
        </w:rPr>
        <w:t>Precisa</w:t>
      </w:r>
    </w:p>
    <w:p w:rsidR="00544D1C" w:rsidRPr="00B231BC" w:rsidRDefault="00544D1C" w:rsidP="00544D1C">
      <w:pPr>
        <w:pStyle w:val="Prrafodelista"/>
        <w:numPr>
          <w:ilvl w:val="0"/>
          <w:numId w:val="36"/>
        </w:numPr>
        <w:spacing w:line="360" w:lineRule="auto"/>
        <w:ind w:right="51"/>
        <w:jc w:val="both"/>
        <w:rPr>
          <w:rFonts w:ascii="Palatino Linotype" w:hAnsi="Palatino Linotype" w:cs="Arial"/>
        </w:rPr>
      </w:pPr>
      <w:r w:rsidRPr="00B231BC">
        <w:rPr>
          <w:rFonts w:ascii="Palatino Linotype" w:hAnsi="Palatino Linotype" w:cs="Arial"/>
        </w:rPr>
        <w:t>Concreta</w:t>
      </w:r>
    </w:p>
    <w:p w:rsidR="00544D1C" w:rsidRPr="00B231BC" w:rsidRDefault="00544D1C" w:rsidP="00544D1C">
      <w:pPr>
        <w:pStyle w:val="Prrafodelista"/>
        <w:numPr>
          <w:ilvl w:val="0"/>
          <w:numId w:val="36"/>
        </w:numPr>
        <w:spacing w:line="360" w:lineRule="auto"/>
        <w:ind w:right="51"/>
        <w:jc w:val="both"/>
        <w:rPr>
          <w:rFonts w:ascii="Palatino Linotype" w:hAnsi="Palatino Linotype" w:cs="Arial"/>
          <w:u w:val="single"/>
        </w:rPr>
      </w:pPr>
      <w:r w:rsidRPr="00B231BC">
        <w:rPr>
          <w:rFonts w:ascii="Palatino Linotype" w:hAnsi="Palatino Linotype" w:cs="Arial"/>
          <w:u w:val="single"/>
        </w:rPr>
        <w:lastRenderedPageBreak/>
        <w:t>Y NO debe implicar que el solicitante realice una búsqueda en toda la información que se encuentre disponible.</w:t>
      </w:r>
    </w:p>
    <w:p w:rsidR="00544D1C" w:rsidRPr="00B231BC" w:rsidRDefault="00544D1C" w:rsidP="00544D1C">
      <w:pPr>
        <w:pStyle w:val="Prrafodelista"/>
        <w:spacing w:line="360" w:lineRule="auto"/>
        <w:ind w:left="720" w:right="51"/>
        <w:jc w:val="both"/>
        <w:rPr>
          <w:rFonts w:ascii="Palatino Linotype" w:hAnsi="Palatino Linotype" w:cs="Arial"/>
          <w:b/>
          <w:sz w:val="18"/>
          <w:u w:val="single"/>
        </w:rPr>
      </w:pPr>
    </w:p>
    <w:p w:rsidR="00544D1C" w:rsidRPr="00B231BC" w:rsidRDefault="00544D1C" w:rsidP="00544D1C">
      <w:pPr>
        <w:spacing w:line="360" w:lineRule="auto"/>
        <w:ind w:right="51"/>
        <w:jc w:val="both"/>
        <w:rPr>
          <w:rFonts w:ascii="Palatino Linotype" w:hAnsi="Palatino Linotype" w:cs="Arial"/>
          <w:sz w:val="24"/>
          <w:szCs w:val="24"/>
        </w:rPr>
      </w:pPr>
      <w:r w:rsidRPr="00B231BC">
        <w:rPr>
          <w:rFonts w:ascii="Palatino Linotype" w:hAnsi="Palatino Linotype" w:cs="Arial"/>
          <w:sz w:val="24"/>
          <w:szCs w:val="24"/>
        </w:rPr>
        <w:t xml:space="preserve">Imperativos legales que establecen el procedimiento que debe seguir </w:t>
      </w:r>
      <w:r w:rsidRPr="00B231BC">
        <w:rPr>
          <w:rFonts w:ascii="Palatino Linotype" w:hAnsi="Palatino Linotype" w:cs="Arial"/>
          <w:b/>
          <w:sz w:val="24"/>
          <w:szCs w:val="24"/>
        </w:rPr>
        <w:t xml:space="preserve">El Sujeto Obligado </w:t>
      </w:r>
      <w:r w:rsidRPr="00B231BC">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B231BC">
        <w:rPr>
          <w:rFonts w:ascii="Palatino Linotype" w:hAnsi="Palatino Linotype" w:cs="Arial"/>
          <w:b/>
          <w:sz w:val="24"/>
          <w:szCs w:val="24"/>
        </w:rPr>
        <w:t>El Sujeto Obligado</w:t>
      </w:r>
      <w:r w:rsidRPr="00B231BC">
        <w:rPr>
          <w:rFonts w:ascii="Palatino Linotype" w:hAnsi="Palatino Linotype" w:cs="Arial"/>
          <w:sz w:val="24"/>
          <w:szCs w:val="24"/>
        </w:rPr>
        <w:t xml:space="preserve">, la fuente donde a su decir se encuentra la información, </w:t>
      </w:r>
      <w:r w:rsidRPr="00B231BC">
        <w:rPr>
          <w:rFonts w:ascii="Palatino Linotype" w:hAnsi="Palatino Linotype" w:cs="Arial"/>
          <w:b/>
          <w:sz w:val="24"/>
          <w:szCs w:val="24"/>
          <w:u w:val="single"/>
        </w:rPr>
        <w:t>no es precisa</w:t>
      </w:r>
      <w:r w:rsidRPr="00B231BC">
        <w:rPr>
          <w:rFonts w:ascii="Palatino Linotype" w:hAnsi="Palatino Linotype" w:cs="Arial"/>
          <w:sz w:val="24"/>
          <w:szCs w:val="24"/>
        </w:rPr>
        <w:t xml:space="preserve"> por no señalarse el lugar específico donde se encuentra la información solicitada; </w:t>
      </w:r>
      <w:r w:rsidRPr="00B231BC">
        <w:rPr>
          <w:rFonts w:ascii="Palatino Linotype" w:hAnsi="Palatino Linotype" w:cs="Arial"/>
          <w:b/>
          <w:sz w:val="24"/>
          <w:szCs w:val="24"/>
          <w:u w:val="single"/>
        </w:rPr>
        <w:t>no es concreta</w:t>
      </w:r>
      <w:r w:rsidRPr="00B231BC">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B231BC">
        <w:rPr>
          <w:rFonts w:ascii="Palatino Linotype" w:hAnsi="Palatino Linotype" w:cs="Arial"/>
          <w:b/>
          <w:sz w:val="24"/>
          <w:szCs w:val="24"/>
        </w:rPr>
        <w:t>SÍ implica que el solicitante realice una búsqueda en toda la información que se encuentra disponible</w:t>
      </w:r>
      <w:r w:rsidRPr="00B231BC">
        <w:rPr>
          <w:rFonts w:ascii="Palatino Linotype" w:hAnsi="Palatino Linotype" w:cs="Arial"/>
          <w:sz w:val="24"/>
          <w:szCs w:val="24"/>
        </w:rPr>
        <w:t>, lo que a todas luces transgrede el numeral citado.</w:t>
      </w:r>
    </w:p>
    <w:p w:rsidR="00544D1C" w:rsidRPr="00B231BC" w:rsidRDefault="00544D1C" w:rsidP="00544D1C">
      <w:pPr>
        <w:spacing w:after="0" w:line="360" w:lineRule="auto"/>
        <w:jc w:val="both"/>
        <w:rPr>
          <w:rFonts w:ascii="Palatino Linotype" w:hAnsi="Palatino Linotype" w:cs="Arial"/>
          <w:sz w:val="24"/>
        </w:rPr>
      </w:pPr>
    </w:p>
    <w:p w:rsidR="008A2099" w:rsidRPr="00AD5ACD" w:rsidRDefault="008A2099" w:rsidP="008A2099">
      <w:pPr>
        <w:pStyle w:val="Prrafodelista"/>
        <w:spacing w:line="360" w:lineRule="auto"/>
        <w:ind w:left="0"/>
        <w:contextualSpacing/>
        <w:jc w:val="both"/>
        <w:rPr>
          <w:rFonts w:ascii="Palatino Linotype" w:hAnsi="Palatino Linotype"/>
        </w:rPr>
      </w:pPr>
      <w:r>
        <w:rPr>
          <w:rFonts w:ascii="Palatino Linotype" w:eastAsia="Calibri" w:hAnsi="Palatino Linotype" w:cs="Arial"/>
          <w:lang w:eastAsia="es-MX"/>
        </w:rPr>
        <w:t>Ahora bien, es</w:t>
      </w:r>
      <w:r w:rsidRPr="00AD5ACD">
        <w:rPr>
          <w:rFonts w:ascii="Palatino Linotype" w:hAnsi="Palatino Linotype"/>
        </w:rPr>
        <w:t xml:space="preserve"> pertinente señalar que el Sistema Nacional de Seguridad Pública otorga recursos federales a los Estados y Municipios, los cuales son destinados para un fin en específico, como la profesionalización del personal de seguridad pública; así como, su equipamiento, construcción de infraestructura física entre otros, cuyo fin radica en fortalecer la misma; tal y como, lo refiere la página oficial del Secretariado Ejecutivo del Sistema Nacional de Seguridad Publica</w:t>
      </w:r>
      <w:r w:rsidRPr="00AD5ACD">
        <w:rPr>
          <w:rFonts w:ascii="Palatino Linotype" w:hAnsi="Palatino Linotype"/>
          <w:vertAlign w:val="superscript"/>
        </w:rPr>
        <w:footnoteReference w:id="2"/>
      </w:r>
      <w:r w:rsidRPr="00AD5ACD">
        <w:rPr>
          <w:rFonts w:ascii="Palatino Linotype" w:hAnsi="Palatino Linotype"/>
        </w:rPr>
        <w:t>. Así, estos recursos federales conforman el FASP y el FORTASEG.</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eastAsia="MS Mincho" w:hAnsi="Palatino Linotype" w:cs="Arial"/>
          <w:color w:val="000000"/>
          <w:sz w:val="24"/>
          <w:szCs w:val="24"/>
        </w:rPr>
        <w:lastRenderedPageBreak/>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rsidR="008A2099" w:rsidRPr="00AD5ACD" w:rsidRDefault="008A2099" w:rsidP="008A2099">
      <w:pPr>
        <w:tabs>
          <w:tab w:val="left" w:pos="426"/>
        </w:tabs>
        <w:spacing w:line="360" w:lineRule="auto"/>
        <w:jc w:val="center"/>
        <w:rPr>
          <w:rFonts w:ascii="Palatino Linotype" w:eastAsia="MS Mincho" w:hAnsi="Palatino Linotype" w:cs="Arial"/>
          <w:b/>
          <w:bCs/>
          <w:i/>
          <w:color w:val="000000"/>
        </w:rPr>
      </w:pPr>
      <w:r w:rsidRPr="00AD5ACD">
        <w:rPr>
          <w:rFonts w:ascii="Palatino Linotype" w:eastAsia="MS Mincho" w:hAnsi="Palatino Linotype" w:cs="Arial"/>
          <w:b/>
          <w:bCs/>
          <w:i/>
          <w:color w:val="000000"/>
        </w:rPr>
        <w:t>Ley de Coordinación Fiscal</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t>“Artículo 44.-</w:t>
      </w: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i/>
        </w:rPr>
        <w:t xml:space="preserve">[…] </w:t>
      </w:r>
    </w:p>
    <w:p w:rsidR="008A2099" w:rsidRPr="00AD5ACD" w:rsidRDefault="008A2099" w:rsidP="008A2099">
      <w:pPr>
        <w:tabs>
          <w:tab w:val="left" w:pos="851"/>
        </w:tabs>
        <w:ind w:left="851" w:right="760"/>
        <w:jc w:val="both"/>
        <w:rPr>
          <w:rFonts w:ascii="Palatino Linotype" w:hAnsi="Palatino Linotype"/>
          <w:i/>
        </w:rPr>
      </w:pPr>
      <w:r w:rsidRPr="00AD5ACD">
        <w:rPr>
          <w:rFonts w:ascii="Palatino Linotype" w:hAnsi="Palatino Linotype"/>
          <w:b/>
          <w:bCs/>
          <w:i/>
        </w:rPr>
        <w:t xml:space="preserve">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w:t>
      </w:r>
      <w:r w:rsidRPr="00AD5ACD">
        <w:rPr>
          <w:rFonts w:ascii="Palatino Linotype" w:hAnsi="Palatino Linotype"/>
          <w:b/>
          <w:bCs/>
          <w:i/>
        </w:rPr>
        <w:lastRenderedPageBreak/>
        <w:t>realizadas a las asignaciones previamente establecidas en los convenios de coordinación y sus anexos técnicos en la materia</w:t>
      </w:r>
      <w:r w:rsidRPr="00AD5ACD">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bCs/>
          <w:i/>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AD5ACD">
        <w:rPr>
          <w:rFonts w:ascii="Palatino Linotype" w:hAnsi="Palatino Linotype"/>
          <w:i/>
        </w:rPr>
        <w:t xml:space="preserve"> Lo anterior, en términos de la Ley General de Contabilidad Gubernamental y conforme a los formatos aprobados por el Consejo Nacional de Armonización Contable.”</w:t>
      </w:r>
      <w:r w:rsidRPr="00AD5ACD">
        <w:rPr>
          <w:rFonts w:ascii="Palatino Linotype" w:hAnsi="Palatino Linotype"/>
          <w:b/>
          <w:i/>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szCs w:val="24"/>
        </w:rPr>
      </w:pPr>
      <w:r w:rsidRPr="00291B9C">
        <w:rPr>
          <w:rFonts w:ascii="Palatino Linotype" w:hAnsi="Palatino Linotype"/>
          <w:sz w:val="24"/>
          <w:szCs w:val="24"/>
        </w:rPr>
        <w:t xml:space="preserve">Expuesto </w:t>
      </w:r>
      <w:r w:rsidRPr="00291B9C">
        <w:rPr>
          <w:rFonts w:ascii="Palatino Linotype" w:eastAsia="MS Mincho" w:hAnsi="Palatino Linotype" w:cs="Arial"/>
          <w:color w:val="000000"/>
          <w:sz w:val="24"/>
          <w:szCs w:val="24"/>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291B9C">
        <w:rPr>
          <w:rFonts w:ascii="Palatino Linotype" w:eastAsia="MS Mincho" w:hAnsi="Palatino Linotype" w:cs="Arial"/>
          <w:b/>
          <w:bCs/>
          <w:color w:val="000000"/>
          <w:sz w:val="24"/>
          <w:szCs w:val="24"/>
        </w:rPr>
        <w:t xml:space="preserve">reportar trimestralmente </w:t>
      </w:r>
      <w:r w:rsidRPr="00291B9C">
        <w:rPr>
          <w:rFonts w:ascii="Palatino Linotype" w:eastAsia="MS Mincho" w:hAnsi="Palatino Linotype" w:cs="Arial"/>
          <w:color w:val="000000"/>
          <w:sz w:val="24"/>
          <w:szCs w:val="24"/>
        </w:rPr>
        <w:t>el ejercicio de los recursos del Fondo y el avance en el cumplimiento de las metas; así como, las modificaciones o adecuaciones realizadas a las asignaciones establecidas.</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eastAsia="MS Mincho" w:hAnsi="Palatino Linotype" w:cs="Arial"/>
          <w:color w:val="000000"/>
          <w:sz w:val="24"/>
          <w:szCs w:val="24"/>
        </w:rPr>
        <w:t xml:space="preserve">Ahora bien, de conformidad con las cláusulas tercera y cuarta del </w:t>
      </w:r>
      <w:r w:rsidRPr="00291B9C">
        <w:rPr>
          <w:rFonts w:ascii="Palatino Linotype" w:hAnsi="Palatino Linotype"/>
          <w:sz w:val="24"/>
          <w:szCs w:val="24"/>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291B9C">
        <w:rPr>
          <w:rFonts w:ascii="Palatino Linotype" w:eastAsia="MS Mincho" w:hAnsi="Palatino Linotype" w:cs="Arial"/>
          <w:color w:val="000000"/>
          <w:sz w:val="24"/>
          <w:szCs w:val="24"/>
          <w:vertAlign w:val="superscript"/>
        </w:rPr>
        <w:footnoteReference w:id="3"/>
      </w:r>
      <w:r w:rsidRPr="00291B9C">
        <w:rPr>
          <w:rFonts w:ascii="Palatino Linotype" w:hAnsi="Palatino Linotype"/>
          <w:sz w:val="24"/>
          <w:szCs w:val="24"/>
        </w:rPr>
        <w:t xml:space="preserve"> se advierte lo siguiente:</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w:t>
      </w:r>
      <w:r w:rsidRPr="00AD5ACD">
        <w:rPr>
          <w:rFonts w:ascii="Palatino Linotype" w:hAnsi="Palatino Linotype"/>
          <w:b/>
          <w:i/>
        </w:rPr>
        <w:t>TERCERA. COMPROMISOS DE “LA ENTIDAD FEDERATIVA</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lastRenderedPageBreak/>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 </w:t>
      </w:r>
      <w:r w:rsidRPr="00AD5ACD">
        <w:rPr>
          <w:rFonts w:ascii="Palatino Linotype" w:hAnsi="Palatino Linotype"/>
          <w:b/>
          <w:i/>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AD5ACD">
        <w:rPr>
          <w:rFonts w:ascii="Palatino Linotype" w:hAnsi="Palatino Linotype"/>
          <w:i/>
        </w:rPr>
        <w:t xml:space="preserve">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IV. Aplicar los recursos del “FASP” conforme al principio de anualidad previsto en el artículo 7, fracción IX, párrafo tercero del Presupuesto de Egresos de la Federación para el Ejercicio Fiscal 2019.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 Ejercer los recursos del “FASP” y estatales para el cumplimiento de las metas convenidas en el Anexo Técnico, observando lo previsto en el artículo 45 de la Ley </w:t>
      </w:r>
      <w:r w:rsidRPr="00AD5ACD">
        <w:rPr>
          <w:rFonts w:ascii="Palatino Linotype" w:hAnsi="Palatino Linotype"/>
          <w:i/>
        </w:rPr>
        <w:lastRenderedPageBreak/>
        <w:t xml:space="preserve">de Coordinación Fiscal y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 </w:t>
      </w:r>
      <w:r w:rsidRPr="00AD5ACD">
        <w:rPr>
          <w:rFonts w:ascii="Palatino Linotype" w:hAnsi="Palatino Linotype"/>
          <w:b/>
          <w:i/>
        </w:rPr>
        <w:t xml:space="preserve">Informar mensual y trimestralmente a “EL SECRETARIADO” a través de la Dirección General de Vinculación y Seguimiento </w:t>
      </w:r>
      <w:r w:rsidRPr="00AD5ACD">
        <w:rPr>
          <w:rFonts w:ascii="Palatino Linotype" w:hAnsi="Palatino Linotype"/>
          <w:i/>
        </w:rPr>
        <w:t xml:space="preserve">sobre las </w:t>
      </w:r>
      <w:r w:rsidRPr="00AD5ACD">
        <w:rPr>
          <w:rFonts w:ascii="Palatino Linotype" w:hAnsi="Palatino Linotype"/>
          <w:b/>
          <w:i/>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hAnsi="Palatino Linotype"/>
          <w:i/>
        </w:rPr>
        <w:t xml:space="preserve">. </w:t>
      </w:r>
      <w:r w:rsidRPr="00AD5ACD">
        <w:rPr>
          <w:rFonts w:ascii="Palatino Linotype" w:hAnsi="Palatino Linotype"/>
          <w:b/>
          <w:i/>
        </w:rPr>
        <w:t xml:space="preserve">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w:t>
      </w:r>
      <w:r w:rsidRPr="00AD5ACD">
        <w:rPr>
          <w:rFonts w:ascii="Palatino Linotype" w:hAnsi="Palatino Linotype"/>
          <w:b/>
          <w:i/>
        </w:rPr>
        <w:lastRenderedPageBreak/>
        <w:t>porcentajes de inversión de los proyectos establecidos en el Anexo Técnico, así como el destino y resultados obtenidos de la aplicación de los recursos.</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XI. Enviar adjunto a su informe trimestral, </w:t>
      </w:r>
      <w:r w:rsidRPr="00AD5ACD">
        <w:rPr>
          <w:rFonts w:ascii="Palatino Linotype" w:hAnsi="Palatino Linotype"/>
          <w:b/>
          <w:i/>
        </w:rPr>
        <w:t xml:space="preserve">copia de los estados de cuenta mensuales correspondiente a cada una de las cuentas informadas ante “EL SECRETARIADO”.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XIII. Entregar a “EL SECRETARIADO” la información que solicite en los términos, plazos y formatos que al efecto establezca.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i/>
        </w:rPr>
        <w:t xml:space="preserve">XIV. </w:t>
      </w:r>
      <w:r w:rsidRPr="00AD5ACD">
        <w:rPr>
          <w:rFonts w:ascii="Palatino Linotype" w:hAnsi="Palatino Linotype"/>
          <w:b/>
          <w:i/>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 Financiar con recursos propios las acciones no previstas en el artículo 45 de la Ley de Coordinación Fiscal.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lastRenderedPageBreak/>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XIX. Colaborar y participar en términos de la normativa aplicable, en operativos conjuntos con las autoridades competentes, y </w:t>
      </w:r>
    </w:p>
    <w:p w:rsidR="008A2099" w:rsidRPr="00AD5ACD" w:rsidRDefault="008A2099" w:rsidP="008A2099">
      <w:pPr>
        <w:tabs>
          <w:tab w:val="left" w:pos="426"/>
        </w:tabs>
        <w:ind w:left="851" w:right="757"/>
        <w:jc w:val="both"/>
        <w:rPr>
          <w:rFonts w:ascii="Palatino Linotype" w:hAnsi="Palatino Linotype"/>
          <w:i/>
        </w:rPr>
      </w:pPr>
      <w:r w:rsidRPr="00AD5ACD">
        <w:rPr>
          <w:rFonts w:ascii="Palatino Linotype" w:hAnsi="Palatino Linotype"/>
          <w:i/>
        </w:rPr>
        <w:t xml:space="preserve">XX. Apoyar a través del Secretariado Ejecutivo del Sistema Estatal de Seguridad Pública a “EL SECRETARIADO” en el desarrollo de las visitas y acciones de verificación sobre la aplicación de los recursos del “FASP”. </w:t>
      </w:r>
    </w:p>
    <w:p w:rsidR="008A2099" w:rsidRPr="00AD5ACD" w:rsidRDefault="008A2099" w:rsidP="008A2099">
      <w:pPr>
        <w:tabs>
          <w:tab w:val="left" w:pos="426"/>
        </w:tabs>
        <w:ind w:left="851" w:right="757"/>
        <w:jc w:val="both"/>
        <w:rPr>
          <w:rFonts w:ascii="Palatino Linotype" w:hAnsi="Palatino Linotype"/>
          <w:b/>
          <w:i/>
        </w:rPr>
      </w:pPr>
      <w:r w:rsidRPr="00AD5ACD">
        <w:rPr>
          <w:rFonts w:ascii="Palatino Linotype" w:hAnsi="Palatino Linotype"/>
          <w:b/>
          <w:i/>
        </w:rPr>
        <w:t>CUARTA.</w:t>
      </w:r>
      <w:r w:rsidRPr="00AD5ACD">
        <w:rPr>
          <w:rFonts w:ascii="Palatino Linotype" w:hAnsi="Palatino Linotype"/>
          <w:i/>
        </w:rPr>
        <w:t xml:space="preserve"> OPERACIÓN Y SEGUIMIENTO. Por parte de “EL SECRETARIADO”, el o la titular de la Dirección General de Vinculación y Seguimiento será el responsable de coordinar la operación y seguimiento del “FASP”. </w:t>
      </w:r>
      <w:r w:rsidRPr="00AD5ACD">
        <w:rPr>
          <w:rFonts w:ascii="Palatino Linotype" w:hAnsi="Palatino Linotype"/>
          <w:b/>
          <w:i/>
        </w:rPr>
        <w:t xml:space="preserve">Por parte de “LA ENTIDAD FEDERATIVA”, </w:t>
      </w:r>
      <w:r w:rsidRPr="00AD5ACD">
        <w:rPr>
          <w:rFonts w:ascii="Palatino Linotype" w:hAnsi="Palatino Linotype"/>
          <w:b/>
          <w:i/>
          <w:u w:val="single"/>
        </w:rPr>
        <w:t>el o la titular del Secretariado Ejecutivo del Sistema Estatal de Seguridad Pública</w:t>
      </w:r>
      <w:r w:rsidRPr="00AD5ACD">
        <w:rPr>
          <w:rFonts w:ascii="Palatino Linotype" w:hAnsi="Palatino Linotype"/>
          <w:b/>
          <w:i/>
        </w:rPr>
        <w:t xml:space="preserve">, será el responsable de los informes mensuales y trimestrales que se deban rendir a “EL SECRETARIADO” en términos de la fracción X de la cláusula Tercera de este Convenio.” </w:t>
      </w:r>
    </w:p>
    <w:p w:rsidR="008A2099" w:rsidRPr="00AD5ACD" w:rsidRDefault="008A2099" w:rsidP="008A2099">
      <w:pPr>
        <w:tabs>
          <w:tab w:val="left" w:pos="426"/>
        </w:tabs>
        <w:ind w:left="851" w:right="757"/>
        <w:jc w:val="both"/>
        <w:rPr>
          <w:rFonts w:ascii="Palatino Linotype" w:hAnsi="Palatino Linotype"/>
        </w:rPr>
      </w:pPr>
      <w:r w:rsidRPr="00AD5ACD">
        <w:rPr>
          <w:rFonts w:ascii="Palatino Linotype" w:hAnsi="Palatino Linotype"/>
        </w:rPr>
        <w:t>(Énfasis añadido)</w:t>
      </w:r>
    </w:p>
    <w:p w:rsidR="008A2099" w:rsidRPr="00291B9C" w:rsidRDefault="008A2099" w:rsidP="008A2099">
      <w:pPr>
        <w:tabs>
          <w:tab w:val="left" w:pos="426"/>
        </w:tabs>
        <w:spacing w:before="100" w:beforeAutospacing="1" w:after="100" w:afterAutospacing="1" w:line="360" w:lineRule="auto"/>
        <w:jc w:val="both"/>
        <w:rPr>
          <w:rFonts w:ascii="Palatino Linotype" w:hAnsi="Palatino Linotype"/>
          <w:sz w:val="24"/>
          <w:szCs w:val="24"/>
        </w:rPr>
      </w:pPr>
      <w:r w:rsidRPr="00291B9C">
        <w:rPr>
          <w:rFonts w:ascii="Palatino Linotype" w:hAnsi="Palatino Linotype"/>
          <w:sz w:val="24"/>
          <w:szCs w:val="24"/>
        </w:rPr>
        <w:t xml:space="preserve">Atento a lo anterior, se advierte que corresponde al titular del </w:t>
      </w:r>
      <w:r w:rsidRPr="00291B9C">
        <w:rPr>
          <w:rFonts w:ascii="Palatino Linotype" w:hAnsi="Palatino Linotype"/>
          <w:sz w:val="24"/>
          <w:szCs w:val="24"/>
          <w:u w:val="single"/>
        </w:rPr>
        <w:t>Secretariado Ejecutivo del Sistema Estatal de Seguridad Pública</w:t>
      </w:r>
      <w:r w:rsidRPr="00291B9C">
        <w:rPr>
          <w:rFonts w:ascii="Palatino Linotype" w:hAnsi="Palatino Linotype"/>
          <w:sz w:val="24"/>
          <w:szCs w:val="24"/>
        </w:rPr>
        <w:t>, informar mensual y trimestralmente al  Secretariado Nacional, a través de la Dirección General de Vinculación y Seguimiento</w:t>
      </w:r>
      <w:r w:rsidRPr="00291B9C">
        <w:rPr>
          <w:rFonts w:ascii="Palatino Linotype" w:hAnsi="Palatino Linotype"/>
          <w:i/>
          <w:sz w:val="24"/>
          <w:szCs w:val="24"/>
        </w:rPr>
        <w:t xml:space="preserve"> </w:t>
      </w:r>
      <w:r w:rsidRPr="00291B9C">
        <w:rPr>
          <w:rFonts w:ascii="Palatino Linotype" w:hAnsi="Palatino Linotype"/>
          <w:sz w:val="24"/>
          <w:szCs w:val="24"/>
        </w:rPr>
        <w:t>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rsidR="008A2099" w:rsidRPr="00AD5ACD" w:rsidRDefault="008A2099" w:rsidP="008A2099">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lastRenderedPageBreak/>
        <w:t xml:space="preserve">Al respecto, se destaca que en los documentos normativos que rigen el funcionamiento y evaluación del FASP desde el año 2019, se advierten mecanismos de evaluación que implican la comprobación de los recursos otorgados; por lo tanto, es claro que la información solicitada por </w:t>
      </w:r>
      <w:r w:rsidRPr="00AD5ACD">
        <w:rPr>
          <w:rFonts w:ascii="Palatino Linotype" w:hAnsi="Palatino Linotype"/>
          <w:b/>
        </w:rPr>
        <w:t xml:space="preserve">EL RECURRENTE, </w:t>
      </w:r>
      <w:r w:rsidRPr="00AD5ACD">
        <w:rPr>
          <w:rFonts w:ascii="Palatino Linotype" w:hAnsi="Palatino Linotype"/>
        </w:rPr>
        <w:t xml:space="preserve">específicamente al destino de los recursos del 1 de enero al 21 de octubre de 2019, debe obrar en los archivos del </w:t>
      </w:r>
      <w:r w:rsidRPr="00AD5ACD">
        <w:rPr>
          <w:rFonts w:ascii="Palatino Linotype" w:hAnsi="Palatino Linotype"/>
          <w:b/>
        </w:rPr>
        <w:t xml:space="preserve">SUJETO OBLIGADO, </w:t>
      </w:r>
      <w:r w:rsidRPr="00AD5ACD">
        <w:rPr>
          <w:rFonts w:ascii="Palatino Linotype" w:hAnsi="Palatino Linotype"/>
        </w:rPr>
        <w:t xml:space="preserve">tanto que éste asumió </w:t>
      </w:r>
      <w:r w:rsidR="00277DCF">
        <w:rPr>
          <w:rFonts w:ascii="Palatino Linotype" w:hAnsi="Palatino Linotype"/>
        </w:rPr>
        <w:t>poseerla, al remitir a la liga electrónica de la misma</w:t>
      </w:r>
      <w:r w:rsidRPr="00AD5ACD">
        <w:rPr>
          <w:rFonts w:ascii="Palatino Linotype" w:hAnsi="Palatino Linotype"/>
        </w:rPr>
        <w:t xml:space="preserve">. </w:t>
      </w:r>
    </w:p>
    <w:p w:rsidR="008A2099" w:rsidRPr="00AD5ACD" w:rsidRDefault="008A2099" w:rsidP="008A2099">
      <w:pPr>
        <w:tabs>
          <w:tab w:val="left" w:pos="426"/>
        </w:tabs>
        <w:spacing w:before="100" w:beforeAutospacing="1" w:after="100" w:afterAutospacing="1" w:line="360" w:lineRule="auto"/>
        <w:jc w:val="both"/>
        <w:rPr>
          <w:rFonts w:ascii="Palatino Linotype" w:hAnsi="Palatino Linotype"/>
        </w:rPr>
      </w:pPr>
      <w:r w:rsidRPr="00AD5ACD">
        <w:rPr>
          <w:rFonts w:ascii="Palatino Linotype" w:hAnsi="Palatino Linotype"/>
        </w:rPr>
        <w:t>Ahora bien, en lo que respecta al FORTASEG</w:t>
      </w:r>
      <w:r w:rsidRPr="00AD5ACD">
        <w:rPr>
          <w:rStyle w:val="Refdenotaalpie"/>
          <w:rFonts w:ascii="Palatino Linotype" w:hAnsi="Palatino Linotype"/>
        </w:rPr>
        <w:footnoteReference w:id="4"/>
      </w:r>
      <w:r w:rsidRPr="00AD5ACD">
        <w:rPr>
          <w:rFonts w:ascii="Palatino Linotype" w:hAnsi="Palatino Linotype"/>
        </w:rPr>
        <w:t xml:space="preserve">, este es un subsidio que se otorga a los Municipios, y en su caso a los estados cuando éstos ejercen la función de seguridad pública en lugar de los primeros o coordinados con ellos. De acuerdo con los </w:t>
      </w:r>
      <w:r w:rsidRPr="00AD5ACD">
        <w:rPr>
          <w:rFonts w:ascii="Palatino Linotype" w:hAnsi="Palatino Linotype"/>
          <w:bCs/>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AD5ACD">
        <w:rPr>
          <w:rFonts w:ascii="Palatino Linotype" w:hAnsi="Palatino Linotype"/>
        </w:rPr>
        <w:t xml:space="preserve">, el objetivo del FORTASEG es apoyar el fortalecimiento del desempeño en materia de seguridad pública a los beneficiarios mediante la profesionalización, la certificación y el equipamiento de los elementos policiales de las instituciones de seguridad pública, así como el fortalecimiento tecnológico, de equipo e infraestructura de las instituciones de seguridad pública. </w:t>
      </w:r>
    </w:p>
    <w:p w:rsidR="008A2099" w:rsidRPr="00AD5AC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 xml:space="preserve">De esta forma, los lineamientos antes mencionados, establecen que los recursos federales del FORTASEG no son </w:t>
      </w:r>
      <w:proofErr w:type="spellStart"/>
      <w:r w:rsidRPr="00AD5ACD">
        <w:rPr>
          <w:rFonts w:ascii="Palatino Linotype" w:eastAsia="MS Mincho" w:hAnsi="Palatino Linotype" w:cs="Arial"/>
          <w:color w:val="000000"/>
        </w:rPr>
        <w:t>regularizables</w:t>
      </w:r>
      <w:proofErr w:type="spellEnd"/>
      <w:r w:rsidRPr="00AD5ACD">
        <w:rPr>
          <w:rFonts w:ascii="Palatino Linotype" w:eastAsia="MS Mincho" w:hAnsi="Palatino Linotype" w:cs="Arial"/>
          <w:color w:val="000000"/>
        </w:rPr>
        <w:t xml:space="preserve">, son parcialmente </w:t>
      </w:r>
      <w:proofErr w:type="spellStart"/>
      <w:r w:rsidRPr="00AD5ACD">
        <w:rPr>
          <w:rFonts w:ascii="Palatino Linotype" w:eastAsia="MS Mincho" w:hAnsi="Palatino Linotype" w:cs="Arial"/>
          <w:color w:val="000000"/>
        </w:rPr>
        <w:t>concursables</w:t>
      </w:r>
      <w:proofErr w:type="spellEnd"/>
      <w:r w:rsidRPr="00AD5ACD">
        <w:rPr>
          <w:rFonts w:ascii="Palatino Linotype" w:eastAsia="MS Mincho" w:hAnsi="Palatino Linotype" w:cs="Arial"/>
          <w:color w:val="000000"/>
        </w:rPr>
        <w:t xml:space="preserve"> y </w:t>
      </w:r>
      <w:r w:rsidRPr="00AD5ACD">
        <w:rPr>
          <w:rFonts w:ascii="Palatino Linotype" w:eastAsia="MS Mincho" w:hAnsi="Palatino Linotype" w:cs="Arial"/>
          <w:b/>
          <w:bCs/>
          <w:color w:val="000000"/>
        </w:rPr>
        <w:t xml:space="preserve">no pierden su carácter de federal al ser ministrados a los beneficiarios; </w:t>
      </w:r>
      <w:r w:rsidRPr="00AD5ACD">
        <w:rPr>
          <w:rFonts w:ascii="Palatino Linotype" w:eastAsia="MS Mincho" w:hAnsi="Palatino Linotype" w:cs="Arial"/>
          <w:color w:val="000000"/>
        </w:rPr>
        <w:t xml:space="preserve">por lo que, su </w:t>
      </w:r>
      <w:r w:rsidRPr="00AD5ACD">
        <w:rPr>
          <w:rFonts w:ascii="Palatino Linotype" w:eastAsia="MS Mincho" w:hAnsi="Palatino Linotype" w:cs="Arial"/>
          <w:b/>
          <w:bCs/>
          <w:color w:val="000000"/>
        </w:rPr>
        <w:t xml:space="preserve">administración, ejercicio, seguimiento, verificación y evaluación </w:t>
      </w:r>
      <w:r w:rsidRPr="00AD5ACD">
        <w:rPr>
          <w:rFonts w:ascii="Palatino Linotype" w:eastAsia="MS Mincho" w:hAnsi="Palatino Linotype" w:cs="Arial"/>
          <w:color w:val="000000"/>
        </w:rPr>
        <w:t xml:space="preserve">se sujetará a lo dispuesto por el Presupuesto de Egresos de la Federación para el Ejercicio Fiscal 2019, asimismo establece que cualquier </w:t>
      </w:r>
      <w:r w:rsidRPr="00AD5ACD">
        <w:rPr>
          <w:rFonts w:ascii="Palatino Linotype" w:eastAsia="MS Mincho" w:hAnsi="Palatino Linotype" w:cs="Arial"/>
          <w:color w:val="000000"/>
        </w:rPr>
        <w:lastRenderedPageBreak/>
        <w:t xml:space="preserve">comunicado relacionado con los recursos del FORTASEG que realicen los beneficiarios al Secretariado Ejecutivo, deberá estar dirigido a la </w:t>
      </w:r>
      <w:r w:rsidRPr="00AD5ACD">
        <w:rPr>
          <w:rFonts w:ascii="Palatino Linotype" w:eastAsia="MS Mincho" w:hAnsi="Palatino Linotype" w:cs="Arial"/>
          <w:b/>
          <w:bCs/>
          <w:color w:val="000000"/>
        </w:rPr>
        <w:t>Dirección de Vinculación y Seguimiento</w:t>
      </w:r>
      <w:r w:rsidRPr="00AD5ACD">
        <w:rPr>
          <w:rFonts w:ascii="Palatino Linotype" w:eastAsia="MS Mincho" w:hAnsi="Palatino Linotype" w:cs="Arial"/>
          <w:color w:val="000000"/>
        </w:rPr>
        <w:t xml:space="preserve">; así, los </w:t>
      </w:r>
      <w:r w:rsidRPr="00AD5ACD">
        <w:rPr>
          <w:rFonts w:ascii="Palatino Linotype" w:eastAsia="MS Mincho" w:hAnsi="Palatino Linotype" w:cs="Arial"/>
          <w:b/>
          <w:bCs/>
          <w:color w:val="000000"/>
        </w:rPr>
        <w:t xml:space="preserve">“beneficiarios” </w:t>
      </w:r>
      <w:r w:rsidRPr="00AD5ACD">
        <w:rPr>
          <w:rFonts w:ascii="Palatino Linotype" w:eastAsia="MS Mincho" w:hAnsi="Palatino Linotype" w:cs="Arial"/>
          <w:color w:val="000000"/>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8A2099" w:rsidRPr="00AD5AC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rPr>
      </w:pPr>
      <w:r w:rsidRPr="00AD5ACD">
        <w:rPr>
          <w:rFonts w:ascii="Palatino Linotype" w:eastAsia="MS Mincho" w:hAnsi="Palatino Linotype" w:cs="Arial"/>
          <w:color w:val="000000"/>
        </w:rPr>
        <w:t>De la misma manera, los citados lineamientos establecen que los beneficiarios del FORTASEG, de acuerdo con su artículo 38 tendrán las siguientes obligaciones: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“Artículo 38. Son obligaciones de los Beneficiarios del FORTASEG,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Destinar los recursos del FORTASEG y de coparticipación para el cumplimiento de las metas convenidas, con base en lo establecido en los Lineamientos, los Convenios, Anexos Técnicos y demás normativa aplicable;</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a) Datos sobre los recursos del FORTASEG y de coparticipación comprometidos, devengados y pagados a la fecha de corte del periodo que corresponda, y</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lastRenderedPageBreak/>
        <w:t>b) Disponibilidad presupuestal y financiera del FORTASEG y de la coparticipación con la que cuenten a la fecha de corte del reporte.</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Informar y acreditar a través del medio que establezca el Secretariado Ejecutivo, el cumplimiento de las metas convenidas y, en su caso, la recepción de recursos en especie en un plazo no mayor a diez (10) días hábiles;</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equipo, material, información, registros y documentos requeridos para ejecutar el seguimiento de las acciones realizadas con 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b/>
          <w:bCs/>
          <w:i/>
          <w:color w:val="000000"/>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AD5ACD">
        <w:rPr>
          <w:rFonts w:ascii="Palatino Linotype" w:eastAsia="MS Mincho" w:hAnsi="Palatino Linotype" w:cs="Arial"/>
          <w:i/>
          <w:color w:val="000000"/>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IX. Cumplir con los Lineamientos Generales de Evaluación del Desempeño referidos en los artículos 43 y 49 de los Lineamientos, que para tal efecto emita la Dirección General de Planeación del Secretariado Ejecutivo;</w:t>
      </w:r>
    </w:p>
    <w:p w:rsidR="008A2099" w:rsidRPr="00AD5ACD" w:rsidRDefault="008A2099" w:rsidP="008A2099">
      <w:pPr>
        <w:tabs>
          <w:tab w:val="left" w:pos="567"/>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lastRenderedPageBreak/>
        <w:t>X. Informar por oficio al Secretariado Ejecutivo, el cambio que realice sobre la designación de la o el servidor público, enlace del FORTASEG;</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XI. Colaborar y participar en términos de la normativa aplicable, en operativos conjuntos con las autoridades competentes,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XII. Las demás establecidas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t>(Énfasis añadido)</w:t>
      </w:r>
    </w:p>
    <w:p w:rsidR="008A2099" w:rsidRPr="00181DE3" w:rsidRDefault="008A2099" w:rsidP="008A2099">
      <w:pPr>
        <w:tabs>
          <w:tab w:val="left" w:pos="851"/>
        </w:tabs>
        <w:spacing w:before="100" w:beforeAutospacing="1" w:after="100" w:afterAutospacing="1" w:line="360" w:lineRule="auto"/>
        <w:ind w:right="49"/>
        <w:jc w:val="both"/>
        <w:rPr>
          <w:rFonts w:ascii="Palatino Linotype" w:eastAsia="MS Mincho" w:hAnsi="Palatino Linotype" w:cs="Arial"/>
          <w:i/>
          <w:color w:val="000000"/>
          <w:sz w:val="24"/>
        </w:rPr>
      </w:pPr>
      <w:r w:rsidRPr="00181DE3">
        <w:rPr>
          <w:rFonts w:ascii="Palatino Linotype" w:eastAsia="MS Mincho" w:hAnsi="Palatino Linotype" w:cs="Arial"/>
          <w:color w:val="000000"/>
          <w:sz w:val="24"/>
        </w:rPr>
        <w:t xml:space="preserve">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t>Por otra parte, las Entidades Federativas tienen las obligaciones conferidas en el artículo 39 de los Lineamientos en cita y consisten en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w:t>
      </w:r>
      <w:r w:rsidRPr="00AD5ACD">
        <w:rPr>
          <w:rFonts w:ascii="Palatino Linotype" w:eastAsia="MS Mincho" w:hAnsi="Palatino Linotype" w:cs="Arial"/>
          <w:b/>
          <w:i/>
          <w:color w:val="000000"/>
        </w:rPr>
        <w:t>Artículo 39.</w:t>
      </w:r>
      <w:r w:rsidRPr="00AD5ACD">
        <w:rPr>
          <w:rFonts w:ascii="Palatino Linotype" w:eastAsia="MS Mincho" w:hAnsi="Palatino Linotype" w:cs="Arial"/>
          <w:i/>
          <w:color w:val="000000"/>
        </w:rPr>
        <w:t xml:space="preserve"> Son obligaciones de las entidades federativas las siguientes: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 Entregar a la Dirección General de Vinculación y Seguimiento a más tardar el día de la concertación a que sean convocados sus municipios o alcaldías Beneficiarios, los documentos que a continuación se señalan: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lastRenderedPageBreak/>
        <w:t>b) Copia de la Cédula de Identificación Fiscal de la entidad federativa, expedida por el Servicio de Administración Tributaria;</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c) Constancia de domicilio fiscal, y</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d) Copia del oficio de designación o nombramiento de las o los servidores públicos responsables del manejo de la cuenta bancaria productiva específica.</w:t>
      </w:r>
    </w:p>
    <w:p w:rsidR="008A2099" w:rsidRPr="00AD5ACD" w:rsidRDefault="008A2099" w:rsidP="008A2099">
      <w:pPr>
        <w:tabs>
          <w:tab w:val="left" w:pos="567"/>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II. </w:t>
      </w:r>
      <w:r w:rsidRPr="00AD5ACD">
        <w:rPr>
          <w:rFonts w:ascii="Palatino Linotype" w:eastAsia="MS Mincho" w:hAnsi="Palatino Linotype" w:cs="Arial"/>
          <w:b/>
          <w:bCs/>
          <w:i/>
          <w:color w:val="000000"/>
        </w:rPr>
        <w:t>Transferir los recursos del FORTASEG correspondientes a los Beneficiarios</w:t>
      </w:r>
      <w:r w:rsidRPr="00AD5ACD">
        <w:rPr>
          <w:rFonts w:ascii="Palatino Linotype" w:eastAsia="MS Mincho" w:hAnsi="Palatino Linotype" w:cs="Arial"/>
          <w:i/>
          <w:color w:val="000000"/>
        </w:rPr>
        <w:t xml:space="preserve">, incluyendo los rendimientos financieros, en los términos de las disposiciones aplicables, en un plazo no mayor a cinco (5) días hábiles a partir de su recepción, </w:t>
      </w:r>
      <w:r w:rsidRPr="00AD5ACD">
        <w:rPr>
          <w:rFonts w:ascii="Palatino Linotype" w:eastAsia="MS Mincho" w:hAnsi="Palatino Linotype" w:cs="Arial"/>
          <w:b/>
          <w:bCs/>
          <w:i/>
          <w:color w:val="000000"/>
        </w:rPr>
        <w:t>debiendo entregar a la Dirección General de Vinculación y Seguimiento copia de los comprobantes de las transferencias, dentro del plazo de cinco (5) días hábiles siguientes a la transferencia</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III. Coordinarse con los Beneficiarios y las áreas técnicas de la entidad federativa para la integración de la propuesta de inversión;</w:t>
      </w:r>
    </w:p>
    <w:p w:rsidR="008A2099" w:rsidRPr="00AD5ACD" w:rsidRDefault="008A2099" w:rsidP="008A2099">
      <w:pPr>
        <w:tabs>
          <w:tab w:val="left" w:pos="851"/>
        </w:tabs>
        <w:ind w:left="851" w:right="760"/>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IV. Remitir a la Dirección General de Vinculación y Seguimiento el recibo de ministraciones de los recursos del FORTASEG, en los términos que para tal efecto se establezcan;</w:t>
      </w:r>
    </w:p>
    <w:p w:rsidR="008A2099" w:rsidRPr="00AD5ACD" w:rsidRDefault="008A2099" w:rsidP="008A2099">
      <w:pPr>
        <w:tabs>
          <w:tab w:val="left" w:pos="851"/>
        </w:tabs>
        <w:ind w:left="851" w:right="760"/>
        <w:jc w:val="both"/>
        <w:rPr>
          <w:rFonts w:ascii="Palatino Linotype" w:eastAsia="MS Mincho" w:hAnsi="Palatino Linotype" w:cs="Arial"/>
          <w:i/>
          <w:color w:val="000000"/>
        </w:rPr>
      </w:pPr>
      <w:r w:rsidRPr="00AD5ACD">
        <w:rPr>
          <w:rFonts w:ascii="Palatino Linotype" w:eastAsia="MS Mincho" w:hAnsi="Palatino Linotype" w:cs="Arial"/>
          <w:i/>
          <w:color w:val="000000"/>
        </w:rPr>
        <w:t>V. Dar cumplimiento a las obligaciones a las que se refiere el artículo 38 de los Lineamientos cuando sean Beneficiarios del FORTASEG, y</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eastAsia="MS Mincho" w:hAnsi="Palatino Linotype" w:cs="Arial"/>
          <w:i/>
          <w:color w:val="000000"/>
        </w:rPr>
        <w:t>VI. Las demás referidas en el Convenio, Anexo Técnico y las disposiciones aplicables.”</w:t>
      </w:r>
      <w:r w:rsidRPr="00AD5ACD">
        <w:rPr>
          <w:rFonts w:ascii="Palatino Linotype" w:hAnsi="Palatino Linotype"/>
          <w:b/>
          <w:i/>
        </w:rPr>
        <w:t xml:space="preserve"> </w:t>
      </w:r>
    </w:p>
    <w:p w:rsidR="008A2099" w:rsidRPr="00AD5ACD" w:rsidRDefault="008A2099" w:rsidP="008A2099">
      <w:pPr>
        <w:tabs>
          <w:tab w:val="left" w:pos="851"/>
        </w:tabs>
        <w:ind w:left="851" w:right="760"/>
        <w:jc w:val="both"/>
        <w:rPr>
          <w:rFonts w:ascii="Palatino Linotype" w:hAnsi="Palatino Linotype"/>
          <w:b/>
          <w:i/>
        </w:rPr>
      </w:pPr>
      <w:r w:rsidRPr="00AD5ACD">
        <w:rPr>
          <w:rFonts w:ascii="Palatino Linotype" w:hAnsi="Palatino Linotype"/>
          <w:b/>
          <w:i/>
        </w:rPr>
        <w:t>…</w:t>
      </w:r>
    </w:p>
    <w:p w:rsidR="008A2099" w:rsidRPr="00AD5ACD" w:rsidRDefault="008A2099" w:rsidP="008A2099">
      <w:pPr>
        <w:tabs>
          <w:tab w:val="left" w:pos="851"/>
        </w:tabs>
        <w:ind w:left="851" w:right="760"/>
        <w:jc w:val="both"/>
        <w:rPr>
          <w:rFonts w:ascii="Palatino Linotype" w:hAnsi="Palatino Linotype"/>
        </w:rPr>
      </w:pPr>
      <w:r w:rsidRPr="00AD5ACD">
        <w:rPr>
          <w:rFonts w:ascii="Palatino Linotype" w:hAnsi="Palatino Linotype"/>
        </w:rPr>
        <w:t>(Énfasis añadido)</w:t>
      </w:r>
    </w:p>
    <w:p w:rsidR="008A2099" w:rsidRPr="00AD5ACD"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rPr>
      </w:pPr>
      <w:r w:rsidRPr="00181DE3">
        <w:rPr>
          <w:rFonts w:ascii="Palatino Linotype" w:eastAsia="MS Mincho" w:hAnsi="Palatino Linotype" w:cs="Arial"/>
          <w:color w:val="000000"/>
          <w:sz w:val="24"/>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r w:rsidRPr="00AD5ACD">
        <w:rPr>
          <w:rFonts w:ascii="Palatino Linotype" w:eastAsia="MS Mincho" w:hAnsi="Palatino Linotype" w:cs="Arial"/>
          <w:color w:val="000000"/>
        </w:rPr>
        <w:t>.</w:t>
      </w:r>
    </w:p>
    <w:p w:rsidR="008A2099" w:rsidRPr="00181DE3" w:rsidRDefault="008A2099" w:rsidP="008A2099">
      <w:pPr>
        <w:tabs>
          <w:tab w:val="left" w:pos="426"/>
        </w:tabs>
        <w:spacing w:before="100" w:beforeAutospacing="1" w:after="100" w:afterAutospacing="1" w:line="360" w:lineRule="auto"/>
        <w:jc w:val="both"/>
        <w:rPr>
          <w:rFonts w:ascii="Palatino Linotype" w:eastAsia="MS Mincho" w:hAnsi="Palatino Linotype" w:cs="Arial"/>
          <w:color w:val="000000"/>
          <w:sz w:val="24"/>
        </w:rPr>
      </w:pPr>
      <w:r w:rsidRPr="00181DE3">
        <w:rPr>
          <w:rFonts w:ascii="Palatino Linotype" w:eastAsia="MS Mincho" w:hAnsi="Palatino Linotype" w:cs="Arial"/>
          <w:color w:val="000000"/>
          <w:sz w:val="24"/>
        </w:rPr>
        <w:lastRenderedPageBreak/>
        <w:t>Aunado a lo anterior, el Convenio del Programa de Fortalecimiento para la Seguridad FORTASEG 2019</w:t>
      </w:r>
      <w:r w:rsidRPr="00181DE3">
        <w:rPr>
          <w:rFonts w:ascii="Palatino Linotype" w:eastAsia="MS Mincho" w:hAnsi="Palatino Linotype" w:cs="Arial"/>
          <w:color w:val="000000"/>
          <w:sz w:val="24"/>
          <w:vertAlign w:val="superscript"/>
        </w:rPr>
        <w:footnoteReference w:id="5"/>
      </w:r>
      <w:r w:rsidRPr="00181DE3">
        <w:rPr>
          <w:rFonts w:ascii="Palatino Linotype" w:eastAsia="MS Mincho" w:hAnsi="Palatino Linotype" w:cs="Arial"/>
          <w:color w:val="000000"/>
          <w:sz w:val="24"/>
        </w:rPr>
        <w:t xml:space="preserve"> celebrado por el Secretariado Ejecutivo del Sistema Nacional de Seguridad Pública, el Estado de México y los Municipios del Estado de México, establece que:</w:t>
      </w:r>
    </w:p>
    <w:p w:rsidR="008A2099" w:rsidRPr="00AD5ACD" w:rsidRDefault="008A2099" w:rsidP="008A2099">
      <w:pPr>
        <w:tabs>
          <w:tab w:val="left" w:pos="426"/>
        </w:tabs>
        <w:ind w:left="567" w:right="618"/>
        <w:jc w:val="center"/>
        <w:rPr>
          <w:rFonts w:ascii="Palatino Linotype" w:hAnsi="Palatino Linotype"/>
          <w:i/>
        </w:rPr>
      </w:pPr>
      <w:r w:rsidRPr="00AD5ACD">
        <w:rPr>
          <w:rFonts w:ascii="Palatino Linotype" w:hAnsi="Palatino Linotype"/>
          <w:i/>
        </w:rPr>
        <w:t>“CLÁUSULAS</w:t>
      </w:r>
    </w:p>
    <w:p w:rsidR="008A2099" w:rsidRPr="00AD5ACD" w:rsidRDefault="008A2099" w:rsidP="008A2099">
      <w:pPr>
        <w:tabs>
          <w:tab w:val="left" w:pos="851"/>
        </w:tabs>
        <w:ind w:left="851" w:right="757"/>
        <w:jc w:val="both"/>
        <w:rPr>
          <w:rFonts w:ascii="Palatino Linotype" w:hAnsi="Palatino Linotype"/>
          <w:b/>
          <w:bCs/>
          <w:i/>
        </w:rPr>
      </w:pPr>
      <w:r w:rsidRPr="00AD5ACD">
        <w:rPr>
          <w:rFonts w:ascii="Palatino Linotype" w:hAnsi="Palatino Linotype"/>
          <w:i/>
        </w:rPr>
        <w:t xml:space="preserve">PRIMERA. - OBJETO Y NATURALEZA DE LOS RECURSOS. </w:t>
      </w:r>
      <w:r w:rsidRPr="00AD5ACD">
        <w:rPr>
          <w:rFonts w:ascii="Palatino Linotype" w:hAnsi="Palatino Linotype"/>
          <w:b/>
          <w:bCs/>
          <w:i/>
        </w:rPr>
        <w:t xml:space="preserve">El presente “CONVENIO” tiene por objeto que “EL SECRETARIADO” transfiera recursos presupuestarios federales del “FORTASEG” a “LOS BENEFICIARIOS”, </w:t>
      </w:r>
      <w:r w:rsidRPr="00AD5ACD">
        <w:rPr>
          <w:rFonts w:ascii="Palatino Linotype" w:hAnsi="Palatino Linotype"/>
          <w:b/>
          <w:bCs/>
          <w:i/>
          <w:u w:val="single"/>
        </w:rPr>
        <w:t>por conducto de la Secretaría de Finanzas</w:t>
      </w:r>
      <w:r w:rsidRPr="00AD5ACD">
        <w:rPr>
          <w:rFonts w:ascii="Palatino Linotype" w:hAnsi="Palatino Linotype"/>
          <w:b/>
          <w:bCs/>
          <w:i/>
        </w:rPr>
        <w:t xml:space="preserve"> de “LA ENTIDAD FEDERATIVA”, con la finalidad de fortalecer el desempeño de sus funciones en materia de seguridad pública que realizan de manera directa “LOS BENEFICIARIOS”, conforme lo dispuesto por el artículo 8 del “PRESUPUESTO DE EGRESOS” y “LOS LINEAMIENTOS”</w:t>
      </w:r>
    </w:p>
    <w:p w:rsidR="008A2099" w:rsidRPr="00AD5ACD" w:rsidRDefault="008A2099" w:rsidP="008A2099">
      <w:pPr>
        <w:tabs>
          <w:tab w:val="left" w:pos="851"/>
        </w:tabs>
        <w:ind w:left="851" w:right="757"/>
        <w:jc w:val="both"/>
        <w:rPr>
          <w:rFonts w:ascii="Palatino Linotype" w:hAnsi="Palatino Linotype"/>
          <w:i/>
          <w:sz w:val="10"/>
          <w:szCs w:val="10"/>
        </w:rPr>
      </w:pP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t xml:space="preserve">Los recursos transferidos del “FORTASEG” no son </w:t>
      </w:r>
      <w:proofErr w:type="spellStart"/>
      <w:r w:rsidRPr="00AD5ACD">
        <w:rPr>
          <w:rFonts w:ascii="Palatino Linotype" w:hAnsi="Palatino Linotype"/>
          <w:i/>
        </w:rPr>
        <w:t>regularizables</w:t>
      </w:r>
      <w:proofErr w:type="spellEnd"/>
      <w:r w:rsidRPr="00AD5ACD">
        <w:rPr>
          <w:rFonts w:ascii="Palatino Linotype" w:hAnsi="Palatino Linotype"/>
          <w:i/>
        </w:rPr>
        <w:t xml:space="preserve">, son parcialmente </w:t>
      </w:r>
      <w:proofErr w:type="spellStart"/>
      <w:r w:rsidRPr="00AD5ACD">
        <w:rPr>
          <w:rFonts w:ascii="Palatino Linotype" w:hAnsi="Palatino Linotype"/>
          <w:i/>
        </w:rPr>
        <w:t>concursables</w:t>
      </w:r>
      <w:proofErr w:type="spellEnd"/>
      <w:r w:rsidRPr="00AD5ACD">
        <w:rPr>
          <w:rFonts w:ascii="Palatino Linotype" w:hAnsi="Palatino Linotype"/>
          <w:i/>
        </w:rPr>
        <w:t xml:space="preserve">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TERCERA. - </w:t>
      </w:r>
      <w:r w:rsidRPr="00AD5ACD">
        <w:rPr>
          <w:rFonts w:ascii="Palatino Linotype" w:eastAsia="MS Mincho" w:hAnsi="Palatino Linotype" w:cs="Arial"/>
          <w:b/>
          <w:bCs/>
          <w:i/>
          <w:color w:val="000000"/>
        </w:rPr>
        <w:t>OBLIGACIONES DE “LOS BENEFICIARIOS”.</w:t>
      </w:r>
      <w:r w:rsidRPr="00AD5ACD">
        <w:rPr>
          <w:rFonts w:ascii="Palatino Linotype" w:eastAsia="MS Mincho" w:hAnsi="Palatino Linotype" w:cs="Arial"/>
          <w:i/>
          <w:color w:val="000000"/>
        </w:rPr>
        <w:t xml:space="preserve"> Además de las señaladas en “LOS LINEAMIENTOS”, tendrán las siguientes: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b/>
          <w:bCs/>
          <w:i/>
          <w:color w:val="000000"/>
          <w:u w:val="single"/>
        </w:rPr>
      </w:pPr>
      <w:r w:rsidRPr="00AD5ACD">
        <w:rPr>
          <w:rFonts w:ascii="Palatino Linotype" w:eastAsia="MS Mincho" w:hAnsi="Palatino Linotype" w:cs="Arial"/>
          <w:i/>
          <w:color w:val="000000"/>
        </w:rPr>
        <w:lastRenderedPageBreak/>
        <w:t xml:space="preserve">I. </w:t>
      </w:r>
      <w:r w:rsidRPr="00AD5ACD">
        <w:rPr>
          <w:rFonts w:ascii="Palatino Linotype" w:eastAsia="MS Mincho" w:hAnsi="Palatino Linotype" w:cs="Arial"/>
          <w:b/>
          <w:bCs/>
          <w:i/>
          <w:color w:val="000000"/>
          <w:u w:val="single"/>
        </w:rPr>
        <w:t>Informar mensual y trimestralmente a</w:t>
      </w:r>
      <w:r w:rsidRPr="00AD5ACD">
        <w:rPr>
          <w:rFonts w:ascii="Palatino Linotype" w:eastAsia="MS Mincho" w:hAnsi="Palatino Linotype" w:cs="Arial"/>
          <w:b/>
          <w:bCs/>
          <w:i/>
          <w:color w:val="000000"/>
        </w:rPr>
        <w:t xml:space="preserve"> “EL SECRETARIADO” a través de la Dirección General de Vinculación y Seguimiento sobre las </w:t>
      </w:r>
      <w:r w:rsidRPr="00AD5ACD">
        <w:rPr>
          <w:rFonts w:ascii="Palatino Linotype" w:eastAsia="MS Mincho" w:hAnsi="Palatino Linotype" w:cs="Arial"/>
          <w:b/>
          <w:bCs/>
          <w:i/>
          <w:color w:val="000000"/>
          <w:u w:val="single"/>
        </w:rPr>
        <w:t>acciones realizadas</w:t>
      </w:r>
      <w:r w:rsidRPr="00AD5ACD">
        <w:rPr>
          <w:rFonts w:ascii="Palatino Linotype" w:eastAsia="MS Mincho" w:hAnsi="Palatino Linotype" w:cs="Arial"/>
          <w:b/>
          <w:bCs/>
          <w:i/>
          <w:color w:val="000000"/>
        </w:rPr>
        <w:t xml:space="preserve"> con base en el presente Convenio, así como </w:t>
      </w:r>
      <w:r w:rsidRPr="00AD5ACD">
        <w:rPr>
          <w:rFonts w:ascii="Palatino Linotype" w:eastAsia="MS Mincho" w:hAnsi="Palatino Linotype" w:cs="Arial"/>
          <w:b/>
          <w:bCs/>
          <w:i/>
          <w:color w:val="000000"/>
          <w:u w:val="single"/>
        </w:rPr>
        <w:t>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AD5ACD">
        <w:rPr>
          <w:rFonts w:ascii="Palatino Linotype" w:eastAsia="MS Mincho" w:hAnsi="Palatino Linotype" w:cs="Arial"/>
          <w:b/>
          <w:bCs/>
          <w:i/>
          <w:color w:val="000000"/>
        </w:rPr>
        <w:t xml:space="preserve">. </w:t>
      </w:r>
      <w:r w:rsidRPr="00AD5ACD">
        <w:rPr>
          <w:rFonts w:ascii="Palatino Linotype" w:eastAsia="MS Mincho" w:hAnsi="Palatino Linotype" w:cs="Arial"/>
          <w:b/>
          <w:i/>
          <w:color w:val="000000"/>
        </w:rPr>
        <w:t>Los Presidentes y las Presidentas Municipales de “LOS BENEFICIARIOS” deberán designar cada uno por oficio a un Servidor Público con competencia y nivel de decisión, como responsable</w:t>
      </w:r>
      <w:r w:rsidRPr="00AD5ACD">
        <w:rPr>
          <w:rFonts w:ascii="Palatino Linotype" w:eastAsia="MS Mincho" w:hAnsi="Palatino Linotype" w:cs="Arial"/>
          <w:i/>
          <w:color w:val="000000"/>
        </w:rPr>
        <w:t xml:space="preserve"> de </w:t>
      </w:r>
      <w:r w:rsidRPr="00AD5ACD">
        <w:rPr>
          <w:rFonts w:ascii="Palatino Linotype" w:eastAsia="MS Mincho" w:hAnsi="Palatino Linotype" w:cs="Arial"/>
          <w:b/>
          <w:bCs/>
          <w:i/>
          <w:color w:val="000000"/>
        </w:rPr>
        <w:t xml:space="preserve">proporcionar a “EL SECRETARIADO” </w:t>
      </w:r>
      <w:r w:rsidRPr="00AD5ACD">
        <w:rPr>
          <w:rFonts w:ascii="Palatino Linotype" w:eastAsia="MS Mincho" w:hAnsi="Palatino Linotype" w:cs="Arial"/>
          <w:b/>
          <w:bCs/>
          <w:i/>
          <w:color w:val="000000"/>
          <w:u w:val="single"/>
        </w:rPr>
        <w:t>los informes mensuales y trimestrales sobre los movimientos que presenten las cuentas bancarias productivas específicas, el ejercicio de los recursos y avance en el cumplimiento de los objetivos, metas, indicadores y porcentajes de inversión de los proyectos</w:t>
      </w:r>
      <w:r w:rsidRPr="00AD5ACD">
        <w:rPr>
          <w:rFonts w:ascii="Palatino Linotype" w:eastAsia="MS Mincho" w:hAnsi="Palatino Linotype" w:cs="Arial"/>
          <w:i/>
          <w:color w:val="000000"/>
        </w:rPr>
        <w:t xml:space="preserve"> establecidos en el Anexo Técnico respectivo del presente “CONVENIO”, así como </w:t>
      </w:r>
      <w:r w:rsidRPr="00AD5ACD">
        <w:rPr>
          <w:rFonts w:ascii="Palatino Linotype" w:eastAsia="MS Mincho" w:hAnsi="Palatino Linotype" w:cs="Arial"/>
          <w:b/>
          <w:bCs/>
          <w:i/>
          <w:color w:val="000000"/>
          <w:u w:val="single"/>
        </w:rPr>
        <w:t>el destino y resultados obtenidos de la aplicación de los recursos.</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 xml:space="preserve">J. </w:t>
      </w:r>
      <w:r w:rsidRPr="00AD5ACD">
        <w:rPr>
          <w:rFonts w:ascii="Palatino Linotype" w:eastAsia="MS Mincho" w:hAnsi="Palatino Linotype" w:cs="Arial"/>
          <w:b/>
          <w:bCs/>
          <w:i/>
          <w:color w:val="000000"/>
          <w:u w:val="single"/>
        </w:rPr>
        <w:t xml:space="preserve">Informar mensual y trimestralmente al Secretariado Ejecutivo del Sistema Estatal de Seguridad Pública </w:t>
      </w:r>
      <w:r w:rsidRPr="00AD5ACD">
        <w:rPr>
          <w:rFonts w:ascii="Palatino Linotype" w:eastAsia="MS Mincho" w:hAnsi="Palatino Linotype" w:cs="Arial"/>
          <w:b/>
          <w:bCs/>
          <w:i/>
          <w:color w:val="000000"/>
        </w:rPr>
        <w:t>de “LA ENTIDAD FEDERATIVA”, sobre las acciones realizadas con base en el presente “CONVENIO</w:t>
      </w: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L. Entregar a “EL SECRETARIADO” toda la información que solicite en los términos, plazos y formatos que al efecto establezca;</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i/>
        </w:rPr>
        <w:t xml:space="preserve">CUARTA. - </w:t>
      </w:r>
      <w:r w:rsidRPr="00AD5ACD">
        <w:rPr>
          <w:rFonts w:ascii="Palatino Linotype" w:hAnsi="Palatino Linotype"/>
          <w:b/>
          <w:bCs/>
          <w:i/>
        </w:rPr>
        <w:t>OBLIGACIONES DE “LA ENTIDAD FEDERATIVA”.</w:t>
      </w:r>
      <w:r w:rsidRPr="00AD5ACD">
        <w:rPr>
          <w:rFonts w:ascii="Palatino Linotype" w:hAnsi="Palatino Linotype"/>
          <w:i/>
        </w:rPr>
        <w:t xml:space="preserve"> Además de las señaladas en “LOS LINEAMIENTOS” y otras previstas en los ordenamientos jurídicos aplicables, las siguientes: </w:t>
      </w:r>
    </w:p>
    <w:p w:rsidR="008A2099" w:rsidRPr="00AD5ACD" w:rsidRDefault="008A2099" w:rsidP="008A2099">
      <w:pPr>
        <w:tabs>
          <w:tab w:val="left" w:pos="851"/>
        </w:tabs>
        <w:ind w:left="851" w:right="757"/>
        <w:jc w:val="both"/>
        <w:rPr>
          <w:rFonts w:ascii="Palatino Linotype" w:hAnsi="Palatino Linotype"/>
          <w:i/>
        </w:rPr>
      </w:pPr>
      <w:r w:rsidRPr="00AD5ACD">
        <w:rPr>
          <w:rFonts w:ascii="Palatino Linotype" w:hAnsi="Palatino Linotype"/>
          <w:b/>
          <w:bCs/>
          <w:i/>
        </w:rPr>
        <w:t xml:space="preserve">A. </w:t>
      </w:r>
      <w:r w:rsidRPr="00AD5ACD">
        <w:rPr>
          <w:rFonts w:ascii="Palatino Linotype" w:hAnsi="Palatino Linotype"/>
          <w:b/>
          <w:bCs/>
          <w:i/>
          <w:u w:val="single"/>
        </w:rPr>
        <w:t>Establecer una cuenta bancaria productiva específica para la administración de los recursos del “FORTASEG</w:t>
      </w:r>
      <w:r w:rsidRPr="00AD5ACD">
        <w:rPr>
          <w:rFonts w:ascii="Palatino Linotype" w:hAnsi="Palatino Linotype"/>
          <w:b/>
          <w:bCs/>
          <w:i/>
        </w:rPr>
        <w:t>”</w:t>
      </w:r>
      <w:r w:rsidRPr="00AD5ACD">
        <w:rPr>
          <w:rFonts w:ascii="Palatino Linotype" w:hAnsi="Palatino Linotype"/>
          <w:i/>
        </w:rPr>
        <w:t>, de conformidad con lo dispuesto en el artículo 69 de la Ley General de Contabilidad Gubernamental;</w:t>
      </w:r>
    </w:p>
    <w:p w:rsidR="008A2099" w:rsidRPr="00AD5ACD" w:rsidRDefault="008A2099" w:rsidP="008A2099">
      <w:pPr>
        <w:tabs>
          <w:tab w:val="left" w:pos="851"/>
        </w:tabs>
        <w:ind w:left="851" w:right="757"/>
        <w:jc w:val="both"/>
        <w:rPr>
          <w:rFonts w:ascii="Palatino Linotype" w:eastAsia="MS Mincho" w:hAnsi="Palatino Linotype" w:cs="Arial"/>
          <w:b/>
          <w:bCs/>
          <w:i/>
          <w:color w:val="000000"/>
        </w:rPr>
      </w:pPr>
      <w:r w:rsidRPr="00AD5ACD">
        <w:rPr>
          <w:rFonts w:ascii="Palatino Linotype" w:eastAsia="MS Mincho" w:hAnsi="Palatino Linotype" w:cs="Arial"/>
          <w:b/>
          <w:bCs/>
          <w:i/>
          <w:color w:val="000000"/>
        </w:rPr>
        <w:t>B. Entregar a “LOS BENEFICIARIOS” el monto total del “FORTASEG”, incluyendo sus rendimientos financieros, a más tardar dentro de los cinco días hábiles posteriores a que reciba los recursos de la Federación;</w:t>
      </w:r>
    </w:p>
    <w:p w:rsidR="008A2099" w:rsidRPr="00AD5ACD" w:rsidRDefault="008A2099" w:rsidP="008A2099">
      <w:pPr>
        <w:tabs>
          <w:tab w:val="left" w:pos="851"/>
        </w:tabs>
        <w:ind w:left="851" w:right="757"/>
        <w:jc w:val="both"/>
        <w:rPr>
          <w:rFonts w:ascii="Palatino Linotype" w:eastAsia="MS Mincho" w:hAnsi="Palatino Linotype" w:cs="Arial"/>
          <w:i/>
          <w:color w:val="000000"/>
        </w:rPr>
      </w:pPr>
      <w:r w:rsidRPr="00AD5ACD">
        <w:rPr>
          <w:rFonts w:ascii="Palatino Linotype" w:eastAsia="MS Mincho" w:hAnsi="Palatino Linotype" w:cs="Arial"/>
          <w:i/>
          <w:color w:val="000000"/>
        </w:rPr>
        <w:t>[…]</w:t>
      </w:r>
    </w:p>
    <w:p w:rsidR="008A2099" w:rsidRPr="001E71C5" w:rsidRDefault="008A2099" w:rsidP="008A2099">
      <w:pPr>
        <w:tabs>
          <w:tab w:val="left" w:pos="426"/>
        </w:tabs>
        <w:spacing w:before="100" w:beforeAutospacing="1" w:after="100" w:afterAutospacing="1" w:line="360" w:lineRule="auto"/>
        <w:jc w:val="both"/>
        <w:rPr>
          <w:rFonts w:ascii="Palatino Linotype" w:eastAsia="MS Mincho" w:hAnsi="Palatino Linotype" w:cs="Arial"/>
          <w:bCs/>
          <w:sz w:val="24"/>
          <w:szCs w:val="24"/>
        </w:rPr>
      </w:pPr>
      <w:r w:rsidRPr="001E71C5">
        <w:rPr>
          <w:rFonts w:ascii="Palatino Linotype" w:eastAsia="MS Mincho" w:hAnsi="Palatino Linotype" w:cs="Arial"/>
          <w:sz w:val="24"/>
          <w:szCs w:val="24"/>
        </w:rPr>
        <w:lastRenderedPageBreak/>
        <w:t xml:space="preserve">Expuesto lo anterior, se desprende que corresponde a la Secretaría de Finanzas entregar el monto destinado por parte del FORTASEG a cada beneficiario, </w:t>
      </w:r>
      <w:r w:rsidRPr="001E71C5">
        <w:rPr>
          <w:rFonts w:ascii="Palatino Linotype" w:eastAsia="MS Mincho" w:hAnsi="Palatino Linotype" w:cs="Arial"/>
          <w:bCs/>
          <w:sz w:val="24"/>
          <w:szCs w:val="24"/>
        </w:rPr>
        <w:t xml:space="preserve">siendo </w:t>
      </w:r>
      <w:r w:rsidRPr="001E71C5">
        <w:rPr>
          <w:rFonts w:ascii="Palatino Linotype" w:eastAsia="MS Mincho" w:hAnsi="Palatino Linotype" w:cs="Arial"/>
          <w:bCs/>
          <w:sz w:val="24"/>
          <w:szCs w:val="24"/>
          <w:u w:val="single"/>
        </w:rPr>
        <w:t>los municipios</w:t>
      </w:r>
      <w:r w:rsidRPr="001E71C5">
        <w:rPr>
          <w:rFonts w:ascii="Palatino Linotype" w:eastAsia="MS Mincho" w:hAnsi="Palatino Linotype" w:cs="Arial"/>
          <w:bCs/>
          <w:sz w:val="24"/>
          <w:szCs w:val="24"/>
        </w:rPr>
        <w:t xml:space="preserve"> los que deberán de informar y proporcionar al Secretariado toda la información relativa a la erogación y ejercicio de los recursos recibidos, de tal forma que </w:t>
      </w:r>
      <w:r w:rsidRPr="001E71C5">
        <w:rPr>
          <w:rFonts w:ascii="Palatino Linotype" w:eastAsia="MS Mincho" w:hAnsi="Palatino Linotype" w:cs="Arial"/>
          <w:b/>
          <w:bCs/>
          <w:sz w:val="24"/>
          <w:szCs w:val="24"/>
        </w:rPr>
        <w:t>EL SUJETO OBLIGADO</w:t>
      </w:r>
      <w:r w:rsidRPr="001E71C5">
        <w:rPr>
          <w:rFonts w:ascii="Palatino Linotype" w:eastAsia="MS Mincho" w:hAnsi="Palatino Linotype" w:cs="Arial"/>
          <w:bCs/>
          <w:sz w:val="24"/>
          <w:szCs w:val="24"/>
        </w:rPr>
        <w:t xml:space="preserve"> es competente para conocer de este programa, en cuanto a lo solicitado por el particular, aunado a que se insiste, que al </w:t>
      </w:r>
      <w:r w:rsidR="00906DC5" w:rsidRPr="001E71C5">
        <w:rPr>
          <w:rFonts w:ascii="Palatino Linotype" w:eastAsia="MS Mincho" w:hAnsi="Palatino Linotype" w:cs="Arial"/>
          <w:bCs/>
          <w:sz w:val="24"/>
          <w:szCs w:val="24"/>
        </w:rPr>
        <w:t>remitir a la liga electrónica de la página del ayuntamiento donde se encuentra la información, la misma</w:t>
      </w:r>
      <w:r w:rsidRPr="001E71C5">
        <w:rPr>
          <w:rFonts w:ascii="Palatino Linotype" w:eastAsia="MS Mincho" w:hAnsi="Palatino Linotype" w:cs="Arial"/>
          <w:bCs/>
          <w:sz w:val="24"/>
          <w:szCs w:val="24"/>
        </w:rPr>
        <w:t xml:space="preserve"> obra en sus archivos. </w:t>
      </w:r>
    </w:p>
    <w:p w:rsidR="007E7086" w:rsidRPr="001E71C5" w:rsidRDefault="007E7086" w:rsidP="007E7086">
      <w:pPr>
        <w:spacing w:line="360" w:lineRule="auto"/>
        <w:jc w:val="both"/>
        <w:rPr>
          <w:rFonts w:ascii="Palatino Linotype" w:hAnsi="Palatino Linotype" w:cs="Arial"/>
          <w:sz w:val="24"/>
          <w:szCs w:val="24"/>
          <w:lang w:val="es-ES"/>
        </w:rPr>
      </w:pPr>
      <w:r w:rsidRPr="001E71C5">
        <w:rPr>
          <w:rFonts w:ascii="Palatino Linotype" w:hAnsi="Palatino Linotype"/>
          <w:sz w:val="24"/>
          <w:szCs w:val="24"/>
        </w:rPr>
        <w:t xml:space="preserve">Una vez dicho lo anterior, este Instituto advirtió que, respecto a la ejecución de los recursos estatales destinados a la materia de seguridad, </w:t>
      </w:r>
      <w:r w:rsidRPr="001E71C5">
        <w:rPr>
          <w:rFonts w:ascii="Palatino Linotype" w:hAnsi="Palatino Linotype"/>
          <w:b/>
          <w:sz w:val="24"/>
          <w:szCs w:val="24"/>
        </w:rPr>
        <w:t>EL SUJETO OBLIGADO</w:t>
      </w:r>
      <w:r w:rsidRPr="001E71C5">
        <w:rPr>
          <w:rFonts w:ascii="Palatino Linotype" w:hAnsi="Palatino Linotype"/>
          <w:sz w:val="24"/>
          <w:szCs w:val="24"/>
        </w:rPr>
        <w:t xml:space="preserve">, no se pronunció al respecto en su respuesta proporcionada, razón por la cual, es importante </w:t>
      </w:r>
      <w:r w:rsidRPr="001E71C5">
        <w:rPr>
          <w:rFonts w:ascii="Palatino Linotype" w:hAnsi="Palatino Linotype" w:cs="Arial"/>
          <w:sz w:val="24"/>
          <w:szCs w:val="24"/>
          <w:lang w:val="es-ES"/>
        </w:rPr>
        <w:t>traer a contexto lo estipulado en los artículos 1, 2 y 3 de la Ley General de Contabilidad Gubernamental, que a la letra dice:</w:t>
      </w:r>
    </w:p>
    <w:p w:rsidR="007E7086" w:rsidRPr="00AD5ACD" w:rsidRDefault="007E7086" w:rsidP="007E7086">
      <w:pPr>
        <w:spacing w:line="360" w:lineRule="auto"/>
        <w:jc w:val="both"/>
        <w:rPr>
          <w:rFonts w:ascii="Palatino Linotype" w:hAnsi="Palatino Linotype" w:cs="Arial"/>
          <w:lang w:val="es-ES"/>
        </w:rPr>
      </w:pP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t>“</w:t>
      </w:r>
      <w:r w:rsidRPr="00AD5ACD">
        <w:rPr>
          <w:rFonts w:ascii="Palatino Linotype" w:hAnsi="Palatino Linotype" w:cs="Arial"/>
          <w:b/>
          <w:i/>
          <w:lang w:val="es-ES"/>
        </w:rPr>
        <w:t>Artículo 1.-</w:t>
      </w:r>
      <w:r w:rsidRPr="00AD5ACD">
        <w:rPr>
          <w:rFonts w:ascii="Palatino Linotype" w:hAnsi="Palatino Linotype" w:cs="Arial"/>
          <w:i/>
          <w:lang w:val="es-ES"/>
        </w:rPr>
        <w:t xml:space="preserve"> </w:t>
      </w:r>
      <w:r w:rsidRPr="00AD5ACD">
        <w:rPr>
          <w:rFonts w:ascii="Palatino Linotype" w:hAnsi="Palatino Linotype" w:cs="Arial"/>
          <w:b/>
          <w:i/>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La presente Ley es de observancia obligatoria para</w:t>
      </w:r>
      <w:r w:rsidRPr="00AD5ACD">
        <w:rPr>
          <w:rFonts w:ascii="Palatino Linotype" w:hAnsi="Palatino Linotype" w:cs="Arial"/>
          <w:i/>
          <w:lang w:val="es-ES"/>
        </w:rPr>
        <w:t xml:space="preserve"> los poderes Ejecutivo, Legislativo y Judicial de la Federación, los estados y el Distrito Federal; </w:t>
      </w:r>
      <w:r w:rsidRPr="00AD5ACD">
        <w:rPr>
          <w:rFonts w:ascii="Palatino Linotype" w:hAnsi="Palatino Linotype" w:cs="Arial"/>
          <w:b/>
          <w:i/>
          <w:lang w:val="es-ES"/>
        </w:rPr>
        <w:t>los ayuntamientos de los municipios</w:t>
      </w:r>
      <w:r w:rsidRPr="00AD5ACD">
        <w:rPr>
          <w:rFonts w:ascii="Palatino Linotype" w:hAnsi="Palatino Linotype" w:cs="Arial"/>
          <w:i/>
          <w:lang w:val="es-ES"/>
        </w:rPr>
        <w:t xml:space="preserve">; los órganos político administrativos de las demarcaciones territoriales del Distrito Federal; </w:t>
      </w:r>
      <w:r w:rsidRPr="00AD5ACD">
        <w:rPr>
          <w:rFonts w:ascii="Palatino Linotype" w:hAnsi="Palatino Linotype" w:cs="Arial"/>
          <w:b/>
          <w:i/>
          <w:lang w:val="es-ES"/>
        </w:rPr>
        <w:t>las entidades de la administración pública</w:t>
      </w:r>
      <w:r w:rsidRPr="00AD5ACD">
        <w:rPr>
          <w:rFonts w:ascii="Palatino Linotype" w:hAnsi="Palatino Linotype" w:cs="Arial"/>
          <w:i/>
          <w:lang w:val="es-ES"/>
        </w:rPr>
        <w:t xml:space="preserve"> paraestatal, ya sean federales, estatales o </w:t>
      </w:r>
      <w:r w:rsidRPr="00AD5ACD">
        <w:rPr>
          <w:rFonts w:ascii="Palatino Linotype" w:hAnsi="Palatino Linotype" w:cs="Arial"/>
          <w:b/>
          <w:i/>
          <w:lang w:val="es-ES"/>
        </w:rPr>
        <w:t>municipales</w:t>
      </w:r>
      <w:r w:rsidRPr="00AD5ACD">
        <w:rPr>
          <w:rFonts w:ascii="Palatino Linotype" w:hAnsi="Palatino Linotype" w:cs="Arial"/>
          <w:i/>
          <w:lang w:val="es-ES"/>
        </w:rPr>
        <w:t xml:space="preserve"> y los órganos autónomos federales y estatales.</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Los gobiernos estatales deberán coordinarse con los municipales para que éstos armonicen su contabilidad con base en las disposiciones de esta Ley</w:t>
      </w:r>
      <w:r w:rsidRPr="00AD5ACD">
        <w:rPr>
          <w:rFonts w:ascii="Palatino Linotype" w:hAnsi="Palatino Linotype" w:cs="Arial"/>
          <w:i/>
          <w:lang w:val="es-ES"/>
        </w:rPr>
        <w:t>. El Gobierno del Distrito Federal deberá coordinarse con los órganos político-</w:t>
      </w:r>
      <w:r w:rsidRPr="00AD5ACD">
        <w:rPr>
          <w:rFonts w:ascii="Palatino Linotype" w:hAnsi="Palatino Linotype" w:cs="Arial"/>
          <w:i/>
          <w:lang w:val="es-ES"/>
        </w:rPr>
        <w:lastRenderedPageBreak/>
        <w:t>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Artículo 2.-</w:t>
      </w:r>
      <w:r w:rsidRPr="00AD5ACD">
        <w:rPr>
          <w:rFonts w:ascii="Palatino Linotype" w:hAnsi="Palatino Linotype" w:cs="Arial"/>
          <w:i/>
          <w:lang w:val="es-ES"/>
        </w:rPr>
        <w:t xml:space="preserve"> </w:t>
      </w:r>
      <w:r w:rsidRPr="00AD5ACD">
        <w:rPr>
          <w:rFonts w:ascii="Palatino Linotype" w:hAnsi="Palatino Linotype" w:cs="Arial"/>
          <w:b/>
          <w:i/>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i/>
          <w:lang w:val="es-ES"/>
        </w:rPr>
        <w:t>Los entes públicos deberán seguir las mejores prácticas contables nacionales e internacionales en apoyo a las tareas de planeación financiera, control de recursos, análisis y fiscalización.</w:t>
      </w:r>
    </w:p>
    <w:p w:rsidR="007E7086" w:rsidRPr="00AD5ACD" w:rsidRDefault="007E7086" w:rsidP="007E7086">
      <w:pPr>
        <w:ind w:left="851" w:right="902"/>
        <w:jc w:val="both"/>
        <w:rPr>
          <w:rFonts w:ascii="Palatino Linotype" w:hAnsi="Palatino Linotype" w:cs="Arial"/>
          <w:i/>
          <w:lang w:val="es-ES"/>
        </w:rPr>
      </w:pPr>
      <w:r w:rsidRPr="00AD5ACD">
        <w:rPr>
          <w:rFonts w:ascii="Palatino Linotype" w:hAnsi="Palatino Linotype" w:cs="Arial"/>
          <w:b/>
          <w:i/>
          <w:lang w:val="es-ES"/>
        </w:rPr>
        <w:t>Artículo 3.-</w:t>
      </w:r>
      <w:r w:rsidRPr="00AD5ACD">
        <w:rPr>
          <w:rFonts w:ascii="Palatino Linotype" w:hAnsi="Palatino Linotype" w:cs="Arial"/>
          <w:i/>
          <w:lang w:val="es-ES"/>
        </w:rPr>
        <w:t xml:space="preserve"> </w:t>
      </w:r>
      <w:r w:rsidRPr="00AD5ACD">
        <w:rPr>
          <w:rFonts w:ascii="Palatino Linotype" w:hAnsi="Palatino Linotype" w:cs="Arial"/>
          <w:b/>
          <w:i/>
          <w:lang w:val="es-ES"/>
        </w:rPr>
        <w:t>La contabilidad gubernamental determinará la valuación del patrimonio del Estado y su expresión en los estados financieros</w:t>
      </w:r>
      <w:r w:rsidRPr="00AD5ACD">
        <w:rPr>
          <w:rFonts w:ascii="Palatino Linotype" w:hAnsi="Palatino Linotype" w:cs="Arial"/>
          <w:i/>
          <w:lang w:val="es-ES"/>
        </w:rPr>
        <w:t xml:space="preserve">.” </w:t>
      </w:r>
    </w:p>
    <w:p w:rsidR="007E7086" w:rsidRPr="00AD5ACD" w:rsidRDefault="007E7086" w:rsidP="007E7086">
      <w:pPr>
        <w:ind w:left="851" w:right="902"/>
        <w:jc w:val="both"/>
        <w:rPr>
          <w:rFonts w:ascii="Palatino Linotype" w:hAnsi="Palatino Linotype" w:cs="Arial"/>
          <w:b/>
          <w:i/>
          <w:lang w:val="es-ES"/>
        </w:rPr>
      </w:pPr>
      <w:r w:rsidRPr="00AD5ACD">
        <w:rPr>
          <w:rFonts w:ascii="Palatino Linotype" w:hAnsi="Palatino Linotype" w:cs="Arial"/>
          <w:b/>
          <w:i/>
          <w:lang w:val="es-ES"/>
        </w:rPr>
        <w:t>(Énfasis añadido)</w:t>
      </w:r>
      <w:r w:rsidRPr="00AD5ACD">
        <w:rPr>
          <w:rFonts w:ascii="Palatino Linotype" w:hAnsi="Palatino Linotype" w:cs="Arial"/>
          <w:b/>
          <w:i/>
          <w:lang w:val="es-ES"/>
        </w:rPr>
        <w:cr/>
      </w: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t xml:space="preserve">De la misma forma, este ordenamiento jurídico sustenta las bases para el  CLASIFICADOR POR OBJETO DEL GASTO (CAPÍTULO, CONCEPTO Y PARTIDA GENÉRICA), publicado en el Diario Oficial de la Federación el 9 de diciembre de 2009, 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1E71C5">
        <w:rPr>
          <w:rFonts w:ascii="Palatino Linotype" w:eastAsiaTheme="minorEastAsia" w:hAnsi="Palatino Linotype"/>
          <w:sz w:val="24"/>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1E71C5">
        <w:rPr>
          <w:rFonts w:ascii="Palatino Linotype" w:hAnsi="Palatino Linotype" w:cs="Arial"/>
          <w:sz w:val="24"/>
          <w:lang w:val="es-ES"/>
        </w:rPr>
        <w:t xml:space="preserve">. Lo </w:t>
      </w:r>
      <w:r w:rsidRPr="001E71C5">
        <w:rPr>
          <w:rFonts w:ascii="Palatino Linotype" w:hAnsi="Palatino Linotype" w:cs="Arial"/>
          <w:sz w:val="24"/>
          <w:lang w:val="es-ES"/>
        </w:rPr>
        <w:lastRenderedPageBreak/>
        <w:t>anterior en el entendido de que los entes públicos de cada nivel de gobierno deberán realizar las acciones necesarias para cumplir con dichas obligaciones.</w:t>
      </w:r>
    </w:p>
    <w:p w:rsidR="007E7086" w:rsidRPr="001E71C5" w:rsidRDefault="007E7086" w:rsidP="00F424D2">
      <w:pPr>
        <w:pStyle w:val="Sinespaciado"/>
        <w:rPr>
          <w:lang w:val="es-ES"/>
        </w:rPr>
      </w:pPr>
    </w:p>
    <w:p w:rsidR="007E7086" w:rsidRPr="001E71C5" w:rsidRDefault="007E7086" w:rsidP="007E7086">
      <w:pPr>
        <w:spacing w:line="360" w:lineRule="auto"/>
        <w:ind w:right="49"/>
        <w:jc w:val="both"/>
        <w:rPr>
          <w:rFonts w:ascii="Palatino Linotype" w:hAnsi="Palatino Linotype" w:cs="Arial"/>
          <w:sz w:val="24"/>
          <w:lang w:val="es-ES"/>
        </w:rPr>
      </w:pPr>
      <w:r w:rsidRPr="001E71C5">
        <w:rPr>
          <w:rFonts w:ascii="Palatino Linotype" w:hAnsi="Palatino Linotype" w:cs="Arial"/>
          <w:sz w:val="24"/>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7E7086" w:rsidRPr="00AD5ACD" w:rsidRDefault="007E7086" w:rsidP="007E7086">
      <w:pPr>
        <w:spacing w:line="360" w:lineRule="auto"/>
        <w:ind w:right="49"/>
        <w:jc w:val="both"/>
        <w:rPr>
          <w:rFonts w:ascii="Palatino Linotype" w:hAnsi="Palatino Linotype" w:cs="Arial"/>
          <w:lang w:val="es-ES"/>
        </w:rPr>
      </w:pPr>
      <w:r w:rsidRPr="00AD5ACD">
        <w:rPr>
          <w:rFonts w:eastAsiaTheme="minorEastAsia"/>
          <w:noProof/>
          <w:sz w:val="20"/>
          <w:szCs w:val="20"/>
          <w:lang w:eastAsia="es-MX"/>
        </w:rPr>
        <mc:AlternateContent>
          <mc:Choice Requires="wps">
            <w:drawing>
              <wp:anchor distT="0" distB="0" distL="114300" distR="114300" simplePos="0" relativeHeight="251659264" behindDoc="0" locked="0" layoutInCell="1" allowOverlap="1" wp14:anchorId="62EDBD5E" wp14:editId="5586B216">
                <wp:simplePos x="0" y="0"/>
                <wp:positionH relativeFrom="column">
                  <wp:posOffset>2425065</wp:posOffset>
                </wp:positionH>
                <wp:positionV relativeFrom="paragraph">
                  <wp:posOffset>266700</wp:posOffset>
                </wp:positionV>
                <wp:extent cx="2389031" cy="590550"/>
                <wp:effectExtent l="57150" t="38100" r="68580" b="95250"/>
                <wp:wrapNone/>
                <wp:docPr id="9" name="Rectángulo 9"/>
                <wp:cNvGraphicFramePr/>
                <a:graphic xmlns:a="http://schemas.openxmlformats.org/drawingml/2006/main">
                  <a:graphicData uri="http://schemas.microsoft.com/office/word/2010/wordprocessingShape">
                    <wps:wsp>
                      <wps:cNvSpPr/>
                      <wps:spPr>
                        <a:xfrm>
                          <a:off x="0" y="0"/>
                          <a:ext cx="2389031" cy="5905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667B" id="Rectángulo 9" o:spid="_x0000_s1026" style="position:absolute;margin-left:190.95pt;margin-top:21pt;width:188.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" filled="f" strokecolor="red" strokeweight="2.25pt">
                <v:shadow on="t" color="black" opacity="22937f" origin=",.5" offset="0,.63889mm"/>
              </v:rect>
            </w:pict>
          </mc:Fallback>
        </mc:AlternateContent>
      </w:r>
      <w:r w:rsidRPr="00AD5ACD">
        <w:rPr>
          <w:rFonts w:eastAsiaTheme="minorEastAsia"/>
          <w:noProof/>
          <w:sz w:val="20"/>
          <w:szCs w:val="20"/>
          <w:lang w:eastAsia="es-MX"/>
        </w:rPr>
        <w:drawing>
          <wp:inline distT="0" distB="0" distL="0" distR="0" wp14:anchorId="2B6AE842" wp14:editId="3F5D05E4">
            <wp:extent cx="5761049" cy="1323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88" t="36171" r="34315" b="52961"/>
                    <a:stretch/>
                  </pic:blipFill>
                  <pic:spPr bwMode="auto">
                    <a:xfrm>
                      <a:off x="0" y="0"/>
                      <a:ext cx="5825540" cy="1338796"/>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1E71C5" w:rsidRDefault="007E7086" w:rsidP="007E7086">
      <w:pPr>
        <w:spacing w:line="360" w:lineRule="auto"/>
        <w:jc w:val="both"/>
        <w:rPr>
          <w:rFonts w:ascii="Palatino Linotype" w:hAnsi="Palatino Linotype" w:cs="Arial"/>
          <w:sz w:val="24"/>
          <w:u w:val="single"/>
          <w:lang w:val="es-ES"/>
        </w:rPr>
      </w:pPr>
      <w:r w:rsidRPr="001E71C5">
        <w:rPr>
          <w:rFonts w:ascii="Palatino Linotype" w:hAnsi="Palatino Linotype" w:cs="Arial"/>
          <w:sz w:val="24"/>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específica, producto de la desagregación de los bienes y servicios, incluidos en cada capítulo y </w:t>
      </w:r>
      <w:r w:rsidRPr="001E71C5">
        <w:rPr>
          <w:rFonts w:ascii="Palatino Linotype" w:hAnsi="Palatino Linotype" w:cs="Arial"/>
          <w:b/>
          <w:i/>
          <w:sz w:val="24"/>
          <w:u w:val="single"/>
          <w:lang w:val="es-ES"/>
        </w:rPr>
        <w:t>la partida es el nivel de agregación más específico en el cual se describen las expresiones concretas y detalladas de los bienes y servicios que se adquieren y se compone de:</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a) Partida Genérica</w:t>
      </w:r>
    </w:p>
    <w:p w:rsidR="007E7086" w:rsidRPr="001E71C5" w:rsidRDefault="007E7086" w:rsidP="007E7086">
      <w:pPr>
        <w:spacing w:line="360" w:lineRule="auto"/>
        <w:ind w:left="360"/>
        <w:jc w:val="both"/>
        <w:rPr>
          <w:rFonts w:ascii="Palatino Linotype" w:hAnsi="Palatino Linotype" w:cs="Arial"/>
          <w:b/>
          <w:sz w:val="24"/>
          <w:lang w:val="es-ES"/>
        </w:rPr>
      </w:pPr>
      <w:r w:rsidRPr="001E71C5">
        <w:rPr>
          <w:rFonts w:ascii="Palatino Linotype" w:hAnsi="Palatino Linotype" w:cs="Arial"/>
          <w:b/>
          <w:sz w:val="24"/>
          <w:lang w:val="es-ES"/>
        </w:rPr>
        <w:t>b) Partida Específica</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lastRenderedPageBreak/>
        <w:t>La Partida Genérica</w:t>
      </w:r>
      <w:r w:rsidRPr="001E71C5">
        <w:rPr>
          <w:rFonts w:ascii="Palatino Linotype" w:hAnsi="Palatino Linotype" w:cs="Arial"/>
          <w:sz w:val="24"/>
          <w:lang w:val="es-ES"/>
        </w:rPr>
        <w:t xml:space="preserve"> se refiere al tercer dígito, el cual logrará la armonización a todos los niveles de gobierno.</w:t>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b/>
          <w:i/>
          <w:sz w:val="24"/>
          <w:lang w:val="es-ES"/>
        </w:rPr>
        <w:t>La Partida Específica</w:t>
      </w:r>
      <w:r w:rsidRPr="001E71C5">
        <w:rPr>
          <w:rFonts w:ascii="Palatino Linotype" w:hAnsi="Palatino Linotype" w:cs="Arial"/>
          <w:sz w:val="24"/>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1E71C5">
        <w:rPr>
          <w:rFonts w:ascii="Palatino Linotype" w:hAnsi="Palatino Linotype" w:cs="Arial"/>
          <w:sz w:val="24"/>
          <w:lang w:val="es-ES"/>
        </w:rPr>
        <w:cr/>
      </w: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t>En este mismo orden de ideas, la Relación de Capítulos, Conceptos y Partidas Genéricas, en lo que interesa, son las siguientes:</w:t>
      </w:r>
    </w:p>
    <w:p w:rsidR="007E7086" w:rsidRPr="00AD5ACD" w:rsidRDefault="007E7086" w:rsidP="007E7086">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eastAsia="es-MX"/>
        </w:rPr>
        <mc:AlternateContent>
          <mc:Choice Requires="wps">
            <w:drawing>
              <wp:anchor distT="0" distB="0" distL="114300" distR="114300" simplePos="0" relativeHeight="251660288" behindDoc="0" locked="0" layoutInCell="1" allowOverlap="1" wp14:anchorId="6EB7D477" wp14:editId="1D5ED4DD">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F525" id="Rectángulo 10" o:spid="_x0000_s1026" style="position:absolute;margin-left:0;margin-top:1.05pt;width:444pt;height:1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AD5ACD">
        <w:rPr>
          <w:noProof/>
          <w:lang w:eastAsia="es-MX"/>
        </w:rPr>
        <w:drawing>
          <wp:inline distT="0" distB="0" distL="0" distR="0" wp14:anchorId="5A18F109" wp14:editId="09E3BC71">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line="360" w:lineRule="auto"/>
        <w:jc w:val="both"/>
        <w:rPr>
          <w:rFonts w:ascii="Palatino Linotype" w:hAnsi="Palatino Linotype" w:cs="Arial"/>
          <w:lang w:val="es-ES"/>
        </w:rPr>
      </w:pPr>
      <w:r w:rsidRPr="00AD5ACD">
        <w:rPr>
          <w:rFonts w:ascii="Arial" w:eastAsiaTheme="minorEastAsia" w:hAnsi="Arial" w:cs="Arial"/>
          <w:noProof/>
          <w:sz w:val="18"/>
          <w:szCs w:val="18"/>
          <w:lang w:eastAsia="es-MX"/>
        </w:rPr>
        <mc:AlternateContent>
          <mc:Choice Requires="wps">
            <w:drawing>
              <wp:anchor distT="0" distB="0" distL="114300" distR="114300" simplePos="0" relativeHeight="251661312" behindDoc="0" locked="0" layoutInCell="1" allowOverlap="1" wp14:anchorId="00C0EA2F" wp14:editId="03E4CA38">
                <wp:simplePos x="0" y="0"/>
                <wp:positionH relativeFrom="margin">
                  <wp:posOffset>432297</wp:posOffset>
                </wp:positionH>
                <wp:positionV relativeFrom="paragraph">
                  <wp:posOffset>1809363</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30ED" id="Rectángulo 17" o:spid="_x0000_s1026" style="position:absolute;margin-left:34.05pt;margin-top:142.45pt;width:357.7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" filled="f" strokecolor="red" strokeweight="1.5pt">
                <v:shadow on="t" color="black" opacity="22937f" origin=",.5" offset="0,.63889mm"/>
                <w10:wrap anchorx="margin"/>
              </v:rect>
            </w:pict>
          </mc:Fallback>
        </mc:AlternateContent>
      </w:r>
      <w:r w:rsidRPr="00AD5ACD">
        <w:rPr>
          <w:noProof/>
          <w:lang w:eastAsia="es-MX"/>
        </w:rPr>
        <w:drawing>
          <wp:inline distT="0" distB="0" distL="0" distR="0" wp14:anchorId="7B2E8236" wp14:editId="42463BF9">
            <wp:extent cx="5009322" cy="2170444"/>
            <wp:effectExtent l="0" t="0" r="127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96" t="25559" r="58215" b="49964"/>
                    <a:stretch/>
                  </pic:blipFill>
                  <pic:spPr bwMode="auto">
                    <a:xfrm>
                      <a:off x="0" y="0"/>
                      <a:ext cx="5026686" cy="2177967"/>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line="360" w:lineRule="auto"/>
        <w:jc w:val="both"/>
        <w:rPr>
          <w:rFonts w:ascii="Palatino Linotype" w:hAnsi="Palatino Linotype" w:cs="Arial"/>
          <w:lang w:val="es-ES"/>
        </w:rPr>
      </w:pPr>
      <w:r w:rsidRPr="00AD5ACD">
        <w:rPr>
          <w:noProof/>
          <w:lang w:eastAsia="es-MX"/>
        </w:rPr>
        <w:lastRenderedPageBreak/>
        <mc:AlternateContent>
          <mc:Choice Requires="wps">
            <w:drawing>
              <wp:anchor distT="0" distB="0" distL="114300" distR="114300" simplePos="0" relativeHeight="251665408" behindDoc="0" locked="0" layoutInCell="1" allowOverlap="1" wp14:anchorId="1B779EB2" wp14:editId="570FC0F8">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3A012C" id="Conector recto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4384" behindDoc="0" locked="0" layoutInCell="1" allowOverlap="1" wp14:anchorId="126ACDAD" wp14:editId="266128B0">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39DCAA" id="Conector recto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" strokecolor="#5b9bd5 [3204]" strokeweight="1pt">
                <v:stroke joinstyle="miter"/>
              </v:line>
            </w:pict>
          </mc:Fallback>
        </mc:AlternateContent>
      </w:r>
      <w:r w:rsidRPr="00AD5ACD">
        <w:rPr>
          <w:noProof/>
          <w:lang w:eastAsia="es-MX"/>
        </w:rPr>
        <mc:AlternateContent>
          <mc:Choice Requires="wps">
            <w:drawing>
              <wp:anchor distT="0" distB="0" distL="114300" distR="114300" simplePos="0" relativeHeight="251663360" behindDoc="0" locked="0" layoutInCell="1" allowOverlap="1" wp14:anchorId="78629C4F" wp14:editId="7A1381A0">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8E89D7" id="Conector recto 20" o:spid="_x0000_s1026" style="position:absolute;flip:y;z-index:251663360;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" strokecolor="#5b9bd5 [3204]" strokeweight="1pt">
                <v:stroke joinstyle="miter"/>
                <w10:wrap anchorx="margin"/>
              </v:line>
            </w:pict>
          </mc:Fallback>
        </mc:AlternateContent>
      </w:r>
      <w:r w:rsidRPr="00AD5ACD">
        <w:rPr>
          <w:noProof/>
          <w:lang w:eastAsia="es-MX"/>
        </w:rPr>
        <mc:AlternateContent>
          <mc:Choice Requires="wps">
            <w:drawing>
              <wp:anchor distT="0" distB="0" distL="114300" distR="114300" simplePos="0" relativeHeight="251662336" behindDoc="0" locked="0" layoutInCell="1" allowOverlap="1" wp14:anchorId="5960CBF0" wp14:editId="717C96EB">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770B8F" id="Conector recto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" strokecolor="#5b9bd5 [3204]" strokeweight="1pt">
                <v:stroke joinstyle="miter"/>
              </v:line>
            </w:pict>
          </mc:Fallback>
        </mc:AlternateContent>
      </w:r>
      <w:r w:rsidRPr="00AD5ACD">
        <w:rPr>
          <w:noProof/>
          <w:lang w:eastAsia="es-MX"/>
        </w:rPr>
        <w:drawing>
          <wp:inline distT="0" distB="0" distL="0" distR="0" wp14:anchorId="53B6A251" wp14:editId="207DDB77">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7E7086" w:rsidRPr="00AD5ACD" w:rsidRDefault="007E7086" w:rsidP="007E7086">
      <w:pPr>
        <w:spacing w:after="101" w:line="240" w:lineRule="exact"/>
        <w:jc w:val="both"/>
        <w:rPr>
          <w:rFonts w:ascii="Arial" w:eastAsiaTheme="minorEastAsia" w:hAnsi="Arial" w:cs="Arial"/>
          <w:b/>
          <w:sz w:val="18"/>
          <w:szCs w:val="28"/>
        </w:rPr>
      </w:pPr>
    </w:p>
    <w:p w:rsidR="007E7086" w:rsidRPr="001E71C5" w:rsidRDefault="007E7086" w:rsidP="007E7086">
      <w:pPr>
        <w:spacing w:line="360" w:lineRule="auto"/>
        <w:jc w:val="both"/>
        <w:rPr>
          <w:rFonts w:ascii="Palatino Linotype" w:hAnsi="Palatino Linotype" w:cs="Arial"/>
          <w:sz w:val="24"/>
          <w:lang w:val="es-ES"/>
        </w:rPr>
      </w:pPr>
      <w:r w:rsidRPr="001E71C5">
        <w:rPr>
          <w:rFonts w:ascii="Palatino Linotype" w:hAnsi="Palatino Linotype" w:cs="Arial"/>
          <w:sz w:val="24"/>
          <w:lang w:val="es-ES"/>
        </w:rPr>
        <w:lastRenderedPageBreak/>
        <w:t xml:space="preserve">En esta tesitura, es claro que </w:t>
      </w:r>
      <w:r w:rsidRPr="001E71C5">
        <w:rPr>
          <w:rFonts w:ascii="Palatino Linotype" w:hAnsi="Palatino Linotype" w:cs="Arial"/>
          <w:b/>
          <w:sz w:val="24"/>
          <w:lang w:val="es-ES"/>
        </w:rPr>
        <w:t>EL SUJETO OBLIGADO</w:t>
      </w:r>
      <w:r w:rsidRPr="001E71C5">
        <w:rPr>
          <w:rFonts w:ascii="Palatino Linotype" w:hAnsi="Palatino Linotype" w:cs="Arial"/>
          <w:sz w:val="24"/>
          <w:lang w:val="es-ES"/>
        </w:rPr>
        <w:t xml:space="preserve">, cuenta con varias partidas presupuestales específicas destinadas en materia de seguridad pública;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Pr="001E71C5">
        <w:rPr>
          <w:rFonts w:ascii="Palatino Linotype" w:hAnsi="Palatino Linotype"/>
          <w:sz w:val="24"/>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C433B2" w:rsidRPr="007E7086" w:rsidRDefault="007E7086" w:rsidP="007E7086">
      <w:pPr>
        <w:spacing w:line="360" w:lineRule="auto"/>
        <w:jc w:val="both"/>
        <w:rPr>
          <w:rFonts w:ascii="Palatino Linotype" w:hAnsi="Palatino Linotype"/>
        </w:rPr>
      </w:pPr>
      <w:r w:rsidRPr="00AD5ACD">
        <w:rPr>
          <w:noProof/>
          <w:lang w:eastAsia="es-MX"/>
        </w:rPr>
        <mc:AlternateContent>
          <mc:Choice Requires="wps">
            <w:drawing>
              <wp:anchor distT="0" distB="0" distL="114300" distR="114300" simplePos="0" relativeHeight="251666432" behindDoc="0" locked="0" layoutInCell="1" allowOverlap="1" wp14:anchorId="17591623" wp14:editId="4FB2EF24">
                <wp:simplePos x="0" y="0"/>
                <wp:positionH relativeFrom="column">
                  <wp:posOffset>729614</wp:posOffset>
                </wp:positionH>
                <wp:positionV relativeFrom="paragraph">
                  <wp:posOffset>2383790</wp:posOffset>
                </wp:positionV>
                <wp:extent cx="2009775" cy="19050"/>
                <wp:effectExtent l="38100" t="38100" r="66675" b="95250"/>
                <wp:wrapNone/>
                <wp:docPr id="24" name="Conector recto 24"/>
                <wp:cNvGraphicFramePr/>
                <a:graphic xmlns:a="http://schemas.openxmlformats.org/drawingml/2006/main">
                  <a:graphicData uri="http://schemas.microsoft.com/office/word/2010/wordprocessingShape">
                    <wps:wsp>
                      <wps:cNvCnPr/>
                      <wps:spPr>
                        <a:xfrm>
                          <a:off x="0" y="0"/>
                          <a:ext cx="2009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7C5D2B" id="Conector recto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7.45pt,187.7pt" to="215.7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" strokecolor="#5b9bd5 [3204]" strokeweight="1pt">
                <v:stroke joinstyle="miter"/>
              </v:line>
            </w:pict>
          </mc:Fallback>
        </mc:AlternateContent>
      </w:r>
      <w:r w:rsidRPr="00AD5ACD">
        <w:rPr>
          <w:noProof/>
          <w:lang w:eastAsia="es-MX"/>
        </w:rPr>
        <w:drawing>
          <wp:inline distT="0" distB="0" distL="0" distR="0" wp14:anchorId="1E8D1B49" wp14:editId="265C85E1">
            <wp:extent cx="5867400" cy="2619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60" t="18410" r="32409" b="68371"/>
                    <a:stretch/>
                  </pic:blipFill>
                  <pic:spPr bwMode="auto">
                    <a:xfrm>
                      <a:off x="0" y="0"/>
                      <a:ext cx="5867400" cy="2619375"/>
                    </a:xfrm>
                    <a:prstGeom prst="rect">
                      <a:avLst/>
                    </a:prstGeom>
                    <a:ln>
                      <a:noFill/>
                    </a:ln>
                    <a:extLst>
                      <a:ext uri="{53640926-AAD7-44D8-BBD7-CCE9431645EC}">
                        <a14:shadowObscured xmlns:a14="http://schemas.microsoft.com/office/drawing/2010/main"/>
                      </a:ext>
                    </a:extLst>
                  </pic:spPr>
                </pic:pic>
              </a:graphicData>
            </a:graphic>
          </wp:inline>
        </w:drawing>
      </w:r>
    </w:p>
    <w:p w:rsidR="004F1BFF"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 xml:space="preserve">Entonces, al tratarse de procedimientos adquisitivos, es importante dejar claro que la Ley de Contratación Pública del Estado de México y Municipios, tiene por objeto regular los actos relativos a la planeación, programación, </w:t>
      </w:r>
      <w:proofErr w:type="spellStart"/>
      <w:r w:rsidRPr="007930D8">
        <w:rPr>
          <w:rFonts w:ascii="Palatino Linotype" w:hAnsi="Palatino Linotype" w:cs="Arial"/>
          <w:sz w:val="24"/>
          <w:lang w:eastAsia="es-MX"/>
        </w:rPr>
        <w:t>presupuestación</w:t>
      </w:r>
      <w:proofErr w:type="spellEnd"/>
      <w:r w:rsidRPr="007930D8">
        <w:rPr>
          <w:rFonts w:ascii="Palatino Linotype" w:hAnsi="Palatino Linotype" w:cs="Arial"/>
          <w:sz w:val="24"/>
          <w:lang w:eastAsia="es-MX"/>
        </w:rPr>
        <w:t>, ejecución y</w:t>
      </w:r>
      <w:r>
        <w:rPr>
          <w:rFonts w:ascii="Palatino Linotype" w:hAnsi="Palatino Linotype" w:cs="Arial"/>
          <w:sz w:val="24"/>
          <w:lang w:eastAsia="es-MX"/>
        </w:rPr>
        <w:t xml:space="preserve"> </w:t>
      </w:r>
      <w:r w:rsidRPr="007930D8">
        <w:rPr>
          <w:rFonts w:ascii="Palatino Linotype" w:hAnsi="Palatino Linotype" w:cs="Arial"/>
          <w:sz w:val="24"/>
          <w:lang w:eastAsia="es-MX"/>
        </w:rPr>
        <w:t xml:space="preserve">control de la adquisición, enajenación y arrendamiento de bienes, y la contratación </w:t>
      </w:r>
      <w:r w:rsidRPr="007930D8">
        <w:rPr>
          <w:rFonts w:ascii="Palatino Linotype" w:hAnsi="Palatino Linotype" w:cs="Arial"/>
          <w:sz w:val="24"/>
          <w:lang w:eastAsia="es-MX"/>
        </w:rPr>
        <w:lastRenderedPageBreak/>
        <w:t xml:space="preserve">de servicios de cualquier naturaleza, que realicen los Ayuntamientos de los Municipios del Estado. </w:t>
      </w:r>
    </w:p>
    <w:p w:rsidR="004F1BFF" w:rsidRPr="007930D8"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Así las cosas, tenemos que para la substanciación de los procedimientos de adquisiciones y servicios se integran comités los cuales son Órganos colegiados que tienen facultades de opinión, esto con la finalidad de auxiliar en este caso a los Ayuntamientos, para tomar una decisión, apegada al interés</w:t>
      </w:r>
      <w:r>
        <w:rPr>
          <w:rFonts w:ascii="Palatino Linotype" w:hAnsi="Palatino Linotype" w:cs="Arial"/>
          <w:sz w:val="24"/>
          <w:lang w:eastAsia="es-MX"/>
        </w:rPr>
        <w:t xml:space="preserve"> y beneficio público y social. </w:t>
      </w:r>
      <w:r w:rsidRPr="007930D8">
        <w:rPr>
          <w:rFonts w:ascii="Palatino Linotype" w:hAnsi="Palatino Linotype" w:cs="Arial"/>
          <w:sz w:val="24"/>
          <w:lang w:eastAsia="es-MX"/>
        </w:rPr>
        <w:t>Entre las funci</w:t>
      </w:r>
      <w:r>
        <w:rPr>
          <w:rFonts w:ascii="Palatino Linotype" w:hAnsi="Palatino Linotype" w:cs="Arial"/>
          <w:sz w:val="24"/>
          <w:lang w:eastAsia="es-MX"/>
        </w:rPr>
        <w:t>ones de los C</w:t>
      </w:r>
      <w:r w:rsidRPr="007930D8">
        <w:rPr>
          <w:rFonts w:ascii="Palatino Linotype" w:hAnsi="Palatino Linotype" w:cs="Arial"/>
          <w:sz w:val="24"/>
          <w:lang w:eastAsia="es-MX"/>
        </w:rPr>
        <w:t xml:space="preserve">omités de </w:t>
      </w:r>
      <w:r>
        <w:rPr>
          <w:rFonts w:ascii="Palatino Linotype" w:hAnsi="Palatino Linotype" w:cs="Arial"/>
          <w:sz w:val="24"/>
          <w:lang w:eastAsia="es-MX"/>
        </w:rPr>
        <w:t>A</w:t>
      </w:r>
      <w:r w:rsidRPr="007930D8">
        <w:rPr>
          <w:rFonts w:ascii="Palatino Linotype" w:hAnsi="Palatino Linotype" w:cs="Arial"/>
          <w:sz w:val="24"/>
          <w:lang w:eastAsia="es-MX"/>
        </w:rPr>
        <w:t xml:space="preserve">dquisiciones y de </w:t>
      </w:r>
      <w:r>
        <w:rPr>
          <w:rFonts w:ascii="Palatino Linotype" w:hAnsi="Palatino Linotype" w:cs="Arial"/>
          <w:sz w:val="24"/>
          <w:lang w:eastAsia="es-MX"/>
        </w:rPr>
        <w:t>S</w:t>
      </w:r>
      <w:r w:rsidRPr="007930D8">
        <w:rPr>
          <w:rFonts w:ascii="Palatino Linotype" w:hAnsi="Palatino Linotype" w:cs="Arial"/>
          <w:sz w:val="24"/>
          <w:lang w:eastAsia="es-MX"/>
        </w:rPr>
        <w:t xml:space="preserve">ervicios se encuentran las siguientes: </w:t>
      </w: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-Dictaminar sobre la procedencia de los casos de excepción al procedimi</w:t>
      </w:r>
      <w:r>
        <w:rPr>
          <w:rFonts w:ascii="Palatino Linotype" w:hAnsi="Palatino Linotype" w:cs="Arial"/>
          <w:sz w:val="24"/>
          <w:lang w:eastAsia="es-MX"/>
        </w:rPr>
        <w:t xml:space="preserve">ento </w:t>
      </w:r>
      <w:r w:rsidRPr="007930D8">
        <w:rPr>
          <w:rFonts w:ascii="Palatino Linotype" w:hAnsi="Palatino Linotype" w:cs="Arial"/>
          <w:sz w:val="24"/>
          <w:lang w:eastAsia="es-MX"/>
        </w:rPr>
        <w:t xml:space="preserve">de licitación pública. </w:t>
      </w:r>
    </w:p>
    <w:p w:rsidR="004F1BFF" w:rsidRPr="007930D8"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-Participar en los procedimientos de licitación, invitación restringida y adjudicación directa, hasta dejarlos en estado de dictar el fallo correspondiente, incluidos los que tengan que desahogarse bajo la modalidad de subasta inversa. </w:t>
      </w:r>
    </w:p>
    <w:p w:rsidR="004F1BFF" w:rsidRDefault="004F1BFF" w:rsidP="004F1BFF">
      <w:pPr>
        <w:spacing w:line="360" w:lineRule="auto"/>
        <w:ind w:right="757"/>
        <w:jc w:val="both"/>
        <w:rPr>
          <w:rFonts w:ascii="Palatino Linotype" w:hAnsi="Palatino Linotype" w:cs="Arial"/>
          <w:sz w:val="24"/>
          <w:lang w:eastAsia="es-MX"/>
        </w:rPr>
      </w:pPr>
      <w:r w:rsidRPr="007930D8">
        <w:rPr>
          <w:rFonts w:ascii="Palatino Linotype" w:hAnsi="Palatino Linotype" w:cs="Arial"/>
          <w:sz w:val="24"/>
          <w:lang w:eastAsia="es-MX"/>
        </w:rPr>
        <w:t xml:space="preserve">-Emitir los dictámenes de adjudicación. </w:t>
      </w:r>
    </w:p>
    <w:p w:rsidR="004F1BFF" w:rsidRPr="007930D8" w:rsidRDefault="004F1BFF" w:rsidP="004F1BFF">
      <w:pPr>
        <w:pStyle w:val="Sinespaciado"/>
        <w:rPr>
          <w:lang w:eastAsia="es-MX"/>
        </w:rPr>
      </w:pPr>
      <w:r w:rsidRPr="007930D8">
        <w:rPr>
          <w:lang w:eastAsia="es-MX"/>
        </w:rPr>
        <w:t xml:space="preserve">  </w:t>
      </w:r>
    </w:p>
    <w:p w:rsidR="004F1BFF" w:rsidRPr="007930D8" w:rsidRDefault="004F1BFF" w:rsidP="004F1BFF">
      <w:pPr>
        <w:spacing w:line="360" w:lineRule="auto"/>
        <w:jc w:val="both"/>
        <w:rPr>
          <w:rFonts w:ascii="Palatino Linotype" w:hAnsi="Palatino Linotype" w:cs="Arial"/>
          <w:sz w:val="24"/>
          <w:lang w:eastAsia="es-MX"/>
        </w:rPr>
      </w:pPr>
      <w:r w:rsidRPr="007930D8">
        <w:rPr>
          <w:rFonts w:ascii="Palatino Linotype" w:hAnsi="Palatino Linotype" w:cs="Arial"/>
          <w:sz w:val="24"/>
          <w:lang w:eastAsia="es-MX"/>
        </w:rPr>
        <w:t>Por otro lado, tenemos que, por cada acto administrativo de esta naturaleza, se tendrá que dejar constancia de los actos, a efecto de que se le dé formalidad y sustento, todo ello conforme a derecho, como nos dice el artículo 39 de la Ley de Contratación que se señala a continuación:</w:t>
      </w:r>
    </w:p>
    <w:p w:rsidR="004F1BFF" w:rsidRPr="005B3050" w:rsidRDefault="004F1BFF" w:rsidP="004F1BFF">
      <w:pPr>
        <w:ind w:left="709" w:right="814"/>
        <w:jc w:val="both"/>
        <w:rPr>
          <w:rFonts w:ascii="Palatino Linotype" w:hAnsi="Palatino Linotype" w:cs="Arial"/>
          <w:i/>
          <w:lang w:eastAsia="es-MX"/>
        </w:rPr>
      </w:pPr>
      <w:r w:rsidRPr="005B3050">
        <w:rPr>
          <w:rFonts w:ascii="Palatino Linotype" w:hAnsi="Palatino Linotype" w:cs="Arial"/>
          <w:i/>
          <w:lang w:eastAsia="es-MX"/>
        </w:rPr>
        <w:t>“</w:t>
      </w:r>
      <w:r w:rsidRPr="005B3050">
        <w:rPr>
          <w:rFonts w:ascii="Palatino Linotype" w:hAnsi="Palatino Linotype" w:cs="Arial"/>
          <w:b/>
          <w:i/>
          <w:lang w:eastAsia="es-MX"/>
        </w:rPr>
        <w:t>Artículo 39</w:t>
      </w:r>
      <w:r w:rsidRPr="005B3050">
        <w:rPr>
          <w:rFonts w:ascii="Palatino Linotype" w:hAnsi="Palatino Linotype" w:cs="Arial"/>
          <w:i/>
          <w:lang w:eastAsia="es-MX"/>
        </w:rPr>
        <w:t xml:space="preserve">.- Para cada uno de los actos del procedimiento adquisitivo se levantará el acta respectiva, la cual será firmada por los participantes, sin que la falta de firma de alguno de ellos invalide su contenido y efectos.” </w:t>
      </w:r>
    </w:p>
    <w:p w:rsidR="004F1BFF" w:rsidRDefault="004F1BFF" w:rsidP="004F1BFF">
      <w:pPr>
        <w:pStyle w:val="Sinespaciado"/>
        <w:rPr>
          <w:lang w:eastAsia="es-MX"/>
        </w:rPr>
      </w:pPr>
    </w:p>
    <w:p w:rsidR="004F1BFF" w:rsidRDefault="004F1BFF" w:rsidP="004F1BFF">
      <w:pPr>
        <w:spacing w:line="360" w:lineRule="auto"/>
        <w:jc w:val="both"/>
        <w:rPr>
          <w:rFonts w:ascii="Palatino Linotype" w:hAnsi="Palatino Linotype" w:cs="Arial"/>
          <w:sz w:val="24"/>
          <w:lang w:eastAsia="es-MX"/>
        </w:rPr>
      </w:pPr>
      <w:r w:rsidRPr="00225A00">
        <w:rPr>
          <w:rFonts w:ascii="Palatino Linotype" w:hAnsi="Palatino Linotype" w:cs="Arial"/>
          <w:sz w:val="24"/>
          <w:lang w:eastAsia="es-MX"/>
        </w:rPr>
        <w:t xml:space="preserve">Por ello se advierte que </w:t>
      </w:r>
      <w:r w:rsidRPr="00225A00">
        <w:rPr>
          <w:rFonts w:ascii="Palatino Linotype" w:hAnsi="Palatino Linotype" w:cs="Arial"/>
          <w:b/>
          <w:sz w:val="24"/>
          <w:lang w:eastAsia="es-MX"/>
        </w:rPr>
        <w:t>EL SUJETO OBLIGADO</w:t>
      </w:r>
      <w:r w:rsidRPr="00225A00">
        <w:rPr>
          <w:rFonts w:ascii="Palatino Linotype" w:hAnsi="Palatino Linotype" w:cs="Arial"/>
          <w:sz w:val="24"/>
          <w:lang w:eastAsia="es-MX"/>
        </w:rPr>
        <w:t>, necesariamente debe contar con las actas y expedientes respectivos de las adquisiciones, que deben obrar en sus archivos y también en</w:t>
      </w:r>
      <w:r>
        <w:rPr>
          <w:rFonts w:ascii="Palatino Linotype" w:hAnsi="Palatino Linotype" w:cs="Arial"/>
          <w:sz w:val="24"/>
          <w:lang w:eastAsia="es-MX"/>
        </w:rPr>
        <w:t xml:space="preserve"> su sistema electrónico IPOMEX.</w:t>
      </w:r>
    </w:p>
    <w:p w:rsidR="004F1BFF" w:rsidRDefault="004F1BFF" w:rsidP="004F1BFF">
      <w:pPr>
        <w:pStyle w:val="Sinespaciado"/>
        <w:rPr>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De lo antes precisado</w:t>
      </w:r>
      <w:r w:rsidRPr="00C734AD">
        <w:rPr>
          <w:rFonts w:ascii="Palatino Linotype" w:hAnsi="Palatino Linotype" w:cs="Arial"/>
          <w:sz w:val="24"/>
          <w:lang w:eastAsia="es-MX"/>
        </w:rPr>
        <w:t xml:space="preserve">, claramente se puede advertir que la unidad administrativa encargada de contar con la información relativa a adquisiciones, arrendamientos o servicios es la </w:t>
      </w:r>
      <w:r w:rsidR="00B72FBA" w:rsidRPr="00C734AD">
        <w:rPr>
          <w:rFonts w:ascii="Palatino Linotype" w:hAnsi="Palatino Linotype" w:cs="Arial"/>
          <w:sz w:val="24"/>
          <w:lang w:eastAsia="es-MX"/>
        </w:rPr>
        <w:t>Dirección General</w:t>
      </w:r>
      <w:r w:rsidRPr="00C734AD">
        <w:rPr>
          <w:rFonts w:ascii="Palatino Linotype" w:hAnsi="Palatino Linotype" w:cs="Arial"/>
          <w:sz w:val="24"/>
          <w:lang w:eastAsia="es-MX"/>
        </w:rPr>
        <w:t xml:space="preserve"> de Administración, </w:t>
      </w:r>
      <w:r w:rsidRPr="00FA5B39">
        <w:rPr>
          <w:rFonts w:ascii="Palatino Linotype" w:hAnsi="Palatino Linotype" w:cs="Arial"/>
          <w:sz w:val="24"/>
          <w:lang w:eastAsia="es-MX"/>
        </w:rPr>
        <w:t>la cual tiene dentro de sus facultades y obligaciones la conocer de la planeación, organización, programación y ejecución de los procedimientos de adquisiciones y servicios en sus diferentes modalidades y etapas (adjudicación directa, invitación restringida y licitación pública) tanto de bienes, arrendamientos o prestaciones de servicios, respectivamente.</w:t>
      </w:r>
    </w:p>
    <w:p w:rsidR="004F1BFF" w:rsidRPr="00FA5B39" w:rsidRDefault="004F1BFF" w:rsidP="004F1BFF">
      <w:pPr>
        <w:pStyle w:val="Sinespaciado"/>
        <w:rPr>
          <w:sz w:val="24"/>
          <w:lang w:eastAsia="es-MX"/>
        </w:rPr>
      </w:pPr>
    </w:p>
    <w:p w:rsidR="004F1BFF" w:rsidRPr="00FA5B39" w:rsidRDefault="004F1BFF" w:rsidP="004F1BFF">
      <w:pPr>
        <w:spacing w:line="360" w:lineRule="auto"/>
        <w:jc w:val="both"/>
        <w:rPr>
          <w:rFonts w:ascii="Palatino Linotype" w:hAnsi="Palatino Linotype" w:cs="Arial"/>
          <w:sz w:val="24"/>
          <w:lang w:eastAsia="es-MX"/>
        </w:rPr>
      </w:pPr>
      <w:r w:rsidRPr="00FA5B39">
        <w:rPr>
          <w:rFonts w:ascii="Palatino Linotype" w:hAnsi="Palatino Linotype" w:cs="Arial"/>
          <w:sz w:val="24"/>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sus fracciones XXIX y XXXII, que a la letra dice:</w:t>
      </w:r>
    </w:p>
    <w:p w:rsidR="004F1BFF" w:rsidRPr="005B3050" w:rsidRDefault="004F1BFF" w:rsidP="004F1BFF">
      <w:pPr>
        <w:spacing w:line="360" w:lineRule="auto"/>
        <w:jc w:val="both"/>
        <w:rPr>
          <w:rFonts w:ascii="Palatino Linotype" w:hAnsi="Palatino Linotype" w:cs="Arial"/>
          <w:lang w:eastAsia="es-MX"/>
        </w:rPr>
      </w:pP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r w:rsidRPr="005B3050">
        <w:rPr>
          <w:rFonts w:ascii="Palatino Linotype" w:hAnsi="Palatino Linotype" w:cs="Arial"/>
          <w:b/>
          <w:i/>
          <w:lang w:eastAsia="es-MX"/>
        </w:rPr>
        <w:t>Artículo 92</w:t>
      </w:r>
      <w:r w:rsidRPr="005B3050">
        <w:rPr>
          <w:rFonts w:ascii="Palatino Linotype" w:hAnsi="Palatino Linotype" w:cs="Arial"/>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i/>
          <w:lang w:eastAsia="es-MX"/>
        </w:rPr>
      </w:pPr>
      <w:r w:rsidRPr="005B3050">
        <w:rPr>
          <w:rFonts w:ascii="Palatino Linotype" w:hAnsi="Palatino Linotype" w:cs="Arial"/>
          <w:b/>
          <w:i/>
          <w:lang w:eastAsia="es-MX"/>
        </w:rPr>
        <w:lastRenderedPageBreak/>
        <w:t>XXIX.</w:t>
      </w:r>
      <w:r w:rsidRPr="005B3050">
        <w:rPr>
          <w:rFonts w:ascii="Palatino Linotype" w:hAnsi="Palatino Linotype" w:cs="Arial"/>
          <w:i/>
          <w:lang w:eastAsia="es-MX"/>
        </w:rPr>
        <w:t xml:space="preserve"> La información sobre los procesos y resultados sobre procedimientos de adjudicación directa, invitación restringida y licitación de cualquier naturaleza, incluyendo la versión pública del </w:t>
      </w:r>
      <w:r w:rsidRPr="005B3050">
        <w:rPr>
          <w:rFonts w:ascii="Palatino Linotype" w:hAnsi="Palatino Linotype" w:cs="Arial"/>
          <w:b/>
          <w:i/>
          <w:lang w:eastAsia="es-MX"/>
        </w:rPr>
        <w:t>expediente respectivo y de los contratos celebrados</w:t>
      </w:r>
      <w:r w:rsidRPr="005B3050">
        <w:rPr>
          <w:rFonts w:ascii="Palatino Linotype" w:hAnsi="Palatino Linotype" w:cs="Arial"/>
          <w:i/>
          <w:lang w:eastAsia="es-MX"/>
        </w:rPr>
        <w:t xml:space="preserve">, que deberán contener, por los menos, lo siguiente: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licitaciones públicas o procedimientos de invitación restringida: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 La convocatoria o invitación emitida, así como los fundamentos legales aplicados para llevarla a cabo;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2) Los nombres de los participantes o invitados;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3) El nombre del ganador y las razones que lo justifican;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4) El área solicitante y la responsable de su ejecución; </w:t>
      </w:r>
    </w:p>
    <w:p w:rsidR="004F1BFF" w:rsidRPr="005B3050" w:rsidRDefault="004F1BFF" w:rsidP="004F1BFF">
      <w:pPr>
        <w:ind w:left="708" w:right="757" w:firstLine="708"/>
        <w:jc w:val="both"/>
        <w:rPr>
          <w:rFonts w:ascii="Palatino Linotype" w:hAnsi="Palatino Linotype" w:cs="Arial"/>
          <w:i/>
          <w:lang w:eastAsia="es-MX"/>
        </w:rPr>
      </w:pPr>
      <w:r w:rsidRPr="005B3050">
        <w:rPr>
          <w:rFonts w:ascii="Palatino Linotype" w:hAnsi="Palatino Linotype" w:cs="Arial"/>
          <w:i/>
          <w:lang w:eastAsia="es-MX"/>
        </w:rPr>
        <w:t xml:space="preserve">5) Las convocatorias e invitaciones emitidas;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6) Los dictámenes y fallo de adjudicación;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7) El contrato y, en su caso, sus anexos;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9) La partida presupuestal, de conformidad con el clasificador por objeto del gasto, en el caso de ser aplicable;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10) Origen de los recursos especificando si son federales, estatales o municipales, así como el tipo de fondo de participación o aportación respectiva;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11) Los convenios modificatorios que, en su caso, sean firmados, precisando el objeto y la fecha de celebración; </w:t>
      </w:r>
    </w:p>
    <w:p w:rsidR="004F1BFF" w:rsidRPr="005B3050" w:rsidRDefault="004F1BFF" w:rsidP="004F1BFF">
      <w:pPr>
        <w:ind w:left="1416" w:right="757"/>
        <w:jc w:val="both"/>
        <w:rPr>
          <w:rFonts w:ascii="Palatino Linotype" w:hAnsi="Palatino Linotype" w:cs="Arial"/>
          <w:i/>
          <w:lang w:eastAsia="es-MX"/>
        </w:rPr>
      </w:pPr>
      <w:r w:rsidRPr="005B3050">
        <w:rPr>
          <w:rFonts w:ascii="Palatino Linotype" w:hAnsi="Palatino Linotype" w:cs="Arial"/>
          <w:i/>
          <w:lang w:eastAsia="es-MX"/>
        </w:rPr>
        <w:t xml:space="preserve">12) Los informes de avance físico y financiero sobre las obras o servicios contratados;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13) El convenio de terminación; y </w:t>
      </w:r>
    </w:p>
    <w:p w:rsidR="004F1BFF" w:rsidRPr="005B3050" w:rsidRDefault="004F1BFF" w:rsidP="004F1BFF">
      <w:pPr>
        <w:ind w:left="709" w:right="757" w:firstLine="707"/>
        <w:jc w:val="both"/>
        <w:rPr>
          <w:rFonts w:ascii="Palatino Linotype" w:hAnsi="Palatino Linotype" w:cs="Arial"/>
          <w:i/>
          <w:lang w:eastAsia="es-MX"/>
        </w:rPr>
      </w:pPr>
      <w:r w:rsidRPr="005B3050">
        <w:rPr>
          <w:rFonts w:ascii="Palatino Linotype" w:hAnsi="Palatino Linotype" w:cs="Arial"/>
          <w:i/>
          <w:lang w:eastAsia="es-MX"/>
        </w:rPr>
        <w:t xml:space="preserve">14) El finiquito. </w:t>
      </w:r>
    </w:p>
    <w:p w:rsidR="004F1BFF" w:rsidRPr="005B3050" w:rsidRDefault="004F1BFF" w:rsidP="004F1BFF">
      <w:pPr>
        <w:pStyle w:val="Prrafodelista"/>
        <w:numPr>
          <w:ilvl w:val="0"/>
          <w:numId w:val="37"/>
        </w:numPr>
        <w:ind w:right="757"/>
        <w:jc w:val="both"/>
        <w:rPr>
          <w:rFonts w:ascii="Palatino Linotype" w:hAnsi="Palatino Linotype" w:cs="Arial"/>
          <w:i/>
          <w:sz w:val="22"/>
          <w:lang w:eastAsia="es-MX"/>
        </w:rPr>
      </w:pPr>
      <w:r w:rsidRPr="005B3050">
        <w:rPr>
          <w:rFonts w:ascii="Palatino Linotype" w:hAnsi="Palatino Linotype" w:cs="Arial"/>
          <w:i/>
          <w:sz w:val="22"/>
          <w:lang w:eastAsia="es-MX"/>
        </w:rPr>
        <w:t xml:space="preserve">De las adjudicaciones directas: </w:t>
      </w:r>
    </w:p>
    <w:p w:rsidR="004F1BFF" w:rsidRPr="005B3050" w:rsidRDefault="004F1BFF" w:rsidP="004F1BFF">
      <w:pPr>
        <w:pStyle w:val="Prrafodelista"/>
        <w:ind w:left="1069" w:right="757"/>
        <w:jc w:val="both"/>
        <w:rPr>
          <w:rFonts w:ascii="Palatino Linotype" w:hAnsi="Palatino Linotype" w:cs="Arial"/>
          <w:i/>
          <w:sz w:val="22"/>
          <w:lang w:eastAsia="es-MX"/>
        </w:rPr>
      </w:pP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lastRenderedPageBreak/>
        <w:t xml:space="preserve">1) La propuesta enviada por el participante;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2) Los motivos y fundamentos legales aplicados para llevarla a cabo;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3) La autorización del ejercicio de la opción;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4) En su caso, las cotizaciones consideradas, especificando los nombres de los proveedores y sus montos;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5) El nombre de la persona física o jurídica colectiva adjudicada;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6) La unidad administrativa solicitante y la responsable de su ejecución;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7) El número, fecha, el monto del contrato y el plazo de entrega o de ejecución de los servicios u obra; </w:t>
      </w:r>
    </w:p>
    <w:p w:rsidR="004F1BFF" w:rsidRPr="005B3050" w:rsidRDefault="004F1BFF" w:rsidP="004F1BFF">
      <w:pPr>
        <w:ind w:left="1069" w:right="757"/>
        <w:jc w:val="both"/>
        <w:rPr>
          <w:rFonts w:ascii="Palatino Linotype" w:hAnsi="Palatino Linotype" w:cs="Arial"/>
          <w:i/>
          <w:lang w:eastAsia="es-MX"/>
        </w:rPr>
      </w:pPr>
      <w:r w:rsidRPr="005B3050">
        <w:rPr>
          <w:rFonts w:ascii="Palatino Linotype" w:hAnsi="Palatino Linotype" w:cs="Arial"/>
          <w:i/>
          <w:lang w:eastAsia="es-MX"/>
        </w:rPr>
        <w:t xml:space="preserve">8) Los mecanismos de vigilancia y supervisión, incluyendo, en su caso, los estudios de impacto urbano y ambiental, según corresponda;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9) Los informes de avance sobre las obras o servicios contratados;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 xml:space="preserve">10) El convenio de terminación; y </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11) El finiquito.</w:t>
      </w:r>
    </w:p>
    <w:p w:rsidR="004F1BFF" w:rsidRPr="005B3050" w:rsidRDefault="004F1BFF" w:rsidP="004F1BFF">
      <w:pPr>
        <w:ind w:left="709" w:right="757" w:firstLine="360"/>
        <w:jc w:val="both"/>
        <w:rPr>
          <w:rFonts w:ascii="Palatino Linotype" w:hAnsi="Palatino Linotype" w:cs="Arial"/>
          <w:i/>
          <w:lang w:eastAsia="es-MX"/>
        </w:rPr>
      </w:pPr>
      <w:r w:rsidRPr="005B3050">
        <w:rPr>
          <w:rFonts w:ascii="Palatino Linotype" w:hAnsi="Palatino Linotype" w:cs="Arial"/>
          <w:i/>
          <w:lang w:eastAsia="es-MX"/>
        </w:rPr>
        <w:t>(…)”</w:t>
      </w:r>
    </w:p>
    <w:p w:rsidR="004F1BFF" w:rsidRPr="005B3050" w:rsidRDefault="004F1BFF" w:rsidP="004F1BFF">
      <w:pPr>
        <w:ind w:left="709" w:right="757"/>
        <w:jc w:val="both"/>
        <w:rPr>
          <w:rFonts w:ascii="Palatino Linotype" w:hAnsi="Palatino Linotype" w:cs="Arial"/>
          <w:b/>
          <w:i/>
          <w:lang w:eastAsia="es-MX"/>
        </w:rPr>
      </w:pPr>
      <w:r w:rsidRPr="005B3050">
        <w:rPr>
          <w:rFonts w:ascii="Palatino Linotype" w:hAnsi="Palatino Linotype" w:cs="Arial"/>
          <w:b/>
          <w:i/>
          <w:lang w:eastAsia="es-MX"/>
        </w:rPr>
        <w:t>(Énfasis añadido)</w:t>
      </w:r>
    </w:p>
    <w:p w:rsidR="00544D1C" w:rsidRDefault="00544D1C" w:rsidP="00544D1C">
      <w:pPr>
        <w:pStyle w:val="Prrafodelista"/>
        <w:spacing w:line="360" w:lineRule="auto"/>
        <w:ind w:left="0"/>
        <w:contextualSpacing/>
        <w:jc w:val="both"/>
        <w:rPr>
          <w:rFonts w:ascii="Palatino Linotype" w:eastAsia="Calibri" w:hAnsi="Palatino Linotype" w:cs="Arial"/>
          <w:lang w:eastAsia="es-MX"/>
        </w:rPr>
      </w:pPr>
    </w:p>
    <w:p w:rsidR="00474BF0" w:rsidRPr="00F16A6A" w:rsidRDefault="00474BF0" w:rsidP="00474BF0">
      <w:pPr>
        <w:spacing w:line="360" w:lineRule="auto"/>
        <w:jc w:val="both"/>
        <w:rPr>
          <w:rFonts w:ascii="Palatino Linotype" w:hAnsi="Palatino Linotype" w:cs="Arial"/>
          <w:sz w:val="28"/>
          <w:szCs w:val="24"/>
        </w:rPr>
      </w:pPr>
      <w:r w:rsidRPr="00F16A6A">
        <w:rPr>
          <w:rFonts w:ascii="Palatino Linotype" w:hAnsi="Palatino Linotype" w:cs="Arial"/>
          <w:sz w:val="24"/>
          <w:lang w:eastAsia="es-MX"/>
        </w:rPr>
        <w:t xml:space="preserve">Sirven de sustento y base los artículos 35, 36, 37, 38 de la Ley de Contratación Pública del Estado de México y Municipios, que a la letra dice: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35.-</w:t>
      </w:r>
      <w:r w:rsidRPr="008B5610">
        <w:rPr>
          <w:rFonts w:ascii="Palatino Linotype" w:hAnsi="Palatino Linotype"/>
          <w:i/>
        </w:rPr>
        <w:t xml:space="preserve"> En los procedimientos de licitación pública se observará lo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 El acto de presentación y apertura de propuestas se llevará a cabo por el servidor público que designe la convocante, conforme al procedimiento que se establezca en el reglamento de esta Ley.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El comité de adquisiciones y servicios evaluará y analizará las propuestas técnicas y económicas presentadas por los licitantes en el ámbito de las respectivas competencias de sus integrantes, y emitirá el dictamen de adjudicación.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Las convocantes podrán modificar los plazos y términos establecidos en la convocatoria o en las bases de licitación, hasta cinco días hábiles anteriores a la fecha de la celebración del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 Las modificaciones no podrán limitar el número de licitantes, sustituir o variar sustancialmente los bienes o servicios convocados originalmente, ni adicionar otros distintos.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Las modificaciones a la convocatoria o a las bases se harán del conocimiento de los interesados hasta tres días hábiles antes de la fecha señalada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Se emitirá el fallo dentro de los 15 días hábiles siguientes a la publicación de la convocatoria. VIII. Los licitantes se podrán registrar hasta el día y la hora fijados para el acto de presentación y apertura de propuestas.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36.-</w:t>
      </w:r>
      <w:r w:rsidRPr="008B5610">
        <w:rPr>
          <w:rFonts w:ascii="Palatino Linotype" w:hAnsi="Palatino Linotype"/>
          <w:i/>
        </w:rPr>
        <w:t xml:space="preserve"> El acto de presentación y apertura de propuestas se celebrará de manera pública y en presencia de todos los oferentes, en la forma siguiente: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 Los licitantes presentarán, por escrito y en sobre cerrado por separado, sus propuestas técnica y económica, así como los demás documentos requeridos en las bases de la licitación.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 La apertura de propuestas podrá efectuarse cuando se haya presentado una propuesta cuando menos.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III. Se abrirán las propuestas técnicas, desechándose las que cuantitativamente no cumplan con cualquiera de los requisitos establecidos en las bases de licitación, poniéndolas a disposición del interesado conjuntamente con el sobre que contenga la propuesta económica.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IV. Se procederá a la apertura de las propuestas económicas de los licitantes cuyas propuestas técnicas fueron aceptadas cuantitativamente.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V. Se desecharán las propuestas económicas que cuantitativamente no cumplan con cualquiera de los requisitos establecidos en las bases de la licitación, poniéndolas a disposición del interesado.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 Una vez efectuada la apertura de las propuestas técnicas y económicas, se elaborará el acta relativa a esta etapa del procedimiento y, posteriormente, se pondrá a disposición del Comité de Adquisiciones y Servicios, quien evaluará y analizará las propuestas presentadas y formulará el dictamen que servirá como base para el fallo, en el que se hará constar la reseña cronológica de los actos del procedimiento y el análisis de las propuestas, conforme al criterio de evaluación establecido en las bases.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 Cuando el procedimiento de licitación se realice por conducto del COMPRAMEX, las propuestas técnicas y económicas se presentarán en los formatos electrónicos a que se refieran las bases respectivas y en él se observarán las mismas condiciones a que se refiere el presente artículo.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VIII. Si es el caso, que el procedimiento de licitación deba desahogarse bajo la modalidad de subasta inversa, una vez que se haya realizado la evaluación de las propuestas, se procederá a informar a los postores el momento en que dará inicio la etapa de ofertas subsecuentes de descuentos.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El reglamento de esta Ley establecerá los criterios para la evaluación de las propuestas, así como el procedimiento para los actos de presentación y apertura de propuestas y de fallo.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Dos o más personas podrán presentar, conjuntamente, una propuesta, sin necesidad de constituir una sociedad o una nueva sociedad, en caso de personas jurídica colectivas; para tales efectos, en la propuesta y en el contrato se establecerán, con precisión, las obligaciones de cada una de ellas, así como la manera en que se exigiría su cumplimiento. En este supuesto, la propuesta deberá ser firmada por el representante común que, para ese acto, haya sido designado por el grupo de personas, ya sea autógrafamente o por los medios de identificación electrónica autorizados por la Ley de Medios Electrónicos.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t xml:space="preserve">Cuando la propuesta conjunta resulte adjudicada con un contrato, dicho instrumento deberá ser firmado por el representante legal de cada uno de los participantes en la proposición, a quienes se considerará, para efectos del procedimiento y del contrato, como responsables solidarios o mancomunados, según se establezca en el propio contrato.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i/>
        </w:rPr>
        <w:lastRenderedPageBreak/>
        <w:t xml:space="preserve">Lo anterior, sin perjuicio de que las personas que integran la propuesta conjunta puedan constituirse en una nueva sociedad, para dar cumplimiento a las obligaciones previstas en el convenio de proposición conjunta, siempre y cuando se </w:t>
      </w:r>
      <w:proofErr w:type="gramStart"/>
      <w:r w:rsidRPr="008B5610">
        <w:rPr>
          <w:rFonts w:ascii="Palatino Linotype" w:hAnsi="Palatino Linotype"/>
          <w:i/>
        </w:rPr>
        <w:t>mantengan</w:t>
      </w:r>
      <w:proofErr w:type="gramEnd"/>
      <w:r w:rsidRPr="008B5610">
        <w:rPr>
          <w:rFonts w:ascii="Palatino Linotype" w:hAnsi="Palatino Linotype"/>
          <w:i/>
        </w:rPr>
        <w:t xml:space="preserve"> en la nueva sociedad las responsabilidades de dicho convenio.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37.-</w:t>
      </w:r>
      <w:r w:rsidRPr="008B5610">
        <w:rPr>
          <w:rFonts w:ascii="Palatino Linotype" w:hAnsi="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w:t>
      </w:r>
    </w:p>
    <w:p w:rsidR="00474BF0" w:rsidRPr="008B5610" w:rsidRDefault="00474BF0" w:rsidP="00474BF0">
      <w:pPr>
        <w:spacing w:line="276" w:lineRule="auto"/>
        <w:ind w:left="567" w:right="567"/>
        <w:jc w:val="both"/>
        <w:rPr>
          <w:rFonts w:ascii="Palatino Linotype" w:hAnsi="Palatino Linotype"/>
          <w:i/>
        </w:rPr>
      </w:pPr>
      <w:r w:rsidRPr="008B5610">
        <w:rPr>
          <w:rFonts w:ascii="Palatino Linotype" w:hAnsi="Palatino Linotype"/>
          <w:b/>
          <w:i/>
        </w:rPr>
        <w:t>Artículo 38.-</w:t>
      </w:r>
      <w:r w:rsidRPr="008B5610">
        <w:rPr>
          <w:rFonts w:ascii="Palatino Linotype" w:hAnsi="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w:t>
      </w:r>
    </w:p>
    <w:p w:rsidR="00474BF0" w:rsidRPr="008B5610" w:rsidRDefault="00474BF0" w:rsidP="00474BF0">
      <w:pPr>
        <w:spacing w:line="276" w:lineRule="auto"/>
        <w:ind w:left="567" w:right="567"/>
        <w:jc w:val="both"/>
        <w:rPr>
          <w:rFonts w:ascii="Palatino Linotype" w:hAnsi="Palatino Linotype" w:cs="Arial"/>
          <w:i/>
          <w:sz w:val="24"/>
          <w:szCs w:val="24"/>
        </w:rPr>
      </w:pPr>
      <w:r w:rsidRPr="008B5610">
        <w:rPr>
          <w:rFonts w:ascii="Palatino Linotype" w:hAnsi="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rsidR="00474BF0" w:rsidRDefault="00474BF0" w:rsidP="00474BF0">
      <w:pPr>
        <w:spacing w:line="360" w:lineRule="auto"/>
        <w:jc w:val="both"/>
        <w:rPr>
          <w:rFonts w:ascii="Palatino Linotype" w:hAnsi="Palatino Linotype" w:cs="Arial"/>
          <w:lang w:eastAsia="es-MX"/>
        </w:rPr>
      </w:pPr>
    </w:p>
    <w:p w:rsidR="00474BF0" w:rsidRDefault="00474BF0" w:rsidP="00474BF0">
      <w:pPr>
        <w:spacing w:line="360" w:lineRule="auto"/>
        <w:jc w:val="both"/>
        <w:rPr>
          <w:rFonts w:ascii="Palatino Linotype" w:hAnsi="Palatino Linotype" w:cs="Arial"/>
          <w:sz w:val="24"/>
          <w:szCs w:val="24"/>
        </w:rPr>
      </w:pPr>
      <w:r>
        <w:rPr>
          <w:rFonts w:ascii="Palatino Linotype" w:hAnsi="Palatino Linotype" w:cs="Arial"/>
          <w:sz w:val="24"/>
          <w:szCs w:val="24"/>
        </w:rPr>
        <w:t xml:space="preserve">De tales circunstancias </w:t>
      </w:r>
      <w:r w:rsidRPr="00765B1B">
        <w:rPr>
          <w:rFonts w:ascii="Palatino Linotype" w:hAnsi="Palatino Linotype" w:cs="Arial"/>
          <w:sz w:val="24"/>
          <w:lang w:eastAsia="es-MX"/>
        </w:rPr>
        <w:t xml:space="preserve">se aduce que, </w:t>
      </w:r>
      <w:r w:rsidRPr="00765B1B">
        <w:rPr>
          <w:rFonts w:ascii="Palatino Linotype" w:hAnsi="Palatino Linotype" w:cs="Arial"/>
          <w:b/>
          <w:sz w:val="24"/>
          <w:lang w:eastAsia="es-MX"/>
        </w:rPr>
        <w:t>EL SUJETO OBLIGADO</w:t>
      </w:r>
      <w:r w:rsidRPr="00765B1B">
        <w:rPr>
          <w:rFonts w:ascii="Palatino Linotype" w:hAnsi="Palatino Linotype" w:cs="Arial"/>
          <w:sz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por lo que se </w:t>
      </w:r>
      <w:r>
        <w:rPr>
          <w:rFonts w:ascii="Palatino Linotype" w:hAnsi="Palatino Linotype" w:cs="Arial"/>
          <w:sz w:val="24"/>
          <w:lang w:eastAsia="es-MX"/>
        </w:rPr>
        <w:t xml:space="preserve">considera procedente la entrega de la información faltante. </w:t>
      </w:r>
    </w:p>
    <w:p w:rsidR="00474BF0" w:rsidRDefault="00474BF0" w:rsidP="00474BF0">
      <w:pPr>
        <w:pStyle w:val="Sinespaciado"/>
      </w:pPr>
    </w:p>
    <w:p w:rsidR="00474BF0" w:rsidRPr="008A5D92" w:rsidRDefault="00474BF0" w:rsidP="00474BF0">
      <w:pPr>
        <w:spacing w:line="360" w:lineRule="auto"/>
        <w:ind w:right="49"/>
        <w:jc w:val="both"/>
        <w:rPr>
          <w:rFonts w:ascii="Palatino Linotype" w:hAnsi="Palatino Linotype"/>
          <w:sz w:val="24"/>
          <w:szCs w:val="24"/>
        </w:rPr>
      </w:pPr>
      <w:r w:rsidRPr="008A5D92">
        <w:rPr>
          <w:rFonts w:ascii="Palatino Linotype" w:hAnsi="Palatino Linotype" w:cs="Arial"/>
          <w:sz w:val="24"/>
          <w:szCs w:val="24"/>
        </w:rPr>
        <w:lastRenderedPageBreak/>
        <w:t>Todas estas observaciones se relacionan también con las facturas de los g</w:t>
      </w:r>
      <w:r>
        <w:rPr>
          <w:rFonts w:ascii="Palatino Linotype" w:hAnsi="Palatino Linotype" w:cs="Arial"/>
          <w:sz w:val="24"/>
          <w:szCs w:val="24"/>
        </w:rPr>
        <w:t>astos hechos, solicitados por El</w:t>
      </w:r>
      <w:r w:rsidRPr="008A5D92">
        <w:rPr>
          <w:rFonts w:ascii="Palatino Linotype" w:hAnsi="Palatino Linotype" w:cs="Arial"/>
          <w:sz w:val="24"/>
          <w:szCs w:val="24"/>
        </w:rPr>
        <w:t xml:space="preserve"> ahora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Pr="008A5D92">
        <w:rPr>
          <w:rFonts w:ascii="Palatino Linotype" w:hAnsi="Palatino Linotype"/>
          <w:sz w:val="24"/>
          <w:szCs w:val="24"/>
        </w:rPr>
        <w:t xml:space="preserve">es decir, la documentación comprobatoria de las erogaciones realizadas en ejercicio del presupuesto municipal, entendido éste como </w:t>
      </w:r>
      <w:r w:rsidRPr="008A5D92">
        <w:rPr>
          <w:rFonts w:ascii="Palatino Linotype" w:hAnsi="Palatino Linotype"/>
          <w:b/>
          <w:sz w:val="24"/>
          <w:szCs w:val="24"/>
        </w:rPr>
        <w:t>Presupuesto Ejercido</w:t>
      </w:r>
      <w:r w:rsidRPr="008A5D92">
        <w:rPr>
          <w:rFonts w:ascii="Palatino Linotype" w:hAnsi="Palatino Linotype"/>
          <w:sz w:val="24"/>
          <w:szCs w:val="24"/>
        </w:rPr>
        <w:t xml:space="preserve">, que según el Glosario de Términos más Usuales en la Administración Pública Federal de la Secretaría de Hacienda y Crédito Público se define como: </w:t>
      </w:r>
    </w:p>
    <w:p w:rsidR="00474BF0" w:rsidRPr="008A5D92" w:rsidRDefault="00474BF0" w:rsidP="00474BF0">
      <w:pPr>
        <w:spacing w:after="0" w:line="360" w:lineRule="auto"/>
        <w:ind w:left="851" w:right="900"/>
        <w:jc w:val="both"/>
        <w:rPr>
          <w:rFonts w:ascii="Palatino Linotype" w:hAnsi="Palatino Linotype"/>
          <w:i/>
          <w:sz w:val="16"/>
          <w:szCs w:val="16"/>
        </w:rPr>
      </w:pP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w:t>
      </w:r>
      <w:r w:rsidRPr="008A5D92">
        <w:rPr>
          <w:rFonts w:ascii="Palatino Linotype" w:hAnsi="Palatino Linotype"/>
          <w:b/>
          <w:i/>
        </w:rPr>
        <w:t>PRESUPUESTO EJERCIDO</w:t>
      </w:r>
      <w:r w:rsidRPr="008A5D92">
        <w:rPr>
          <w:rFonts w:ascii="Palatino Linotype" w:hAnsi="Palatino Linotype"/>
          <w:i/>
        </w:rPr>
        <w:t>.</w:t>
      </w:r>
    </w:p>
    <w:p w:rsidR="00474BF0" w:rsidRPr="008A5D92" w:rsidRDefault="00474BF0" w:rsidP="00474BF0">
      <w:pPr>
        <w:spacing w:after="0" w:line="240" w:lineRule="auto"/>
        <w:ind w:left="851" w:right="900"/>
        <w:jc w:val="both"/>
        <w:rPr>
          <w:rFonts w:ascii="Palatino Linotype" w:hAnsi="Palatino Linotype"/>
          <w:i/>
        </w:rPr>
      </w:pPr>
      <w:r w:rsidRPr="008A5D92">
        <w:rPr>
          <w:rFonts w:ascii="Palatino Linotype" w:hAnsi="Palatino Linotype"/>
          <w:i/>
        </w:rPr>
        <w:t>Importe de las erogaciones realizadas respaldado por los documentos comprobatorios (</w:t>
      </w:r>
      <w:r w:rsidRPr="008A5D92">
        <w:rPr>
          <w:rFonts w:ascii="Palatino Linotype" w:hAnsi="Palatino Linotype"/>
          <w:i/>
          <w:u w:val="single"/>
        </w:rPr>
        <w:t>facturas</w:t>
      </w:r>
      <w:r w:rsidRPr="008A5D92">
        <w:rPr>
          <w:rFonts w:ascii="Palatino Linotype" w:hAnsi="Palatino Linotype"/>
          <w:i/>
        </w:rPr>
        <w:t>, notas, nominas, etc.) presentados a la dependencia o entidad una vez autorizadas para su pago, con cargo al presupuesto autorizado.”</w:t>
      </w:r>
    </w:p>
    <w:p w:rsidR="00474BF0" w:rsidRPr="008A5D92" w:rsidRDefault="00474BF0" w:rsidP="00474BF0">
      <w:pPr>
        <w:spacing w:after="0" w:line="360" w:lineRule="auto"/>
        <w:jc w:val="both"/>
        <w:rPr>
          <w:rFonts w:ascii="Palatino Linotype" w:hAnsi="Palatino Linotype" w:cs="Arial"/>
          <w:sz w:val="24"/>
        </w:rPr>
      </w:pPr>
    </w:p>
    <w:p w:rsidR="00474BF0" w:rsidRPr="008A5D92" w:rsidRDefault="00474BF0" w:rsidP="00474BF0">
      <w:pPr>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Al respecto, cabe señalar que en términos del artículo 129, de la Constitución Política del Estado Libre y Soberano de México, l</w:t>
      </w:r>
      <w:r w:rsidRPr="008A5D92">
        <w:rPr>
          <w:rFonts w:ascii="Palatino Linotype" w:eastAsia="Calibri" w:hAnsi="Palatino Linotype" w:cs="Arial"/>
          <w:color w:val="000000"/>
          <w:sz w:val="24"/>
          <w:szCs w:val="24"/>
        </w:rPr>
        <w:t xml:space="preserve">os recursos económicos del Estado, de los Municipios, así como de los Organismos Autónomos, se administrarán con eficiencia, eficacia y honradez, para cumplir con los objetivos y programas a los que estén destinados, ello </w:t>
      </w:r>
      <w:r w:rsidRPr="008A5D92">
        <w:rPr>
          <w:rFonts w:ascii="Palatino Linotype" w:eastAsia="Calibri" w:hAnsi="Palatino Linotype" w:cs="Arial"/>
          <w:sz w:val="24"/>
          <w:szCs w:val="24"/>
        </w:rPr>
        <w:t xml:space="preserve">en el cumplimiento a los principios que rigen la función pública. </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Asimismo, dispone que todos los pagos se harán mediante orden escrita en la que se expresará la partida del presupuesto a cargo de la cual se realizan.</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Al mismo tiempo, los artículos 31, fracción XVIII y 95, fracciones I y IV, de la</w:t>
      </w:r>
      <w:r w:rsidRPr="008A5D92">
        <w:rPr>
          <w:rFonts w:ascii="Palatino Linotype" w:eastAsia="Calibri" w:hAnsi="Palatino Linotype" w:cs="Arial"/>
          <w:b/>
          <w:i/>
          <w:color w:val="000000"/>
          <w:sz w:val="24"/>
          <w:szCs w:val="24"/>
        </w:rPr>
        <w:t xml:space="preserve"> </w:t>
      </w:r>
      <w:r w:rsidRPr="008A5D92">
        <w:rPr>
          <w:rFonts w:ascii="Palatino Linotype" w:eastAsia="Calibri" w:hAnsi="Palatino Linotype" w:cs="Arial"/>
          <w:color w:val="000000"/>
          <w:sz w:val="24"/>
          <w:szCs w:val="24"/>
        </w:rPr>
        <w:t>Ley Orgánica Municipal del Estado de México prevén</w:t>
      </w:r>
      <w:r w:rsidRPr="008A5D92">
        <w:rPr>
          <w:rFonts w:ascii="Palatino Linotype" w:eastAsia="Calibri" w:hAnsi="Palatino Linotype" w:cs="Arial"/>
          <w:sz w:val="24"/>
          <w:szCs w:val="24"/>
        </w:rPr>
        <w:t xml:space="preserv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r w:rsidRPr="008A5D92">
        <w:rPr>
          <w:rFonts w:ascii="Palatino Linotype" w:eastAsia="Calibri" w:hAnsi="Palatino Linotype" w:cs="Arial"/>
          <w:color w:val="000000"/>
          <w:sz w:val="24"/>
          <w:szCs w:val="24"/>
        </w:rPr>
        <w:t xml:space="preserve"> </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color w:val="000000"/>
          <w:sz w:val="24"/>
          <w:szCs w:val="24"/>
        </w:rPr>
        <w:lastRenderedPageBreak/>
        <w:t xml:space="preserve">Adicionalmente, es pertinente considerar lo dispuesto en los artículos </w:t>
      </w:r>
      <w:r w:rsidRPr="008A5D92">
        <w:rPr>
          <w:rFonts w:ascii="Palatino Linotype" w:eastAsia="Calibri" w:hAnsi="Palatino Linotype" w:cs="Arial"/>
          <w:sz w:val="24"/>
          <w:szCs w:val="24"/>
        </w:rPr>
        <w:t xml:space="preserve">342, 343, 344 y 345, del Código Financiero del Estado de México y Municipios, los cuales disponen, concretamente el sistema y las políticas que deben seguirse para llevar el registro contable y presupuestal de las operaciones financieras que llevan a cabo los Municipios del Estado de México; que el registro contable del efecto patrimonial y presupuestal de las operaciones financieras que realice el Municipio se realizará conforme al sistema y a las disposiciones que se aprueben en materia de planeación, programación, </w:t>
      </w:r>
      <w:proofErr w:type="spellStart"/>
      <w:r w:rsidRPr="008A5D92">
        <w:rPr>
          <w:rFonts w:ascii="Palatino Linotype" w:eastAsia="Calibri" w:hAnsi="Palatino Linotype" w:cs="Arial"/>
          <w:sz w:val="24"/>
          <w:szCs w:val="24"/>
        </w:rPr>
        <w:t>presupuestación</w:t>
      </w:r>
      <w:proofErr w:type="spellEnd"/>
      <w:r w:rsidRPr="008A5D92">
        <w:rPr>
          <w:rFonts w:ascii="Palatino Linotype" w:eastAsia="Calibri" w:hAnsi="Palatino Linotype" w:cs="Arial"/>
          <w:sz w:val="24"/>
          <w:szCs w:val="24"/>
        </w:rPr>
        <w:t>, evaluación y contabilidad gubernamental.</w:t>
      </w:r>
    </w:p>
    <w:p w:rsidR="00474BF0" w:rsidRPr="008A5D92" w:rsidRDefault="00474BF0" w:rsidP="00474BF0">
      <w:pPr>
        <w:autoSpaceDE w:val="0"/>
        <w:autoSpaceDN w:val="0"/>
        <w:adjustRightInd w:val="0"/>
        <w:spacing w:after="0" w:line="360" w:lineRule="auto"/>
        <w:jc w:val="both"/>
        <w:rPr>
          <w:rFonts w:ascii="Palatino Linotype" w:eastAsia="Calibri" w:hAnsi="Palatino Linotype" w:cs="Arial"/>
          <w:sz w:val="24"/>
          <w:szCs w:val="24"/>
        </w:rPr>
      </w:pPr>
    </w:p>
    <w:p w:rsidR="00474BF0" w:rsidRDefault="00474BF0" w:rsidP="00474BF0">
      <w:pPr>
        <w:autoSpaceDE w:val="0"/>
        <w:autoSpaceDN w:val="0"/>
        <w:adjustRightInd w:val="0"/>
        <w:spacing w:after="0" w:line="360" w:lineRule="auto"/>
        <w:jc w:val="both"/>
        <w:rPr>
          <w:rFonts w:ascii="Palatino Linotype" w:eastAsia="Calibri" w:hAnsi="Palatino Linotype" w:cs="Arial"/>
          <w:sz w:val="24"/>
          <w:szCs w:val="24"/>
        </w:rPr>
      </w:pPr>
      <w:r w:rsidRPr="008A5D92">
        <w:rPr>
          <w:rFonts w:ascii="Palatino Linotype" w:eastAsia="Calibri" w:hAnsi="Palatino Linotype" w:cs="Arial"/>
          <w:sz w:val="24"/>
          <w:szCs w:val="24"/>
        </w:rPr>
        <w:t>Asimismo, los preceptos legales citados señalan que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w:t>
      </w:r>
    </w:p>
    <w:p w:rsidR="00474BF0" w:rsidRPr="008A5D92" w:rsidRDefault="00474BF0" w:rsidP="00474BF0">
      <w:pPr>
        <w:pStyle w:val="Sinespaciado"/>
      </w:pPr>
    </w:p>
    <w:p w:rsidR="009D70C5"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r w:rsidRPr="008A5D92">
        <w:rPr>
          <w:rFonts w:ascii="Palatino Linotype" w:eastAsia="Calibri" w:hAnsi="Palatino Linotype" w:cs="Arial"/>
          <w:color w:val="000000"/>
          <w:sz w:val="24"/>
          <w:szCs w:val="24"/>
        </w:rPr>
        <w:t>Cabe destacar, que el ordenamiento legal en cita establece que todo registro contable y presupuestal deberá estar soportado con los documentos comprobatorios originales, como son las facturas,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w:t>
      </w:r>
      <w:r>
        <w:rPr>
          <w:rFonts w:ascii="Palatino Linotype" w:eastAsia="Calibri" w:hAnsi="Palatino Linotype" w:cs="Arial"/>
          <w:color w:val="000000"/>
          <w:sz w:val="24"/>
          <w:szCs w:val="24"/>
        </w:rPr>
        <w:t>l siguiente al que corresponda.</w:t>
      </w:r>
    </w:p>
    <w:p w:rsidR="00474BF0" w:rsidRPr="00474BF0" w:rsidRDefault="00474BF0" w:rsidP="00474BF0">
      <w:pPr>
        <w:autoSpaceDE w:val="0"/>
        <w:autoSpaceDN w:val="0"/>
        <w:adjustRightInd w:val="0"/>
        <w:spacing w:after="0" w:line="360" w:lineRule="auto"/>
        <w:jc w:val="both"/>
        <w:rPr>
          <w:rFonts w:ascii="Palatino Linotype" w:eastAsia="Calibri" w:hAnsi="Palatino Linotype" w:cs="Arial"/>
          <w:color w:val="000000"/>
          <w:sz w:val="24"/>
          <w:szCs w:val="24"/>
        </w:rPr>
      </w:pPr>
    </w:p>
    <w:p w:rsidR="009D70C5" w:rsidRDefault="009D70C5" w:rsidP="009D70C5">
      <w:pPr>
        <w:spacing w:before="240" w:after="240" w:line="360" w:lineRule="auto"/>
        <w:jc w:val="both"/>
        <w:rPr>
          <w:rFonts w:ascii="Palatino Linotype" w:hAnsi="Palatino Linotype"/>
          <w:color w:val="000000" w:themeColor="text1"/>
          <w:sz w:val="24"/>
          <w:szCs w:val="24"/>
        </w:rPr>
      </w:pPr>
      <w:r w:rsidRPr="00960E17">
        <w:rPr>
          <w:rFonts w:ascii="Palatino Linotype" w:hAnsi="Palatino Linotype" w:cs="Arial"/>
          <w:color w:val="000000" w:themeColor="text1"/>
          <w:sz w:val="24"/>
        </w:rPr>
        <w:t xml:space="preserve">Por lo que </w:t>
      </w:r>
      <w:r w:rsidRPr="00960E17">
        <w:rPr>
          <w:rFonts w:ascii="Palatino Linotype" w:hAnsi="Palatino Linotype" w:cs="Arial"/>
          <w:color w:val="000000" w:themeColor="text1"/>
          <w:sz w:val="24"/>
          <w:szCs w:val="24"/>
        </w:rPr>
        <w:t xml:space="preserve">conviene recordar, que le compete a la </w:t>
      </w:r>
      <w:r w:rsidR="00422997">
        <w:rPr>
          <w:rFonts w:ascii="Palatino Linotype" w:hAnsi="Palatino Linotype"/>
          <w:color w:val="000000" w:themeColor="text1"/>
          <w:sz w:val="24"/>
          <w:szCs w:val="24"/>
        </w:rPr>
        <w:t>Dirección</w:t>
      </w:r>
      <w:r w:rsidRPr="00960E17">
        <w:rPr>
          <w:rFonts w:ascii="Palatino Linotype" w:hAnsi="Palatino Linotype"/>
          <w:color w:val="000000" w:themeColor="text1"/>
          <w:sz w:val="24"/>
          <w:szCs w:val="24"/>
        </w:rPr>
        <w:t xml:space="preserve"> de Seguridad </w:t>
      </w:r>
      <w:r w:rsidR="00C91B2C">
        <w:rPr>
          <w:rFonts w:ascii="Palatino Linotype" w:hAnsi="Palatino Linotype"/>
          <w:color w:val="000000" w:themeColor="text1"/>
          <w:sz w:val="24"/>
          <w:szCs w:val="24"/>
        </w:rPr>
        <w:t xml:space="preserve">Pública y Vialidad </w:t>
      </w:r>
      <w:r w:rsidRPr="00960E17">
        <w:rPr>
          <w:rFonts w:ascii="Palatino Linotype" w:hAnsi="Palatino Linotype" w:cs="Arial"/>
          <w:color w:val="000000" w:themeColor="text1"/>
          <w:sz w:val="24"/>
          <w:szCs w:val="24"/>
        </w:rPr>
        <w:t xml:space="preserve">la función de seguridad pública, a fin de </w:t>
      </w:r>
      <w:r w:rsidR="00C91B2C" w:rsidRPr="00C91B2C">
        <w:rPr>
          <w:rFonts w:ascii="Palatino Linotype" w:hAnsi="Palatino Linotype"/>
          <w:color w:val="000000" w:themeColor="text1"/>
          <w:sz w:val="24"/>
          <w:szCs w:val="24"/>
        </w:rPr>
        <w:t xml:space="preserve">garantizar el orden público y la paz </w:t>
      </w:r>
      <w:r w:rsidR="00C91B2C" w:rsidRPr="00C91B2C">
        <w:rPr>
          <w:rFonts w:ascii="Palatino Linotype" w:hAnsi="Palatino Linotype"/>
          <w:color w:val="000000" w:themeColor="text1"/>
          <w:sz w:val="24"/>
          <w:szCs w:val="24"/>
        </w:rPr>
        <w:lastRenderedPageBreak/>
        <w:t>social, así como la prevención social de la comisión de cualquier delito, inhibiendo las conductas antisociales, siempre con estricto apego y respeto de los derechos humanos y de las disposiciones jurídicas vigentes de carácter federal, estatal y municipal; de igual manera impulsando la cultura vial, controlando, organizando y ejecutando las actividades en dicha materia en las diversas vialidades de jurisdicción municipal, de conformidad con el Libro Octavo del Código Administrativo del Estado de México y demás disposiciones jurídicas aplicables.</w:t>
      </w:r>
    </w:p>
    <w:p w:rsidR="00F62CA1" w:rsidRPr="00F62CA1" w:rsidRDefault="00F62CA1" w:rsidP="009D70C5">
      <w:pPr>
        <w:spacing w:before="240" w:after="240" w:line="360" w:lineRule="auto"/>
        <w:jc w:val="both"/>
        <w:rPr>
          <w:rFonts w:ascii="Palatino Linotype" w:hAnsi="Palatino Linotype" w:cs="Arial"/>
          <w:color w:val="000000" w:themeColor="text1"/>
          <w:sz w:val="6"/>
        </w:rPr>
      </w:pPr>
    </w:p>
    <w:p w:rsidR="009D70C5" w:rsidRPr="004C0FAC" w:rsidRDefault="009D70C5" w:rsidP="009D70C5">
      <w:pPr>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 xml:space="preserve">Ahora bien, atendiendo el requerimiento de información y el marco normativo analizado, cabe decir que en términos del artículo 34 de la Ley que Regula el Uso de Tecnologías de la Información y Comunicación para la Seguridad Pública del Estado de México, toda la información recabada por las instituciones de seguridad pública se considera reservada cuando </w:t>
      </w:r>
      <w:r w:rsidRPr="004C0FAC">
        <w:rPr>
          <w:rFonts w:ascii="Palatino Linotype" w:hAnsi="Palatino Linotype" w:cs="Arial"/>
          <w:color w:val="000000" w:themeColor="text1"/>
          <w:sz w:val="24"/>
          <w:u w:val="single"/>
        </w:rPr>
        <w:t>su divulgación implique la revelación</w:t>
      </w:r>
      <w:r w:rsidRPr="00C641A8">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rPr>
        <w:t xml:space="preserve">de normas, procedimientos, métodos, fuentes, </w:t>
      </w:r>
      <w:r w:rsidRPr="00C641A8">
        <w:rPr>
          <w:rFonts w:ascii="Palatino Linotype" w:hAnsi="Palatino Linotype" w:cs="Arial"/>
          <w:color w:val="000000" w:themeColor="text1"/>
          <w:sz w:val="24"/>
          <w:u w:val="single"/>
        </w:rPr>
        <w:t>especificaciones técnicas</w:t>
      </w:r>
      <w:r w:rsidRPr="004C0FAC">
        <w:rPr>
          <w:rFonts w:ascii="Palatino Linotype" w:hAnsi="Palatino Linotype" w:cs="Arial"/>
          <w:color w:val="000000" w:themeColor="text1"/>
          <w:sz w:val="24"/>
        </w:rPr>
        <w:t xml:space="preserve">, </w:t>
      </w:r>
      <w:r w:rsidRPr="004C0FAC">
        <w:rPr>
          <w:rFonts w:ascii="Palatino Linotype" w:hAnsi="Palatino Linotype" w:cs="Arial"/>
          <w:color w:val="000000" w:themeColor="text1"/>
          <w:sz w:val="24"/>
          <w:u w:val="single"/>
        </w:rPr>
        <w:t>sistemas, tecnología o equipos útiles para la prevención o el combate a la delincuencia o cuando se pueda actualizar o potenciar una amenaza a la seguridad pública</w:t>
      </w:r>
      <w:r w:rsidRPr="004C0FAC">
        <w:rPr>
          <w:rFonts w:ascii="Palatino Linotype" w:hAnsi="Palatino Linotype" w:cs="Arial"/>
          <w:color w:val="000000" w:themeColor="text1"/>
          <w:sz w:val="24"/>
        </w:rPr>
        <w:t xml:space="preserve">. </w:t>
      </w:r>
    </w:p>
    <w:p w:rsidR="009D70C5" w:rsidRPr="004C0FAC"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Bajo este contexto, 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pública</w:t>
      </w:r>
      <w:r w:rsidRPr="004C0FAC">
        <w:rPr>
          <w:rStyle w:val="Refdenotaalpie"/>
          <w:rFonts w:ascii="Palatino Linotype" w:hAnsi="Palatino Linotype" w:cs="Arial"/>
          <w:color w:val="000000" w:themeColor="text1"/>
          <w:sz w:val="24"/>
        </w:rPr>
        <w:footnoteReference w:id="6"/>
      </w:r>
      <w:r w:rsidRPr="004C0FAC">
        <w:rPr>
          <w:rFonts w:ascii="Palatino Linotype" w:hAnsi="Palatino Linotype" w:cs="Arial"/>
          <w:color w:val="000000" w:themeColor="text1"/>
          <w:sz w:val="24"/>
        </w:rPr>
        <w:t xml:space="preserve">, en consecuencia se actualiza lo previsto en el artículo 140 de la Ley de la </w:t>
      </w:r>
      <w:r w:rsidRPr="004C0FAC">
        <w:rPr>
          <w:rFonts w:ascii="Palatino Linotype" w:hAnsi="Palatino Linotype" w:cs="Arial"/>
          <w:color w:val="000000" w:themeColor="text1"/>
          <w:sz w:val="24"/>
        </w:rPr>
        <w:lastRenderedPageBreak/>
        <w:t xml:space="preserve">Materia, puesto que de entregarse la información, podría comprometerse la seguridad pública, obstruirse la prevención o persecución de los delitos, o porque, el daño que puede producirse con la publicación de la información, puede ser mayor que el interés público de conocer la información. </w:t>
      </w:r>
    </w:p>
    <w:p w:rsidR="009D70C5" w:rsidRPr="004C0FAC" w:rsidRDefault="009D70C5" w:rsidP="009D70C5">
      <w:pPr>
        <w:autoSpaceDE w:val="0"/>
        <w:autoSpaceDN w:val="0"/>
        <w:adjustRightInd w:val="0"/>
        <w:spacing w:before="240" w:after="240" w:line="360" w:lineRule="auto"/>
        <w:jc w:val="both"/>
        <w:rPr>
          <w:rFonts w:ascii="Palatino Linotype" w:hAnsi="Palatino Linotype" w:cs="Arial"/>
          <w:color w:val="000000" w:themeColor="text1"/>
          <w:sz w:val="24"/>
        </w:rPr>
      </w:pPr>
      <w:r w:rsidRPr="004C0FAC">
        <w:rPr>
          <w:rFonts w:ascii="Palatino Linotype" w:hAnsi="Palatino Linotype" w:cs="Arial"/>
          <w:color w:val="000000" w:themeColor="text1"/>
          <w:sz w:val="24"/>
        </w:rPr>
        <w:t>A este respecto, de conformidad con los artículos 91 y 140, fracción I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i/>
          <w:color w:val="000000" w:themeColor="text1"/>
          <w:szCs w:val="20"/>
        </w:rPr>
        <w:t>“</w:t>
      </w:r>
      <w:r w:rsidRPr="004C7647">
        <w:rPr>
          <w:rFonts w:ascii="Palatino Linotype" w:hAnsi="Palatino Linotype"/>
          <w:b/>
          <w:i/>
          <w:color w:val="000000" w:themeColor="text1"/>
          <w:szCs w:val="20"/>
        </w:rPr>
        <w:t>Artículo 91.</w:t>
      </w:r>
      <w:r w:rsidRPr="004C7647">
        <w:rPr>
          <w:rFonts w:ascii="Palatino Linotype" w:hAnsi="Palatino Linotype"/>
          <w:i/>
          <w:color w:val="000000" w:themeColor="text1"/>
          <w:szCs w:val="20"/>
        </w:rPr>
        <w:t xml:space="preserve"> El acceso a la información pública será restringido excepcionalmente, cuando ésta sea clasificada como reservada o confidencial.</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t xml:space="preserve">Artículo 140. </w:t>
      </w:r>
      <w:r w:rsidRPr="004C7647">
        <w:rPr>
          <w:rFonts w:ascii="Palatino Linotype" w:hAnsi="Palatino Linotype"/>
          <w:i/>
          <w:color w:val="000000" w:themeColor="text1"/>
          <w:szCs w:val="20"/>
        </w:rPr>
        <w:t xml:space="preserve">El acceso a la información pública será restringido excepcionalmente, cuando por razones de interés público, ésta sea clasificada como reservada, conforme a los criterios siguientes: </w:t>
      </w:r>
    </w:p>
    <w:p w:rsidR="009D70C5" w:rsidRPr="004C7647" w:rsidRDefault="009D70C5" w:rsidP="009D70C5">
      <w:pPr>
        <w:autoSpaceDE w:val="0"/>
        <w:autoSpaceDN w:val="0"/>
        <w:adjustRightInd w:val="0"/>
        <w:spacing w:after="120"/>
        <w:ind w:left="567" w:right="902"/>
        <w:jc w:val="both"/>
        <w:rPr>
          <w:rFonts w:ascii="Palatino Linotype" w:hAnsi="Palatino Linotype"/>
          <w:i/>
          <w:color w:val="000000" w:themeColor="text1"/>
          <w:szCs w:val="20"/>
        </w:rPr>
      </w:pPr>
      <w:r w:rsidRPr="004C7647">
        <w:rPr>
          <w:rFonts w:ascii="Palatino Linotype" w:hAnsi="Palatino Linotype"/>
          <w:b/>
          <w:i/>
          <w:color w:val="000000" w:themeColor="text1"/>
          <w:szCs w:val="20"/>
        </w:rPr>
        <w:lastRenderedPageBreak/>
        <w:t>I.</w:t>
      </w:r>
      <w:r w:rsidRPr="004C7647">
        <w:rPr>
          <w:rFonts w:ascii="Palatino Linotype" w:hAnsi="Palatino Linotype"/>
          <w:i/>
          <w:color w:val="000000" w:themeColor="text1"/>
          <w:szCs w:val="20"/>
        </w:rPr>
        <w:t xml:space="preserve"> Comprometa la seguridad pública y cuente con un propósito genuino y un efecto demostrable;…” (Sic)</w:t>
      </w:r>
    </w:p>
    <w:p w:rsidR="009D70C5" w:rsidRDefault="009D70C5" w:rsidP="009D70C5">
      <w:pPr>
        <w:pStyle w:val="Sinespaciado"/>
      </w:pPr>
    </w:p>
    <w:p w:rsidR="009D70C5" w:rsidRPr="001C4BDC"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9D70C5" w:rsidRPr="001C4BDC" w:rsidRDefault="009D70C5" w:rsidP="009D70C5">
      <w:pPr>
        <w:spacing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En el caso en particular, es necesario limitar la publicación de cierta información, ya que podría poner en riesgo la seguridad pública, de entregarse información que una institución tiene para prevenir y combatir la comisión de delitos. Debido a que su difusión, facilitaría a células delictivas el neutralizar las acciones, implementadas o por implementar, en materia de seguridad pública para la preservación del orden y la paz pública.</w:t>
      </w:r>
    </w:p>
    <w:p w:rsidR="009D70C5" w:rsidRPr="001C4BDC" w:rsidRDefault="009D70C5" w:rsidP="009D70C5">
      <w:pPr>
        <w:spacing w:before="240" w:after="240" w:line="360" w:lineRule="auto"/>
        <w:jc w:val="both"/>
        <w:rPr>
          <w:rFonts w:ascii="Palatino Linotype" w:hAnsi="Palatino Linotype"/>
          <w:color w:val="000000" w:themeColor="text1"/>
          <w:sz w:val="24"/>
        </w:rPr>
      </w:pPr>
      <w:r w:rsidRPr="001C4BDC">
        <w:rPr>
          <w:rFonts w:ascii="Palatino Linotype" w:hAnsi="Palatino Linotype" w:cs="Arial"/>
          <w:color w:val="000000" w:themeColor="text1"/>
          <w:sz w:val="24"/>
        </w:rPr>
        <w:t>En relación directa con lo anterior, cabe decir que en términos del Capítulo V de los Lineamientos Generales en Materia de Clasificación y Desclasificación de la Información, así como para la Elaboración de Versiones Públicas, es información reservada, aquella que de difundirse actualice o potencialice un riesgo o amenaza a la seguridad nacional cuando, s</w:t>
      </w:r>
      <w:r w:rsidRPr="001C4BDC">
        <w:rPr>
          <w:rFonts w:ascii="Palatino Linotype" w:hAnsi="Palatino Linotype"/>
          <w:color w:val="000000" w:themeColor="text1"/>
          <w:sz w:val="24"/>
        </w:rPr>
        <w:t xml:space="preserve">e obstaculicen o bloqueen las actividades de inteligencia o contrainteligencia y cuando se </w:t>
      </w:r>
      <w:r w:rsidRPr="001C4BDC">
        <w:rPr>
          <w:rFonts w:ascii="Palatino Linotype" w:hAnsi="Palatino Linotype"/>
          <w:color w:val="000000" w:themeColor="text1"/>
          <w:sz w:val="24"/>
          <w:u w:val="single"/>
        </w:rPr>
        <w:t>revelen normas</w:t>
      </w:r>
      <w:r w:rsidRPr="001C4BDC">
        <w:rPr>
          <w:rFonts w:ascii="Palatino Linotype" w:hAnsi="Palatino Linotype"/>
          <w:color w:val="000000" w:themeColor="text1"/>
          <w:sz w:val="24"/>
        </w:rPr>
        <w:t xml:space="preserve">, procedimientos, métodos, fuentes, </w:t>
      </w:r>
      <w:r w:rsidRPr="00975521">
        <w:rPr>
          <w:rFonts w:ascii="Palatino Linotype" w:hAnsi="Palatino Linotype"/>
          <w:color w:val="000000" w:themeColor="text1"/>
          <w:sz w:val="24"/>
          <w:u w:val="single"/>
        </w:rPr>
        <w:t>especificaciones técnicas</w:t>
      </w:r>
      <w:r w:rsidRPr="001C4BDC">
        <w:rPr>
          <w:rFonts w:ascii="Palatino Linotype" w:hAnsi="Palatino Linotype"/>
          <w:color w:val="000000" w:themeColor="text1"/>
          <w:sz w:val="24"/>
        </w:rPr>
        <w:t xml:space="preserve">, </w:t>
      </w:r>
      <w:r w:rsidRPr="001C4BDC">
        <w:rPr>
          <w:rFonts w:ascii="Palatino Linotype" w:hAnsi="Palatino Linotype"/>
          <w:color w:val="000000" w:themeColor="text1"/>
          <w:sz w:val="24"/>
          <w:u w:val="single"/>
        </w:rPr>
        <w:t>tecnología o equipo que sean útiles para la generación de inteligencia para la seguridad nacional</w:t>
      </w:r>
      <w:r w:rsidRPr="001C4BDC">
        <w:rPr>
          <w:rFonts w:ascii="Palatino Linotype" w:hAnsi="Palatino Linotype"/>
          <w:color w:val="000000" w:themeColor="text1"/>
          <w:sz w:val="24"/>
        </w:rPr>
        <w:t>.</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olor w:val="000000" w:themeColor="text1"/>
          <w:sz w:val="24"/>
        </w:rPr>
        <w:t xml:space="preserve">No obstante, que en términos del último párrafo del numeral Décimo séptimo, de los Lineamientos en cuestión, podrá considerarse como reservada aquella que revele </w:t>
      </w:r>
      <w:r w:rsidRPr="00975521">
        <w:rPr>
          <w:rFonts w:ascii="Palatino Linotype" w:hAnsi="Palatino Linotype"/>
          <w:color w:val="000000" w:themeColor="text1"/>
          <w:sz w:val="24"/>
          <w:u w:val="single"/>
        </w:rPr>
        <w:t>d</w:t>
      </w:r>
      <w:r w:rsidRPr="001C4BDC">
        <w:rPr>
          <w:rFonts w:ascii="Palatino Linotype" w:hAnsi="Palatino Linotype"/>
          <w:color w:val="000000" w:themeColor="text1"/>
          <w:sz w:val="24"/>
          <w:u w:val="single"/>
        </w:rPr>
        <w:t xml:space="preserve">atos que pudieran ser aprovechados para conocer la capacidad de reacción de las </w:t>
      </w:r>
      <w:r w:rsidRPr="001C4BDC">
        <w:rPr>
          <w:rFonts w:ascii="Palatino Linotype" w:hAnsi="Palatino Linotype"/>
          <w:color w:val="000000" w:themeColor="text1"/>
          <w:sz w:val="24"/>
          <w:u w:val="single"/>
        </w:rPr>
        <w:lastRenderedPageBreak/>
        <w:t>instituciones encargadas de la seguridad nacional;</w:t>
      </w:r>
      <w:r w:rsidRPr="001C4BDC">
        <w:rPr>
          <w:rFonts w:ascii="Palatino Linotype" w:hAnsi="Palatino Linotype"/>
          <w:color w:val="000000" w:themeColor="text1"/>
          <w:sz w:val="24"/>
        </w:rPr>
        <w:t xml:space="preserve"> sus normas, procedimientos, métodos, fuentes, especificaciones técnicas, </w:t>
      </w:r>
      <w:r w:rsidRPr="001C4BDC">
        <w:rPr>
          <w:rFonts w:ascii="Palatino Linotype" w:hAnsi="Palatino Linotype"/>
          <w:color w:val="000000" w:themeColor="text1"/>
          <w:sz w:val="24"/>
          <w:u w:val="single"/>
        </w:rPr>
        <w:t>tecnología o equipo útiles a la generación de inteligencia para la Seguridad Nacional</w:t>
      </w:r>
      <w:r w:rsidRPr="001C4BDC">
        <w:rPr>
          <w:rFonts w:ascii="Palatino Linotype" w:hAnsi="Palatino Linotype"/>
          <w:color w:val="000000" w:themeColor="text1"/>
          <w:sz w:val="24"/>
        </w:rPr>
        <w:t>, sin importar la naturaleza o el origen de los documentos que la consignen.</w:t>
      </w:r>
    </w:p>
    <w:p w:rsidR="009D70C5" w:rsidRPr="001C4BDC" w:rsidRDefault="009D70C5" w:rsidP="009D70C5">
      <w:pPr>
        <w:spacing w:before="240" w:after="240" w:line="360" w:lineRule="auto"/>
        <w:jc w:val="both"/>
        <w:rPr>
          <w:rFonts w:ascii="Palatino Linotype" w:hAnsi="Palatino Linotype" w:cs="Arial"/>
          <w:color w:val="000000" w:themeColor="text1"/>
          <w:sz w:val="24"/>
        </w:rPr>
      </w:pPr>
      <w:r w:rsidRPr="001C4BDC">
        <w:rPr>
          <w:rFonts w:ascii="Palatino Linotype" w:hAnsi="Palatino Linotype" w:cs="Arial"/>
          <w:color w:val="000000" w:themeColor="text1"/>
          <w:sz w:val="24"/>
        </w:rPr>
        <w:t xml:space="preserve"> Se robustece lo anterior, con el criterio de jurisprudencia emitido por la suprema Corte de Justicia de la Nación, que es del texto y rubro siguiente:</w:t>
      </w:r>
    </w:p>
    <w:p w:rsidR="009D70C5" w:rsidRPr="001C4BDC" w:rsidRDefault="009D70C5" w:rsidP="009D70C5">
      <w:pPr>
        <w:spacing w:after="120"/>
        <w:ind w:left="851" w:right="900"/>
        <w:jc w:val="both"/>
        <w:rPr>
          <w:rFonts w:ascii="Palatino Linotype" w:hAnsi="Palatino Linotype" w:cs="Arial"/>
          <w:i/>
          <w:color w:val="000000" w:themeColor="text1"/>
          <w:sz w:val="20"/>
          <w:szCs w:val="20"/>
        </w:rPr>
      </w:pPr>
      <w:r w:rsidRPr="001C4BDC">
        <w:rPr>
          <w:rFonts w:ascii="Palatino Linotype" w:hAnsi="Palatino Linotype" w:cs="Arial"/>
          <w:b/>
          <w:i/>
          <w:color w:val="000000" w:themeColor="text1"/>
          <w:sz w:val="20"/>
          <w:szCs w:val="20"/>
        </w:rPr>
        <w:t>“INFORMACIÓN RESERVADA. LÍMITE AL DERECHO DE ACCESO A LA INFORMACIÓN (LEY FEDERAL DE TRANSPARENCIA Y ACCESO A LA INFORMACIÓN PÚBLICA GUBERNAMENTAL).*</w:t>
      </w:r>
      <w:r w:rsidRPr="001C4BDC">
        <w:rPr>
          <w:rFonts w:ascii="Palatino Linotype" w:hAnsi="Palatino Linotype" w:cs="Arial"/>
          <w:i/>
          <w:color w:val="000000" w:themeColor="text1"/>
          <w:sz w:val="20"/>
          <w:szCs w:val="20"/>
        </w:rPr>
        <w:t xml:space="preserve"> 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protección del interés público, los artículos 13 y 14 de la ley establecieron como criterio de clasificación el de información reservada. El primero de los artículos citados establece un catálogo genérico de lineamientos bajo los cuales deberá reservarse la información, lo cual procederá cuando la difusión de la información pueda: 1) comprometer la seguridad nacional, la seguridad pública o la defensa nacional; 2) menoscabar negociaciones o relaciones internacionales; 3) dañar la estabilidad financiera, económica o monetaria del país; 4) poner en riesgo la vida, seguridad o salud de alguna persona; o 5) causar perjuicio al cumplimiento de las leyes, prevención o verificación de delitos, impartición de justicia, recaudación de contribuciones, control migratorio o a las estrategias procesales en procedimientos jurisdiccionales, mientras las resoluciones no causen estado. Por otro lado, con un enfoque más preciso que descriptivo, el artículo 14 de la Ley Federal de Transparencia y Acceso a la Información Pública Gubernamental contiene un catálogo ya no genérico, sino específico, de supuestos en los cuales la información también se considerará reservada: 1) la que expresamente se clasifique como confidencial, reservada, comercial reservada o gubernamental reservada; </w:t>
      </w:r>
      <w:r w:rsidRPr="001C4BDC">
        <w:rPr>
          <w:rFonts w:ascii="Palatino Linotype" w:hAnsi="Palatino Linotype" w:cs="Arial"/>
          <w:i/>
          <w:color w:val="000000" w:themeColor="text1"/>
          <w:sz w:val="20"/>
          <w:szCs w:val="20"/>
        </w:rPr>
        <w:lastRenderedPageBreak/>
        <w:t>2) secretos comercial, industrial, fiscal, bancario, fiduciario u otros; 3) averiguaciones previas; 4) expedientes jurisdiccionales que no hayan causado estado; 5) procedimientos de responsabilidad administrativa sin resolución definitiva; o 6) la que contenga opiniones, recomendaciones o puntos de vista de servidores públicos y que formen parte de un proceso deliberativo en el cual aún no se hubiese adoptado una decisión definitiva. Como evidencia el listado anterior, la ley enunció en su artículo 14 supuestos que, si bien pueden clasificarse dentro de los lineamientos genéricos establecidos en el artículo 13, el legislador quiso destacar de modo que no se presentasen dudas respecto a la necesidad de considerarlos como información reservada.”</w:t>
      </w:r>
    </w:p>
    <w:p w:rsidR="009D70C5" w:rsidRDefault="009D70C5" w:rsidP="009D70C5">
      <w:pPr>
        <w:spacing w:line="360" w:lineRule="auto"/>
        <w:jc w:val="both"/>
        <w:rPr>
          <w:rFonts w:ascii="Palatino Linotype" w:hAnsi="Palatino Linotype" w:cs="Arial"/>
          <w:color w:val="000000" w:themeColor="text1"/>
          <w:sz w:val="24"/>
        </w:rPr>
      </w:pPr>
    </w:p>
    <w:p w:rsidR="009D70C5" w:rsidRPr="0027490E" w:rsidRDefault="009D70C5" w:rsidP="009D70C5">
      <w:pPr>
        <w:tabs>
          <w:tab w:val="left" w:pos="709"/>
        </w:tabs>
        <w:spacing w:line="360" w:lineRule="auto"/>
        <w:jc w:val="both"/>
        <w:rPr>
          <w:rFonts w:ascii="Palatino Linotype" w:hAnsi="Palatino Linotype"/>
          <w:sz w:val="24"/>
          <w:szCs w:val="24"/>
        </w:rPr>
      </w:pPr>
      <w:r w:rsidRPr="0027490E">
        <w:rPr>
          <w:rFonts w:ascii="Palatino Linotype" w:hAnsi="Palatino Linotype" w:cs="Arial"/>
          <w:sz w:val="24"/>
          <w:szCs w:val="24"/>
          <w:lang w:eastAsia="es-MX"/>
        </w:rPr>
        <w:t xml:space="preserve">De los preceptos anteriores, se aduce que, </w:t>
      </w:r>
      <w:r w:rsidRPr="0027490E">
        <w:rPr>
          <w:rFonts w:ascii="Palatino Linotype" w:hAnsi="Palatino Linotype" w:cs="Arial"/>
          <w:b/>
          <w:sz w:val="24"/>
          <w:szCs w:val="24"/>
          <w:lang w:eastAsia="es-MX"/>
        </w:rPr>
        <w:t>EL SUJETO OBLIGADO</w:t>
      </w:r>
      <w:r w:rsidRPr="0027490E">
        <w:rPr>
          <w:rFonts w:ascii="Palatino Linotype" w:hAnsi="Palatino Linotype" w:cs="Arial"/>
          <w:sz w:val="24"/>
          <w:szCs w:val="24"/>
          <w:lang w:eastAsia="es-MX"/>
        </w:rPr>
        <w:t xml:space="preserve"> tiene el deber de poner a disposición del público en su portal de transparencia electrónico, todos aquellos procesos, resultados de licitaciones, contratos celebrados, concesiones, que celebre el municipio con los particulares, ya que son de interés público y se manejan recursos financieros de la misma naturaleza, no pasa desapercibido que los </w:t>
      </w:r>
      <w:r w:rsidRPr="0027490E">
        <w:rPr>
          <w:rFonts w:ascii="Palatino Linotype" w:hAnsi="Palatino Linotype" w:cs="Arial"/>
          <w:sz w:val="24"/>
          <w:szCs w:val="24"/>
        </w:rPr>
        <w:t xml:space="preserve">Preceptos normativos disponen que la clasificación es el proceso mediante el cual el </w:t>
      </w:r>
      <w:r w:rsidRPr="0027490E">
        <w:rPr>
          <w:rFonts w:ascii="Palatino Linotype" w:hAnsi="Palatino Linotype" w:cs="Arial"/>
          <w:b/>
          <w:sz w:val="24"/>
          <w:szCs w:val="24"/>
        </w:rPr>
        <w:t xml:space="preserve">Sujeto Obligado </w:t>
      </w:r>
      <w:r w:rsidRPr="0027490E">
        <w:rPr>
          <w:rFonts w:ascii="Palatino Linotype" w:hAnsi="Palatino Linotype" w:cs="Arial"/>
          <w:sz w:val="24"/>
          <w:szCs w:val="24"/>
        </w:rPr>
        <w:t xml:space="preserve">deberá determinar que la información en su poder </w:t>
      </w:r>
      <w:proofErr w:type="spellStart"/>
      <w:r w:rsidRPr="0027490E">
        <w:rPr>
          <w:rFonts w:ascii="Palatino Linotype" w:hAnsi="Palatino Linotype" w:cs="Arial"/>
          <w:sz w:val="24"/>
          <w:szCs w:val="24"/>
        </w:rPr>
        <w:t>actualiza</w:t>
      </w:r>
      <w:proofErr w:type="spellEnd"/>
      <w:r w:rsidRPr="0027490E">
        <w:rPr>
          <w:rFonts w:ascii="Palatino Linotype" w:hAnsi="Palatino Linotype" w:cs="Arial"/>
          <w:sz w:val="24"/>
          <w:szCs w:val="24"/>
        </w:rPr>
        <w:t xml:space="preserve"> alguno de los supuestos de reserva de la información, al cual recae el acuerdo de clasificación de información reservada, en el que deberá determinar el plazo de reserva, que conformidad con la Ley en la Materia, podrá permanecer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por cinco años adicionales y por una sola vez, siempre y cuando justifiquen que subsistente las causas que dieron origen a su clasificación, mediante la aplicación </w:t>
      </w:r>
      <w:r w:rsidRPr="0027490E">
        <w:rPr>
          <w:rFonts w:ascii="Palatino Linotype" w:hAnsi="Palatino Linotype" w:cs="Arial"/>
          <w:sz w:val="24"/>
          <w:szCs w:val="24"/>
        </w:rPr>
        <w:lastRenderedPageBreak/>
        <w:t>de la prueba de daño</w:t>
      </w:r>
      <w:r w:rsidRPr="0027490E">
        <w:rPr>
          <w:rStyle w:val="Refdenotaalpie"/>
          <w:rFonts w:ascii="Palatino Linotype" w:hAnsi="Palatino Linotype" w:cs="Arial"/>
          <w:sz w:val="24"/>
          <w:szCs w:val="24"/>
        </w:rPr>
        <w:footnoteReference w:id="7"/>
      </w:r>
      <w:r w:rsidRPr="0027490E">
        <w:rPr>
          <w:rFonts w:ascii="Palatino Linotype" w:hAnsi="Palatino Linotype" w:cs="Arial"/>
          <w:sz w:val="24"/>
          <w:szCs w:val="24"/>
        </w:rPr>
        <w:t xml:space="preserve">, en la que se justificaran las razones, motivos o circunstancias especiales que lo llevaron a concluir que el caso concreto, se ajustó a los supuestos previstos en la normatividad como fundamento. </w:t>
      </w:r>
    </w:p>
    <w:p w:rsidR="009D70C5" w:rsidRPr="0027490E" w:rsidRDefault="009D70C5" w:rsidP="009D70C5">
      <w:pPr>
        <w:pStyle w:val="Sinespaciado"/>
        <w:rPr>
          <w:sz w:val="24"/>
          <w:szCs w:val="24"/>
          <w:lang w:eastAsia="es-MX"/>
        </w:rPr>
      </w:pPr>
    </w:p>
    <w:p w:rsidR="009D70C5" w:rsidRPr="0027490E" w:rsidRDefault="009D70C5" w:rsidP="009D70C5">
      <w:pPr>
        <w:spacing w:after="260" w:line="360" w:lineRule="auto"/>
        <w:ind w:right="-232"/>
        <w:jc w:val="both"/>
        <w:rPr>
          <w:rFonts w:ascii="Palatino Linotype" w:hAnsi="Palatino Linotype"/>
          <w:color w:val="000000"/>
          <w:sz w:val="24"/>
          <w:szCs w:val="24"/>
          <w:lang w:eastAsia="es-MX"/>
        </w:rPr>
      </w:pPr>
      <w:r w:rsidRPr="0027490E">
        <w:rPr>
          <w:rFonts w:ascii="Palatino Linotype" w:hAnsi="Palatino Linotype"/>
          <w:color w:val="000000"/>
          <w:sz w:val="24"/>
          <w:szCs w:val="24"/>
          <w:lang w:eastAsia="es-MX"/>
        </w:rPr>
        <w:t>Cobra aplicación la jurisprudencia de la novena época visible en el Semanario Judicial de la Federación y su Gaceta. Instancia: Tribunales Colegiados de Circuito. Tesis I.4o.A.J/43 (9a.) bajo el número de registro 175082 cuyo rubro y texto esgrime:</w:t>
      </w:r>
    </w:p>
    <w:p w:rsidR="009D70C5" w:rsidRPr="00C81EC9" w:rsidRDefault="009D70C5" w:rsidP="009D70C5">
      <w:pPr>
        <w:spacing w:after="120"/>
        <w:ind w:left="851" w:right="902"/>
        <w:jc w:val="both"/>
        <w:rPr>
          <w:rFonts w:ascii="Palatino Linotype" w:hAnsi="Palatino Linotype"/>
          <w:b/>
          <w:bCs/>
          <w:i/>
          <w:color w:val="000000"/>
          <w:sz w:val="20"/>
          <w:szCs w:val="20"/>
          <w:lang w:eastAsia="es-MX"/>
        </w:rPr>
      </w:pPr>
      <w:r w:rsidRPr="00C81EC9">
        <w:rPr>
          <w:rFonts w:ascii="Palatino Linotype" w:hAnsi="Palatino Linotype"/>
          <w:b/>
          <w:bCs/>
          <w:i/>
          <w:color w:val="000000"/>
          <w:sz w:val="20"/>
          <w:szCs w:val="20"/>
          <w:lang w:eastAsia="es-MX"/>
        </w:rPr>
        <w:t>FUNDAMENTACIÓN Y MOTIVACIÓN. EL ASPECTO FORMAL DE LA GARANTÍA Y SU FINALIDAD SE TRADUCEN EN EXPLICAR, JUSTIFICAR, POSIBILITAR LA DEFENSA Y COMUNICAR LA DECISIÓN.</w:t>
      </w:r>
    </w:p>
    <w:p w:rsidR="009D70C5" w:rsidRPr="00C81EC9" w:rsidRDefault="009D70C5" w:rsidP="009D70C5">
      <w:pPr>
        <w:spacing w:after="120"/>
        <w:ind w:left="851" w:right="902"/>
        <w:jc w:val="both"/>
        <w:rPr>
          <w:rFonts w:ascii="Palatino Linotype" w:hAnsi="Palatino Linotype"/>
          <w:i/>
          <w:color w:val="000000"/>
          <w:sz w:val="20"/>
          <w:szCs w:val="20"/>
          <w:lang w:eastAsia="es-MX"/>
        </w:rPr>
      </w:pPr>
      <w:r w:rsidRPr="00C81EC9">
        <w:rPr>
          <w:rFonts w:ascii="Palatino Linotype" w:hAnsi="Palatino Linotype"/>
          <w:i/>
          <w:color w:val="000000"/>
          <w:sz w:val="20"/>
          <w:szCs w:val="20"/>
          <w:lang w:eastAsia="es-MX"/>
        </w:rPr>
        <w:t>El contenido formal de la garantía de legalidad prevista en el artículo </w:t>
      </w:r>
      <w:hyperlink r:id="rId14" w:history="1">
        <w:r w:rsidRPr="00C81EC9">
          <w:rPr>
            <w:rFonts w:ascii="Palatino Linotype" w:hAnsi="Palatino Linotype"/>
            <w:i/>
            <w:sz w:val="20"/>
            <w:szCs w:val="20"/>
            <w:lang w:eastAsia="es-MX"/>
          </w:rPr>
          <w:t>16 constitucional</w:t>
        </w:r>
      </w:hyperlink>
      <w:r w:rsidRPr="00C81EC9">
        <w:rPr>
          <w:rFonts w:ascii="Palatino Linotype" w:hAnsi="Palatino Linotype"/>
          <w:i/>
          <w:color w:val="000000"/>
          <w:sz w:val="20"/>
          <w:szCs w:val="2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sz w:val="20"/>
          <w:szCs w:val="20"/>
          <w:lang w:eastAsia="es-MX"/>
        </w:rPr>
        <w:t>.”</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lastRenderedPageBreak/>
        <w:t xml:space="preserve">La clasificación de la información se llevará a cabo en el momento que se reciba una solicitud de información, </w:t>
      </w:r>
      <w:r w:rsidRPr="004C6C07">
        <w:rPr>
          <w:rFonts w:ascii="Palatino Linotype" w:hAnsi="Palatino Linotype" w:cs="Arial"/>
          <w:b/>
          <w:sz w:val="24"/>
          <w:szCs w:val="24"/>
        </w:rPr>
        <w:t>cuando se determine mediante resolución de autoridad competente</w:t>
      </w:r>
      <w:r w:rsidRPr="004C6C07">
        <w:rPr>
          <w:rFonts w:ascii="Palatino Linotype" w:hAnsi="Palatino Linotype" w:cs="Arial"/>
          <w:sz w:val="24"/>
          <w:szCs w:val="24"/>
        </w:rPr>
        <w:t xml:space="preserve"> o bien, en la generación de versiones públicas para dar cumplimiento a las obligaciones de transparencias previstas en la Ley. </w:t>
      </w:r>
    </w:p>
    <w:p w:rsidR="009D70C5" w:rsidRPr="004C6C07" w:rsidRDefault="009D70C5" w:rsidP="009D70C5">
      <w:pPr>
        <w:spacing w:before="240" w:after="240" w:line="360" w:lineRule="auto"/>
        <w:jc w:val="both"/>
        <w:rPr>
          <w:rFonts w:ascii="Palatino Linotype" w:hAnsi="Palatino Linotype"/>
          <w:sz w:val="24"/>
          <w:szCs w:val="24"/>
        </w:rPr>
      </w:pPr>
      <w:r w:rsidRPr="004C6C07">
        <w:rPr>
          <w:rFonts w:ascii="Palatino Linotype" w:hAnsi="Palatino Linotype"/>
          <w:sz w:val="24"/>
          <w:szCs w:val="24"/>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la materia como información clasificada, en ningún caso se podrán clasificar documentos antes de que se genere la información.</w:t>
      </w:r>
    </w:p>
    <w:p w:rsidR="009D70C5" w:rsidRPr="004C6C07" w:rsidRDefault="009D70C5" w:rsidP="009D70C5">
      <w:pPr>
        <w:spacing w:before="240" w:after="240" w:line="360" w:lineRule="auto"/>
        <w:jc w:val="both"/>
        <w:rPr>
          <w:rFonts w:ascii="Palatino Linotype" w:hAnsi="Palatino Linotype" w:cs="Arial"/>
          <w:sz w:val="24"/>
          <w:szCs w:val="24"/>
        </w:rPr>
      </w:pPr>
      <w:r w:rsidRPr="004C6C07">
        <w:rPr>
          <w:rFonts w:ascii="Palatino Linotype" w:hAnsi="Palatino Linotype" w:cs="Arial"/>
          <w:sz w:val="24"/>
          <w:szCs w:val="24"/>
        </w:rPr>
        <w:t>En los casos en que la información solicitada por los particulares actualice algún supuesto de información reservada, le corresponde a los sujetos obligados la carga de la prueba para justificar la negativa de acceso a la información.</w:t>
      </w:r>
    </w:p>
    <w:p w:rsidR="009D70C5" w:rsidRPr="004C6C07" w:rsidRDefault="009D70C5" w:rsidP="009D70C5">
      <w:pPr>
        <w:spacing w:line="360" w:lineRule="auto"/>
        <w:jc w:val="both"/>
        <w:rPr>
          <w:rFonts w:ascii="Palatino Linotype" w:hAnsi="Palatino Linotype" w:cs="Arial"/>
          <w:sz w:val="24"/>
          <w:szCs w:val="24"/>
          <w:lang w:eastAsia="es-MX"/>
        </w:rPr>
      </w:pPr>
      <w:r w:rsidRPr="004C6C07">
        <w:rPr>
          <w:rFonts w:ascii="Palatino Linotype" w:hAnsi="Palatino Linotype" w:cs="Arial"/>
          <w:sz w:val="24"/>
          <w:szCs w:val="24"/>
        </w:rPr>
        <w:t xml:space="preserve">En esa tesitura, se concluye que el Ayuntamiento de </w:t>
      </w:r>
      <w:r w:rsidR="000732A0">
        <w:rPr>
          <w:rFonts w:ascii="Palatino Linotype" w:hAnsi="Palatino Linotype" w:cs="Arial"/>
          <w:sz w:val="24"/>
          <w:szCs w:val="24"/>
        </w:rPr>
        <w:t xml:space="preserve">Ocoyoacac </w:t>
      </w:r>
      <w:r w:rsidRPr="004C6C07">
        <w:rPr>
          <w:rFonts w:ascii="Palatino Linotype" w:hAnsi="Palatino Linotype" w:cs="Arial"/>
          <w:sz w:val="24"/>
          <w:szCs w:val="24"/>
        </w:rPr>
        <w:t xml:space="preserve">no satisfizo el derecho de acceso a la información del particular, </w:t>
      </w:r>
      <w:r w:rsidR="003F1052" w:rsidRPr="00B231BC">
        <w:rPr>
          <w:rFonts w:ascii="Palatino Linotype" w:hAnsi="Palatino Linotype" w:cs="Arial"/>
          <w:sz w:val="24"/>
          <w:szCs w:val="24"/>
        </w:rPr>
        <w:t xml:space="preserve">lo anterior en razón de que al ingresar al link remitido por </w:t>
      </w:r>
      <w:r w:rsidR="003F1052" w:rsidRPr="00B231BC">
        <w:rPr>
          <w:rFonts w:ascii="Palatino Linotype" w:hAnsi="Palatino Linotype" w:cs="Arial"/>
          <w:b/>
          <w:sz w:val="24"/>
          <w:szCs w:val="24"/>
        </w:rPr>
        <w:t>El Sujeto Obligado</w:t>
      </w:r>
      <w:r w:rsidR="003F1052" w:rsidRPr="00B231BC">
        <w:rPr>
          <w:rFonts w:ascii="Palatino Linotype" w:hAnsi="Palatino Linotype" w:cs="Arial"/>
          <w:sz w:val="24"/>
          <w:szCs w:val="24"/>
        </w:rPr>
        <w:t>, se requiere hacer una búsqueda en toda la información ahí publicada, lo que demuestra que la fuente no es precisa y concreta, ya que finalmente al lograr ing</w:t>
      </w:r>
      <w:r w:rsidR="003F1052">
        <w:rPr>
          <w:rFonts w:ascii="Palatino Linotype" w:hAnsi="Palatino Linotype" w:cs="Arial"/>
          <w:sz w:val="24"/>
          <w:szCs w:val="24"/>
        </w:rPr>
        <w:t>resar a la página electrónica del ayuntamiento</w:t>
      </w:r>
      <w:r w:rsidR="003F1052" w:rsidRPr="00B231BC">
        <w:rPr>
          <w:rFonts w:ascii="Palatino Linotype" w:hAnsi="Palatino Linotype" w:cs="Arial"/>
          <w:sz w:val="24"/>
          <w:szCs w:val="24"/>
        </w:rPr>
        <w:t xml:space="preserve">, se encuentra un gran cúmulo de información, que hace imposible identificar la referencia correcta en la cual </w:t>
      </w:r>
      <w:r w:rsidR="003F1052" w:rsidRPr="00B231BC">
        <w:rPr>
          <w:rFonts w:ascii="Palatino Linotype" w:hAnsi="Palatino Linotype" w:cs="Arial"/>
          <w:b/>
          <w:sz w:val="24"/>
          <w:szCs w:val="24"/>
        </w:rPr>
        <w:t>El Recurrente</w:t>
      </w:r>
      <w:r w:rsidR="003F1052" w:rsidRPr="00B231BC">
        <w:rPr>
          <w:rFonts w:ascii="Palatino Linotype" w:hAnsi="Palatino Linotype" w:cs="Arial"/>
          <w:sz w:val="24"/>
          <w:szCs w:val="24"/>
        </w:rPr>
        <w:t xml:space="preserve"> obtendrá la información</w:t>
      </w:r>
      <w:r w:rsidRPr="004C6C07">
        <w:rPr>
          <w:rFonts w:ascii="Palatino Linotype" w:hAnsi="Palatino Linotype" w:cs="Arial"/>
          <w:sz w:val="24"/>
          <w:szCs w:val="24"/>
        </w:rPr>
        <w:t>, por</w:t>
      </w:r>
      <w:r>
        <w:rPr>
          <w:rFonts w:ascii="Palatino Linotype" w:hAnsi="Palatino Linotype" w:cs="Arial"/>
          <w:sz w:val="24"/>
          <w:szCs w:val="24"/>
        </w:rPr>
        <w:t xml:space="preserve"> lo </w:t>
      </w:r>
      <w:r w:rsidRPr="004C6C07">
        <w:rPr>
          <w:rFonts w:ascii="Palatino Linotype" w:hAnsi="Palatino Linotype" w:cs="Arial"/>
          <w:sz w:val="24"/>
          <w:szCs w:val="24"/>
          <w:lang w:eastAsia="es-MX"/>
        </w:rPr>
        <w:t>que se considera procedente</w:t>
      </w:r>
      <w:r>
        <w:rPr>
          <w:rFonts w:ascii="Palatino Linotype" w:hAnsi="Palatino Linotype" w:cs="Arial"/>
          <w:sz w:val="24"/>
          <w:szCs w:val="24"/>
          <w:lang w:eastAsia="es-MX"/>
        </w:rPr>
        <w:t xml:space="preserve"> ordenar una búsqueda exhaustiva y razonable por el periodo comprendido del </w:t>
      </w:r>
      <w:r w:rsidR="003F1052">
        <w:rPr>
          <w:rFonts w:ascii="Palatino Linotype" w:hAnsi="Palatino Linotype" w:cs="Arial"/>
          <w:sz w:val="24"/>
          <w:szCs w:val="24"/>
        </w:rPr>
        <w:t>uno de enero</w:t>
      </w:r>
      <w:r>
        <w:rPr>
          <w:rFonts w:ascii="Palatino Linotype" w:hAnsi="Palatino Linotype" w:cs="Arial"/>
          <w:sz w:val="24"/>
          <w:szCs w:val="24"/>
        </w:rPr>
        <w:t xml:space="preserve"> al </w:t>
      </w:r>
      <w:r w:rsidR="003F1052">
        <w:rPr>
          <w:rFonts w:ascii="Palatino Linotype" w:hAnsi="Palatino Linotype" w:cs="Arial"/>
          <w:sz w:val="24"/>
          <w:szCs w:val="24"/>
        </w:rPr>
        <w:t>veintiuno de octubre de dos mil diecinueve</w:t>
      </w:r>
      <w:r>
        <w:rPr>
          <w:rFonts w:ascii="Palatino Linotype" w:hAnsi="Palatino Linotype" w:cs="Arial"/>
          <w:sz w:val="24"/>
          <w:szCs w:val="24"/>
          <w:lang w:eastAsia="es-MX"/>
        </w:rPr>
        <w:t xml:space="preserve"> para hacer entrega de la información correspondiente </w:t>
      </w:r>
      <w:r w:rsidR="008A2BF3">
        <w:rPr>
          <w:rFonts w:ascii="Palatino Linotype" w:hAnsi="Palatino Linotype" w:cs="Arial"/>
          <w:sz w:val="24"/>
          <w:szCs w:val="24"/>
          <w:lang w:eastAsia="es-MX"/>
        </w:rPr>
        <w:t>a l</w:t>
      </w:r>
      <w:r w:rsidR="008A2BF3" w:rsidRPr="008A2BF3">
        <w:rPr>
          <w:rFonts w:ascii="Palatino Linotype" w:hAnsi="Palatino Linotype" w:cs="Arial"/>
          <w:sz w:val="24"/>
          <w:szCs w:val="24"/>
          <w:lang w:eastAsia="es-MX"/>
        </w:rPr>
        <w:t xml:space="preserve">os contratos y facturas </w:t>
      </w:r>
      <w:r w:rsidR="008A2BF3" w:rsidRPr="008A2BF3">
        <w:rPr>
          <w:rFonts w:ascii="Palatino Linotype" w:hAnsi="Palatino Linotype" w:cs="Arial"/>
          <w:sz w:val="24"/>
          <w:szCs w:val="24"/>
          <w:lang w:eastAsia="es-MX"/>
        </w:rPr>
        <w:lastRenderedPageBreak/>
        <w:t>derivados de los bienes adquiridos y arrendados con recursos federales y estales e</w:t>
      </w:r>
      <w:r w:rsidR="008A2BF3">
        <w:rPr>
          <w:rFonts w:ascii="Palatino Linotype" w:hAnsi="Palatino Linotype" w:cs="Arial"/>
          <w:sz w:val="24"/>
          <w:szCs w:val="24"/>
          <w:lang w:eastAsia="es-MX"/>
        </w:rPr>
        <w:t>n materia de seguridad pública.</w:t>
      </w:r>
    </w:p>
    <w:p w:rsidR="00A21B0D" w:rsidRDefault="00A21B0D" w:rsidP="008706DB">
      <w:pPr>
        <w:pStyle w:val="Textonotapie"/>
      </w:pPr>
    </w:p>
    <w:p w:rsidR="00787C6A" w:rsidRPr="007C5203" w:rsidRDefault="00787C6A" w:rsidP="00787C6A">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sidR="00224F85">
        <w:rPr>
          <w:rFonts w:ascii="Palatino Linotype" w:hAnsi="Palatino Linotype"/>
          <w:sz w:val="24"/>
        </w:rPr>
        <w:t xml:space="preserve"> segundo</w:t>
      </w:r>
      <w:r w:rsidRPr="007C5203">
        <w:rPr>
          <w:rFonts w:ascii="Palatino Linotype" w:hAnsi="Palatino Linotype"/>
          <w:sz w:val="24"/>
        </w:rPr>
        <w:t xml:space="preserve">, vigésimo </w:t>
      </w:r>
      <w:r w:rsidR="00224F85">
        <w:rPr>
          <w:rFonts w:ascii="Palatino Linotype" w:hAnsi="Palatino Linotype"/>
          <w:sz w:val="24"/>
        </w:rPr>
        <w:t>tercero</w:t>
      </w:r>
      <w:r w:rsidRPr="007C5203">
        <w:rPr>
          <w:rFonts w:ascii="Palatino Linotype" w:hAnsi="Palatino Linotype"/>
          <w:sz w:val="24"/>
        </w:rPr>
        <w:t xml:space="preserve"> y vigésimo </w:t>
      </w:r>
      <w:r w:rsidR="00224F85">
        <w:rPr>
          <w:rFonts w:ascii="Palatino Linotype" w:hAnsi="Palatino Linotype"/>
          <w:sz w:val="24"/>
        </w:rPr>
        <w:t>cuarto</w:t>
      </w:r>
      <w:r w:rsidRPr="007C5203">
        <w:rPr>
          <w:rFonts w:ascii="Palatino Linotype" w:hAnsi="Palatino Linotype"/>
          <w:sz w:val="24"/>
        </w:rPr>
        <w:t>,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34713F" w:rsidRPr="003D584C" w:rsidRDefault="0034713F" w:rsidP="0034713F">
      <w:pPr>
        <w:tabs>
          <w:tab w:val="left" w:pos="709"/>
        </w:tabs>
        <w:spacing w:before="240" w:line="360" w:lineRule="auto"/>
        <w:ind w:right="51"/>
        <w:jc w:val="both"/>
        <w:rPr>
          <w:rFonts w:ascii="Palatino Linotype" w:hAnsi="Palatino Linotype"/>
          <w:sz w:val="24"/>
          <w:szCs w:val="24"/>
        </w:rPr>
      </w:pPr>
      <w:r w:rsidRPr="003D584C">
        <w:rPr>
          <w:rFonts w:ascii="Palatino Linotype" w:hAnsi="Palatino Linotype"/>
          <w:sz w:val="24"/>
          <w:szCs w:val="24"/>
        </w:rPr>
        <w:t>Por lo antes expuesto y fundado es de resolverse y;</w:t>
      </w:r>
    </w:p>
    <w:p w:rsidR="00BB536F" w:rsidRPr="0066612D" w:rsidRDefault="00BB536F" w:rsidP="00C24FAE">
      <w:pPr>
        <w:pStyle w:val="Sinespaciado"/>
        <w:spacing w:line="360" w:lineRule="auto"/>
        <w:jc w:val="center"/>
        <w:rPr>
          <w:rFonts w:ascii="Palatino Linotype" w:hAnsi="Palatino Linotype"/>
          <w:b/>
          <w:bCs/>
          <w:spacing w:val="60"/>
          <w:sz w:val="14"/>
          <w:szCs w:val="28"/>
          <w:lang w:val="es-ES_tradnl"/>
        </w:rPr>
      </w:pPr>
    </w:p>
    <w:p w:rsidR="00C24FAE" w:rsidRDefault="00C24FAE" w:rsidP="00C24FAE">
      <w:pPr>
        <w:pStyle w:val="Sinespaciado"/>
        <w:spacing w:line="360" w:lineRule="auto"/>
        <w:jc w:val="center"/>
        <w:rPr>
          <w:rFonts w:ascii="Palatino Linotype" w:hAnsi="Palatino Linotype"/>
          <w:b/>
          <w:bCs/>
          <w:spacing w:val="60"/>
          <w:sz w:val="28"/>
          <w:szCs w:val="28"/>
          <w:lang w:val="es-ES_tradnl"/>
        </w:rPr>
      </w:pPr>
      <w:r w:rsidRPr="00203FF2">
        <w:rPr>
          <w:rFonts w:ascii="Palatino Linotype" w:hAnsi="Palatino Linotype"/>
          <w:b/>
          <w:bCs/>
          <w:spacing w:val="60"/>
          <w:sz w:val="28"/>
          <w:szCs w:val="28"/>
          <w:lang w:val="es-ES_tradnl"/>
        </w:rPr>
        <w:t>RESUELVE</w:t>
      </w:r>
    </w:p>
    <w:p w:rsidR="00FF4576" w:rsidRDefault="00FF4576" w:rsidP="00FF4576">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sidRPr="00523CF0">
        <w:rPr>
          <w:rFonts w:ascii="Palatino Linotype" w:hAnsi="Palatino Linotype" w:cs="Arial"/>
          <w:lang w:val="es-ES_tradnl"/>
        </w:rPr>
        <w:t xml:space="preserve"> </w:t>
      </w:r>
      <w:r>
        <w:rPr>
          <w:rFonts w:ascii="Palatino Linotype" w:hAnsi="Palatino Linotype" w:cs="Arial"/>
          <w:sz w:val="24"/>
          <w:szCs w:val="24"/>
        </w:rPr>
        <w:t>Resultan fundados</w:t>
      </w:r>
      <w:r w:rsidRPr="00C608E1">
        <w:rPr>
          <w:rFonts w:ascii="Palatino Linotype" w:hAnsi="Palatino Linotype" w:cs="Arial"/>
          <w:sz w:val="24"/>
          <w:szCs w:val="24"/>
        </w:rPr>
        <w:t xml:space="preserve"> los motivos o razones de </w:t>
      </w:r>
      <w:r>
        <w:rPr>
          <w:rFonts w:ascii="Palatino Linotype" w:hAnsi="Palatino Linotype" w:cs="Arial"/>
          <w:sz w:val="24"/>
          <w:szCs w:val="24"/>
        </w:rPr>
        <w:t xml:space="preserve">inconformidad hechos valer por </w:t>
      </w:r>
      <w:r>
        <w:rPr>
          <w:rFonts w:ascii="Palatino Linotype" w:hAnsi="Palatino Linotype" w:cs="Arial"/>
          <w:b/>
          <w:sz w:val="24"/>
          <w:szCs w:val="24"/>
        </w:rPr>
        <w:t>El Recurrente</w:t>
      </w:r>
      <w:r w:rsidRPr="00C608E1">
        <w:rPr>
          <w:rFonts w:ascii="Palatino Linotype" w:hAnsi="Palatino Linotype" w:cs="Arial"/>
          <w:sz w:val="24"/>
          <w:szCs w:val="24"/>
        </w:rPr>
        <w:t xml:space="preserve">, por lo que se </w:t>
      </w:r>
      <w:r w:rsidR="00955477">
        <w:rPr>
          <w:rFonts w:ascii="Palatino Linotype" w:hAnsi="Palatino Linotype" w:cs="Arial"/>
          <w:b/>
          <w:sz w:val="24"/>
          <w:szCs w:val="24"/>
        </w:rPr>
        <w:t>REVOCA</w:t>
      </w:r>
      <w:r w:rsidRPr="00C608E1">
        <w:rPr>
          <w:rFonts w:ascii="Palatino Linotype" w:hAnsi="Palatino Linotype" w:cs="Arial"/>
          <w:sz w:val="24"/>
          <w:szCs w:val="24"/>
        </w:rPr>
        <w:t xml:space="preserve"> la respuesta</w:t>
      </w:r>
      <w:r>
        <w:rPr>
          <w:rFonts w:ascii="Palatino Linotype" w:hAnsi="Palatino Linotype" w:cs="Arial"/>
          <w:sz w:val="24"/>
          <w:szCs w:val="24"/>
        </w:rPr>
        <w:t xml:space="preserve"> a la Solicitud de Información </w:t>
      </w:r>
      <w:r w:rsidR="002408C0" w:rsidRPr="002408C0">
        <w:rPr>
          <w:rFonts w:ascii="Palatino Linotype" w:hAnsi="Palatino Linotype"/>
          <w:b/>
          <w:sz w:val="24"/>
          <w:szCs w:val="24"/>
        </w:rPr>
        <w:t>00310/OCOYOAC/IP/2019</w:t>
      </w:r>
      <w:r>
        <w:rPr>
          <w:rFonts w:ascii="Palatino Linotype" w:hAnsi="Palatino Linotype" w:cs="Arial"/>
          <w:b/>
          <w:bCs/>
          <w:sz w:val="24"/>
        </w:rPr>
        <w:t xml:space="preserve"> </w:t>
      </w:r>
      <w:r w:rsidRPr="00C608E1">
        <w:rPr>
          <w:rFonts w:ascii="Palatino Linotype" w:hAnsi="Palatino Linotype" w:cs="Arial"/>
          <w:sz w:val="24"/>
          <w:szCs w:val="24"/>
        </w:rPr>
        <w:t>inmersa en el expediente electrónico del recurso de revisión</w:t>
      </w:r>
      <w:r>
        <w:rPr>
          <w:rFonts w:ascii="Palatino Linotype" w:hAnsi="Palatino Linotype" w:cs="Arial"/>
          <w:sz w:val="24"/>
          <w:szCs w:val="24"/>
        </w:rPr>
        <w:t xml:space="preserve"> </w:t>
      </w:r>
      <w:r w:rsidR="002408C0">
        <w:rPr>
          <w:rFonts w:ascii="Palatino Linotype" w:hAnsi="Palatino Linotype" w:cs="Arial"/>
          <w:b/>
          <w:bCs/>
          <w:sz w:val="24"/>
          <w:szCs w:val="24"/>
        </w:rPr>
        <w:t>0862</w:t>
      </w:r>
      <w:r w:rsidR="00541B0A">
        <w:rPr>
          <w:rFonts w:ascii="Palatino Linotype" w:hAnsi="Palatino Linotype" w:cs="Arial"/>
          <w:b/>
          <w:bCs/>
          <w:sz w:val="24"/>
          <w:szCs w:val="24"/>
        </w:rPr>
        <w:t>0</w:t>
      </w:r>
      <w:r w:rsidRPr="00241712">
        <w:rPr>
          <w:rFonts w:ascii="Palatino Linotype" w:hAnsi="Palatino Linotype" w:cs="Arial"/>
          <w:b/>
          <w:bCs/>
          <w:sz w:val="24"/>
          <w:szCs w:val="24"/>
        </w:rPr>
        <w:t>/INFOEM/IP/RR/2019</w:t>
      </w:r>
      <w:r w:rsidRPr="00C608E1">
        <w:rPr>
          <w:rFonts w:ascii="Palatino Linotype" w:hAnsi="Palatino Linotype" w:cs="Arial"/>
          <w:sz w:val="24"/>
          <w:szCs w:val="24"/>
        </w:rPr>
        <w:t>, en términos del considerando</w:t>
      </w:r>
      <w:r>
        <w:rPr>
          <w:rFonts w:ascii="Palatino Linotype" w:hAnsi="Palatino Linotype" w:cs="Arial"/>
          <w:sz w:val="24"/>
          <w:szCs w:val="24"/>
        </w:rPr>
        <w:t xml:space="preserve"> </w:t>
      </w:r>
      <w:r w:rsidR="002408C0">
        <w:rPr>
          <w:rFonts w:ascii="Palatino Linotype" w:hAnsi="Palatino Linotype" w:cs="Arial"/>
          <w:b/>
          <w:sz w:val="24"/>
          <w:szCs w:val="24"/>
        </w:rPr>
        <w:t>QUINTO</w:t>
      </w:r>
      <w:r>
        <w:rPr>
          <w:rFonts w:ascii="Palatino Linotype" w:hAnsi="Palatino Linotype" w:cs="Arial"/>
          <w:sz w:val="24"/>
          <w:szCs w:val="24"/>
        </w:rPr>
        <w:t xml:space="preserve"> </w:t>
      </w:r>
      <w:r w:rsidRPr="00C608E1">
        <w:rPr>
          <w:rFonts w:ascii="Palatino Linotype" w:hAnsi="Palatino Linotype" w:cs="Arial"/>
          <w:sz w:val="24"/>
          <w:szCs w:val="24"/>
        </w:rPr>
        <w:t xml:space="preserve">de </w:t>
      </w:r>
      <w:r>
        <w:rPr>
          <w:rFonts w:ascii="Palatino Linotype" w:hAnsi="Palatino Linotype" w:cs="Arial"/>
          <w:sz w:val="24"/>
          <w:szCs w:val="24"/>
        </w:rPr>
        <w:t xml:space="preserve">la presente </w:t>
      </w:r>
      <w:r w:rsidRPr="00C608E1">
        <w:rPr>
          <w:rFonts w:ascii="Palatino Linotype" w:hAnsi="Palatino Linotype" w:cs="Arial"/>
          <w:sz w:val="24"/>
          <w:szCs w:val="24"/>
        </w:rPr>
        <w:t>resolución</w:t>
      </w:r>
      <w:r>
        <w:rPr>
          <w:rFonts w:ascii="Palatino Linotype" w:hAnsi="Palatino Linotype" w:cs="Arial"/>
          <w:sz w:val="24"/>
          <w:szCs w:val="24"/>
        </w:rPr>
        <w:t>.</w:t>
      </w:r>
    </w:p>
    <w:p w:rsidR="00D87205" w:rsidRPr="00D46CA8" w:rsidRDefault="00D87205" w:rsidP="00FF4576">
      <w:pPr>
        <w:tabs>
          <w:tab w:val="left" w:pos="709"/>
        </w:tabs>
        <w:spacing w:before="240" w:line="360" w:lineRule="auto"/>
        <w:ind w:right="51"/>
        <w:jc w:val="both"/>
        <w:rPr>
          <w:rFonts w:ascii="Palatino Linotype" w:hAnsi="Palatino Linotype" w:cs="Arial"/>
          <w:b/>
          <w:sz w:val="14"/>
          <w:szCs w:val="24"/>
          <w:lang w:val="es-ES_tradnl"/>
        </w:rPr>
      </w:pPr>
    </w:p>
    <w:p w:rsidR="00FF4576" w:rsidRPr="00B712CA" w:rsidRDefault="00FF4576" w:rsidP="00FF4576">
      <w:pPr>
        <w:tabs>
          <w:tab w:val="left" w:pos="709"/>
        </w:tabs>
        <w:spacing w:before="240" w:line="360" w:lineRule="auto"/>
        <w:ind w:right="51"/>
        <w:jc w:val="both"/>
        <w:rPr>
          <w:rFonts w:ascii="Palatino Linotype" w:hAnsi="Palatino Linotype"/>
          <w:sz w:val="24"/>
          <w:szCs w:val="24"/>
        </w:rPr>
      </w:pPr>
      <w:r w:rsidRPr="00EB2549">
        <w:rPr>
          <w:rFonts w:ascii="Palatino Linotype" w:hAnsi="Palatino Linotype" w:cs="Arial"/>
          <w:b/>
          <w:sz w:val="28"/>
          <w:szCs w:val="24"/>
          <w:lang w:val="es-ES_tradnl"/>
        </w:rPr>
        <w:t>SEGUNDO</w:t>
      </w:r>
      <w:r w:rsidRPr="00FD7DA6">
        <w:rPr>
          <w:rFonts w:ascii="Palatino Linotype" w:hAnsi="Palatino Linotype" w:cs="Arial"/>
          <w:b/>
          <w:sz w:val="24"/>
          <w:szCs w:val="24"/>
          <w:lang w:val="es-ES_tradnl"/>
        </w:rPr>
        <w:t>.</w:t>
      </w:r>
      <w:r w:rsidRPr="00FD7DA6">
        <w:rPr>
          <w:rFonts w:ascii="Palatino Linotype" w:hAnsi="Palatino Linotype" w:cs="Arial"/>
          <w:sz w:val="24"/>
          <w:szCs w:val="24"/>
        </w:rPr>
        <w:t xml:space="preserve"> Se ordena al </w:t>
      </w:r>
      <w:r w:rsidRPr="00FD7DA6">
        <w:rPr>
          <w:rFonts w:ascii="Palatino Linotype" w:hAnsi="Palatino Linotype" w:cs="Arial"/>
          <w:b/>
          <w:sz w:val="24"/>
          <w:szCs w:val="24"/>
        </w:rPr>
        <w:t>Sujeto Obligado</w:t>
      </w:r>
      <w:r>
        <w:rPr>
          <w:rFonts w:ascii="Palatino Linotype" w:hAnsi="Palatino Linotype" w:cs="Arial"/>
          <w:sz w:val="24"/>
          <w:szCs w:val="24"/>
        </w:rPr>
        <w:t xml:space="preserve"> haga entrega al</w:t>
      </w:r>
      <w:r w:rsidRPr="00FD7DA6">
        <w:rPr>
          <w:rFonts w:ascii="Palatino Linotype" w:hAnsi="Palatino Linotype" w:cs="Arial"/>
          <w:sz w:val="24"/>
          <w:szCs w:val="24"/>
        </w:rPr>
        <w:t xml:space="preserve"> Recurrente</w:t>
      </w:r>
      <w:r>
        <w:rPr>
          <w:rFonts w:ascii="Palatino Linotype" w:hAnsi="Palatino Linotype" w:cs="Arial"/>
          <w:sz w:val="24"/>
          <w:szCs w:val="24"/>
        </w:rPr>
        <w:t>, a través del SAIMEX</w:t>
      </w:r>
      <w:r w:rsidR="002408C0">
        <w:rPr>
          <w:rFonts w:ascii="Palatino Linotype" w:hAnsi="Palatino Linotype" w:cs="Arial"/>
          <w:sz w:val="24"/>
          <w:szCs w:val="24"/>
        </w:rPr>
        <w:t xml:space="preserve"> y vía correo electrónico</w:t>
      </w:r>
      <w:r>
        <w:rPr>
          <w:rFonts w:ascii="Palatino Linotype" w:hAnsi="Palatino Linotype" w:cs="Arial"/>
          <w:sz w:val="24"/>
          <w:szCs w:val="24"/>
        </w:rPr>
        <w:t xml:space="preserve">, </w:t>
      </w:r>
      <w:r w:rsidR="00316D23">
        <w:rPr>
          <w:rFonts w:ascii="Palatino Linotype" w:hAnsi="Palatino Linotype" w:cs="Arial"/>
          <w:sz w:val="24"/>
          <w:szCs w:val="24"/>
        </w:rPr>
        <w:t>en versión pública</w:t>
      </w:r>
      <w:r w:rsidR="00545810">
        <w:rPr>
          <w:rFonts w:ascii="Palatino Linotype" w:hAnsi="Palatino Linotype" w:cs="Arial"/>
          <w:sz w:val="24"/>
          <w:szCs w:val="24"/>
        </w:rPr>
        <w:t>, previa búsqueda exhaustiva y razonable</w:t>
      </w:r>
      <w:r>
        <w:rPr>
          <w:rFonts w:ascii="Palatino Linotype" w:hAnsi="Palatino Linotype"/>
          <w:sz w:val="24"/>
          <w:szCs w:val="24"/>
        </w:rPr>
        <w:t xml:space="preserve"> </w:t>
      </w:r>
      <w:r w:rsidRPr="00FD7DA6">
        <w:rPr>
          <w:rFonts w:ascii="Palatino Linotype" w:hAnsi="Palatino Linotype" w:cs="Arial"/>
          <w:sz w:val="24"/>
          <w:szCs w:val="24"/>
        </w:rPr>
        <w:t>de</w:t>
      </w:r>
      <w:r>
        <w:rPr>
          <w:rFonts w:ascii="Palatino Linotype" w:hAnsi="Palatino Linotype" w:cs="Arial"/>
          <w:sz w:val="24"/>
          <w:szCs w:val="24"/>
        </w:rPr>
        <w:t>l documento o de los documentos donde conste o de los cuales se pueda</w:t>
      </w:r>
      <w:r w:rsidR="00316D23">
        <w:rPr>
          <w:rFonts w:ascii="Palatino Linotype" w:hAnsi="Palatino Linotype" w:cs="Arial"/>
          <w:sz w:val="24"/>
          <w:szCs w:val="24"/>
        </w:rPr>
        <w:t>n</w:t>
      </w:r>
      <w:r>
        <w:rPr>
          <w:rFonts w:ascii="Palatino Linotype" w:hAnsi="Palatino Linotype" w:cs="Arial"/>
          <w:sz w:val="24"/>
          <w:szCs w:val="24"/>
        </w:rPr>
        <w:t xml:space="preserve"> advertir</w:t>
      </w:r>
      <w:r w:rsidRPr="00FD7DA6">
        <w:rPr>
          <w:rFonts w:ascii="Palatino Linotype" w:hAnsi="Palatino Linotype" w:cs="Arial"/>
          <w:sz w:val="24"/>
          <w:szCs w:val="24"/>
        </w:rPr>
        <w:t>:</w:t>
      </w:r>
    </w:p>
    <w:p w:rsidR="00591189" w:rsidRPr="00655A88" w:rsidRDefault="00591189" w:rsidP="00316D23"/>
    <w:p w:rsidR="00087885" w:rsidRPr="00183E49" w:rsidRDefault="00CA37A5" w:rsidP="00183E49">
      <w:pPr>
        <w:pStyle w:val="Prrafodelista"/>
        <w:numPr>
          <w:ilvl w:val="0"/>
          <w:numId w:val="27"/>
        </w:numPr>
        <w:tabs>
          <w:tab w:val="left" w:pos="8505"/>
        </w:tabs>
        <w:autoSpaceDE w:val="0"/>
        <w:autoSpaceDN w:val="0"/>
        <w:adjustRightInd w:val="0"/>
        <w:spacing w:before="240" w:line="360" w:lineRule="auto"/>
        <w:ind w:left="284" w:right="426" w:hanging="284"/>
        <w:jc w:val="both"/>
        <w:rPr>
          <w:rFonts w:ascii="Palatino Linotype" w:hAnsi="Palatino Linotype"/>
          <w:lang w:val="es-ES_tradnl"/>
        </w:rPr>
      </w:pPr>
      <w:r w:rsidRPr="00183E49">
        <w:rPr>
          <w:rFonts w:ascii="Palatino Linotype" w:hAnsi="Palatino Linotype"/>
          <w:lang w:val="es-ES_tradnl"/>
        </w:rPr>
        <w:lastRenderedPageBreak/>
        <w:t xml:space="preserve">Los contratos y facturas </w:t>
      </w:r>
      <w:r w:rsidR="00264415" w:rsidRPr="00183E49">
        <w:rPr>
          <w:rFonts w:ascii="Palatino Linotype" w:hAnsi="Palatino Linotype"/>
          <w:lang w:val="es-ES_tradnl"/>
        </w:rPr>
        <w:t>obtenidas</w:t>
      </w:r>
      <w:r w:rsidR="000D7B84" w:rsidRPr="00183E49">
        <w:rPr>
          <w:rFonts w:ascii="Palatino Linotype" w:hAnsi="Palatino Linotype"/>
          <w:lang w:val="es-ES_tradnl"/>
        </w:rPr>
        <w:t xml:space="preserve"> por</w:t>
      </w:r>
      <w:r w:rsidR="00B246DA" w:rsidRPr="00183E49">
        <w:rPr>
          <w:rFonts w:ascii="Palatino Linotype" w:hAnsi="Palatino Linotype"/>
          <w:lang w:val="es-ES_tradnl"/>
        </w:rPr>
        <w:t xml:space="preserve"> la compra o arrendamiento</w:t>
      </w:r>
      <w:r w:rsidR="00183E49">
        <w:rPr>
          <w:rFonts w:ascii="Palatino Linotype" w:hAnsi="Palatino Linotype"/>
          <w:lang w:val="es-ES_tradnl"/>
        </w:rPr>
        <w:t xml:space="preserve"> de bienes </w:t>
      </w:r>
      <w:r w:rsidR="00C71AC8" w:rsidRPr="00183E49">
        <w:rPr>
          <w:rFonts w:ascii="Palatino Linotype" w:hAnsi="Palatino Linotype"/>
          <w:lang w:val="es-ES_tradnl"/>
        </w:rPr>
        <w:t xml:space="preserve">en materia de seguridad, con recursos estatales y federales por </w:t>
      </w:r>
      <w:r w:rsidR="000D7B84" w:rsidRPr="00183E49">
        <w:rPr>
          <w:rFonts w:ascii="Palatino Linotype" w:hAnsi="Palatino Linotype"/>
          <w:lang w:val="es-ES_tradnl"/>
        </w:rPr>
        <w:t xml:space="preserve">el periodo comprendido del </w:t>
      </w:r>
      <w:r w:rsidR="00C71AC8" w:rsidRPr="00183E49">
        <w:rPr>
          <w:rFonts w:ascii="Palatino Linotype" w:hAnsi="Palatino Linotype"/>
          <w:lang w:val="es-ES_tradnl"/>
        </w:rPr>
        <w:t>uno de enero al veintiuno de octubre</w:t>
      </w:r>
      <w:r w:rsidR="00B5796A" w:rsidRPr="00183E49">
        <w:rPr>
          <w:rFonts w:ascii="Palatino Linotype" w:hAnsi="Palatino Linotype"/>
          <w:lang w:val="es-ES_tradnl"/>
        </w:rPr>
        <w:t xml:space="preserve"> de dos mil diecinueve. </w:t>
      </w:r>
    </w:p>
    <w:p w:rsidR="00D80A70" w:rsidRDefault="00D80A70" w:rsidP="00D80A70">
      <w:pPr>
        <w:pStyle w:val="Textonotapie"/>
        <w:rPr>
          <w:lang w:eastAsia="es-MX"/>
        </w:rPr>
      </w:pPr>
    </w:p>
    <w:p w:rsidR="00C71AC8" w:rsidRDefault="00C71AC8" w:rsidP="0066612D">
      <w:pPr>
        <w:pStyle w:val="Sinespaciado"/>
        <w:spacing w:line="360" w:lineRule="auto"/>
        <w:jc w:val="both"/>
        <w:rPr>
          <w:rFonts w:ascii="Palatino Linotype" w:hAnsi="Palatino Linotype" w:cs="Arial"/>
          <w:sz w:val="24"/>
        </w:rPr>
      </w:pPr>
    </w:p>
    <w:p w:rsidR="0066612D" w:rsidRPr="00183E49" w:rsidRDefault="0066612D" w:rsidP="0066612D">
      <w:pPr>
        <w:pStyle w:val="Sinespaciado"/>
        <w:spacing w:line="360" w:lineRule="auto"/>
        <w:jc w:val="both"/>
        <w:rPr>
          <w:rFonts w:ascii="Palatino Linotype" w:hAnsi="Palatino Linotype" w:cs="Arial"/>
          <w:i/>
          <w:sz w:val="24"/>
        </w:rPr>
      </w:pPr>
      <w:r w:rsidRPr="00183E49">
        <w:rPr>
          <w:rFonts w:ascii="Palatino Linotype" w:hAnsi="Palatino Linotype" w:cs="Arial"/>
          <w:i/>
          <w:sz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w:t>
      </w:r>
      <w:r w:rsidR="002D3426" w:rsidRPr="00183E49">
        <w:rPr>
          <w:rFonts w:ascii="Palatino Linotype" w:hAnsi="Palatino Linotype" w:cs="Arial"/>
          <w:i/>
          <w:sz w:val="24"/>
        </w:rPr>
        <w:t>e</w:t>
      </w:r>
      <w:r w:rsidR="00BB26EE" w:rsidRPr="00183E49">
        <w:rPr>
          <w:rFonts w:ascii="Palatino Linotype" w:hAnsi="Palatino Linotype" w:cs="Arial"/>
          <w:i/>
          <w:sz w:val="24"/>
        </w:rPr>
        <w:t>l Recurrente</w:t>
      </w:r>
      <w:r w:rsidRPr="00183E49">
        <w:rPr>
          <w:rFonts w:ascii="Palatino Linotype" w:hAnsi="Palatino Linotype" w:cs="Arial"/>
          <w:i/>
          <w:sz w:val="24"/>
        </w:rPr>
        <w:t>.</w:t>
      </w:r>
    </w:p>
    <w:p w:rsidR="0066612D" w:rsidRPr="0066612D" w:rsidRDefault="0066612D" w:rsidP="0066612D">
      <w:pPr>
        <w:pStyle w:val="Sinespaciado"/>
        <w:spacing w:line="360" w:lineRule="auto"/>
        <w:jc w:val="both"/>
        <w:rPr>
          <w:rFonts w:ascii="Palatino Linotype" w:hAnsi="Palatino Linotype"/>
          <w:sz w:val="16"/>
        </w:rPr>
      </w:pPr>
    </w:p>
    <w:p w:rsidR="00B636D7" w:rsidRDefault="00B636D7" w:rsidP="00B636D7">
      <w:pPr>
        <w:pStyle w:val="Sinespaciado"/>
      </w:pPr>
    </w:p>
    <w:p w:rsidR="00C24FAE"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TERCERO. NOTIFÍQUESE</w:t>
      </w:r>
      <w:r w:rsidRPr="00D22D43">
        <w:rPr>
          <w:rFonts w:ascii="Palatino Linotype" w:hAnsi="Palatino Linotype"/>
          <w:b/>
          <w:i/>
          <w:sz w:val="24"/>
        </w:rPr>
        <w:t xml:space="preserve"> </w:t>
      </w:r>
      <w:r w:rsidRPr="00D22D43">
        <w:rPr>
          <w:rFonts w:ascii="Palatino Linotype" w:hAnsi="Palatino Linotype"/>
          <w:sz w:val="24"/>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80A70" w:rsidRPr="00D22D43" w:rsidRDefault="00D80A70" w:rsidP="00C24FAE">
      <w:pPr>
        <w:pStyle w:val="Sinespaciado"/>
        <w:spacing w:line="360" w:lineRule="auto"/>
        <w:jc w:val="both"/>
        <w:rPr>
          <w:rFonts w:ascii="Palatino Linotype" w:hAnsi="Palatino Linotype"/>
          <w:sz w:val="24"/>
        </w:rPr>
      </w:pPr>
    </w:p>
    <w:p w:rsidR="00C24FAE" w:rsidRDefault="00C24FAE" w:rsidP="00C24FAE">
      <w:pPr>
        <w:pStyle w:val="Sinespaciado"/>
        <w:spacing w:line="360" w:lineRule="auto"/>
        <w:jc w:val="both"/>
        <w:rPr>
          <w:rFonts w:ascii="Palatino Linotype" w:hAnsi="Palatino Linotype"/>
          <w:sz w:val="24"/>
        </w:rPr>
      </w:pPr>
      <w:r w:rsidRPr="00D22D43">
        <w:rPr>
          <w:rFonts w:ascii="Palatino Linotype" w:hAnsi="Palatino Linotype"/>
          <w:b/>
          <w:sz w:val="24"/>
        </w:rPr>
        <w:t>CUARTO. NOTIFÍQUESE</w:t>
      </w:r>
      <w:r w:rsidRPr="00D22D43">
        <w:rPr>
          <w:rFonts w:ascii="Palatino Linotype" w:hAnsi="Palatino Linotype"/>
          <w:sz w:val="24"/>
        </w:rPr>
        <w:t xml:space="preserve"> a</w:t>
      </w:r>
      <w:r w:rsidR="0039721A">
        <w:rPr>
          <w:rFonts w:ascii="Palatino Linotype" w:hAnsi="Palatino Linotype"/>
          <w:sz w:val="24"/>
        </w:rPr>
        <w:t xml:space="preserve"> </w:t>
      </w:r>
      <w:r w:rsidR="00BB26EE">
        <w:rPr>
          <w:rFonts w:ascii="Palatino Linotype" w:hAnsi="Palatino Linotype"/>
          <w:sz w:val="24"/>
        </w:rPr>
        <w:t>El Recurrente</w:t>
      </w:r>
      <w:r w:rsidRPr="00D22D43">
        <w:rPr>
          <w:rFonts w:ascii="Palatino Linotype" w:hAnsi="Palatino Linotype"/>
          <w:sz w:val="24"/>
        </w:rPr>
        <w:t xml:space="preserve"> la presente resolución</w:t>
      </w:r>
      <w:r w:rsidRPr="00D22D43">
        <w:rPr>
          <w:rFonts w:ascii="Palatino Linotype" w:hAnsi="Palatino Linotype"/>
          <w:b/>
          <w:sz w:val="24"/>
        </w:rPr>
        <w:t xml:space="preserve"> </w:t>
      </w:r>
      <w:r w:rsidRPr="00D22D43">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BB536F" w:rsidRPr="00D22D43" w:rsidRDefault="00BB536F" w:rsidP="00C24FAE">
      <w:pPr>
        <w:pStyle w:val="Sinespaciado"/>
        <w:spacing w:line="360" w:lineRule="auto"/>
        <w:jc w:val="both"/>
        <w:rPr>
          <w:rFonts w:ascii="Palatino Linotype" w:hAnsi="Palatino Linotype"/>
          <w:sz w:val="24"/>
        </w:rPr>
      </w:pPr>
    </w:p>
    <w:p w:rsidR="006D254A" w:rsidRDefault="007E2E80" w:rsidP="00B34950">
      <w:pPr>
        <w:pStyle w:val="Sinespaciado"/>
        <w:spacing w:line="360" w:lineRule="auto"/>
        <w:jc w:val="both"/>
        <w:rPr>
          <w:rFonts w:ascii="Palatino Linotype" w:hAnsi="Palatino Linotype"/>
          <w:sz w:val="24"/>
          <w:szCs w:val="24"/>
        </w:rPr>
      </w:pPr>
      <w:r w:rsidRPr="00D22D43">
        <w:rPr>
          <w:rFonts w:ascii="Palatino Linotype" w:hAnsi="Palatino Linotype"/>
          <w:sz w:val="24"/>
          <w:szCs w:val="24"/>
        </w:rPr>
        <w:lastRenderedPageBreak/>
        <w:t>ASÍ LO RESUELVE, PO</w:t>
      </w:r>
      <w:r w:rsidR="00F1770B" w:rsidRPr="00D22D43">
        <w:rPr>
          <w:rFonts w:ascii="Palatino Linotype" w:hAnsi="Palatino Linotype"/>
          <w:sz w:val="24"/>
          <w:szCs w:val="24"/>
        </w:rPr>
        <w:t>R UNANIMIDAD</w:t>
      </w:r>
      <w:r w:rsidRPr="00D22D43">
        <w:rPr>
          <w:rFonts w:ascii="Palatino Linotype" w:hAnsi="Palatino Linotype"/>
          <w:sz w:val="24"/>
          <w:szCs w:val="24"/>
        </w:rPr>
        <w:t xml:space="preserve"> DE VOTOS EL PLENO DEL</w:t>
      </w:r>
      <w:r w:rsidRPr="00D22D43">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D22D43">
        <w:rPr>
          <w:rFonts w:ascii="Palatino Linotype" w:hAnsi="Palatino Linotype"/>
          <w:sz w:val="24"/>
          <w:szCs w:val="24"/>
        </w:rPr>
        <w:t xml:space="preserve">, CONFORMADO POR LOS COMISIONADOS ZULEMA MARTÍNEZ SÁNCHEZ, </w:t>
      </w:r>
      <w:r w:rsidR="00216B8D" w:rsidRPr="00D22D43">
        <w:rPr>
          <w:rFonts w:ascii="Palatino Linotype" w:hAnsi="Palatino Linotype"/>
          <w:sz w:val="24"/>
          <w:szCs w:val="24"/>
        </w:rPr>
        <w:t>EVA ABAID YAPUR</w:t>
      </w:r>
      <w:r w:rsidR="004A51FF" w:rsidRPr="00D22D43">
        <w:rPr>
          <w:rFonts w:ascii="Palatino Linotype" w:hAnsi="Palatino Linotype"/>
          <w:sz w:val="24"/>
          <w:szCs w:val="24"/>
        </w:rPr>
        <w:t>,</w:t>
      </w:r>
      <w:r w:rsidR="00CF27C6" w:rsidRPr="00D22D43">
        <w:rPr>
          <w:rFonts w:ascii="Palatino Linotype" w:hAnsi="Palatino Linotype"/>
          <w:sz w:val="24"/>
          <w:szCs w:val="24"/>
        </w:rPr>
        <w:t xml:space="preserve"> </w:t>
      </w:r>
      <w:r w:rsidRPr="00D22D43">
        <w:rPr>
          <w:rFonts w:ascii="Palatino Linotype" w:hAnsi="Palatino Linotype"/>
          <w:sz w:val="24"/>
          <w:szCs w:val="24"/>
        </w:rPr>
        <w:t xml:space="preserve">JOSÉ GUADALUPE LUNA </w:t>
      </w:r>
      <w:r w:rsidR="00D57072" w:rsidRPr="00D22D43">
        <w:rPr>
          <w:rFonts w:ascii="Palatino Linotype" w:hAnsi="Palatino Linotype"/>
          <w:sz w:val="24"/>
          <w:szCs w:val="24"/>
        </w:rPr>
        <w:t>HERNÁNDEZ</w:t>
      </w:r>
      <w:r w:rsidR="00F91340" w:rsidRPr="00D22D43">
        <w:rPr>
          <w:rFonts w:ascii="Palatino Linotype" w:hAnsi="Palatino Linotype"/>
          <w:sz w:val="24"/>
          <w:szCs w:val="24"/>
        </w:rPr>
        <w:t xml:space="preserve">, JAVIER MARTÍNEZ CRUZ </w:t>
      </w:r>
      <w:r w:rsidR="00D57072" w:rsidRPr="00D22D43">
        <w:rPr>
          <w:rFonts w:ascii="Palatino Linotype" w:hAnsi="Palatino Linotype"/>
          <w:sz w:val="24"/>
          <w:szCs w:val="24"/>
        </w:rPr>
        <w:t>Y</w:t>
      </w:r>
      <w:r w:rsidR="00F91340" w:rsidRPr="00D22D43">
        <w:rPr>
          <w:rFonts w:ascii="Palatino Linotype" w:hAnsi="Palatino Linotype"/>
          <w:sz w:val="24"/>
          <w:szCs w:val="24"/>
        </w:rPr>
        <w:t xml:space="preserve"> LUIS GUSTAVO PARRA NORIEGA</w:t>
      </w:r>
      <w:r w:rsidR="004979E5">
        <w:rPr>
          <w:rFonts w:ascii="Palatino Linotype" w:hAnsi="Palatino Linotype"/>
          <w:sz w:val="24"/>
          <w:szCs w:val="24"/>
        </w:rPr>
        <w:t xml:space="preserve"> EMITIENDO VOTO PARTICULAR</w:t>
      </w:r>
      <w:r w:rsidRPr="00D22D43">
        <w:rPr>
          <w:rFonts w:ascii="Palatino Linotype" w:hAnsi="Palatino Linotype"/>
          <w:sz w:val="24"/>
          <w:szCs w:val="24"/>
        </w:rPr>
        <w:t xml:space="preserve">, EN LA </w:t>
      </w:r>
      <w:r w:rsidR="000F5A63">
        <w:rPr>
          <w:rFonts w:ascii="Palatino Linotype" w:hAnsi="Palatino Linotype"/>
          <w:sz w:val="24"/>
          <w:szCs w:val="24"/>
        </w:rPr>
        <w:t>TERCERA</w:t>
      </w:r>
      <w:r w:rsidR="00C16DEB">
        <w:rPr>
          <w:rFonts w:ascii="Palatino Linotype" w:hAnsi="Palatino Linotype"/>
          <w:sz w:val="24"/>
          <w:szCs w:val="24"/>
        </w:rPr>
        <w:t xml:space="preserve"> </w:t>
      </w:r>
      <w:r w:rsidR="00E755E5" w:rsidRPr="00D22D43">
        <w:rPr>
          <w:rFonts w:ascii="Palatino Linotype" w:hAnsi="Palatino Linotype"/>
          <w:sz w:val="24"/>
          <w:szCs w:val="24"/>
        </w:rPr>
        <w:t>SES</w:t>
      </w:r>
      <w:r w:rsidR="007C52F5" w:rsidRPr="00D22D43">
        <w:rPr>
          <w:rFonts w:ascii="Palatino Linotype" w:hAnsi="Palatino Linotype"/>
          <w:sz w:val="24"/>
          <w:szCs w:val="24"/>
        </w:rPr>
        <w:t xml:space="preserve">IÓN ORDINARIA CELEBRADA EL </w:t>
      </w:r>
      <w:r w:rsidR="000F5A63">
        <w:rPr>
          <w:rFonts w:ascii="Palatino Linotype" w:hAnsi="Palatino Linotype"/>
          <w:sz w:val="24"/>
          <w:szCs w:val="24"/>
        </w:rPr>
        <w:t>VEINTINUVE</w:t>
      </w:r>
      <w:r w:rsidR="00A004E7">
        <w:rPr>
          <w:rFonts w:ascii="Palatino Linotype" w:hAnsi="Palatino Linotype"/>
          <w:sz w:val="24"/>
          <w:szCs w:val="24"/>
        </w:rPr>
        <w:t xml:space="preserve"> DE ENERO</w:t>
      </w:r>
      <w:r w:rsidR="00C9078F">
        <w:rPr>
          <w:rFonts w:ascii="Palatino Linotype" w:hAnsi="Palatino Linotype"/>
          <w:sz w:val="24"/>
          <w:szCs w:val="24"/>
        </w:rPr>
        <w:t xml:space="preserve"> </w:t>
      </w:r>
      <w:r w:rsidR="001552E9" w:rsidRPr="00D22D43">
        <w:rPr>
          <w:rFonts w:ascii="Palatino Linotype" w:hAnsi="Palatino Linotype"/>
          <w:sz w:val="24"/>
          <w:szCs w:val="24"/>
        </w:rPr>
        <w:t xml:space="preserve">DE </w:t>
      </w:r>
      <w:r w:rsidR="00D57072" w:rsidRPr="00D22D43">
        <w:rPr>
          <w:rFonts w:ascii="Palatino Linotype" w:hAnsi="Palatino Linotype"/>
          <w:sz w:val="24"/>
          <w:szCs w:val="24"/>
        </w:rPr>
        <w:t xml:space="preserve">DOS MIL </w:t>
      </w:r>
      <w:r w:rsidR="00A004E7">
        <w:rPr>
          <w:rFonts w:ascii="Palatino Linotype" w:hAnsi="Palatino Linotype"/>
          <w:sz w:val="24"/>
          <w:szCs w:val="24"/>
        </w:rPr>
        <w:t>VEINTE</w:t>
      </w:r>
      <w:r w:rsidRPr="00D22D43">
        <w:rPr>
          <w:rFonts w:ascii="Palatino Linotype" w:hAnsi="Palatino Linotype"/>
          <w:sz w:val="24"/>
          <w:szCs w:val="24"/>
        </w:rPr>
        <w:t xml:space="preserve">, ANTE </w:t>
      </w:r>
      <w:r w:rsidR="00F2343A" w:rsidRPr="00D22D43">
        <w:rPr>
          <w:rFonts w:ascii="Palatino Linotype" w:hAnsi="Palatino Linotype"/>
          <w:sz w:val="24"/>
          <w:szCs w:val="24"/>
        </w:rPr>
        <w:t>EL SECRETARIO TÉCNICO</w:t>
      </w:r>
      <w:r w:rsidRPr="00D22D43">
        <w:rPr>
          <w:rFonts w:ascii="Palatino Linotype" w:hAnsi="Palatino Linotype"/>
          <w:sz w:val="24"/>
          <w:szCs w:val="24"/>
        </w:rPr>
        <w:t xml:space="preserve"> DEL PLENO, </w:t>
      </w:r>
      <w:r w:rsidR="00F2343A" w:rsidRPr="00D22D43">
        <w:rPr>
          <w:rFonts w:ascii="Palatino Linotype" w:hAnsi="Palatino Linotype"/>
          <w:sz w:val="24"/>
          <w:szCs w:val="24"/>
        </w:rPr>
        <w:t>ALEXIS TAPIA RAMÍREZ</w:t>
      </w:r>
      <w:r w:rsidR="00BC3F29" w:rsidRPr="00D22D43">
        <w:rPr>
          <w:rFonts w:ascii="Palatino Linotype" w:hAnsi="Palatino Linotype"/>
          <w:sz w:val="24"/>
          <w:szCs w:val="24"/>
        </w:rPr>
        <w:t>.</w:t>
      </w:r>
      <w:r w:rsidR="00C16DEB">
        <w:rPr>
          <w:rFonts w:ascii="Palatino Linotype" w:hAnsi="Palatino Linotype"/>
          <w:sz w:val="24"/>
          <w:szCs w:val="24"/>
        </w:rPr>
        <w:t>------------------------------------------------</w:t>
      </w:r>
      <w:r w:rsidR="00D80A70">
        <w:rPr>
          <w:rFonts w:ascii="Palatino Linotype" w:hAnsi="Palatino Linotype"/>
          <w:sz w:val="24"/>
          <w:szCs w:val="24"/>
        </w:rPr>
        <w:t>-------------------------------------------------------------------------------------------</w:t>
      </w:r>
      <w:r w:rsidR="00843DFD">
        <w:rPr>
          <w:rFonts w:ascii="Palatino Linotype" w:hAnsi="Palatino Linotype"/>
          <w:sz w:val="24"/>
          <w:szCs w:val="24"/>
        </w:rPr>
        <w:t>-------------------------------</w:t>
      </w:r>
      <w:r w:rsidR="00D80A70">
        <w:rPr>
          <w:rFonts w:ascii="Palatino Linotype" w:hAnsi="Palatino Linotype"/>
          <w:sz w:val="24"/>
          <w:szCs w:val="24"/>
        </w:rPr>
        <w:t>---------------------------------------------------------------------------------------------------------------------------------------------------------------------------------------------------------------------------------------------------</w:t>
      </w:r>
      <w:r w:rsidR="00C16DEB">
        <w:rPr>
          <w:rFonts w:ascii="Palatino Linotype" w:hAnsi="Palatino Linotype"/>
          <w:sz w:val="24"/>
          <w:szCs w:val="24"/>
        </w:rPr>
        <w:t>-------------------------------------------------------------------------------------------------------------------------------------------------------------------------------</w:t>
      </w:r>
      <w:r w:rsidR="00843DFD">
        <w:rPr>
          <w:rFonts w:ascii="Palatino Linotype" w:hAnsi="Palatino Linotype"/>
          <w:sz w:val="24"/>
          <w:szCs w:val="24"/>
        </w:rPr>
        <w:t>----------------------------------------------------------------------------------------------------------------------------------------------------------------------------------------------------------------------------------------------------------------------------------------------------------------------------------------------------------------------------------------------------------------------------------------------------------------------------------------------------------------------------------------------------------------------------------------------------------------------------------------------------------------------------------------------------------------------------------------------------------------------------------------------------------------------------------------------------------------------------------------------------------------------------------------------------------------------------------------------------------------------------------------------------------------------------------------------------------------------------------</w:t>
      </w:r>
      <w:r w:rsidR="004979E5">
        <w:rPr>
          <w:rFonts w:ascii="Palatino Linotype" w:hAnsi="Palatino Linotype"/>
          <w:sz w:val="24"/>
          <w:szCs w:val="24"/>
        </w:rPr>
        <w:t>-----------------------------</w:t>
      </w:r>
    </w:p>
    <w:p w:rsidR="007E3E1E" w:rsidRPr="00D22D43" w:rsidRDefault="007E3E1E" w:rsidP="00B34950">
      <w:pPr>
        <w:pStyle w:val="Sinespaciado"/>
        <w:spacing w:line="360" w:lineRule="auto"/>
        <w:jc w:val="both"/>
        <w:rPr>
          <w:rFonts w:ascii="Palatino Linotype" w:hAnsi="Palatino Linotype"/>
          <w:sz w:val="2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465"/>
      </w:tblGrid>
      <w:tr w:rsidR="006149F1" w:rsidRPr="006149F1" w:rsidTr="00F91340">
        <w:tc>
          <w:tcPr>
            <w:tcW w:w="9062" w:type="dxa"/>
            <w:gridSpan w:val="2"/>
          </w:tcPr>
          <w:p w:rsidR="00AF0CFA" w:rsidRPr="006149F1" w:rsidRDefault="00AF0CFA" w:rsidP="00B73E6C">
            <w:pPr>
              <w:pStyle w:val="Sinespaciado"/>
              <w:tabs>
                <w:tab w:val="left" w:pos="5710"/>
              </w:tabs>
              <w:rPr>
                <w:rFonts w:ascii="Palatino Linotype" w:hAnsi="Palatino Linotype"/>
                <w:sz w:val="24"/>
                <w:szCs w:val="24"/>
              </w:rPr>
            </w:pPr>
          </w:p>
        </w:tc>
      </w:tr>
      <w:tr w:rsidR="00B73E6C" w:rsidRPr="0089501E" w:rsidTr="00142CC6">
        <w:tc>
          <w:tcPr>
            <w:tcW w:w="9062" w:type="dxa"/>
            <w:gridSpan w:val="2"/>
          </w:tcPr>
          <w:p w:rsidR="00D80A70" w:rsidRDefault="00D80A70"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 Presidenta</w:t>
            </w:r>
          </w:p>
          <w:p w:rsidR="00B73E6C" w:rsidRPr="0089501E" w:rsidRDefault="00B73E6C" w:rsidP="00142CC6">
            <w:pPr>
              <w:jc w:val="center"/>
              <w:rPr>
                <w:rFonts w:ascii="Palatino Linotype" w:hAnsi="Palatino Linotype"/>
                <w:b/>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89501E">
              <w:rPr>
                <w:rFonts w:ascii="Palatino Linotype" w:hAnsi="Palatino Linotype"/>
                <w:b/>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Default="00B73E6C" w:rsidP="003153A1">
            <w:pPr>
              <w:rPr>
                <w:rFonts w:ascii="Palatino Linotype" w:hAnsi="Palatino Linotype"/>
                <w:b/>
                <w:sz w:val="24"/>
                <w:szCs w:val="24"/>
              </w:rPr>
            </w:pPr>
          </w:p>
          <w:p w:rsidR="003153A1" w:rsidRDefault="003153A1" w:rsidP="00142CC6">
            <w:pPr>
              <w:jc w:val="center"/>
              <w:rPr>
                <w:rFonts w:ascii="Palatino Linotype" w:hAnsi="Palatino Linotype"/>
                <w:b/>
                <w:sz w:val="24"/>
                <w:szCs w:val="24"/>
              </w:rPr>
            </w:pPr>
          </w:p>
          <w:p w:rsidR="003153A1" w:rsidRPr="0089501E" w:rsidRDefault="003153A1"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Eva Abaid Yapur</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Comisionada</w:t>
            </w:r>
          </w:p>
          <w:p w:rsidR="00B73E6C" w:rsidRPr="002F1CD7" w:rsidRDefault="005B36CD"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Default="00B73E6C"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Default="003153A1" w:rsidP="003153A1">
            <w:pPr>
              <w:rPr>
                <w:rFonts w:ascii="Palatino Linotype" w:hAnsi="Palatino Linotype"/>
                <w:b/>
                <w:sz w:val="24"/>
                <w:szCs w:val="24"/>
              </w:rPr>
            </w:pPr>
          </w:p>
          <w:p w:rsidR="003153A1" w:rsidRPr="0089501E" w:rsidRDefault="003153A1" w:rsidP="003153A1">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A1EA1" w:rsidP="00142CC6">
            <w:pPr>
              <w:jc w:val="center"/>
              <w:rPr>
                <w:rFonts w:ascii="Palatino Linotype" w:hAnsi="Palatino Linotype"/>
                <w:sz w:val="24"/>
                <w:szCs w:val="24"/>
              </w:rPr>
            </w:pPr>
            <w:r>
              <w:rPr>
                <w:rFonts w:ascii="Palatino Linotype" w:hAnsi="Palatino Linotype"/>
                <w:sz w:val="24"/>
                <w:szCs w:val="24"/>
              </w:rPr>
              <w:t>(</w:t>
            </w:r>
            <w:r w:rsidR="00576D36">
              <w:rPr>
                <w:rFonts w:ascii="Palatino Linotype" w:hAnsi="Palatino Linotype"/>
                <w:sz w:val="24"/>
                <w:szCs w:val="24"/>
              </w:rPr>
              <w:t>Rúbrica</w:t>
            </w:r>
            <w:r w:rsidR="00B73E6C" w:rsidRPr="002F1CD7">
              <w:rPr>
                <w:rFonts w:ascii="Palatino Linotype" w:hAnsi="Palatino Linotype"/>
                <w:sz w:val="24"/>
                <w:szCs w:val="24"/>
              </w:rPr>
              <w:t>).</w:t>
            </w:r>
          </w:p>
        </w:tc>
      </w:tr>
      <w:tr w:rsidR="00B73E6C" w:rsidRPr="0089501E" w:rsidTr="00142CC6">
        <w:tc>
          <w:tcPr>
            <w:tcW w:w="4532" w:type="dxa"/>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Default="00B73E6C" w:rsidP="00142CC6">
            <w:pPr>
              <w:jc w:val="center"/>
              <w:rPr>
                <w:rFonts w:ascii="Palatino Linotype" w:hAnsi="Palatino Linotype"/>
                <w:b/>
                <w:sz w:val="24"/>
                <w:szCs w:val="24"/>
              </w:rPr>
            </w:pPr>
          </w:p>
          <w:p w:rsidR="00B73E6C" w:rsidRPr="0089501E" w:rsidRDefault="00B73E6C" w:rsidP="004812BD">
            <w:pP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Javier Martínez Cruz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576D36" w:rsidP="00142CC6">
            <w:pPr>
              <w:jc w:val="center"/>
              <w:rPr>
                <w:rFonts w:ascii="Palatino Linotype" w:hAnsi="Palatino Linotype"/>
                <w:sz w:val="24"/>
                <w:szCs w:val="24"/>
              </w:rPr>
            </w:pPr>
            <w:r>
              <w:rPr>
                <w:rFonts w:ascii="Palatino Linotype" w:hAnsi="Palatino Linotype"/>
                <w:sz w:val="24"/>
                <w:szCs w:val="24"/>
              </w:rPr>
              <w:t>(Rúbrica</w:t>
            </w:r>
            <w:r w:rsidR="00B73E6C" w:rsidRPr="002F1CD7">
              <w:rPr>
                <w:rFonts w:ascii="Palatino Linotype" w:hAnsi="Palatino Linotype"/>
                <w:sz w:val="24"/>
                <w:szCs w:val="24"/>
              </w:rPr>
              <w:t>).</w:t>
            </w:r>
          </w:p>
        </w:tc>
        <w:tc>
          <w:tcPr>
            <w:tcW w:w="4530" w:type="dxa"/>
          </w:tcPr>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rPr>
                <w:rFonts w:ascii="Palatino Linotype" w:hAnsi="Palatino Linotype"/>
                <w:b/>
                <w:sz w:val="24"/>
                <w:szCs w:val="24"/>
              </w:rPr>
            </w:pPr>
          </w:p>
          <w:p w:rsidR="00B73E6C" w:rsidRPr="0089501E" w:rsidRDefault="00B73E6C" w:rsidP="00142CC6">
            <w:pPr>
              <w:jc w:val="center"/>
              <w:rPr>
                <w:rFonts w:ascii="Palatino Linotype" w:hAnsi="Palatino Linotype"/>
                <w:sz w:val="24"/>
                <w:szCs w:val="24"/>
              </w:rPr>
            </w:pPr>
            <w:r w:rsidRPr="0089501E">
              <w:rPr>
                <w:rFonts w:ascii="Palatino Linotype" w:hAnsi="Palatino Linotype"/>
                <w:b/>
                <w:sz w:val="24"/>
                <w:szCs w:val="24"/>
              </w:rPr>
              <w:t>Luis Gustavo Parra Noriega</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Comisionado</w:t>
            </w:r>
          </w:p>
          <w:p w:rsidR="00B73E6C" w:rsidRPr="002F1CD7" w:rsidRDefault="00B73E6C" w:rsidP="00142CC6">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tc>
      </w:tr>
      <w:tr w:rsidR="00B73E6C" w:rsidRPr="0089501E" w:rsidTr="00142CC6">
        <w:tc>
          <w:tcPr>
            <w:tcW w:w="9062" w:type="dxa"/>
            <w:gridSpan w:val="2"/>
          </w:tcPr>
          <w:p w:rsidR="00B73E6C" w:rsidRPr="0089501E" w:rsidRDefault="00B73E6C" w:rsidP="00142CC6">
            <w:pPr>
              <w:jc w:val="center"/>
              <w:rPr>
                <w:rFonts w:ascii="Palatino Linotype" w:hAnsi="Palatino Linotype"/>
                <w:b/>
                <w:sz w:val="24"/>
                <w:szCs w:val="24"/>
              </w:rPr>
            </w:pPr>
          </w:p>
          <w:p w:rsidR="00B73E6C" w:rsidRPr="0089501E" w:rsidRDefault="00B73E6C" w:rsidP="00142CC6">
            <w:pPr>
              <w:jc w:val="center"/>
              <w:rPr>
                <w:rFonts w:ascii="Palatino Linotype" w:hAnsi="Palatino Linotype"/>
                <w:b/>
                <w:sz w:val="24"/>
                <w:szCs w:val="24"/>
              </w:rPr>
            </w:pPr>
          </w:p>
          <w:p w:rsidR="003153A1" w:rsidRPr="0089501E" w:rsidRDefault="003153A1" w:rsidP="003153A1">
            <w:pPr>
              <w:rPr>
                <w:rFonts w:ascii="Palatino Linotype" w:hAnsi="Palatino Linotype"/>
                <w:b/>
                <w:sz w:val="24"/>
                <w:szCs w:val="24"/>
              </w:rPr>
            </w:pPr>
            <w:bookmarkStart w:id="0" w:name="_GoBack"/>
            <w:bookmarkEnd w:id="0"/>
          </w:p>
          <w:p w:rsidR="00B73E6C" w:rsidRDefault="00B73E6C" w:rsidP="00142CC6">
            <w:pPr>
              <w:rPr>
                <w:rFonts w:ascii="Palatino Linotype" w:hAnsi="Palatino Linotype"/>
                <w:b/>
                <w:sz w:val="28"/>
                <w:szCs w:val="24"/>
              </w:rPr>
            </w:pPr>
          </w:p>
          <w:p w:rsidR="00B73E6C" w:rsidRPr="0089501E" w:rsidRDefault="00B73E6C" w:rsidP="00142CC6">
            <w:pPr>
              <w:jc w:val="center"/>
              <w:rPr>
                <w:rFonts w:ascii="Palatino Linotype" w:hAnsi="Palatino Linotype"/>
                <w:b/>
                <w:sz w:val="24"/>
                <w:szCs w:val="24"/>
              </w:rPr>
            </w:pPr>
            <w:r w:rsidRPr="0089501E">
              <w:rPr>
                <w:rFonts w:ascii="Palatino Linotype" w:hAnsi="Palatino Linotype"/>
                <w:b/>
                <w:sz w:val="24"/>
                <w:szCs w:val="24"/>
              </w:rPr>
              <w:t>Alexis Tapia Ramírez</w:t>
            </w:r>
          </w:p>
          <w:p w:rsidR="00B73E6C" w:rsidRPr="0089501E" w:rsidRDefault="00B73E6C" w:rsidP="00142CC6">
            <w:pPr>
              <w:jc w:val="center"/>
              <w:rPr>
                <w:rFonts w:ascii="Palatino Linotype" w:hAnsi="Palatino Linotype"/>
                <w:sz w:val="24"/>
                <w:szCs w:val="24"/>
              </w:rPr>
            </w:pPr>
            <w:r w:rsidRPr="0089501E">
              <w:rPr>
                <w:rFonts w:ascii="Palatino Linotype" w:hAnsi="Palatino Linotype"/>
                <w:sz w:val="24"/>
                <w:szCs w:val="24"/>
              </w:rPr>
              <w:t>Secretario Técnico del Pleno</w:t>
            </w:r>
          </w:p>
          <w:p w:rsidR="0066612D" w:rsidRPr="0066612D" w:rsidRDefault="00B73E6C" w:rsidP="0066612D">
            <w:pPr>
              <w:jc w:val="center"/>
              <w:rPr>
                <w:rFonts w:ascii="Palatino Linotype" w:hAnsi="Palatino Linotype"/>
                <w:sz w:val="24"/>
                <w:szCs w:val="24"/>
              </w:rPr>
            </w:pPr>
            <w:r w:rsidRPr="002F1CD7">
              <w:rPr>
                <w:rFonts w:ascii="Palatino Linotype" w:hAnsi="Palatino Linotype"/>
                <w:sz w:val="24"/>
                <w:szCs w:val="24"/>
              </w:rPr>
              <w:t>(</w:t>
            </w:r>
            <w:r w:rsidR="00576D36">
              <w:rPr>
                <w:rFonts w:ascii="Palatino Linotype" w:hAnsi="Palatino Linotype"/>
                <w:sz w:val="24"/>
                <w:szCs w:val="24"/>
              </w:rPr>
              <w:t>Rúbrica</w:t>
            </w:r>
            <w:r w:rsidRPr="002F1CD7">
              <w:rPr>
                <w:rFonts w:ascii="Palatino Linotype" w:hAnsi="Palatino Linotype"/>
                <w:sz w:val="24"/>
                <w:szCs w:val="24"/>
              </w:rPr>
              <w:t>).</w:t>
            </w:r>
          </w:p>
          <w:p w:rsidR="006A58E4" w:rsidRPr="00B3452B" w:rsidRDefault="006A58E4" w:rsidP="005D517E">
            <w:pPr>
              <w:rPr>
                <w:rFonts w:ascii="Palatino Linotype" w:hAnsi="Palatino Linotype"/>
                <w:sz w:val="10"/>
                <w:szCs w:val="24"/>
              </w:rPr>
            </w:pPr>
          </w:p>
        </w:tc>
      </w:tr>
    </w:tbl>
    <w:p w:rsidR="0066612D" w:rsidRDefault="0066612D" w:rsidP="00B73E6C">
      <w:pPr>
        <w:spacing w:after="0" w:line="240" w:lineRule="auto"/>
        <w:jc w:val="both"/>
        <w:rPr>
          <w:rFonts w:ascii="Palatino Linotype" w:hAnsi="Palatino Linotype" w:cs="Arial"/>
          <w:sz w:val="18"/>
          <w:szCs w:val="16"/>
        </w:rPr>
      </w:pPr>
    </w:p>
    <w:p w:rsidR="00B3452B" w:rsidRPr="0066612D" w:rsidRDefault="00B73E6C" w:rsidP="00B73E6C">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sidR="00C9078F">
        <w:rPr>
          <w:rFonts w:ascii="Palatino Linotype" w:hAnsi="Palatino Linotype" w:cs="Arial"/>
          <w:sz w:val="18"/>
          <w:szCs w:val="16"/>
        </w:rPr>
        <w:t>sponde a la r</w:t>
      </w:r>
      <w:r w:rsidR="00C16DEB">
        <w:rPr>
          <w:rFonts w:ascii="Palatino Linotype" w:hAnsi="Palatino Linotype" w:cs="Arial"/>
          <w:sz w:val="18"/>
          <w:szCs w:val="16"/>
        </w:rPr>
        <w:t xml:space="preserve">esolución de fecha </w:t>
      </w:r>
      <w:r w:rsidR="00002B43" w:rsidRPr="00002B43">
        <w:rPr>
          <w:rFonts w:ascii="Palatino Linotype" w:hAnsi="Palatino Linotype" w:cs="Arial"/>
          <w:sz w:val="18"/>
          <w:szCs w:val="16"/>
        </w:rPr>
        <w:t>veintinueve de enero</w:t>
      </w:r>
      <w:r w:rsidRPr="00B73E6C">
        <w:rPr>
          <w:rFonts w:ascii="Palatino Linotype" w:hAnsi="Palatino Linotype" w:cs="Arial"/>
          <w:sz w:val="18"/>
          <w:szCs w:val="16"/>
        </w:rPr>
        <w:t xml:space="preserve"> de d</w:t>
      </w:r>
      <w:r w:rsidR="00A004E7">
        <w:rPr>
          <w:rFonts w:ascii="Palatino Linotype" w:hAnsi="Palatino Linotype" w:cs="Arial"/>
          <w:sz w:val="18"/>
          <w:szCs w:val="16"/>
        </w:rPr>
        <w:t>os mil veinte</w:t>
      </w:r>
      <w:r w:rsidR="00E755E5">
        <w:rPr>
          <w:rFonts w:ascii="Palatino Linotype" w:hAnsi="Palatino Linotype" w:cs="Arial"/>
          <w:sz w:val="18"/>
          <w:szCs w:val="16"/>
        </w:rPr>
        <w:t>, emitida en el recurso</w:t>
      </w:r>
      <w:r w:rsidRPr="00B73E6C">
        <w:rPr>
          <w:rFonts w:ascii="Palatino Linotype" w:hAnsi="Palatino Linotype" w:cs="Arial"/>
          <w:sz w:val="18"/>
          <w:szCs w:val="16"/>
        </w:rPr>
        <w:t xml:space="preserve"> de revisión </w:t>
      </w:r>
      <w:r w:rsidR="007C52F5">
        <w:rPr>
          <w:rFonts w:ascii="Palatino Linotype" w:hAnsi="Palatino Linotype" w:cs="Arial"/>
          <w:bCs/>
          <w:sz w:val="18"/>
          <w:szCs w:val="16"/>
          <w:lang w:eastAsia="es-MX"/>
        </w:rPr>
        <w:t>0</w:t>
      </w:r>
      <w:r w:rsidR="00A004E7">
        <w:rPr>
          <w:rFonts w:ascii="Palatino Linotype" w:hAnsi="Palatino Linotype" w:cs="Arial"/>
          <w:bCs/>
          <w:sz w:val="18"/>
          <w:szCs w:val="16"/>
          <w:lang w:eastAsia="es-MX"/>
        </w:rPr>
        <w:t>8620</w:t>
      </w:r>
      <w:r w:rsidRPr="00B73E6C">
        <w:rPr>
          <w:rFonts w:ascii="Palatino Linotype" w:hAnsi="Palatino Linotype" w:cs="Arial"/>
          <w:bCs/>
          <w:sz w:val="18"/>
          <w:szCs w:val="16"/>
          <w:lang w:eastAsia="es-MX"/>
        </w:rPr>
        <w:t>/INFOEM/IP/R</w:t>
      </w:r>
      <w:r w:rsidR="00F0032B">
        <w:rPr>
          <w:rFonts w:ascii="Palatino Linotype" w:hAnsi="Palatino Linotype" w:cs="Arial"/>
          <w:bCs/>
          <w:sz w:val="18"/>
          <w:szCs w:val="16"/>
          <w:lang w:eastAsia="es-MX"/>
        </w:rPr>
        <w:t>R/2019</w:t>
      </w:r>
      <w:r w:rsidR="0066612D">
        <w:rPr>
          <w:rFonts w:ascii="Palatino Linotype" w:hAnsi="Palatino Linotype" w:cs="Arial"/>
          <w:bCs/>
          <w:sz w:val="18"/>
          <w:szCs w:val="16"/>
          <w:lang w:eastAsia="es-MX"/>
        </w:rPr>
        <w:t xml:space="preserve">. </w:t>
      </w:r>
    </w:p>
    <w:p w:rsidR="007E2E80" w:rsidRPr="00002B43" w:rsidRDefault="00B73E6C" w:rsidP="00B73E6C">
      <w:pPr>
        <w:spacing w:after="0" w:line="240" w:lineRule="auto"/>
        <w:jc w:val="both"/>
        <w:rPr>
          <w:rFonts w:ascii="Palatino Linotype" w:hAnsi="Palatino Linotype" w:cs="Arial"/>
          <w:sz w:val="16"/>
          <w:szCs w:val="16"/>
        </w:rPr>
      </w:pPr>
      <w:r w:rsidRPr="00002B43">
        <w:rPr>
          <w:rFonts w:ascii="Palatino Linotype" w:hAnsi="Palatino Linotype" w:cs="Arial"/>
          <w:sz w:val="16"/>
          <w:szCs w:val="16"/>
        </w:rPr>
        <w:t>ZMS/OSAM/RDPG</w:t>
      </w:r>
    </w:p>
    <w:p w:rsidR="0051274A" w:rsidRPr="0066612D" w:rsidRDefault="0051274A" w:rsidP="00B73E6C">
      <w:pPr>
        <w:spacing w:after="0" w:line="240" w:lineRule="auto"/>
        <w:jc w:val="both"/>
        <w:rPr>
          <w:rFonts w:ascii="Palatino Linotype" w:hAnsi="Palatino Linotype" w:cs="Arial"/>
          <w:sz w:val="14"/>
          <w:szCs w:val="16"/>
        </w:rPr>
      </w:pPr>
    </w:p>
    <w:sectPr w:rsidR="0051274A" w:rsidRPr="0066612D" w:rsidSect="00552930">
      <w:headerReference w:type="default" r:id="rId15"/>
      <w:footerReference w:type="default" r:id="rId16"/>
      <w:headerReference w:type="first" r:id="rId17"/>
      <w:footerReference w:type="first" r:id="rId18"/>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B76" w:rsidRDefault="00EB5B76" w:rsidP="007E2E80">
      <w:pPr>
        <w:spacing w:after="0" w:line="240" w:lineRule="auto"/>
      </w:pPr>
      <w:r>
        <w:separator/>
      </w:r>
    </w:p>
  </w:endnote>
  <w:endnote w:type="continuationSeparator" w:id="0">
    <w:p w:rsidR="00EB5B76" w:rsidRDefault="00EB5B7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E5" w:rsidRPr="000B69FA" w:rsidRDefault="004979E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4D2">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4D2">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E5" w:rsidRPr="000B69FA" w:rsidRDefault="004979E5"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4D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4D2">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B76" w:rsidRDefault="00EB5B76" w:rsidP="007E2E80">
      <w:pPr>
        <w:spacing w:after="0" w:line="240" w:lineRule="auto"/>
      </w:pPr>
      <w:r>
        <w:separator/>
      </w:r>
    </w:p>
  </w:footnote>
  <w:footnote w:type="continuationSeparator" w:id="0">
    <w:p w:rsidR="00EB5B76" w:rsidRDefault="00EB5B76" w:rsidP="007E2E80">
      <w:pPr>
        <w:spacing w:after="0" w:line="240" w:lineRule="auto"/>
      </w:pPr>
      <w:r>
        <w:continuationSeparator/>
      </w:r>
    </w:p>
  </w:footnote>
  <w:footnote w:id="1">
    <w:p w:rsidR="004979E5" w:rsidRPr="00615B4B" w:rsidRDefault="004979E5"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4979E5" w:rsidRPr="00615B4B" w:rsidRDefault="004979E5"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979E5" w:rsidRDefault="004979E5" w:rsidP="008A2099">
      <w:pPr>
        <w:pStyle w:val="Textonotapie"/>
        <w:jc w:val="both"/>
      </w:pPr>
      <w:r>
        <w:rPr>
          <w:rStyle w:val="Refdenotaalpie"/>
        </w:rPr>
        <w:footnoteRef/>
      </w:r>
      <w:r w:rsidRPr="00BE0220">
        <w:rPr>
          <w:rFonts w:ascii="Palatino Linotype" w:hAnsi="Palatino Linotype"/>
        </w:rPr>
        <w:t xml:space="preserve"> Consultable en; </w:t>
      </w:r>
      <w:hyperlink r:id="rId3" w:history="1">
        <w:r w:rsidRPr="00BE0220">
          <w:rPr>
            <w:rStyle w:val="Hipervnculo"/>
            <w:rFonts w:ascii="Palatino Linotype" w:hAnsi="Palatino Linotype"/>
          </w:rPr>
          <w:t>https://www.gob.mx/sesnsp/acciones-y-programas/fondos-y-subsidios</w:t>
        </w:r>
      </w:hyperlink>
    </w:p>
  </w:footnote>
  <w:footnote w:id="3">
    <w:p w:rsidR="004979E5" w:rsidRPr="00A75F35" w:rsidRDefault="004979E5" w:rsidP="008A2099">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4979E5" w:rsidRDefault="004979E5" w:rsidP="008A2099">
      <w:pPr>
        <w:pStyle w:val="Textonotapie"/>
        <w:jc w:val="both"/>
      </w:pPr>
      <w:r>
        <w:rPr>
          <w:rStyle w:val="Refdenotaalpie"/>
        </w:rPr>
        <w:footnoteRef/>
      </w:r>
      <w:r>
        <w:t xml:space="preserve"> </w:t>
      </w:r>
      <w:r w:rsidRPr="00823FCE">
        <w:rPr>
          <w:rFonts w:ascii="Palatino Linotype" w:hAnsi="Palatino Linotype"/>
        </w:rPr>
        <w:t>El Subsidio para la Seguridad en los Municipios (SUBSEMUN) se reestructuró y a partir del ejercicio 2016 se convierte en el Subsidio para el Fortalecimiento del desempeño en materia de Seguridad Pública (FORTASEG)</w:t>
      </w:r>
      <w:r>
        <w:rPr>
          <w:rFonts w:ascii="Palatino Linotype" w:hAnsi="Palatino Linotype"/>
        </w:rPr>
        <w:t>; así el segundo de los nombrados retoma los principios básicos del SUBSEMUN creado en 2008</w:t>
      </w:r>
      <w:r w:rsidRPr="00823FCE">
        <w:rPr>
          <w:rFonts w:ascii="Palatino Linotype" w:hAnsi="Palatino Linotype"/>
        </w:rPr>
        <w:t>.</w:t>
      </w:r>
    </w:p>
  </w:footnote>
  <w:footnote w:id="5">
    <w:p w:rsidR="004979E5" w:rsidRDefault="004979E5" w:rsidP="008A2099">
      <w:pPr>
        <w:pStyle w:val="Textonotapie"/>
        <w:jc w:val="both"/>
        <w:rPr>
          <w:rFonts w:ascii="Palatino Linotype" w:hAnsi="Palatino Linotype"/>
        </w:rPr>
      </w:pPr>
      <w:r w:rsidRPr="00F85572">
        <w:rPr>
          <w:rStyle w:val="Refdenotaalpie"/>
          <w:rFonts w:ascii="Palatino Linotype" w:hAnsi="Palatino Linotype"/>
        </w:rPr>
        <w:footnoteRef/>
      </w:r>
      <w:r w:rsidRPr="00F85572">
        <w:rPr>
          <w:rFonts w:ascii="Palatino Linotype" w:hAnsi="Palatino Linotype"/>
        </w:rPr>
        <w:t xml:space="preserve"> Consultable en</w:t>
      </w:r>
      <w:r>
        <w:rPr>
          <w:rFonts w:ascii="Palatino Linotype" w:hAnsi="Palatino Linotype"/>
        </w:rPr>
        <w:t>:</w:t>
      </w:r>
    </w:p>
    <w:p w:rsidR="004979E5" w:rsidRPr="00F85572" w:rsidRDefault="004979E5" w:rsidP="008A2099">
      <w:pPr>
        <w:pStyle w:val="Textonotapie"/>
        <w:jc w:val="both"/>
        <w:rPr>
          <w:rFonts w:ascii="Palatino Linotype" w:hAnsi="Palatino Linotype"/>
        </w:rPr>
      </w:pPr>
      <w:r w:rsidRPr="00F85572">
        <w:rPr>
          <w:rFonts w:ascii="Palatino Linotype" w:hAnsi="Palatino Linotype"/>
        </w:rPr>
        <w:t xml:space="preserve"> </w:t>
      </w:r>
      <w:hyperlink r:id="rId4" w:history="1">
        <w:r w:rsidRPr="00F85572">
          <w:rPr>
            <w:rStyle w:val="Hipervnculo"/>
            <w:rFonts w:ascii="Palatino Linotype" w:hAnsi="Palatino Linotype"/>
          </w:rPr>
          <w:t>https://www.gob.mx/cms/uploads/attachment/file/454683/CONVENIO_FORTASEG_2019-ESTADO_DE_M_XICO-17-04-19.pdf</w:t>
        </w:r>
      </w:hyperlink>
    </w:p>
  </w:footnote>
  <w:footnote w:id="6">
    <w:p w:rsidR="004979E5" w:rsidRPr="00623229" w:rsidRDefault="004979E5" w:rsidP="009D70C5">
      <w:pPr>
        <w:pStyle w:val="Textonotapie"/>
        <w:jc w:val="both"/>
        <w:rPr>
          <w:rFonts w:ascii="Palatino Linotype" w:hAnsi="Palatino Linotype"/>
          <w:i/>
          <w:sz w:val="16"/>
          <w:szCs w:val="16"/>
        </w:rPr>
      </w:pPr>
      <w:r>
        <w:rPr>
          <w:rStyle w:val="Refdenotaalpie"/>
        </w:rPr>
        <w:footnoteRef/>
      </w:r>
      <w:r>
        <w:t xml:space="preserve"> </w:t>
      </w:r>
      <w:r w:rsidRPr="00623229">
        <w:rPr>
          <w:rFonts w:ascii="Palatino Linotype" w:hAnsi="Palatino Linotype"/>
          <w:b/>
          <w:i/>
          <w:sz w:val="16"/>
          <w:szCs w:val="16"/>
        </w:rPr>
        <w:t xml:space="preserve">DERECHO A LA INFORMACIÓN. SU EJERCICIO SE ENCUENTRA LIMITADO TANTO POR LOS INTERESES NACIONALES Y DE LA SOCIEDAD, COMO POR LOS DERECHOS DE TERCEROS. </w:t>
      </w:r>
      <w:r w:rsidRPr="00623229">
        <w:rPr>
          <w:rFonts w:ascii="Palatino Linotype" w:hAnsi="Palatino Linotype"/>
          <w:i/>
          <w:sz w:val="16"/>
          <w:szCs w:val="16"/>
        </w:rPr>
        <w:t>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rsidR="004979E5" w:rsidRDefault="004979E5" w:rsidP="009D70C5">
      <w:pPr>
        <w:pStyle w:val="Textonotapie"/>
      </w:pPr>
    </w:p>
    <w:p w:rsidR="004979E5" w:rsidRDefault="004979E5" w:rsidP="009D70C5">
      <w:pPr>
        <w:pStyle w:val="Textonotapie"/>
      </w:pPr>
    </w:p>
    <w:p w:rsidR="004979E5" w:rsidRDefault="004979E5" w:rsidP="009D70C5">
      <w:pPr>
        <w:pStyle w:val="Textonotapie"/>
      </w:pPr>
    </w:p>
    <w:p w:rsidR="004979E5" w:rsidRDefault="004979E5" w:rsidP="009D70C5">
      <w:pPr>
        <w:pStyle w:val="Textonotapie"/>
      </w:pPr>
    </w:p>
    <w:p w:rsidR="004979E5" w:rsidRDefault="004979E5" w:rsidP="009D70C5">
      <w:pPr>
        <w:pStyle w:val="Textonotapie"/>
      </w:pPr>
    </w:p>
  </w:footnote>
  <w:footnote w:id="7">
    <w:p w:rsidR="004979E5" w:rsidRPr="00E774D6" w:rsidRDefault="004979E5" w:rsidP="009D70C5">
      <w:pPr>
        <w:pStyle w:val="Textonotapie"/>
        <w:jc w:val="both"/>
        <w:rPr>
          <w:rFonts w:ascii="Palatino Linotype" w:hAnsi="Palatino Linotype"/>
          <w:i/>
          <w:sz w:val="16"/>
          <w:szCs w:val="16"/>
        </w:rPr>
      </w:pPr>
      <w:r>
        <w:rPr>
          <w:rStyle w:val="Refdenotaalpie"/>
        </w:rPr>
        <w:footnoteRef/>
      </w:r>
      <w:r>
        <w:t xml:space="preserve"> </w:t>
      </w:r>
      <w:r w:rsidRPr="00E774D6">
        <w:rPr>
          <w:rFonts w:ascii="Palatino Linotype" w:hAnsi="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rsidR="004979E5" w:rsidRPr="00E774D6" w:rsidRDefault="004979E5"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 La divulgación de la información representa un riesgo real, demostrable e identificable del perjuicio significativo al interés público o a la seguridad pública;  </w:t>
      </w:r>
    </w:p>
    <w:p w:rsidR="004979E5" w:rsidRPr="00E774D6" w:rsidRDefault="004979E5" w:rsidP="009D70C5">
      <w:pPr>
        <w:pStyle w:val="Textonotapie"/>
        <w:jc w:val="both"/>
        <w:rPr>
          <w:rFonts w:ascii="Palatino Linotype" w:hAnsi="Palatino Linotype"/>
          <w:i/>
          <w:sz w:val="16"/>
          <w:szCs w:val="16"/>
        </w:rPr>
      </w:pPr>
      <w:r w:rsidRPr="00E774D6">
        <w:rPr>
          <w:rFonts w:ascii="Palatino Linotype" w:hAnsi="Palatino Linotype"/>
          <w:i/>
          <w:sz w:val="16"/>
          <w:szCs w:val="16"/>
        </w:rPr>
        <w:t xml:space="preserve">II. El riesgo de perjuicio que supondría la divulgación supera el interés público general de que se difunda; y  </w:t>
      </w:r>
    </w:p>
    <w:p w:rsidR="004979E5" w:rsidRPr="00E774D6" w:rsidRDefault="004979E5" w:rsidP="009D70C5">
      <w:pPr>
        <w:pStyle w:val="Textonotapie"/>
        <w:jc w:val="both"/>
        <w:rPr>
          <w:rFonts w:ascii="Palatino Linotype" w:hAnsi="Palatino Linotype"/>
          <w:sz w:val="16"/>
          <w:szCs w:val="16"/>
        </w:rPr>
      </w:pPr>
      <w:r w:rsidRPr="00E774D6">
        <w:rPr>
          <w:rFonts w:ascii="Palatino Linotype" w:hAnsi="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hAnsi="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9E5" w:rsidRDefault="004979E5">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4979E5" w:rsidTr="00182616">
      <w:trPr>
        <w:trHeight w:val="227"/>
      </w:trPr>
      <w:tc>
        <w:tcPr>
          <w:tcW w:w="5949" w:type="dxa"/>
          <w:hideMark/>
        </w:tcPr>
        <w:p w:rsidR="004979E5" w:rsidRDefault="004979E5"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4979E5" w:rsidRDefault="004979E5" w:rsidP="0043217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08620/INFOEM/IP/RR/2019</w:t>
          </w:r>
        </w:p>
      </w:tc>
    </w:tr>
    <w:tr w:rsidR="004979E5" w:rsidTr="00182616">
      <w:trPr>
        <w:trHeight w:val="242"/>
      </w:trPr>
      <w:tc>
        <w:tcPr>
          <w:tcW w:w="5949" w:type="dxa"/>
          <w:hideMark/>
        </w:tcPr>
        <w:p w:rsidR="004979E5" w:rsidRDefault="004979E5"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4979E5" w:rsidRDefault="004979E5" w:rsidP="007E7086">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Ocoyoacac</w:t>
          </w:r>
        </w:p>
      </w:tc>
    </w:tr>
    <w:tr w:rsidR="004979E5" w:rsidTr="00182616">
      <w:trPr>
        <w:trHeight w:val="342"/>
      </w:trPr>
      <w:tc>
        <w:tcPr>
          <w:tcW w:w="5949" w:type="dxa"/>
          <w:hideMark/>
        </w:tcPr>
        <w:p w:rsidR="004979E5" w:rsidRDefault="004979E5"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4979E5" w:rsidRDefault="004979E5"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979E5" w:rsidRDefault="004979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4979E5" w:rsidTr="00182616">
      <w:trPr>
        <w:trHeight w:val="227"/>
      </w:trPr>
      <w:tc>
        <w:tcPr>
          <w:tcW w:w="5103" w:type="dxa"/>
          <w:hideMark/>
        </w:tcPr>
        <w:p w:rsidR="004979E5" w:rsidRDefault="004979E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4979E5" w:rsidRPr="00B4142F" w:rsidRDefault="004979E5"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08620</w:t>
          </w:r>
          <w:r w:rsidRPr="0009709A">
            <w:rPr>
              <w:rFonts w:ascii="Palatino Linotype" w:hAnsi="Palatino Linotype" w:cs="Arial"/>
              <w:bCs/>
              <w:sz w:val="24"/>
              <w:lang w:eastAsia="es-MX"/>
            </w:rPr>
            <w:t>/INFOEM/IP/RR/2019</w:t>
          </w:r>
        </w:p>
      </w:tc>
    </w:tr>
    <w:tr w:rsidR="004979E5" w:rsidTr="00182616">
      <w:trPr>
        <w:trHeight w:val="196"/>
      </w:trPr>
      <w:tc>
        <w:tcPr>
          <w:tcW w:w="5103" w:type="dxa"/>
          <w:hideMark/>
        </w:tcPr>
        <w:p w:rsidR="004979E5" w:rsidRDefault="004979E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4979E5" w:rsidRPr="00F06FED" w:rsidRDefault="00F424D2" w:rsidP="000B4B3D">
          <w:pPr>
            <w:spacing w:after="120" w:line="256" w:lineRule="auto"/>
            <w:ind w:left="208" w:right="214"/>
            <w:jc w:val="right"/>
            <w:rPr>
              <w:rFonts w:ascii="Palatino Linotype" w:hAnsi="Palatino Linotype" w:cs="Arial"/>
            </w:rPr>
          </w:pPr>
          <w:r>
            <w:rPr>
              <w:rFonts w:ascii="Palatino Linotype" w:hAnsi="Palatino Linotype" w:cs="Arial"/>
            </w:rPr>
            <w:t>XXXXXXXXXXXXXXXXXXX</w:t>
          </w:r>
        </w:p>
      </w:tc>
    </w:tr>
    <w:tr w:rsidR="004979E5" w:rsidTr="00182616">
      <w:trPr>
        <w:trHeight w:val="242"/>
      </w:trPr>
      <w:tc>
        <w:tcPr>
          <w:tcW w:w="5103" w:type="dxa"/>
          <w:hideMark/>
        </w:tcPr>
        <w:p w:rsidR="004979E5" w:rsidRDefault="004979E5"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4979E5" w:rsidRDefault="004979E5" w:rsidP="0016423B">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Ocoyoacac</w:t>
          </w:r>
        </w:p>
      </w:tc>
    </w:tr>
    <w:tr w:rsidR="004979E5" w:rsidTr="00182616">
      <w:trPr>
        <w:trHeight w:val="342"/>
      </w:trPr>
      <w:tc>
        <w:tcPr>
          <w:tcW w:w="5103" w:type="dxa"/>
          <w:hideMark/>
        </w:tcPr>
        <w:p w:rsidR="004979E5" w:rsidRDefault="004979E5"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4979E5" w:rsidRDefault="004979E5"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4979E5" w:rsidRDefault="004979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3A5C0C"/>
    <w:multiLevelType w:val="hybridMultilevel"/>
    <w:tmpl w:val="15E8E0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336490"/>
    <w:multiLevelType w:val="hybridMultilevel"/>
    <w:tmpl w:val="402A04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AB3912"/>
    <w:multiLevelType w:val="hybridMultilevel"/>
    <w:tmpl w:val="57B40E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2">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59A674F7"/>
    <w:multiLevelType w:val="hybridMultilevel"/>
    <w:tmpl w:val="EEEC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D3A56F6"/>
    <w:multiLevelType w:val="hybridMultilevel"/>
    <w:tmpl w:val="185860D0"/>
    <w:lvl w:ilvl="0" w:tplc="9D02E282">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7B952C6"/>
    <w:multiLevelType w:val="hybridMultilevel"/>
    <w:tmpl w:val="47A4B11E"/>
    <w:lvl w:ilvl="0" w:tplc="AD34462A">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0"/>
  </w:num>
  <w:num w:numId="3">
    <w:abstractNumId w:val="1"/>
  </w:num>
  <w:num w:numId="4">
    <w:abstractNumId w:val="35"/>
  </w:num>
  <w:num w:numId="5">
    <w:abstractNumId w:val="6"/>
  </w:num>
  <w:num w:numId="6">
    <w:abstractNumId w:val="4"/>
  </w:num>
  <w:num w:numId="7">
    <w:abstractNumId w:val="20"/>
  </w:num>
  <w:num w:numId="8">
    <w:abstractNumId w:val="19"/>
  </w:num>
  <w:num w:numId="9">
    <w:abstractNumId w:val="30"/>
  </w:num>
  <w:num w:numId="10">
    <w:abstractNumId w:val="9"/>
  </w:num>
  <w:num w:numId="11">
    <w:abstractNumId w:val="32"/>
  </w:num>
  <w:num w:numId="12">
    <w:abstractNumId w:val="23"/>
  </w:num>
  <w:num w:numId="13">
    <w:abstractNumId w:val="22"/>
  </w:num>
  <w:num w:numId="14">
    <w:abstractNumId w:val="15"/>
  </w:num>
  <w:num w:numId="15">
    <w:abstractNumId w:val="3"/>
  </w:num>
  <w:num w:numId="16">
    <w:abstractNumId w:val="16"/>
  </w:num>
  <w:num w:numId="17">
    <w:abstractNumId w:val="18"/>
  </w:num>
  <w:num w:numId="18">
    <w:abstractNumId w:val="24"/>
  </w:num>
  <w:num w:numId="19">
    <w:abstractNumId w:val="12"/>
  </w:num>
  <w:num w:numId="20">
    <w:abstractNumId w:val="17"/>
  </w:num>
  <w:num w:numId="21">
    <w:abstractNumId w:val="25"/>
  </w:num>
  <w:num w:numId="22">
    <w:abstractNumId w:val="28"/>
  </w:num>
  <w:num w:numId="23">
    <w:abstractNumId w:val="29"/>
  </w:num>
  <w:num w:numId="24">
    <w:abstractNumId w:val="8"/>
  </w:num>
  <w:num w:numId="25">
    <w:abstractNumId w:val="14"/>
  </w:num>
  <w:num w:numId="26">
    <w:abstractNumId w:val="7"/>
  </w:num>
  <w:num w:numId="27">
    <w:abstractNumId w:val="11"/>
  </w:num>
  <w:num w:numId="28">
    <w:abstractNumId w:val="27"/>
  </w:num>
  <w:num w:numId="29">
    <w:abstractNumId w:val="34"/>
  </w:num>
  <w:num w:numId="30">
    <w:abstractNumId w:val="13"/>
  </w:num>
  <w:num w:numId="31">
    <w:abstractNumId w:val="36"/>
  </w:num>
  <w:num w:numId="32">
    <w:abstractNumId w:val="2"/>
  </w:num>
  <w:num w:numId="33">
    <w:abstractNumId w:val="5"/>
  </w:num>
  <w:num w:numId="34">
    <w:abstractNumId w:val="26"/>
  </w:num>
  <w:num w:numId="35">
    <w:abstractNumId w:val="31"/>
  </w:num>
  <w:num w:numId="36">
    <w:abstractNumId w:val="33"/>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02CD"/>
    <w:rsid w:val="00000E9E"/>
    <w:rsid w:val="0000238F"/>
    <w:rsid w:val="000024AE"/>
    <w:rsid w:val="00002B43"/>
    <w:rsid w:val="000044B4"/>
    <w:rsid w:val="00005CC8"/>
    <w:rsid w:val="00011DF7"/>
    <w:rsid w:val="00012853"/>
    <w:rsid w:val="000146A2"/>
    <w:rsid w:val="00014D80"/>
    <w:rsid w:val="00015A5D"/>
    <w:rsid w:val="000204E1"/>
    <w:rsid w:val="00021D9A"/>
    <w:rsid w:val="00022E72"/>
    <w:rsid w:val="000230DF"/>
    <w:rsid w:val="000232F8"/>
    <w:rsid w:val="00023706"/>
    <w:rsid w:val="00024BC0"/>
    <w:rsid w:val="000276E0"/>
    <w:rsid w:val="00030F09"/>
    <w:rsid w:val="00032DBD"/>
    <w:rsid w:val="00033949"/>
    <w:rsid w:val="00033A37"/>
    <w:rsid w:val="000402BD"/>
    <w:rsid w:val="00041557"/>
    <w:rsid w:val="00041664"/>
    <w:rsid w:val="00043018"/>
    <w:rsid w:val="00044579"/>
    <w:rsid w:val="00044CF3"/>
    <w:rsid w:val="00050126"/>
    <w:rsid w:val="00050518"/>
    <w:rsid w:val="00050A9C"/>
    <w:rsid w:val="00051311"/>
    <w:rsid w:val="00053083"/>
    <w:rsid w:val="00053C9B"/>
    <w:rsid w:val="00054C50"/>
    <w:rsid w:val="00055FDB"/>
    <w:rsid w:val="000574F5"/>
    <w:rsid w:val="00057570"/>
    <w:rsid w:val="000576BF"/>
    <w:rsid w:val="00060115"/>
    <w:rsid w:val="000610EB"/>
    <w:rsid w:val="00061CDD"/>
    <w:rsid w:val="00061CE1"/>
    <w:rsid w:val="00062331"/>
    <w:rsid w:val="0006498F"/>
    <w:rsid w:val="000674FE"/>
    <w:rsid w:val="00070473"/>
    <w:rsid w:val="00070C7F"/>
    <w:rsid w:val="000723B9"/>
    <w:rsid w:val="0007328F"/>
    <w:rsid w:val="000732A0"/>
    <w:rsid w:val="000738E9"/>
    <w:rsid w:val="0008042E"/>
    <w:rsid w:val="00080536"/>
    <w:rsid w:val="00083F7E"/>
    <w:rsid w:val="000859BB"/>
    <w:rsid w:val="00087885"/>
    <w:rsid w:val="0008795C"/>
    <w:rsid w:val="00090705"/>
    <w:rsid w:val="00091583"/>
    <w:rsid w:val="00092805"/>
    <w:rsid w:val="00093E42"/>
    <w:rsid w:val="0009497C"/>
    <w:rsid w:val="00095218"/>
    <w:rsid w:val="00095D0C"/>
    <w:rsid w:val="00096DEA"/>
    <w:rsid w:val="0009709A"/>
    <w:rsid w:val="000A27C1"/>
    <w:rsid w:val="000A3303"/>
    <w:rsid w:val="000A6898"/>
    <w:rsid w:val="000A773C"/>
    <w:rsid w:val="000A7F00"/>
    <w:rsid w:val="000B0E94"/>
    <w:rsid w:val="000B2868"/>
    <w:rsid w:val="000B45D8"/>
    <w:rsid w:val="000B4B3D"/>
    <w:rsid w:val="000B5D48"/>
    <w:rsid w:val="000C289A"/>
    <w:rsid w:val="000C58B6"/>
    <w:rsid w:val="000C62B4"/>
    <w:rsid w:val="000C74AA"/>
    <w:rsid w:val="000D4772"/>
    <w:rsid w:val="000D47AB"/>
    <w:rsid w:val="000D6982"/>
    <w:rsid w:val="000D756B"/>
    <w:rsid w:val="000D7B84"/>
    <w:rsid w:val="000E28C7"/>
    <w:rsid w:val="000E2AE1"/>
    <w:rsid w:val="000E4C25"/>
    <w:rsid w:val="000E4C77"/>
    <w:rsid w:val="000E4E90"/>
    <w:rsid w:val="000E5159"/>
    <w:rsid w:val="000E58D0"/>
    <w:rsid w:val="000E631B"/>
    <w:rsid w:val="000E7C0A"/>
    <w:rsid w:val="000F0A72"/>
    <w:rsid w:val="000F199E"/>
    <w:rsid w:val="000F3722"/>
    <w:rsid w:val="000F4E60"/>
    <w:rsid w:val="000F5A63"/>
    <w:rsid w:val="000F76C0"/>
    <w:rsid w:val="00113858"/>
    <w:rsid w:val="00114418"/>
    <w:rsid w:val="00114C3C"/>
    <w:rsid w:val="00115F6D"/>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2E05"/>
    <w:rsid w:val="00143581"/>
    <w:rsid w:val="00143AC6"/>
    <w:rsid w:val="0014447C"/>
    <w:rsid w:val="001510E8"/>
    <w:rsid w:val="00153BFD"/>
    <w:rsid w:val="001552E9"/>
    <w:rsid w:val="001576AC"/>
    <w:rsid w:val="00160E7E"/>
    <w:rsid w:val="00162176"/>
    <w:rsid w:val="0016288C"/>
    <w:rsid w:val="0016423B"/>
    <w:rsid w:val="00165929"/>
    <w:rsid w:val="00166046"/>
    <w:rsid w:val="00166623"/>
    <w:rsid w:val="00166FB7"/>
    <w:rsid w:val="00170C4A"/>
    <w:rsid w:val="001727E6"/>
    <w:rsid w:val="00172D37"/>
    <w:rsid w:val="00172F8F"/>
    <w:rsid w:val="00173299"/>
    <w:rsid w:val="00180F6B"/>
    <w:rsid w:val="00181DE3"/>
    <w:rsid w:val="00182616"/>
    <w:rsid w:val="00183E49"/>
    <w:rsid w:val="00186CFB"/>
    <w:rsid w:val="00195C69"/>
    <w:rsid w:val="001963D1"/>
    <w:rsid w:val="00196888"/>
    <w:rsid w:val="001A0461"/>
    <w:rsid w:val="001A0EEE"/>
    <w:rsid w:val="001A17B9"/>
    <w:rsid w:val="001A19E9"/>
    <w:rsid w:val="001A1AC5"/>
    <w:rsid w:val="001A1DA5"/>
    <w:rsid w:val="001A4700"/>
    <w:rsid w:val="001A4B29"/>
    <w:rsid w:val="001B5DCE"/>
    <w:rsid w:val="001B6C19"/>
    <w:rsid w:val="001C0CE9"/>
    <w:rsid w:val="001C14F7"/>
    <w:rsid w:val="001C2DBA"/>
    <w:rsid w:val="001C3177"/>
    <w:rsid w:val="001C3FB9"/>
    <w:rsid w:val="001C69FC"/>
    <w:rsid w:val="001C73A7"/>
    <w:rsid w:val="001C77F2"/>
    <w:rsid w:val="001D11F7"/>
    <w:rsid w:val="001D2B28"/>
    <w:rsid w:val="001D39A1"/>
    <w:rsid w:val="001D6114"/>
    <w:rsid w:val="001D61D0"/>
    <w:rsid w:val="001E07AC"/>
    <w:rsid w:val="001E2E5E"/>
    <w:rsid w:val="001E4528"/>
    <w:rsid w:val="001E477F"/>
    <w:rsid w:val="001E4D4B"/>
    <w:rsid w:val="001E60B7"/>
    <w:rsid w:val="001E71C5"/>
    <w:rsid w:val="001E7E97"/>
    <w:rsid w:val="001F021C"/>
    <w:rsid w:val="001F5537"/>
    <w:rsid w:val="001F5577"/>
    <w:rsid w:val="001F59A0"/>
    <w:rsid w:val="001F5C55"/>
    <w:rsid w:val="001F6C27"/>
    <w:rsid w:val="00201358"/>
    <w:rsid w:val="00203FA5"/>
    <w:rsid w:val="00204B42"/>
    <w:rsid w:val="00205BF1"/>
    <w:rsid w:val="00207DA3"/>
    <w:rsid w:val="002108D8"/>
    <w:rsid w:val="00211473"/>
    <w:rsid w:val="00211A69"/>
    <w:rsid w:val="00212201"/>
    <w:rsid w:val="00212498"/>
    <w:rsid w:val="0021396E"/>
    <w:rsid w:val="00216B8D"/>
    <w:rsid w:val="00217027"/>
    <w:rsid w:val="00217517"/>
    <w:rsid w:val="002212BB"/>
    <w:rsid w:val="00221F0B"/>
    <w:rsid w:val="00222D17"/>
    <w:rsid w:val="00224F85"/>
    <w:rsid w:val="002252AD"/>
    <w:rsid w:val="00225A6A"/>
    <w:rsid w:val="00225AAE"/>
    <w:rsid w:val="00226483"/>
    <w:rsid w:val="00232FBB"/>
    <w:rsid w:val="00235B93"/>
    <w:rsid w:val="002366E1"/>
    <w:rsid w:val="002408C0"/>
    <w:rsid w:val="00241CD8"/>
    <w:rsid w:val="00242169"/>
    <w:rsid w:val="002450D9"/>
    <w:rsid w:val="002452C3"/>
    <w:rsid w:val="00246F65"/>
    <w:rsid w:val="0024709D"/>
    <w:rsid w:val="00247E1F"/>
    <w:rsid w:val="002517EC"/>
    <w:rsid w:val="00252BC8"/>
    <w:rsid w:val="00254523"/>
    <w:rsid w:val="002572CF"/>
    <w:rsid w:val="0026191D"/>
    <w:rsid w:val="00264415"/>
    <w:rsid w:val="00265E52"/>
    <w:rsid w:val="00267C45"/>
    <w:rsid w:val="00271762"/>
    <w:rsid w:val="002718DB"/>
    <w:rsid w:val="00271C39"/>
    <w:rsid w:val="00272111"/>
    <w:rsid w:val="00272609"/>
    <w:rsid w:val="00275C65"/>
    <w:rsid w:val="00276987"/>
    <w:rsid w:val="00276B33"/>
    <w:rsid w:val="00276E33"/>
    <w:rsid w:val="00276FFD"/>
    <w:rsid w:val="00277DCF"/>
    <w:rsid w:val="002823D5"/>
    <w:rsid w:val="00283F65"/>
    <w:rsid w:val="002841C3"/>
    <w:rsid w:val="0028427C"/>
    <w:rsid w:val="0028471A"/>
    <w:rsid w:val="002847CC"/>
    <w:rsid w:val="0028585E"/>
    <w:rsid w:val="00285DFA"/>
    <w:rsid w:val="00287072"/>
    <w:rsid w:val="00287DCC"/>
    <w:rsid w:val="00290131"/>
    <w:rsid w:val="00290397"/>
    <w:rsid w:val="002910A3"/>
    <w:rsid w:val="00291B9C"/>
    <w:rsid w:val="00293511"/>
    <w:rsid w:val="00294480"/>
    <w:rsid w:val="00294C9B"/>
    <w:rsid w:val="00295186"/>
    <w:rsid w:val="002965A1"/>
    <w:rsid w:val="00296F49"/>
    <w:rsid w:val="00297B3F"/>
    <w:rsid w:val="002A08AC"/>
    <w:rsid w:val="002A08CD"/>
    <w:rsid w:val="002A10EC"/>
    <w:rsid w:val="002A1927"/>
    <w:rsid w:val="002A1FCC"/>
    <w:rsid w:val="002A26E0"/>
    <w:rsid w:val="002B1196"/>
    <w:rsid w:val="002B52D6"/>
    <w:rsid w:val="002B5B14"/>
    <w:rsid w:val="002C0C6A"/>
    <w:rsid w:val="002C1EF7"/>
    <w:rsid w:val="002C2A2E"/>
    <w:rsid w:val="002C2D19"/>
    <w:rsid w:val="002C45D8"/>
    <w:rsid w:val="002C47F3"/>
    <w:rsid w:val="002C4988"/>
    <w:rsid w:val="002C529C"/>
    <w:rsid w:val="002C566D"/>
    <w:rsid w:val="002D0152"/>
    <w:rsid w:val="002D3426"/>
    <w:rsid w:val="002D4743"/>
    <w:rsid w:val="002D477F"/>
    <w:rsid w:val="002D4991"/>
    <w:rsid w:val="002D4B7A"/>
    <w:rsid w:val="002D6110"/>
    <w:rsid w:val="002D7D51"/>
    <w:rsid w:val="002E22D8"/>
    <w:rsid w:val="002E2D4C"/>
    <w:rsid w:val="002E3A12"/>
    <w:rsid w:val="002E434B"/>
    <w:rsid w:val="002E49DD"/>
    <w:rsid w:val="002E6036"/>
    <w:rsid w:val="002F044A"/>
    <w:rsid w:val="002F160B"/>
    <w:rsid w:val="002F17FB"/>
    <w:rsid w:val="002F35AC"/>
    <w:rsid w:val="002F7D7F"/>
    <w:rsid w:val="003002D9"/>
    <w:rsid w:val="00301A01"/>
    <w:rsid w:val="00301FF8"/>
    <w:rsid w:val="003021C1"/>
    <w:rsid w:val="00303FAF"/>
    <w:rsid w:val="00304C91"/>
    <w:rsid w:val="00305B06"/>
    <w:rsid w:val="00307784"/>
    <w:rsid w:val="00307BF6"/>
    <w:rsid w:val="00310760"/>
    <w:rsid w:val="00311191"/>
    <w:rsid w:val="00312E7E"/>
    <w:rsid w:val="00314251"/>
    <w:rsid w:val="00314F7E"/>
    <w:rsid w:val="00315192"/>
    <w:rsid w:val="003153A1"/>
    <w:rsid w:val="00316005"/>
    <w:rsid w:val="00316D23"/>
    <w:rsid w:val="003209B8"/>
    <w:rsid w:val="003230BE"/>
    <w:rsid w:val="00323B11"/>
    <w:rsid w:val="00323D35"/>
    <w:rsid w:val="00325EE1"/>
    <w:rsid w:val="0032688B"/>
    <w:rsid w:val="00327932"/>
    <w:rsid w:val="00330554"/>
    <w:rsid w:val="00334F75"/>
    <w:rsid w:val="003369C9"/>
    <w:rsid w:val="00336EDF"/>
    <w:rsid w:val="00342959"/>
    <w:rsid w:val="00342987"/>
    <w:rsid w:val="003456A2"/>
    <w:rsid w:val="0034713F"/>
    <w:rsid w:val="003474E5"/>
    <w:rsid w:val="003500CC"/>
    <w:rsid w:val="0035493D"/>
    <w:rsid w:val="00354E5E"/>
    <w:rsid w:val="00356DEA"/>
    <w:rsid w:val="00363308"/>
    <w:rsid w:val="003653BC"/>
    <w:rsid w:val="00365ADF"/>
    <w:rsid w:val="00371710"/>
    <w:rsid w:val="00372399"/>
    <w:rsid w:val="00374450"/>
    <w:rsid w:val="00375FF5"/>
    <w:rsid w:val="00380922"/>
    <w:rsid w:val="0038385D"/>
    <w:rsid w:val="0038396D"/>
    <w:rsid w:val="0038529C"/>
    <w:rsid w:val="00386799"/>
    <w:rsid w:val="003908F4"/>
    <w:rsid w:val="003919AC"/>
    <w:rsid w:val="0039721A"/>
    <w:rsid w:val="003A13D2"/>
    <w:rsid w:val="003A3096"/>
    <w:rsid w:val="003A600D"/>
    <w:rsid w:val="003B123E"/>
    <w:rsid w:val="003B4AE6"/>
    <w:rsid w:val="003B64E2"/>
    <w:rsid w:val="003B6632"/>
    <w:rsid w:val="003B7C36"/>
    <w:rsid w:val="003C042D"/>
    <w:rsid w:val="003C3124"/>
    <w:rsid w:val="003C47FB"/>
    <w:rsid w:val="003C74AF"/>
    <w:rsid w:val="003D2672"/>
    <w:rsid w:val="003D3420"/>
    <w:rsid w:val="003D3A66"/>
    <w:rsid w:val="003D3D51"/>
    <w:rsid w:val="003D4B31"/>
    <w:rsid w:val="003D584C"/>
    <w:rsid w:val="003E037E"/>
    <w:rsid w:val="003E08B9"/>
    <w:rsid w:val="003F1052"/>
    <w:rsid w:val="003F13DA"/>
    <w:rsid w:val="003F14E6"/>
    <w:rsid w:val="003F5460"/>
    <w:rsid w:val="003F59F4"/>
    <w:rsid w:val="00400852"/>
    <w:rsid w:val="00404F9D"/>
    <w:rsid w:val="00406B61"/>
    <w:rsid w:val="00406E86"/>
    <w:rsid w:val="00407282"/>
    <w:rsid w:val="00407DEE"/>
    <w:rsid w:val="00410A41"/>
    <w:rsid w:val="004132B8"/>
    <w:rsid w:val="00414E53"/>
    <w:rsid w:val="00415BD4"/>
    <w:rsid w:val="00416378"/>
    <w:rsid w:val="004174D8"/>
    <w:rsid w:val="00417EBD"/>
    <w:rsid w:val="00417F17"/>
    <w:rsid w:val="00422997"/>
    <w:rsid w:val="00423281"/>
    <w:rsid w:val="00423C27"/>
    <w:rsid w:val="00425199"/>
    <w:rsid w:val="00426267"/>
    <w:rsid w:val="004267D1"/>
    <w:rsid w:val="004307FD"/>
    <w:rsid w:val="00430DDB"/>
    <w:rsid w:val="004310DA"/>
    <w:rsid w:val="0043217C"/>
    <w:rsid w:val="00432F42"/>
    <w:rsid w:val="00435E52"/>
    <w:rsid w:val="00443826"/>
    <w:rsid w:val="00446D67"/>
    <w:rsid w:val="0045258F"/>
    <w:rsid w:val="0045270C"/>
    <w:rsid w:val="00452ABA"/>
    <w:rsid w:val="0045396C"/>
    <w:rsid w:val="004560B1"/>
    <w:rsid w:val="00456892"/>
    <w:rsid w:val="004571B5"/>
    <w:rsid w:val="004572BE"/>
    <w:rsid w:val="004601BF"/>
    <w:rsid w:val="0046044E"/>
    <w:rsid w:val="004617AE"/>
    <w:rsid w:val="004617C7"/>
    <w:rsid w:val="00463E3B"/>
    <w:rsid w:val="00464417"/>
    <w:rsid w:val="00464F74"/>
    <w:rsid w:val="004657BE"/>
    <w:rsid w:val="004715AF"/>
    <w:rsid w:val="00472666"/>
    <w:rsid w:val="00474BF0"/>
    <w:rsid w:val="00476E2C"/>
    <w:rsid w:val="00476E43"/>
    <w:rsid w:val="004807F7"/>
    <w:rsid w:val="004812BD"/>
    <w:rsid w:val="00481A59"/>
    <w:rsid w:val="00481A94"/>
    <w:rsid w:val="00482EF1"/>
    <w:rsid w:val="004830B5"/>
    <w:rsid w:val="004845BC"/>
    <w:rsid w:val="00484E47"/>
    <w:rsid w:val="00485EAA"/>
    <w:rsid w:val="00485FC8"/>
    <w:rsid w:val="00486336"/>
    <w:rsid w:val="00487B8B"/>
    <w:rsid w:val="0049054C"/>
    <w:rsid w:val="004912BB"/>
    <w:rsid w:val="004926F0"/>
    <w:rsid w:val="00492F91"/>
    <w:rsid w:val="00493364"/>
    <w:rsid w:val="004943EE"/>
    <w:rsid w:val="00494C99"/>
    <w:rsid w:val="004979E5"/>
    <w:rsid w:val="00497B93"/>
    <w:rsid w:val="004A23F1"/>
    <w:rsid w:val="004A51FF"/>
    <w:rsid w:val="004B2391"/>
    <w:rsid w:val="004B2C63"/>
    <w:rsid w:val="004B4721"/>
    <w:rsid w:val="004B54FF"/>
    <w:rsid w:val="004C7E18"/>
    <w:rsid w:val="004D3C0F"/>
    <w:rsid w:val="004D5BAF"/>
    <w:rsid w:val="004D5D52"/>
    <w:rsid w:val="004E0222"/>
    <w:rsid w:val="004E257C"/>
    <w:rsid w:val="004E26A1"/>
    <w:rsid w:val="004E65C2"/>
    <w:rsid w:val="004F01E0"/>
    <w:rsid w:val="004F1BFF"/>
    <w:rsid w:val="004F43BE"/>
    <w:rsid w:val="004F483E"/>
    <w:rsid w:val="004F5D37"/>
    <w:rsid w:val="004F71B4"/>
    <w:rsid w:val="0050104C"/>
    <w:rsid w:val="00501F21"/>
    <w:rsid w:val="005023F4"/>
    <w:rsid w:val="005033CC"/>
    <w:rsid w:val="0050429A"/>
    <w:rsid w:val="00506A29"/>
    <w:rsid w:val="00506F77"/>
    <w:rsid w:val="00506FB4"/>
    <w:rsid w:val="00511073"/>
    <w:rsid w:val="0051274A"/>
    <w:rsid w:val="00512CDD"/>
    <w:rsid w:val="00514C3B"/>
    <w:rsid w:val="005157A8"/>
    <w:rsid w:val="00515EBB"/>
    <w:rsid w:val="00515F7A"/>
    <w:rsid w:val="00521F65"/>
    <w:rsid w:val="0052393E"/>
    <w:rsid w:val="00524986"/>
    <w:rsid w:val="005253F4"/>
    <w:rsid w:val="005261D7"/>
    <w:rsid w:val="0053251F"/>
    <w:rsid w:val="005328FB"/>
    <w:rsid w:val="00534481"/>
    <w:rsid w:val="00536E75"/>
    <w:rsid w:val="0053702D"/>
    <w:rsid w:val="00537419"/>
    <w:rsid w:val="00537D90"/>
    <w:rsid w:val="00541B0A"/>
    <w:rsid w:val="005421C7"/>
    <w:rsid w:val="005448FA"/>
    <w:rsid w:val="00544D1C"/>
    <w:rsid w:val="00545810"/>
    <w:rsid w:val="00545934"/>
    <w:rsid w:val="00552930"/>
    <w:rsid w:val="00554E8A"/>
    <w:rsid w:val="00555F06"/>
    <w:rsid w:val="00556787"/>
    <w:rsid w:val="00560AE0"/>
    <w:rsid w:val="0056175D"/>
    <w:rsid w:val="00565DD9"/>
    <w:rsid w:val="00566699"/>
    <w:rsid w:val="00567676"/>
    <w:rsid w:val="00567B3F"/>
    <w:rsid w:val="005703F1"/>
    <w:rsid w:val="00572DD6"/>
    <w:rsid w:val="00573035"/>
    <w:rsid w:val="00573298"/>
    <w:rsid w:val="005733EB"/>
    <w:rsid w:val="0057534D"/>
    <w:rsid w:val="00575721"/>
    <w:rsid w:val="00576514"/>
    <w:rsid w:val="00576D36"/>
    <w:rsid w:val="00577F37"/>
    <w:rsid w:val="005835E6"/>
    <w:rsid w:val="00583BDF"/>
    <w:rsid w:val="00583DD0"/>
    <w:rsid w:val="0058708E"/>
    <w:rsid w:val="00590126"/>
    <w:rsid w:val="00591178"/>
    <w:rsid w:val="00591189"/>
    <w:rsid w:val="00591988"/>
    <w:rsid w:val="00591CBF"/>
    <w:rsid w:val="005947A8"/>
    <w:rsid w:val="00594C38"/>
    <w:rsid w:val="00596856"/>
    <w:rsid w:val="005A10C4"/>
    <w:rsid w:val="005A1DE9"/>
    <w:rsid w:val="005A2A6F"/>
    <w:rsid w:val="005A35E2"/>
    <w:rsid w:val="005A6F55"/>
    <w:rsid w:val="005A7809"/>
    <w:rsid w:val="005B0930"/>
    <w:rsid w:val="005B1376"/>
    <w:rsid w:val="005B2A31"/>
    <w:rsid w:val="005B36CD"/>
    <w:rsid w:val="005B7E58"/>
    <w:rsid w:val="005C057C"/>
    <w:rsid w:val="005C35E3"/>
    <w:rsid w:val="005C76D5"/>
    <w:rsid w:val="005C7A28"/>
    <w:rsid w:val="005D02A8"/>
    <w:rsid w:val="005D517E"/>
    <w:rsid w:val="005D5E76"/>
    <w:rsid w:val="005D5EEB"/>
    <w:rsid w:val="005D6DC3"/>
    <w:rsid w:val="005E37FE"/>
    <w:rsid w:val="005E3F88"/>
    <w:rsid w:val="005E4317"/>
    <w:rsid w:val="005E6407"/>
    <w:rsid w:val="005E71BC"/>
    <w:rsid w:val="005F1019"/>
    <w:rsid w:val="005F198B"/>
    <w:rsid w:val="005F64FE"/>
    <w:rsid w:val="005F7DE3"/>
    <w:rsid w:val="00600D67"/>
    <w:rsid w:val="00604A29"/>
    <w:rsid w:val="0060633A"/>
    <w:rsid w:val="006107F0"/>
    <w:rsid w:val="006149F1"/>
    <w:rsid w:val="00620FA6"/>
    <w:rsid w:val="0062128C"/>
    <w:rsid w:val="006246A5"/>
    <w:rsid w:val="00624A5D"/>
    <w:rsid w:val="00627396"/>
    <w:rsid w:val="00627F9C"/>
    <w:rsid w:val="00630480"/>
    <w:rsid w:val="00631F1B"/>
    <w:rsid w:val="00631FF9"/>
    <w:rsid w:val="00633C3F"/>
    <w:rsid w:val="00636BA0"/>
    <w:rsid w:val="0063768E"/>
    <w:rsid w:val="00640D07"/>
    <w:rsid w:val="00642541"/>
    <w:rsid w:val="00644363"/>
    <w:rsid w:val="006446F7"/>
    <w:rsid w:val="00647B4C"/>
    <w:rsid w:val="00653F16"/>
    <w:rsid w:val="00655A88"/>
    <w:rsid w:val="00656C1C"/>
    <w:rsid w:val="00661204"/>
    <w:rsid w:val="006616F1"/>
    <w:rsid w:val="00663B3E"/>
    <w:rsid w:val="0066610F"/>
    <w:rsid w:val="0066612D"/>
    <w:rsid w:val="00670A00"/>
    <w:rsid w:val="00673D7C"/>
    <w:rsid w:val="006748C2"/>
    <w:rsid w:val="006749FD"/>
    <w:rsid w:val="00674FA3"/>
    <w:rsid w:val="006761EE"/>
    <w:rsid w:val="00676C32"/>
    <w:rsid w:val="00680275"/>
    <w:rsid w:val="0068081F"/>
    <w:rsid w:val="00680D39"/>
    <w:rsid w:val="00684D1A"/>
    <w:rsid w:val="00686046"/>
    <w:rsid w:val="006875A3"/>
    <w:rsid w:val="00687A21"/>
    <w:rsid w:val="00690C13"/>
    <w:rsid w:val="0069391A"/>
    <w:rsid w:val="006956C7"/>
    <w:rsid w:val="00695967"/>
    <w:rsid w:val="0069776E"/>
    <w:rsid w:val="00697A63"/>
    <w:rsid w:val="006A0ADE"/>
    <w:rsid w:val="006A29C5"/>
    <w:rsid w:val="006A3A54"/>
    <w:rsid w:val="006A561E"/>
    <w:rsid w:val="006A58E4"/>
    <w:rsid w:val="006A5E38"/>
    <w:rsid w:val="006A7D48"/>
    <w:rsid w:val="006C0D71"/>
    <w:rsid w:val="006C1F26"/>
    <w:rsid w:val="006C5108"/>
    <w:rsid w:val="006C6176"/>
    <w:rsid w:val="006D01DC"/>
    <w:rsid w:val="006D1136"/>
    <w:rsid w:val="006D1909"/>
    <w:rsid w:val="006D254A"/>
    <w:rsid w:val="006D4AD4"/>
    <w:rsid w:val="006D5EDF"/>
    <w:rsid w:val="006D780C"/>
    <w:rsid w:val="006E0601"/>
    <w:rsid w:val="006E16FF"/>
    <w:rsid w:val="006E2615"/>
    <w:rsid w:val="006E2D42"/>
    <w:rsid w:val="006E6394"/>
    <w:rsid w:val="006E6C81"/>
    <w:rsid w:val="006F08D7"/>
    <w:rsid w:val="006F18FD"/>
    <w:rsid w:val="006F2694"/>
    <w:rsid w:val="006F4A35"/>
    <w:rsid w:val="006F536C"/>
    <w:rsid w:val="006F657A"/>
    <w:rsid w:val="00702DB6"/>
    <w:rsid w:val="00705D1C"/>
    <w:rsid w:val="00706410"/>
    <w:rsid w:val="007073F8"/>
    <w:rsid w:val="007078D3"/>
    <w:rsid w:val="00711E37"/>
    <w:rsid w:val="0071210D"/>
    <w:rsid w:val="007122EF"/>
    <w:rsid w:val="0071313A"/>
    <w:rsid w:val="007149E2"/>
    <w:rsid w:val="0071623D"/>
    <w:rsid w:val="00720C22"/>
    <w:rsid w:val="007214F7"/>
    <w:rsid w:val="007218F2"/>
    <w:rsid w:val="00721EB9"/>
    <w:rsid w:val="00723B96"/>
    <w:rsid w:val="00723C1B"/>
    <w:rsid w:val="007256EA"/>
    <w:rsid w:val="007269AE"/>
    <w:rsid w:val="00727C51"/>
    <w:rsid w:val="00727F6F"/>
    <w:rsid w:val="00730B8A"/>
    <w:rsid w:val="00730DE0"/>
    <w:rsid w:val="00736AF9"/>
    <w:rsid w:val="0074093D"/>
    <w:rsid w:val="00741A50"/>
    <w:rsid w:val="00745032"/>
    <w:rsid w:val="007469C3"/>
    <w:rsid w:val="00746ED1"/>
    <w:rsid w:val="00754BDC"/>
    <w:rsid w:val="00755795"/>
    <w:rsid w:val="0075676A"/>
    <w:rsid w:val="007577D1"/>
    <w:rsid w:val="00763D73"/>
    <w:rsid w:val="007640C8"/>
    <w:rsid w:val="00766945"/>
    <w:rsid w:val="00766A13"/>
    <w:rsid w:val="00766A8A"/>
    <w:rsid w:val="007676AF"/>
    <w:rsid w:val="00770D7C"/>
    <w:rsid w:val="00771421"/>
    <w:rsid w:val="00772A72"/>
    <w:rsid w:val="00773727"/>
    <w:rsid w:val="00775F8F"/>
    <w:rsid w:val="00776087"/>
    <w:rsid w:val="007849B4"/>
    <w:rsid w:val="00785145"/>
    <w:rsid w:val="00786497"/>
    <w:rsid w:val="00787C6A"/>
    <w:rsid w:val="00790289"/>
    <w:rsid w:val="007924C3"/>
    <w:rsid w:val="00793014"/>
    <w:rsid w:val="00797BE3"/>
    <w:rsid w:val="007A0571"/>
    <w:rsid w:val="007A1F44"/>
    <w:rsid w:val="007A223B"/>
    <w:rsid w:val="007A3848"/>
    <w:rsid w:val="007A4E13"/>
    <w:rsid w:val="007A694D"/>
    <w:rsid w:val="007B0292"/>
    <w:rsid w:val="007B0E30"/>
    <w:rsid w:val="007B12EA"/>
    <w:rsid w:val="007B5C0B"/>
    <w:rsid w:val="007B6C26"/>
    <w:rsid w:val="007C0F61"/>
    <w:rsid w:val="007C2225"/>
    <w:rsid w:val="007C23A2"/>
    <w:rsid w:val="007C2757"/>
    <w:rsid w:val="007C2FDE"/>
    <w:rsid w:val="007C5203"/>
    <w:rsid w:val="007C52F5"/>
    <w:rsid w:val="007C58CF"/>
    <w:rsid w:val="007C5DC4"/>
    <w:rsid w:val="007C70A4"/>
    <w:rsid w:val="007D0339"/>
    <w:rsid w:val="007D0CFF"/>
    <w:rsid w:val="007D519C"/>
    <w:rsid w:val="007E24A6"/>
    <w:rsid w:val="007E2E80"/>
    <w:rsid w:val="007E3E1E"/>
    <w:rsid w:val="007E473B"/>
    <w:rsid w:val="007E7086"/>
    <w:rsid w:val="007F2256"/>
    <w:rsid w:val="007F282E"/>
    <w:rsid w:val="007F5267"/>
    <w:rsid w:val="007F7846"/>
    <w:rsid w:val="00801391"/>
    <w:rsid w:val="00803379"/>
    <w:rsid w:val="008041A7"/>
    <w:rsid w:val="0080536C"/>
    <w:rsid w:val="00805578"/>
    <w:rsid w:val="008103B2"/>
    <w:rsid w:val="0081299A"/>
    <w:rsid w:val="008132B7"/>
    <w:rsid w:val="008152B2"/>
    <w:rsid w:val="00820B44"/>
    <w:rsid w:val="00821898"/>
    <w:rsid w:val="0082268A"/>
    <w:rsid w:val="00823454"/>
    <w:rsid w:val="00824894"/>
    <w:rsid w:val="00824C59"/>
    <w:rsid w:val="008307E5"/>
    <w:rsid w:val="00833B24"/>
    <w:rsid w:val="00834547"/>
    <w:rsid w:val="00837290"/>
    <w:rsid w:val="00843DFD"/>
    <w:rsid w:val="008455DC"/>
    <w:rsid w:val="0084762B"/>
    <w:rsid w:val="00847AD2"/>
    <w:rsid w:val="00852DE6"/>
    <w:rsid w:val="00852E83"/>
    <w:rsid w:val="00853CC3"/>
    <w:rsid w:val="00853E09"/>
    <w:rsid w:val="0085433C"/>
    <w:rsid w:val="0085458F"/>
    <w:rsid w:val="00856768"/>
    <w:rsid w:val="00864A61"/>
    <w:rsid w:val="00866F05"/>
    <w:rsid w:val="00867D56"/>
    <w:rsid w:val="00870064"/>
    <w:rsid w:val="008706DB"/>
    <w:rsid w:val="008725EE"/>
    <w:rsid w:val="008731D1"/>
    <w:rsid w:val="008758DC"/>
    <w:rsid w:val="00881FAB"/>
    <w:rsid w:val="00892543"/>
    <w:rsid w:val="008932C9"/>
    <w:rsid w:val="008937FD"/>
    <w:rsid w:val="008960D1"/>
    <w:rsid w:val="008976A8"/>
    <w:rsid w:val="0089781F"/>
    <w:rsid w:val="008A0964"/>
    <w:rsid w:val="008A105E"/>
    <w:rsid w:val="008A188B"/>
    <w:rsid w:val="008A1C19"/>
    <w:rsid w:val="008A2099"/>
    <w:rsid w:val="008A2BF3"/>
    <w:rsid w:val="008A3A93"/>
    <w:rsid w:val="008A3B21"/>
    <w:rsid w:val="008A5D82"/>
    <w:rsid w:val="008B048C"/>
    <w:rsid w:val="008B537A"/>
    <w:rsid w:val="008B5FA8"/>
    <w:rsid w:val="008B6631"/>
    <w:rsid w:val="008C0E72"/>
    <w:rsid w:val="008C0F70"/>
    <w:rsid w:val="008C351E"/>
    <w:rsid w:val="008C651F"/>
    <w:rsid w:val="008C6F50"/>
    <w:rsid w:val="008C7CEB"/>
    <w:rsid w:val="008C7E34"/>
    <w:rsid w:val="008D17A8"/>
    <w:rsid w:val="008D2C03"/>
    <w:rsid w:val="008D3CD1"/>
    <w:rsid w:val="008D4796"/>
    <w:rsid w:val="008D523F"/>
    <w:rsid w:val="008D6327"/>
    <w:rsid w:val="008D640A"/>
    <w:rsid w:val="008E3305"/>
    <w:rsid w:val="008E40C0"/>
    <w:rsid w:val="008E572E"/>
    <w:rsid w:val="008E63C2"/>
    <w:rsid w:val="008E6BC4"/>
    <w:rsid w:val="008E7171"/>
    <w:rsid w:val="008F0C26"/>
    <w:rsid w:val="008F1579"/>
    <w:rsid w:val="008F4D69"/>
    <w:rsid w:val="008F5C2F"/>
    <w:rsid w:val="008F7F12"/>
    <w:rsid w:val="00901429"/>
    <w:rsid w:val="009026F3"/>
    <w:rsid w:val="00903599"/>
    <w:rsid w:val="00905CE1"/>
    <w:rsid w:val="00906DC5"/>
    <w:rsid w:val="009151CF"/>
    <w:rsid w:val="00915450"/>
    <w:rsid w:val="00915A9C"/>
    <w:rsid w:val="00916463"/>
    <w:rsid w:val="009219F2"/>
    <w:rsid w:val="009245F6"/>
    <w:rsid w:val="0092645A"/>
    <w:rsid w:val="009269A2"/>
    <w:rsid w:val="009272C6"/>
    <w:rsid w:val="00930F68"/>
    <w:rsid w:val="0093185F"/>
    <w:rsid w:val="009339EC"/>
    <w:rsid w:val="0093743A"/>
    <w:rsid w:val="00937BFA"/>
    <w:rsid w:val="00940069"/>
    <w:rsid w:val="0094138F"/>
    <w:rsid w:val="00942349"/>
    <w:rsid w:val="009436D4"/>
    <w:rsid w:val="00943B37"/>
    <w:rsid w:val="00954DC1"/>
    <w:rsid w:val="00955477"/>
    <w:rsid w:val="00960B59"/>
    <w:rsid w:val="00960D8F"/>
    <w:rsid w:val="0096284F"/>
    <w:rsid w:val="0096359D"/>
    <w:rsid w:val="00963E83"/>
    <w:rsid w:val="009643D1"/>
    <w:rsid w:val="00964774"/>
    <w:rsid w:val="009653D2"/>
    <w:rsid w:val="00967270"/>
    <w:rsid w:val="00967F63"/>
    <w:rsid w:val="00971417"/>
    <w:rsid w:val="00973200"/>
    <w:rsid w:val="0097416D"/>
    <w:rsid w:val="009759F9"/>
    <w:rsid w:val="0098096A"/>
    <w:rsid w:val="00983A8A"/>
    <w:rsid w:val="00983F37"/>
    <w:rsid w:val="00984CA8"/>
    <w:rsid w:val="009859B8"/>
    <w:rsid w:val="00986BC0"/>
    <w:rsid w:val="00991300"/>
    <w:rsid w:val="009930C2"/>
    <w:rsid w:val="00993DE1"/>
    <w:rsid w:val="00994FE7"/>
    <w:rsid w:val="009978AF"/>
    <w:rsid w:val="009A1138"/>
    <w:rsid w:val="009A32F9"/>
    <w:rsid w:val="009A3626"/>
    <w:rsid w:val="009A5C57"/>
    <w:rsid w:val="009B0787"/>
    <w:rsid w:val="009B0881"/>
    <w:rsid w:val="009B1AC0"/>
    <w:rsid w:val="009B205B"/>
    <w:rsid w:val="009B3592"/>
    <w:rsid w:val="009B70C3"/>
    <w:rsid w:val="009C10B1"/>
    <w:rsid w:val="009C11A0"/>
    <w:rsid w:val="009C1EA2"/>
    <w:rsid w:val="009C3FC7"/>
    <w:rsid w:val="009C470F"/>
    <w:rsid w:val="009C4F59"/>
    <w:rsid w:val="009C7409"/>
    <w:rsid w:val="009D0FC6"/>
    <w:rsid w:val="009D56AA"/>
    <w:rsid w:val="009D5B73"/>
    <w:rsid w:val="009D70C5"/>
    <w:rsid w:val="009E0089"/>
    <w:rsid w:val="009E2F7A"/>
    <w:rsid w:val="009E396D"/>
    <w:rsid w:val="009E3CA4"/>
    <w:rsid w:val="009E47BC"/>
    <w:rsid w:val="009E4E76"/>
    <w:rsid w:val="009E5E62"/>
    <w:rsid w:val="009E68A4"/>
    <w:rsid w:val="009E6C27"/>
    <w:rsid w:val="009E723C"/>
    <w:rsid w:val="009F04C3"/>
    <w:rsid w:val="009F1D0A"/>
    <w:rsid w:val="009F42FF"/>
    <w:rsid w:val="009F7B22"/>
    <w:rsid w:val="00A004E7"/>
    <w:rsid w:val="00A01F59"/>
    <w:rsid w:val="00A0226A"/>
    <w:rsid w:val="00A06551"/>
    <w:rsid w:val="00A067A6"/>
    <w:rsid w:val="00A10000"/>
    <w:rsid w:val="00A10775"/>
    <w:rsid w:val="00A112EB"/>
    <w:rsid w:val="00A11DD2"/>
    <w:rsid w:val="00A11DDF"/>
    <w:rsid w:val="00A1283C"/>
    <w:rsid w:val="00A14A8A"/>
    <w:rsid w:val="00A14AF7"/>
    <w:rsid w:val="00A2199B"/>
    <w:rsid w:val="00A21B0D"/>
    <w:rsid w:val="00A22469"/>
    <w:rsid w:val="00A24D32"/>
    <w:rsid w:val="00A2645E"/>
    <w:rsid w:val="00A26AC5"/>
    <w:rsid w:val="00A3134D"/>
    <w:rsid w:val="00A32E17"/>
    <w:rsid w:val="00A33158"/>
    <w:rsid w:val="00A33B3A"/>
    <w:rsid w:val="00A35B31"/>
    <w:rsid w:val="00A4214D"/>
    <w:rsid w:val="00A42E37"/>
    <w:rsid w:val="00A433B6"/>
    <w:rsid w:val="00A469D5"/>
    <w:rsid w:val="00A508AD"/>
    <w:rsid w:val="00A562CC"/>
    <w:rsid w:val="00A56706"/>
    <w:rsid w:val="00A62727"/>
    <w:rsid w:val="00A64034"/>
    <w:rsid w:val="00A64CA1"/>
    <w:rsid w:val="00A6567E"/>
    <w:rsid w:val="00A65C29"/>
    <w:rsid w:val="00A65D02"/>
    <w:rsid w:val="00A666CE"/>
    <w:rsid w:val="00A72E29"/>
    <w:rsid w:val="00A73E40"/>
    <w:rsid w:val="00A80597"/>
    <w:rsid w:val="00A84971"/>
    <w:rsid w:val="00A8643B"/>
    <w:rsid w:val="00A871F0"/>
    <w:rsid w:val="00A872EF"/>
    <w:rsid w:val="00A9172E"/>
    <w:rsid w:val="00A917B5"/>
    <w:rsid w:val="00A91A0B"/>
    <w:rsid w:val="00A94BF6"/>
    <w:rsid w:val="00A964E0"/>
    <w:rsid w:val="00AA0676"/>
    <w:rsid w:val="00AA3840"/>
    <w:rsid w:val="00AA4F9A"/>
    <w:rsid w:val="00AA5A0A"/>
    <w:rsid w:val="00AB0E97"/>
    <w:rsid w:val="00AB1AF3"/>
    <w:rsid w:val="00AB481C"/>
    <w:rsid w:val="00AB6FE4"/>
    <w:rsid w:val="00AC1567"/>
    <w:rsid w:val="00AC1EEC"/>
    <w:rsid w:val="00AC254A"/>
    <w:rsid w:val="00AC44F1"/>
    <w:rsid w:val="00AC6DF7"/>
    <w:rsid w:val="00AC7AEB"/>
    <w:rsid w:val="00AD00DF"/>
    <w:rsid w:val="00AD0168"/>
    <w:rsid w:val="00AD0C57"/>
    <w:rsid w:val="00AD3C94"/>
    <w:rsid w:val="00AD4AB1"/>
    <w:rsid w:val="00AD4FDB"/>
    <w:rsid w:val="00AE059D"/>
    <w:rsid w:val="00AE37C0"/>
    <w:rsid w:val="00AE526E"/>
    <w:rsid w:val="00AE658B"/>
    <w:rsid w:val="00AF0CFA"/>
    <w:rsid w:val="00AF163E"/>
    <w:rsid w:val="00AF1F1C"/>
    <w:rsid w:val="00AF5920"/>
    <w:rsid w:val="00AF719F"/>
    <w:rsid w:val="00B00A36"/>
    <w:rsid w:val="00B00ED3"/>
    <w:rsid w:val="00B070F5"/>
    <w:rsid w:val="00B10042"/>
    <w:rsid w:val="00B10DAE"/>
    <w:rsid w:val="00B12CBA"/>
    <w:rsid w:val="00B130AF"/>
    <w:rsid w:val="00B13B4A"/>
    <w:rsid w:val="00B15EE4"/>
    <w:rsid w:val="00B16CAC"/>
    <w:rsid w:val="00B240AC"/>
    <w:rsid w:val="00B245D7"/>
    <w:rsid w:val="00B246DA"/>
    <w:rsid w:val="00B24972"/>
    <w:rsid w:val="00B319B6"/>
    <w:rsid w:val="00B31ACE"/>
    <w:rsid w:val="00B32ABB"/>
    <w:rsid w:val="00B3452B"/>
    <w:rsid w:val="00B34950"/>
    <w:rsid w:val="00B352EF"/>
    <w:rsid w:val="00B36A29"/>
    <w:rsid w:val="00B40B6C"/>
    <w:rsid w:val="00B40D36"/>
    <w:rsid w:val="00B41407"/>
    <w:rsid w:val="00B43514"/>
    <w:rsid w:val="00B43E02"/>
    <w:rsid w:val="00B45D16"/>
    <w:rsid w:val="00B501B2"/>
    <w:rsid w:val="00B519E6"/>
    <w:rsid w:val="00B525C1"/>
    <w:rsid w:val="00B549E1"/>
    <w:rsid w:val="00B54F05"/>
    <w:rsid w:val="00B56587"/>
    <w:rsid w:val="00B5796A"/>
    <w:rsid w:val="00B636D7"/>
    <w:rsid w:val="00B64B28"/>
    <w:rsid w:val="00B65E1E"/>
    <w:rsid w:val="00B72FBA"/>
    <w:rsid w:val="00B73E6C"/>
    <w:rsid w:val="00B754FD"/>
    <w:rsid w:val="00B75842"/>
    <w:rsid w:val="00B77270"/>
    <w:rsid w:val="00B8332F"/>
    <w:rsid w:val="00B87778"/>
    <w:rsid w:val="00B93C5C"/>
    <w:rsid w:val="00B93F29"/>
    <w:rsid w:val="00B96B2B"/>
    <w:rsid w:val="00B97CAC"/>
    <w:rsid w:val="00BA1EA1"/>
    <w:rsid w:val="00BA69A0"/>
    <w:rsid w:val="00BB1950"/>
    <w:rsid w:val="00BB1D9B"/>
    <w:rsid w:val="00BB2359"/>
    <w:rsid w:val="00BB2580"/>
    <w:rsid w:val="00BB26EE"/>
    <w:rsid w:val="00BB4899"/>
    <w:rsid w:val="00BB536F"/>
    <w:rsid w:val="00BB5394"/>
    <w:rsid w:val="00BB5C52"/>
    <w:rsid w:val="00BC0628"/>
    <w:rsid w:val="00BC3F29"/>
    <w:rsid w:val="00BC64D4"/>
    <w:rsid w:val="00BC73C0"/>
    <w:rsid w:val="00BD05BB"/>
    <w:rsid w:val="00BD1DE7"/>
    <w:rsid w:val="00BD20DA"/>
    <w:rsid w:val="00BD311E"/>
    <w:rsid w:val="00BD3CE4"/>
    <w:rsid w:val="00BD71B0"/>
    <w:rsid w:val="00BE0094"/>
    <w:rsid w:val="00BE100C"/>
    <w:rsid w:val="00BE48F3"/>
    <w:rsid w:val="00BE6D77"/>
    <w:rsid w:val="00BE736E"/>
    <w:rsid w:val="00BF0AEC"/>
    <w:rsid w:val="00BF123B"/>
    <w:rsid w:val="00BF123D"/>
    <w:rsid w:val="00BF25FC"/>
    <w:rsid w:val="00BF3765"/>
    <w:rsid w:val="00BF3950"/>
    <w:rsid w:val="00BF5EE2"/>
    <w:rsid w:val="00BF69B1"/>
    <w:rsid w:val="00C0025C"/>
    <w:rsid w:val="00C005CD"/>
    <w:rsid w:val="00C06939"/>
    <w:rsid w:val="00C06E74"/>
    <w:rsid w:val="00C07D75"/>
    <w:rsid w:val="00C109FA"/>
    <w:rsid w:val="00C10AAE"/>
    <w:rsid w:val="00C115F4"/>
    <w:rsid w:val="00C16DEB"/>
    <w:rsid w:val="00C17644"/>
    <w:rsid w:val="00C17BFF"/>
    <w:rsid w:val="00C2107B"/>
    <w:rsid w:val="00C237EB"/>
    <w:rsid w:val="00C24D1D"/>
    <w:rsid w:val="00C24FAE"/>
    <w:rsid w:val="00C256B4"/>
    <w:rsid w:val="00C25822"/>
    <w:rsid w:val="00C25B89"/>
    <w:rsid w:val="00C277F4"/>
    <w:rsid w:val="00C34B47"/>
    <w:rsid w:val="00C35F18"/>
    <w:rsid w:val="00C37950"/>
    <w:rsid w:val="00C40345"/>
    <w:rsid w:val="00C40B89"/>
    <w:rsid w:val="00C41CC2"/>
    <w:rsid w:val="00C433B2"/>
    <w:rsid w:val="00C44868"/>
    <w:rsid w:val="00C47B36"/>
    <w:rsid w:val="00C47EEF"/>
    <w:rsid w:val="00C50B3E"/>
    <w:rsid w:val="00C51021"/>
    <w:rsid w:val="00C51304"/>
    <w:rsid w:val="00C522DB"/>
    <w:rsid w:val="00C55D8A"/>
    <w:rsid w:val="00C614A7"/>
    <w:rsid w:val="00C61E4B"/>
    <w:rsid w:val="00C6603E"/>
    <w:rsid w:val="00C66B27"/>
    <w:rsid w:val="00C66F1C"/>
    <w:rsid w:val="00C67122"/>
    <w:rsid w:val="00C67A59"/>
    <w:rsid w:val="00C71AC8"/>
    <w:rsid w:val="00C734AD"/>
    <w:rsid w:val="00C76838"/>
    <w:rsid w:val="00C82FCC"/>
    <w:rsid w:val="00C84206"/>
    <w:rsid w:val="00C8573E"/>
    <w:rsid w:val="00C865D8"/>
    <w:rsid w:val="00C9078F"/>
    <w:rsid w:val="00C90CE9"/>
    <w:rsid w:val="00C911DE"/>
    <w:rsid w:val="00C91B2C"/>
    <w:rsid w:val="00C921D5"/>
    <w:rsid w:val="00C95F13"/>
    <w:rsid w:val="00C96673"/>
    <w:rsid w:val="00CA2ED9"/>
    <w:rsid w:val="00CA37A5"/>
    <w:rsid w:val="00CA3DD3"/>
    <w:rsid w:val="00CA4F4C"/>
    <w:rsid w:val="00CA5E58"/>
    <w:rsid w:val="00CA5EC1"/>
    <w:rsid w:val="00CA6D10"/>
    <w:rsid w:val="00CA75F9"/>
    <w:rsid w:val="00CA7E4A"/>
    <w:rsid w:val="00CB3991"/>
    <w:rsid w:val="00CC0D1D"/>
    <w:rsid w:val="00CC343F"/>
    <w:rsid w:val="00CC643A"/>
    <w:rsid w:val="00CD013E"/>
    <w:rsid w:val="00CD5D9E"/>
    <w:rsid w:val="00CD62F2"/>
    <w:rsid w:val="00CE15C8"/>
    <w:rsid w:val="00CE207D"/>
    <w:rsid w:val="00CE3B3E"/>
    <w:rsid w:val="00CF27C6"/>
    <w:rsid w:val="00CF2AC1"/>
    <w:rsid w:val="00CF784A"/>
    <w:rsid w:val="00CF7E3D"/>
    <w:rsid w:val="00D00802"/>
    <w:rsid w:val="00D01B24"/>
    <w:rsid w:val="00D020E2"/>
    <w:rsid w:val="00D036F0"/>
    <w:rsid w:val="00D04234"/>
    <w:rsid w:val="00D0540D"/>
    <w:rsid w:val="00D0711D"/>
    <w:rsid w:val="00D13B83"/>
    <w:rsid w:val="00D14D51"/>
    <w:rsid w:val="00D14E3B"/>
    <w:rsid w:val="00D20DEA"/>
    <w:rsid w:val="00D22D43"/>
    <w:rsid w:val="00D23F11"/>
    <w:rsid w:val="00D24044"/>
    <w:rsid w:val="00D2480E"/>
    <w:rsid w:val="00D32449"/>
    <w:rsid w:val="00D32E6F"/>
    <w:rsid w:val="00D34693"/>
    <w:rsid w:val="00D35E9C"/>
    <w:rsid w:val="00D37494"/>
    <w:rsid w:val="00D44EA4"/>
    <w:rsid w:val="00D46905"/>
    <w:rsid w:val="00D46CA8"/>
    <w:rsid w:val="00D5329C"/>
    <w:rsid w:val="00D53F05"/>
    <w:rsid w:val="00D54636"/>
    <w:rsid w:val="00D54889"/>
    <w:rsid w:val="00D5656D"/>
    <w:rsid w:val="00D56685"/>
    <w:rsid w:val="00D5700E"/>
    <w:rsid w:val="00D57072"/>
    <w:rsid w:val="00D57A8D"/>
    <w:rsid w:val="00D60368"/>
    <w:rsid w:val="00D61A59"/>
    <w:rsid w:val="00D61A84"/>
    <w:rsid w:val="00D6260A"/>
    <w:rsid w:val="00D62AFD"/>
    <w:rsid w:val="00D62B87"/>
    <w:rsid w:val="00D633B6"/>
    <w:rsid w:val="00D64F6D"/>
    <w:rsid w:val="00D657FA"/>
    <w:rsid w:val="00D66A3E"/>
    <w:rsid w:val="00D70758"/>
    <w:rsid w:val="00D7119A"/>
    <w:rsid w:val="00D7194F"/>
    <w:rsid w:val="00D72130"/>
    <w:rsid w:val="00D72377"/>
    <w:rsid w:val="00D760EF"/>
    <w:rsid w:val="00D77749"/>
    <w:rsid w:val="00D77F62"/>
    <w:rsid w:val="00D80239"/>
    <w:rsid w:val="00D80A70"/>
    <w:rsid w:val="00D80E2D"/>
    <w:rsid w:val="00D82C3F"/>
    <w:rsid w:val="00D82E20"/>
    <w:rsid w:val="00D844B6"/>
    <w:rsid w:val="00D84B09"/>
    <w:rsid w:val="00D87205"/>
    <w:rsid w:val="00D906FA"/>
    <w:rsid w:val="00D95AE1"/>
    <w:rsid w:val="00D96AAE"/>
    <w:rsid w:val="00DA05A6"/>
    <w:rsid w:val="00DA0E70"/>
    <w:rsid w:val="00DA1E7A"/>
    <w:rsid w:val="00DA21DB"/>
    <w:rsid w:val="00DA43C3"/>
    <w:rsid w:val="00DA5A00"/>
    <w:rsid w:val="00DA68B9"/>
    <w:rsid w:val="00DA6917"/>
    <w:rsid w:val="00DB5AFF"/>
    <w:rsid w:val="00DB5FF7"/>
    <w:rsid w:val="00DC0181"/>
    <w:rsid w:val="00DC0B20"/>
    <w:rsid w:val="00DC0CB0"/>
    <w:rsid w:val="00DC23FE"/>
    <w:rsid w:val="00DC4E35"/>
    <w:rsid w:val="00DC6BC8"/>
    <w:rsid w:val="00DC70E3"/>
    <w:rsid w:val="00DD0417"/>
    <w:rsid w:val="00DD13E2"/>
    <w:rsid w:val="00DD2781"/>
    <w:rsid w:val="00DD2D53"/>
    <w:rsid w:val="00DD4E88"/>
    <w:rsid w:val="00DD5971"/>
    <w:rsid w:val="00DD5DC9"/>
    <w:rsid w:val="00DD7A6B"/>
    <w:rsid w:val="00DE0583"/>
    <w:rsid w:val="00DE0587"/>
    <w:rsid w:val="00DE16E2"/>
    <w:rsid w:val="00DE4E26"/>
    <w:rsid w:val="00DF007D"/>
    <w:rsid w:val="00DF0AF9"/>
    <w:rsid w:val="00DF1527"/>
    <w:rsid w:val="00DF1EC2"/>
    <w:rsid w:val="00DF2F2C"/>
    <w:rsid w:val="00DF3485"/>
    <w:rsid w:val="00DF51C8"/>
    <w:rsid w:val="00DF7654"/>
    <w:rsid w:val="00E014FE"/>
    <w:rsid w:val="00E02C09"/>
    <w:rsid w:val="00E04063"/>
    <w:rsid w:val="00E06A75"/>
    <w:rsid w:val="00E07396"/>
    <w:rsid w:val="00E129A3"/>
    <w:rsid w:val="00E12C72"/>
    <w:rsid w:val="00E13349"/>
    <w:rsid w:val="00E1520C"/>
    <w:rsid w:val="00E23E06"/>
    <w:rsid w:val="00E25492"/>
    <w:rsid w:val="00E27533"/>
    <w:rsid w:val="00E31685"/>
    <w:rsid w:val="00E325CC"/>
    <w:rsid w:val="00E332DB"/>
    <w:rsid w:val="00E34126"/>
    <w:rsid w:val="00E343E9"/>
    <w:rsid w:val="00E37AA1"/>
    <w:rsid w:val="00E402C6"/>
    <w:rsid w:val="00E426C9"/>
    <w:rsid w:val="00E4596A"/>
    <w:rsid w:val="00E50EFF"/>
    <w:rsid w:val="00E50F4B"/>
    <w:rsid w:val="00E51947"/>
    <w:rsid w:val="00E51F9E"/>
    <w:rsid w:val="00E53096"/>
    <w:rsid w:val="00E56111"/>
    <w:rsid w:val="00E57465"/>
    <w:rsid w:val="00E60476"/>
    <w:rsid w:val="00E61468"/>
    <w:rsid w:val="00E64589"/>
    <w:rsid w:val="00E64D10"/>
    <w:rsid w:val="00E65AE8"/>
    <w:rsid w:val="00E6713D"/>
    <w:rsid w:val="00E67D15"/>
    <w:rsid w:val="00E70CAE"/>
    <w:rsid w:val="00E71151"/>
    <w:rsid w:val="00E726BA"/>
    <w:rsid w:val="00E755E5"/>
    <w:rsid w:val="00E80A76"/>
    <w:rsid w:val="00E80DE9"/>
    <w:rsid w:val="00E82A2C"/>
    <w:rsid w:val="00E83DA0"/>
    <w:rsid w:val="00E85324"/>
    <w:rsid w:val="00E86E79"/>
    <w:rsid w:val="00E93283"/>
    <w:rsid w:val="00E93579"/>
    <w:rsid w:val="00E95C59"/>
    <w:rsid w:val="00EA0886"/>
    <w:rsid w:val="00EA2502"/>
    <w:rsid w:val="00EA2AAB"/>
    <w:rsid w:val="00EA52D3"/>
    <w:rsid w:val="00EA6E72"/>
    <w:rsid w:val="00EA75CB"/>
    <w:rsid w:val="00EB2068"/>
    <w:rsid w:val="00EB2AB5"/>
    <w:rsid w:val="00EB5002"/>
    <w:rsid w:val="00EB5B76"/>
    <w:rsid w:val="00EC111A"/>
    <w:rsid w:val="00EC1776"/>
    <w:rsid w:val="00EC3F2F"/>
    <w:rsid w:val="00EC4B6A"/>
    <w:rsid w:val="00EC5573"/>
    <w:rsid w:val="00EC693F"/>
    <w:rsid w:val="00ED0209"/>
    <w:rsid w:val="00ED154D"/>
    <w:rsid w:val="00ED3314"/>
    <w:rsid w:val="00ED4829"/>
    <w:rsid w:val="00ED5AF1"/>
    <w:rsid w:val="00ED60C2"/>
    <w:rsid w:val="00ED78F3"/>
    <w:rsid w:val="00ED7AA0"/>
    <w:rsid w:val="00EE03F5"/>
    <w:rsid w:val="00EE18AA"/>
    <w:rsid w:val="00EE2D96"/>
    <w:rsid w:val="00EE44C4"/>
    <w:rsid w:val="00EE4687"/>
    <w:rsid w:val="00EE5FEE"/>
    <w:rsid w:val="00EE6120"/>
    <w:rsid w:val="00EE7F60"/>
    <w:rsid w:val="00EF1E69"/>
    <w:rsid w:val="00EF2AED"/>
    <w:rsid w:val="00EF2FDC"/>
    <w:rsid w:val="00EF4D17"/>
    <w:rsid w:val="00EF536F"/>
    <w:rsid w:val="00EF5D86"/>
    <w:rsid w:val="00EF6B28"/>
    <w:rsid w:val="00F0032B"/>
    <w:rsid w:val="00F0487D"/>
    <w:rsid w:val="00F07DC2"/>
    <w:rsid w:val="00F105B3"/>
    <w:rsid w:val="00F10958"/>
    <w:rsid w:val="00F11BE6"/>
    <w:rsid w:val="00F1657E"/>
    <w:rsid w:val="00F1770B"/>
    <w:rsid w:val="00F20846"/>
    <w:rsid w:val="00F2178A"/>
    <w:rsid w:val="00F2279A"/>
    <w:rsid w:val="00F2343A"/>
    <w:rsid w:val="00F24AE4"/>
    <w:rsid w:val="00F271A3"/>
    <w:rsid w:val="00F3417E"/>
    <w:rsid w:val="00F40E6B"/>
    <w:rsid w:val="00F420B7"/>
    <w:rsid w:val="00F420D8"/>
    <w:rsid w:val="00F421A5"/>
    <w:rsid w:val="00F424D2"/>
    <w:rsid w:val="00F44637"/>
    <w:rsid w:val="00F45389"/>
    <w:rsid w:val="00F46398"/>
    <w:rsid w:val="00F4708B"/>
    <w:rsid w:val="00F50BA7"/>
    <w:rsid w:val="00F50F19"/>
    <w:rsid w:val="00F53B53"/>
    <w:rsid w:val="00F53C2C"/>
    <w:rsid w:val="00F53CE0"/>
    <w:rsid w:val="00F5403D"/>
    <w:rsid w:val="00F55703"/>
    <w:rsid w:val="00F56ECE"/>
    <w:rsid w:val="00F62CA1"/>
    <w:rsid w:val="00F64B11"/>
    <w:rsid w:val="00F66892"/>
    <w:rsid w:val="00F66A72"/>
    <w:rsid w:val="00F71330"/>
    <w:rsid w:val="00F75846"/>
    <w:rsid w:val="00F7667E"/>
    <w:rsid w:val="00F81983"/>
    <w:rsid w:val="00F83F9F"/>
    <w:rsid w:val="00F84A02"/>
    <w:rsid w:val="00F8521C"/>
    <w:rsid w:val="00F85465"/>
    <w:rsid w:val="00F86466"/>
    <w:rsid w:val="00F8666D"/>
    <w:rsid w:val="00F877DA"/>
    <w:rsid w:val="00F91340"/>
    <w:rsid w:val="00F92B04"/>
    <w:rsid w:val="00F92D09"/>
    <w:rsid w:val="00F9346E"/>
    <w:rsid w:val="00FA0C70"/>
    <w:rsid w:val="00FA1E70"/>
    <w:rsid w:val="00FA47E2"/>
    <w:rsid w:val="00FA6C7F"/>
    <w:rsid w:val="00FA6D86"/>
    <w:rsid w:val="00FA6EC1"/>
    <w:rsid w:val="00FB2E25"/>
    <w:rsid w:val="00FB2F77"/>
    <w:rsid w:val="00FB43AB"/>
    <w:rsid w:val="00FB4B56"/>
    <w:rsid w:val="00FB55E9"/>
    <w:rsid w:val="00FC2003"/>
    <w:rsid w:val="00FC26E5"/>
    <w:rsid w:val="00FC4B13"/>
    <w:rsid w:val="00FC52F9"/>
    <w:rsid w:val="00FC7D8B"/>
    <w:rsid w:val="00FD0788"/>
    <w:rsid w:val="00FD0840"/>
    <w:rsid w:val="00FD0950"/>
    <w:rsid w:val="00FD1AEE"/>
    <w:rsid w:val="00FD23C6"/>
    <w:rsid w:val="00FD3A3C"/>
    <w:rsid w:val="00FD4EB1"/>
    <w:rsid w:val="00FD55D4"/>
    <w:rsid w:val="00FD7EE2"/>
    <w:rsid w:val="00FE6B22"/>
    <w:rsid w:val="00FE6D76"/>
    <w:rsid w:val="00FE7A66"/>
    <w:rsid w:val="00FF0836"/>
    <w:rsid w:val="00FF15F9"/>
    <w:rsid w:val="00FF2554"/>
    <w:rsid w:val="00FF42B9"/>
    <w:rsid w:val="00FF45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DB33BAA-404F-4B4A-950F-2470A349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5">
    <w:name w:val="heading 5"/>
    <w:basedOn w:val="Normal"/>
    <w:next w:val="Normal"/>
    <w:link w:val="Ttulo5Car"/>
    <w:uiPriority w:val="9"/>
    <w:unhideWhenUsed/>
    <w:qFormat/>
    <w:rsid w:val="002E3A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rsid w:val="002E3A1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40457">
      <w:bodyDiv w:val="1"/>
      <w:marLeft w:val="0"/>
      <w:marRight w:val="0"/>
      <w:marTop w:val="0"/>
      <w:marBottom w:val="0"/>
      <w:divBdr>
        <w:top w:val="none" w:sz="0" w:space="0" w:color="auto"/>
        <w:left w:val="none" w:sz="0" w:space="0" w:color="auto"/>
        <w:bottom w:val="none" w:sz="0" w:space="0" w:color="auto"/>
        <w:right w:val="none" w:sz="0" w:space="0" w:color="auto"/>
      </w:divBdr>
    </w:div>
    <w:div w:id="188107975">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869344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8156628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9812843">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38187483">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34271955">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85603148">
      <w:bodyDiv w:val="1"/>
      <w:marLeft w:val="0"/>
      <w:marRight w:val="0"/>
      <w:marTop w:val="0"/>
      <w:marBottom w:val="0"/>
      <w:divBdr>
        <w:top w:val="none" w:sz="0" w:space="0" w:color="auto"/>
        <w:left w:val="none" w:sz="0" w:space="0" w:color="auto"/>
        <w:bottom w:val="none" w:sz="0" w:space="0" w:color="auto"/>
        <w:right w:val="none" w:sz="0" w:space="0" w:color="auto"/>
      </w:divBdr>
    </w:div>
    <w:div w:id="1976176309">
      <w:bodyDiv w:val="1"/>
      <w:marLeft w:val="0"/>
      <w:marRight w:val="0"/>
      <w:marTop w:val="0"/>
      <w:marBottom w:val="0"/>
      <w:divBdr>
        <w:top w:val="none" w:sz="0" w:space="0" w:color="auto"/>
        <w:left w:val="none" w:sz="0" w:space="0" w:color="auto"/>
        <w:bottom w:val="none" w:sz="0" w:space="0" w:color="auto"/>
        <w:right w:val="none" w:sz="0" w:space="0" w:color="auto"/>
      </w:divBdr>
    </w:div>
    <w:div w:id="2021201678">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oyoacac.gob.mx/contabilidad-gubernamental/"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Modal(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b.mx/sesnsp/acciones-y-programas/fondos-y-subsidio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s://www.gob.mx/cms/uploads/attachment/file/454683/CONVENIO_FORTASEG_2019-ESTADO_DE_M_XICO-17-04-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8AA4FC73-A15D-4F42-84CE-14C1EAD1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60</Pages>
  <Words>16004</Words>
  <Characters>88026</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RAFA</cp:lastModifiedBy>
  <cp:revision>7</cp:revision>
  <cp:lastPrinted>2020-02-04T21:22:00Z</cp:lastPrinted>
  <dcterms:created xsi:type="dcterms:W3CDTF">2020-01-15T21:05:00Z</dcterms:created>
  <dcterms:modified xsi:type="dcterms:W3CDTF">2020-04-15T05:36:00Z</dcterms:modified>
</cp:coreProperties>
</file>