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821F2E" w:rsidRDefault="00837543" w:rsidP="00821F2E">
      <w:pPr>
        <w:spacing w:line="360" w:lineRule="auto"/>
        <w:jc w:val="center"/>
        <w:rPr>
          <w:rFonts w:ascii="Palatino Linotype" w:hAnsi="Palatino Linotype"/>
          <w:b/>
        </w:rPr>
      </w:pPr>
      <w:r w:rsidRPr="00821F2E">
        <w:rPr>
          <w:rFonts w:ascii="Palatino Linotype" w:hAnsi="Palatino Linotype"/>
          <w:b/>
        </w:rPr>
        <w:t>LÍNEAS ARGUMENTATIVAS</w:t>
      </w:r>
    </w:p>
    <w:p w14:paraId="49681E41" w14:textId="0E2E3F9B" w:rsidR="004B0E2C" w:rsidRPr="00821F2E" w:rsidRDefault="004B0E2C" w:rsidP="00821F2E">
      <w:pPr>
        <w:spacing w:line="360" w:lineRule="auto"/>
        <w:jc w:val="both"/>
        <w:rPr>
          <w:rFonts w:ascii="Palatino Linotype" w:hAnsi="Palatino Linotype" w:cs="Arial"/>
        </w:rPr>
      </w:pPr>
      <w:r w:rsidRPr="00821F2E">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4197592" wp14:editId="39293C90">
                <wp:simplePos x="0" y="0"/>
                <wp:positionH relativeFrom="margin">
                  <wp:posOffset>11685</wp:posOffset>
                </wp:positionH>
                <wp:positionV relativeFrom="paragraph">
                  <wp:posOffset>1817179</wp:posOffset>
                </wp:positionV>
                <wp:extent cx="5520519" cy="5438633"/>
                <wp:effectExtent l="57150" t="38100" r="61595" b="86360"/>
                <wp:wrapNone/>
                <wp:docPr id="5" name="Conector recto 5"/>
                <wp:cNvGraphicFramePr/>
                <a:graphic xmlns:a="http://schemas.openxmlformats.org/drawingml/2006/main">
                  <a:graphicData uri="http://schemas.microsoft.com/office/word/2010/wordprocessingShape">
                    <wps:wsp>
                      <wps:cNvCnPr/>
                      <wps:spPr>
                        <a:xfrm>
                          <a:off x="0" y="0"/>
                          <a:ext cx="5520519" cy="543863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00905"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43.1pt" to="435.6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" strokecolor="#4f81bd [3204]" strokeweight="3pt">
                <v:shadow on="t" color="black" opacity="24903f" origin=",.5" offset="0,.55556mm"/>
                <w10:wrap anchorx="margin"/>
              </v:line>
            </w:pict>
          </mc:Fallback>
        </mc:AlternateContent>
      </w:r>
      <w:r w:rsidRPr="00821F2E">
        <w:rPr>
          <w:rFonts w:ascii="Palatino Linotype" w:hAnsi="Palatino Linotype"/>
          <w:b/>
        </w:rPr>
        <w:t>SOBRESEIMIENTO, RAZONES PARA SU ACTUALIZACIÓN.</w:t>
      </w:r>
      <w:r w:rsidRPr="00821F2E">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821F2E">
        <w:rPr>
          <w:rFonts w:ascii="Palatino Linotype" w:hAnsi="Palatino Linotype" w:cs="Arial"/>
        </w:rPr>
        <w:t xml:space="preserve">. </w:t>
      </w:r>
    </w:p>
    <w:p w14:paraId="0FAC1FCA" w14:textId="7E75F468" w:rsidR="001B1A25" w:rsidRPr="00821F2E" w:rsidRDefault="001B1A25" w:rsidP="00821F2E">
      <w:pPr>
        <w:spacing w:line="360" w:lineRule="auto"/>
        <w:jc w:val="both"/>
        <w:rPr>
          <w:rFonts w:ascii="Palatino Linotype" w:hAnsi="Palatino Linotype" w:cs="Arial"/>
        </w:rPr>
      </w:pPr>
    </w:p>
    <w:p w14:paraId="3A5D7429" w14:textId="77777777" w:rsidR="004B0E2C" w:rsidRPr="00821F2E" w:rsidRDefault="004B0E2C" w:rsidP="00821F2E">
      <w:pPr>
        <w:spacing w:line="360" w:lineRule="auto"/>
        <w:jc w:val="both"/>
        <w:rPr>
          <w:rFonts w:ascii="Palatino Linotype" w:hAnsi="Palatino Linotype" w:cs="Arial"/>
        </w:rPr>
      </w:pPr>
    </w:p>
    <w:p w14:paraId="2E3E2CDA" w14:textId="77777777" w:rsidR="004B0E2C" w:rsidRPr="00821F2E" w:rsidRDefault="004B0E2C" w:rsidP="00821F2E">
      <w:pPr>
        <w:spacing w:line="360" w:lineRule="auto"/>
        <w:jc w:val="both"/>
        <w:rPr>
          <w:rFonts w:ascii="Palatino Linotype" w:hAnsi="Palatino Linotype" w:cs="Arial"/>
        </w:rPr>
      </w:pPr>
    </w:p>
    <w:p w14:paraId="224B6683" w14:textId="77777777" w:rsidR="004B0E2C" w:rsidRPr="00821F2E" w:rsidRDefault="004B0E2C" w:rsidP="00821F2E">
      <w:pPr>
        <w:spacing w:line="360" w:lineRule="auto"/>
        <w:jc w:val="both"/>
        <w:rPr>
          <w:rFonts w:ascii="Palatino Linotype" w:hAnsi="Palatino Linotype" w:cs="Arial"/>
        </w:rPr>
      </w:pPr>
    </w:p>
    <w:p w14:paraId="41A875B9" w14:textId="77777777" w:rsidR="004B0E2C" w:rsidRPr="00821F2E" w:rsidRDefault="004B0E2C" w:rsidP="00821F2E">
      <w:pPr>
        <w:spacing w:line="360" w:lineRule="auto"/>
        <w:jc w:val="both"/>
        <w:rPr>
          <w:rFonts w:ascii="Palatino Linotype" w:hAnsi="Palatino Linotype" w:cs="Arial"/>
        </w:rPr>
      </w:pPr>
    </w:p>
    <w:p w14:paraId="2200BF9B" w14:textId="77777777" w:rsidR="003B616E" w:rsidRPr="00821F2E" w:rsidRDefault="003B616E" w:rsidP="00821F2E">
      <w:pPr>
        <w:spacing w:line="360" w:lineRule="auto"/>
        <w:jc w:val="both"/>
        <w:rPr>
          <w:rFonts w:ascii="Palatino Linotype" w:hAnsi="Palatino Linotype" w:cs="Arial"/>
        </w:rPr>
      </w:pPr>
    </w:p>
    <w:p w14:paraId="11C3671E" w14:textId="77777777" w:rsidR="003B616E" w:rsidRPr="00821F2E" w:rsidRDefault="003B616E" w:rsidP="00821F2E">
      <w:pPr>
        <w:spacing w:line="360" w:lineRule="auto"/>
        <w:jc w:val="both"/>
        <w:rPr>
          <w:rFonts w:ascii="Palatino Linotype" w:hAnsi="Palatino Linotype" w:cs="Arial"/>
        </w:rPr>
      </w:pPr>
    </w:p>
    <w:p w14:paraId="10579A28" w14:textId="77777777" w:rsidR="003B616E" w:rsidRDefault="003B616E" w:rsidP="00821F2E">
      <w:pPr>
        <w:spacing w:line="360" w:lineRule="auto"/>
        <w:jc w:val="both"/>
        <w:rPr>
          <w:rFonts w:ascii="Palatino Linotype" w:hAnsi="Palatino Linotype" w:cs="Arial"/>
        </w:rPr>
      </w:pPr>
    </w:p>
    <w:p w14:paraId="2B04EFA5" w14:textId="77777777" w:rsidR="00821F2E" w:rsidRDefault="00821F2E" w:rsidP="00821F2E">
      <w:pPr>
        <w:spacing w:line="360" w:lineRule="auto"/>
        <w:jc w:val="both"/>
        <w:rPr>
          <w:rFonts w:ascii="Palatino Linotype" w:hAnsi="Palatino Linotype" w:cs="Arial"/>
        </w:rPr>
      </w:pPr>
    </w:p>
    <w:p w14:paraId="776A462F" w14:textId="77777777" w:rsidR="00821F2E" w:rsidRDefault="00821F2E" w:rsidP="00821F2E">
      <w:pPr>
        <w:spacing w:line="360" w:lineRule="auto"/>
        <w:jc w:val="both"/>
        <w:rPr>
          <w:rFonts w:ascii="Palatino Linotype" w:hAnsi="Palatino Linotype" w:cs="Arial"/>
        </w:rPr>
      </w:pPr>
    </w:p>
    <w:p w14:paraId="43137096" w14:textId="77777777" w:rsidR="00821F2E" w:rsidRDefault="00821F2E" w:rsidP="00821F2E">
      <w:pPr>
        <w:spacing w:line="360" w:lineRule="auto"/>
        <w:jc w:val="both"/>
        <w:rPr>
          <w:rFonts w:ascii="Palatino Linotype" w:hAnsi="Palatino Linotype" w:cs="Arial"/>
        </w:rPr>
      </w:pPr>
    </w:p>
    <w:p w14:paraId="5BD2F98A" w14:textId="77777777" w:rsidR="00821F2E" w:rsidRDefault="00821F2E" w:rsidP="00821F2E">
      <w:pPr>
        <w:spacing w:line="360" w:lineRule="auto"/>
        <w:jc w:val="both"/>
        <w:rPr>
          <w:rFonts w:ascii="Palatino Linotype" w:hAnsi="Palatino Linotype" w:cs="Arial"/>
        </w:rPr>
      </w:pPr>
    </w:p>
    <w:p w14:paraId="47BC152C" w14:textId="77777777" w:rsidR="00821F2E" w:rsidRDefault="00821F2E" w:rsidP="00821F2E">
      <w:pPr>
        <w:spacing w:line="360" w:lineRule="auto"/>
        <w:jc w:val="both"/>
        <w:rPr>
          <w:rFonts w:ascii="Palatino Linotype" w:hAnsi="Palatino Linotype" w:cs="Arial"/>
        </w:rPr>
      </w:pPr>
    </w:p>
    <w:p w14:paraId="1585245C" w14:textId="77777777" w:rsidR="00821F2E" w:rsidRPr="00821F2E" w:rsidRDefault="00821F2E" w:rsidP="00821F2E">
      <w:pPr>
        <w:spacing w:line="360" w:lineRule="auto"/>
        <w:jc w:val="both"/>
        <w:rPr>
          <w:rFonts w:ascii="Palatino Linotype" w:hAnsi="Palatino Linotype" w:cs="Arial"/>
        </w:rPr>
      </w:pPr>
    </w:p>
    <w:p w14:paraId="0BC1A31D" w14:textId="77777777" w:rsidR="003B616E" w:rsidRPr="00821F2E" w:rsidRDefault="003B616E" w:rsidP="00821F2E">
      <w:pPr>
        <w:spacing w:line="360" w:lineRule="auto"/>
        <w:jc w:val="both"/>
        <w:rPr>
          <w:rFonts w:ascii="Palatino Linotype" w:hAnsi="Palatino Linotype" w:cs="Arial"/>
        </w:rPr>
      </w:pPr>
    </w:p>
    <w:p w14:paraId="31137936" w14:textId="302D1D0F" w:rsidR="00BC61B2" w:rsidRPr="00821F2E" w:rsidRDefault="00A20B1F" w:rsidP="00821F2E">
      <w:pPr>
        <w:tabs>
          <w:tab w:val="left" w:pos="0"/>
        </w:tabs>
        <w:spacing w:line="360" w:lineRule="auto"/>
        <w:jc w:val="center"/>
        <w:rPr>
          <w:rFonts w:ascii="Palatino Linotype" w:eastAsia="Times New Roman" w:hAnsi="Palatino Linotype" w:cs="Times New Roman"/>
          <w:b/>
        </w:rPr>
      </w:pPr>
      <w:r w:rsidRPr="00821F2E">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821F2E" w:rsidRDefault="00763298" w:rsidP="00821F2E">
          <w:pPr>
            <w:pStyle w:val="TtulodeTDC"/>
            <w:tabs>
              <w:tab w:val="left" w:pos="0"/>
            </w:tabs>
            <w:spacing w:before="0" w:line="360" w:lineRule="auto"/>
            <w:rPr>
              <w:szCs w:val="24"/>
            </w:rPr>
          </w:pPr>
        </w:p>
        <w:p w14:paraId="5B01866A" w14:textId="77777777" w:rsidR="004A6660" w:rsidRPr="00821F2E" w:rsidRDefault="00763298" w:rsidP="00821F2E">
          <w:pPr>
            <w:pStyle w:val="TDC1"/>
            <w:spacing w:line="360" w:lineRule="auto"/>
            <w:ind w:left="567"/>
            <w:rPr>
              <w:rFonts w:ascii="Palatino Linotype" w:hAnsi="Palatino Linotype"/>
              <w:noProof/>
              <w:lang w:val="es-MX" w:eastAsia="es-MX"/>
            </w:rPr>
          </w:pPr>
          <w:r w:rsidRPr="00821F2E">
            <w:rPr>
              <w:rFonts w:ascii="Palatino Linotype" w:hAnsi="Palatino Linotype"/>
            </w:rPr>
            <w:fldChar w:fldCharType="begin"/>
          </w:r>
          <w:r w:rsidRPr="00821F2E">
            <w:rPr>
              <w:rFonts w:ascii="Palatino Linotype" w:hAnsi="Palatino Linotype"/>
            </w:rPr>
            <w:instrText xml:space="preserve"> TOC \o "1-3" \h \z \u </w:instrText>
          </w:r>
          <w:r w:rsidRPr="00821F2E">
            <w:rPr>
              <w:rFonts w:ascii="Palatino Linotype" w:hAnsi="Palatino Linotype"/>
            </w:rPr>
            <w:fldChar w:fldCharType="separate"/>
          </w:r>
          <w:hyperlink w:anchor="_Toc24042384" w:history="1">
            <w:r w:rsidR="004A6660" w:rsidRPr="00821F2E">
              <w:rPr>
                <w:rStyle w:val="Hipervnculo"/>
                <w:rFonts w:ascii="Palatino Linotype" w:hAnsi="Palatino Linotype"/>
                <w:b/>
                <w:noProof/>
              </w:rPr>
              <w:t>ANTECEDENTES</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_Toc24042384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3</w:t>
            </w:r>
            <w:r w:rsidR="004A6660" w:rsidRPr="00821F2E">
              <w:rPr>
                <w:rFonts w:ascii="Palatino Linotype" w:hAnsi="Palatino Linotype"/>
                <w:noProof/>
                <w:webHidden/>
              </w:rPr>
              <w:fldChar w:fldCharType="end"/>
            </w:r>
          </w:hyperlink>
        </w:p>
        <w:p w14:paraId="648E79C8" w14:textId="77777777" w:rsidR="004A6660" w:rsidRPr="00821F2E" w:rsidRDefault="001574C5" w:rsidP="00821F2E">
          <w:pPr>
            <w:pStyle w:val="TDC1"/>
            <w:spacing w:line="360" w:lineRule="auto"/>
            <w:ind w:left="567"/>
            <w:rPr>
              <w:rFonts w:ascii="Palatino Linotype" w:hAnsi="Palatino Linotype"/>
              <w:noProof/>
              <w:lang w:val="es-MX" w:eastAsia="es-MX"/>
            </w:rPr>
          </w:pPr>
          <w:hyperlink w:anchor="_Toc24042385" w:history="1">
            <w:r w:rsidR="004A6660" w:rsidRPr="00821F2E">
              <w:rPr>
                <w:rStyle w:val="Hipervnculo"/>
                <w:rFonts w:ascii="Palatino Linotype" w:hAnsi="Palatino Linotype"/>
                <w:b/>
                <w:noProof/>
              </w:rPr>
              <w:t>CONSIDERANDO</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_Toc24042385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10</w:t>
            </w:r>
            <w:r w:rsidR="004A6660" w:rsidRPr="00821F2E">
              <w:rPr>
                <w:rFonts w:ascii="Palatino Linotype" w:hAnsi="Palatino Linotype"/>
                <w:noProof/>
                <w:webHidden/>
              </w:rPr>
              <w:fldChar w:fldCharType="end"/>
            </w:r>
          </w:hyperlink>
        </w:p>
        <w:p w14:paraId="48E2CF5D" w14:textId="77777777" w:rsidR="004A6660" w:rsidRPr="00821F2E" w:rsidRDefault="001574C5" w:rsidP="00821F2E">
          <w:pPr>
            <w:pStyle w:val="TDC2"/>
            <w:spacing w:after="0" w:line="360" w:lineRule="auto"/>
            <w:ind w:left="567"/>
            <w:rPr>
              <w:rFonts w:ascii="Palatino Linotype" w:hAnsi="Palatino Linotype"/>
              <w:noProof/>
              <w:lang w:val="es-MX" w:eastAsia="es-MX"/>
            </w:rPr>
          </w:pPr>
          <w:hyperlink w:anchor="_Toc24042386" w:history="1">
            <w:r w:rsidR="004A6660" w:rsidRPr="00821F2E">
              <w:rPr>
                <w:rStyle w:val="Hipervnculo"/>
                <w:rFonts w:ascii="Palatino Linotype" w:hAnsi="Palatino Linotype"/>
                <w:b/>
                <w:noProof/>
              </w:rPr>
              <w:t>PRIMERO. De la competencia</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_Toc24042386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10</w:t>
            </w:r>
            <w:r w:rsidR="004A6660" w:rsidRPr="00821F2E">
              <w:rPr>
                <w:rFonts w:ascii="Palatino Linotype" w:hAnsi="Palatino Linotype"/>
                <w:noProof/>
                <w:webHidden/>
              </w:rPr>
              <w:fldChar w:fldCharType="end"/>
            </w:r>
          </w:hyperlink>
        </w:p>
        <w:p w14:paraId="4039F73B" w14:textId="77777777" w:rsidR="004A6660" w:rsidRPr="00821F2E" w:rsidRDefault="001574C5" w:rsidP="00821F2E">
          <w:pPr>
            <w:pStyle w:val="TDC2"/>
            <w:spacing w:after="0" w:line="360" w:lineRule="auto"/>
            <w:ind w:left="567"/>
            <w:rPr>
              <w:rFonts w:ascii="Palatino Linotype" w:hAnsi="Palatino Linotype"/>
              <w:noProof/>
              <w:lang w:val="es-MX" w:eastAsia="es-MX"/>
            </w:rPr>
          </w:pPr>
          <w:hyperlink w:anchor="_Toc24042387" w:history="1">
            <w:r w:rsidR="004A6660" w:rsidRPr="00821F2E">
              <w:rPr>
                <w:rStyle w:val="Hipervnculo"/>
                <w:rFonts w:ascii="Palatino Linotype" w:hAnsi="Palatino Linotype"/>
                <w:b/>
                <w:noProof/>
              </w:rPr>
              <w:t>SEGUNDO. De la oportunidad y procedencia.</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_Toc24042387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10</w:t>
            </w:r>
            <w:r w:rsidR="004A6660" w:rsidRPr="00821F2E">
              <w:rPr>
                <w:rFonts w:ascii="Palatino Linotype" w:hAnsi="Palatino Linotype"/>
                <w:noProof/>
                <w:webHidden/>
              </w:rPr>
              <w:fldChar w:fldCharType="end"/>
            </w:r>
          </w:hyperlink>
        </w:p>
        <w:p w14:paraId="0ACE611D" w14:textId="77777777" w:rsidR="004A6660" w:rsidRPr="00821F2E" w:rsidRDefault="001574C5" w:rsidP="00821F2E">
          <w:pPr>
            <w:pStyle w:val="TDC1"/>
            <w:spacing w:line="360" w:lineRule="auto"/>
            <w:ind w:left="567"/>
            <w:rPr>
              <w:rFonts w:ascii="Palatino Linotype" w:hAnsi="Palatino Linotype"/>
              <w:noProof/>
              <w:lang w:val="es-MX" w:eastAsia="es-MX"/>
            </w:rPr>
          </w:pPr>
          <w:hyperlink w:anchor="_Toc24042388" w:history="1">
            <w:r w:rsidR="004A6660" w:rsidRPr="00821F2E">
              <w:rPr>
                <w:rStyle w:val="Hipervnculo"/>
                <w:rFonts w:ascii="Palatino Linotype" w:hAnsi="Palatino Linotype"/>
                <w:b/>
                <w:noProof/>
              </w:rPr>
              <w:t>TERCERO. De las causales del Sobreseimiento</w:t>
            </w:r>
            <w:r w:rsidR="004A6660" w:rsidRPr="00821F2E">
              <w:rPr>
                <w:rStyle w:val="Hipervnculo"/>
                <w:rFonts w:ascii="Palatino Linotype" w:eastAsia="Calibri" w:hAnsi="Palatino Linotype" w:cs="Times New Roman"/>
                <w:b/>
                <w:bCs/>
                <w:noProof/>
                <w:lang w:val="es-ES"/>
              </w:rPr>
              <w:t>.</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_Toc24042388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13</w:t>
            </w:r>
            <w:r w:rsidR="004A6660" w:rsidRPr="00821F2E">
              <w:rPr>
                <w:rFonts w:ascii="Palatino Linotype" w:hAnsi="Palatino Linotype"/>
                <w:noProof/>
                <w:webHidden/>
              </w:rPr>
              <w:fldChar w:fldCharType="end"/>
            </w:r>
          </w:hyperlink>
        </w:p>
        <w:p w14:paraId="2A703E5F" w14:textId="288C47BD" w:rsidR="004A6660" w:rsidRPr="00821F2E" w:rsidRDefault="00821F2E" w:rsidP="00821F2E">
          <w:pPr>
            <w:pStyle w:val="TDC1"/>
            <w:spacing w:line="360" w:lineRule="auto"/>
            <w:ind w:left="567"/>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3360" behindDoc="0" locked="0" layoutInCell="1" allowOverlap="1" wp14:anchorId="28A8F2B5" wp14:editId="55A7E674">
                    <wp:simplePos x="0" y="0"/>
                    <wp:positionH relativeFrom="column">
                      <wp:posOffset>352880</wp:posOffset>
                    </wp:positionH>
                    <wp:positionV relativeFrom="paragraph">
                      <wp:posOffset>273865</wp:posOffset>
                    </wp:positionV>
                    <wp:extent cx="5192973" cy="5192973"/>
                    <wp:effectExtent l="57150" t="38100" r="65405" b="84455"/>
                    <wp:wrapNone/>
                    <wp:docPr id="1" name="Conector recto 1"/>
                    <wp:cNvGraphicFramePr/>
                    <a:graphic xmlns:a="http://schemas.openxmlformats.org/drawingml/2006/main">
                      <a:graphicData uri="http://schemas.microsoft.com/office/word/2010/wordprocessingShape">
                        <wps:wsp>
                          <wps:cNvCnPr/>
                          <wps:spPr>
                            <a:xfrm flipH="1" flipV="1">
                              <a:off x="0" y="0"/>
                              <a:ext cx="5192973" cy="519297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585979" id="Conector recto 1"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7.8pt,21.55pt" to="436.7pt,4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" strokecolor="#4f81bd [3204]" strokeweight="2pt">
                    <v:shadow on="t" color="black" opacity="24903f" origin=",.5" offset="0,.55556mm"/>
                  </v:line>
                </w:pict>
              </mc:Fallback>
            </mc:AlternateContent>
          </w:r>
          <w:hyperlink w:anchor="_Toc24042389" w:history="1">
            <w:r w:rsidR="004A6660" w:rsidRPr="00821F2E">
              <w:rPr>
                <w:rStyle w:val="Hipervnculo"/>
                <w:rFonts w:ascii="Palatino Linotype" w:eastAsia="Calibri" w:hAnsi="Palatino Linotype"/>
                <w:b/>
                <w:noProof/>
                <w:lang w:val="es-ES"/>
              </w:rPr>
              <w:t>R E S O L U T I V O S</w:t>
            </w:r>
            <w:r w:rsidR="004A6660" w:rsidRPr="00821F2E">
              <w:rPr>
                <w:rFonts w:ascii="Palatino Linotype" w:hAnsi="Palatino Linotype"/>
                <w:noProof/>
                <w:webHidden/>
              </w:rPr>
              <w:tab/>
            </w:r>
            <w:r w:rsidR="004A6660" w:rsidRPr="00821F2E">
              <w:rPr>
                <w:rFonts w:ascii="Palatino Linotype" w:hAnsi="Palatino Linotype"/>
                <w:noProof/>
                <w:webHidden/>
              </w:rPr>
              <w:fldChar w:fldCharType="begin"/>
            </w:r>
            <w:r w:rsidR="004A6660" w:rsidRPr="00821F2E">
              <w:rPr>
                <w:rFonts w:ascii="Palatino Linotype" w:hAnsi="Palatino Linotype"/>
                <w:noProof/>
                <w:webHidden/>
              </w:rPr>
              <w:instrText xml:space="preserve"> PAGEREF _Toc24042389 \h </w:instrText>
            </w:r>
            <w:r w:rsidR="004A6660" w:rsidRPr="00821F2E">
              <w:rPr>
                <w:rFonts w:ascii="Palatino Linotype" w:hAnsi="Palatino Linotype"/>
                <w:noProof/>
                <w:webHidden/>
              </w:rPr>
            </w:r>
            <w:r w:rsidR="004A6660" w:rsidRPr="00821F2E">
              <w:rPr>
                <w:rFonts w:ascii="Palatino Linotype" w:hAnsi="Palatino Linotype"/>
                <w:noProof/>
                <w:webHidden/>
              </w:rPr>
              <w:fldChar w:fldCharType="separate"/>
            </w:r>
            <w:r w:rsidR="00B30B9B">
              <w:rPr>
                <w:rFonts w:ascii="Palatino Linotype" w:hAnsi="Palatino Linotype"/>
                <w:noProof/>
                <w:webHidden/>
              </w:rPr>
              <w:t>24</w:t>
            </w:r>
            <w:r w:rsidR="004A6660" w:rsidRPr="00821F2E">
              <w:rPr>
                <w:rFonts w:ascii="Palatino Linotype" w:hAnsi="Palatino Linotype"/>
                <w:noProof/>
                <w:webHidden/>
              </w:rPr>
              <w:fldChar w:fldCharType="end"/>
            </w:r>
          </w:hyperlink>
        </w:p>
        <w:p w14:paraId="1E9D7E1E" w14:textId="77777777" w:rsidR="00763298" w:rsidRPr="00821F2E" w:rsidRDefault="00763298" w:rsidP="00821F2E">
          <w:pPr>
            <w:tabs>
              <w:tab w:val="left" w:pos="0"/>
            </w:tabs>
            <w:spacing w:line="360" w:lineRule="auto"/>
            <w:rPr>
              <w:rFonts w:ascii="Palatino Linotype" w:hAnsi="Palatino Linotype"/>
            </w:rPr>
          </w:pPr>
          <w:r w:rsidRPr="00821F2E">
            <w:rPr>
              <w:rFonts w:ascii="Palatino Linotype" w:hAnsi="Palatino Linotype"/>
              <w:b/>
              <w:bCs/>
            </w:rPr>
            <w:fldChar w:fldCharType="end"/>
          </w:r>
        </w:p>
      </w:sdtContent>
    </w:sdt>
    <w:p w14:paraId="6E2ACCA8" w14:textId="77777777" w:rsidR="00684A7A" w:rsidRPr="00821F2E" w:rsidRDefault="00684A7A" w:rsidP="00821F2E">
      <w:pPr>
        <w:tabs>
          <w:tab w:val="left" w:pos="0"/>
          <w:tab w:val="left" w:pos="3465"/>
        </w:tabs>
        <w:spacing w:line="360" w:lineRule="auto"/>
        <w:jc w:val="both"/>
        <w:rPr>
          <w:rFonts w:ascii="Palatino Linotype" w:hAnsi="Palatino Linotype"/>
        </w:rPr>
      </w:pPr>
    </w:p>
    <w:p w14:paraId="7AFA4615" w14:textId="77777777" w:rsidR="00684A7A" w:rsidRPr="00821F2E" w:rsidRDefault="00684A7A" w:rsidP="00821F2E">
      <w:pPr>
        <w:tabs>
          <w:tab w:val="left" w:pos="0"/>
          <w:tab w:val="left" w:pos="3465"/>
        </w:tabs>
        <w:spacing w:line="360" w:lineRule="auto"/>
        <w:jc w:val="both"/>
        <w:rPr>
          <w:rFonts w:ascii="Palatino Linotype" w:hAnsi="Palatino Linotype"/>
        </w:rPr>
      </w:pPr>
    </w:p>
    <w:p w14:paraId="7C558DEA" w14:textId="77777777" w:rsidR="004A6660" w:rsidRPr="00821F2E" w:rsidRDefault="004A6660" w:rsidP="00821F2E">
      <w:pPr>
        <w:tabs>
          <w:tab w:val="left" w:pos="0"/>
          <w:tab w:val="left" w:pos="3465"/>
        </w:tabs>
        <w:spacing w:line="360" w:lineRule="auto"/>
        <w:jc w:val="both"/>
        <w:rPr>
          <w:rFonts w:ascii="Palatino Linotype" w:hAnsi="Palatino Linotype"/>
        </w:rPr>
      </w:pPr>
    </w:p>
    <w:p w14:paraId="793243EA" w14:textId="77777777" w:rsidR="004A6660" w:rsidRPr="00821F2E" w:rsidRDefault="004A6660" w:rsidP="00821F2E">
      <w:pPr>
        <w:tabs>
          <w:tab w:val="left" w:pos="0"/>
          <w:tab w:val="left" w:pos="3465"/>
        </w:tabs>
        <w:spacing w:line="360" w:lineRule="auto"/>
        <w:jc w:val="both"/>
        <w:rPr>
          <w:rFonts w:ascii="Palatino Linotype" w:hAnsi="Palatino Linotype"/>
        </w:rPr>
      </w:pPr>
    </w:p>
    <w:p w14:paraId="1864563B" w14:textId="77777777" w:rsidR="004A6660" w:rsidRPr="00821F2E" w:rsidRDefault="004A6660" w:rsidP="00821F2E">
      <w:pPr>
        <w:tabs>
          <w:tab w:val="left" w:pos="0"/>
          <w:tab w:val="left" w:pos="3465"/>
        </w:tabs>
        <w:spacing w:line="360" w:lineRule="auto"/>
        <w:jc w:val="both"/>
        <w:rPr>
          <w:rFonts w:ascii="Palatino Linotype" w:hAnsi="Palatino Linotype"/>
        </w:rPr>
      </w:pPr>
    </w:p>
    <w:p w14:paraId="5C4CD067" w14:textId="77777777" w:rsidR="004A6660" w:rsidRPr="00821F2E" w:rsidRDefault="004A6660" w:rsidP="00821F2E">
      <w:pPr>
        <w:tabs>
          <w:tab w:val="left" w:pos="0"/>
          <w:tab w:val="left" w:pos="3465"/>
        </w:tabs>
        <w:spacing w:line="360" w:lineRule="auto"/>
        <w:jc w:val="both"/>
        <w:rPr>
          <w:rFonts w:ascii="Palatino Linotype" w:hAnsi="Palatino Linotype"/>
        </w:rPr>
      </w:pPr>
    </w:p>
    <w:p w14:paraId="09E3D763" w14:textId="77777777" w:rsidR="004A6660" w:rsidRPr="00821F2E" w:rsidRDefault="004A6660" w:rsidP="00821F2E">
      <w:pPr>
        <w:tabs>
          <w:tab w:val="left" w:pos="0"/>
          <w:tab w:val="left" w:pos="3465"/>
        </w:tabs>
        <w:spacing w:line="360" w:lineRule="auto"/>
        <w:jc w:val="both"/>
        <w:rPr>
          <w:rFonts w:ascii="Palatino Linotype" w:hAnsi="Palatino Linotype"/>
        </w:rPr>
      </w:pPr>
    </w:p>
    <w:p w14:paraId="04CAADE3" w14:textId="77777777" w:rsidR="004A6660" w:rsidRPr="00821F2E" w:rsidRDefault="004A6660" w:rsidP="00821F2E">
      <w:pPr>
        <w:tabs>
          <w:tab w:val="left" w:pos="0"/>
          <w:tab w:val="left" w:pos="3465"/>
        </w:tabs>
        <w:spacing w:line="360" w:lineRule="auto"/>
        <w:jc w:val="both"/>
        <w:rPr>
          <w:rFonts w:ascii="Palatino Linotype" w:hAnsi="Palatino Linotype"/>
        </w:rPr>
      </w:pPr>
    </w:p>
    <w:p w14:paraId="6E7D846D" w14:textId="77777777" w:rsidR="004A6660" w:rsidRPr="00821F2E" w:rsidRDefault="004A6660" w:rsidP="00821F2E">
      <w:pPr>
        <w:tabs>
          <w:tab w:val="left" w:pos="0"/>
          <w:tab w:val="left" w:pos="3465"/>
        </w:tabs>
        <w:spacing w:line="360" w:lineRule="auto"/>
        <w:jc w:val="both"/>
        <w:rPr>
          <w:rFonts w:ascii="Palatino Linotype" w:hAnsi="Palatino Linotype"/>
        </w:rPr>
      </w:pPr>
    </w:p>
    <w:p w14:paraId="604E34D2" w14:textId="77777777" w:rsidR="004A6660" w:rsidRPr="00821F2E" w:rsidRDefault="004A6660" w:rsidP="00821F2E">
      <w:pPr>
        <w:tabs>
          <w:tab w:val="left" w:pos="0"/>
          <w:tab w:val="left" w:pos="3465"/>
        </w:tabs>
        <w:spacing w:line="360" w:lineRule="auto"/>
        <w:jc w:val="both"/>
        <w:rPr>
          <w:rFonts w:ascii="Palatino Linotype" w:hAnsi="Palatino Linotype"/>
        </w:rPr>
      </w:pPr>
    </w:p>
    <w:p w14:paraId="334D336F" w14:textId="77777777" w:rsidR="004A6660" w:rsidRPr="00821F2E" w:rsidRDefault="004A6660" w:rsidP="00821F2E">
      <w:pPr>
        <w:tabs>
          <w:tab w:val="left" w:pos="0"/>
          <w:tab w:val="left" w:pos="3465"/>
        </w:tabs>
        <w:spacing w:line="360" w:lineRule="auto"/>
        <w:jc w:val="both"/>
        <w:rPr>
          <w:rFonts w:ascii="Palatino Linotype" w:hAnsi="Palatino Linotype"/>
        </w:rPr>
      </w:pPr>
    </w:p>
    <w:p w14:paraId="33BAE651" w14:textId="77777777" w:rsidR="004A6660" w:rsidRPr="00821F2E" w:rsidRDefault="004A6660" w:rsidP="00821F2E">
      <w:pPr>
        <w:tabs>
          <w:tab w:val="left" w:pos="0"/>
          <w:tab w:val="left" w:pos="3465"/>
        </w:tabs>
        <w:spacing w:line="360" w:lineRule="auto"/>
        <w:jc w:val="both"/>
        <w:rPr>
          <w:rFonts w:ascii="Palatino Linotype" w:hAnsi="Palatino Linotype"/>
        </w:rPr>
      </w:pPr>
    </w:p>
    <w:p w14:paraId="242285B9" w14:textId="77777777" w:rsidR="004A6660" w:rsidRPr="00821F2E" w:rsidRDefault="004A6660" w:rsidP="00821F2E">
      <w:pPr>
        <w:tabs>
          <w:tab w:val="left" w:pos="0"/>
          <w:tab w:val="left" w:pos="3465"/>
        </w:tabs>
        <w:spacing w:line="360" w:lineRule="auto"/>
        <w:jc w:val="both"/>
        <w:rPr>
          <w:rFonts w:ascii="Palatino Linotype" w:hAnsi="Palatino Linotype"/>
        </w:rPr>
      </w:pPr>
    </w:p>
    <w:p w14:paraId="73F7F940" w14:textId="4324D5C2" w:rsidR="00662C69" w:rsidRPr="00821F2E" w:rsidRDefault="009B11D6" w:rsidP="00821F2E">
      <w:pPr>
        <w:tabs>
          <w:tab w:val="left" w:pos="0"/>
          <w:tab w:val="left" w:pos="3465"/>
        </w:tabs>
        <w:spacing w:line="360" w:lineRule="auto"/>
        <w:jc w:val="both"/>
        <w:rPr>
          <w:rFonts w:ascii="Palatino Linotype" w:hAnsi="Palatino Linotype"/>
        </w:rPr>
      </w:pPr>
      <w:r w:rsidRPr="00821F2E">
        <w:rPr>
          <w:rFonts w:ascii="Palatino Linotype" w:hAnsi="Palatino Linotype"/>
        </w:rPr>
        <w:lastRenderedPageBreak/>
        <w:t>R</w:t>
      </w:r>
      <w:r w:rsidR="00662C69" w:rsidRPr="00821F2E">
        <w:rPr>
          <w:rFonts w:ascii="Palatino Linotype" w:hAnsi="Palatino Linotype"/>
        </w:rPr>
        <w:t>esolución del Pleno del Instituto de Transparencia, Acceso a la Información Pública y Protección de Datos Personales del Estado de México y Mun</w:t>
      </w:r>
      <w:r w:rsidR="000D5A1D" w:rsidRPr="00821F2E">
        <w:rPr>
          <w:rFonts w:ascii="Palatino Linotype" w:hAnsi="Palatino Linotype"/>
        </w:rPr>
        <w:t>icipios, con</w:t>
      </w:r>
      <w:r w:rsidR="00662C69" w:rsidRPr="00821F2E">
        <w:rPr>
          <w:rFonts w:ascii="Palatino Linotype" w:hAnsi="Palatino Linotype"/>
        </w:rPr>
        <w:t xml:space="preserve"> </w:t>
      </w:r>
      <w:r w:rsidR="00485DB6" w:rsidRPr="00821F2E">
        <w:rPr>
          <w:rFonts w:ascii="Palatino Linotype" w:hAnsi="Palatino Linotype"/>
        </w:rPr>
        <w:t xml:space="preserve">domicilio </w:t>
      </w:r>
      <w:r w:rsidR="00662C69" w:rsidRPr="00821F2E">
        <w:rPr>
          <w:rFonts w:ascii="Palatino Linotype" w:hAnsi="Palatino Linotype"/>
        </w:rPr>
        <w:t xml:space="preserve">en Metepec, Estado de México; de </w:t>
      </w:r>
      <w:r w:rsidR="000D5A1D" w:rsidRPr="00821F2E">
        <w:rPr>
          <w:rFonts w:ascii="Palatino Linotype" w:hAnsi="Palatino Linotype"/>
        </w:rPr>
        <w:t xml:space="preserve">fecha </w:t>
      </w:r>
      <w:r w:rsidR="0021266D" w:rsidRPr="00821F2E">
        <w:rPr>
          <w:rFonts w:ascii="Palatino Linotype" w:hAnsi="Palatino Linotype"/>
        </w:rPr>
        <w:t>trece</w:t>
      </w:r>
      <w:r w:rsidR="006B149F" w:rsidRPr="00821F2E">
        <w:rPr>
          <w:rFonts w:ascii="Palatino Linotype" w:hAnsi="Palatino Linotype"/>
        </w:rPr>
        <w:t xml:space="preserve"> (</w:t>
      </w:r>
      <w:r w:rsidR="003B616E" w:rsidRPr="00821F2E">
        <w:rPr>
          <w:rFonts w:ascii="Palatino Linotype" w:hAnsi="Palatino Linotype"/>
        </w:rPr>
        <w:t>13</w:t>
      </w:r>
      <w:r w:rsidR="00891EA6" w:rsidRPr="00821F2E">
        <w:rPr>
          <w:rFonts w:ascii="Palatino Linotype" w:hAnsi="Palatino Linotype"/>
        </w:rPr>
        <w:t>)</w:t>
      </w:r>
      <w:r w:rsidR="006B149F" w:rsidRPr="00821F2E">
        <w:rPr>
          <w:rFonts w:ascii="Palatino Linotype" w:hAnsi="Palatino Linotype"/>
        </w:rPr>
        <w:t xml:space="preserve"> de </w:t>
      </w:r>
      <w:r w:rsidR="0021266D" w:rsidRPr="00821F2E">
        <w:rPr>
          <w:rFonts w:ascii="Palatino Linotype" w:hAnsi="Palatino Linotype"/>
        </w:rPr>
        <w:t>noviembre</w:t>
      </w:r>
      <w:r w:rsidR="001B1A25" w:rsidRPr="00821F2E">
        <w:rPr>
          <w:rFonts w:ascii="Palatino Linotype" w:hAnsi="Palatino Linotype"/>
        </w:rPr>
        <w:t xml:space="preserve"> </w:t>
      </w:r>
      <w:r w:rsidR="00B414A7" w:rsidRPr="00821F2E">
        <w:rPr>
          <w:rFonts w:ascii="Palatino Linotype" w:hAnsi="Palatino Linotype"/>
        </w:rPr>
        <w:t>de dos mil diecinueve</w:t>
      </w:r>
      <w:r w:rsidR="00662C69" w:rsidRPr="00821F2E">
        <w:rPr>
          <w:rFonts w:ascii="Palatino Linotype" w:hAnsi="Palatino Linotype"/>
        </w:rPr>
        <w:t>.</w:t>
      </w:r>
    </w:p>
    <w:p w14:paraId="5A51B5EC" w14:textId="77777777" w:rsidR="008A5A73" w:rsidRPr="00821F2E" w:rsidRDefault="008A5A73" w:rsidP="00821F2E">
      <w:pPr>
        <w:tabs>
          <w:tab w:val="left" w:pos="0"/>
          <w:tab w:val="left" w:pos="3465"/>
        </w:tabs>
        <w:spacing w:line="360" w:lineRule="auto"/>
        <w:jc w:val="both"/>
        <w:rPr>
          <w:rFonts w:ascii="Palatino Linotype" w:hAnsi="Palatino Linotype"/>
        </w:rPr>
      </w:pPr>
    </w:p>
    <w:p w14:paraId="02C1324E" w14:textId="4C70A350" w:rsidR="00662C69" w:rsidRDefault="00662C69" w:rsidP="00821F2E">
      <w:pPr>
        <w:tabs>
          <w:tab w:val="left" w:pos="0"/>
        </w:tabs>
        <w:spacing w:line="360" w:lineRule="auto"/>
        <w:jc w:val="both"/>
        <w:rPr>
          <w:rFonts w:ascii="Palatino Linotype" w:hAnsi="Palatino Linotype"/>
        </w:rPr>
      </w:pPr>
      <w:r w:rsidRPr="00821F2E">
        <w:rPr>
          <w:rFonts w:ascii="Palatino Linotype" w:hAnsi="Palatino Linotype"/>
          <w:b/>
        </w:rPr>
        <w:t>VISTO</w:t>
      </w:r>
      <w:r w:rsidRPr="00821F2E">
        <w:rPr>
          <w:rFonts w:ascii="Palatino Linotype" w:hAnsi="Palatino Linotype"/>
        </w:rPr>
        <w:t xml:space="preserve"> el expediente electrónico for</w:t>
      </w:r>
      <w:r w:rsidR="00D37494" w:rsidRPr="00821F2E">
        <w:rPr>
          <w:rFonts w:ascii="Palatino Linotype" w:hAnsi="Palatino Linotype"/>
        </w:rPr>
        <w:t>mado con motivo del</w:t>
      </w:r>
      <w:r w:rsidRPr="00821F2E">
        <w:rPr>
          <w:rFonts w:ascii="Palatino Linotype" w:hAnsi="Palatino Linotype"/>
        </w:rPr>
        <w:t xml:space="preserve"> recurso de revisión </w:t>
      </w:r>
      <w:r w:rsidR="00F0190C" w:rsidRPr="00821F2E">
        <w:rPr>
          <w:rFonts w:ascii="Palatino Linotype" w:hAnsi="Palatino Linotype"/>
          <w:b/>
          <w:bCs/>
        </w:rPr>
        <w:t>0</w:t>
      </w:r>
      <w:r w:rsidR="0021266D" w:rsidRPr="00821F2E">
        <w:rPr>
          <w:rFonts w:ascii="Palatino Linotype" w:hAnsi="Palatino Linotype"/>
          <w:b/>
          <w:bCs/>
        </w:rPr>
        <w:t>7</w:t>
      </w:r>
      <w:r w:rsidR="003B616E" w:rsidRPr="00821F2E">
        <w:rPr>
          <w:rFonts w:ascii="Palatino Linotype" w:hAnsi="Palatino Linotype"/>
          <w:b/>
          <w:bCs/>
        </w:rPr>
        <w:t>373</w:t>
      </w:r>
      <w:r w:rsidR="00AF4269" w:rsidRPr="00821F2E">
        <w:rPr>
          <w:rFonts w:ascii="Palatino Linotype" w:hAnsi="Palatino Linotype"/>
          <w:b/>
          <w:bCs/>
        </w:rPr>
        <w:t>/INFOEM/IP/RR/2019</w:t>
      </w:r>
      <w:r w:rsidR="003E4A5C" w:rsidRPr="00821F2E">
        <w:rPr>
          <w:rFonts w:ascii="Palatino Linotype" w:hAnsi="Palatino Linotype"/>
          <w:b/>
        </w:rPr>
        <w:t xml:space="preserve"> </w:t>
      </w:r>
      <w:r w:rsidR="003B616E" w:rsidRPr="00821F2E">
        <w:rPr>
          <w:rFonts w:ascii="Palatino Linotype" w:hAnsi="Palatino Linotype"/>
        </w:rPr>
        <w:t xml:space="preserve">promovido por </w:t>
      </w:r>
      <w:r w:rsidR="003B616E" w:rsidRPr="00821F2E">
        <w:rPr>
          <w:rFonts w:ascii="Palatino Linotype" w:hAnsi="Palatino Linotype"/>
          <w:bCs/>
        </w:rPr>
        <w:t>una persona usuaria del Sistema de Acceso a la Información Mexiquense</w:t>
      </w:r>
      <w:r w:rsidR="003B616E" w:rsidRPr="00821F2E">
        <w:rPr>
          <w:rFonts w:ascii="Palatino Linotype" w:hAnsi="Palatino Linotype"/>
          <w:b/>
          <w:bCs/>
        </w:rPr>
        <w:t xml:space="preserve"> (SAIMEX), </w:t>
      </w:r>
      <w:r w:rsidR="003B616E" w:rsidRPr="00821F2E">
        <w:rPr>
          <w:rFonts w:ascii="Palatino Linotype" w:hAnsi="Palatino Linotype"/>
          <w:bCs/>
        </w:rPr>
        <w:t>quien no proporciono ningún nombre, seudónimo o carácter para poder ser identificado</w:t>
      </w:r>
      <w:r w:rsidR="003B616E" w:rsidRPr="00821F2E">
        <w:rPr>
          <w:rFonts w:ascii="Palatino Linotype" w:hAnsi="Palatino Linotype" w:cs="Arial"/>
        </w:rPr>
        <w:t xml:space="preserve">, por lo que en lo sucesivo será identificado </w:t>
      </w:r>
      <w:r w:rsidRPr="00821F2E">
        <w:rPr>
          <w:rFonts w:ascii="Palatino Linotype" w:hAnsi="Palatino Linotype" w:cs="Arial"/>
        </w:rPr>
        <w:t xml:space="preserve">en su </w:t>
      </w:r>
      <w:r w:rsidR="00D83C17" w:rsidRPr="00821F2E">
        <w:rPr>
          <w:rFonts w:ascii="Palatino Linotype" w:hAnsi="Palatino Linotype" w:cs="Arial"/>
        </w:rPr>
        <w:t>calidad</w:t>
      </w:r>
      <w:r w:rsidRPr="00821F2E">
        <w:rPr>
          <w:rFonts w:ascii="Palatino Linotype" w:hAnsi="Palatino Linotype" w:cs="Arial"/>
        </w:rPr>
        <w:t xml:space="preserve"> de </w:t>
      </w:r>
      <w:r w:rsidRPr="00821F2E">
        <w:rPr>
          <w:rFonts w:ascii="Palatino Linotype" w:hAnsi="Palatino Linotype" w:cs="Arial"/>
          <w:b/>
        </w:rPr>
        <w:t>RECURRENTE</w:t>
      </w:r>
      <w:r w:rsidRPr="00821F2E">
        <w:rPr>
          <w:rFonts w:ascii="Palatino Linotype" w:hAnsi="Palatino Linotype" w:cs="Arial"/>
        </w:rPr>
        <w:t xml:space="preserve">, en contra </w:t>
      </w:r>
      <w:r w:rsidR="000D5A1D" w:rsidRPr="00821F2E">
        <w:rPr>
          <w:rFonts w:ascii="Palatino Linotype" w:hAnsi="Palatino Linotype" w:cs="Arial"/>
        </w:rPr>
        <w:t xml:space="preserve">de </w:t>
      </w:r>
      <w:r w:rsidR="001B1A25" w:rsidRPr="00821F2E">
        <w:rPr>
          <w:rFonts w:ascii="Palatino Linotype" w:hAnsi="Palatino Linotype" w:cs="Arial"/>
        </w:rPr>
        <w:t xml:space="preserve">la respuesta del </w:t>
      </w:r>
      <w:r w:rsidR="000152D3" w:rsidRPr="00821F2E">
        <w:rPr>
          <w:rFonts w:ascii="Palatino Linotype" w:hAnsi="Palatino Linotype" w:cs="Arial"/>
          <w:b/>
        </w:rPr>
        <w:t xml:space="preserve">Ayuntamiento de </w:t>
      </w:r>
      <w:proofErr w:type="spellStart"/>
      <w:r w:rsidR="003B616E" w:rsidRPr="00821F2E">
        <w:rPr>
          <w:rFonts w:ascii="Palatino Linotype" w:hAnsi="Palatino Linotype" w:cs="Arial"/>
          <w:b/>
        </w:rPr>
        <w:t>Polotitlán</w:t>
      </w:r>
      <w:proofErr w:type="spellEnd"/>
      <w:r w:rsidR="0021266D" w:rsidRPr="00821F2E">
        <w:rPr>
          <w:rFonts w:ascii="Palatino Linotype" w:hAnsi="Palatino Linotype" w:cs="Arial"/>
          <w:b/>
        </w:rPr>
        <w:t xml:space="preserve"> </w:t>
      </w:r>
      <w:r w:rsidRPr="00821F2E">
        <w:rPr>
          <w:rFonts w:ascii="Palatino Linotype" w:hAnsi="Palatino Linotype"/>
        </w:rPr>
        <w:t>en lo sucesivo el</w:t>
      </w:r>
      <w:r w:rsidRPr="00821F2E">
        <w:rPr>
          <w:rFonts w:ascii="Palatino Linotype" w:hAnsi="Palatino Linotype"/>
          <w:b/>
        </w:rPr>
        <w:t xml:space="preserve"> SUJETO OBLIGADO, </w:t>
      </w:r>
      <w:r w:rsidRPr="00821F2E">
        <w:rPr>
          <w:rFonts w:ascii="Palatino Linotype" w:hAnsi="Palatino Linotype"/>
        </w:rPr>
        <w:t xml:space="preserve">se procede a </w:t>
      </w:r>
      <w:proofErr w:type="gramStart"/>
      <w:r w:rsidRPr="00821F2E">
        <w:rPr>
          <w:rFonts w:ascii="Palatino Linotype" w:hAnsi="Palatino Linotype"/>
        </w:rPr>
        <w:t>dictar</w:t>
      </w:r>
      <w:proofErr w:type="gramEnd"/>
      <w:r w:rsidRPr="00821F2E">
        <w:rPr>
          <w:rFonts w:ascii="Palatino Linotype" w:hAnsi="Palatino Linotype"/>
        </w:rPr>
        <w:t xml:space="preserve"> la presente resolución, con base en los siguientes:</w:t>
      </w:r>
    </w:p>
    <w:p w14:paraId="2540C663" w14:textId="77777777" w:rsidR="00821F2E" w:rsidRPr="00821F2E" w:rsidRDefault="00821F2E" w:rsidP="00821F2E">
      <w:pPr>
        <w:tabs>
          <w:tab w:val="left" w:pos="0"/>
        </w:tabs>
        <w:spacing w:line="360" w:lineRule="auto"/>
        <w:jc w:val="both"/>
        <w:rPr>
          <w:rFonts w:ascii="Palatino Linotype" w:hAnsi="Palatino Linotype"/>
        </w:rPr>
      </w:pPr>
    </w:p>
    <w:p w14:paraId="769E1410" w14:textId="5740327F" w:rsidR="00587366" w:rsidRPr="00821F2E" w:rsidRDefault="00662C69" w:rsidP="00821F2E">
      <w:pPr>
        <w:pStyle w:val="Ttulo1"/>
        <w:tabs>
          <w:tab w:val="left" w:pos="0"/>
        </w:tabs>
        <w:spacing w:before="0" w:line="360" w:lineRule="auto"/>
        <w:jc w:val="center"/>
        <w:rPr>
          <w:b/>
          <w:szCs w:val="24"/>
        </w:rPr>
      </w:pPr>
      <w:bookmarkStart w:id="0" w:name="_Toc461555884"/>
      <w:bookmarkStart w:id="1" w:name="_Toc466371847"/>
      <w:bookmarkStart w:id="2" w:name="_Toc24042384"/>
      <w:r w:rsidRPr="00821F2E">
        <w:rPr>
          <w:b/>
          <w:szCs w:val="24"/>
        </w:rPr>
        <w:t>ANTECEDENTES</w:t>
      </w:r>
      <w:bookmarkEnd w:id="0"/>
      <w:bookmarkEnd w:id="1"/>
      <w:bookmarkEnd w:id="2"/>
    </w:p>
    <w:p w14:paraId="468D1AB4" w14:textId="77777777" w:rsidR="008A5A73" w:rsidRPr="00821F2E" w:rsidRDefault="008A5A73" w:rsidP="00821F2E">
      <w:pPr>
        <w:tabs>
          <w:tab w:val="left" w:pos="0"/>
        </w:tabs>
        <w:spacing w:line="360" w:lineRule="auto"/>
        <w:rPr>
          <w:rFonts w:ascii="Palatino Linotype" w:hAnsi="Palatino Linotype"/>
          <w:lang w:eastAsia="en-US"/>
        </w:rPr>
      </w:pPr>
    </w:p>
    <w:p w14:paraId="501A421E" w14:textId="15D9E91B" w:rsidR="00FA1437" w:rsidRPr="00821F2E" w:rsidRDefault="00D9392E"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Arial"/>
        </w:rPr>
        <w:t xml:space="preserve">El </w:t>
      </w:r>
      <w:r w:rsidRPr="00821F2E">
        <w:rPr>
          <w:rFonts w:ascii="Palatino Linotype" w:hAnsi="Palatino Linotype"/>
        </w:rPr>
        <w:t>día</w:t>
      </w:r>
      <w:r w:rsidRPr="00821F2E">
        <w:rPr>
          <w:rFonts w:ascii="Palatino Linotype" w:eastAsia="Calibri" w:hAnsi="Palatino Linotype" w:cs="Arial"/>
        </w:rPr>
        <w:t xml:space="preserve"> </w:t>
      </w:r>
      <w:r w:rsidR="003B616E" w:rsidRPr="00821F2E">
        <w:rPr>
          <w:rFonts w:ascii="Palatino Linotype" w:eastAsia="Calibri" w:hAnsi="Palatino Linotype" w:cs="Arial"/>
        </w:rPr>
        <w:t>uno</w:t>
      </w:r>
      <w:r w:rsidR="0014400B" w:rsidRPr="00821F2E">
        <w:rPr>
          <w:rFonts w:ascii="Palatino Linotype" w:eastAsia="Calibri" w:hAnsi="Palatino Linotype" w:cs="Arial"/>
        </w:rPr>
        <w:t xml:space="preserve"> </w:t>
      </w:r>
      <w:r w:rsidR="003E4A5C" w:rsidRPr="00821F2E">
        <w:rPr>
          <w:rFonts w:ascii="Palatino Linotype" w:hAnsi="Palatino Linotype"/>
        </w:rPr>
        <w:t>(</w:t>
      </w:r>
      <w:r w:rsidR="003B616E" w:rsidRPr="00821F2E">
        <w:rPr>
          <w:rFonts w:ascii="Palatino Linotype" w:hAnsi="Palatino Linotype"/>
        </w:rPr>
        <w:t>01</w:t>
      </w:r>
      <w:r w:rsidR="000035F6" w:rsidRPr="00821F2E">
        <w:rPr>
          <w:rFonts w:ascii="Palatino Linotype" w:hAnsi="Palatino Linotype"/>
        </w:rPr>
        <w:t>)</w:t>
      </w:r>
      <w:r w:rsidR="00A53AF8" w:rsidRPr="00821F2E">
        <w:rPr>
          <w:rFonts w:ascii="Palatino Linotype" w:hAnsi="Palatino Linotype"/>
        </w:rPr>
        <w:t xml:space="preserve"> de </w:t>
      </w:r>
      <w:r w:rsidR="0021266D" w:rsidRPr="00821F2E">
        <w:rPr>
          <w:rFonts w:ascii="Palatino Linotype" w:hAnsi="Palatino Linotype"/>
        </w:rPr>
        <w:t>agosto</w:t>
      </w:r>
      <w:r w:rsidR="005965FF" w:rsidRPr="00821F2E">
        <w:rPr>
          <w:rFonts w:ascii="Palatino Linotype" w:hAnsi="Palatino Linotype"/>
        </w:rPr>
        <w:t xml:space="preserve"> </w:t>
      </w:r>
      <w:r w:rsidR="00F8587B" w:rsidRPr="00821F2E">
        <w:rPr>
          <w:rFonts w:ascii="Palatino Linotype" w:eastAsia="Calibri" w:hAnsi="Palatino Linotype" w:cs="Arial"/>
        </w:rPr>
        <w:t>de dos mil dieci</w:t>
      </w:r>
      <w:r w:rsidR="00103D24" w:rsidRPr="00821F2E">
        <w:rPr>
          <w:rFonts w:ascii="Palatino Linotype" w:eastAsia="Calibri" w:hAnsi="Palatino Linotype" w:cs="Arial"/>
        </w:rPr>
        <w:t>nueve</w:t>
      </w:r>
      <w:r w:rsidRPr="00821F2E">
        <w:rPr>
          <w:rFonts w:ascii="Palatino Linotype" w:hAnsi="Palatino Linotype"/>
          <w:b/>
        </w:rPr>
        <w:t xml:space="preserve">, </w:t>
      </w:r>
      <w:r w:rsidRPr="00821F2E">
        <w:rPr>
          <w:rFonts w:ascii="Palatino Linotype" w:eastAsia="Calibri" w:hAnsi="Palatino Linotype" w:cs="Arial"/>
        </w:rPr>
        <w:t xml:space="preserve">se presentó ante el </w:t>
      </w:r>
      <w:r w:rsidRPr="00821F2E">
        <w:rPr>
          <w:rFonts w:ascii="Palatino Linotype" w:eastAsia="Calibri" w:hAnsi="Palatino Linotype" w:cs="Arial"/>
          <w:b/>
        </w:rPr>
        <w:t>SUJETO OBLIGADO</w:t>
      </w:r>
      <w:r w:rsidRPr="00821F2E">
        <w:rPr>
          <w:rFonts w:ascii="Palatino Linotype" w:eastAsia="Calibri" w:hAnsi="Palatino Linotype" w:cs="Arial"/>
        </w:rPr>
        <w:t xml:space="preserve"> </w:t>
      </w:r>
      <w:r w:rsidR="00A53AF8" w:rsidRPr="00821F2E">
        <w:rPr>
          <w:rFonts w:ascii="Palatino Linotype" w:eastAsia="Calibri" w:hAnsi="Palatino Linotype" w:cs="Arial"/>
        </w:rPr>
        <w:t xml:space="preserve">vía </w:t>
      </w:r>
      <w:r w:rsidR="00A53AF8" w:rsidRPr="00821F2E">
        <w:rPr>
          <w:rFonts w:ascii="Palatino Linotype" w:eastAsia="Calibri" w:hAnsi="Palatino Linotype" w:cs="Arial"/>
          <w:lang w:val="es-ES"/>
        </w:rPr>
        <w:t>Sistema de Acceso a la Información Mexiquense (</w:t>
      </w:r>
      <w:r w:rsidR="00A53AF8" w:rsidRPr="00821F2E">
        <w:rPr>
          <w:rFonts w:ascii="Palatino Linotype" w:eastAsia="Calibri" w:hAnsi="Palatino Linotype" w:cs="Arial"/>
          <w:b/>
          <w:lang w:val="es-ES"/>
        </w:rPr>
        <w:t>SAIMEX)</w:t>
      </w:r>
      <w:r w:rsidRPr="00821F2E">
        <w:rPr>
          <w:rFonts w:ascii="Palatino Linotype" w:eastAsia="Calibri" w:hAnsi="Palatino Linotype" w:cs="Arial"/>
        </w:rPr>
        <w:t>, la solicitud de información pública registrada con el número</w:t>
      </w:r>
      <w:r w:rsidR="003E4A5C" w:rsidRPr="00821F2E">
        <w:rPr>
          <w:rFonts w:ascii="Palatino Linotype" w:eastAsia="Calibri" w:hAnsi="Palatino Linotype" w:cs="Arial"/>
        </w:rPr>
        <w:t xml:space="preserve"> </w:t>
      </w:r>
      <w:r w:rsidR="00A7308C" w:rsidRPr="00821F2E">
        <w:rPr>
          <w:rFonts w:ascii="Palatino Linotype" w:eastAsia="Times New Roman" w:hAnsi="Palatino Linotype" w:cs="Arial"/>
          <w:b/>
          <w:lang w:val="es-ES"/>
        </w:rPr>
        <w:t>00</w:t>
      </w:r>
      <w:r w:rsidR="003B616E" w:rsidRPr="00821F2E">
        <w:rPr>
          <w:rFonts w:ascii="Palatino Linotype" w:eastAsia="Times New Roman" w:hAnsi="Palatino Linotype" w:cs="Arial"/>
          <w:b/>
          <w:lang w:val="es-ES"/>
        </w:rPr>
        <w:t>093</w:t>
      </w:r>
      <w:r w:rsidR="00A7308C" w:rsidRPr="00821F2E">
        <w:rPr>
          <w:rFonts w:ascii="Palatino Linotype" w:eastAsia="Times New Roman" w:hAnsi="Palatino Linotype" w:cs="Arial"/>
          <w:b/>
          <w:lang w:val="es-ES"/>
        </w:rPr>
        <w:t>/</w:t>
      </w:r>
      <w:r w:rsidR="003B616E" w:rsidRPr="00821F2E">
        <w:rPr>
          <w:rFonts w:ascii="Palatino Linotype" w:eastAsia="Times New Roman" w:hAnsi="Palatino Linotype" w:cs="Arial"/>
          <w:b/>
          <w:lang w:val="es-ES"/>
        </w:rPr>
        <w:t>POLOTI</w:t>
      </w:r>
      <w:r w:rsidR="00A7308C" w:rsidRPr="00821F2E">
        <w:rPr>
          <w:rFonts w:ascii="Palatino Linotype" w:eastAsia="Times New Roman" w:hAnsi="Palatino Linotype" w:cs="Arial"/>
          <w:b/>
          <w:lang w:val="es-ES"/>
        </w:rPr>
        <w:t>/IP/201</w:t>
      </w:r>
      <w:r w:rsidR="00103D24" w:rsidRPr="00821F2E">
        <w:rPr>
          <w:rFonts w:ascii="Palatino Linotype" w:eastAsia="Times New Roman" w:hAnsi="Palatino Linotype" w:cs="Arial"/>
          <w:b/>
          <w:lang w:val="es-ES"/>
        </w:rPr>
        <w:t>9</w:t>
      </w:r>
      <w:r w:rsidR="00E17F3A" w:rsidRPr="00821F2E">
        <w:rPr>
          <w:rFonts w:ascii="Palatino Linotype" w:eastAsia="Calibri" w:hAnsi="Palatino Linotype" w:cs="Arial"/>
        </w:rPr>
        <w:t>,</w:t>
      </w:r>
      <w:r w:rsidR="00FB54FB" w:rsidRPr="00821F2E">
        <w:rPr>
          <w:rFonts w:ascii="Palatino Linotype" w:eastAsia="Calibri" w:hAnsi="Palatino Linotype" w:cs="Arial"/>
          <w:b/>
        </w:rPr>
        <w:t xml:space="preserve"> </w:t>
      </w:r>
      <w:r w:rsidRPr="00821F2E">
        <w:rPr>
          <w:rFonts w:ascii="Palatino Linotype" w:eastAsia="Calibri" w:hAnsi="Palatino Linotype" w:cs="Arial"/>
        </w:rPr>
        <w:t>media</w:t>
      </w:r>
      <w:r w:rsidR="00FA1437" w:rsidRPr="00821F2E">
        <w:rPr>
          <w:rFonts w:ascii="Palatino Linotype" w:eastAsia="Calibri" w:hAnsi="Palatino Linotype" w:cs="Arial"/>
        </w:rPr>
        <w:t>nte la cual solicito:</w:t>
      </w:r>
    </w:p>
    <w:p w14:paraId="01AD3FA8" w14:textId="77777777" w:rsidR="00FA1437" w:rsidRPr="00821F2E" w:rsidRDefault="00FA1437" w:rsidP="00821F2E">
      <w:pPr>
        <w:pStyle w:val="Prrafodelista"/>
        <w:tabs>
          <w:tab w:val="left" w:pos="0"/>
        </w:tabs>
        <w:spacing w:line="360" w:lineRule="auto"/>
        <w:ind w:left="0" w:right="49"/>
        <w:jc w:val="both"/>
        <w:rPr>
          <w:rFonts w:ascii="Palatino Linotype" w:hAnsi="Palatino Linotype"/>
        </w:rPr>
      </w:pPr>
    </w:p>
    <w:p w14:paraId="45EF49F8" w14:textId="6CA95A3A" w:rsidR="001C34D6" w:rsidRPr="00821F2E" w:rsidRDefault="001C34D6" w:rsidP="00821F2E">
      <w:pPr>
        <w:pStyle w:val="Prrafodelista"/>
        <w:spacing w:line="360" w:lineRule="auto"/>
        <w:ind w:left="851" w:right="616"/>
        <w:jc w:val="both"/>
        <w:rPr>
          <w:rFonts w:ascii="Palatino Linotype" w:hAnsi="Palatino Linotype"/>
        </w:rPr>
      </w:pPr>
      <w:r w:rsidRPr="00821F2E">
        <w:rPr>
          <w:rFonts w:ascii="Palatino Linotype" w:hAnsi="Palatino Linotype"/>
          <w:i/>
        </w:rPr>
        <w:t>“</w:t>
      </w:r>
      <w:r w:rsidR="003B616E" w:rsidRPr="00821F2E">
        <w:rPr>
          <w:rFonts w:ascii="Palatino Linotype" w:hAnsi="Palatino Linotype"/>
          <w:i/>
        </w:rPr>
        <w:t xml:space="preserve">Solicito se me proporciones la siguiente información: 1. Presupuesto total asignado a la Contraloría Interna Municipal durante los ejercicios 2016, </w:t>
      </w:r>
      <w:r w:rsidR="003B616E" w:rsidRPr="00821F2E">
        <w:rPr>
          <w:rFonts w:ascii="Palatino Linotype" w:hAnsi="Palatino Linotype"/>
          <w:i/>
        </w:rPr>
        <w:lastRenderedPageBreak/>
        <w:t>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003E4A5C" w:rsidRPr="00821F2E">
        <w:rPr>
          <w:rFonts w:ascii="Palatino Linotype" w:hAnsi="Palatino Linotype"/>
          <w:i/>
        </w:rPr>
        <w:t>”</w:t>
      </w:r>
      <w:r w:rsidRPr="00821F2E">
        <w:rPr>
          <w:rFonts w:ascii="Palatino Linotype" w:hAnsi="Palatino Linotype"/>
        </w:rPr>
        <w:t xml:space="preserve"> (Sic)</w:t>
      </w:r>
    </w:p>
    <w:p w14:paraId="282765A5" w14:textId="77777777" w:rsidR="00A7308C" w:rsidRPr="00821F2E" w:rsidRDefault="00A7308C" w:rsidP="00821F2E">
      <w:pPr>
        <w:pStyle w:val="Prrafodelista"/>
        <w:tabs>
          <w:tab w:val="left" w:pos="0"/>
        </w:tabs>
        <w:spacing w:line="360" w:lineRule="auto"/>
        <w:ind w:left="567" w:right="616"/>
        <w:jc w:val="both"/>
        <w:rPr>
          <w:rFonts w:ascii="Palatino Linotype" w:hAnsi="Palatino Linotype"/>
        </w:rPr>
      </w:pPr>
    </w:p>
    <w:p w14:paraId="7727518C" w14:textId="678D0797" w:rsidR="00A45546" w:rsidRPr="00821F2E" w:rsidRDefault="00A8769A" w:rsidP="00821F2E">
      <w:pPr>
        <w:pStyle w:val="Prrafodelista"/>
        <w:tabs>
          <w:tab w:val="left" w:pos="0"/>
        </w:tabs>
        <w:spacing w:line="360" w:lineRule="auto"/>
        <w:ind w:left="567"/>
        <w:jc w:val="both"/>
        <w:rPr>
          <w:rFonts w:ascii="Palatino Linotype" w:hAnsi="Palatino Linotype"/>
          <w:b/>
        </w:rPr>
      </w:pPr>
      <w:r w:rsidRPr="00821F2E">
        <w:rPr>
          <w:rFonts w:ascii="Palatino Linotype" w:eastAsia="Times New Roman" w:hAnsi="Palatino Linotype" w:cs="Arial"/>
        </w:rPr>
        <w:lastRenderedPageBreak/>
        <w:t xml:space="preserve">Señaló </w:t>
      </w:r>
      <w:r w:rsidR="00750A80" w:rsidRPr="00821F2E">
        <w:rPr>
          <w:rFonts w:ascii="Palatino Linotype" w:eastAsia="Times New Roman" w:hAnsi="Palatino Linotype" w:cs="Arial"/>
        </w:rPr>
        <w:t>como modalidad de entrega de información</w:t>
      </w:r>
      <w:r w:rsidR="00750A80" w:rsidRPr="00821F2E">
        <w:rPr>
          <w:rFonts w:ascii="Palatino Linotype" w:eastAsia="Times New Roman" w:hAnsi="Palatino Linotype" w:cs="Arial"/>
          <w:b/>
        </w:rPr>
        <w:t>:</w:t>
      </w:r>
      <w:r w:rsidR="00750A80" w:rsidRPr="00821F2E">
        <w:rPr>
          <w:rFonts w:ascii="Palatino Linotype" w:eastAsia="Times New Roman" w:hAnsi="Palatino Linotype" w:cs="Arial"/>
        </w:rPr>
        <w:t xml:space="preserve"> </w:t>
      </w:r>
      <w:r w:rsidR="007B30F3" w:rsidRPr="00821F2E">
        <w:rPr>
          <w:rFonts w:ascii="Palatino Linotype" w:hAnsi="Palatino Linotype"/>
        </w:rPr>
        <w:t>A través de</w:t>
      </w:r>
      <w:r w:rsidR="00E83035" w:rsidRPr="00821F2E">
        <w:rPr>
          <w:rFonts w:ascii="Palatino Linotype" w:hAnsi="Palatino Linotype"/>
        </w:rPr>
        <w:t>l</w:t>
      </w:r>
      <w:r w:rsidR="00A53AF8" w:rsidRPr="00821F2E">
        <w:rPr>
          <w:rFonts w:ascii="Palatino Linotype" w:hAnsi="Palatino Linotype"/>
          <w:b/>
        </w:rPr>
        <w:t xml:space="preserve"> </w:t>
      </w:r>
      <w:r w:rsidR="00A7308C" w:rsidRPr="00821F2E">
        <w:rPr>
          <w:rFonts w:ascii="Palatino Linotype" w:eastAsia="Times New Roman" w:hAnsi="Palatino Linotype" w:cs="Arial"/>
          <w:b/>
          <w:lang w:val="es-ES"/>
        </w:rPr>
        <w:t>SAIMEX</w:t>
      </w:r>
      <w:r w:rsidR="003E4A5C" w:rsidRPr="00821F2E">
        <w:rPr>
          <w:rFonts w:ascii="Palatino Linotype" w:hAnsi="Palatino Linotype"/>
          <w:b/>
        </w:rPr>
        <w:t>.</w:t>
      </w:r>
    </w:p>
    <w:p w14:paraId="3C63AE13" w14:textId="77777777" w:rsidR="009A67F2" w:rsidRPr="00821F2E" w:rsidRDefault="009A67F2" w:rsidP="00821F2E">
      <w:pPr>
        <w:pStyle w:val="Prrafodelista"/>
        <w:tabs>
          <w:tab w:val="left" w:pos="0"/>
        </w:tabs>
        <w:spacing w:line="360" w:lineRule="auto"/>
        <w:ind w:left="567"/>
        <w:jc w:val="both"/>
        <w:rPr>
          <w:rFonts w:ascii="Palatino Linotype" w:hAnsi="Palatino Linotype"/>
        </w:rPr>
      </w:pPr>
    </w:p>
    <w:p w14:paraId="408582D9" w14:textId="633C6E3D" w:rsidR="001B1A25" w:rsidRPr="00821F2E" w:rsidRDefault="001B1A25"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hAnsi="Palatino Linotype"/>
        </w:rPr>
        <w:t xml:space="preserve">En fecha </w:t>
      </w:r>
      <w:r w:rsidR="003B616E" w:rsidRPr="00821F2E">
        <w:rPr>
          <w:rFonts w:ascii="Palatino Linotype" w:hAnsi="Palatino Linotype"/>
        </w:rPr>
        <w:t>veintidós</w:t>
      </w:r>
      <w:r w:rsidR="00CE53E7" w:rsidRPr="00821F2E">
        <w:rPr>
          <w:rFonts w:ascii="Palatino Linotype" w:hAnsi="Palatino Linotype"/>
        </w:rPr>
        <w:t xml:space="preserve"> (</w:t>
      </w:r>
      <w:r w:rsidR="009A67F2" w:rsidRPr="00821F2E">
        <w:rPr>
          <w:rFonts w:ascii="Palatino Linotype" w:hAnsi="Palatino Linotype"/>
        </w:rPr>
        <w:t>2</w:t>
      </w:r>
      <w:r w:rsidR="003B616E" w:rsidRPr="00821F2E">
        <w:rPr>
          <w:rFonts w:ascii="Palatino Linotype" w:hAnsi="Palatino Linotype"/>
        </w:rPr>
        <w:t>2</w:t>
      </w:r>
      <w:r w:rsidR="00CE53E7" w:rsidRPr="00821F2E">
        <w:rPr>
          <w:rFonts w:ascii="Palatino Linotype" w:hAnsi="Palatino Linotype"/>
        </w:rPr>
        <w:t>)</w:t>
      </w:r>
      <w:r w:rsidRPr="00821F2E">
        <w:rPr>
          <w:rFonts w:ascii="Palatino Linotype" w:hAnsi="Palatino Linotype"/>
        </w:rPr>
        <w:t xml:space="preserve"> de </w:t>
      </w:r>
      <w:r w:rsidR="00EC7001" w:rsidRPr="00821F2E">
        <w:rPr>
          <w:rFonts w:ascii="Palatino Linotype" w:hAnsi="Palatino Linotype"/>
        </w:rPr>
        <w:t>agosto</w:t>
      </w:r>
      <w:r w:rsidRPr="00821F2E">
        <w:rPr>
          <w:rFonts w:ascii="Palatino Linotype" w:hAnsi="Palatino Linotype"/>
        </w:rPr>
        <w:t xml:space="preserve"> de dos mil diecinueve</w:t>
      </w:r>
      <w:r w:rsidR="00A67266" w:rsidRPr="00821F2E">
        <w:rPr>
          <w:rFonts w:ascii="Palatino Linotype" w:hAnsi="Palatino Linotype"/>
        </w:rPr>
        <w:t xml:space="preserve"> el </w:t>
      </w:r>
      <w:r w:rsidR="00A67266" w:rsidRPr="00821F2E">
        <w:rPr>
          <w:rFonts w:ascii="Palatino Linotype" w:hAnsi="Palatino Linotype"/>
          <w:b/>
        </w:rPr>
        <w:t>SUJETO OBLIGADO</w:t>
      </w:r>
      <w:r w:rsidRPr="00821F2E">
        <w:rPr>
          <w:rFonts w:ascii="Palatino Linotype" w:hAnsi="Palatino Linotype"/>
        </w:rPr>
        <w:t xml:space="preserve"> </w:t>
      </w:r>
      <w:r w:rsidR="00AE16FC" w:rsidRPr="00821F2E">
        <w:rPr>
          <w:rFonts w:ascii="Palatino Linotype" w:hAnsi="Palatino Linotype"/>
        </w:rPr>
        <w:t>respondió a la solicitud de información en los términos siguientes</w:t>
      </w:r>
      <w:r w:rsidR="00A67266" w:rsidRPr="00821F2E">
        <w:rPr>
          <w:rFonts w:ascii="Palatino Linotype" w:hAnsi="Palatino Linotype"/>
        </w:rPr>
        <w:t xml:space="preserve">: </w:t>
      </w:r>
    </w:p>
    <w:p w14:paraId="49DD5CCB" w14:textId="77777777" w:rsidR="002C1A45" w:rsidRPr="00821F2E" w:rsidRDefault="002C1A45" w:rsidP="00821F2E">
      <w:pPr>
        <w:pStyle w:val="Prrafodelista"/>
        <w:tabs>
          <w:tab w:val="left" w:pos="0"/>
        </w:tabs>
        <w:spacing w:line="360" w:lineRule="auto"/>
        <w:ind w:left="0" w:right="49"/>
        <w:jc w:val="both"/>
        <w:rPr>
          <w:rFonts w:ascii="Palatino Linotype" w:hAnsi="Palatino Linotype"/>
        </w:rPr>
      </w:pPr>
    </w:p>
    <w:p w14:paraId="51080DFF" w14:textId="11913DA1" w:rsidR="00A67266" w:rsidRPr="00821F2E" w:rsidRDefault="0093282F" w:rsidP="00821F2E">
      <w:pPr>
        <w:pStyle w:val="Prrafodelista"/>
        <w:tabs>
          <w:tab w:val="left" w:pos="0"/>
        </w:tabs>
        <w:spacing w:line="360" w:lineRule="auto"/>
        <w:ind w:left="851" w:right="616"/>
        <w:jc w:val="both"/>
        <w:rPr>
          <w:rFonts w:ascii="Palatino Linotype" w:hAnsi="Palatino Linotype"/>
          <w:i/>
        </w:rPr>
      </w:pPr>
      <w:r w:rsidRPr="00821F2E">
        <w:rPr>
          <w:rFonts w:ascii="Palatino Linotype" w:hAnsi="Palatino Linotype"/>
          <w:i/>
        </w:rPr>
        <w:t>“</w:t>
      </w:r>
      <w:r w:rsidR="003B616E" w:rsidRPr="00821F2E">
        <w:rPr>
          <w:rFonts w:ascii="Palatino Linotype" w:hAnsi="Palatino Linotype"/>
          <w:i/>
        </w:rPr>
        <w:t xml:space="preserve">Buen </w:t>
      </w:r>
      <w:proofErr w:type="spellStart"/>
      <w:r w:rsidR="003B616E" w:rsidRPr="00821F2E">
        <w:rPr>
          <w:rFonts w:ascii="Palatino Linotype" w:hAnsi="Palatino Linotype"/>
          <w:i/>
        </w:rPr>
        <w:t>dia</w:t>
      </w:r>
      <w:proofErr w:type="spellEnd"/>
      <w:r w:rsidR="003B616E" w:rsidRPr="00821F2E">
        <w:rPr>
          <w:rFonts w:ascii="Palatino Linotype" w:hAnsi="Palatino Linotype"/>
          <w:i/>
        </w:rPr>
        <w:t xml:space="preserve"> se adjunta respuesta</w:t>
      </w:r>
      <w:r w:rsidR="00A67266" w:rsidRPr="00821F2E">
        <w:rPr>
          <w:rFonts w:ascii="Palatino Linotype" w:hAnsi="Palatino Linotype"/>
          <w:i/>
        </w:rPr>
        <w:t>.”</w:t>
      </w:r>
    </w:p>
    <w:p w14:paraId="74E9C3A3" w14:textId="77777777" w:rsidR="002C1A45" w:rsidRPr="00821F2E" w:rsidRDefault="002C1A45" w:rsidP="00821F2E">
      <w:pPr>
        <w:pStyle w:val="Prrafodelista"/>
        <w:tabs>
          <w:tab w:val="left" w:pos="0"/>
        </w:tabs>
        <w:spacing w:line="360" w:lineRule="auto"/>
        <w:ind w:left="851" w:right="616"/>
        <w:jc w:val="both"/>
        <w:rPr>
          <w:rFonts w:ascii="Palatino Linotype" w:hAnsi="Palatino Linotype"/>
          <w:i/>
        </w:rPr>
      </w:pPr>
    </w:p>
    <w:p w14:paraId="2ACA3C2C" w14:textId="6B27802C" w:rsidR="00F60118" w:rsidRPr="00821F2E" w:rsidRDefault="009A67F2" w:rsidP="00821F2E">
      <w:pPr>
        <w:tabs>
          <w:tab w:val="left" w:pos="426"/>
        </w:tabs>
        <w:spacing w:line="360" w:lineRule="auto"/>
        <w:ind w:right="49"/>
        <w:jc w:val="both"/>
        <w:rPr>
          <w:rFonts w:ascii="Palatino Linotype" w:hAnsi="Palatino Linotype"/>
        </w:rPr>
      </w:pPr>
      <w:r w:rsidRPr="00821F2E">
        <w:rPr>
          <w:rFonts w:ascii="Palatino Linotype" w:hAnsi="Palatino Linotype"/>
        </w:rPr>
        <w:t xml:space="preserve">Respuesta </w:t>
      </w:r>
      <w:r w:rsidR="002C1A45" w:rsidRPr="00821F2E">
        <w:rPr>
          <w:rFonts w:ascii="Palatino Linotype" w:hAnsi="Palatino Linotype"/>
        </w:rPr>
        <w:t xml:space="preserve">a la que adjuntó </w:t>
      </w:r>
      <w:r w:rsidR="003B616E" w:rsidRPr="00821F2E">
        <w:rPr>
          <w:rFonts w:ascii="Palatino Linotype" w:hAnsi="Palatino Linotype"/>
        </w:rPr>
        <w:t xml:space="preserve">el archivo electrónico identificado como </w:t>
      </w:r>
      <w:r w:rsidR="003B616E" w:rsidRPr="00821F2E">
        <w:rPr>
          <w:rFonts w:ascii="Palatino Linotype" w:hAnsi="Palatino Linotype"/>
          <w:b/>
          <w:i/>
        </w:rPr>
        <w:t xml:space="preserve">BRN3C2AF45B565E_045284.pdf </w:t>
      </w:r>
      <w:r w:rsidR="00F60118" w:rsidRPr="00821F2E">
        <w:rPr>
          <w:rFonts w:ascii="Palatino Linotype" w:hAnsi="Palatino Linotype"/>
        </w:rPr>
        <w:t xml:space="preserve"> </w:t>
      </w:r>
      <w:r w:rsidR="003B616E" w:rsidRPr="00821F2E">
        <w:rPr>
          <w:rFonts w:ascii="Palatino Linotype" w:hAnsi="Palatino Linotype"/>
        </w:rPr>
        <w:t xml:space="preserve">integrado por catorce (14) fojas consistentes en los siguientes documentos: </w:t>
      </w:r>
    </w:p>
    <w:p w14:paraId="50A0428C" w14:textId="656D1603" w:rsidR="003B616E" w:rsidRPr="00821F2E" w:rsidRDefault="00821F2E" w:rsidP="00821F2E">
      <w:pPr>
        <w:pStyle w:val="Prrafodelista"/>
        <w:numPr>
          <w:ilvl w:val="0"/>
          <w:numId w:val="4"/>
        </w:numPr>
        <w:tabs>
          <w:tab w:val="left" w:pos="426"/>
        </w:tabs>
        <w:spacing w:line="360" w:lineRule="auto"/>
        <w:ind w:right="49"/>
        <w:jc w:val="both"/>
        <w:rPr>
          <w:rFonts w:ascii="Palatino Linotype" w:hAnsi="Palatino Linotype"/>
        </w:rPr>
      </w:pPr>
      <w:r w:rsidRPr="00821F2E">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1EB47E5" wp14:editId="6940AA43">
                <wp:simplePos x="0" y="0"/>
                <wp:positionH relativeFrom="margin">
                  <wp:align>left</wp:align>
                </wp:positionH>
                <wp:positionV relativeFrom="paragraph">
                  <wp:posOffset>1252532</wp:posOffset>
                </wp:positionV>
                <wp:extent cx="5465929" cy="3149505"/>
                <wp:effectExtent l="57150" t="38100" r="40005" b="89535"/>
                <wp:wrapNone/>
                <wp:docPr id="4" name="Conector recto 4"/>
                <wp:cNvGraphicFramePr/>
                <a:graphic xmlns:a="http://schemas.openxmlformats.org/drawingml/2006/main">
                  <a:graphicData uri="http://schemas.microsoft.com/office/word/2010/wordprocessingShape">
                    <wps:wsp>
                      <wps:cNvCnPr/>
                      <wps:spPr>
                        <a:xfrm>
                          <a:off x="0" y="0"/>
                          <a:ext cx="5465929" cy="314950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027E" id="Conector recto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6pt" to="430.4pt,3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" strokecolor="#4f81bd [3204]" strokeweight="3pt">
                <v:shadow on="t" color="black" opacity="24903f" origin=",.5" offset="0,.55556mm"/>
                <w10:wrap anchorx="margin"/>
              </v:line>
            </w:pict>
          </mc:Fallback>
        </mc:AlternateContent>
      </w:r>
      <w:r w:rsidR="003B616E" w:rsidRPr="00821F2E">
        <w:rPr>
          <w:rFonts w:ascii="Palatino Linotype" w:hAnsi="Palatino Linotype"/>
        </w:rPr>
        <w:t xml:space="preserve">Oficio TMP/292/292 de fecha quince (15) </w:t>
      </w:r>
      <w:r w:rsidR="00ED1324" w:rsidRPr="00821F2E">
        <w:rPr>
          <w:rFonts w:ascii="Palatino Linotype" w:hAnsi="Palatino Linotype"/>
        </w:rPr>
        <w:t xml:space="preserve">de agosto de dos mil diecinueve, suscrito por el Tesorero Municipal mediante el cual responde a cada uno de los planteamientos formulados por el particular, como se observa en la siguiente imagen: </w:t>
      </w:r>
    </w:p>
    <w:p w14:paraId="0264E4BF" w14:textId="6F669FC5" w:rsidR="00ED1324" w:rsidRPr="00821F2E" w:rsidRDefault="00ED1324" w:rsidP="00821F2E">
      <w:pPr>
        <w:pStyle w:val="Prrafodelista"/>
        <w:tabs>
          <w:tab w:val="left" w:pos="426"/>
        </w:tabs>
        <w:spacing w:line="360" w:lineRule="auto"/>
        <w:ind w:right="49"/>
        <w:jc w:val="both"/>
        <w:rPr>
          <w:rFonts w:ascii="Palatino Linotype" w:hAnsi="Palatino Linotype"/>
        </w:rPr>
      </w:pPr>
      <w:r w:rsidRPr="00821F2E">
        <w:rPr>
          <w:rFonts w:ascii="Palatino Linotype" w:hAnsi="Palatino Linotype"/>
          <w:noProof/>
          <w:lang w:val="es-MX" w:eastAsia="es-MX"/>
        </w:rPr>
        <w:lastRenderedPageBreak/>
        <w:drawing>
          <wp:inline distT="0" distB="0" distL="0" distR="0" wp14:anchorId="6AEFA7EE" wp14:editId="51DA2574">
            <wp:extent cx="5334000" cy="6810375"/>
            <wp:effectExtent l="57150" t="57150" r="114300"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68103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BBF0D7" w14:textId="0001844C" w:rsidR="00ED1324" w:rsidRPr="00821F2E" w:rsidRDefault="00A01BA6" w:rsidP="00821F2E">
      <w:pPr>
        <w:pStyle w:val="Prrafodelista"/>
        <w:numPr>
          <w:ilvl w:val="0"/>
          <w:numId w:val="4"/>
        </w:numPr>
        <w:tabs>
          <w:tab w:val="left" w:pos="426"/>
        </w:tabs>
        <w:spacing w:line="360" w:lineRule="auto"/>
        <w:ind w:right="49"/>
        <w:jc w:val="both"/>
        <w:rPr>
          <w:rFonts w:ascii="Palatino Linotype" w:hAnsi="Palatino Linotype"/>
        </w:rPr>
      </w:pPr>
      <w:r w:rsidRPr="00821F2E">
        <w:rPr>
          <w:rFonts w:ascii="Palatino Linotype" w:hAnsi="Palatino Linotype"/>
        </w:rPr>
        <w:lastRenderedPageBreak/>
        <w:t xml:space="preserve">Certificación y nombramiento de Titulares de la Contraloría Municipal de </w:t>
      </w:r>
      <w:proofErr w:type="spellStart"/>
      <w:r w:rsidRPr="00821F2E">
        <w:rPr>
          <w:rFonts w:ascii="Palatino Linotype" w:hAnsi="Palatino Linotype"/>
        </w:rPr>
        <w:t>Polotitl</w:t>
      </w:r>
      <w:r w:rsidR="00A14FFB" w:rsidRPr="00821F2E">
        <w:rPr>
          <w:rFonts w:ascii="Palatino Linotype" w:hAnsi="Palatino Linotype"/>
        </w:rPr>
        <w:t>án</w:t>
      </w:r>
      <w:proofErr w:type="spellEnd"/>
      <w:r w:rsidR="00A14FFB" w:rsidRPr="00821F2E">
        <w:rPr>
          <w:rFonts w:ascii="Palatino Linotype" w:hAnsi="Palatino Linotype"/>
        </w:rPr>
        <w:t xml:space="preserve">; y, </w:t>
      </w:r>
    </w:p>
    <w:p w14:paraId="66EC15A0" w14:textId="382EB1F5" w:rsidR="00A01BA6" w:rsidRPr="00821F2E" w:rsidRDefault="00A01BA6" w:rsidP="00821F2E">
      <w:pPr>
        <w:pStyle w:val="Prrafodelista"/>
        <w:numPr>
          <w:ilvl w:val="0"/>
          <w:numId w:val="4"/>
        </w:numPr>
        <w:tabs>
          <w:tab w:val="left" w:pos="426"/>
        </w:tabs>
        <w:spacing w:line="360" w:lineRule="auto"/>
        <w:ind w:right="49"/>
        <w:jc w:val="both"/>
        <w:rPr>
          <w:rFonts w:ascii="Palatino Linotype" w:hAnsi="Palatino Linotype"/>
        </w:rPr>
      </w:pPr>
      <w:r w:rsidRPr="00821F2E">
        <w:rPr>
          <w:rFonts w:ascii="Palatino Linotype" w:hAnsi="Palatino Linotype"/>
        </w:rPr>
        <w:t xml:space="preserve">Estado Comparativo Presupuestal de Egresos por mes de los años 2016, 2017, 2018 y 2019. </w:t>
      </w:r>
    </w:p>
    <w:p w14:paraId="431FF1A4" w14:textId="77777777" w:rsidR="00A14FFB" w:rsidRPr="00821F2E" w:rsidRDefault="00A14FFB" w:rsidP="00821F2E">
      <w:pPr>
        <w:pStyle w:val="Prrafodelista"/>
        <w:tabs>
          <w:tab w:val="left" w:pos="426"/>
        </w:tabs>
        <w:spacing w:line="360" w:lineRule="auto"/>
        <w:ind w:right="49"/>
        <w:jc w:val="both"/>
        <w:rPr>
          <w:rFonts w:ascii="Palatino Linotype" w:hAnsi="Palatino Linotype"/>
        </w:rPr>
      </w:pPr>
    </w:p>
    <w:p w14:paraId="1BDB340C" w14:textId="3CC8F97E" w:rsidR="00D870F1" w:rsidRPr="00821F2E" w:rsidRDefault="00585F00"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Times New Roman" w:hAnsi="Palatino Linotype" w:cs="Arial"/>
        </w:rPr>
        <w:t>E</w:t>
      </w:r>
      <w:r w:rsidR="002A63B8" w:rsidRPr="00821F2E">
        <w:rPr>
          <w:rFonts w:ascii="Palatino Linotype" w:eastAsia="Times New Roman" w:hAnsi="Palatino Linotype" w:cs="Arial"/>
        </w:rPr>
        <w:t xml:space="preserve">l </w:t>
      </w:r>
      <w:r w:rsidR="006726A8" w:rsidRPr="00821F2E">
        <w:rPr>
          <w:rFonts w:ascii="Palatino Linotype" w:hAnsi="Palatino Linotype"/>
        </w:rPr>
        <w:t>doce</w:t>
      </w:r>
      <w:r w:rsidR="00DD03B7" w:rsidRPr="00821F2E">
        <w:rPr>
          <w:rFonts w:ascii="Palatino Linotype" w:eastAsia="Times New Roman" w:hAnsi="Palatino Linotype" w:cs="Arial"/>
        </w:rPr>
        <w:t xml:space="preserve"> </w:t>
      </w:r>
      <w:r w:rsidR="003E4A5C" w:rsidRPr="00821F2E">
        <w:rPr>
          <w:rFonts w:ascii="Palatino Linotype" w:eastAsia="Times New Roman" w:hAnsi="Palatino Linotype" w:cs="Arial"/>
        </w:rPr>
        <w:t>(</w:t>
      </w:r>
      <w:r w:rsidR="006726A8" w:rsidRPr="00821F2E">
        <w:rPr>
          <w:rFonts w:ascii="Palatino Linotype" w:eastAsia="Times New Roman" w:hAnsi="Palatino Linotype" w:cs="Arial"/>
        </w:rPr>
        <w:t>12</w:t>
      </w:r>
      <w:r w:rsidR="00BF2C41" w:rsidRPr="00821F2E">
        <w:rPr>
          <w:rFonts w:ascii="Palatino Linotype" w:eastAsia="Times New Roman" w:hAnsi="Palatino Linotype" w:cs="Arial"/>
        </w:rPr>
        <w:t xml:space="preserve">) de </w:t>
      </w:r>
      <w:r w:rsidR="00695552" w:rsidRPr="00821F2E">
        <w:rPr>
          <w:rFonts w:ascii="Palatino Linotype" w:eastAsia="Times New Roman" w:hAnsi="Palatino Linotype" w:cs="Arial"/>
        </w:rPr>
        <w:t xml:space="preserve">septiembre </w:t>
      </w:r>
      <w:r w:rsidR="00AA09C3" w:rsidRPr="00821F2E">
        <w:rPr>
          <w:rFonts w:ascii="Palatino Linotype" w:eastAsia="Times New Roman" w:hAnsi="Palatino Linotype" w:cs="Arial"/>
        </w:rPr>
        <w:t>de</w:t>
      </w:r>
      <w:r w:rsidR="00A21E10" w:rsidRPr="00821F2E">
        <w:rPr>
          <w:rFonts w:ascii="Palatino Linotype" w:eastAsia="Times New Roman" w:hAnsi="Palatino Linotype" w:cs="Arial"/>
        </w:rPr>
        <w:t xml:space="preserve"> </w:t>
      </w:r>
      <w:r w:rsidR="00AA09C3" w:rsidRPr="00821F2E">
        <w:rPr>
          <w:rFonts w:ascii="Palatino Linotype" w:eastAsia="Times New Roman" w:hAnsi="Palatino Linotype" w:cs="Arial"/>
        </w:rPr>
        <w:t>dos mil diecinueve</w:t>
      </w:r>
      <w:r w:rsidR="00FA3B14" w:rsidRPr="00821F2E">
        <w:rPr>
          <w:rFonts w:ascii="Palatino Linotype" w:eastAsia="Times New Roman" w:hAnsi="Palatino Linotype" w:cs="Arial"/>
        </w:rPr>
        <w:t xml:space="preserve"> el</w:t>
      </w:r>
      <w:r w:rsidR="007E4E68" w:rsidRPr="00821F2E">
        <w:rPr>
          <w:rFonts w:ascii="Palatino Linotype" w:hAnsi="Palatino Linotype" w:cs="Arial"/>
        </w:rPr>
        <w:t xml:space="preserve"> particular</w:t>
      </w:r>
      <w:r w:rsidRPr="00821F2E">
        <w:rPr>
          <w:rFonts w:ascii="Palatino Linotype" w:eastAsia="Times New Roman" w:hAnsi="Palatino Linotype" w:cs="Arial"/>
        </w:rPr>
        <w:t xml:space="preserve"> interpuso el recurso de revisión, en contra de la</w:t>
      </w:r>
      <w:r w:rsidR="00A21E10" w:rsidRPr="00821F2E">
        <w:rPr>
          <w:rFonts w:ascii="Palatino Linotype" w:eastAsia="Times New Roman" w:hAnsi="Palatino Linotype" w:cs="Arial"/>
        </w:rPr>
        <w:t xml:space="preserve"> </w:t>
      </w:r>
      <w:r w:rsidRPr="00821F2E">
        <w:rPr>
          <w:rFonts w:ascii="Palatino Linotype" w:eastAsia="Times New Roman" w:hAnsi="Palatino Linotype" w:cs="Arial"/>
        </w:rPr>
        <w:t>respuesta</w:t>
      </w:r>
      <w:r w:rsidR="005965FF" w:rsidRPr="00821F2E">
        <w:rPr>
          <w:rFonts w:ascii="Palatino Linotype" w:eastAsia="Times New Roman" w:hAnsi="Palatino Linotype" w:cs="Arial"/>
        </w:rPr>
        <w:t xml:space="preserve"> a la solicitud de información</w:t>
      </w:r>
      <w:r w:rsidRPr="00821F2E">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821F2E" w:rsidRDefault="00FA3B14" w:rsidP="00821F2E">
      <w:pPr>
        <w:pStyle w:val="Prrafodelista"/>
        <w:tabs>
          <w:tab w:val="left" w:pos="0"/>
        </w:tabs>
        <w:spacing w:line="360" w:lineRule="auto"/>
        <w:ind w:left="284" w:right="34"/>
        <w:jc w:val="both"/>
        <w:rPr>
          <w:rFonts w:ascii="Palatino Linotype" w:hAnsi="Palatino Linotype"/>
        </w:rPr>
      </w:pPr>
    </w:p>
    <w:p w14:paraId="5654E5A5" w14:textId="71BC25B4" w:rsidR="00C208DE" w:rsidRPr="00821F2E" w:rsidRDefault="00585F00" w:rsidP="00821F2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821F2E">
        <w:rPr>
          <w:rFonts w:ascii="Palatino Linotype" w:eastAsia="Calibri" w:hAnsi="Palatino Linotype" w:cs="Arial"/>
          <w:b/>
        </w:rPr>
        <w:t>Acto impugnado</w:t>
      </w:r>
      <w:bookmarkEnd w:id="3"/>
      <w:r w:rsidR="00F95F7E" w:rsidRPr="00821F2E">
        <w:rPr>
          <w:rFonts w:ascii="Palatino Linotype" w:eastAsia="Calibri" w:hAnsi="Palatino Linotype" w:cs="Arial"/>
        </w:rPr>
        <w:t>:</w:t>
      </w:r>
      <w:bookmarkEnd w:id="17"/>
      <w:r w:rsidR="00F95F7E" w:rsidRPr="00821F2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821F2E">
        <w:rPr>
          <w:rFonts w:ascii="Palatino Linotype" w:eastAsia="Calibri" w:hAnsi="Palatino Linotype" w:cs="Arial"/>
        </w:rPr>
        <w:t>“</w:t>
      </w:r>
      <w:r w:rsidR="006726A8" w:rsidRPr="00821F2E">
        <w:rPr>
          <w:rFonts w:ascii="Palatino Linotype" w:eastAsia="Calibri" w:hAnsi="Palatino Linotype" w:cs="Arial"/>
          <w:i/>
        </w:rPr>
        <w:t>Solicitud de información 00093/POLOTI/IP/2019</w:t>
      </w:r>
      <w:r w:rsidR="0093282F" w:rsidRPr="00821F2E">
        <w:rPr>
          <w:rFonts w:ascii="Palatino Linotype" w:eastAsia="Calibri" w:hAnsi="Palatino Linotype" w:cs="Arial"/>
          <w:i/>
        </w:rPr>
        <w:t>.</w:t>
      </w:r>
      <w:r w:rsidR="003E4A5C" w:rsidRPr="00821F2E">
        <w:rPr>
          <w:rFonts w:ascii="Palatino Linotype" w:eastAsia="Calibri" w:hAnsi="Palatino Linotype" w:cs="Arial"/>
          <w:i/>
        </w:rPr>
        <w:t>” (Sic)</w:t>
      </w:r>
    </w:p>
    <w:p w14:paraId="63B20642" w14:textId="4EF5E8C8" w:rsidR="006C0831" w:rsidRPr="00821F2E" w:rsidRDefault="006C0831" w:rsidP="00821F2E">
      <w:pPr>
        <w:pStyle w:val="Prrafodelista"/>
        <w:tabs>
          <w:tab w:val="left" w:pos="0"/>
        </w:tabs>
        <w:spacing w:line="360" w:lineRule="auto"/>
        <w:ind w:left="927" w:right="616"/>
        <w:jc w:val="both"/>
        <w:rPr>
          <w:rFonts w:ascii="Palatino Linotype" w:eastAsia="Calibri" w:hAnsi="Palatino Linotype" w:cs="Arial"/>
        </w:rPr>
      </w:pPr>
    </w:p>
    <w:p w14:paraId="26320EC9" w14:textId="4DEB23A0" w:rsidR="003E4A5C" w:rsidRPr="00821F2E" w:rsidRDefault="00585F00" w:rsidP="00821F2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821F2E">
        <w:rPr>
          <w:rFonts w:ascii="Palatino Linotype" w:eastAsia="Calibri" w:hAnsi="Palatino Linotype" w:cs="Arial"/>
          <w:b/>
        </w:rPr>
        <w:t>Razones o Motivos de inconformidad</w:t>
      </w:r>
      <w:r w:rsidRPr="00821F2E">
        <w:rPr>
          <w:rFonts w:ascii="Palatino Linotype" w:eastAsia="Calibri" w:hAnsi="Palatino Linotype" w:cs="Arial"/>
        </w:rPr>
        <w:t>:</w:t>
      </w:r>
      <w:bookmarkEnd w:id="18"/>
      <w:bookmarkEnd w:id="32"/>
      <w:r w:rsidRPr="00821F2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21F2E">
        <w:rPr>
          <w:rFonts w:ascii="Palatino Linotype" w:eastAsia="Calibri" w:hAnsi="Palatino Linotype" w:cs="Arial"/>
          <w:i/>
        </w:rPr>
        <w:t>“</w:t>
      </w:r>
      <w:r w:rsidR="006726A8" w:rsidRPr="00821F2E">
        <w:rPr>
          <w:rFonts w:ascii="Palatino Linotype" w:eastAsia="Calibri" w:hAnsi="Palatino Linotype" w:cs="Arial"/>
          <w:i/>
        </w:rPr>
        <w:t xml:space="preserve">De acuerdo a los artículos 176, 178, 179 fracción IX, de la Ley de Transparencia y Acceso a la Información Pública del Estado de México y Municipios (en adelante Ley de Transparencia), interpongo el presente recurso de revisión, por lo siguiente: 1. La solicitud de información 00093/POLOTI/IP/2019 ingresó vía SAIMEX el 01 de agosto de 2019. 2. El 22 de agosto de 2019, se dio respuesta vía Sistema de Acceso a la Información Mexiquense (SAIMEX) a la solicitud, sin embargo, la información de los puntos 1 y 6, correspondiente al ejercicio 2016, no es legible, por lo que se presenta el recurso de revisión, a fin de que el sujeto obligado pueda enviar información legible de dicho </w:t>
      </w:r>
      <w:r w:rsidR="006726A8" w:rsidRPr="00821F2E">
        <w:rPr>
          <w:rFonts w:ascii="Palatino Linotype" w:eastAsia="Calibri" w:hAnsi="Palatino Linotype" w:cs="Arial"/>
          <w:i/>
        </w:rPr>
        <w:lastRenderedPageBreak/>
        <w:t>ejercicio, es importante resaltar que únicamente se requiere la cifra como tal, por lo que en caso de no poder mejorar la fidelidad del documento, se sugiere se envíe una tabla con el dato duro</w:t>
      </w:r>
      <w:r w:rsidR="005965FF" w:rsidRPr="00821F2E">
        <w:rPr>
          <w:rFonts w:ascii="Palatino Linotype" w:eastAsia="Calibri" w:hAnsi="Palatino Linotype" w:cs="Arial"/>
          <w:i/>
        </w:rPr>
        <w:t xml:space="preserve">.” </w:t>
      </w:r>
      <w:r w:rsidR="003E4A5C" w:rsidRPr="00821F2E">
        <w:rPr>
          <w:rFonts w:ascii="Palatino Linotype" w:eastAsia="Calibri" w:hAnsi="Palatino Linotype" w:cs="Arial"/>
          <w:i/>
        </w:rPr>
        <w:t>(Sic)</w:t>
      </w:r>
    </w:p>
    <w:p w14:paraId="7AD682F7" w14:textId="77777777" w:rsidR="006C0831" w:rsidRPr="00821F2E" w:rsidRDefault="006C0831" w:rsidP="00821F2E">
      <w:pPr>
        <w:pStyle w:val="Prrafodelista"/>
        <w:tabs>
          <w:tab w:val="left" w:pos="0"/>
        </w:tabs>
        <w:spacing w:line="360" w:lineRule="auto"/>
        <w:ind w:left="927" w:right="616"/>
        <w:jc w:val="both"/>
        <w:rPr>
          <w:rFonts w:ascii="Palatino Linotype" w:eastAsia="Calibri" w:hAnsi="Palatino Linotype" w:cs="Arial"/>
          <w:i/>
        </w:rPr>
      </w:pPr>
    </w:p>
    <w:p w14:paraId="14718D03" w14:textId="3FF67987" w:rsidR="00583389" w:rsidRPr="00821F2E" w:rsidRDefault="00220DD2" w:rsidP="00821F2E">
      <w:pPr>
        <w:pStyle w:val="Prrafodelista"/>
        <w:numPr>
          <w:ilvl w:val="0"/>
          <w:numId w:val="1"/>
        </w:numPr>
        <w:tabs>
          <w:tab w:val="left" w:pos="0"/>
        </w:tabs>
        <w:spacing w:line="360" w:lineRule="auto"/>
        <w:ind w:left="0" w:right="49" w:firstLine="0"/>
        <w:jc w:val="both"/>
        <w:rPr>
          <w:rFonts w:ascii="Palatino Linotype" w:hAnsi="Palatino Linotype"/>
          <w:i/>
        </w:rPr>
      </w:pPr>
      <w:r w:rsidRPr="00821F2E">
        <w:rPr>
          <w:rFonts w:ascii="Palatino Linotype" w:eastAsia="Calibri" w:hAnsi="Palatino Linotype" w:cs="Arial"/>
        </w:rPr>
        <w:t xml:space="preserve">El </w:t>
      </w:r>
      <w:r w:rsidRPr="00821F2E">
        <w:rPr>
          <w:rFonts w:ascii="Palatino Linotype" w:eastAsia="Calibri" w:hAnsi="Palatino Linotype" w:cs="Times New Roman"/>
        </w:rPr>
        <w:t>Comisionado</w:t>
      </w:r>
      <w:r w:rsidRPr="00821F2E">
        <w:rPr>
          <w:rFonts w:ascii="Palatino Linotype" w:eastAsia="Calibri" w:hAnsi="Palatino Linotype" w:cs="Arial"/>
        </w:rPr>
        <w:t xml:space="preserve"> Ponente con fundamento en lo dispuesto por el artículo 185 fracción II de la ley de la materia, a través d</w:t>
      </w:r>
      <w:r w:rsidR="00B41463" w:rsidRPr="00821F2E">
        <w:rPr>
          <w:rFonts w:ascii="Palatino Linotype" w:eastAsia="Calibri" w:hAnsi="Palatino Linotype" w:cs="Arial"/>
        </w:rPr>
        <w:t>el acu</w:t>
      </w:r>
      <w:r w:rsidR="00E7181B" w:rsidRPr="00821F2E">
        <w:rPr>
          <w:rFonts w:ascii="Palatino Linotype" w:eastAsia="Calibri" w:hAnsi="Palatino Linotype" w:cs="Arial"/>
        </w:rPr>
        <w:t>erdo</w:t>
      </w:r>
      <w:r w:rsidR="00695552" w:rsidRPr="00821F2E">
        <w:rPr>
          <w:rFonts w:ascii="Palatino Linotype" w:eastAsia="Calibri" w:hAnsi="Palatino Linotype" w:cs="Arial"/>
        </w:rPr>
        <w:t xml:space="preserve"> de admisión de fecha</w:t>
      </w:r>
      <w:r w:rsidR="00DD03B7" w:rsidRPr="00821F2E">
        <w:rPr>
          <w:rFonts w:ascii="Palatino Linotype" w:eastAsia="Calibri" w:hAnsi="Palatino Linotype" w:cs="Arial"/>
        </w:rPr>
        <w:t xml:space="preserve"> </w:t>
      </w:r>
      <w:r w:rsidR="006726A8" w:rsidRPr="00821F2E">
        <w:rPr>
          <w:rFonts w:ascii="Palatino Linotype" w:eastAsia="Calibri" w:hAnsi="Palatino Linotype" w:cs="Arial"/>
        </w:rPr>
        <w:t>diecinueve</w:t>
      </w:r>
      <w:r w:rsidR="007C181E" w:rsidRPr="00821F2E">
        <w:rPr>
          <w:rFonts w:ascii="Palatino Linotype" w:eastAsia="Calibri" w:hAnsi="Palatino Linotype" w:cs="Arial"/>
        </w:rPr>
        <w:t xml:space="preserve"> </w:t>
      </w:r>
      <w:r w:rsidR="00091508" w:rsidRPr="00821F2E">
        <w:rPr>
          <w:rFonts w:ascii="Palatino Linotype" w:eastAsia="Calibri" w:hAnsi="Palatino Linotype" w:cs="Arial"/>
        </w:rPr>
        <w:t>(</w:t>
      </w:r>
      <w:r w:rsidR="00695552" w:rsidRPr="00821F2E">
        <w:rPr>
          <w:rFonts w:ascii="Palatino Linotype" w:eastAsia="Calibri" w:hAnsi="Palatino Linotype" w:cs="Arial"/>
        </w:rPr>
        <w:t>1</w:t>
      </w:r>
      <w:r w:rsidR="006726A8" w:rsidRPr="00821F2E">
        <w:rPr>
          <w:rFonts w:ascii="Palatino Linotype" w:eastAsia="Calibri" w:hAnsi="Palatino Linotype" w:cs="Arial"/>
        </w:rPr>
        <w:t>9</w:t>
      </w:r>
      <w:r w:rsidR="00091508" w:rsidRPr="00821F2E">
        <w:rPr>
          <w:rFonts w:ascii="Palatino Linotype" w:eastAsia="Calibri" w:hAnsi="Palatino Linotype" w:cs="Arial"/>
        </w:rPr>
        <w:t xml:space="preserve">) de </w:t>
      </w:r>
      <w:r w:rsidR="00695552" w:rsidRPr="00821F2E">
        <w:rPr>
          <w:rFonts w:ascii="Palatino Linotype" w:eastAsia="Calibri" w:hAnsi="Palatino Linotype" w:cs="Arial"/>
        </w:rPr>
        <w:t xml:space="preserve">septiembre </w:t>
      </w:r>
      <w:r w:rsidR="00FA3B14" w:rsidRPr="00821F2E">
        <w:rPr>
          <w:rFonts w:ascii="Palatino Linotype" w:eastAsia="Calibri" w:hAnsi="Palatino Linotype" w:cs="Arial"/>
        </w:rPr>
        <w:t>de dos mil dieci</w:t>
      </w:r>
      <w:r w:rsidR="00AA09C3" w:rsidRPr="00821F2E">
        <w:rPr>
          <w:rFonts w:ascii="Palatino Linotype" w:eastAsia="Calibri" w:hAnsi="Palatino Linotype" w:cs="Arial"/>
        </w:rPr>
        <w:t>nueve</w:t>
      </w:r>
      <w:r w:rsidRPr="00821F2E">
        <w:rPr>
          <w:rFonts w:ascii="Palatino Linotype" w:eastAsia="Calibri" w:hAnsi="Palatino Linotype" w:cs="Arial"/>
        </w:rPr>
        <w:t xml:space="preserve">, puso a disposición de las partes el expediente electrónico vía Sistema de Acceso a la Información Mexiquense </w:t>
      </w:r>
      <w:r w:rsidR="00B5159E" w:rsidRPr="00821F2E">
        <w:rPr>
          <w:rFonts w:ascii="Palatino Linotype" w:eastAsia="Calibri" w:hAnsi="Palatino Linotype" w:cs="Arial"/>
        </w:rPr>
        <w:t>(</w:t>
      </w:r>
      <w:r w:rsidRPr="00821F2E">
        <w:rPr>
          <w:rFonts w:ascii="Palatino Linotype" w:eastAsia="Calibri" w:hAnsi="Palatino Linotype" w:cs="Arial"/>
        </w:rPr>
        <w:t>SAIMEX</w:t>
      </w:r>
      <w:r w:rsidR="00B5159E" w:rsidRPr="00821F2E">
        <w:rPr>
          <w:rFonts w:ascii="Palatino Linotype" w:eastAsia="Calibri" w:hAnsi="Palatino Linotype" w:cs="Arial"/>
        </w:rPr>
        <w:t>)</w:t>
      </w:r>
      <w:r w:rsidRPr="00821F2E">
        <w:rPr>
          <w:rFonts w:ascii="Palatino Linotype" w:eastAsia="Calibri" w:hAnsi="Palatino Linotype" w:cs="Arial"/>
          <w:b/>
        </w:rPr>
        <w:t xml:space="preserve"> </w:t>
      </w:r>
      <w:r w:rsidRPr="00821F2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21F2E">
        <w:rPr>
          <w:rFonts w:ascii="Palatino Linotype" w:eastAsia="Calibri" w:hAnsi="Palatino Linotype" w:cs="Arial"/>
          <w:b/>
        </w:rPr>
        <w:t>SUJETO OBLIGADO</w:t>
      </w:r>
      <w:r w:rsidRPr="00821F2E">
        <w:rPr>
          <w:rFonts w:ascii="Palatino Linotype" w:eastAsia="Calibri" w:hAnsi="Palatino Linotype" w:cs="Arial"/>
        </w:rPr>
        <w:t xml:space="preserve"> presentará el Informe Justificado procedente.</w:t>
      </w:r>
    </w:p>
    <w:p w14:paraId="76865E16" w14:textId="77777777" w:rsidR="00583389" w:rsidRPr="00821F2E" w:rsidRDefault="00583389" w:rsidP="00821F2E">
      <w:pPr>
        <w:pStyle w:val="Prrafodelista"/>
        <w:tabs>
          <w:tab w:val="left" w:pos="0"/>
        </w:tabs>
        <w:spacing w:line="360" w:lineRule="auto"/>
        <w:ind w:left="142"/>
        <w:jc w:val="both"/>
        <w:rPr>
          <w:rFonts w:ascii="Palatino Linotype" w:hAnsi="Palatino Linotype"/>
          <w:i/>
        </w:rPr>
      </w:pPr>
    </w:p>
    <w:p w14:paraId="10982852" w14:textId="77777777" w:rsidR="006726A8" w:rsidRPr="00821F2E" w:rsidRDefault="0093282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Arial"/>
          <w:lang w:val="es-ES"/>
        </w:rPr>
        <w:t xml:space="preserve">El </w:t>
      </w:r>
      <w:r w:rsidR="006726A8" w:rsidRPr="00821F2E">
        <w:rPr>
          <w:rFonts w:ascii="Palatino Linotype" w:eastAsia="Calibri" w:hAnsi="Palatino Linotype" w:cs="Arial"/>
          <w:lang w:val="es-ES"/>
        </w:rPr>
        <w:t xml:space="preserve">veintiséis </w:t>
      </w:r>
      <w:r w:rsidR="00087248" w:rsidRPr="00821F2E">
        <w:rPr>
          <w:rFonts w:ascii="Palatino Linotype" w:eastAsia="Calibri" w:hAnsi="Palatino Linotype" w:cs="Arial"/>
          <w:lang w:val="es-ES"/>
        </w:rPr>
        <w:t>(</w:t>
      </w:r>
      <w:r w:rsidR="006726A8" w:rsidRPr="00821F2E">
        <w:rPr>
          <w:rFonts w:ascii="Palatino Linotype" w:eastAsia="Calibri" w:hAnsi="Palatino Linotype" w:cs="Arial"/>
          <w:lang w:val="es-ES"/>
        </w:rPr>
        <w:t>26</w:t>
      </w:r>
      <w:r w:rsidR="00B7361D" w:rsidRPr="00821F2E">
        <w:rPr>
          <w:rFonts w:ascii="Palatino Linotype" w:eastAsia="Calibri" w:hAnsi="Palatino Linotype" w:cs="Arial"/>
          <w:lang w:val="es-ES"/>
        </w:rPr>
        <w:t>) de septiembre</w:t>
      </w:r>
      <w:r w:rsidR="00087248" w:rsidRPr="00821F2E">
        <w:rPr>
          <w:rFonts w:ascii="Palatino Linotype" w:eastAsia="Calibri" w:hAnsi="Palatino Linotype" w:cs="Arial"/>
          <w:lang w:val="es-ES"/>
        </w:rPr>
        <w:t xml:space="preserve"> de dos mil diecinueve, </w:t>
      </w:r>
      <w:r w:rsidR="006726A8" w:rsidRPr="00821F2E">
        <w:rPr>
          <w:rFonts w:ascii="Palatino Linotype" w:eastAsia="Calibri" w:hAnsi="Palatino Linotype" w:cs="Arial"/>
          <w:lang w:val="es-ES"/>
        </w:rPr>
        <w:t xml:space="preserve">el </w:t>
      </w:r>
      <w:r w:rsidR="006726A8" w:rsidRPr="00821F2E">
        <w:rPr>
          <w:rFonts w:ascii="Palatino Linotype" w:eastAsia="Calibri" w:hAnsi="Palatino Linotype" w:cs="Arial"/>
          <w:b/>
          <w:lang w:val="es-ES"/>
        </w:rPr>
        <w:t xml:space="preserve">SUJETO OBLIGADO </w:t>
      </w:r>
      <w:r w:rsidR="006726A8" w:rsidRPr="00821F2E">
        <w:rPr>
          <w:rFonts w:ascii="Palatino Linotype" w:eastAsia="Calibri" w:hAnsi="Palatino Linotype" w:cs="Arial"/>
          <w:lang w:val="es-ES"/>
        </w:rPr>
        <w:t xml:space="preserve">remitió su informe justificado consistente en los siguientes archivos electrónicos: </w:t>
      </w:r>
    </w:p>
    <w:p w14:paraId="6C6093BD" w14:textId="77777777" w:rsidR="006726A8" w:rsidRPr="00821F2E" w:rsidRDefault="006726A8" w:rsidP="00821F2E">
      <w:pPr>
        <w:pStyle w:val="Prrafodelista"/>
        <w:spacing w:line="360" w:lineRule="auto"/>
        <w:rPr>
          <w:rFonts w:ascii="Palatino Linotype" w:hAnsi="Palatino Linotype"/>
        </w:rPr>
      </w:pPr>
    </w:p>
    <w:p w14:paraId="031C366D" w14:textId="618CA36E" w:rsidR="006726A8" w:rsidRPr="00821F2E" w:rsidRDefault="006726A8" w:rsidP="00821F2E">
      <w:pPr>
        <w:pStyle w:val="Prrafodelista"/>
        <w:numPr>
          <w:ilvl w:val="0"/>
          <w:numId w:val="5"/>
        </w:numPr>
        <w:tabs>
          <w:tab w:val="left" w:pos="0"/>
        </w:tabs>
        <w:spacing w:line="360" w:lineRule="auto"/>
        <w:ind w:right="49"/>
        <w:jc w:val="both"/>
        <w:rPr>
          <w:rFonts w:ascii="Palatino Linotype" w:hAnsi="Palatino Linotype"/>
          <w:b/>
          <w:i/>
        </w:rPr>
      </w:pPr>
      <w:r w:rsidRPr="00821F2E">
        <w:rPr>
          <w:rFonts w:ascii="Palatino Linotype" w:hAnsi="Palatino Linotype"/>
          <w:b/>
          <w:i/>
        </w:rPr>
        <w:t>PbrM-4a EGR DETALLADO 2016 contraloria.pdf:</w:t>
      </w:r>
      <w:r w:rsidR="00C93FC4" w:rsidRPr="00821F2E">
        <w:rPr>
          <w:rFonts w:ascii="Palatino Linotype" w:hAnsi="Palatino Linotype"/>
          <w:b/>
          <w:i/>
        </w:rPr>
        <w:t xml:space="preserve"> </w:t>
      </w:r>
      <w:r w:rsidR="00C93FC4" w:rsidRPr="00821F2E">
        <w:rPr>
          <w:rFonts w:ascii="Palatino Linotype" w:hAnsi="Palatino Linotype"/>
        </w:rPr>
        <w:t xml:space="preserve">Se trata del presupuesto de egresos detallado correspondiente al año 2016. </w:t>
      </w:r>
    </w:p>
    <w:p w14:paraId="144AD0A3" w14:textId="64642A24" w:rsidR="00C93FC4" w:rsidRPr="00821F2E" w:rsidRDefault="00C93FC4" w:rsidP="00821F2E">
      <w:pPr>
        <w:pStyle w:val="Prrafodelista"/>
        <w:numPr>
          <w:ilvl w:val="0"/>
          <w:numId w:val="5"/>
        </w:numPr>
        <w:tabs>
          <w:tab w:val="left" w:pos="0"/>
        </w:tabs>
        <w:spacing w:line="360" w:lineRule="auto"/>
        <w:ind w:right="49"/>
        <w:jc w:val="both"/>
        <w:rPr>
          <w:rFonts w:ascii="Palatino Linotype" w:hAnsi="Palatino Linotype"/>
          <w:b/>
          <w:i/>
        </w:rPr>
      </w:pPr>
      <w:r w:rsidRPr="00821F2E">
        <w:rPr>
          <w:rFonts w:ascii="Palatino Linotype" w:hAnsi="Palatino Linotype"/>
          <w:b/>
          <w:i/>
        </w:rPr>
        <w:t xml:space="preserve">Recurso07373.pdf: </w:t>
      </w:r>
      <w:r w:rsidRPr="00821F2E">
        <w:rPr>
          <w:rFonts w:ascii="Palatino Linotype" w:hAnsi="Palatino Linotype"/>
        </w:rPr>
        <w:t xml:space="preserve">Oficio TMP/2019 de fecha veintiséis (26) de septiembre de dos mil diecinueve, suscrito por la Tesorera Municipal por medio del cual remite nuevamente la información relativa al punto  1 y 6 consistente en el </w:t>
      </w:r>
      <w:r w:rsidRPr="00821F2E">
        <w:rPr>
          <w:rFonts w:ascii="Palatino Linotype" w:hAnsi="Palatino Linotype"/>
        </w:rPr>
        <w:lastRenderedPageBreak/>
        <w:t xml:space="preserve">presupuesto total asignado a la Contraloría Interna Municipal durante el ejercicio 2016 y el total de los egresos del capítulo 1000 Servicios personales del ejercicio 2016, ejercido por la contraloría interna municipal. </w:t>
      </w:r>
    </w:p>
    <w:p w14:paraId="6099D0F4" w14:textId="7BE93928" w:rsidR="00C93FC4" w:rsidRPr="00821F2E" w:rsidRDefault="00C93FC4" w:rsidP="00821F2E">
      <w:pPr>
        <w:pStyle w:val="Prrafodelista"/>
        <w:numPr>
          <w:ilvl w:val="0"/>
          <w:numId w:val="5"/>
        </w:numPr>
        <w:tabs>
          <w:tab w:val="left" w:pos="0"/>
        </w:tabs>
        <w:spacing w:line="360" w:lineRule="auto"/>
        <w:ind w:right="49"/>
        <w:jc w:val="both"/>
        <w:rPr>
          <w:rFonts w:ascii="Palatino Linotype" w:hAnsi="Palatino Linotype"/>
          <w:b/>
          <w:i/>
        </w:rPr>
      </w:pPr>
      <w:r w:rsidRPr="00821F2E">
        <w:rPr>
          <w:rFonts w:ascii="Palatino Linotype" w:hAnsi="Palatino Linotype"/>
          <w:b/>
          <w:i/>
        </w:rPr>
        <w:t xml:space="preserve">Comparativo de 2016 CONTRALORIA.pdf: </w:t>
      </w:r>
      <w:r w:rsidRPr="00821F2E">
        <w:rPr>
          <w:rFonts w:ascii="Palatino Linotype" w:hAnsi="Palatino Linotype"/>
        </w:rPr>
        <w:t>Estado comparativo presupuestal de egresos por mes de la  Contraloría Interna correspondiente al ejercicio fiscal dos mil dieciséis.</w:t>
      </w:r>
    </w:p>
    <w:p w14:paraId="5F985DC7" w14:textId="77777777" w:rsidR="006726A8" w:rsidRPr="00821F2E" w:rsidRDefault="006726A8" w:rsidP="00821F2E">
      <w:pPr>
        <w:pStyle w:val="Prrafodelista"/>
        <w:spacing w:line="360" w:lineRule="auto"/>
        <w:rPr>
          <w:rFonts w:ascii="Palatino Linotype" w:eastAsia="Calibri" w:hAnsi="Palatino Linotype" w:cs="Arial"/>
          <w:b/>
          <w:lang w:val="es-ES"/>
        </w:rPr>
      </w:pPr>
    </w:p>
    <w:p w14:paraId="70F1C54E" w14:textId="4023ED09" w:rsidR="003279D0" w:rsidRPr="00821F2E" w:rsidRDefault="00C93FC4" w:rsidP="00821F2E">
      <w:pPr>
        <w:pStyle w:val="Prrafodelista"/>
        <w:tabs>
          <w:tab w:val="left" w:pos="0"/>
        </w:tabs>
        <w:spacing w:line="360" w:lineRule="auto"/>
        <w:ind w:left="0" w:right="49"/>
        <w:jc w:val="both"/>
        <w:rPr>
          <w:rFonts w:ascii="Palatino Linotype" w:hAnsi="Palatino Linotype"/>
        </w:rPr>
      </w:pPr>
      <w:r w:rsidRPr="00821F2E">
        <w:rPr>
          <w:rFonts w:ascii="Palatino Linotype" w:hAnsi="Palatino Linotype"/>
        </w:rPr>
        <w:t>Información que en fecha tres (03) de octubre de dos mil diecinueve</w:t>
      </w:r>
      <w:r w:rsidR="00D464EF" w:rsidRPr="00821F2E">
        <w:rPr>
          <w:rFonts w:ascii="Palatino Linotype" w:hAnsi="Palatino Linotype"/>
        </w:rPr>
        <w:t xml:space="preserve"> fue puesta</w:t>
      </w:r>
      <w:r w:rsidR="003279D0" w:rsidRPr="00821F2E">
        <w:rPr>
          <w:rFonts w:ascii="Palatino Linotype" w:hAnsi="Palatino Linotype"/>
        </w:rPr>
        <w:t xml:space="preserve"> a la vista del particular por encontrarse en el supuesto jurídico establecido en la fracción III del artículo 185 de la </w:t>
      </w:r>
      <w:r w:rsidR="003279D0" w:rsidRPr="00821F2E">
        <w:rPr>
          <w:rFonts w:ascii="Palatino Linotype" w:hAnsi="Palatino Linotype"/>
          <w:b/>
        </w:rPr>
        <w:t xml:space="preserve">Ley de Transparencia y Acceso a la Información Pública del Estado de México y Municipios. </w:t>
      </w:r>
    </w:p>
    <w:p w14:paraId="2C03C840" w14:textId="77777777" w:rsidR="0054043A" w:rsidRPr="00821F2E" w:rsidRDefault="0054043A" w:rsidP="00821F2E">
      <w:pPr>
        <w:pStyle w:val="Prrafodelista"/>
        <w:spacing w:line="360" w:lineRule="auto"/>
        <w:rPr>
          <w:rFonts w:ascii="Palatino Linotype" w:hAnsi="Palatino Linotype"/>
        </w:rPr>
      </w:pPr>
    </w:p>
    <w:p w14:paraId="07BDD135" w14:textId="0B4D75EC" w:rsidR="003279D0" w:rsidRPr="00821F2E" w:rsidRDefault="003279D0" w:rsidP="00821F2E">
      <w:pPr>
        <w:pStyle w:val="Prrafodelista"/>
        <w:numPr>
          <w:ilvl w:val="0"/>
          <w:numId w:val="1"/>
        </w:numPr>
        <w:spacing w:line="360" w:lineRule="auto"/>
        <w:ind w:left="0" w:right="49" w:firstLine="0"/>
        <w:jc w:val="both"/>
        <w:rPr>
          <w:rFonts w:ascii="Palatino Linotype" w:hAnsi="Palatino Linotype"/>
        </w:rPr>
      </w:pPr>
      <w:r w:rsidRPr="00821F2E">
        <w:rPr>
          <w:rFonts w:ascii="Palatino Linotype" w:hAnsi="Palatino Linotype"/>
        </w:rPr>
        <w:t xml:space="preserve">El seis (06) de noviembre de dos mil diecinueve, el Comisionado Ponente acordó la ampliación de </w:t>
      </w:r>
      <w:r w:rsidRPr="00821F2E">
        <w:rPr>
          <w:rFonts w:ascii="Palatino Linotype" w:hAnsi="Palatino Linotype"/>
          <w:color w:val="000000" w:themeColor="text1"/>
        </w:rPr>
        <w:t xml:space="preserve">plazo de quince (15) días adicionales para resolver el recurso de revisión. </w:t>
      </w:r>
    </w:p>
    <w:p w14:paraId="180F8931" w14:textId="77777777" w:rsidR="003279D0" w:rsidRPr="00821F2E" w:rsidRDefault="003279D0" w:rsidP="00821F2E">
      <w:pPr>
        <w:pStyle w:val="Prrafodelista"/>
        <w:spacing w:line="360" w:lineRule="auto"/>
        <w:ind w:left="0" w:right="49"/>
        <w:jc w:val="both"/>
        <w:rPr>
          <w:rFonts w:ascii="Palatino Linotype" w:hAnsi="Palatino Linotype"/>
        </w:rPr>
      </w:pPr>
    </w:p>
    <w:p w14:paraId="270ED35A" w14:textId="3CE5C147" w:rsidR="003279D0" w:rsidRPr="00821F2E" w:rsidRDefault="003279D0" w:rsidP="00821F2E">
      <w:pPr>
        <w:pStyle w:val="Prrafodelista"/>
        <w:numPr>
          <w:ilvl w:val="0"/>
          <w:numId w:val="1"/>
        </w:numPr>
        <w:spacing w:line="360" w:lineRule="auto"/>
        <w:ind w:left="0" w:right="49" w:firstLine="0"/>
        <w:jc w:val="both"/>
        <w:rPr>
          <w:rFonts w:ascii="Palatino Linotype" w:hAnsi="Palatino Linotype"/>
        </w:rPr>
      </w:pPr>
      <w:r w:rsidRPr="00821F2E">
        <w:rPr>
          <w:rFonts w:ascii="Palatino Linotype" w:eastAsia="Calibri" w:hAnsi="Palatino Linotype" w:cs="Arial"/>
        </w:rPr>
        <w:t>Consecutivamente</w:t>
      </w:r>
      <w:r w:rsidRPr="00821F2E">
        <w:rPr>
          <w:rFonts w:ascii="Palatino Linotype" w:hAnsi="Palatino Linotype"/>
        </w:rPr>
        <w:t xml:space="preserve">, el Comisionado Ponente decretó el cierre de instrucción mediante acuerdo de fecha </w:t>
      </w:r>
      <w:r w:rsidR="00D464EF" w:rsidRPr="00821F2E">
        <w:rPr>
          <w:rFonts w:ascii="Palatino Linotype" w:hAnsi="Palatino Linotype"/>
        </w:rPr>
        <w:t>siete</w:t>
      </w:r>
      <w:r w:rsidRPr="00821F2E">
        <w:rPr>
          <w:rFonts w:ascii="Palatino Linotype" w:hAnsi="Palatino Linotype"/>
        </w:rPr>
        <w:t xml:space="preserve"> (</w:t>
      </w:r>
      <w:r w:rsidR="00D464EF" w:rsidRPr="00821F2E">
        <w:rPr>
          <w:rFonts w:ascii="Palatino Linotype" w:hAnsi="Palatino Linotype"/>
        </w:rPr>
        <w:t>07</w:t>
      </w:r>
      <w:r w:rsidRPr="00821F2E">
        <w:rPr>
          <w:rFonts w:ascii="Palatino Linotype" w:hAnsi="Palatino Linotype"/>
        </w:rPr>
        <w:t>) de noviembre de dos mil diecinueve, por lo que ordenó turnar el expediente a resolución</w:t>
      </w:r>
      <w:r w:rsidRPr="00821F2E">
        <w:rPr>
          <w:rFonts w:ascii="Palatino Linotype" w:hAnsi="Palatino Linotype" w:cs="Arial"/>
          <w:color w:val="000000" w:themeColor="text1"/>
        </w:rPr>
        <w:t>, misma que ahora se pronuncia; y - - -</w:t>
      </w:r>
    </w:p>
    <w:p w14:paraId="7ECEE029" w14:textId="77777777" w:rsidR="003279D0" w:rsidRPr="00821F2E" w:rsidRDefault="003279D0" w:rsidP="00821F2E">
      <w:pPr>
        <w:pStyle w:val="Prrafodelista"/>
        <w:spacing w:line="360" w:lineRule="auto"/>
        <w:ind w:left="0" w:right="49"/>
        <w:jc w:val="both"/>
        <w:rPr>
          <w:rFonts w:ascii="Palatino Linotype" w:hAnsi="Palatino Linotype"/>
        </w:rPr>
      </w:pPr>
    </w:p>
    <w:p w14:paraId="5EA42472" w14:textId="77777777" w:rsidR="00D464EF" w:rsidRPr="00821F2E" w:rsidRDefault="00D464EF" w:rsidP="00821F2E">
      <w:pPr>
        <w:tabs>
          <w:tab w:val="left" w:pos="0"/>
        </w:tabs>
        <w:spacing w:line="360" w:lineRule="auto"/>
        <w:ind w:right="34"/>
        <w:jc w:val="both"/>
        <w:rPr>
          <w:rFonts w:ascii="Palatino Linotype" w:hAnsi="Palatino Linotype" w:cs="Arial"/>
        </w:rPr>
      </w:pPr>
    </w:p>
    <w:p w14:paraId="51E91971" w14:textId="77777777" w:rsidR="00585F00" w:rsidRPr="00821F2E" w:rsidRDefault="00585F00" w:rsidP="00821F2E">
      <w:pPr>
        <w:pStyle w:val="Ttulo1"/>
        <w:tabs>
          <w:tab w:val="left" w:pos="0"/>
        </w:tabs>
        <w:spacing w:before="0" w:line="360" w:lineRule="auto"/>
        <w:jc w:val="center"/>
        <w:rPr>
          <w:b/>
          <w:szCs w:val="24"/>
        </w:rPr>
      </w:pPr>
      <w:bookmarkStart w:id="33" w:name="_Toc491791302"/>
      <w:bookmarkStart w:id="34" w:name="_Toc24042385"/>
      <w:r w:rsidRPr="00821F2E">
        <w:rPr>
          <w:b/>
          <w:szCs w:val="24"/>
        </w:rPr>
        <w:lastRenderedPageBreak/>
        <w:t>CONSIDERANDO</w:t>
      </w:r>
      <w:bookmarkEnd w:id="33"/>
      <w:bookmarkEnd w:id="34"/>
    </w:p>
    <w:p w14:paraId="7681ED66" w14:textId="77777777" w:rsidR="00585F00" w:rsidRPr="00821F2E" w:rsidRDefault="00585F00" w:rsidP="00821F2E">
      <w:pPr>
        <w:tabs>
          <w:tab w:val="left" w:pos="0"/>
        </w:tabs>
        <w:spacing w:line="360" w:lineRule="auto"/>
        <w:rPr>
          <w:rFonts w:ascii="Palatino Linotype" w:hAnsi="Palatino Linotype"/>
          <w:lang w:eastAsia="en-US"/>
        </w:rPr>
      </w:pPr>
    </w:p>
    <w:p w14:paraId="7DA2EB7E" w14:textId="77777777" w:rsidR="0032581C" w:rsidRPr="00821F2E" w:rsidRDefault="0032581C" w:rsidP="00821F2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4042386"/>
      <w:bookmarkStart w:id="38" w:name="_Toc511234456"/>
      <w:bookmarkStart w:id="39" w:name="_Toc466371865"/>
      <w:bookmarkStart w:id="40" w:name="_Toc466377653"/>
      <w:r w:rsidRPr="00821F2E">
        <w:rPr>
          <w:rFonts w:ascii="Palatino Linotype" w:hAnsi="Palatino Linotype"/>
          <w:b/>
          <w:color w:val="auto"/>
          <w:sz w:val="24"/>
          <w:szCs w:val="24"/>
        </w:rPr>
        <w:t>PRIMERO. De la competencia</w:t>
      </w:r>
      <w:bookmarkEnd w:id="35"/>
      <w:bookmarkEnd w:id="36"/>
      <w:bookmarkEnd w:id="37"/>
    </w:p>
    <w:p w14:paraId="6E314099" w14:textId="77777777" w:rsidR="0032581C" w:rsidRPr="00821F2E" w:rsidRDefault="0032581C" w:rsidP="00821F2E">
      <w:pPr>
        <w:tabs>
          <w:tab w:val="left" w:pos="0"/>
        </w:tabs>
        <w:spacing w:line="360" w:lineRule="auto"/>
        <w:rPr>
          <w:rFonts w:ascii="Palatino Linotype" w:hAnsi="Palatino Linotype"/>
          <w:lang w:eastAsia="en-US"/>
        </w:rPr>
      </w:pPr>
    </w:p>
    <w:p w14:paraId="72882949" w14:textId="0B02D8F9" w:rsidR="0032581C" w:rsidRPr="00821F2E" w:rsidRDefault="0032581C" w:rsidP="00821F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21F2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1F2E">
        <w:rPr>
          <w:rFonts w:ascii="Palatino Linotype" w:eastAsia="Calibri" w:hAnsi="Palatino Linotype" w:cs="Times New Roman"/>
          <w:b/>
        </w:rPr>
        <w:t>Constitución Política de los Estados Unidos Mexicanos</w:t>
      </w:r>
      <w:r w:rsidR="006F19DD" w:rsidRPr="00821F2E">
        <w:rPr>
          <w:rFonts w:ascii="Palatino Linotype" w:eastAsia="Calibri" w:hAnsi="Palatino Linotype" w:cs="Times New Roman"/>
        </w:rPr>
        <w:t xml:space="preserve">; 5, párrafos vigésimo segundo, vigésimo tercero y vigésimo cuarto </w:t>
      </w:r>
      <w:r w:rsidRPr="00821F2E">
        <w:rPr>
          <w:rFonts w:ascii="Palatino Linotype" w:eastAsia="Calibri" w:hAnsi="Palatino Linotype" w:cs="Times New Roman"/>
        </w:rPr>
        <w:t xml:space="preserve">fracciones IV y V de la </w:t>
      </w:r>
      <w:r w:rsidRPr="00821F2E">
        <w:rPr>
          <w:rFonts w:ascii="Palatino Linotype" w:eastAsia="Calibri" w:hAnsi="Palatino Linotype" w:cs="Times New Roman"/>
          <w:b/>
        </w:rPr>
        <w:t>Constitución Política del Estado Libre y Soberano de México</w:t>
      </w:r>
      <w:r w:rsidRPr="00821F2E">
        <w:rPr>
          <w:rFonts w:ascii="Palatino Linotype" w:eastAsia="Calibri" w:hAnsi="Palatino Linotype" w:cs="Times New Roman"/>
        </w:rPr>
        <w:t xml:space="preserve">; artículos 1, 2 fracción II, 13, 29, 36 fracciones I y II, 176, 178, 179, 181 párrafo tercero y 185 </w:t>
      </w:r>
      <w:r w:rsidRPr="00821F2E">
        <w:rPr>
          <w:rFonts w:ascii="Palatino Linotype" w:eastAsia="Calibri" w:hAnsi="Palatino Linotype" w:cs="Arial"/>
        </w:rPr>
        <w:t xml:space="preserve">de la </w:t>
      </w:r>
      <w:r w:rsidRPr="00821F2E">
        <w:rPr>
          <w:rFonts w:ascii="Palatino Linotype" w:eastAsia="Calibri" w:hAnsi="Palatino Linotype" w:cs="Arial"/>
          <w:b/>
        </w:rPr>
        <w:t>Ley de Transparencia y Acceso a la Información Pública del Estado de México y Municipios</w:t>
      </w:r>
      <w:r w:rsidRPr="00821F2E">
        <w:rPr>
          <w:rFonts w:ascii="Palatino Linotype" w:eastAsia="Calibri" w:hAnsi="Palatino Linotype" w:cs="Arial"/>
        </w:rPr>
        <w:t xml:space="preserve">; y 10, 7, 9 fracciones I y XXIV, y 11 del </w:t>
      </w:r>
      <w:r w:rsidRPr="00821F2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821F2E" w:rsidRDefault="0032581C" w:rsidP="00821F2E">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821F2E" w:rsidRDefault="0032581C" w:rsidP="00821F2E">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4042387"/>
      <w:r w:rsidRPr="00821F2E">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821F2E" w:rsidRDefault="00332987" w:rsidP="00821F2E">
      <w:pPr>
        <w:spacing w:line="360" w:lineRule="auto"/>
        <w:rPr>
          <w:rFonts w:ascii="Palatino Linotype" w:hAnsi="Palatino Linotype"/>
          <w:lang w:eastAsia="en-US"/>
        </w:rPr>
      </w:pPr>
    </w:p>
    <w:p w14:paraId="1C530613" w14:textId="10422FE0" w:rsidR="004B7969" w:rsidRPr="00821F2E" w:rsidRDefault="00D16648" w:rsidP="00821F2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21F2E">
        <w:rPr>
          <w:rFonts w:ascii="Palatino Linotype" w:eastAsia="Calibri" w:hAnsi="Palatino Linotype" w:cs="Arial"/>
        </w:rPr>
        <w:t xml:space="preserve">El medio de </w:t>
      </w:r>
      <w:r w:rsidRPr="00821F2E">
        <w:rPr>
          <w:rFonts w:ascii="Palatino Linotype" w:eastAsia="Calibri" w:hAnsi="Palatino Linotype" w:cs="Times New Roman"/>
        </w:rPr>
        <w:t>impugnación</w:t>
      </w:r>
      <w:r w:rsidRPr="00821F2E">
        <w:rPr>
          <w:rFonts w:ascii="Palatino Linotype" w:eastAsia="Calibri" w:hAnsi="Palatino Linotype" w:cs="Arial"/>
        </w:rPr>
        <w:t xml:space="preserve"> fue presentado a través del </w:t>
      </w:r>
      <w:r w:rsidRPr="00821F2E">
        <w:rPr>
          <w:rFonts w:ascii="Palatino Linotype" w:eastAsia="Calibri" w:hAnsi="Palatino Linotype" w:cs="Arial"/>
          <w:b/>
        </w:rPr>
        <w:t>SAIMEX</w:t>
      </w:r>
      <w:r w:rsidRPr="00821F2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21F2E">
        <w:rPr>
          <w:rFonts w:ascii="Palatino Linotype" w:eastAsia="Calibri" w:hAnsi="Palatino Linotype" w:cs="Arial"/>
          <w:b/>
        </w:rPr>
        <w:t>SUJETO OBLIGADO</w:t>
      </w:r>
      <w:r w:rsidRPr="00821F2E">
        <w:rPr>
          <w:rFonts w:ascii="Palatino Linotype" w:eastAsia="Calibri" w:hAnsi="Palatino Linotype" w:cs="Arial"/>
        </w:rPr>
        <w:t xml:space="preserve"> entregó su respuesta el </w:t>
      </w:r>
      <w:r w:rsidR="00D464EF" w:rsidRPr="00821F2E">
        <w:rPr>
          <w:rFonts w:ascii="Palatino Linotype" w:eastAsia="Calibri" w:hAnsi="Palatino Linotype" w:cs="Arial"/>
        </w:rPr>
        <w:t>veintidós</w:t>
      </w:r>
      <w:r w:rsidRPr="00821F2E">
        <w:rPr>
          <w:rFonts w:ascii="Palatino Linotype" w:eastAsia="Calibri" w:hAnsi="Palatino Linotype" w:cs="Arial"/>
        </w:rPr>
        <w:t xml:space="preserve"> </w:t>
      </w:r>
      <w:r w:rsidRPr="00821F2E">
        <w:rPr>
          <w:rFonts w:ascii="Palatino Linotype" w:hAnsi="Palatino Linotype"/>
        </w:rPr>
        <w:t>(</w:t>
      </w:r>
      <w:r w:rsidR="00D464EF" w:rsidRPr="00821F2E">
        <w:rPr>
          <w:rFonts w:ascii="Palatino Linotype" w:hAnsi="Palatino Linotype"/>
        </w:rPr>
        <w:t>22</w:t>
      </w:r>
      <w:r w:rsidRPr="00821F2E">
        <w:rPr>
          <w:rFonts w:ascii="Palatino Linotype" w:hAnsi="Palatino Linotype"/>
        </w:rPr>
        <w:t xml:space="preserve">) de </w:t>
      </w:r>
      <w:r w:rsidR="00D464EF" w:rsidRPr="00821F2E">
        <w:rPr>
          <w:rFonts w:ascii="Palatino Linotype" w:hAnsi="Palatino Linotype"/>
        </w:rPr>
        <w:t xml:space="preserve">agosto </w:t>
      </w:r>
      <w:r w:rsidRPr="00821F2E">
        <w:rPr>
          <w:rFonts w:ascii="Palatino Linotype" w:eastAsia="Calibri" w:hAnsi="Palatino Linotype" w:cs="Arial"/>
        </w:rPr>
        <w:t xml:space="preserve">de dos mil diecinueve, </w:t>
      </w:r>
      <w:r w:rsidRPr="00821F2E">
        <w:rPr>
          <w:rFonts w:ascii="Palatino Linotype" w:eastAsia="Calibri" w:hAnsi="Palatino Linotype" w:cs="Arial"/>
        </w:rPr>
        <w:lastRenderedPageBreak/>
        <w:t xml:space="preserve">de tal forma que el plazo para interponer el recurso transcurrió del día </w:t>
      </w:r>
      <w:r w:rsidR="00D464EF" w:rsidRPr="00821F2E">
        <w:rPr>
          <w:rFonts w:ascii="Palatino Linotype" w:eastAsia="Calibri" w:hAnsi="Palatino Linotype" w:cs="Arial"/>
        </w:rPr>
        <w:t>veintitrés</w:t>
      </w:r>
      <w:r w:rsidR="00C3659D" w:rsidRPr="00821F2E">
        <w:rPr>
          <w:rFonts w:ascii="Palatino Linotype" w:eastAsia="Calibri" w:hAnsi="Palatino Linotype" w:cs="Arial"/>
        </w:rPr>
        <w:t xml:space="preserve"> </w:t>
      </w:r>
      <w:r w:rsidRPr="00821F2E">
        <w:rPr>
          <w:rFonts w:ascii="Palatino Linotype" w:eastAsia="Calibri" w:hAnsi="Palatino Linotype" w:cs="Arial"/>
        </w:rPr>
        <w:t>(</w:t>
      </w:r>
      <w:r w:rsidR="00D464EF" w:rsidRPr="00821F2E">
        <w:rPr>
          <w:rFonts w:ascii="Palatino Linotype" w:eastAsia="Calibri" w:hAnsi="Palatino Linotype" w:cs="Arial"/>
        </w:rPr>
        <w:t>23) de agosto</w:t>
      </w:r>
      <w:r w:rsidR="00E27114" w:rsidRPr="00821F2E">
        <w:rPr>
          <w:rFonts w:ascii="Palatino Linotype" w:eastAsia="Calibri" w:hAnsi="Palatino Linotype" w:cs="Arial"/>
        </w:rPr>
        <w:t xml:space="preserve"> </w:t>
      </w:r>
      <w:r w:rsidR="003279D0" w:rsidRPr="00821F2E">
        <w:rPr>
          <w:rFonts w:ascii="Palatino Linotype" w:eastAsia="Calibri" w:hAnsi="Palatino Linotype" w:cs="Arial"/>
        </w:rPr>
        <w:t xml:space="preserve"> al </w:t>
      </w:r>
      <w:r w:rsidR="00D464EF" w:rsidRPr="00821F2E">
        <w:rPr>
          <w:rFonts w:ascii="Palatino Linotype" w:eastAsia="Calibri" w:hAnsi="Palatino Linotype" w:cs="Arial"/>
        </w:rPr>
        <w:t>doce</w:t>
      </w:r>
      <w:r w:rsidR="003279D0" w:rsidRPr="00821F2E">
        <w:rPr>
          <w:rFonts w:ascii="Palatino Linotype" w:eastAsia="Calibri" w:hAnsi="Palatino Linotype" w:cs="Arial"/>
        </w:rPr>
        <w:t xml:space="preserve"> (</w:t>
      </w:r>
      <w:r w:rsidR="00D464EF" w:rsidRPr="00821F2E">
        <w:rPr>
          <w:rFonts w:ascii="Palatino Linotype" w:eastAsia="Calibri" w:hAnsi="Palatino Linotype" w:cs="Arial"/>
        </w:rPr>
        <w:t>12</w:t>
      </w:r>
      <w:r w:rsidR="003279D0" w:rsidRPr="00821F2E">
        <w:rPr>
          <w:rFonts w:ascii="Palatino Linotype" w:eastAsia="Calibri" w:hAnsi="Palatino Linotype" w:cs="Arial"/>
        </w:rPr>
        <w:t xml:space="preserve">) </w:t>
      </w:r>
      <w:r w:rsidR="00E27114" w:rsidRPr="00821F2E">
        <w:rPr>
          <w:rFonts w:ascii="Palatino Linotype" w:eastAsia="Calibri" w:hAnsi="Palatino Linotype" w:cs="Arial"/>
        </w:rPr>
        <w:t xml:space="preserve">de </w:t>
      </w:r>
      <w:r w:rsidR="003279D0" w:rsidRPr="00821F2E">
        <w:rPr>
          <w:rFonts w:ascii="Palatino Linotype" w:eastAsia="Calibri" w:hAnsi="Palatino Linotype" w:cs="Arial"/>
        </w:rPr>
        <w:t>septiembre</w:t>
      </w:r>
      <w:r w:rsidR="006F19DD" w:rsidRPr="00821F2E">
        <w:rPr>
          <w:rFonts w:ascii="Palatino Linotype" w:eastAsia="Calibri" w:hAnsi="Palatino Linotype" w:cs="Arial"/>
        </w:rPr>
        <w:t xml:space="preserve"> </w:t>
      </w:r>
      <w:r w:rsidRPr="00821F2E">
        <w:rPr>
          <w:rFonts w:ascii="Palatino Linotype" w:eastAsia="Calibri" w:hAnsi="Palatino Linotype" w:cs="Arial"/>
        </w:rPr>
        <w:t xml:space="preserve">de dos mil diecinueve; por lo que al presentar su inconformidad el día </w:t>
      </w:r>
      <w:r w:rsidR="00D464EF" w:rsidRPr="00821F2E">
        <w:rPr>
          <w:rFonts w:ascii="Palatino Linotype" w:eastAsia="Calibri" w:hAnsi="Palatino Linotype" w:cs="Arial"/>
        </w:rPr>
        <w:t>doce</w:t>
      </w:r>
      <w:r w:rsidRPr="00821F2E">
        <w:rPr>
          <w:rFonts w:ascii="Palatino Linotype" w:hAnsi="Palatino Linotype"/>
        </w:rPr>
        <w:t xml:space="preserve"> (</w:t>
      </w:r>
      <w:r w:rsidR="00D464EF" w:rsidRPr="00821F2E">
        <w:rPr>
          <w:rFonts w:ascii="Palatino Linotype" w:hAnsi="Palatino Linotype"/>
        </w:rPr>
        <w:t>12</w:t>
      </w:r>
      <w:r w:rsidRPr="00821F2E">
        <w:rPr>
          <w:rFonts w:ascii="Palatino Linotype" w:hAnsi="Palatino Linotype"/>
        </w:rPr>
        <w:t xml:space="preserve">) de </w:t>
      </w:r>
      <w:r w:rsidR="003D0DD5" w:rsidRPr="00821F2E">
        <w:rPr>
          <w:rFonts w:ascii="Palatino Linotype" w:hAnsi="Palatino Linotype"/>
        </w:rPr>
        <w:t xml:space="preserve">septiembre </w:t>
      </w:r>
      <w:r w:rsidRPr="00821F2E">
        <w:rPr>
          <w:rFonts w:ascii="Palatino Linotype" w:eastAsia="Calibri" w:hAnsi="Palatino Linotype" w:cs="Arial"/>
        </w:rPr>
        <w:t xml:space="preserve">de dos mil diecinueve, </w:t>
      </w:r>
      <w:r w:rsidR="004B7969" w:rsidRPr="00821F2E">
        <w:rPr>
          <w:rFonts w:ascii="Palatino Linotype" w:hAnsi="Palatino Linotype" w:cs="Arial"/>
          <w:color w:val="000000" w:themeColor="text1"/>
        </w:rPr>
        <w:t xml:space="preserve">éste se encuentra dentro de los márgenes temporales previstos en el artículo 178 de la </w:t>
      </w:r>
      <w:r w:rsidR="004B7969" w:rsidRPr="00821F2E">
        <w:rPr>
          <w:rFonts w:ascii="Palatino Linotype" w:hAnsi="Palatino Linotype" w:cs="Arial"/>
          <w:b/>
          <w:color w:val="000000" w:themeColor="text1"/>
        </w:rPr>
        <w:t>Ley de Transparencia y Acceso a la Información Pública del Estado de México y Municipios.</w:t>
      </w:r>
    </w:p>
    <w:p w14:paraId="0A1CE8C8" w14:textId="77777777" w:rsidR="00D464EF" w:rsidRPr="00821F2E" w:rsidRDefault="00D464EF" w:rsidP="00821F2E">
      <w:pPr>
        <w:pStyle w:val="Prrafodelista"/>
        <w:tabs>
          <w:tab w:val="left" w:pos="0"/>
        </w:tabs>
        <w:spacing w:line="360" w:lineRule="auto"/>
        <w:ind w:left="0" w:right="49"/>
        <w:jc w:val="both"/>
        <w:rPr>
          <w:rFonts w:ascii="Palatino Linotype" w:hAnsi="Palatino Linotype"/>
          <w:b/>
          <w:color w:val="000000" w:themeColor="text1"/>
        </w:rPr>
      </w:pPr>
    </w:p>
    <w:p w14:paraId="33B4D332" w14:textId="77777777" w:rsidR="00D464EF" w:rsidRPr="00821F2E" w:rsidRDefault="00D464E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821F2E">
        <w:rPr>
          <w:rFonts w:ascii="Palatino Linotype" w:eastAsia="Calibri" w:hAnsi="Palatino Linotype" w:cs="Times New Roman"/>
          <w:b/>
          <w:lang w:val="es-ES"/>
        </w:rPr>
        <w:t xml:space="preserve">no proporciona su nombre completo para que sea </w:t>
      </w:r>
      <w:r w:rsidRPr="00821F2E">
        <w:rPr>
          <w:rFonts w:ascii="Palatino Linotype" w:eastAsia="Calibri" w:hAnsi="Palatino Linotype" w:cs="Times New Roman"/>
          <w:b/>
          <w:u w:val="single"/>
          <w:lang w:val="es-ES"/>
        </w:rPr>
        <w:t>identificado</w:t>
      </w:r>
      <w:r w:rsidRPr="00821F2E">
        <w:rPr>
          <w:rFonts w:ascii="Palatino Linotype" w:eastAsia="Calibri" w:hAnsi="Palatino Linotype" w:cs="Times New Roman"/>
          <w:b/>
          <w:lang w:val="es-ES"/>
        </w:rPr>
        <w:t>,</w:t>
      </w:r>
      <w:r w:rsidRPr="00821F2E">
        <w:rPr>
          <w:rFonts w:ascii="Palatino Linotype" w:eastAsia="Calibri" w:hAnsi="Palatino Linotype" w:cs="Times New Roman"/>
          <w:lang w:val="es-ES"/>
        </w:rPr>
        <w:t xml:space="preserve"> ni se tiene la certeza sobre su identidad, sin embargo, es importante señalar también que </w:t>
      </w:r>
      <w:r w:rsidRPr="00821F2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B16F650" w14:textId="77777777" w:rsidR="00D464EF" w:rsidRPr="00821F2E" w:rsidRDefault="00D464EF" w:rsidP="00821F2E">
      <w:pPr>
        <w:pStyle w:val="Prrafodelista"/>
        <w:spacing w:line="360" w:lineRule="auto"/>
        <w:rPr>
          <w:rFonts w:ascii="Palatino Linotype" w:eastAsia="Calibri" w:hAnsi="Palatino Linotype" w:cs="Times New Roman"/>
          <w:lang w:val="es-ES"/>
        </w:rPr>
      </w:pPr>
    </w:p>
    <w:p w14:paraId="7AF42A09" w14:textId="77777777" w:rsidR="00D464EF" w:rsidRPr="00821F2E" w:rsidRDefault="00D464E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821F2E">
        <w:rPr>
          <w:rFonts w:ascii="Palatino Linotype" w:eastAsia="Calibri" w:hAnsi="Palatino Linotype" w:cs="Times New Roman"/>
        </w:rPr>
        <w:t xml:space="preserve">vigésimo, </w:t>
      </w:r>
      <w:r w:rsidRPr="00821F2E">
        <w:rPr>
          <w:rFonts w:ascii="Palatino Linotype" w:hAnsi="Palatino Linotype" w:cs="Arial"/>
          <w:bCs/>
          <w:color w:val="222222"/>
          <w:lang w:val="es-ES"/>
        </w:rPr>
        <w:t>segundo, vigésimo tercero y vigésimo cuarto</w:t>
      </w:r>
      <w:r w:rsidRPr="00821F2E">
        <w:rPr>
          <w:rFonts w:ascii="Palatino Linotype" w:eastAsia="Calibri" w:hAnsi="Palatino Linotype" w:cs="Times New Roman"/>
        </w:rPr>
        <w:t xml:space="preserve"> fracciones IV y V </w:t>
      </w:r>
      <w:r w:rsidRPr="00821F2E">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w:t>
      </w:r>
      <w:r w:rsidRPr="00821F2E">
        <w:rPr>
          <w:rFonts w:ascii="Palatino Linotype" w:eastAsia="Calibri" w:hAnsi="Palatino Linotype" w:cs="Times New Roman"/>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FD8659" w14:textId="77777777" w:rsidR="00D464EF" w:rsidRPr="00821F2E" w:rsidRDefault="00D464EF" w:rsidP="00821F2E">
      <w:pPr>
        <w:pStyle w:val="Prrafodelista"/>
        <w:spacing w:line="360" w:lineRule="auto"/>
        <w:rPr>
          <w:rFonts w:ascii="Palatino Linotype" w:eastAsia="Calibri" w:hAnsi="Palatino Linotype" w:cs="Times New Roman"/>
          <w:lang w:val="es-ES"/>
        </w:rPr>
      </w:pPr>
    </w:p>
    <w:p w14:paraId="3017A72D" w14:textId="77777777" w:rsidR="00D464EF" w:rsidRPr="00821F2E" w:rsidRDefault="00D464E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752E96" w14:textId="77777777" w:rsidR="00D464EF" w:rsidRPr="00821F2E" w:rsidRDefault="00D464EF" w:rsidP="00821F2E">
      <w:pPr>
        <w:pStyle w:val="Prrafodelista"/>
        <w:spacing w:line="360" w:lineRule="auto"/>
        <w:rPr>
          <w:rFonts w:ascii="Palatino Linotype" w:eastAsia="Calibri" w:hAnsi="Palatino Linotype" w:cs="Times New Roman"/>
          <w:lang w:val="es-ES"/>
        </w:rPr>
      </w:pPr>
    </w:p>
    <w:p w14:paraId="2888DDAD" w14:textId="77777777" w:rsidR="00D464EF" w:rsidRPr="00821F2E" w:rsidRDefault="00D464E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ACFDA2" w14:textId="77777777" w:rsidR="00D464EF" w:rsidRPr="00821F2E" w:rsidRDefault="00D464EF" w:rsidP="00821F2E">
      <w:pPr>
        <w:pStyle w:val="Prrafodelista"/>
        <w:spacing w:line="360" w:lineRule="auto"/>
        <w:rPr>
          <w:rFonts w:ascii="Palatino Linotype" w:eastAsia="Times New Roman" w:hAnsi="Palatino Linotype" w:cs="Arial"/>
          <w:lang w:val="es-ES"/>
        </w:rPr>
      </w:pPr>
    </w:p>
    <w:p w14:paraId="788AE3C6" w14:textId="77777777" w:rsidR="00D464EF" w:rsidRPr="00821F2E" w:rsidRDefault="00D464EF"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821F2E">
        <w:rPr>
          <w:rFonts w:ascii="Palatino Linotype" w:eastAsia="Times New Roman" w:hAnsi="Palatino Linotype" w:cs="Arial"/>
          <w:lang w:val="es-ES"/>
        </w:rPr>
        <w:t>procedibilidad</w:t>
      </w:r>
      <w:proofErr w:type="spellEnd"/>
      <w:r w:rsidRPr="00821F2E">
        <w:rPr>
          <w:rFonts w:ascii="Palatino Linotype" w:eastAsia="Times New Roman" w:hAnsi="Palatino Linotype" w:cs="Arial"/>
          <w:lang w:val="es-ES"/>
        </w:rPr>
        <w:t xml:space="preserve"> del recurso de revisión que nos ocupa, </w:t>
      </w:r>
      <w:r w:rsidRPr="00821F2E">
        <w:rPr>
          <w:rFonts w:ascii="Palatino Linotype" w:eastAsia="Times New Roman" w:hAnsi="Palatino Linotype" w:cs="Arial"/>
          <w:lang w:val="es-ES"/>
        </w:rPr>
        <w:lastRenderedPageBreak/>
        <w:t xml:space="preserve">ya que el acceso a la información no está condicionado a acreditar algún interés ya sea jurídico o legítimo, máxime que es un elemento subsanable por este Órgano </w:t>
      </w:r>
      <w:proofErr w:type="spellStart"/>
      <w:r w:rsidRPr="00821F2E">
        <w:rPr>
          <w:rFonts w:ascii="Palatino Linotype" w:eastAsia="Times New Roman" w:hAnsi="Palatino Linotype" w:cs="Arial"/>
          <w:lang w:val="es-ES"/>
        </w:rPr>
        <w:t>Resolutor</w:t>
      </w:r>
      <w:proofErr w:type="spellEnd"/>
      <w:r w:rsidRPr="00821F2E">
        <w:rPr>
          <w:rFonts w:ascii="Palatino Linotype" w:eastAsia="Times New Roman" w:hAnsi="Palatino Linotype" w:cs="Arial"/>
          <w:lang w:val="es-ES"/>
        </w:rPr>
        <w:t>.</w:t>
      </w:r>
    </w:p>
    <w:p w14:paraId="03511E6A" w14:textId="77777777" w:rsidR="00D464EF" w:rsidRPr="00821F2E" w:rsidRDefault="00D464EF" w:rsidP="00821F2E">
      <w:pPr>
        <w:spacing w:line="360" w:lineRule="auto"/>
        <w:rPr>
          <w:rFonts w:ascii="Palatino Linotype" w:hAnsi="Palatino Linotype"/>
        </w:rPr>
      </w:pPr>
    </w:p>
    <w:p w14:paraId="3B72F997" w14:textId="4DCDF0C4" w:rsidR="00B41463" w:rsidRPr="00821F2E" w:rsidRDefault="00B41463"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821F2E">
        <w:rPr>
          <w:rFonts w:ascii="Palatino Linotype" w:eastAsia="Calibri" w:hAnsi="Palatino Linotype" w:cs="Arial"/>
        </w:rPr>
        <w:t>el presente</w:t>
      </w:r>
      <w:r w:rsidRPr="00821F2E">
        <w:rPr>
          <w:rFonts w:ascii="Palatino Linotype" w:eastAsia="Calibri" w:hAnsi="Palatino Linotype" w:cs="Arial"/>
        </w:rPr>
        <w:t xml:space="preserve"> recurso.</w:t>
      </w:r>
    </w:p>
    <w:p w14:paraId="41DB4DC5" w14:textId="77777777" w:rsidR="004B0E2C" w:rsidRPr="00821F2E" w:rsidRDefault="004B0E2C" w:rsidP="00821F2E">
      <w:pPr>
        <w:pStyle w:val="Ttulo1"/>
        <w:spacing w:before="0" w:line="360" w:lineRule="auto"/>
        <w:rPr>
          <w:b/>
          <w:szCs w:val="24"/>
        </w:rPr>
      </w:pPr>
      <w:bookmarkStart w:id="44" w:name="_Toc23853825"/>
      <w:bookmarkStart w:id="45" w:name="_Toc24042388"/>
      <w:bookmarkEnd w:id="38"/>
      <w:r w:rsidRPr="00821F2E">
        <w:rPr>
          <w:b/>
          <w:szCs w:val="24"/>
        </w:rPr>
        <w:t>TERCERO. De las causales del Sobreseimiento</w:t>
      </w:r>
      <w:r w:rsidRPr="00821F2E">
        <w:rPr>
          <w:rFonts w:eastAsia="Calibri" w:cs="Times New Roman"/>
          <w:b/>
          <w:bCs/>
          <w:szCs w:val="24"/>
          <w:lang w:val="es-ES"/>
        </w:rPr>
        <w:t>.</w:t>
      </w:r>
      <w:bookmarkEnd w:id="44"/>
      <w:bookmarkEnd w:id="45"/>
    </w:p>
    <w:p w14:paraId="154356FC" w14:textId="77777777" w:rsidR="004B0E2C" w:rsidRPr="00821F2E" w:rsidRDefault="004B0E2C" w:rsidP="00821F2E">
      <w:pPr>
        <w:pStyle w:val="Ttulo1"/>
        <w:spacing w:before="0" w:line="360" w:lineRule="auto"/>
        <w:rPr>
          <w:rFonts w:cstheme="minorBidi"/>
          <w:i/>
          <w:szCs w:val="24"/>
        </w:rPr>
      </w:pPr>
    </w:p>
    <w:p w14:paraId="536CC1E9"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hAnsi="Palatino Linotype"/>
          <w:i/>
        </w:rPr>
      </w:pPr>
      <w:r w:rsidRPr="00821F2E">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821F2E">
        <w:rPr>
          <w:rFonts w:ascii="Palatino Linotype" w:eastAsia="Calibri" w:hAnsi="Palatino Linotype" w:cs="Arial"/>
          <w:b/>
          <w:lang w:val="es-ES"/>
        </w:rPr>
        <w:t>Ley de Transparencia y Acceso a la Información Pública del Estado de México y Municipios</w:t>
      </w:r>
      <w:r w:rsidRPr="00821F2E">
        <w:rPr>
          <w:rFonts w:ascii="Palatino Linotype" w:hAnsi="Palatino Linotype" w:cs="Arial"/>
        </w:rPr>
        <w:t xml:space="preserve"> y determinar la confirmación; revocación o modificación; </w:t>
      </w:r>
      <w:proofErr w:type="spellStart"/>
      <w:r w:rsidRPr="00821F2E">
        <w:rPr>
          <w:rFonts w:ascii="Palatino Linotype" w:hAnsi="Palatino Linotype" w:cs="Arial"/>
        </w:rPr>
        <w:t>desechamiento</w:t>
      </w:r>
      <w:proofErr w:type="spellEnd"/>
      <w:r w:rsidRPr="00821F2E">
        <w:rPr>
          <w:rFonts w:ascii="Palatino Linotype" w:hAnsi="Palatino Linotype" w:cs="Arial"/>
        </w:rPr>
        <w:t xml:space="preserve"> o sobreseimiento; y en su caso ordenar la entrega de la información, respecto a las respuestas o falta de ellas de los Sujetos Obligados. </w:t>
      </w:r>
    </w:p>
    <w:p w14:paraId="0E57E29C" w14:textId="77777777" w:rsidR="004B0E2C" w:rsidRPr="00821F2E" w:rsidRDefault="004B0E2C" w:rsidP="00821F2E">
      <w:pPr>
        <w:pStyle w:val="Prrafodelista"/>
        <w:tabs>
          <w:tab w:val="left" w:pos="0"/>
        </w:tabs>
        <w:spacing w:line="360" w:lineRule="auto"/>
        <w:ind w:left="0" w:right="49"/>
        <w:jc w:val="both"/>
        <w:rPr>
          <w:rFonts w:ascii="Palatino Linotype" w:hAnsi="Palatino Linotype"/>
          <w:i/>
        </w:rPr>
      </w:pPr>
    </w:p>
    <w:p w14:paraId="5C9D41C7" w14:textId="1C82717C"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hAnsi="Palatino Linotype" w:cs="Arial"/>
        </w:rPr>
      </w:pPr>
      <w:r w:rsidRPr="00821F2E">
        <w:rPr>
          <w:rFonts w:ascii="Palatino Linotype" w:hAnsi="Palatino Linotype" w:cs="Arial"/>
        </w:rPr>
        <w:t xml:space="preserve">De las constancias en el expediente al rubro indicado, se desprende que el </w:t>
      </w:r>
      <w:r w:rsidRPr="00821F2E">
        <w:rPr>
          <w:rFonts w:ascii="Palatino Linotype" w:hAnsi="Palatino Linotype" w:cs="Arial"/>
          <w:b/>
        </w:rPr>
        <w:t xml:space="preserve">SUJETO OBLIGADO </w:t>
      </w:r>
      <w:r w:rsidRPr="00821F2E">
        <w:rPr>
          <w:rFonts w:ascii="Palatino Linotype" w:hAnsi="Palatino Linotype" w:cs="Arial"/>
        </w:rPr>
        <w:t xml:space="preserve">al momento de atender la solicitud de información remitió las documentales con las cuales se pretendió atender los requerimientos formulados por el particular, sin embargo, la respuesta motivo al solicitante para </w:t>
      </w:r>
      <w:r w:rsidRPr="00821F2E">
        <w:rPr>
          <w:rFonts w:ascii="Palatino Linotype" w:hAnsi="Palatino Linotype" w:cs="Arial"/>
        </w:rPr>
        <w:lastRenderedPageBreak/>
        <w:t xml:space="preserve">interponer el presente medio de impugnación, aludiendo en las razones o motivos de inconformidad que la información de los puntos 1 y 6 correspondiente al ejercicio 2016, no es legible, por lo que presentó el recurso de revisión a fin de que el </w:t>
      </w:r>
      <w:r w:rsidRPr="00821F2E">
        <w:rPr>
          <w:rFonts w:ascii="Palatino Linotype" w:hAnsi="Palatino Linotype" w:cs="Arial"/>
          <w:b/>
        </w:rPr>
        <w:t xml:space="preserve">SUJETO OBLIGADO </w:t>
      </w:r>
      <w:r w:rsidRPr="00821F2E">
        <w:rPr>
          <w:rFonts w:ascii="Palatino Linotype" w:hAnsi="Palatino Linotype" w:cs="Arial"/>
        </w:rPr>
        <w:t xml:space="preserve">pueda enviar la información legible de dicho ejercicio. </w:t>
      </w:r>
    </w:p>
    <w:p w14:paraId="17F15799" w14:textId="77777777" w:rsidR="004B0E2C" w:rsidRPr="00821F2E" w:rsidRDefault="004B0E2C" w:rsidP="00821F2E">
      <w:pPr>
        <w:pStyle w:val="Prrafodelista"/>
        <w:spacing w:line="360" w:lineRule="auto"/>
        <w:rPr>
          <w:rFonts w:ascii="Palatino Linotype" w:hAnsi="Palatino Linotype" w:cs="Arial"/>
        </w:rPr>
      </w:pPr>
    </w:p>
    <w:p w14:paraId="20BA3611" w14:textId="1C758688"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hAnsi="Palatino Linotype" w:cs="Arial"/>
        </w:rPr>
      </w:pPr>
      <w:r w:rsidRPr="00821F2E">
        <w:rPr>
          <w:rFonts w:ascii="Palatino Linotype" w:hAnsi="Palatino Linotype" w:cs="Arial"/>
        </w:rPr>
        <w:t xml:space="preserve">Una vez interpuesto el recurso de revisión de mérito, el </w:t>
      </w:r>
      <w:r w:rsidRPr="00821F2E">
        <w:rPr>
          <w:rFonts w:ascii="Palatino Linotype" w:hAnsi="Palatino Linotype" w:cs="Arial"/>
          <w:b/>
        </w:rPr>
        <w:t xml:space="preserve">SUJETO OBLIGADO </w:t>
      </w:r>
      <w:r w:rsidRPr="00821F2E">
        <w:rPr>
          <w:rFonts w:ascii="Palatino Linotype" w:hAnsi="Palatino Linotype" w:cs="Arial"/>
        </w:rPr>
        <w:t xml:space="preserve">remitió en informe justificado la información legible, requerida por el particular en sus motivos de inconformidad. </w:t>
      </w:r>
    </w:p>
    <w:p w14:paraId="22B8E778" w14:textId="77777777" w:rsidR="004B0E2C" w:rsidRPr="00821F2E" w:rsidRDefault="004B0E2C" w:rsidP="00821F2E">
      <w:pPr>
        <w:pStyle w:val="Prrafodelista"/>
        <w:spacing w:line="360" w:lineRule="auto"/>
        <w:rPr>
          <w:rFonts w:ascii="Palatino Linotype" w:hAnsi="Palatino Linotype" w:cs="Arial"/>
        </w:rPr>
      </w:pPr>
    </w:p>
    <w:p w14:paraId="2A94B066" w14:textId="1BD8F71E"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21F2E">
        <w:rPr>
          <w:rFonts w:ascii="Palatino Linotype" w:hAnsi="Palatino Linotype"/>
          <w:color w:val="000000" w:themeColor="text1"/>
        </w:rPr>
        <w:t xml:space="preserve">Bajo ese contexto, el Pleno de este Instituto considera necesario mencionar que por cuestiones de técnica jurídica, así como para determinar si los documentos remitidos en respuesta e informe justificado por el </w:t>
      </w:r>
      <w:r w:rsidRPr="00821F2E">
        <w:rPr>
          <w:rFonts w:ascii="Palatino Linotype" w:hAnsi="Palatino Linotype"/>
          <w:b/>
          <w:color w:val="000000" w:themeColor="text1"/>
        </w:rPr>
        <w:t>SUJETO OBLIGADO</w:t>
      </w:r>
      <w:r w:rsidRPr="00821F2E">
        <w:rPr>
          <w:rFonts w:ascii="Palatino Linotype" w:hAnsi="Palatino Linotype"/>
          <w:color w:val="000000" w:themeColor="text1"/>
        </w:rPr>
        <w:t>, atendieron de manera puntual a todos y cada uno de los requerimientos formulados por el hoy recurrente, por lo que se considera pertinente elaborar un cuadro de análisis</w:t>
      </w:r>
      <w:r w:rsidRPr="00821F2E">
        <w:rPr>
          <w:rStyle w:val="Refdenotaalpie"/>
          <w:rFonts w:ascii="Palatino Linotype" w:hAnsi="Palatino Linotype"/>
          <w:color w:val="000000" w:themeColor="text1"/>
        </w:rPr>
        <w:footnoteReference w:id="1"/>
      </w:r>
      <w:r w:rsidRPr="00821F2E">
        <w:rPr>
          <w:rFonts w:ascii="Palatino Linotype" w:hAnsi="Palatino Linotype"/>
          <w:color w:val="000000" w:themeColor="text1"/>
        </w:rPr>
        <w:t>, mismo que se inserta a continuación:</w:t>
      </w:r>
    </w:p>
    <w:p w14:paraId="25400FAC" w14:textId="77777777" w:rsidR="004B0E2C" w:rsidRPr="00821F2E" w:rsidRDefault="004B0E2C" w:rsidP="00821F2E">
      <w:pPr>
        <w:pStyle w:val="Prrafodelista"/>
        <w:spacing w:line="360" w:lineRule="auto"/>
        <w:rPr>
          <w:rFonts w:ascii="Palatino Linotype" w:eastAsia="Times New Roman" w:hAnsi="Palatino Linotype"/>
        </w:rPr>
      </w:pPr>
    </w:p>
    <w:p w14:paraId="25A6126D" w14:textId="77777777" w:rsidR="004B0E2C" w:rsidRPr="00821F2E" w:rsidRDefault="004B0E2C" w:rsidP="00821F2E">
      <w:pPr>
        <w:pStyle w:val="Prrafodelista"/>
        <w:spacing w:line="360" w:lineRule="auto"/>
        <w:rPr>
          <w:rFonts w:ascii="Palatino Linotype" w:eastAsia="Times New Roman" w:hAnsi="Palatino Linotype"/>
        </w:rPr>
      </w:pPr>
    </w:p>
    <w:tbl>
      <w:tblPr>
        <w:tblStyle w:val="Tablaconcuadrcula3"/>
        <w:tblW w:w="8931" w:type="dxa"/>
        <w:tblInd w:w="-147" w:type="dxa"/>
        <w:tblLayout w:type="fixed"/>
        <w:tblLook w:val="04A0" w:firstRow="1" w:lastRow="0" w:firstColumn="1" w:lastColumn="0" w:noHBand="0" w:noVBand="1"/>
      </w:tblPr>
      <w:tblGrid>
        <w:gridCol w:w="3544"/>
        <w:gridCol w:w="4395"/>
        <w:gridCol w:w="992"/>
      </w:tblGrid>
      <w:tr w:rsidR="004B0E2C" w:rsidRPr="00821F2E" w14:paraId="3B0941E7" w14:textId="77777777" w:rsidTr="002313D9">
        <w:tc>
          <w:tcPr>
            <w:tcW w:w="3544" w:type="dxa"/>
            <w:shd w:val="clear" w:color="auto" w:fill="F2F2F2"/>
          </w:tcPr>
          <w:p w14:paraId="6F1DAA60" w14:textId="77777777" w:rsidR="004B0E2C" w:rsidRPr="00821F2E" w:rsidRDefault="004B0E2C" w:rsidP="00821F2E">
            <w:pPr>
              <w:spacing w:line="360" w:lineRule="auto"/>
              <w:jc w:val="center"/>
              <w:rPr>
                <w:b/>
              </w:rPr>
            </w:pPr>
            <w:r w:rsidRPr="00821F2E">
              <w:rPr>
                <w:b/>
              </w:rPr>
              <w:t>Requerimiento</w:t>
            </w:r>
          </w:p>
        </w:tc>
        <w:tc>
          <w:tcPr>
            <w:tcW w:w="4395" w:type="dxa"/>
            <w:shd w:val="clear" w:color="auto" w:fill="F2F2F2"/>
          </w:tcPr>
          <w:p w14:paraId="601E095A" w14:textId="77777777" w:rsidR="004B0E2C" w:rsidRPr="00821F2E" w:rsidRDefault="004B0E2C" w:rsidP="00821F2E">
            <w:pPr>
              <w:spacing w:line="360" w:lineRule="auto"/>
              <w:jc w:val="center"/>
              <w:rPr>
                <w:b/>
              </w:rPr>
            </w:pPr>
            <w:r w:rsidRPr="00821F2E">
              <w:rPr>
                <w:b/>
              </w:rPr>
              <w:t>Información Entregada</w:t>
            </w:r>
          </w:p>
        </w:tc>
        <w:tc>
          <w:tcPr>
            <w:tcW w:w="992" w:type="dxa"/>
            <w:shd w:val="clear" w:color="auto" w:fill="F2F2F2"/>
          </w:tcPr>
          <w:p w14:paraId="7B59B1DC" w14:textId="77777777" w:rsidR="004B0E2C" w:rsidRPr="00821F2E" w:rsidRDefault="004B0E2C" w:rsidP="00821F2E">
            <w:pPr>
              <w:spacing w:line="360" w:lineRule="auto"/>
              <w:jc w:val="center"/>
              <w:rPr>
                <w:b/>
              </w:rPr>
            </w:pPr>
            <w:r w:rsidRPr="00821F2E">
              <w:rPr>
                <w:b/>
              </w:rPr>
              <w:t>Colmó</w:t>
            </w:r>
          </w:p>
        </w:tc>
      </w:tr>
      <w:tr w:rsidR="004B0E2C" w:rsidRPr="00821F2E" w14:paraId="24B730B3" w14:textId="77777777" w:rsidTr="002313D9">
        <w:tc>
          <w:tcPr>
            <w:tcW w:w="3544" w:type="dxa"/>
          </w:tcPr>
          <w:p w14:paraId="6D3213DB" w14:textId="056BA827" w:rsidR="004B0E2C" w:rsidRPr="00821F2E" w:rsidRDefault="004B0E2C" w:rsidP="00821F2E">
            <w:pPr>
              <w:pStyle w:val="Prrafodelista"/>
              <w:numPr>
                <w:ilvl w:val="0"/>
                <w:numId w:val="3"/>
              </w:numPr>
              <w:spacing w:line="360" w:lineRule="auto"/>
              <w:ind w:left="34" w:hanging="142"/>
              <w:jc w:val="both"/>
            </w:pPr>
            <w:r w:rsidRPr="00821F2E">
              <w:rPr>
                <w:rFonts w:cs="Tahoma"/>
                <w:iCs/>
                <w:lang w:val="es-ES" w:eastAsia="es-ES_tradnl"/>
              </w:rPr>
              <w:lastRenderedPageBreak/>
              <w:t>Presupuesto total asignado a la Contraloría Municipal durante los ejercicios 2016, 2017</w:t>
            </w:r>
            <w:r w:rsidR="005C713F" w:rsidRPr="00821F2E">
              <w:rPr>
                <w:rFonts w:cs="Tahoma"/>
                <w:iCs/>
                <w:lang w:val="es-ES" w:eastAsia="es-ES_tradnl"/>
              </w:rPr>
              <w:t xml:space="preserve">, 2018 y 2019. </w:t>
            </w:r>
            <w:r w:rsidRPr="00821F2E">
              <w:t xml:space="preserve"> </w:t>
            </w:r>
          </w:p>
        </w:tc>
        <w:tc>
          <w:tcPr>
            <w:tcW w:w="4395" w:type="dxa"/>
          </w:tcPr>
          <w:p w14:paraId="5A0F58F1" w14:textId="52066B5B" w:rsidR="00E53205" w:rsidRPr="00821F2E" w:rsidRDefault="00E53205" w:rsidP="00821F2E">
            <w:pPr>
              <w:spacing w:line="360" w:lineRule="auto"/>
              <w:jc w:val="both"/>
            </w:pPr>
            <w:r w:rsidRPr="00821F2E">
              <w:t xml:space="preserve">En respuesta entregó el estado comparativo presupuestal de egresos de los ejercicios 2016, 2017, 2018 y 2019, en el cual se ve reflejado el presupuesto asignado y el ejercido de forma mensual. </w:t>
            </w:r>
          </w:p>
          <w:p w14:paraId="5B515800" w14:textId="77777777" w:rsidR="00E53205" w:rsidRPr="00821F2E" w:rsidRDefault="00E53205" w:rsidP="00821F2E">
            <w:pPr>
              <w:spacing w:line="360" w:lineRule="auto"/>
              <w:jc w:val="both"/>
            </w:pPr>
          </w:p>
          <w:p w14:paraId="41DB0025" w14:textId="10CE2049" w:rsidR="00E53205" w:rsidRPr="00821F2E" w:rsidRDefault="00E53205" w:rsidP="00821F2E">
            <w:pPr>
              <w:spacing w:line="360" w:lineRule="auto"/>
              <w:jc w:val="both"/>
            </w:pPr>
            <w:r w:rsidRPr="00821F2E">
              <w:t xml:space="preserve">En informe justificado remitió el estado comparativo presupuestal de egresos correspondiente al ejercicio fiscal de 2016 (legible). </w:t>
            </w:r>
          </w:p>
          <w:p w14:paraId="71A7EB9A" w14:textId="77777777" w:rsidR="00E53205" w:rsidRPr="00821F2E" w:rsidRDefault="00E53205" w:rsidP="00821F2E">
            <w:pPr>
              <w:spacing w:line="360" w:lineRule="auto"/>
              <w:jc w:val="both"/>
            </w:pPr>
          </w:p>
          <w:p w14:paraId="3530A9B4" w14:textId="4E637F16" w:rsidR="004B0E2C" w:rsidRPr="00821F2E" w:rsidRDefault="004B0E2C" w:rsidP="00821F2E">
            <w:pPr>
              <w:spacing w:line="360" w:lineRule="auto"/>
              <w:jc w:val="both"/>
            </w:pPr>
            <w:r w:rsidRPr="00821F2E">
              <w:t xml:space="preserve">   </w:t>
            </w:r>
          </w:p>
        </w:tc>
        <w:tc>
          <w:tcPr>
            <w:tcW w:w="992" w:type="dxa"/>
          </w:tcPr>
          <w:p w14:paraId="26EB1CA8" w14:textId="77777777" w:rsidR="004B0E2C" w:rsidRPr="00821F2E" w:rsidRDefault="004B0E2C" w:rsidP="00821F2E">
            <w:pPr>
              <w:pStyle w:val="Prrafodelista"/>
              <w:numPr>
                <w:ilvl w:val="0"/>
                <w:numId w:val="7"/>
              </w:numPr>
              <w:spacing w:line="360" w:lineRule="auto"/>
            </w:pPr>
          </w:p>
        </w:tc>
      </w:tr>
      <w:tr w:rsidR="004B0E2C" w:rsidRPr="00821F2E" w14:paraId="42842A0E" w14:textId="77777777" w:rsidTr="002313D9">
        <w:tc>
          <w:tcPr>
            <w:tcW w:w="3544" w:type="dxa"/>
          </w:tcPr>
          <w:p w14:paraId="22D40A70" w14:textId="01E61D4C" w:rsidR="004B0E2C" w:rsidRPr="00821F2E" w:rsidRDefault="00E53205" w:rsidP="00821F2E">
            <w:pPr>
              <w:pStyle w:val="Prrafodelista"/>
              <w:numPr>
                <w:ilvl w:val="0"/>
                <w:numId w:val="3"/>
              </w:numPr>
              <w:spacing w:line="360" w:lineRule="auto"/>
              <w:ind w:left="34" w:hanging="142"/>
              <w:jc w:val="both"/>
            </w:pPr>
            <w:r w:rsidRPr="00821F2E">
              <w:t>Número de servidores públicos adscritos a la contraloría interna municipal, indicando la información correspondiente al  treinta y uno (31) de diciembre de los años 2016, 2017, 2018 y al treinta y uno (31) de marzo de 2019</w:t>
            </w:r>
          </w:p>
        </w:tc>
        <w:tc>
          <w:tcPr>
            <w:tcW w:w="4395" w:type="dxa"/>
          </w:tcPr>
          <w:p w14:paraId="3BA12223" w14:textId="34EF1FC8" w:rsidR="004B0E2C" w:rsidRPr="00821F2E" w:rsidRDefault="00E53205" w:rsidP="00821F2E">
            <w:pPr>
              <w:spacing w:line="360" w:lineRule="auto"/>
              <w:jc w:val="both"/>
            </w:pPr>
            <w:r w:rsidRPr="00821F2E">
              <w:t xml:space="preserve">En respuesta a la solicitud de información informó que el personal adscrito a la Contraloría Interna, es solo el titular y una secretaria. </w:t>
            </w:r>
            <w:r w:rsidR="004B0E2C" w:rsidRPr="00821F2E">
              <w:t xml:space="preserve"> </w:t>
            </w:r>
          </w:p>
        </w:tc>
        <w:tc>
          <w:tcPr>
            <w:tcW w:w="992" w:type="dxa"/>
          </w:tcPr>
          <w:p w14:paraId="2FA75C14" w14:textId="77777777" w:rsidR="004B0E2C" w:rsidRPr="00821F2E" w:rsidRDefault="004B0E2C" w:rsidP="00821F2E">
            <w:pPr>
              <w:pStyle w:val="Prrafodelista"/>
              <w:numPr>
                <w:ilvl w:val="0"/>
                <w:numId w:val="7"/>
              </w:numPr>
              <w:spacing w:line="360" w:lineRule="auto"/>
              <w:jc w:val="center"/>
            </w:pPr>
          </w:p>
        </w:tc>
      </w:tr>
      <w:tr w:rsidR="004B0E2C" w:rsidRPr="00821F2E" w14:paraId="062EE28A" w14:textId="77777777" w:rsidTr="002313D9">
        <w:tc>
          <w:tcPr>
            <w:tcW w:w="3544" w:type="dxa"/>
          </w:tcPr>
          <w:p w14:paraId="634E3D2A" w14:textId="4FC441BC" w:rsidR="004B0E2C" w:rsidRPr="00821F2E" w:rsidRDefault="00E53205" w:rsidP="00821F2E">
            <w:pPr>
              <w:pStyle w:val="Prrafodelista"/>
              <w:numPr>
                <w:ilvl w:val="0"/>
                <w:numId w:val="3"/>
              </w:numPr>
              <w:spacing w:line="360" w:lineRule="auto"/>
              <w:ind w:left="34" w:hanging="142"/>
              <w:jc w:val="both"/>
            </w:pPr>
            <w:r w:rsidRPr="00821F2E">
              <w:lastRenderedPageBreak/>
              <w:t xml:space="preserve">Organigrama autorizado de la Contraloría Interna Municipal, correspondiente a los ejercicios 2016, 2017, 2018 y 2019, incluyendo el acta de la sesión de cabildo en la cual fue autorizado. </w:t>
            </w:r>
          </w:p>
        </w:tc>
        <w:tc>
          <w:tcPr>
            <w:tcW w:w="4395" w:type="dxa"/>
          </w:tcPr>
          <w:p w14:paraId="4B8D6B8B" w14:textId="4CF9498B" w:rsidR="004B0E2C" w:rsidRPr="00821F2E" w:rsidRDefault="00E53205" w:rsidP="00821F2E">
            <w:pPr>
              <w:spacing w:line="360" w:lineRule="auto"/>
              <w:jc w:val="both"/>
            </w:pPr>
            <w:r w:rsidRPr="00821F2E">
              <w:t xml:space="preserve">Informó que no se cuenta con organigrama de la Contraloría Interna, solo con el organigrama de manera general del Ayuntamiento, donde se encuentra el área de la Contraloría.  </w:t>
            </w:r>
            <w:r w:rsidR="004B0E2C" w:rsidRPr="00821F2E">
              <w:t xml:space="preserve"> </w:t>
            </w:r>
          </w:p>
        </w:tc>
        <w:tc>
          <w:tcPr>
            <w:tcW w:w="992" w:type="dxa"/>
          </w:tcPr>
          <w:p w14:paraId="0B6393EF" w14:textId="77777777" w:rsidR="004B0E2C" w:rsidRPr="00821F2E" w:rsidRDefault="004B0E2C" w:rsidP="00821F2E">
            <w:pPr>
              <w:pStyle w:val="Prrafodelista"/>
              <w:numPr>
                <w:ilvl w:val="0"/>
                <w:numId w:val="7"/>
              </w:numPr>
              <w:spacing w:line="360" w:lineRule="auto"/>
              <w:jc w:val="center"/>
            </w:pPr>
          </w:p>
        </w:tc>
      </w:tr>
      <w:tr w:rsidR="004B0E2C" w:rsidRPr="00821F2E" w14:paraId="4DEBF577" w14:textId="77777777" w:rsidTr="002313D9">
        <w:tc>
          <w:tcPr>
            <w:tcW w:w="3544" w:type="dxa"/>
          </w:tcPr>
          <w:p w14:paraId="4FB569C6" w14:textId="4FFBEFC5" w:rsidR="004B0E2C" w:rsidRPr="00821F2E" w:rsidRDefault="00E53205" w:rsidP="00821F2E">
            <w:pPr>
              <w:pStyle w:val="Prrafodelista"/>
              <w:numPr>
                <w:ilvl w:val="0"/>
                <w:numId w:val="3"/>
              </w:numPr>
              <w:spacing w:line="360" w:lineRule="auto"/>
              <w:ind w:left="34" w:hanging="142"/>
              <w:jc w:val="both"/>
            </w:pPr>
            <w:r w:rsidRPr="00821F2E">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de los años 2016, 2017, 2018 y 2019. </w:t>
            </w:r>
            <w:r w:rsidR="004B0E2C" w:rsidRPr="00821F2E">
              <w:t xml:space="preserve"> </w:t>
            </w:r>
          </w:p>
        </w:tc>
        <w:tc>
          <w:tcPr>
            <w:tcW w:w="4395" w:type="dxa"/>
          </w:tcPr>
          <w:p w14:paraId="7DA7C01F" w14:textId="679B05DC" w:rsidR="004B0E2C" w:rsidRPr="00821F2E" w:rsidRDefault="00DB6B51" w:rsidP="00821F2E">
            <w:pPr>
              <w:spacing w:line="360" w:lineRule="auto"/>
              <w:jc w:val="both"/>
            </w:pPr>
            <w:r w:rsidRPr="00821F2E">
              <w:t xml:space="preserve">Respondió que únicamente el titular de la Contraloría Interna Municipal contaba con certificación de competencia laboral y anexa la certificación del titular de la administración 2016-2018 y el registro para la certificación del titular para la administración 2019-2021. </w:t>
            </w:r>
            <w:r w:rsidR="004B0E2C" w:rsidRPr="00821F2E">
              <w:t xml:space="preserve"> </w:t>
            </w:r>
          </w:p>
        </w:tc>
        <w:tc>
          <w:tcPr>
            <w:tcW w:w="992" w:type="dxa"/>
          </w:tcPr>
          <w:p w14:paraId="27825462" w14:textId="77777777" w:rsidR="004B0E2C" w:rsidRPr="00821F2E" w:rsidRDefault="004B0E2C" w:rsidP="00821F2E">
            <w:pPr>
              <w:pStyle w:val="Prrafodelista"/>
              <w:numPr>
                <w:ilvl w:val="0"/>
                <w:numId w:val="7"/>
              </w:numPr>
              <w:spacing w:line="360" w:lineRule="auto"/>
              <w:jc w:val="center"/>
            </w:pPr>
          </w:p>
        </w:tc>
      </w:tr>
      <w:tr w:rsidR="00DB6B51" w:rsidRPr="00821F2E" w14:paraId="6006E464" w14:textId="77777777" w:rsidTr="002313D9">
        <w:tc>
          <w:tcPr>
            <w:tcW w:w="3544" w:type="dxa"/>
          </w:tcPr>
          <w:p w14:paraId="5DF42ABC" w14:textId="64C3BDA6" w:rsidR="00DB6B51" w:rsidRPr="00821F2E" w:rsidRDefault="00DB6B51" w:rsidP="00821F2E">
            <w:pPr>
              <w:pStyle w:val="Prrafodelista"/>
              <w:numPr>
                <w:ilvl w:val="0"/>
                <w:numId w:val="3"/>
              </w:numPr>
              <w:spacing w:line="360" w:lineRule="auto"/>
              <w:ind w:left="34" w:hanging="142"/>
              <w:jc w:val="both"/>
            </w:pPr>
            <w:r w:rsidRPr="00821F2E">
              <w:lastRenderedPageBreak/>
              <w:t xml:space="preserve">Sueldo neto anual percibido por el titular de la Contraloría Interna Municipal de los años 2016. 2017, 2018 y 2019. </w:t>
            </w:r>
          </w:p>
        </w:tc>
        <w:tc>
          <w:tcPr>
            <w:tcW w:w="4395" w:type="dxa"/>
          </w:tcPr>
          <w:p w14:paraId="7B1857DE" w14:textId="4AAD4F4D" w:rsidR="00DB6B51" w:rsidRPr="00821F2E" w:rsidRDefault="00DB6B51" w:rsidP="00821F2E">
            <w:pPr>
              <w:spacing w:line="360" w:lineRule="auto"/>
              <w:jc w:val="both"/>
            </w:pPr>
            <w:r w:rsidRPr="00821F2E">
              <w:rPr>
                <w:rFonts w:asciiTheme="minorHAnsi" w:eastAsiaTheme="minorEastAsia" w:hAnsiTheme="minorHAnsi" w:cstheme="minorBidi"/>
                <w:lang w:val="es-ES_tradnl" w:eastAsia="es-ES"/>
              </w:rPr>
              <w:object w:dxaOrig="9300" w:dyaOrig="3300" w14:anchorId="1BDDB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pt;height:103.6pt" o:ole="">
                  <v:imagedata r:id="rId9" o:title=""/>
                </v:shape>
                <o:OLEObject Type="Embed" ProgID="PBrush" ShapeID="_x0000_i1025" DrawAspect="Content" ObjectID="_1646241417" r:id="rId10"/>
              </w:object>
            </w:r>
          </w:p>
        </w:tc>
        <w:tc>
          <w:tcPr>
            <w:tcW w:w="992" w:type="dxa"/>
          </w:tcPr>
          <w:p w14:paraId="6FEFDD3A" w14:textId="77777777" w:rsidR="00DB6B51" w:rsidRPr="00821F2E" w:rsidRDefault="00DB6B51" w:rsidP="00821F2E">
            <w:pPr>
              <w:pStyle w:val="Prrafodelista"/>
              <w:numPr>
                <w:ilvl w:val="0"/>
                <w:numId w:val="7"/>
              </w:numPr>
              <w:spacing w:line="360" w:lineRule="auto"/>
              <w:jc w:val="center"/>
            </w:pPr>
          </w:p>
        </w:tc>
      </w:tr>
      <w:tr w:rsidR="00DB6B51" w:rsidRPr="00821F2E" w14:paraId="286ADC33" w14:textId="77777777" w:rsidTr="002313D9">
        <w:tc>
          <w:tcPr>
            <w:tcW w:w="3544" w:type="dxa"/>
          </w:tcPr>
          <w:p w14:paraId="25D42F53" w14:textId="51F6CA14" w:rsidR="00DB6B51" w:rsidRPr="00821F2E" w:rsidRDefault="00DB6B51" w:rsidP="00821F2E">
            <w:pPr>
              <w:pStyle w:val="Prrafodelista"/>
              <w:numPr>
                <w:ilvl w:val="0"/>
                <w:numId w:val="3"/>
              </w:numPr>
              <w:spacing w:line="360" w:lineRule="auto"/>
              <w:ind w:left="34" w:hanging="142"/>
              <w:jc w:val="both"/>
            </w:pPr>
            <w:r w:rsidRPr="00821F2E">
              <w:t xml:space="preserve">Total de egresos del capítulo 1000 servicios personales de los ejercicios 2016, 2017 y 2018 ejercido por la Contraloría Interna Municipal y presupuesto programado para 2019. </w:t>
            </w:r>
          </w:p>
        </w:tc>
        <w:tc>
          <w:tcPr>
            <w:tcW w:w="4395" w:type="dxa"/>
          </w:tcPr>
          <w:p w14:paraId="2A9AE3E2" w14:textId="77777777" w:rsidR="00DB6B51" w:rsidRPr="00821F2E" w:rsidRDefault="00DB6B51" w:rsidP="00821F2E">
            <w:pPr>
              <w:spacing w:line="360" w:lineRule="auto"/>
              <w:jc w:val="both"/>
            </w:pPr>
            <w:r w:rsidRPr="00821F2E">
              <w:t xml:space="preserve">En respuesta a la solicitud remitió el estado comparativo presupuestal de egresos por cada ejercicio fiscal. </w:t>
            </w:r>
          </w:p>
          <w:p w14:paraId="582845C3" w14:textId="4E164A9B" w:rsidR="00DB6B51" w:rsidRPr="00821F2E" w:rsidRDefault="00DB6B51" w:rsidP="00821F2E">
            <w:pPr>
              <w:spacing w:line="360" w:lineRule="auto"/>
              <w:jc w:val="both"/>
            </w:pPr>
            <w:r w:rsidRPr="00821F2E">
              <w:t xml:space="preserve">Documentos que al ser ilegibles, remitió nuevamente en el informe justificado, en los cuales se puede observar </w:t>
            </w:r>
            <w:r w:rsidR="00C12BEB" w:rsidRPr="00821F2E">
              <w:t xml:space="preserve">de manera legible </w:t>
            </w:r>
            <w:r w:rsidRPr="00821F2E">
              <w:t xml:space="preserve">el presupuesto ejercido en el capítulo solicitado. </w:t>
            </w:r>
          </w:p>
        </w:tc>
        <w:tc>
          <w:tcPr>
            <w:tcW w:w="992" w:type="dxa"/>
          </w:tcPr>
          <w:p w14:paraId="1C09360A" w14:textId="77777777" w:rsidR="00DB6B51" w:rsidRPr="00821F2E" w:rsidRDefault="00DB6B51" w:rsidP="00821F2E">
            <w:pPr>
              <w:pStyle w:val="Prrafodelista"/>
              <w:numPr>
                <w:ilvl w:val="0"/>
                <w:numId w:val="7"/>
              </w:numPr>
              <w:spacing w:line="360" w:lineRule="auto"/>
              <w:jc w:val="center"/>
            </w:pPr>
          </w:p>
        </w:tc>
      </w:tr>
      <w:tr w:rsidR="00DB6B51" w:rsidRPr="00821F2E" w14:paraId="0F51D425" w14:textId="77777777" w:rsidTr="002313D9">
        <w:tc>
          <w:tcPr>
            <w:tcW w:w="3544" w:type="dxa"/>
          </w:tcPr>
          <w:p w14:paraId="73B4B88A" w14:textId="7307927E" w:rsidR="00DB6B51" w:rsidRPr="00821F2E" w:rsidRDefault="00DB6B51" w:rsidP="00821F2E">
            <w:pPr>
              <w:pStyle w:val="Prrafodelista"/>
              <w:numPr>
                <w:ilvl w:val="0"/>
                <w:numId w:val="3"/>
              </w:numPr>
              <w:spacing w:line="360" w:lineRule="auto"/>
              <w:ind w:left="34" w:hanging="142"/>
              <w:jc w:val="both"/>
            </w:pPr>
            <w:r w:rsidRPr="00821F2E">
              <w:t xml:space="preserve">Perfiles de puestos correspondientes de los servidores públicos adscritos a la Contraloría Interna Municipal, y en caso de existir información, indicar si los mismos tuvieron modificaciones derivado de la entrada en vigor de la Ley de </w:t>
            </w:r>
            <w:r w:rsidRPr="00821F2E">
              <w:lastRenderedPageBreak/>
              <w:t xml:space="preserve">Responsabilidades Administrativas del Estado de México. </w:t>
            </w:r>
          </w:p>
        </w:tc>
        <w:tc>
          <w:tcPr>
            <w:tcW w:w="4395" w:type="dxa"/>
          </w:tcPr>
          <w:p w14:paraId="77186B0F" w14:textId="1335F8E1" w:rsidR="00DB6B51" w:rsidRPr="00821F2E" w:rsidRDefault="00C12BEB" w:rsidP="00821F2E">
            <w:pPr>
              <w:spacing w:line="360" w:lineRule="auto"/>
              <w:jc w:val="both"/>
            </w:pPr>
            <w:r w:rsidRPr="00821F2E">
              <w:lastRenderedPageBreak/>
              <w:t xml:space="preserve">Respecto a este rubro informó que durante los ejercicios 2016, 2017 y 2018  el nombramiento fue “CONTRALOR MUNICIPAL y para el ejercicio 2019, el nombramiento es “TITULAR DEL ORGANO INTERNO DE CONTROL”, anexando copia de los nombramientos. </w:t>
            </w:r>
          </w:p>
        </w:tc>
        <w:tc>
          <w:tcPr>
            <w:tcW w:w="992" w:type="dxa"/>
          </w:tcPr>
          <w:p w14:paraId="7ED0120F" w14:textId="77777777" w:rsidR="00DB6B51" w:rsidRPr="00821F2E" w:rsidRDefault="00DB6B51" w:rsidP="00821F2E">
            <w:pPr>
              <w:pStyle w:val="Prrafodelista"/>
              <w:numPr>
                <w:ilvl w:val="0"/>
                <w:numId w:val="7"/>
              </w:numPr>
              <w:spacing w:line="360" w:lineRule="auto"/>
              <w:jc w:val="center"/>
            </w:pPr>
          </w:p>
        </w:tc>
      </w:tr>
    </w:tbl>
    <w:p w14:paraId="7034A31B" w14:textId="77777777" w:rsidR="004B0E2C" w:rsidRPr="00821F2E" w:rsidRDefault="004B0E2C" w:rsidP="00821F2E">
      <w:pPr>
        <w:pStyle w:val="Prrafodelista"/>
        <w:tabs>
          <w:tab w:val="left" w:pos="0"/>
        </w:tabs>
        <w:spacing w:line="360" w:lineRule="auto"/>
        <w:ind w:left="0" w:right="49"/>
        <w:jc w:val="both"/>
        <w:rPr>
          <w:rFonts w:ascii="Palatino Linotype" w:hAnsi="Palatino Linotype"/>
          <w:i/>
        </w:rPr>
      </w:pPr>
    </w:p>
    <w:p w14:paraId="2E622A96" w14:textId="77777777" w:rsidR="004B0E2C" w:rsidRPr="00821F2E" w:rsidRDefault="004B0E2C" w:rsidP="00821F2E">
      <w:pPr>
        <w:pStyle w:val="Prrafodelista"/>
        <w:tabs>
          <w:tab w:val="left" w:pos="0"/>
        </w:tabs>
        <w:spacing w:line="360" w:lineRule="auto"/>
        <w:ind w:left="0" w:right="49"/>
        <w:jc w:val="both"/>
        <w:rPr>
          <w:rFonts w:ascii="Palatino Linotype" w:hAnsi="Palatino Linotype" w:cs="Arial"/>
        </w:rPr>
      </w:pPr>
    </w:p>
    <w:p w14:paraId="07088600" w14:textId="47F990FC" w:rsidR="004B0E2C" w:rsidRPr="00821F2E" w:rsidRDefault="00C12BEB" w:rsidP="00821F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bookmarkStart w:id="46" w:name="_Toc504500693"/>
      <w:bookmarkStart w:id="47" w:name="_Toc534742545"/>
      <w:r w:rsidRPr="00821F2E">
        <w:rPr>
          <w:rFonts w:ascii="Palatino Linotype" w:eastAsia="Calibri" w:hAnsi="Palatino Linotype" w:cs="Times New Roman"/>
        </w:rPr>
        <w:t xml:space="preserve">De la tabla comparativa que antecede se puede advertir que el </w:t>
      </w:r>
      <w:r w:rsidRPr="00821F2E">
        <w:rPr>
          <w:rFonts w:ascii="Palatino Linotype" w:eastAsia="Calibri" w:hAnsi="Palatino Linotype" w:cs="Times New Roman"/>
          <w:b/>
        </w:rPr>
        <w:t xml:space="preserve">SUJETO OBLIGADO </w:t>
      </w:r>
      <w:r w:rsidRPr="00821F2E">
        <w:rPr>
          <w:rFonts w:ascii="Palatino Linotype" w:eastAsia="Calibri" w:hAnsi="Palatino Linotype" w:cs="Times New Roman"/>
        </w:rPr>
        <w:t xml:space="preserve">desde la respuesta inicial pretendió atender cada uno de los planteamientos formulados por el </w:t>
      </w:r>
      <w:r w:rsidRPr="00821F2E">
        <w:rPr>
          <w:rFonts w:ascii="Palatino Linotype" w:eastAsia="Calibri" w:hAnsi="Palatino Linotype" w:cs="Times New Roman"/>
          <w:b/>
        </w:rPr>
        <w:t xml:space="preserve">RECURRENTE, </w:t>
      </w:r>
      <w:r w:rsidR="008341AA" w:rsidRPr="00821F2E">
        <w:rPr>
          <w:rFonts w:ascii="Palatino Linotype" w:eastAsia="Calibri" w:hAnsi="Palatino Linotype" w:cs="Times New Roman"/>
        </w:rPr>
        <w:t xml:space="preserve">sin embargo, el derecho de acceso a la información del particular no fue colmado en su totalidad en razón de que la documentación que atendía los puntos 1 y 6 relacionados con el presupuesto asignado y ejercido por la Contraloría Interna Municipal y de igual forma el presupuesto ejercido de manera específica en el capítulo 1000 “servicios personales” del año 2016 estaban ilegibles y no era posible visualizar las cantidades reflejadas en los documentos, inconformidad sobre la que versa el presente recurso de revisión. </w:t>
      </w:r>
    </w:p>
    <w:p w14:paraId="5C55D99C" w14:textId="77777777" w:rsidR="008341AA" w:rsidRPr="00821F2E" w:rsidRDefault="008341AA" w:rsidP="00821F2E">
      <w:pPr>
        <w:pStyle w:val="Prrafodelista"/>
        <w:tabs>
          <w:tab w:val="left" w:pos="0"/>
        </w:tabs>
        <w:spacing w:line="360" w:lineRule="auto"/>
        <w:ind w:left="0" w:right="49"/>
        <w:jc w:val="both"/>
        <w:rPr>
          <w:rFonts w:ascii="Palatino Linotype" w:eastAsia="Calibri" w:hAnsi="Palatino Linotype" w:cs="Times New Roman"/>
        </w:rPr>
      </w:pPr>
    </w:p>
    <w:p w14:paraId="23724996" w14:textId="45427B22" w:rsidR="008341AA" w:rsidRPr="00821F2E" w:rsidRDefault="008341AA" w:rsidP="00821F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21F2E">
        <w:rPr>
          <w:rFonts w:ascii="Palatino Linotype" w:eastAsia="Calibri" w:hAnsi="Palatino Linotype" w:cs="Times New Roman"/>
        </w:rPr>
        <w:t xml:space="preserve">Es importante precisar que es obligación de todas las autoridades, </w:t>
      </w:r>
      <w:r w:rsidRPr="00821F2E">
        <w:rPr>
          <w:rFonts w:ascii="Palatino Linotype" w:eastAsia="Times New Roman" w:hAnsi="Palatino Linotype"/>
        </w:rPr>
        <w:t xml:space="preserve">promover, respetar y garantizar los derechos humanos, entre ellos el de acceso a la información pública, y atendiendo a que las </w:t>
      </w:r>
      <w:r w:rsidRPr="00821F2E">
        <w:rPr>
          <w:rFonts w:ascii="Palatino Linotype" w:eastAsia="Times New Roman" w:hAnsi="Palatino Linotype"/>
          <w:b/>
          <w:u w:val="single"/>
        </w:rPr>
        <w:t>respuestas ilegibles, imprecisas o incompletas</w:t>
      </w:r>
      <w:r w:rsidRPr="00821F2E">
        <w:rPr>
          <w:rFonts w:ascii="Palatino Linotype" w:eastAsia="Times New Roman" w:hAnsi="Palatino Linotype"/>
        </w:rPr>
        <w:t xml:space="preserve"> generan una afectación inicial, la misma susceptible de ser reparada mediante el recurso de revisión. </w:t>
      </w:r>
    </w:p>
    <w:p w14:paraId="227AA4A4" w14:textId="77777777" w:rsidR="008341AA" w:rsidRPr="00821F2E" w:rsidRDefault="008341AA" w:rsidP="00821F2E">
      <w:pPr>
        <w:pStyle w:val="Prrafodelista"/>
        <w:spacing w:line="360" w:lineRule="auto"/>
        <w:rPr>
          <w:rFonts w:ascii="Palatino Linotype" w:eastAsia="Calibri" w:hAnsi="Palatino Linotype" w:cs="Times New Roman"/>
        </w:rPr>
      </w:pPr>
    </w:p>
    <w:p w14:paraId="6CB70B89" w14:textId="3D6B9FBE" w:rsidR="008341AA" w:rsidRPr="00821F2E" w:rsidRDefault="008341AA" w:rsidP="00821F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21F2E">
        <w:rPr>
          <w:rFonts w:ascii="Palatino Linotype" w:eastAsia="Calibri" w:hAnsi="Palatino Linotype" w:cs="Times New Roman"/>
        </w:rPr>
        <w:lastRenderedPageBreak/>
        <w:t xml:space="preserve">En el caso concreto que nos ocupa analizar, </w:t>
      </w:r>
      <w:r w:rsidR="0082387D" w:rsidRPr="00821F2E">
        <w:rPr>
          <w:rFonts w:ascii="Palatino Linotype" w:eastAsia="Calibri" w:hAnsi="Palatino Linotype" w:cs="Times New Roman"/>
        </w:rPr>
        <w:t xml:space="preserve">la afectación relativa a la entrega de información ilegible, fue reparada por el </w:t>
      </w:r>
      <w:r w:rsidR="0082387D" w:rsidRPr="00821F2E">
        <w:rPr>
          <w:rFonts w:ascii="Palatino Linotype" w:eastAsia="Calibri" w:hAnsi="Palatino Linotype" w:cs="Times New Roman"/>
          <w:b/>
        </w:rPr>
        <w:t xml:space="preserve">SUJETO OBLIGADO </w:t>
      </w:r>
      <w:r w:rsidR="0082387D" w:rsidRPr="00821F2E">
        <w:rPr>
          <w:rFonts w:ascii="Palatino Linotype" w:eastAsia="Calibri" w:hAnsi="Palatino Linotype" w:cs="Times New Roman"/>
        </w:rPr>
        <w:t xml:space="preserve">al momento de entregar la documentación legible, a través del informe justificado. </w:t>
      </w:r>
    </w:p>
    <w:p w14:paraId="6D0968BE" w14:textId="77777777" w:rsidR="004B0E2C" w:rsidRPr="00821F2E" w:rsidRDefault="004B0E2C" w:rsidP="00821F2E">
      <w:pPr>
        <w:pStyle w:val="Prrafodelista"/>
        <w:tabs>
          <w:tab w:val="left" w:pos="0"/>
        </w:tabs>
        <w:spacing w:line="360" w:lineRule="auto"/>
        <w:ind w:left="0" w:right="49"/>
        <w:jc w:val="both"/>
        <w:rPr>
          <w:rFonts w:ascii="Palatino Linotype" w:eastAsia="Calibri" w:hAnsi="Palatino Linotype" w:cs="Times New Roman"/>
        </w:rPr>
      </w:pPr>
    </w:p>
    <w:p w14:paraId="1D042A73"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21F2E">
        <w:rPr>
          <w:rFonts w:ascii="Palatino Linotype" w:eastAsia="Times New Roman" w:hAnsi="Palatino Linotype" w:cs="Arial"/>
          <w:bCs/>
          <w:lang w:eastAsia="es-MX"/>
        </w:rPr>
        <w:t>Así</w:t>
      </w:r>
      <w:r w:rsidRPr="00821F2E">
        <w:rPr>
          <w:rFonts w:ascii="Palatino Linotype" w:hAnsi="Palatino Linotype" w:cs="Arial"/>
        </w:rPr>
        <w:t xml:space="preserve"> entonces de acuerdo a lo establecido en la fracción III  del artículo 192, de la </w:t>
      </w:r>
      <w:r w:rsidRPr="00821F2E">
        <w:rPr>
          <w:rFonts w:ascii="Palatino Linotype" w:hAnsi="Palatino Linotype" w:cs="Arial"/>
          <w:b/>
        </w:rPr>
        <w:t xml:space="preserve">Ley de Transparencia y Acceso a la Información Pública del Estado de México y Municipios </w:t>
      </w:r>
      <w:r w:rsidRPr="00821F2E">
        <w:rPr>
          <w:rFonts w:ascii="Palatino Linotype" w:hAnsi="Palatino Linotype" w:cs="Arial"/>
        </w:rPr>
        <w:t>vigente, que a la letra señala:</w:t>
      </w:r>
    </w:p>
    <w:p w14:paraId="43DD4722" w14:textId="77777777" w:rsidR="004B0E2C" w:rsidRPr="00821F2E" w:rsidRDefault="004B0E2C" w:rsidP="00821F2E">
      <w:pPr>
        <w:pStyle w:val="Prrafodelista"/>
        <w:spacing w:line="360" w:lineRule="auto"/>
        <w:ind w:left="426"/>
        <w:jc w:val="both"/>
        <w:rPr>
          <w:rFonts w:ascii="Palatino Linotype" w:eastAsia="Calibri" w:hAnsi="Palatino Linotype" w:cs="Times New Roman"/>
        </w:rPr>
      </w:pPr>
    </w:p>
    <w:p w14:paraId="1AFEB686" w14:textId="77777777" w:rsidR="004B0E2C" w:rsidRPr="00821F2E" w:rsidRDefault="004B0E2C" w:rsidP="00821F2E">
      <w:pPr>
        <w:pStyle w:val="Prrafodelista"/>
        <w:autoSpaceDE w:val="0"/>
        <w:autoSpaceDN w:val="0"/>
        <w:adjustRightInd w:val="0"/>
        <w:spacing w:line="360" w:lineRule="auto"/>
        <w:ind w:right="616"/>
        <w:jc w:val="both"/>
        <w:rPr>
          <w:rFonts w:ascii="Palatino Linotype" w:hAnsi="Palatino Linotype" w:cs="Arial"/>
          <w:i/>
        </w:rPr>
      </w:pPr>
      <w:r w:rsidRPr="00821F2E">
        <w:rPr>
          <w:rFonts w:ascii="Palatino Linotype" w:hAnsi="Palatino Linotype" w:cs="Arial"/>
          <w:b/>
          <w:bCs/>
          <w:i/>
        </w:rPr>
        <w:t xml:space="preserve">“Artículo 192. </w:t>
      </w:r>
      <w:r w:rsidRPr="00821F2E">
        <w:rPr>
          <w:rFonts w:ascii="Palatino Linotype" w:hAnsi="Palatino Linotype" w:cs="Arial"/>
          <w:i/>
        </w:rPr>
        <w:t>El recurso será sobreseído, en todo o en parte, cuando una vez admitido, se actualicen alguno de los siguientes supuestos:</w:t>
      </w:r>
    </w:p>
    <w:p w14:paraId="38ACFDFC" w14:textId="77777777" w:rsidR="004B0E2C" w:rsidRPr="00821F2E" w:rsidRDefault="004B0E2C" w:rsidP="00821F2E">
      <w:pPr>
        <w:pStyle w:val="Prrafodelista"/>
        <w:autoSpaceDE w:val="0"/>
        <w:autoSpaceDN w:val="0"/>
        <w:adjustRightInd w:val="0"/>
        <w:spacing w:line="360" w:lineRule="auto"/>
        <w:ind w:right="616"/>
        <w:jc w:val="both"/>
        <w:rPr>
          <w:rFonts w:ascii="Palatino Linotype" w:hAnsi="Palatino Linotype" w:cs="Arial"/>
          <w:i/>
        </w:rPr>
      </w:pPr>
      <w:r w:rsidRPr="00821F2E">
        <w:rPr>
          <w:rFonts w:ascii="Palatino Linotype" w:hAnsi="Palatino Linotype" w:cs="Arial"/>
          <w:i/>
        </w:rPr>
        <w:t>(…)</w:t>
      </w:r>
    </w:p>
    <w:p w14:paraId="5F987513" w14:textId="77777777" w:rsidR="004B0E2C" w:rsidRPr="00821F2E" w:rsidRDefault="004B0E2C" w:rsidP="00821F2E">
      <w:pPr>
        <w:pStyle w:val="Prrafodelista"/>
        <w:autoSpaceDE w:val="0"/>
        <w:autoSpaceDN w:val="0"/>
        <w:adjustRightInd w:val="0"/>
        <w:spacing w:line="360" w:lineRule="auto"/>
        <w:ind w:right="616"/>
        <w:jc w:val="both"/>
        <w:rPr>
          <w:rFonts w:ascii="Palatino Linotype" w:hAnsi="Palatino Linotype" w:cs="Arial"/>
          <w:b/>
          <w:i/>
        </w:rPr>
      </w:pPr>
      <w:r w:rsidRPr="00821F2E">
        <w:rPr>
          <w:rFonts w:ascii="Palatino Linotype" w:hAnsi="Palatino Linotype" w:cs="Arial"/>
          <w:b/>
          <w:bCs/>
          <w:i/>
        </w:rPr>
        <w:t xml:space="preserve">III. </w:t>
      </w:r>
      <w:r w:rsidRPr="00821F2E">
        <w:rPr>
          <w:rFonts w:ascii="Palatino Linotype" w:hAnsi="Palatino Linotype" w:cs="Arial"/>
          <w:b/>
          <w:i/>
        </w:rPr>
        <w:t>El sujeto obligado responsable del acto lo modifique o revoque de tal manera que el recurso de revisión quede sin materia;”</w:t>
      </w:r>
    </w:p>
    <w:p w14:paraId="76D05382" w14:textId="77777777" w:rsidR="004B0E2C" w:rsidRPr="00821F2E" w:rsidRDefault="004B0E2C" w:rsidP="00821F2E">
      <w:pPr>
        <w:pStyle w:val="Prrafodelista"/>
        <w:autoSpaceDE w:val="0"/>
        <w:autoSpaceDN w:val="0"/>
        <w:adjustRightInd w:val="0"/>
        <w:spacing w:line="360" w:lineRule="auto"/>
        <w:ind w:right="616"/>
        <w:jc w:val="both"/>
        <w:rPr>
          <w:rFonts w:ascii="Palatino Linotype" w:hAnsi="Palatino Linotype" w:cs="Arial"/>
          <w:b/>
          <w:i/>
        </w:rPr>
      </w:pPr>
    </w:p>
    <w:p w14:paraId="31209ADD"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821F2E">
        <w:rPr>
          <w:rFonts w:ascii="Palatino Linotype" w:hAnsi="Palatino Linotype"/>
          <w:lang w:val="es-MX" w:eastAsia="en-US"/>
        </w:rPr>
        <w:t xml:space="preserve">Precisado lo anterior, </w:t>
      </w:r>
      <w:r w:rsidRPr="00821F2E">
        <w:rPr>
          <w:rFonts w:ascii="Palatino Linotype" w:eastAsia="Batang" w:hAnsi="Palatino Linotype" w:cs="Arial"/>
        </w:rPr>
        <w:t xml:space="preserve">por lo que hace a las causas de sobreseimiento contenidas en </w:t>
      </w:r>
      <w:r w:rsidRPr="00821F2E">
        <w:rPr>
          <w:rFonts w:ascii="Palatino Linotype" w:hAnsi="Palatino Linotype" w:cs="Arial"/>
        </w:rPr>
        <w:t xml:space="preserve">la fracción III del artículo 192 </w:t>
      </w:r>
      <w:r w:rsidRPr="00821F2E">
        <w:rPr>
          <w:rFonts w:ascii="Palatino Linotype" w:eastAsia="Batang" w:hAnsi="Palatino Linotype" w:cs="Arial"/>
        </w:rPr>
        <w:t xml:space="preserve">de la </w:t>
      </w:r>
      <w:r w:rsidRPr="00821F2E">
        <w:rPr>
          <w:rFonts w:ascii="Palatino Linotype" w:eastAsia="Batang" w:hAnsi="Palatino Linotype" w:cs="Arial"/>
          <w:b/>
        </w:rPr>
        <w:t>Ley de Transparencia y Acceso a la Información Pública del Estado de México y Municipios</w:t>
      </w:r>
      <w:r w:rsidRPr="00821F2E">
        <w:rPr>
          <w:rFonts w:ascii="Palatino Linotype" w:eastAsia="Batang" w:hAnsi="Palatino Linotype" w:cs="Arial"/>
        </w:rPr>
        <w:t xml:space="preserve">, es oportuno señalar que estos requisitos privilegian la existencia de elementos de fondo, tales como el desistimiento o fallecimiento del </w:t>
      </w:r>
      <w:r w:rsidRPr="00821F2E">
        <w:rPr>
          <w:rFonts w:ascii="Palatino Linotype" w:eastAsia="Batang" w:hAnsi="Palatino Linotype" w:cs="Arial"/>
          <w:b/>
        </w:rPr>
        <w:t>RECURRENTE</w:t>
      </w:r>
      <w:r w:rsidRPr="00821F2E">
        <w:rPr>
          <w:rFonts w:ascii="Palatino Linotype" w:eastAsia="Batang" w:hAnsi="Palatino Linotype" w:cs="Arial"/>
        </w:rPr>
        <w:t xml:space="preserve"> o que el </w:t>
      </w:r>
      <w:r w:rsidRPr="00821F2E">
        <w:rPr>
          <w:rFonts w:ascii="Palatino Linotype" w:eastAsia="Batang" w:hAnsi="Palatino Linotype" w:cs="Arial"/>
          <w:b/>
        </w:rPr>
        <w:t>SUJETO OBLIGADO</w:t>
      </w:r>
      <w:r w:rsidRPr="00821F2E">
        <w:rPr>
          <w:rFonts w:ascii="Palatino Linotype" w:eastAsia="Batang" w:hAnsi="Palatino Linotype" w:cs="Arial"/>
        </w:rPr>
        <w:t xml:space="preserve"> </w:t>
      </w:r>
      <w:r w:rsidRPr="00821F2E">
        <w:rPr>
          <w:rFonts w:ascii="Palatino Linotype" w:eastAsia="Batang" w:hAnsi="Palatino Linotype" w:cs="Arial"/>
          <w:b/>
          <w:u w:val="single"/>
        </w:rPr>
        <w:t>modifique o revoque el acto</w:t>
      </w:r>
      <w:r w:rsidRPr="00821F2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4AE1D4D8" w14:textId="77777777" w:rsidR="004B0E2C" w:rsidRPr="00821F2E" w:rsidRDefault="004B0E2C" w:rsidP="00821F2E">
      <w:pPr>
        <w:pStyle w:val="Prrafodelista"/>
        <w:spacing w:line="360" w:lineRule="auto"/>
        <w:ind w:left="426"/>
        <w:jc w:val="both"/>
        <w:rPr>
          <w:rFonts w:ascii="Palatino Linotype" w:eastAsia="Batang" w:hAnsi="Palatino Linotype" w:cs="Arial"/>
        </w:rPr>
      </w:pPr>
    </w:p>
    <w:p w14:paraId="54AF4406"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821F2E">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2D1870C" w14:textId="77777777" w:rsidR="004B0E2C" w:rsidRPr="00821F2E" w:rsidRDefault="004B0E2C" w:rsidP="00821F2E">
      <w:pPr>
        <w:pStyle w:val="Prrafodelista"/>
        <w:spacing w:line="360" w:lineRule="auto"/>
        <w:rPr>
          <w:rFonts w:ascii="Palatino Linotype" w:eastAsia="Batang" w:hAnsi="Palatino Linotype" w:cs="Arial"/>
        </w:rPr>
      </w:pPr>
    </w:p>
    <w:p w14:paraId="1B36D4A4" w14:textId="77777777" w:rsidR="004B0E2C" w:rsidRPr="00821F2E" w:rsidRDefault="004B0E2C" w:rsidP="00821F2E">
      <w:pPr>
        <w:pStyle w:val="Prrafodelista"/>
        <w:autoSpaceDE w:val="0"/>
        <w:autoSpaceDN w:val="0"/>
        <w:adjustRightInd w:val="0"/>
        <w:spacing w:line="360" w:lineRule="auto"/>
        <w:ind w:right="616"/>
        <w:jc w:val="both"/>
        <w:rPr>
          <w:rFonts w:ascii="Palatino Linotype" w:eastAsia="Batang" w:hAnsi="Palatino Linotype" w:cs="Arial"/>
          <w:b/>
          <w:i/>
          <w:lang w:val="es-AR"/>
        </w:rPr>
      </w:pPr>
      <w:r w:rsidRPr="00821F2E">
        <w:rPr>
          <w:rFonts w:ascii="Palatino Linotype" w:eastAsia="Batang" w:hAnsi="Palatino Linotype" w:cs="Arial"/>
          <w:b/>
          <w:i/>
          <w:lang w:val="es-AR"/>
        </w:rPr>
        <w:t>SOBRESEIMIENTO EN EL JUICIO DE AMPARO DIRECTO. IMPIDE EL ESTUDIO DE LAS VIOLACIONES PROCESALES PLANTEADAS EN LOS CONCEPTOS DE VIOLACIÓN.</w:t>
      </w:r>
    </w:p>
    <w:p w14:paraId="21886608" w14:textId="77777777" w:rsidR="004B0E2C" w:rsidRPr="00821F2E" w:rsidRDefault="004B0E2C" w:rsidP="00821F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821F2E">
        <w:rPr>
          <w:rFonts w:ascii="Palatino Linotype" w:eastAsia="Batang" w:hAnsi="Palatino Linotype" w:cs="Arial"/>
          <w:b/>
          <w:i/>
          <w:lang w:val="es-AR"/>
        </w:rPr>
        <w:t>El sobreseimiento</w:t>
      </w:r>
      <w:r w:rsidRPr="00821F2E">
        <w:rPr>
          <w:rFonts w:ascii="Palatino Linotype" w:eastAsia="Batang" w:hAnsi="Palatino Linotype" w:cs="Arial"/>
          <w:i/>
          <w:lang w:val="es-AR"/>
        </w:rPr>
        <w:t xml:space="preserve"> en el juicio de amparo directo </w:t>
      </w:r>
      <w:r w:rsidRPr="00821F2E">
        <w:rPr>
          <w:rFonts w:ascii="Palatino Linotype" w:eastAsia="Batang" w:hAnsi="Palatino Linotype" w:cs="Arial"/>
          <w:b/>
          <w:i/>
          <w:lang w:val="es-AR"/>
        </w:rPr>
        <w:t>provoca la terminación de la controversia planteada</w:t>
      </w:r>
      <w:r w:rsidRPr="00821F2E">
        <w:rPr>
          <w:rFonts w:ascii="Palatino Linotype" w:eastAsia="Batang" w:hAnsi="Palatino Linotype" w:cs="Arial"/>
          <w:i/>
          <w:lang w:val="es-AR"/>
        </w:rPr>
        <w:t xml:space="preserve"> por el quejoso en la demanda de amparo</w:t>
      </w:r>
      <w:r w:rsidRPr="00821F2E">
        <w:rPr>
          <w:rFonts w:ascii="Palatino Linotype" w:eastAsia="Batang" w:hAnsi="Palatino Linotype" w:cs="Arial"/>
          <w:b/>
          <w:i/>
          <w:lang w:val="es-AR"/>
        </w:rPr>
        <w:t>, sin hacer un pronunciamiento de fondo sobre la legalidad o ilegalidad de la sentencia reclamada</w:t>
      </w:r>
      <w:r w:rsidRPr="00821F2E">
        <w:rPr>
          <w:rFonts w:ascii="Palatino Linotype" w:eastAsia="Batang" w:hAnsi="Palatino Linotype" w:cs="Arial"/>
          <w:i/>
          <w:lang w:val="es-AR"/>
        </w:rPr>
        <w:t xml:space="preserve">. </w:t>
      </w:r>
      <w:r w:rsidRPr="00821F2E">
        <w:rPr>
          <w:rFonts w:ascii="Palatino Linotype" w:eastAsia="Batang" w:hAnsi="Palatino Linotype" w:cs="Arial"/>
          <w:b/>
          <w:i/>
          <w:lang w:val="es-AR"/>
        </w:rPr>
        <w:t xml:space="preserve">Por consiguiente, si al sobreseerse en el juicio de amparo </w:t>
      </w:r>
      <w:r w:rsidRPr="00821F2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21F2E">
        <w:rPr>
          <w:rFonts w:ascii="Palatino Linotype" w:eastAsia="Batang" w:hAnsi="Palatino Linotype" w:cs="Arial"/>
          <w:i/>
          <w:lang w:val="es-AR"/>
        </w:rPr>
        <w:t>.</w:t>
      </w:r>
    </w:p>
    <w:p w14:paraId="08BEFB34" w14:textId="77777777" w:rsidR="004B0E2C" w:rsidRPr="00821F2E" w:rsidRDefault="004B0E2C" w:rsidP="00821F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821F2E">
        <w:rPr>
          <w:rFonts w:ascii="Palatino Linotype" w:eastAsia="Batang" w:hAnsi="Palatino Linotype" w:cs="Arial"/>
          <w:i/>
          <w:lang w:val="es-AR"/>
        </w:rPr>
        <w:t>SÉPTIMO TRIBUNAL COLEGIADO EN MATERIA CIVIL DEL PRIMER CIRCUITO.</w:t>
      </w:r>
    </w:p>
    <w:p w14:paraId="21B7B982" w14:textId="77777777" w:rsidR="004B0E2C" w:rsidRPr="00821F2E" w:rsidRDefault="004B0E2C" w:rsidP="00821F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821F2E">
        <w:rPr>
          <w:rFonts w:ascii="Palatino Linotype" w:eastAsia="Batang" w:hAnsi="Palatino Linotype" w:cs="Arial"/>
          <w:i/>
          <w:lang w:val="es-AR"/>
        </w:rPr>
        <w:lastRenderedPageBreak/>
        <w:t xml:space="preserve">Amparo directo 699/2008. Mariana Leticia González </w:t>
      </w:r>
      <w:proofErr w:type="spellStart"/>
      <w:r w:rsidRPr="00821F2E">
        <w:rPr>
          <w:rFonts w:ascii="Palatino Linotype" w:eastAsia="Batang" w:hAnsi="Palatino Linotype" w:cs="Arial"/>
          <w:i/>
          <w:lang w:val="es-AR"/>
        </w:rPr>
        <w:t>Steele</w:t>
      </w:r>
      <w:proofErr w:type="spellEnd"/>
      <w:r w:rsidRPr="00821F2E">
        <w:rPr>
          <w:rFonts w:ascii="Palatino Linotype" w:eastAsia="Batang" w:hAnsi="Palatino Linotype" w:cs="Arial"/>
          <w:i/>
          <w:lang w:val="es-AR"/>
        </w:rPr>
        <w:t>. 13 de noviembre de 2008. Unanimidad de votos. Ponente: Sara Judith Montalvo Trejo. Secretario: Arnulfo Mateos García.</w:t>
      </w:r>
    </w:p>
    <w:p w14:paraId="20546BDF" w14:textId="77777777" w:rsidR="004B0E2C" w:rsidRPr="00821F2E" w:rsidRDefault="004B0E2C" w:rsidP="00821F2E">
      <w:pPr>
        <w:pStyle w:val="Prrafodelista"/>
        <w:autoSpaceDE w:val="0"/>
        <w:autoSpaceDN w:val="0"/>
        <w:adjustRightInd w:val="0"/>
        <w:spacing w:line="360" w:lineRule="auto"/>
        <w:ind w:right="616"/>
        <w:jc w:val="both"/>
        <w:rPr>
          <w:rFonts w:ascii="Palatino Linotype" w:eastAsia="Batang" w:hAnsi="Palatino Linotype" w:cs="Arial"/>
          <w:i/>
          <w:lang w:val="es-AR"/>
        </w:rPr>
      </w:pPr>
    </w:p>
    <w:p w14:paraId="61BB13F7"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821F2E">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821F2E">
        <w:rPr>
          <w:rFonts w:ascii="Palatino Linotype" w:eastAsia="Batang" w:hAnsi="Palatino Linotype" w:cs="Arial"/>
          <w:b/>
          <w:lang w:val="es-ES"/>
        </w:rPr>
        <w:t xml:space="preserve">192 </w:t>
      </w:r>
      <w:r w:rsidRPr="00821F2E">
        <w:rPr>
          <w:rFonts w:ascii="Palatino Linotype" w:eastAsia="Batang" w:hAnsi="Palatino Linotype" w:cs="Arial"/>
          <w:lang w:val="es-ES"/>
        </w:rPr>
        <w:t xml:space="preserve">de la </w:t>
      </w:r>
      <w:r w:rsidRPr="00821F2E">
        <w:rPr>
          <w:rFonts w:ascii="Palatino Linotype" w:eastAsia="Batang" w:hAnsi="Palatino Linotype" w:cs="Arial"/>
          <w:b/>
          <w:lang w:val="es-ES"/>
        </w:rPr>
        <w:t>Ley de Transparencia y Acceso a la Información Pública del Estado de México y Municipios</w:t>
      </w:r>
      <w:r w:rsidRPr="00821F2E">
        <w:rPr>
          <w:rFonts w:ascii="Palatino Linotype" w:eastAsia="Batang" w:hAnsi="Palatino Linotype" w:cs="Arial"/>
          <w:lang w:val="es-ES"/>
        </w:rPr>
        <w:t>, nos encontramos ante un sobreseimiento definitivo toda vez que pone fin al procedimiento sin entrar al estudio de fondo del mismo.</w:t>
      </w:r>
    </w:p>
    <w:p w14:paraId="60F9CF48" w14:textId="77777777" w:rsidR="004B0E2C" w:rsidRPr="00821F2E" w:rsidRDefault="004B0E2C" w:rsidP="00821F2E">
      <w:pPr>
        <w:pStyle w:val="Prrafodelista"/>
        <w:spacing w:line="360" w:lineRule="auto"/>
        <w:ind w:left="426"/>
        <w:jc w:val="both"/>
        <w:rPr>
          <w:rFonts w:ascii="Palatino Linotype" w:eastAsia="Batang" w:hAnsi="Palatino Linotype" w:cs="Arial"/>
          <w:lang w:val="es-ES"/>
        </w:rPr>
      </w:pPr>
    </w:p>
    <w:p w14:paraId="6A91F437"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821F2E">
        <w:rPr>
          <w:rFonts w:ascii="Palatino Linotype" w:eastAsia="Batang" w:hAnsi="Palatino Linotype" w:cs="Arial"/>
          <w:lang w:val="es-ES"/>
        </w:rPr>
        <w:t>Para</w:t>
      </w:r>
      <w:r w:rsidRPr="00821F2E">
        <w:rPr>
          <w:rFonts w:ascii="Palatino Linotype" w:eastAsia="Calibri" w:hAnsi="Palatino Linotype" w:cs="Arial"/>
          <w:lang w:val="es-ES"/>
        </w:rPr>
        <w:t xml:space="preserve"> los efectos de esta resolución, es oportuno precisar los alcances jurídicos de la </w:t>
      </w:r>
      <w:r w:rsidRPr="00821F2E">
        <w:rPr>
          <w:rFonts w:ascii="Palatino Linotype" w:eastAsia="Calibri" w:hAnsi="Palatino Linotype" w:cs="Arial"/>
          <w:b/>
          <w:lang w:val="es-ES"/>
        </w:rPr>
        <w:t>fracción III</w:t>
      </w:r>
      <w:r w:rsidRPr="00821F2E">
        <w:rPr>
          <w:rFonts w:ascii="Palatino Linotype" w:eastAsia="Calibri" w:hAnsi="Palatino Linotype" w:cs="Arial"/>
          <w:lang w:val="es-ES"/>
        </w:rPr>
        <w:t xml:space="preserve"> de la disposición legal transcrita. Así, procede el sobreseimiento del recurso de revisión cuando el </w:t>
      </w:r>
      <w:r w:rsidRPr="00821F2E">
        <w:rPr>
          <w:rFonts w:ascii="Palatino Linotype" w:eastAsia="Calibri" w:hAnsi="Palatino Linotype" w:cs="Arial"/>
          <w:b/>
          <w:lang w:val="es-ES"/>
        </w:rPr>
        <w:t>SUJETO OBLIGADO</w:t>
      </w:r>
      <w:r w:rsidRPr="00821F2E">
        <w:rPr>
          <w:rFonts w:ascii="Palatino Linotype" w:eastAsia="Calibri" w:hAnsi="Palatino Linotype" w:cs="Arial"/>
          <w:lang w:val="es-ES"/>
        </w:rPr>
        <w:t>:</w:t>
      </w:r>
    </w:p>
    <w:p w14:paraId="7C52D3DE" w14:textId="77777777" w:rsidR="004B0E2C" w:rsidRPr="00821F2E" w:rsidRDefault="004B0E2C" w:rsidP="00821F2E">
      <w:pPr>
        <w:pStyle w:val="Prrafodelista"/>
        <w:spacing w:line="360" w:lineRule="auto"/>
        <w:ind w:left="0" w:right="51"/>
        <w:jc w:val="both"/>
        <w:rPr>
          <w:rFonts w:ascii="Palatino Linotype" w:eastAsia="Calibri" w:hAnsi="Palatino Linotype" w:cs="Arial"/>
          <w:lang w:val="es-ES"/>
        </w:rPr>
      </w:pPr>
    </w:p>
    <w:p w14:paraId="1096EF73" w14:textId="77777777" w:rsidR="004B0E2C" w:rsidRPr="00821F2E" w:rsidRDefault="004B0E2C" w:rsidP="00821F2E">
      <w:pPr>
        <w:pStyle w:val="Prrafodelista"/>
        <w:numPr>
          <w:ilvl w:val="0"/>
          <w:numId w:val="6"/>
        </w:numPr>
        <w:spacing w:line="360" w:lineRule="auto"/>
        <w:ind w:left="360" w:right="51"/>
        <w:jc w:val="both"/>
        <w:rPr>
          <w:rFonts w:ascii="Palatino Linotype" w:eastAsia="Calibri" w:hAnsi="Palatino Linotype" w:cs="Arial"/>
          <w:lang w:val="es-ES"/>
        </w:rPr>
      </w:pPr>
      <w:r w:rsidRPr="00821F2E">
        <w:rPr>
          <w:rFonts w:ascii="Palatino Linotype" w:eastAsia="Calibri" w:hAnsi="Palatino Linotype" w:cs="Arial"/>
          <w:b/>
          <w:lang w:val="es-ES"/>
        </w:rPr>
        <w:t>Modifique el acto impugnado:</w:t>
      </w:r>
      <w:r w:rsidRPr="00821F2E">
        <w:rPr>
          <w:rFonts w:ascii="Palatino Linotype" w:eastAsia="Calibri" w:hAnsi="Palatino Linotype" w:cs="Arial"/>
          <w:lang w:val="es-ES"/>
        </w:rPr>
        <w:t xml:space="preserve"> Se actualiza cuando el </w:t>
      </w:r>
      <w:r w:rsidRPr="00821F2E">
        <w:rPr>
          <w:rFonts w:ascii="Palatino Linotype" w:eastAsia="Calibri" w:hAnsi="Palatino Linotype" w:cs="Arial"/>
          <w:b/>
          <w:lang w:val="es-ES"/>
        </w:rPr>
        <w:t>SUJETO OBLIGADO</w:t>
      </w:r>
      <w:r w:rsidRPr="00821F2E">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096CD5BD" w14:textId="77777777" w:rsidR="004B0E2C" w:rsidRPr="00821F2E" w:rsidRDefault="004B0E2C" w:rsidP="00821F2E">
      <w:pPr>
        <w:pStyle w:val="Prrafodelista"/>
        <w:numPr>
          <w:ilvl w:val="0"/>
          <w:numId w:val="6"/>
        </w:numPr>
        <w:spacing w:line="360" w:lineRule="auto"/>
        <w:ind w:left="360" w:right="51"/>
        <w:jc w:val="both"/>
        <w:rPr>
          <w:rFonts w:ascii="Palatino Linotype" w:hAnsi="Palatino Linotype"/>
          <w:lang w:val="es-ES"/>
        </w:rPr>
      </w:pPr>
      <w:r w:rsidRPr="00821F2E">
        <w:rPr>
          <w:rFonts w:ascii="Palatino Linotype" w:eastAsia="Calibri" w:hAnsi="Palatino Linotype" w:cs="Arial"/>
          <w:b/>
          <w:lang w:val="es-ES"/>
        </w:rPr>
        <w:lastRenderedPageBreak/>
        <w:t>Revoque</w:t>
      </w:r>
      <w:r w:rsidRPr="00821F2E">
        <w:rPr>
          <w:rFonts w:ascii="Palatino Linotype" w:hAnsi="Palatino Linotype"/>
          <w:b/>
          <w:lang w:val="es-ES"/>
        </w:rPr>
        <w:t xml:space="preserve"> el acto impugnado:</w:t>
      </w:r>
      <w:r w:rsidRPr="00821F2E">
        <w:rPr>
          <w:rFonts w:ascii="Palatino Linotype" w:hAnsi="Palatino Linotype"/>
          <w:lang w:val="es-ES"/>
        </w:rPr>
        <w:t xml:space="preserve"> En este supuesto, el </w:t>
      </w:r>
      <w:r w:rsidRPr="00821F2E">
        <w:rPr>
          <w:rFonts w:ascii="Palatino Linotype" w:hAnsi="Palatino Linotype"/>
          <w:b/>
          <w:lang w:val="es-ES"/>
        </w:rPr>
        <w:t>SUJETO OBLIGADO</w:t>
      </w:r>
      <w:r w:rsidRPr="00821F2E">
        <w:rPr>
          <w:rFonts w:ascii="Palatino Linotype" w:hAnsi="Palatino Linotype"/>
          <w:lang w:val="es-ES"/>
        </w:rPr>
        <w:t xml:space="preserve"> deja sin efectos la primera respuesta y en su lugar emite otra que satisfaga lo solicitado por el particular.</w:t>
      </w:r>
    </w:p>
    <w:p w14:paraId="2F5067A9" w14:textId="77777777" w:rsidR="004B0E2C" w:rsidRPr="00821F2E" w:rsidRDefault="004B0E2C" w:rsidP="00821F2E">
      <w:pPr>
        <w:pStyle w:val="Prrafodelista"/>
        <w:spacing w:line="360" w:lineRule="auto"/>
        <w:ind w:left="360" w:right="51"/>
        <w:jc w:val="both"/>
        <w:rPr>
          <w:rFonts w:ascii="Palatino Linotype" w:hAnsi="Palatino Linotype"/>
          <w:lang w:val="es-ES"/>
        </w:rPr>
      </w:pPr>
    </w:p>
    <w:p w14:paraId="3AA59A7B"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821F2E">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821F2E">
        <w:rPr>
          <w:rFonts w:ascii="Palatino Linotype" w:eastAsia="Calibri" w:hAnsi="Palatino Linotype" w:cs="Arial"/>
          <w:u w:val="single"/>
          <w:lang w:val="es-ES"/>
        </w:rPr>
        <w:t>cuando ha sido satisfecha la pretensión del particular</w:t>
      </w:r>
      <w:r w:rsidRPr="00821F2E">
        <w:rPr>
          <w:rFonts w:ascii="Palatino Linotype" w:eastAsia="Calibri" w:hAnsi="Palatino Linotype" w:cs="Arial"/>
          <w:lang w:val="es-ES"/>
        </w:rPr>
        <w:t>, ya sea porque se hizo la entrega de la información solicitada o porque se completó la misma.</w:t>
      </w:r>
    </w:p>
    <w:p w14:paraId="7E244396" w14:textId="77777777" w:rsidR="004B0E2C" w:rsidRPr="00821F2E" w:rsidRDefault="004B0E2C" w:rsidP="00821F2E">
      <w:pPr>
        <w:pStyle w:val="Prrafodelista"/>
        <w:spacing w:line="360" w:lineRule="auto"/>
        <w:ind w:left="426"/>
        <w:jc w:val="both"/>
        <w:rPr>
          <w:rFonts w:ascii="Palatino Linotype" w:eastAsia="Calibri" w:hAnsi="Palatino Linotype" w:cs="Arial"/>
          <w:lang w:val="es-ES"/>
        </w:rPr>
      </w:pPr>
    </w:p>
    <w:p w14:paraId="5041C8B4"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821F2E">
        <w:rPr>
          <w:rFonts w:ascii="Palatino Linotype" w:eastAsia="Calibri" w:hAnsi="Palatino Linotype" w:cs="Arial"/>
          <w:lang w:val="es-ES"/>
        </w:rPr>
        <w:t xml:space="preserve">En el presente asunto, este Pleno advierte que el </w:t>
      </w:r>
      <w:r w:rsidRPr="00821F2E">
        <w:rPr>
          <w:rFonts w:ascii="Palatino Linotype" w:eastAsia="Times New Roman" w:hAnsi="Palatino Linotype" w:cs="Arial"/>
          <w:b/>
          <w:lang w:val="es-ES"/>
        </w:rPr>
        <w:t>SUJETO OBLIGADO</w:t>
      </w:r>
      <w:r w:rsidRPr="00821F2E">
        <w:rPr>
          <w:rFonts w:ascii="Palatino Linotype" w:eastAsia="Calibri" w:hAnsi="Palatino Linotype" w:cs="Arial"/>
          <w:lang w:val="es-ES"/>
        </w:rPr>
        <w:t xml:space="preserve"> con la información enviada a este Órgano Garante, </w:t>
      </w:r>
      <w:r w:rsidRPr="00821F2E">
        <w:rPr>
          <w:rFonts w:ascii="Palatino Linotype" w:eastAsia="Calibri" w:hAnsi="Palatino Linotype" w:cs="Arial"/>
          <w:b/>
          <w:lang w:val="es-ES"/>
        </w:rPr>
        <w:t>modifica</w:t>
      </w:r>
      <w:r w:rsidRPr="00821F2E">
        <w:rPr>
          <w:rFonts w:ascii="Palatino Linotype" w:eastAsia="Calibri" w:hAnsi="Palatino Linotype" w:cs="Arial"/>
          <w:lang w:val="es-ES"/>
        </w:rPr>
        <w:t xml:space="preserve"> </w:t>
      </w:r>
      <w:r w:rsidRPr="00821F2E">
        <w:rPr>
          <w:rFonts w:ascii="Palatino Linotype" w:eastAsia="Calibri" w:hAnsi="Palatino Linotype" w:cs="Arial"/>
          <w:u w:val="single"/>
          <w:lang w:val="es-ES"/>
        </w:rPr>
        <w:t>el acto que le dio origen al recurso de revisión, por lo que trae como consecuencia que el mismo quede sin materia</w:t>
      </w:r>
      <w:r w:rsidRPr="00821F2E">
        <w:rPr>
          <w:rFonts w:ascii="Palatino Linotype" w:eastAsia="Calibri" w:hAnsi="Palatino Linotype" w:cs="Arial"/>
          <w:lang w:val="es-ES"/>
        </w:rPr>
        <w:t xml:space="preserve">, actualizándose de este modo, la hipótesis jurídica contenida en la </w:t>
      </w:r>
      <w:r w:rsidRPr="00821F2E">
        <w:rPr>
          <w:rFonts w:ascii="Palatino Linotype" w:eastAsia="Calibri" w:hAnsi="Palatino Linotype" w:cs="Arial"/>
          <w:b/>
          <w:lang w:val="es-ES"/>
        </w:rPr>
        <w:t>fracción III</w:t>
      </w:r>
      <w:r w:rsidRPr="00821F2E">
        <w:rPr>
          <w:rFonts w:ascii="Palatino Linotype" w:eastAsia="Calibri" w:hAnsi="Palatino Linotype" w:cs="Arial"/>
          <w:lang w:val="es-ES"/>
        </w:rPr>
        <w:t xml:space="preserve"> del citado artículo </w:t>
      </w:r>
      <w:r w:rsidRPr="00821F2E">
        <w:rPr>
          <w:rFonts w:ascii="Palatino Linotype" w:eastAsia="Calibri" w:hAnsi="Palatino Linotype" w:cs="Arial"/>
          <w:b/>
          <w:lang w:val="es-ES"/>
        </w:rPr>
        <w:t>192</w:t>
      </w:r>
      <w:r w:rsidRPr="00821F2E">
        <w:rPr>
          <w:rFonts w:ascii="Palatino Linotype" w:eastAsia="Calibri" w:hAnsi="Palatino Linotype" w:cs="Arial"/>
          <w:lang w:val="es-ES"/>
        </w:rPr>
        <w:t>.</w:t>
      </w:r>
    </w:p>
    <w:p w14:paraId="06BD7AEF" w14:textId="77777777" w:rsidR="004B0E2C" w:rsidRPr="00821F2E" w:rsidRDefault="004B0E2C" w:rsidP="00821F2E">
      <w:pPr>
        <w:pStyle w:val="Prrafodelista"/>
        <w:spacing w:line="360" w:lineRule="auto"/>
        <w:rPr>
          <w:rFonts w:ascii="Palatino Linotype" w:eastAsia="Calibri" w:hAnsi="Palatino Linotype" w:cs="Arial"/>
          <w:lang w:val="es-ES"/>
        </w:rPr>
      </w:pPr>
    </w:p>
    <w:p w14:paraId="2E21D8A0"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821F2E">
        <w:rPr>
          <w:rFonts w:ascii="Palatino Linotype" w:eastAsia="Calibri" w:hAnsi="Palatino Linotype" w:cs="Arial"/>
          <w:lang w:val="es-ES"/>
        </w:rPr>
        <w:t xml:space="preserve">De este modo, cuando el </w:t>
      </w:r>
      <w:r w:rsidRPr="00821F2E">
        <w:rPr>
          <w:rFonts w:ascii="Palatino Linotype" w:eastAsia="Calibri" w:hAnsi="Palatino Linotype" w:cs="Arial"/>
          <w:b/>
          <w:lang w:val="es-ES"/>
        </w:rPr>
        <w:t xml:space="preserve">SUJETO OBLIGADO, </w:t>
      </w:r>
      <w:r w:rsidRPr="00821F2E">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w:t>
      </w:r>
      <w:r w:rsidRPr="00821F2E">
        <w:rPr>
          <w:rFonts w:ascii="Palatino Linotype" w:eastAsia="Calibri" w:hAnsi="Palatino Linotype" w:cs="Arial"/>
          <w:lang w:val="es-ES"/>
        </w:rPr>
        <w:lastRenderedPageBreak/>
        <w:t xml:space="preserve">imposibilita el estudio de fondo de la </w:t>
      </w:r>
      <w:proofErr w:type="spellStart"/>
      <w:r w:rsidRPr="00821F2E">
        <w:rPr>
          <w:rFonts w:ascii="Palatino Linotype" w:eastAsia="Calibri" w:hAnsi="Palatino Linotype" w:cs="Arial"/>
          <w:i/>
          <w:lang w:val="es-ES"/>
        </w:rPr>
        <w:t>litis</w:t>
      </w:r>
      <w:proofErr w:type="spellEnd"/>
      <w:r w:rsidRPr="00821F2E">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821F2E">
        <w:rPr>
          <w:rFonts w:ascii="Palatino Linotype" w:hAnsi="Palatino Linotype"/>
        </w:rPr>
        <w:t>.</w:t>
      </w:r>
    </w:p>
    <w:p w14:paraId="638035A2" w14:textId="77777777" w:rsidR="004B0E2C" w:rsidRPr="00821F2E" w:rsidRDefault="004B0E2C" w:rsidP="00821F2E">
      <w:pPr>
        <w:pStyle w:val="Prrafodelista"/>
        <w:spacing w:line="360" w:lineRule="auto"/>
        <w:rPr>
          <w:rFonts w:ascii="Palatino Linotype" w:eastAsia="Calibri" w:hAnsi="Palatino Linotype" w:cs="Arial"/>
          <w:lang w:val="es-ES"/>
        </w:rPr>
      </w:pPr>
    </w:p>
    <w:p w14:paraId="48967AF1" w14:textId="77777777"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hAnsi="Palatino Linotype"/>
          <w:u w:val="single"/>
        </w:rPr>
      </w:pPr>
      <w:r w:rsidRPr="00821F2E">
        <w:rPr>
          <w:rFonts w:ascii="Palatino Linotype" w:eastAsia="Calibri" w:hAnsi="Palatino Linotype" w:cs="Arial"/>
          <w:lang w:val="es-ES"/>
        </w:rPr>
        <w:t xml:space="preserve">Por lo tanto, para que se actualice el sobreseimiento de un recurso de revisión, el </w:t>
      </w:r>
      <w:r w:rsidRPr="00821F2E">
        <w:rPr>
          <w:rFonts w:ascii="Palatino Linotype" w:eastAsia="Calibri" w:hAnsi="Palatino Linotype" w:cs="Arial"/>
          <w:b/>
          <w:lang w:val="es-ES"/>
        </w:rPr>
        <w:t>SUJETO OBLIGADO</w:t>
      </w:r>
      <w:r w:rsidRPr="00821F2E">
        <w:rPr>
          <w:rFonts w:ascii="Palatino Linotype" w:eastAsia="Calibri" w:hAnsi="Palatino Linotype" w:cs="Arial"/>
          <w:lang w:val="es-ES"/>
        </w:rPr>
        <w:t xml:space="preserve"> puede entregar o completar la información al momento de rendir su informe de justificación </w:t>
      </w:r>
      <w:r w:rsidRPr="00821F2E">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4FF74964" w14:textId="77777777" w:rsidR="004B0E2C" w:rsidRPr="00821F2E" w:rsidRDefault="004B0E2C" w:rsidP="00821F2E">
      <w:pPr>
        <w:pStyle w:val="Prrafodelista"/>
        <w:spacing w:line="360" w:lineRule="auto"/>
        <w:rPr>
          <w:rFonts w:ascii="Palatino Linotype" w:eastAsia="Calibri" w:hAnsi="Palatino Linotype" w:cs="Arial"/>
          <w:lang w:val="es-ES"/>
        </w:rPr>
      </w:pPr>
    </w:p>
    <w:p w14:paraId="5CC75300" w14:textId="281ECC0E" w:rsidR="004B0E2C" w:rsidRPr="00821F2E" w:rsidRDefault="004B0E2C" w:rsidP="00821F2E">
      <w:pPr>
        <w:pStyle w:val="Prrafodelista"/>
        <w:numPr>
          <w:ilvl w:val="0"/>
          <w:numId w:val="1"/>
        </w:numPr>
        <w:tabs>
          <w:tab w:val="left" w:pos="0"/>
        </w:tabs>
        <w:spacing w:line="360" w:lineRule="auto"/>
        <w:ind w:left="0" w:right="49" w:firstLine="0"/>
        <w:jc w:val="both"/>
        <w:rPr>
          <w:rFonts w:ascii="Palatino Linotype" w:hAnsi="Palatino Linotype"/>
        </w:rPr>
      </w:pPr>
      <w:r w:rsidRPr="00821F2E">
        <w:rPr>
          <w:rFonts w:ascii="Palatino Linotype" w:eastAsia="Calibri" w:hAnsi="Palatino Linotype" w:cs="Arial"/>
          <w:lang w:val="es-ES"/>
        </w:rPr>
        <w:t>Finalmente</w:t>
      </w:r>
      <w:r w:rsidRPr="00821F2E">
        <w:rPr>
          <w:rFonts w:ascii="Palatino Linotype" w:hAnsi="Palatino Linotype" w:cs="Arial"/>
          <w:lang w:val="es-CO"/>
        </w:rPr>
        <w:t xml:space="preserve"> en términos del artículo 186 fracción I este Pleno determina el </w:t>
      </w:r>
      <w:r w:rsidRPr="00821F2E">
        <w:rPr>
          <w:rFonts w:ascii="Palatino Linotype" w:hAnsi="Palatino Linotype" w:cs="Arial"/>
          <w:b/>
          <w:lang w:val="es-CO"/>
        </w:rPr>
        <w:t xml:space="preserve">SOBRESEIMIENTO </w:t>
      </w:r>
      <w:r w:rsidRPr="00821F2E">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742FC1DC" w14:textId="4086EB69" w:rsidR="0082387D" w:rsidRPr="00821F2E" w:rsidRDefault="00821F2E" w:rsidP="00821F2E">
      <w:pPr>
        <w:pStyle w:val="Prrafodelista"/>
        <w:spacing w:line="360" w:lineRule="auto"/>
        <w:rPr>
          <w:rFonts w:ascii="Palatino Linotype" w:hAnsi="Palatino Linotype"/>
        </w:rPr>
      </w:pPr>
      <w:r w:rsidRPr="00821F2E">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26264810" wp14:editId="7EF3679B">
                <wp:simplePos x="0" y="0"/>
                <wp:positionH relativeFrom="margin">
                  <wp:align>left</wp:align>
                </wp:positionH>
                <wp:positionV relativeFrom="paragraph">
                  <wp:posOffset>29940</wp:posOffset>
                </wp:positionV>
                <wp:extent cx="5468203" cy="2614826"/>
                <wp:effectExtent l="57150" t="38100" r="56515" b="90805"/>
                <wp:wrapNone/>
                <wp:docPr id="6" name="Conector recto 6"/>
                <wp:cNvGraphicFramePr/>
                <a:graphic xmlns:a="http://schemas.openxmlformats.org/drawingml/2006/main">
                  <a:graphicData uri="http://schemas.microsoft.com/office/word/2010/wordprocessingShape">
                    <wps:wsp>
                      <wps:cNvCnPr/>
                      <wps:spPr>
                        <a:xfrm>
                          <a:off x="0" y="0"/>
                          <a:ext cx="5468203" cy="261482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4BB06" id="Conector recto 6"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5pt" to="430.55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" strokecolor="#4f81bd [3204]" strokeweight="3pt">
                <v:shadow on="t" color="black" opacity="24903f" origin=",.5" offset="0,.55556mm"/>
                <w10:wrap anchorx="margin"/>
              </v:line>
            </w:pict>
          </mc:Fallback>
        </mc:AlternateContent>
      </w:r>
    </w:p>
    <w:p w14:paraId="64DC1603" w14:textId="36856285" w:rsidR="0082387D" w:rsidRPr="00821F2E" w:rsidRDefault="0082387D" w:rsidP="00821F2E">
      <w:pPr>
        <w:tabs>
          <w:tab w:val="left" w:pos="0"/>
        </w:tabs>
        <w:spacing w:line="360" w:lineRule="auto"/>
        <w:ind w:right="49"/>
        <w:jc w:val="both"/>
        <w:rPr>
          <w:rFonts w:ascii="Palatino Linotype" w:hAnsi="Palatino Linotype"/>
        </w:rPr>
      </w:pPr>
    </w:p>
    <w:p w14:paraId="133CF7AA" w14:textId="77777777" w:rsidR="0082387D" w:rsidRPr="00821F2E" w:rsidRDefault="0082387D" w:rsidP="00821F2E">
      <w:pPr>
        <w:tabs>
          <w:tab w:val="left" w:pos="0"/>
        </w:tabs>
        <w:spacing w:line="360" w:lineRule="auto"/>
        <w:ind w:right="49"/>
        <w:jc w:val="both"/>
        <w:rPr>
          <w:rFonts w:ascii="Palatino Linotype" w:hAnsi="Palatino Linotype"/>
        </w:rPr>
      </w:pPr>
    </w:p>
    <w:p w14:paraId="75431E79" w14:textId="77777777" w:rsidR="0082387D" w:rsidRPr="00821F2E" w:rsidRDefault="0082387D" w:rsidP="00821F2E">
      <w:pPr>
        <w:tabs>
          <w:tab w:val="left" w:pos="0"/>
        </w:tabs>
        <w:spacing w:line="360" w:lineRule="auto"/>
        <w:ind w:right="49"/>
        <w:jc w:val="both"/>
        <w:rPr>
          <w:rFonts w:ascii="Palatino Linotype" w:hAnsi="Palatino Linotype"/>
        </w:rPr>
      </w:pPr>
    </w:p>
    <w:p w14:paraId="2AF5005E" w14:textId="77777777" w:rsidR="0082387D" w:rsidRPr="00821F2E" w:rsidRDefault="0082387D" w:rsidP="00821F2E">
      <w:pPr>
        <w:tabs>
          <w:tab w:val="left" w:pos="0"/>
        </w:tabs>
        <w:spacing w:line="360" w:lineRule="auto"/>
        <w:ind w:right="49"/>
        <w:jc w:val="both"/>
        <w:rPr>
          <w:rFonts w:ascii="Palatino Linotype" w:hAnsi="Palatino Linotype"/>
        </w:rPr>
      </w:pPr>
    </w:p>
    <w:p w14:paraId="0E3D154F" w14:textId="77777777" w:rsidR="0082387D" w:rsidRPr="00821F2E" w:rsidRDefault="0082387D" w:rsidP="00821F2E">
      <w:pPr>
        <w:tabs>
          <w:tab w:val="left" w:pos="0"/>
        </w:tabs>
        <w:spacing w:line="360" w:lineRule="auto"/>
        <w:ind w:right="49"/>
        <w:jc w:val="both"/>
        <w:rPr>
          <w:rFonts w:ascii="Palatino Linotype" w:hAnsi="Palatino Linotype"/>
        </w:rPr>
      </w:pPr>
    </w:p>
    <w:p w14:paraId="65C80063" w14:textId="77777777" w:rsidR="004B0E2C" w:rsidRPr="00821F2E" w:rsidRDefault="004B0E2C" w:rsidP="00821F2E">
      <w:pPr>
        <w:pStyle w:val="Ttulo1"/>
        <w:spacing w:before="0" w:line="360" w:lineRule="auto"/>
        <w:jc w:val="center"/>
        <w:rPr>
          <w:rFonts w:eastAsia="Calibri"/>
          <w:b/>
          <w:szCs w:val="24"/>
          <w:lang w:val="es-ES" w:eastAsia="es-ES"/>
        </w:rPr>
      </w:pPr>
      <w:bookmarkStart w:id="48" w:name="_Toc23853826"/>
      <w:bookmarkStart w:id="49" w:name="_Toc24042389"/>
      <w:r w:rsidRPr="00821F2E">
        <w:rPr>
          <w:rFonts w:eastAsia="Calibri"/>
          <w:b/>
          <w:szCs w:val="24"/>
          <w:lang w:val="es-ES" w:eastAsia="es-ES"/>
        </w:rPr>
        <w:lastRenderedPageBreak/>
        <w:t>R E S O L U T I V O S</w:t>
      </w:r>
      <w:bookmarkEnd w:id="46"/>
      <w:bookmarkEnd w:id="47"/>
      <w:bookmarkEnd w:id="48"/>
      <w:bookmarkEnd w:id="49"/>
      <w:r w:rsidRPr="00821F2E">
        <w:rPr>
          <w:rFonts w:eastAsia="Calibri"/>
          <w:b/>
          <w:szCs w:val="24"/>
          <w:lang w:val="es-ES" w:eastAsia="es-ES"/>
        </w:rPr>
        <w:t xml:space="preserve"> </w:t>
      </w:r>
    </w:p>
    <w:p w14:paraId="44C3CA8E" w14:textId="77777777" w:rsidR="004B0E2C" w:rsidRPr="00821F2E" w:rsidRDefault="004B0E2C" w:rsidP="00821F2E">
      <w:pPr>
        <w:spacing w:line="360" w:lineRule="auto"/>
        <w:rPr>
          <w:rFonts w:ascii="Palatino Linotype" w:hAnsi="Palatino Linotype"/>
          <w:lang w:val="es-ES"/>
        </w:rPr>
      </w:pPr>
    </w:p>
    <w:p w14:paraId="263E7557" w14:textId="0DBA2B2B" w:rsidR="004B0E2C" w:rsidRPr="00821F2E" w:rsidRDefault="004B0E2C" w:rsidP="00821F2E">
      <w:pPr>
        <w:pStyle w:val="Sinespaciado"/>
        <w:spacing w:line="360" w:lineRule="auto"/>
        <w:jc w:val="both"/>
        <w:rPr>
          <w:rFonts w:ascii="Palatino Linotype" w:hAnsi="Palatino Linotype"/>
        </w:rPr>
      </w:pPr>
      <w:r w:rsidRPr="00821F2E">
        <w:rPr>
          <w:rFonts w:ascii="Palatino Linotype" w:hAnsi="Palatino Linotype"/>
          <w:b/>
        </w:rPr>
        <w:t xml:space="preserve">PRIMERO. </w:t>
      </w:r>
      <w:r w:rsidRPr="00821F2E">
        <w:rPr>
          <w:rFonts w:ascii="Palatino Linotype" w:hAnsi="Palatino Linotype"/>
        </w:rPr>
        <w:t xml:space="preserve">Se </w:t>
      </w:r>
      <w:r w:rsidRPr="00821F2E">
        <w:rPr>
          <w:rFonts w:ascii="Palatino Linotype" w:hAnsi="Palatino Linotype"/>
          <w:b/>
        </w:rPr>
        <w:t>SOBRESEE</w:t>
      </w:r>
      <w:r w:rsidRPr="00821F2E">
        <w:rPr>
          <w:rFonts w:ascii="Palatino Linotype" w:hAnsi="Palatino Linotype"/>
        </w:rPr>
        <w:t xml:space="preserve"> el recurso de revisión número </w:t>
      </w:r>
      <w:r w:rsidRPr="00821F2E">
        <w:rPr>
          <w:rFonts w:ascii="Palatino Linotype" w:hAnsi="Palatino Linotype"/>
          <w:b/>
        </w:rPr>
        <w:t>07373/INFOEM/IP/RR/2019</w:t>
      </w:r>
      <w:r w:rsidRPr="00821F2E">
        <w:rPr>
          <w:rFonts w:ascii="Palatino Linotype" w:hAnsi="Palatino Linotype"/>
        </w:rPr>
        <w:t xml:space="preserve">, porque al modificar la respuesta el recurso de revisión quedó sin materia en términos del considerando </w:t>
      </w:r>
      <w:r w:rsidRPr="00821F2E">
        <w:rPr>
          <w:rFonts w:ascii="Palatino Linotype" w:hAnsi="Palatino Linotype"/>
          <w:b/>
        </w:rPr>
        <w:t>TERCERO</w:t>
      </w:r>
      <w:r w:rsidRPr="00821F2E">
        <w:rPr>
          <w:rFonts w:ascii="Palatino Linotype" w:hAnsi="Palatino Linotype"/>
        </w:rPr>
        <w:t xml:space="preserve"> de la presente resolución.</w:t>
      </w:r>
    </w:p>
    <w:p w14:paraId="45285695" w14:textId="77777777" w:rsidR="004B0E2C" w:rsidRPr="00821F2E" w:rsidRDefault="004B0E2C" w:rsidP="00821F2E">
      <w:pPr>
        <w:pStyle w:val="Sinespaciado"/>
        <w:spacing w:line="360" w:lineRule="auto"/>
        <w:jc w:val="both"/>
        <w:rPr>
          <w:rFonts w:ascii="Palatino Linotype" w:hAnsi="Palatino Linotype"/>
        </w:rPr>
      </w:pPr>
    </w:p>
    <w:p w14:paraId="378E7303" w14:textId="77777777" w:rsidR="004B0E2C" w:rsidRPr="00821F2E" w:rsidRDefault="004B0E2C" w:rsidP="00821F2E">
      <w:pPr>
        <w:pStyle w:val="Sinespaciado"/>
        <w:spacing w:line="360" w:lineRule="auto"/>
        <w:jc w:val="both"/>
        <w:rPr>
          <w:rFonts w:ascii="Palatino Linotype" w:eastAsia="Calibri" w:hAnsi="Palatino Linotype" w:cs="Arial"/>
          <w:b/>
          <w:bCs/>
          <w:lang w:val="es-ES"/>
        </w:rPr>
      </w:pPr>
      <w:r w:rsidRPr="00821F2E">
        <w:rPr>
          <w:rFonts w:ascii="Palatino Linotype" w:eastAsia="Calibri" w:hAnsi="Palatino Linotype" w:cs="Arial"/>
          <w:b/>
          <w:bCs/>
          <w:lang w:val="es-ES"/>
        </w:rPr>
        <w:t xml:space="preserve">SEGUNDO. REMÍTASE </w:t>
      </w:r>
      <w:r w:rsidRPr="00821F2E">
        <w:rPr>
          <w:rFonts w:ascii="Palatino Linotype" w:eastAsia="Calibri" w:hAnsi="Palatino Linotype" w:cs="Arial"/>
          <w:bCs/>
          <w:lang w:val="es-ES"/>
        </w:rPr>
        <w:t xml:space="preserve">a través del Sistema de Acceso a la Información Mexiquense </w:t>
      </w:r>
      <w:r w:rsidRPr="00821F2E">
        <w:rPr>
          <w:rFonts w:ascii="Palatino Linotype" w:eastAsia="Calibri" w:hAnsi="Palatino Linotype" w:cs="Arial"/>
          <w:b/>
          <w:bCs/>
          <w:lang w:val="es-ES"/>
        </w:rPr>
        <w:t xml:space="preserve">(SAIMEX) </w:t>
      </w:r>
      <w:r w:rsidRPr="00821F2E">
        <w:rPr>
          <w:rFonts w:ascii="Palatino Linotype" w:eastAsia="Calibri" w:hAnsi="Palatino Linotype" w:cs="Arial"/>
          <w:bCs/>
          <w:lang w:val="es-ES"/>
        </w:rPr>
        <w:t>la presente resolución al Titular de la Unidad de Transparencia del</w:t>
      </w:r>
      <w:r w:rsidRPr="00821F2E">
        <w:rPr>
          <w:rFonts w:ascii="Palatino Linotype" w:eastAsia="Calibri" w:hAnsi="Palatino Linotype" w:cs="Arial"/>
          <w:b/>
          <w:bCs/>
          <w:lang w:val="es-ES"/>
        </w:rPr>
        <w:t xml:space="preserve"> SUJETO OBLIGADO. </w:t>
      </w:r>
    </w:p>
    <w:p w14:paraId="6EDF0E9B" w14:textId="77777777" w:rsidR="004B0E2C" w:rsidRPr="00821F2E" w:rsidRDefault="004B0E2C" w:rsidP="00821F2E">
      <w:pPr>
        <w:pStyle w:val="Sinespaciado"/>
        <w:spacing w:line="360" w:lineRule="auto"/>
        <w:jc w:val="both"/>
        <w:rPr>
          <w:rFonts w:ascii="Palatino Linotype" w:eastAsia="Calibri" w:hAnsi="Palatino Linotype" w:cs="Arial"/>
          <w:b/>
          <w:bCs/>
          <w:lang w:val="es-ES"/>
        </w:rPr>
      </w:pPr>
    </w:p>
    <w:p w14:paraId="7E404C50" w14:textId="7E0F6EDE" w:rsidR="004B0E2C" w:rsidRPr="00821F2E" w:rsidRDefault="004B0E2C" w:rsidP="00821F2E">
      <w:pPr>
        <w:pStyle w:val="Sinespaciado"/>
        <w:spacing w:line="360" w:lineRule="auto"/>
        <w:jc w:val="both"/>
        <w:rPr>
          <w:rFonts w:ascii="Palatino Linotype" w:eastAsia="Times New Roman" w:hAnsi="Palatino Linotype" w:cs="Times New Roman"/>
          <w:color w:val="222222"/>
          <w:lang w:val="es-ES" w:eastAsia="es-MX"/>
        </w:rPr>
      </w:pPr>
      <w:r w:rsidRPr="00821F2E">
        <w:rPr>
          <w:rFonts w:ascii="Palatino Linotype" w:eastAsia="Times New Roman" w:hAnsi="Palatino Linotype" w:cs="Arial"/>
          <w:b/>
        </w:rPr>
        <w:t xml:space="preserve">TERCERO. </w:t>
      </w:r>
      <w:r w:rsidRPr="00821F2E">
        <w:rPr>
          <w:rFonts w:ascii="Palatino Linotype" w:eastAsia="Times New Roman" w:hAnsi="Palatino Linotype" w:cs="Times New Roman"/>
          <w:b/>
          <w:bCs/>
          <w:color w:val="222222"/>
          <w:lang w:val="es-ES"/>
        </w:rPr>
        <w:t xml:space="preserve">Notifíquese </w:t>
      </w:r>
      <w:r w:rsidRPr="00821F2E">
        <w:rPr>
          <w:rFonts w:ascii="Palatino Linotype" w:eastAsia="Times New Roman" w:hAnsi="Palatino Linotype" w:cs="Times New Roman"/>
          <w:bCs/>
          <w:color w:val="222222"/>
          <w:lang w:val="es-ES"/>
        </w:rPr>
        <w:t xml:space="preserve">al </w:t>
      </w:r>
      <w:r w:rsidRPr="00821F2E">
        <w:rPr>
          <w:rFonts w:ascii="Palatino Linotype" w:hAnsi="Palatino Linotype"/>
          <w:b/>
        </w:rPr>
        <w:t xml:space="preserve">RECURRENTE </w:t>
      </w:r>
      <w:r w:rsidRPr="00821F2E">
        <w:rPr>
          <w:rFonts w:ascii="Palatino Linotype" w:eastAsia="Times New Roman" w:hAnsi="Palatino Linotype" w:cs="Times New Roman"/>
          <w:color w:val="222222"/>
          <w:lang w:val="es-ES" w:eastAsia="es-MX"/>
        </w:rPr>
        <w:t xml:space="preserve">la presente resolución. </w:t>
      </w:r>
    </w:p>
    <w:p w14:paraId="03BC8A95" w14:textId="77777777" w:rsidR="004B0E2C" w:rsidRPr="00821F2E" w:rsidRDefault="004B0E2C" w:rsidP="00821F2E">
      <w:pPr>
        <w:pStyle w:val="Sinespaciado"/>
        <w:spacing w:line="360" w:lineRule="auto"/>
        <w:jc w:val="both"/>
        <w:rPr>
          <w:rFonts w:ascii="Palatino Linotype" w:eastAsia="Times New Roman" w:hAnsi="Palatino Linotype" w:cs="Times New Roman"/>
          <w:color w:val="222222"/>
          <w:lang w:val="es-ES" w:eastAsia="es-MX"/>
        </w:rPr>
      </w:pPr>
    </w:p>
    <w:p w14:paraId="33A220F8" w14:textId="77777777" w:rsidR="00821F2E" w:rsidRDefault="004B0E2C" w:rsidP="00821F2E">
      <w:pPr>
        <w:pStyle w:val="Sinespaciado"/>
        <w:spacing w:line="360" w:lineRule="auto"/>
        <w:jc w:val="both"/>
        <w:rPr>
          <w:rFonts w:ascii="Palatino Linotype" w:eastAsia="Times New Roman" w:hAnsi="Palatino Linotype" w:cs="Times New Roman"/>
          <w:color w:val="222222"/>
          <w:lang w:val="es-ES" w:eastAsia="es-MX"/>
        </w:rPr>
      </w:pPr>
      <w:r w:rsidRPr="00821F2E">
        <w:rPr>
          <w:rFonts w:ascii="Palatino Linotype" w:hAnsi="Palatino Linotype"/>
          <w:b/>
        </w:rPr>
        <w:t>CUARTO.</w:t>
      </w:r>
      <w:r w:rsidRPr="00821F2E">
        <w:rPr>
          <w:rFonts w:ascii="Palatino Linotype" w:eastAsia="Times New Roman" w:hAnsi="Palatino Linotype" w:cs="Times New Roman"/>
          <w:color w:val="222222"/>
          <w:lang w:val="es-ES" w:eastAsia="es-MX"/>
        </w:rPr>
        <w:t xml:space="preserve"> Se hace del conocimiento de</w:t>
      </w:r>
      <w:r w:rsidRPr="00821F2E">
        <w:rPr>
          <w:rFonts w:ascii="Palatino Linotype" w:hAnsi="Palatino Linotype"/>
        </w:rPr>
        <w:t xml:space="preserve">l </w:t>
      </w:r>
      <w:r w:rsidRPr="00821F2E">
        <w:rPr>
          <w:rFonts w:ascii="Palatino Linotype" w:hAnsi="Palatino Linotype"/>
          <w:b/>
        </w:rPr>
        <w:t xml:space="preserve">RECURRENTE </w:t>
      </w:r>
      <w:r w:rsidRPr="00821F2E">
        <w:rPr>
          <w:rFonts w:ascii="Palatino Linotype" w:eastAsia="Times New Roman" w:hAnsi="Palatino Linotype" w:cs="Times New Roman"/>
          <w:color w:val="222222"/>
          <w:lang w:eastAsia="es-MX"/>
        </w:rPr>
        <w:t>que,</w:t>
      </w:r>
      <w:r w:rsidRPr="00821F2E">
        <w:rPr>
          <w:rFonts w:ascii="Palatino Linotype" w:eastAsia="Times New Roman" w:hAnsi="Palatino Linotype" w:cs="Arial"/>
          <w:b/>
          <w:lang w:val="es-ES"/>
        </w:rPr>
        <w:t xml:space="preserve"> </w:t>
      </w:r>
      <w:r w:rsidRPr="00821F2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821F2E">
        <w:rPr>
          <w:rFonts w:ascii="Palatino Linotype" w:eastAsia="Times New Roman" w:hAnsi="Palatino Linotype" w:cs="Times New Roman"/>
          <w:bCs/>
          <w:color w:val="222222"/>
          <w:lang w:val="es-ES" w:eastAsia="es-MX"/>
        </w:rPr>
        <w:t>vía juicio de amparo</w:t>
      </w:r>
      <w:r w:rsidRPr="00821F2E">
        <w:rPr>
          <w:rFonts w:ascii="Palatino Linotype" w:eastAsia="Times New Roman" w:hAnsi="Palatino Linotype" w:cs="Times New Roman"/>
          <w:color w:val="222222"/>
          <w:lang w:val="es-ES" w:eastAsia="es-MX"/>
        </w:rPr>
        <w:t xml:space="preserve"> en los términos de las leyes aplicables.</w:t>
      </w:r>
    </w:p>
    <w:p w14:paraId="00D6463F" w14:textId="77777777" w:rsidR="00821F2E" w:rsidRDefault="00821F2E" w:rsidP="00821F2E">
      <w:pPr>
        <w:pStyle w:val="Sinespaciado"/>
        <w:spacing w:line="360" w:lineRule="auto"/>
        <w:jc w:val="both"/>
        <w:rPr>
          <w:rFonts w:ascii="Palatino Linotype" w:eastAsia="Times New Roman" w:hAnsi="Palatino Linotype" w:cs="Times New Roman"/>
          <w:color w:val="222222"/>
          <w:lang w:val="es-ES" w:eastAsia="es-MX"/>
        </w:rPr>
      </w:pPr>
    </w:p>
    <w:p w14:paraId="3751985C" w14:textId="77777777" w:rsidR="00821F2E" w:rsidRDefault="00821F2E" w:rsidP="00821F2E">
      <w:pPr>
        <w:pStyle w:val="Sinespaciado"/>
        <w:spacing w:line="360" w:lineRule="auto"/>
        <w:jc w:val="both"/>
        <w:rPr>
          <w:rFonts w:ascii="Palatino Linotype" w:eastAsia="Times New Roman" w:hAnsi="Palatino Linotype" w:cs="Times New Roman"/>
          <w:color w:val="222222"/>
          <w:lang w:val="es-ES" w:eastAsia="es-MX"/>
        </w:rPr>
      </w:pPr>
    </w:p>
    <w:p w14:paraId="504EC11D" w14:textId="77777777" w:rsidR="00821F2E" w:rsidRDefault="00821F2E" w:rsidP="00821F2E">
      <w:pPr>
        <w:pStyle w:val="Sinespaciado"/>
        <w:spacing w:line="360" w:lineRule="auto"/>
        <w:jc w:val="both"/>
        <w:rPr>
          <w:rFonts w:ascii="Palatino Linotype" w:eastAsia="Times New Roman" w:hAnsi="Palatino Linotype" w:cs="Times New Roman"/>
          <w:color w:val="222222"/>
          <w:lang w:val="es-ES" w:eastAsia="es-MX"/>
        </w:rPr>
      </w:pPr>
    </w:p>
    <w:p w14:paraId="663BC45B" w14:textId="47A76150" w:rsidR="009157E2" w:rsidRPr="00821F2E" w:rsidRDefault="009157E2" w:rsidP="00821F2E">
      <w:pPr>
        <w:pStyle w:val="Sinespaciado"/>
        <w:spacing w:line="360" w:lineRule="auto"/>
        <w:jc w:val="both"/>
        <w:rPr>
          <w:rFonts w:ascii="Palatino Linotype" w:hAnsi="Palatino Linotype" w:cs="Arial"/>
        </w:rPr>
      </w:pPr>
      <w:r w:rsidRPr="00821F2E">
        <w:rPr>
          <w:rFonts w:ascii="Palatino Linotype" w:hAnsi="Palatino Linotype" w:cs="Arial"/>
        </w:rPr>
        <w:lastRenderedPageBreak/>
        <w:t>ASÍ LO RESUELVE, POR UNANIMIDAD DE VOTOS, EL PLENO DEL</w:t>
      </w:r>
      <w:r w:rsidRPr="00821F2E">
        <w:rPr>
          <w:rFonts w:ascii="Palatino Linotype" w:eastAsia="Arial Unicode MS" w:hAnsi="Palatino Linotype" w:cs="Arial"/>
        </w:rPr>
        <w:t xml:space="preserve"> INSTITUTO DE TRANSPARENCIA, ACCESO A LA INFORMACIÓN PÚBLICA Y PROTECCIÓN DE DATOS PERSONALES DEL ESTADO DE MÉXICO Y MUNICIPIOS</w:t>
      </w:r>
      <w:r w:rsidRPr="00821F2E">
        <w:rPr>
          <w:rFonts w:ascii="Palatino Linotype" w:hAnsi="Palatino Linotype" w:cs="Arial"/>
        </w:rPr>
        <w:t xml:space="preserve">, CONFORMADO POR LOS COMISIONADOS ZULEMA MARTÍNEZ </w:t>
      </w:r>
      <w:r w:rsidR="00D70F0E" w:rsidRPr="00821F2E">
        <w:rPr>
          <w:rFonts w:ascii="Palatino Linotype" w:hAnsi="Palatino Linotype" w:cs="Arial"/>
        </w:rPr>
        <w:t>SÁNCHEZ</w:t>
      </w:r>
      <w:r w:rsidR="00821F2E">
        <w:rPr>
          <w:rFonts w:ascii="Palatino Linotype" w:hAnsi="Palatino Linotype" w:cs="Arial"/>
        </w:rPr>
        <w:t xml:space="preserve"> CON AUSENCIA JUSTIFICADA</w:t>
      </w:r>
      <w:r w:rsidR="00D70F0E" w:rsidRPr="00821F2E">
        <w:rPr>
          <w:rFonts w:ascii="Palatino Linotype" w:hAnsi="Palatino Linotype" w:cs="Arial"/>
        </w:rPr>
        <w:t>; EVA ABAID YAPUR; JOSÉ GUADALUPE LUNA HERNÁNDEZ; JAVIER MARTÍNEZ</w:t>
      </w:r>
      <w:r w:rsidR="00821F2E">
        <w:rPr>
          <w:rFonts w:ascii="Palatino Linotype" w:hAnsi="Palatino Linotype" w:cs="Arial"/>
        </w:rPr>
        <w:t xml:space="preserve"> CRUZ</w:t>
      </w:r>
      <w:r w:rsidR="00D70F0E" w:rsidRPr="00821F2E">
        <w:rPr>
          <w:rFonts w:ascii="Palatino Linotype" w:hAnsi="Palatino Linotype" w:cs="Arial"/>
        </w:rPr>
        <w:t xml:space="preserve"> Y LUIS GUSTAVO PARRA NORIEGA</w:t>
      </w:r>
      <w:r w:rsidR="00821F2E">
        <w:rPr>
          <w:rFonts w:ascii="Palatino Linotype" w:hAnsi="Palatino Linotype" w:cs="Arial"/>
        </w:rPr>
        <w:t xml:space="preserve"> EMITIENDO VOTO PARTICULAR</w:t>
      </w:r>
      <w:r w:rsidR="00A345A3" w:rsidRPr="00821F2E">
        <w:rPr>
          <w:rFonts w:ascii="Palatino Linotype" w:hAnsi="Palatino Linotype" w:cs="Arial"/>
        </w:rPr>
        <w:t xml:space="preserve">; EN LA </w:t>
      </w:r>
      <w:r w:rsidR="00821F2E" w:rsidRPr="00821F2E">
        <w:rPr>
          <w:rFonts w:ascii="Palatino Linotype" w:hAnsi="Palatino Linotype" w:cs="Arial"/>
        </w:rPr>
        <w:t>CUADRAGÉSIMA</w:t>
      </w:r>
      <w:r w:rsidR="0082387D" w:rsidRPr="00821F2E">
        <w:rPr>
          <w:rFonts w:ascii="Palatino Linotype" w:hAnsi="Palatino Linotype" w:cs="Arial"/>
        </w:rPr>
        <w:t xml:space="preserve"> SEGUNDA</w:t>
      </w:r>
      <w:r w:rsidR="00451EAF" w:rsidRPr="00821F2E">
        <w:rPr>
          <w:rFonts w:ascii="Palatino Linotype" w:hAnsi="Palatino Linotype" w:cs="Arial"/>
        </w:rPr>
        <w:t xml:space="preserve"> </w:t>
      </w:r>
      <w:r w:rsidR="00D70F0E" w:rsidRPr="00821F2E">
        <w:rPr>
          <w:rFonts w:ascii="Palatino Linotype" w:hAnsi="Palatino Linotype" w:cs="Arial"/>
        </w:rPr>
        <w:t xml:space="preserve">SESIÓN </w:t>
      </w:r>
      <w:r w:rsidR="00A345A3" w:rsidRPr="00821F2E">
        <w:rPr>
          <w:rFonts w:ascii="Palatino Linotype" w:hAnsi="Palatino Linotype" w:cs="Arial"/>
        </w:rPr>
        <w:t xml:space="preserve">ORDINARIA CELEBRADA </w:t>
      </w:r>
      <w:r w:rsidR="00821F2E">
        <w:rPr>
          <w:rFonts w:ascii="Palatino Linotype" w:hAnsi="Palatino Linotype" w:cs="Arial"/>
        </w:rPr>
        <w:t>EL TRECE</w:t>
      </w:r>
      <w:r w:rsidR="0082387D" w:rsidRPr="00821F2E">
        <w:rPr>
          <w:rFonts w:ascii="Palatino Linotype" w:hAnsi="Palatino Linotype" w:cs="Arial"/>
        </w:rPr>
        <w:t xml:space="preserve"> </w:t>
      </w:r>
      <w:r w:rsidR="00781425" w:rsidRPr="00821F2E">
        <w:rPr>
          <w:rFonts w:ascii="Palatino Linotype" w:hAnsi="Palatino Linotype" w:cs="Arial"/>
        </w:rPr>
        <w:t xml:space="preserve">DE </w:t>
      </w:r>
      <w:r w:rsidR="00F77BB6" w:rsidRPr="00821F2E">
        <w:rPr>
          <w:rFonts w:ascii="Palatino Linotype" w:hAnsi="Palatino Linotype" w:cs="Arial"/>
        </w:rPr>
        <w:t xml:space="preserve"> </w:t>
      </w:r>
      <w:r w:rsidR="0082387D" w:rsidRPr="00821F2E">
        <w:rPr>
          <w:rFonts w:ascii="Palatino Linotype" w:hAnsi="Palatino Linotype" w:cs="Arial"/>
        </w:rPr>
        <w:t xml:space="preserve">NOVIEMBRE </w:t>
      </w:r>
      <w:r w:rsidR="00D70F0E" w:rsidRPr="00821F2E">
        <w:rPr>
          <w:rFonts w:ascii="Palatino Linotype" w:hAnsi="Palatino Linotype" w:cs="Arial"/>
        </w:rPr>
        <w:t xml:space="preserve">DE DOS MIL DIECINUEVE, ANTE EL SECRETARIO TÉCNICO </w:t>
      </w:r>
      <w:r w:rsidRPr="00821F2E">
        <w:rPr>
          <w:rFonts w:ascii="Palatino Linotype" w:hAnsi="Palatino Linotype" w:cs="Arial"/>
        </w:rPr>
        <w:t xml:space="preserve">DEL PLENO, </w:t>
      </w:r>
      <w:r w:rsidRPr="00821F2E">
        <w:rPr>
          <w:rFonts w:ascii="Palatino Linotype" w:hAnsi="Palatino Linotype"/>
        </w:rPr>
        <w:t>ALEXIS TAPIA RAMÍREZ</w:t>
      </w:r>
      <w:r w:rsidRPr="00821F2E">
        <w:rPr>
          <w:rFonts w:ascii="Palatino Linotype" w:hAnsi="Palatino Linotype" w:cs="Arial"/>
        </w:rPr>
        <w:t>.</w:t>
      </w:r>
    </w:p>
    <w:p w14:paraId="4A380E72" w14:textId="77777777" w:rsidR="001105B5" w:rsidRPr="00821F2E" w:rsidRDefault="001105B5" w:rsidP="00821F2E">
      <w:pPr>
        <w:tabs>
          <w:tab w:val="left" w:pos="0"/>
        </w:tabs>
        <w:spacing w:line="360" w:lineRule="auto"/>
        <w:ind w:right="49"/>
        <w:jc w:val="both"/>
        <w:rPr>
          <w:rFonts w:ascii="Palatino Linotype" w:hAnsi="Palatino Linotype" w:cs="Arial"/>
        </w:rPr>
      </w:pPr>
    </w:p>
    <w:p w14:paraId="29FD4C6B" w14:textId="77777777" w:rsidR="00574B94" w:rsidRDefault="00574B94" w:rsidP="00821F2E">
      <w:pPr>
        <w:tabs>
          <w:tab w:val="left" w:pos="0"/>
        </w:tabs>
        <w:spacing w:line="360" w:lineRule="auto"/>
        <w:ind w:right="49"/>
        <w:jc w:val="both"/>
        <w:rPr>
          <w:rFonts w:ascii="Palatino Linotype" w:hAnsi="Palatino Linotype" w:cs="Arial"/>
        </w:rPr>
      </w:pPr>
    </w:p>
    <w:p w14:paraId="1A06490C" w14:textId="77777777" w:rsidR="00821F2E" w:rsidRPr="00821F2E" w:rsidRDefault="00821F2E" w:rsidP="00821F2E">
      <w:pPr>
        <w:tabs>
          <w:tab w:val="left" w:pos="0"/>
        </w:tabs>
        <w:spacing w:line="360" w:lineRule="auto"/>
        <w:ind w:right="49"/>
        <w:jc w:val="both"/>
        <w:rPr>
          <w:rFonts w:ascii="Palatino Linotype" w:hAnsi="Palatino Linotype" w:cs="Arial"/>
        </w:rPr>
      </w:pPr>
    </w:p>
    <w:tbl>
      <w:tblPr>
        <w:tblW w:w="10083" w:type="dxa"/>
        <w:jc w:val="center"/>
        <w:tblLayout w:type="fixed"/>
        <w:tblLook w:val="04A0" w:firstRow="1" w:lastRow="0" w:firstColumn="1" w:lastColumn="0" w:noHBand="0" w:noVBand="1"/>
      </w:tblPr>
      <w:tblGrid>
        <w:gridCol w:w="4986"/>
        <w:gridCol w:w="5097"/>
      </w:tblGrid>
      <w:tr w:rsidR="009157E2" w:rsidRPr="00821F2E" w14:paraId="605AB817" w14:textId="77777777" w:rsidTr="00C13BCA">
        <w:trPr>
          <w:trHeight w:val="2033"/>
          <w:jc w:val="center"/>
        </w:trPr>
        <w:tc>
          <w:tcPr>
            <w:tcW w:w="10083" w:type="dxa"/>
            <w:gridSpan w:val="2"/>
          </w:tcPr>
          <w:p w14:paraId="089F96A1" w14:textId="77777777" w:rsidR="009157E2" w:rsidRPr="00821F2E" w:rsidRDefault="009157E2" w:rsidP="00821F2E">
            <w:pPr>
              <w:tabs>
                <w:tab w:val="left" w:pos="0"/>
              </w:tabs>
              <w:spacing w:line="360" w:lineRule="auto"/>
              <w:jc w:val="center"/>
              <w:rPr>
                <w:rFonts w:ascii="Palatino Linotype" w:hAnsi="Palatino Linotype" w:cs="Arial"/>
                <w:b/>
              </w:rPr>
            </w:pPr>
          </w:p>
          <w:p w14:paraId="6D624526"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Zulema Martínez Sánchez</w:t>
            </w:r>
          </w:p>
          <w:p w14:paraId="6E03B884"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rPr>
              <w:t>Comisionada Presidenta</w:t>
            </w:r>
          </w:p>
          <w:p w14:paraId="1FCA8795" w14:textId="0A9A2C24" w:rsidR="009157E2" w:rsidRPr="00821F2E" w:rsidRDefault="00821F2E" w:rsidP="00821F2E">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821F2E">
              <w:rPr>
                <w:rFonts w:ascii="Palatino Linotype" w:hAnsi="Palatino Linotype" w:cs="Arial"/>
                <w:b/>
              </w:rPr>
              <w:t xml:space="preserve">) </w:t>
            </w:r>
          </w:p>
          <w:p w14:paraId="79698686" w14:textId="77777777" w:rsidR="00574B94" w:rsidRPr="00821F2E" w:rsidRDefault="00574B94" w:rsidP="00821F2E">
            <w:pPr>
              <w:tabs>
                <w:tab w:val="left" w:pos="0"/>
              </w:tabs>
              <w:spacing w:line="360" w:lineRule="auto"/>
              <w:rPr>
                <w:rFonts w:ascii="Palatino Linotype" w:hAnsi="Palatino Linotype" w:cs="Arial"/>
                <w:b/>
              </w:rPr>
            </w:pPr>
          </w:p>
        </w:tc>
      </w:tr>
      <w:tr w:rsidR="009157E2" w:rsidRPr="00821F2E" w14:paraId="50EE6E98" w14:textId="77777777" w:rsidTr="00C13BCA">
        <w:trPr>
          <w:trHeight w:val="1454"/>
          <w:jc w:val="center"/>
        </w:trPr>
        <w:tc>
          <w:tcPr>
            <w:tcW w:w="4986" w:type="dxa"/>
          </w:tcPr>
          <w:p w14:paraId="51D7E411" w14:textId="77777777" w:rsidR="00574B94" w:rsidRPr="00821F2E" w:rsidRDefault="00574B94" w:rsidP="00821F2E">
            <w:pPr>
              <w:tabs>
                <w:tab w:val="left" w:pos="0"/>
              </w:tabs>
              <w:spacing w:line="360" w:lineRule="auto"/>
              <w:rPr>
                <w:rFonts w:ascii="Palatino Linotype" w:hAnsi="Palatino Linotype" w:cs="Arial"/>
                <w:b/>
              </w:rPr>
            </w:pPr>
          </w:p>
          <w:p w14:paraId="13553C79"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 xml:space="preserve">Eva </w:t>
            </w:r>
            <w:proofErr w:type="spellStart"/>
            <w:r w:rsidRPr="00821F2E">
              <w:rPr>
                <w:rFonts w:ascii="Palatino Linotype" w:hAnsi="Palatino Linotype" w:cs="Arial"/>
                <w:b/>
              </w:rPr>
              <w:t>Abaid</w:t>
            </w:r>
            <w:proofErr w:type="spellEnd"/>
            <w:r w:rsidRPr="00821F2E">
              <w:rPr>
                <w:rFonts w:ascii="Palatino Linotype" w:hAnsi="Palatino Linotype" w:cs="Arial"/>
                <w:b/>
              </w:rPr>
              <w:t xml:space="preserve"> </w:t>
            </w:r>
            <w:proofErr w:type="spellStart"/>
            <w:r w:rsidRPr="00821F2E">
              <w:rPr>
                <w:rFonts w:ascii="Palatino Linotype" w:hAnsi="Palatino Linotype" w:cs="Arial"/>
                <w:b/>
              </w:rPr>
              <w:t>Yapur</w:t>
            </w:r>
            <w:proofErr w:type="spellEnd"/>
          </w:p>
          <w:p w14:paraId="47FDB9EF" w14:textId="77777777" w:rsidR="009157E2" w:rsidRPr="00821F2E" w:rsidRDefault="009157E2" w:rsidP="00821F2E">
            <w:pPr>
              <w:tabs>
                <w:tab w:val="left" w:pos="0"/>
              </w:tabs>
              <w:spacing w:line="360" w:lineRule="auto"/>
              <w:jc w:val="center"/>
              <w:rPr>
                <w:rFonts w:ascii="Palatino Linotype" w:hAnsi="Palatino Linotype" w:cs="Arial"/>
              </w:rPr>
            </w:pPr>
            <w:r w:rsidRPr="00821F2E">
              <w:rPr>
                <w:rFonts w:ascii="Palatino Linotype" w:hAnsi="Palatino Linotype" w:cs="Arial"/>
              </w:rPr>
              <w:t>Comisionada</w:t>
            </w:r>
          </w:p>
          <w:p w14:paraId="6BD2E6B4" w14:textId="0F990A2D" w:rsidR="009157E2" w:rsidRPr="00821F2E" w:rsidRDefault="0073321B"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(Rúbrica</w:t>
            </w:r>
            <w:r w:rsidR="009157E2" w:rsidRPr="00821F2E">
              <w:rPr>
                <w:rFonts w:ascii="Palatino Linotype" w:hAnsi="Palatino Linotype" w:cs="Arial"/>
                <w:b/>
              </w:rPr>
              <w:t>)</w:t>
            </w:r>
          </w:p>
        </w:tc>
        <w:tc>
          <w:tcPr>
            <w:tcW w:w="5096" w:type="dxa"/>
          </w:tcPr>
          <w:p w14:paraId="0A162630" w14:textId="77777777" w:rsidR="00E45562" w:rsidRPr="00821F2E" w:rsidRDefault="00E45562" w:rsidP="00821F2E">
            <w:pPr>
              <w:tabs>
                <w:tab w:val="left" w:pos="0"/>
              </w:tabs>
              <w:spacing w:line="360" w:lineRule="auto"/>
              <w:rPr>
                <w:rFonts w:ascii="Palatino Linotype" w:hAnsi="Palatino Linotype" w:cs="Arial"/>
                <w:b/>
              </w:rPr>
            </w:pPr>
          </w:p>
          <w:p w14:paraId="14E98247"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José Guadalupe Luna Hernández</w:t>
            </w:r>
          </w:p>
          <w:p w14:paraId="5D378D12" w14:textId="77777777" w:rsidR="009157E2" w:rsidRPr="00821F2E" w:rsidRDefault="009157E2" w:rsidP="00821F2E">
            <w:pPr>
              <w:tabs>
                <w:tab w:val="left" w:pos="0"/>
              </w:tabs>
              <w:spacing w:line="360" w:lineRule="auto"/>
              <w:jc w:val="center"/>
              <w:rPr>
                <w:rFonts w:ascii="Palatino Linotype" w:hAnsi="Palatino Linotype" w:cs="Arial"/>
              </w:rPr>
            </w:pPr>
            <w:r w:rsidRPr="00821F2E">
              <w:rPr>
                <w:rFonts w:ascii="Palatino Linotype" w:hAnsi="Palatino Linotype" w:cs="Arial"/>
              </w:rPr>
              <w:t>Comisionado</w:t>
            </w:r>
          </w:p>
          <w:p w14:paraId="372BDCFB" w14:textId="00E7A113" w:rsidR="009157E2" w:rsidRPr="00821F2E" w:rsidRDefault="0073321B"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(Rúbrica</w:t>
            </w:r>
            <w:r w:rsidR="009157E2" w:rsidRPr="00821F2E">
              <w:rPr>
                <w:rFonts w:ascii="Palatino Linotype" w:hAnsi="Palatino Linotype" w:cs="Arial"/>
                <w:b/>
              </w:rPr>
              <w:t>)</w:t>
            </w:r>
          </w:p>
          <w:p w14:paraId="28C9632D" w14:textId="77777777" w:rsidR="009157E2" w:rsidRPr="00821F2E" w:rsidRDefault="009157E2" w:rsidP="00821F2E">
            <w:pPr>
              <w:tabs>
                <w:tab w:val="left" w:pos="0"/>
              </w:tabs>
              <w:spacing w:line="360" w:lineRule="auto"/>
              <w:jc w:val="center"/>
              <w:rPr>
                <w:rFonts w:ascii="Palatino Linotype" w:hAnsi="Palatino Linotype" w:cs="Arial"/>
                <w:b/>
              </w:rPr>
            </w:pPr>
          </w:p>
        </w:tc>
      </w:tr>
      <w:tr w:rsidR="009157E2" w:rsidRPr="00821F2E" w14:paraId="4B3FD288" w14:textId="77777777" w:rsidTr="00C13BCA">
        <w:trPr>
          <w:trHeight w:val="2033"/>
          <w:jc w:val="center"/>
        </w:trPr>
        <w:tc>
          <w:tcPr>
            <w:tcW w:w="4986" w:type="dxa"/>
          </w:tcPr>
          <w:p w14:paraId="2EA40A22" w14:textId="77777777" w:rsidR="00166F03" w:rsidRPr="00821F2E" w:rsidRDefault="00166F03" w:rsidP="00821F2E">
            <w:pPr>
              <w:tabs>
                <w:tab w:val="left" w:pos="0"/>
              </w:tabs>
              <w:spacing w:line="360" w:lineRule="auto"/>
              <w:jc w:val="center"/>
              <w:rPr>
                <w:rFonts w:ascii="Palatino Linotype" w:hAnsi="Palatino Linotype" w:cs="Arial"/>
                <w:b/>
              </w:rPr>
            </w:pPr>
          </w:p>
          <w:p w14:paraId="0B806F09" w14:textId="77777777" w:rsidR="0082387D" w:rsidRPr="00821F2E" w:rsidRDefault="0082387D" w:rsidP="00821F2E">
            <w:pPr>
              <w:tabs>
                <w:tab w:val="left" w:pos="0"/>
              </w:tabs>
              <w:spacing w:line="360" w:lineRule="auto"/>
              <w:rPr>
                <w:rFonts w:ascii="Palatino Linotype" w:hAnsi="Palatino Linotype" w:cs="Arial"/>
                <w:b/>
              </w:rPr>
            </w:pPr>
          </w:p>
          <w:p w14:paraId="783A1423"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Javier Martínez Cruz</w:t>
            </w:r>
          </w:p>
          <w:p w14:paraId="672380BE" w14:textId="77777777" w:rsidR="009157E2" w:rsidRPr="00821F2E" w:rsidRDefault="009157E2" w:rsidP="00821F2E">
            <w:pPr>
              <w:tabs>
                <w:tab w:val="left" w:pos="0"/>
              </w:tabs>
              <w:spacing w:line="360" w:lineRule="auto"/>
              <w:jc w:val="center"/>
              <w:rPr>
                <w:rFonts w:ascii="Palatino Linotype" w:hAnsi="Palatino Linotype" w:cs="Arial"/>
              </w:rPr>
            </w:pPr>
            <w:r w:rsidRPr="00821F2E">
              <w:rPr>
                <w:rFonts w:ascii="Palatino Linotype" w:hAnsi="Palatino Linotype" w:cs="Arial"/>
              </w:rPr>
              <w:t>Comisionado</w:t>
            </w:r>
          </w:p>
          <w:p w14:paraId="580EE6F1" w14:textId="2746EC1C" w:rsidR="009157E2" w:rsidRPr="00821F2E" w:rsidRDefault="0073321B"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(Rúbrica</w:t>
            </w:r>
            <w:r w:rsidR="009157E2" w:rsidRPr="00821F2E">
              <w:rPr>
                <w:rFonts w:ascii="Palatino Linotype" w:hAnsi="Palatino Linotype" w:cs="Arial"/>
                <w:b/>
              </w:rPr>
              <w:t>)</w:t>
            </w:r>
          </w:p>
        </w:tc>
        <w:tc>
          <w:tcPr>
            <w:tcW w:w="5096" w:type="dxa"/>
          </w:tcPr>
          <w:p w14:paraId="16FE02B5" w14:textId="77777777" w:rsidR="0082387D" w:rsidRPr="00821F2E" w:rsidRDefault="0082387D" w:rsidP="00821F2E">
            <w:pPr>
              <w:tabs>
                <w:tab w:val="left" w:pos="0"/>
              </w:tabs>
              <w:spacing w:line="360" w:lineRule="auto"/>
              <w:rPr>
                <w:rFonts w:ascii="Palatino Linotype" w:hAnsi="Palatino Linotype" w:cs="Arial"/>
                <w:b/>
              </w:rPr>
            </w:pPr>
          </w:p>
          <w:p w14:paraId="6A0F6AB8" w14:textId="77777777" w:rsidR="00574B94" w:rsidRPr="00821F2E" w:rsidRDefault="00574B94" w:rsidP="00821F2E">
            <w:pPr>
              <w:tabs>
                <w:tab w:val="left" w:pos="0"/>
              </w:tabs>
              <w:spacing w:line="360" w:lineRule="auto"/>
              <w:rPr>
                <w:rFonts w:ascii="Palatino Linotype" w:hAnsi="Palatino Linotype" w:cs="Arial"/>
                <w:b/>
              </w:rPr>
            </w:pPr>
          </w:p>
          <w:p w14:paraId="00338DFF"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Luis Gustavo Parra Noriega</w:t>
            </w:r>
          </w:p>
          <w:p w14:paraId="54DB2582" w14:textId="77777777" w:rsidR="009157E2" w:rsidRPr="00821F2E" w:rsidRDefault="009157E2" w:rsidP="00821F2E">
            <w:pPr>
              <w:tabs>
                <w:tab w:val="left" w:pos="0"/>
              </w:tabs>
              <w:spacing w:line="360" w:lineRule="auto"/>
              <w:jc w:val="center"/>
              <w:rPr>
                <w:rFonts w:ascii="Palatino Linotype" w:hAnsi="Palatino Linotype" w:cs="Arial"/>
              </w:rPr>
            </w:pPr>
            <w:r w:rsidRPr="00821F2E">
              <w:rPr>
                <w:rFonts w:ascii="Palatino Linotype" w:hAnsi="Palatino Linotype" w:cs="Arial"/>
              </w:rPr>
              <w:t>Comisionado</w:t>
            </w:r>
          </w:p>
          <w:p w14:paraId="763ADD11" w14:textId="72A22EEA" w:rsidR="009157E2" w:rsidRPr="00821F2E" w:rsidRDefault="0073321B"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(Rúbrica</w:t>
            </w:r>
            <w:r w:rsidR="009157E2" w:rsidRPr="00821F2E">
              <w:rPr>
                <w:rFonts w:ascii="Palatino Linotype" w:hAnsi="Palatino Linotype" w:cs="Arial"/>
                <w:b/>
              </w:rPr>
              <w:t>)</w:t>
            </w:r>
          </w:p>
        </w:tc>
      </w:tr>
      <w:tr w:rsidR="009157E2" w:rsidRPr="00821F2E" w14:paraId="65A2A8C5" w14:textId="77777777" w:rsidTr="00C13BCA">
        <w:trPr>
          <w:trHeight w:val="2127"/>
          <w:jc w:val="center"/>
        </w:trPr>
        <w:tc>
          <w:tcPr>
            <w:tcW w:w="10083" w:type="dxa"/>
            <w:gridSpan w:val="2"/>
          </w:tcPr>
          <w:p w14:paraId="6A7C80E6" w14:textId="77777777" w:rsidR="009157E2" w:rsidRPr="00821F2E" w:rsidRDefault="009157E2" w:rsidP="00821F2E">
            <w:pPr>
              <w:tabs>
                <w:tab w:val="left" w:pos="0"/>
              </w:tabs>
              <w:spacing w:line="360" w:lineRule="auto"/>
              <w:jc w:val="center"/>
              <w:rPr>
                <w:rFonts w:ascii="Palatino Linotype" w:hAnsi="Palatino Linotype" w:cs="Arial"/>
                <w:b/>
              </w:rPr>
            </w:pPr>
          </w:p>
          <w:p w14:paraId="14A34FB6" w14:textId="77777777" w:rsidR="0082387D" w:rsidRPr="00821F2E" w:rsidRDefault="0082387D" w:rsidP="00821F2E">
            <w:pPr>
              <w:tabs>
                <w:tab w:val="left" w:pos="0"/>
              </w:tabs>
              <w:spacing w:line="360" w:lineRule="auto"/>
              <w:rPr>
                <w:rFonts w:ascii="Palatino Linotype" w:hAnsi="Palatino Linotype" w:cs="Arial"/>
                <w:b/>
              </w:rPr>
            </w:pPr>
          </w:p>
          <w:p w14:paraId="6B8808CC" w14:textId="77777777" w:rsidR="00166F03" w:rsidRPr="00821F2E" w:rsidRDefault="00166F03" w:rsidP="00821F2E">
            <w:pPr>
              <w:tabs>
                <w:tab w:val="left" w:pos="0"/>
              </w:tabs>
              <w:spacing w:line="360" w:lineRule="auto"/>
              <w:jc w:val="center"/>
              <w:rPr>
                <w:rFonts w:ascii="Palatino Linotype" w:hAnsi="Palatino Linotype" w:cs="Arial"/>
                <w:b/>
              </w:rPr>
            </w:pPr>
          </w:p>
          <w:p w14:paraId="0D246BC2" w14:textId="77777777" w:rsidR="009157E2" w:rsidRPr="00821F2E" w:rsidRDefault="009157E2"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Alexis Tapia Ramírez</w:t>
            </w:r>
          </w:p>
          <w:p w14:paraId="4946B270" w14:textId="77777777" w:rsidR="009157E2" w:rsidRPr="00821F2E" w:rsidRDefault="009157E2" w:rsidP="00821F2E">
            <w:pPr>
              <w:tabs>
                <w:tab w:val="left" w:pos="0"/>
              </w:tabs>
              <w:spacing w:line="360" w:lineRule="auto"/>
              <w:jc w:val="center"/>
              <w:rPr>
                <w:rFonts w:ascii="Palatino Linotype" w:hAnsi="Palatino Linotype" w:cs="Arial"/>
              </w:rPr>
            </w:pPr>
            <w:r w:rsidRPr="00821F2E">
              <w:rPr>
                <w:rFonts w:ascii="Palatino Linotype" w:hAnsi="Palatino Linotype" w:cs="Arial"/>
              </w:rPr>
              <w:t>Secretario Técnico del Pleno</w:t>
            </w:r>
          </w:p>
          <w:p w14:paraId="78C5CBBE" w14:textId="2D1E9A9B" w:rsidR="00E45562" w:rsidRPr="00821F2E" w:rsidRDefault="0073321B" w:rsidP="00821F2E">
            <w:pPr>
              <w:tabs>
                <w:tab w:val="left" w:pos="0"/>
              </w:tabs>
              <w:spacing w:line="360" w:lineRule="auto"/>
              <w:jc w:val="center"/>
              <w:rPr>
                <w:rFonts w:ascii="Palatino Linotype" w:hAnsi="Palatino Linotype" w:cs="Arial"/>
                <w:b/>
              </w:rPr>
            </w:pPr>
            <w:r w:rsidRPr="00821F2E">
              <w:rPr>
                <w:rFonts w:ascii="Palatino Linotype" w:hAnsi="Palatino Linotype" w:cs="Arial"/>
                <w:b/>
              </w:rPr>
              <w:t>(Rúbrica</w:t>
            </w:r>
            <w:r w:rsidR="009157E2" w:rsidRPr="00821F2E">
              <w:rPr>
                <w:rFonts w:ascii="Palatino Linotype" w:hAnsi="Palatino Linotype" w:cs="Arial"/>
                <w:b/>
              </w:rPr>
              <w:t>)</w:t>
            </w:r>
          </w:p>
          <w:p w14:paraId="38385F09" w14:textId="0513CFB1" w:rsidR="00E45562" w:rsidRPr="00821F2E" w:rsidRDefault="00E45562" w:rsidP="00821F2E">
            <w:pPr>
              <w:tabs>
                <w:tab w:val="left" w:pos="0"/>
              </w:tabs>
              <w:spacing w:line="360" w:lineRule="auto"/>
              <w:jc w:val="center"/>
              <w:rPr>
                <w:rFonts w:ascii="Palatino Linotype" w:hAnsi="Palatino Linotype" w:cs="Arial"/>
                <w:b/>
              </w:rPr>
            </w:pPr>
          </w:p>
        </w:tc>
      </w:tr>
    </w:tbl>
    <w:p w14:paraId="32969272" w14:textId="77777777" w:rsidR="002E235F" w:rsidRPr="00821F2E" w:rsidRDefault="002E235F" w:rsidP="00821F2E">
      <w:pPr>
        <w:tabs>
          <w:tab w:val="left" w:pos="0"/>
        </w:tabs>
        <w:spacing w:line="360" w:lineRule="auto"/>
        <w:jc w:val="both"/>
        <w:rPr>
          <w:rFonts w:ascii="Palatino Linotype" w:hAnsi="Palatino Linotype" w:cs="Arial"/>
        </w:rPr>
      </w:pPr>
    </w:p>
    <w:p w14:paraId="1D742901" w14:textId="77777777" w:rsidR="00574B94" w:rsidRPr="00821F2E" w:rsidRDefault="00574B94" w:rsidP="00821F2E">
      <w:pPr>
        <w:tabs>
          <w:tab w:val="left" w:pos="0"/>
        </w:tabs>
        <w:spacing w:line="360" w:lineRule="auto"/>
        <w:jc w:val="both"/>
        <w:rPr>
          <w:rFonts w:ascii="Palatino Linotype" w:hAnsi="Palatino Linotype" w:cs="Arial"/>
        </w:rPr>
      </w:pPr>
    </w:p>
    <w:p w14:paraId="5835A805" w14:textId="77777777" w:rsidR="0082387D" w:rsidRPr="00821F2E" w:rsidRDefault="0082387D" w:rsidP="00821F2E">
      <w:pPr>
        <w:tabs>
          <w:tab w:val="left" w:pos="0"/>
        </w:tabs>
        <w:spacing w:line="360" w:lineRule="auto"/>
        <w:jc w:val="both"/>
        <w:rPr>
          <w:rFonts w:ascii="Palatino Linotype" w:hAnsi="Palatino Linotype" w:cs="Arial"/>
        </w:rPr>
      </w:pPr>
    </w:p>
    <w:p w14:paraId="24986A6A" w14:textId="38CA6592" w:rsidR="00E45562" w:rsidRPr="00821F2E" w:rsidRDefault="009157E2" w:rsidP="00821F2E">
      <w:pPr>
        <w:tabs>
          <w:tab w:val="left" w:pos="0"/>
        </w:tabs>
        <w:spacing w:line="360" w:lineRule="auto"/>
        <w:jc w:val="both"/>
        <w:rPr>
          <w:rFonts w:ascii="Palatino Linotype" w:hAnsi="Palatino Linotype" w:cs="Arial"/>
          <w:i/>
        </w:rPr>
      </w:pPr>
      <w:r w:rsidRPr="00821F2E">
        <w:rPr>
          <w:rFonts w:ascii="Palatino Linotype" w:hAnsi="Palatino Linotype" w:cs="Arial"/>
        </w:rPr>
        <w:t>Esta hoja corre</w:t>
      </w:r>
      <w:r w:rsidR="00821F2E">
        <w:rPr>
          <w:rFonts w:ascii="Palatino Linotype" w:hAnsi="Palatino Linotype" w:cs="Arial"/>
        </w:rPr>
        <w:t>sponde a la resolución de fecha trece</w:t>
      </w:r>
      <w:r w:rsidR="00781425" w:rsidRPr="00821F2E">
        <w:rPr>
          <w:rFonts w:ascii="Palatino Linotype" w:hAnsi="Palatino Linotype" w:cs="Arial"/>
        </w:rPr>
        <w:t xml:space="preserve"> </w:t>
      </w:r>
      <w:r w:rsidR="00137045" w:rsidRPr="00821F2E">
        <w:rPr>
          <w:rFonts w:ascii="Palatino Linotype" w:hAnsi="Palatino Linotype" w:cs="Arial"/>
        </w:rPr>
        <w:t>(</w:t>
      </w:r>
      <w:r w:rsidR="00821F2E">
        <w:rPr>
          <w:rFonts w:ascii="Palatino Linotype" w:hAnsi="Palatino Linotype" w:cs="Arial"/>
        </w:rPr>
        <w:t>13</w:t>
      </w:r>
      <w:r w:rsidR="00137045" w:rsidRPr="00821F2E">
        <w:rPr>
          <w:rFonts w:ascii="Palatino Linotype" w:hAnsi="Palatino Linotype" w:cs="Arial"/>
        </w:rPr>
        <w:t xml:space="preserve">) </w:t>
      </w:r>
      <w:r w:rsidR="00A82CBB" w:rsidRPr="00821F2E">
        <w:rPr>
          <w:rFonts w:ascii="Palatino Linotype" w:hAnsi="Palatino Linotype" w:cs="Arial"/>
        </w:rPr>
        <w:t xml:space="preserve">de </w:t>
      </w:r>
      <w:r w:rsidR="0082387D" w:rsidRPr="00821F2E">
        <w:rPr>
          <w:rFonts w:ascii="Palatino Linotype" w:hAnsi="Palatino Linotype" w:cs="Arial"/>
        </w:rPr>
        <w:t>noviem</w:t>
      </w:r>
      <w:r w:rsidR="000A0CD2" w:rsidRPr="00821F2E">
        <w:rPr>
          <w:rFonts w:ascii="Palatino Linotype" w:hAnsi="Palatino Linotype" w:cs="Arial"/>
        </w:rPr>
        <w:t>bre</w:t>
      </w:r>
      <w:r w:rsidR="00497752" w:rsidRPr="00821F2E">
        <w:rPr>
          <w:rFonts w:ascii="Palatino Linotype" w:hAnsi="Palatino Linotype" w:cs="Arial"/>
        </w:rPr>
        <w:t xml:space="preserve"> </w:t>
      </w:r>
      <w:r w:rsidR="00A82CBB" w:rsidRPr="00821F2E">
        <w:rPr>
          <w:rFonts w:ascii="Palatino Linotype" w:hAnsi="Palatino Linotype" w:cs="Arial"/>
        </w:rPr>
        <w:t>de dos mil diecinueve</w:t>
      </w:r>
      <w:r w:rsidRPr="00821F2E">
        <w:rPr>
          <w:rFonts w:ascii="Palatino Linotype" w:hAnsi="Palatino Linotype" w:cs="Arial"/>
        </w:rPr>
        <w:t>, emitida en el recurso de revisi</w:t>
      </w:r>
      <w:bookmarkStart w:id="50" w:name="_GoBack"/>
      <w:bookmarkEnd w:id="50"/>
      <w:r w:rsidRPr="00821F2E">
        <w:rPr>
          <w:rFonts w:ascii="Palatino Linotype" w:hAnsi="Palatino Linotype" w:cs="Arial"/>
        </w:rPr>
        <w:t xml:space="preserve">ón </w:t>
      </w:r>
      <w:r w:rsidRPr="00821F2E">
        <w:rPr>
          <w:rFonts w:ascii="Palatino Linotype" w:hAnsi="Palatino Linotype" w:cs="Arial"/>
          <w:b/>
          <w:bCs/>
        </w:rPr>
        <w:t>0</w:t>
      </w:r>
      <w:r w:rsidR="0082387D" w:rsidRPr="00821F2E">
        <w:rPr>
          <w:rFonts w:ascii="Palatino Linotype" w:hAnsi="Palatino Linotype" w:cs="Arial"/>
          <w:b/>
          <w:bCs/>
        </w:rPr>
        <w:t>7373</w:t>
      </w:r>
      <w:r w:rsidRPr="00821F2E">
        <w:rPr>
          <w:rFonts w:ascii="Palatino Linotype" w:hAnsi="Palatino Linotype" w:cs="Arial"/>
          <w:b/>
          <w:bCs/>
        </w:rPr>
        <w:t>/INFOEM/IP/RR/201</w:t>
      </w:r>
      <w:r w:rsidR="00B439F4" w:rsidRPr="00821F2E">
        <w:rPr>
          <w:rFonts w:ascii="Palatino Linotype" w:hAnsi="Palatino Linotype" w:cs="Arial"/>
          <w:b/>
          <w:bCs/>
        </w:rPr>
        <w:t>9</w:t>
      </w:r>
      <w:r w:rsidRPr="00821F2E">
        <w:rPr>
          <w:rFonts w:ascii="Palatino Linotype" w:hAnsi="Palatino Linotype" w:cs="Arial"/>
          <w:bCs/>
        </w:rPr>
        <w:t>.</w:t>
      </w:r>
      <w:bookmarkEnd w:id="39"/>
      <w:bookmarkEnd w:id="40"/>
    </w:p>
    <w:sectPr w:rsidR="00E45562" w:rsidRPr="00821F2E" w:rsidSect="00821F2E">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A7F7" w14:textId="77777777" w:rsidR="00641484" w:rsidRDefault="00641484" w:rsidP="00587366">
      <w:r>
        <w:separator/>
      </w:r>
    </w:p>
  </w:endnote>
  <w:endnote w:type="continuationSeparator" w:id="0">
    <w:p w14:paraId="71EA8689" w14:textId="77777777" w:rsidR="00641484" w:rsidRDefault="006414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D7916" w:rsidRPr="00883450" w:rsidRDefault="00FD79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74C5">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74C5">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FD7916" w:rsidRDefault="00FD79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D7916" w:rsidRPr="00883450" w:rsidRDefault="00FD79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74C5" w:rsidRPr="001574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74C5" w:rsidRPr="001574C5">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FD7916" w:rsidRPr="00883450" w:rsidRDefault="00FD79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1CDEF" w14:textId="77777777" w:rsidR="00641484" w:rsidRDefault="00641484" w:rsidP="00587366">
      <w:r>
        <w:separator/>
      </w:r>
    </w:p>
  </w:footnote>
  <w:footnote w:type="continuationSeparator" w:id="0">
    <w:p w14:paraId="76A34F0B" w14:textId="77777777" w:rsidR="00641484" w:rsidRDefault="00641484" w:rsidP="00587366">
      <w:r>
        <w:continuationSeparator/>
      </w:r>
    </w:p>
  </w:footnote>
  <w:footnote w:id="1">
    <w:p w14:paraId="41E5E491" w14:textId="77777777" w:rsidR="004B0E2C" w:rsidRDefault="004B0E2C" w:rsidP="004B0E2C">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xml:space="preserve">, el órgano garante puede adoptar instrumentos de exposición que sistematicen todos los elementos. Criterio utilizado en las </w:t>
      </w:r>
      <w:r>
        <w:rPr>
          <w:lang w:val="es-ES"/>
        </w:rPr>
        <w:t xml:space="preserve"> </w:t>
      </w:r>
      <w:r w:rsidRPr="009B4285">
        <w:rPr>
          <w:lang w:val="es-ES"/>
        </w:rPr>
        <w:t>resoluciones 01863/INFOEM/IP/RR/2015, 00048/INFOEM/IP/RR/2016 y acumulados</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D7916" w:rsidRDefault="00FD7916" w:rsidP="001C6012">
    <w:pPr>
      <w:pStyle w:val="Encabezado"/>
      <w:tabs>
        <w:tab w:val="clear" w:pos="4252"/>
        <w:tab w:val="clear" w:pos="8504"/>
        <w:tab w:val="left" w:pos="8460"/>
      </w:tabs>
    </w:pPr>
    <w:r>
      <w:tab/>
    </w:r>
  </w:p>
  <w:p w14:paraId="64F5F23E" w14:textId="390690E5" w:rsidR="00FD7916" w:rsidRDefault="00FD791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D7916" w:rsidRPr="00674A46" w14:paraId="07F2896E" w14:textId="77777777" w:rsidTr="00F3586F">
      <w:trPr>
        <w:trHeight w:val="138"/>
      </w:trPr>
      <w:tc>
        <w:tcPr>
          <w:tcW w:w="3544" w:type="dxa"/>
          <w:vAlign w:val="center"/>
        </w:tcPr>
        <w:p w14:paraId="4A5B1974" w14:textId="3B2AB4E0" w:rsidR="00FD7916" w:rsidRPr="00674A46" w:rsidRDefault="00FD791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430B704" w:rsidR="00FD7916" w:rsidRPr="0017265D" w:rsidRDefault="00FD7916" w:rsidP="003B616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w:t>
          </w:r>
          <w:r w:rsidR="003B616E">
            <w:rPr>
              <w:rFonts w:ascii="Palatino Linotype" w:hAnsi="Palatino Linotype" w:cs="Arial"/>
              <w:b/>
              <w:bCs/>
              <w:sz w:val="22"/>
              <w:szCs w:val="22"/>
              <w:lang w:eastAsia="es-MX"/>
            </w:rPr>
            <w:t>373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D7916" w:rsidRPr="00674A46" w14:paraId="1B5D8690" w14:textId="77777777" w:rsidTr="00F3586F">
      <w:trPr>
        <w:trHeight w:val="233"/>
      </w:trPr>
      <w:tc>
        <w:tcPr>
          <w:tcW w:w="3544" w:type="dxa"/>
          <w:vAlign w:val="center"/>
        </w:tcPr>
        <w:p w14:paraId="3903F2C6" w14:textId="35D57A2C" w:rsidR="00FD7916" w:rsidRPr="00674A46" w:rsidRDefault="00FD791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B79DC5" w:rsidR="00FD7916" w:rsidRPr="00B75F20" w:rsidRDefault="00FD7916" w:rsidP="003B616E">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3B616E">
            <w:rPr>
              <w:rFonts w:ascii="Palatino Linotype" w:hAnsi="Palatino Linotype"/>
              <w:b/>
              <w:sz w:val="22"/>
              <w:szCs w:val="22"/>
            </w:rPr>
            <w:t>Polotitlán</w:t>
          </w:r>
          <w:proofErr w:type="spellEnd"/>
        </w:p>
      </w:tc>
    </w:tr>
    <w:tr w:rsidR="00FD7916" w:rsidRPr="00674A46" w14:paraId="095EB01B" w14:textId="77777777" w:rsidTr="00F3586F">
      <w:trPr>
        <w:trHeight w:val="321"/>
      </w:trPr>
      <w:tc>
        <w:tcPr>
          <w:tcW w:w="3544" w:type="dxa"/>
          <w:vAlign w:val="center"/>
        </w:tcPr>
        <w:p w14:paraId="6E000A51" w14:textId="25DCC1C7" w:rsidR="00FD7916" w:rsidRPr="00674A46" w:rsidRDefault="00FD791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D7916" w:rsidRPr="00674A46" w:rsidRDefault="00FD791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D7916" w:rsidRDefault="00FD791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D7916" w:rsidRDefault="00FD7916"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7916" w:rsidRPr="00674A46" w14:paraId="0A3256F2" w14:textId="77777777" w:rsidTr="003A2A5C">
      <w:trPr>
        <w:trHeight w:val="138"/>
      </w:trPr>
      <w:tc>
        <w:tcPr>
          <w:tcW w:w="3261" w:type="dxa"/>
          <w:vAlign w:val="center"/>
        </w:tcPr>
        <w:p w14:paraId="3D80769D" w14:textId="316F11F8" w:rsidR="00FD7916" w:rsidRPr="00674A46" w:rsidRDefault="00FD791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4A9EFF3" w:rsidR="00FD7916" w:rsidRPr="00674A46" w:rsidRDefault="00FD7916" w:rsidP="003B616E">
          <w:pPr>
            <w:pStyle w:val="Encabezado"/>
            <w:ind w:hanging="108"/>
            <w:rPr>
              <w:rFonts w:ascii="Palatino Linotype" w:hAnsi="Palatino Linotype"/>
              <w:b/>
              <w:sz w:val="22"/>
              <w:szCs w:val="22"/>
            </w:rPr>
          </w:pPr>
          <w:r>
            <w:rPr>
              <w:rFonts w:ascii="Palatino Linotype" w:hAnsi="Palatino Linotype" w:cs="Arial"/>
              <w:b/>
              <w:bCs/>
              <w:sz w:val="22"/>
              <w:szCs w:val="22"/>
              <w:lang w:eastAsia="es-MX"/>
            </w:rPr>
            <w:t>07</w:t>
          </w:r>
          <w:r w:rsidR="003B616E">
            <w:rPr>
              <w:rFonts w:ascii="Palatino Linotype" w:hAnsi="Palatino Linotype" w:cs="Arial"/>
              <w:b/>
              <w:bCs/>
              <w:sz w:val="22"/>
              <w:szCs w:val="22"/>
              <w:lang w:eastAsia="es-MX"/>
            </w:rPr>
            <w:t>373</w:t>
          </w:r>
          <w:r>
            <w:rPr>
              <w:rFonts w:ascii="Palatino Linotype" w:hAnsi="Palatino Linotype" w:cs="Arial"/>
              <w:b/>
              <w:bCs/>
              <w:sz w:val="22"/>
              <w:szCs w:val="22"/>
              <w:lang w:eastAsia="es-MX"/>
            </w:rPr>
            <w:t>/INFOEM/IP/RR/2019</w:t>
          </w:r>
        </w:p>
      </w:tc>
    </w:tr>
    <w:tr w:rsidR="00FD7916" w:rsidRPr="00B75F20" w14:paraId="128C8B3C" w14:textId="77777777" w:rsidTr="003A2A5C">
      <w:trPr>
        <w:trHeight w:val="233"/>
      </w:trPr>
      <w:tc>
        <w:tcPr>
          <w:tcW w:w="3261" w:type="dxa"/>
          <w:vAlign w:val="center"/>
        </w:tcPr>
        <w:p w14:paraId="483E3371" w14:textId="66B1BC74" w:rsidR="00FD7916" w:rsidRPr="00674A46" w:rsidRDefault="00FD791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7E89BB3" w:rsidR="00FD7916" w:rsidRPr="00B75F20" w:rsidRDefault="003B616E" w:rsidP="003A2A5C">
          <w:pPr>
            <w:pStyle w:val="Encabezado"/>
            <w:ind w:right="234" w:hanging="108"/>
            <w:rPr>
              <w:rFonts w:ascii="Palatino Linotype" w:hAnsi="Palatino Linotype"/>
              <w:b/>
              <w:sz w:val="22"/>
              <w:szCs w:val="22"/>
            </w:rPr>
          </w:pPr>
          <w:r>
            <w:rPr>
              <w:rFonts w:ascii="Palatino Linotype" w:hAnsi="Palatino Linotype"/>
              <w:b/>
              <w:sz w:val="22"/>
              <w:szCs w:val="22"/>
            </w:rPr>
            <w:t>RECURRENTE</w:t>
          </w:r>
        </w:p>
      </w:tc>
    </w:tr>
    <w:tr w:rsidR="00FD7916" w:rsidRPr="00674A46" w14:paraId="41BE0704" w14:textId="77777777" w:rsidTr="003A2A5C">
      <w:trPr>
        <w:trHeight w:val="321"/>
      </w:trPr>
      <w:tc>
        <w:tcPr>
          <w:tcW w:w="3261" w:type="dxa"/>
          <w:vAlign w:val="center"/>
        </w:tcPr>
        <w:p w14:paraId="34C64148" w14:textId="10C6C8A9" w:rsidR="00FD7916" w:rsidRPr="00674A46" w:rsidRDefault="00FD791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5D5468F" w:rsidR="00FD7916" w:rsidRPr="00674A46" w:rsidRDefault="003B616E" w:rsidP="003B616E">
          <w:pPr>
            <w:pStyle w:val="Encabezado"/>
            <w:ind w:hanging="108"/>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Polotitlán</w:t>
          </w:r>
          <w:proofErr w:type="spellEnd"/>
        </w:p>
      </w:tc>
    </w:tr>
    <w:tr w:rsidR="00FD7916" w:rsidRPr="00674A46" w14:paraId="0C8B6193" w14:textId="77777777" w:rsidTr="003A2A5C">
      <w:trPr>
        <w:trHeight w:val="321"/>
      </w:trPr>
      <w:tc>
        <w:tcPr>
          <w:tcW w:w="3261" w:type="dxa"/>
          <w:vAlign w:val="center"/>
        </w:tcPr>
        <w:p w14:paraId="321FFAFF" w14:textId="40E5A678" w:rsidR="00FD7916" w:rsidRPr="00674A46" w:rsidRDefault="00FD791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D7916" w:rsidRPr="00674A46" w:rsidRDefault="00FD7916"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D7916" w:rsidRDefault="00FD791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A1B28"/>
    <w:multiLevelType w:val="hybridMultilevel"/>
    <w:tmpl w:val="1B7CB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716669"/>
    <w:multiLevelType w:val="hybridMultilevel"/>
    <w:tmpl w:val="47EA2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6"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1B99"/>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DE3"/>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574C5"/>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CBB"/>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19E4"/>
    <w:rsid w:val="0021266D"/>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814"/>
    <w:rsid w:val="00223507"/>
    <w:rsid w:val="0022353C"/>
    <w:rsid w:val="00224A30"/>
    <w:rsid w:val="002253C6"/>
    <w:rsid w:val="00225E04"/>
    <w:rsid w:val="0022739B"/>
    <w:rsid w:val="00230170"/>
    <w:rsid w:val="00230434"/>
    <w:rsid w:val="002305CF"/>
    <w:rsid w:val="00232469"/>
    <w:rsid w:val="002345FF"/>
    <w:rsid w:val="00234A2F"/>
    <w:rsid w:val="00234C3C"/>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4FDE"/>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5D4A"/>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9D0"/>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16E"/>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660"/>
    <w:rsid w:val="004A677C"/>
    <w:rsid w:val="004A6E25"/>
    <w:rsid w:val="004A7D67"/>
    <w:rsid w:val="004B0546"/>
    <w:rsid w:val="004B0E2C"/>
    <w:rsid w:val="004B176B"/>
    <w:rsid w:val="004B1B06"/>
    <w:rsid w:val="004B293C"/>
    <w:rsid w:val="004B2A3D"/>
    <w:rsid w:val="004B300E"/>
    <w:rsid w:val="004B30DA"/>
    <w:rsid w:val="004B3277"/>
    <w:rsid w:val="004B3D59"/>
    <w:rsid w:val="004B5677"/>
    <w:rsid w:val="004B58EA"/>
    <w:rsid w:val="004B5B76"/>
    <w:rsid w:val="004B73EF"/>
    <w:rsid w:val="004B7969"/>
    <w:rsid w:val="004C08BA"/>
    <w:rsid w:val="004C0E8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3FD"/>
    <w:rsid w:val="00567998"/>
    <w:rsid w:val="00571419"/>
    <w:rsid w:val="005731BE"/>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13F"/>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E00"/>
    <w:rsid w:val="00640A7F"/>
    <w:rsid w:val="00640DE4"/>
    <w:rsid w:val="00641315"/>
    <w:rsid w:val="00641484"/>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60A"/>
    <w:rsid w:val="00663CC7"/>
    <w:rsid w:val="0066458B"/>
    <w:rsid w:val="00664805"/>
    <w:rsid w:val="00666467"/>
    <w:rsid w:val="006718FB"/>
    <w:rsid w:val="006720F3"/>
    <w:rsid w:val="006726A8"/>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B2"/>
    <w:rsid w:val="00717CC4"/>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1F2E"/>
    <w:rsid w:val="0082387D"/>
    <w:rsid w:val="00824C4E"/>
    <w:rsid w:val="008252B1"/>
    <w:rsid w:val="00825F72"/>
    <w:rsid w:val="008320FF"/>
    <w:rsid w:val="00833E4C"/>
    <w:rsid w:val="008341AA"/>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8DC"/>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64E"/>
    <w:rsid w:val="009F7BB0"/>
    <w:rsid w:val="00A0010E"/>
    <w:rsid w:val="00A00D50"/>
    <w:rsid w:val="00A01BA6"/>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4FFB"/>
    <w:rsid w:val="00A16DF1"/>
    <w:rsid w:val="00A17A17"/>
    <w:rsid w:val="00A20308"/>
    <w:rsid w:val="00A20A8A"/>
    <w:rsid w:val="00A20B1F"/>
    <w:rsid w:val="00A20CFD"/>
    <w:rsid w:val="00A21E10"/>
    <w:rsid w:val="00A2223B"/>
    <w:rsid w:val="00A235D0"/>
    <w:rsid w:val="00A24E56"/>
    <w:rsid w:val="00A26CA0"/>
    <w:rsid w:val="00A275CF"/>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0B9B"/>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5B1"/>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2BEB"/>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388"/>
    <w:rsid w:val="00C85EC8"/>
    <w:rsid w:val="00C862C4"/>
    <w:rsid w:val="00C86B34"/>
    <w:rsid w:val="00C87CBA"/>
    <w:rsid w:val="00C87F81"/>
    <w:rsid w:val="00C91839"/>
    <w:rsid w:val="00C91BE4"/>
    <w:rsid w:val="00C924D7"/>
    <w:rsid w:val="00C93293"/>
    <w:rsid w:val="00C93FC4"/>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E2D"/>
    <w:rsid w:val="00D4287D"/>
    <w:rsid w:val="00D42957"/>
    <w:rsid w:val="00D4409E"/>
    <w:rsid w:val="00D464EF"/>
    <w:rsid w:val="00D47265"/>
    <w:rsid w:val="00D472EB"/>
    <w:rsid w:val="00D4793C"/>
    <w:rsid w:val="00D51F2D"/>
    <w:rsid w:val="00D53F55"/>
    <w:rsid w:val="00D54679"/>
    <w:rsid w:val="00D54CCB"/>
    <w:rsid w:val="00D55346"/>
    <w:rsid w:val="00D5541C"/>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6B51"/>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2851"/>
    <w:rsid w:val="00E43ABE"/>
    <w:rsid w:val="00E44148"/>
    <w:rsid w:val="00E442D0"/>
    <w:rsid w:val="00E443E0"/>
    <w:rsid w:val="00E445BD"/>
    <w:rsid w:val="00E45562"/>
    <w:rsid w:val="00E4563C"/>
    <w:rsid w:val="00E4577E"/>
    <w:rsid w:val="00E46497"/>
    <w:rsid w:val="00E47A5F"/>
    <w:rsid w:val="00E507A5"/>
    <w:rsid w:val="00E51842"/>
    <w:rsid w:val="00E528D2"/>
    <w:rsid w:val="00E53205"/>
    <w:rsid w:val="00E53313"/>
    <w:rsid w:val="00E54E89"/>
    <w:rsid w:val="00E54F6E"/>
    <w:rsid w:val="00E556FC"/>
    <w:rsid w:val="00E55EB2"/>
    <w:rsid w:val="00E601CE"/>
    <w:rsid w:val="00E602CF"/>
    <w:rsid w:val="00E60719"/>
    <w:rsid w:val="00E60D65"/>
    <w:rsid w:val="00E61EE8"/>
    <w:rsid w:val="00E62441"/>
    <w:rsid w:val="00E63879"/>
    <w:rsid w:val="00E64036"/>
    <w:rsid w:val="00E64963"/>
    <w:rsid w:val="00E64EF0"/>
    <w:rsid w:val="00E652E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D007B"/>
    <w:rsid w:val="00ED11BD"/>
    <w:rsid w:val="00ED1324"/>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699"/>
    <w:rsid w:val="00F43A71"/>
    <w:rsid w:val="00F44223"/>
    <w:rsid w:val="00F44C78"/>
    <w:rsid w:val="00F44DEF"/>
    <w:rsid w:val="00F452C0"/>
    <w:rsid w:val="00F459E6"/>
    <w:rsid w:val="00F46070"/>
    <w:rsid w:val="00F5309E"/>
    <w:rsid w:val="00F53C70"/>
    <w:rsid w:val="00F5433C"/>
    <w:rsid w:val="00F55856"/>
    <w:rsid w:val="00F55D7B"/>
    <w:rsid w:val="00F5630D"/>
    <w:rsid w:val="00F57435"/>
    <w:rsid w:val="00F60118"/>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C654-F72C-45B2-9353-2D04D106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4021</Words>
  <Characters>22118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3</cp:revision>
  <cp:lastPrinted>2019-11-07T23:44:00Z</cp:lastPrinted>
  <dcterms:created xsi:type="dcterms:W3CDTF">2019-11-15T01:07:00Z</dcterms:created>
  <dcterms:modified xsi:type="dcterms:W3CDTF">2020-03-21T02:31:00Z</dcterms:modified>
</cp:coreProperties>
</file>