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AF1EB" w14:textId="77777777" w:rsidR="00994396" w:rsidRPr="009F3F57" w:rsidRDefault="00994396" w:rsidP="002E1218">
      <w:pPr>
        <w:spacing w:line="360" w:lineRule="auto"/>
        <w:jc w:val="both"/>
        <w:rPr>
          <w:rFonts w:ascii="Palatino Linotype" w:hAnsi="Palatino Linotype" w:cs="Tahoma"/>
          <w:sz w:val="22"/>
          <w:szCs w:val="22"/>
        </w:rPr>
      </w:pPr>
      <w:r w:rsidRPr="009F3F5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w:t>
      </w:r>
      <w:r w:rsidR="004B1DA9" w:rsidRPr="009F3F57">
        <w:rPr>
          <w:rFonts w:ascii="Palatino Linotype" w:hAnsi="Palatino Linotype" w:cs="Tahoma"/>
          <w:bCs/>
          <w:sz w:val="22"/>
          <w:szCs w:val="22"/>
        </w:rPr>
        <w:t xml:space="preserve">fecha </w:t>
      </w:r>
      <w:r w:rsidR="00AB7760" w:rsidRPr="009F3F57">
        <w:rPr>
          <w:rFonts w:ascii="Palatino Linotype" w:hAnsi="Palatino Linotype" w:cs="Tahoma"/>
          <w:bCs/>
          <w:sz w:val="22"/>
          <w:szCs w:val="22"/>
        </w:rPr>
        <w:t>veintinueve</w:t>
      </w:r>
      <w:r w:rsidRPr="009F3F57">
        <w:rPr>
          <w:rFonts w:ascii="Palatino Linotype" w:hAnsi="Palatino Linotype" w:cs="Tahoma"/>
          <w:bCs/>
          <w:sz w:val="22"/>
          <w:szCs w:val="22"/>
        </w:rPr>
        <w:t xml:space="preserve"> </w:t>
      </w:r>
      <w:r w:rsidR="00D34402" w:rsidRPr="009F3F57">
        <w:rPr>
          <w:rFonts w:ascii="Palatino Linotype" w:hAnsi="Palatino Linotype" w:cs="Tahoma"/>
          <w:bCs/>
          <w:sz w:val="22"/>
          <w:szCs w:val="22"/>
        </w:rPr>
        <w:t>de mayo</w:t>
      </w:r>
      <w:r w:rsidRPr="009F3F57">
        <w:rPr>
          <w:rFonts w:ascii="Palatino Linotype" w:hAnsi="Palatino Linotype" w:cs="Tahoma"/>
          <w:bCs/>
          <w:sz w:val="22"/>
          <w:szCs w:val="22"/>
        </w:rPr>
        <w:t xml:space="preserve"> de dos mil </w:t>
      </w:r>
      <w:r w:rsidR="00D34402" w:rsidRPr="009F3F57">
        <w:rPr>
          <w:rFonts w:ascii="Palatino Linotype" w:hAnsi="Palatino Linotype" w:cs="Tahoma"/>
          <w:bCs/>
          <w:sz w:val="22"/>
          <w:szCs w:val="22"/>
        </w:rPr>
        <w:t>diecinueve</w:t>
      </w:r>
      <w:r w:rsidRPr="009F3F57">
        <w:rPr>
          <w:rFonts w:ascii="Palatino Linotype" w:hAnsi="Palatino Linotype" w:cs="Tahoma"/>
          <w:bCs/>
          <w:sz w:val="22"/>
          <w:szCs w:val="22"/>
        </w:rPr>
        <w:t>.</w:t>
      </w:r>
    </w:p>
    <w:p w14:paraId="298F91D9" w14:textId="77777777" w:rsidR="00B31222" w:rsidRPr="009F3F57" w:rsidRDefault="00B31222" w:rsidP="002E1218">
      <w:pPr>
        <w:spacing w:line="360" w:lineRule="auto"/>
        <w:rPr>
          <w:rFonts w:ascii="Palatino Linotype" w:hAnsi="Palatino Linotype" w:cs="Tahoma"/>
          <w:bCs/>
          <w:sz w:val="22"/>
          <w:szCs w:val="22"/>
        </w:rPr>
      </w:pPr>
    </w:p>
    <w:p w14:paraId="03DB04A2" w14:textId="5006772A" w:rsidR="00B31222" w:rsidRPr="009F3F57" w:rsidRDefault="00994396" w:rsidP="002E1218">
      <w:pPr>
        <w:spacing w:line="360" w:lineRule="auto"/>
        <w:jc w:val="both"/>
        <w:rPr>
          <w:rFonts w:ascii="Palatino Linotype" w:hAnsi="Palatino Linotype" w:cs="Tahoma"/>
          <w:bCs/>
          <w:sz w:val="22"/>
          <w:szCs w:val="22"/>
        </w:rPr>
      </w:pPr>
      <w:r w:rsidRPr="009F3F57">
        <w:rPr>
          <w:rFonts w:ascii="Palatino Linotype" w:hAnsi="Palatino Linotype" w:cs="Tahoma"/>
          <w:b/>
          <w:bCs/>
          <w:color w:val="0D0D0D" w:themeColor="text1" w:themeTint="F2"/>
          <w:sz w:val="22"/>
          <w:szCs w:val="22"/>
        </w:rPr>
        <w:t>VISTO</w:t>
      </w:r>
      <w:r w:rsidR="00F41B19" w:rsidRPr="009F3F57">
        <w:rPr>
          <w:rFonts w:ascii="Palatino Linotype" w:hAnsi="Palatino Linotype" w:cs="Tahoma"/>
          <w:b/>
          <w:bCs/>
          <w:color w:val="0D0D0D" w:themeColor="text1" w:themeTint="F2"/>
          <w:sz w:val="22"/>
          <w:szCs w:val="22"/>
        </w:rPr>
        <w:t xml:space="preserve"> </w:t>
      </w:r>
      <w:r w:rsidR="001171BD" w:rsidRPr="009F3F57">
        <w:rPr>
          <w:rFonts w:ascii="Palatino Linotype" w:hAnsi="Palatino Linotype" w:cs="Tahoma"/>
          <w:bCs/>
          <w:color w:val="0D0D0D" w:themeColor="text1" w:themeTint="F2"/>
          <w:sz w:val="22"/>
          <w:szCs w:val="22"/>
        </w:rPr>
        <w:t>el expediente</w:t>
      </w:r>
      <w:r w:rsidR="0019389B" w:rsidRPr="009F3F57">
        <w:rPr>
          <w:rFonts w:ascii="Palatino Linotype" w:hAnsi="Palatino Linotype" w:cs="Tahoma"/>
          <w:bCs/>
          <w:color w:val="0D0D0D" w:themeColor="text1" w:themeTint="F2"/>
          <w:sz w:val="22"/>
          <w:szCs w:val="22"/>
        </w:rPr>
        <w:t xml:space="preserve"> conformado </w:t>
      </w:r>
      <w:r w:rsidR="00422869" w:rsidRPr="009F3F57">
        <w:rPr>
          <w:rFonts w:ascii="Palatino Linotype" w:hAnsi="Palatino Linotype" w:cs="Tahoma"/>
          <w:bCs/>
          <w:color w:val="0D0D0D" w:themeColor="text1" w:themeTint="F2"/>
          <w:sz w:val="22"/>
          <w:szCs w:val="22"/>
        </w:rPr>
        <w:t xml:space="preserve">con motivo del Recurso de Revisión </w:t>
      </w:r>
      <w:r w:rsidR="00D34402" w:rsidRPr="009F3F57">
        <w:rPr>
          <w:rFonts w:ascii="Palatino Linotype" w:hAnsi="Palatino Linotype" w:cs="Tahoma"/>
          <w:b/>
          <w:bCs/>
          <w:color w:val="0D0D0D" w:themeColor="text1" w:themeTint="F2"/>
          <w:sz w:val="22"/>
          <w:szCs w:val="22"/>
        </w:rPr>
        <w:t>0</w:t>
      </w:r>
      <w:r w:rsidR="00311D8B" w:rsidRPr="009F3F57">
        <w:rPr>
          <w:rFonts w:ascii="Palatino Linotype" w:hAnsi="Palatino Linotype" w:cs="Tahoma"/>
          <w:b/>
          <w:bCs/>
          <w:color w:val="0D0D0D" w:themeColor="text1" w:themeTint="F2"/>
          <w:sz w:val="22"/>
          <w:szCs w:val="22"/>
        </w:rPr>
        <w:t>1</w:t>
      </w:r>
      <w:r w:rsidR="00180DE9" w:rsidRPr="009F3F57">
        <w:rPr>
          <w:rFonts w:ascii="Palatino Linotype" w:hAnsi="Palatino Linotype" w:cs="Tahoma"/>
          <w:b/>
          <w:bCs/>
          <w:color w:val="0D0D0D" w:themeColor="text1" w:themeTint="F2"/>
          <w:sz w:val="22"/>
          <w:szCs w:val="22"/>
        </w:rPr>
        <w:t>551</w:t>
      </w:r>
      <w:r w:rsidR="00D34402" w:rsidRPr="009F3F57">
        <w:rPr>
          <w:rFonts w:ascii="Palatino Linotype" w:hAnsi="Palatino Linotype" w:cs="Tahoma"/>
          <w:b/>
          <w:bCs/>
          <w:color w:val="0D0D0D" w:themeColor="text1" w:themeTint="F2"/>
          <w:sz w:val="22"/>
          <w:szCs w:val="22"/>
        </w:rPr>
        <w:t>/INFOEM/IP/RR/2019</w:t>
      </w:r>
      <w:r w:rsidR="00422869" w:rsidRPr="009F3F57">
        <w:rPr>
          <w:rFonts w:ascii="Palatino Linotype" w:hAnsi="Palatino Linotype" w:cs="Tahoma"/>
          <w:b/>
          <w:bCs/>
          <w:color w:val="0D0D0D" w:themeColor="text1" w:themeTint="F2"/>
          <w:sz w:val="22"/>
          <w:szCs w:val="22"/>
        </w:rPr>
        <w:t>,</w:t>
      </w:r>
      <w:r w:rsidR="00422869" w:rsidRPr="009F3F57">
        <w:rPr>
          <w:rFonts w:ascii="Palatino Linotype" w:hAnsi="Palatino Linotype" w:cs="Tahoma"/>
          <w:bCs/>
          <w:color w:val="0D0D0D" w:themeColor="text1" w:themeTint="F2"/>
          <w:sz w:val="22"/>
          <w:szCs w:val="22"/>
        </w:rPr>
        <w:t xml:space="preserve"> </w:t>
      </w:r>
      <w:r w:rsidR="00127757" w:rsidRPr="009F3F57">
        <w:rPr>
          <w:rFonts w:ascii="Palatino Linotype" w:hAnsi="Palatino Linotype" w:cs="Tahoma"/>
          <w:bCs/>
          <w:color w:val="0D0D0D" w:themeColor="text1" w:themeTint="F2"/>
          <w:sz w:val="22"/>
          <w:szCs w:val="22"/>
        </w:rPr>
        <w:t xml:space="preserve">interpuesto por </w:t>
      </w:r>
      <w:r w:rsidR="00005C9A" w:rsidRPr="00005C9A">
        <w:rPr>
          <w:rFonts w:ascii="Palatino Linotype" w:hAnsi="Palatino Linotype" w:cs="Tahoma"/>
          <w:b/>
          <w:bCs/>
          <w:color w:val="0D0D0D" w:themeColor="text1" w:themeTint="F2"/>
          <w:sz w:val="22"/>
          <w:szCs w:val="22"/>
          <w:highlight w:val="black"/>
        </w:rPr>
        <w:t>XXXXXXXXXXXXXXXXXX</w:t>
      </w:r>
      <w:r w:rsidRPr="009F3F57">
        <w:rPr>
          <w:rFonts w:ascii="Palatino Linotype" w:hAnsi="Palatino Linotype" w:cs="Tahoma"/>
          <w:bCs/>
          <w:color w:val="0D0D0D" w:themeColor="text1" w:themeTint="F2"/>
          <w:sz w:val="22"/>
          <w:szCs w:val="22"/>
        </w:rPr>
        <w:t xml:space="preserve">, en lo sucesivo </w:t>
      </w:r>
      <w:r w:rsidR="00D34402" w:rsidRPr="009F3F57">
        <w:rPr>
          <w:rFonts w:ascii="Palatino Linotype" w:hAnsi="Palatino Linotype" w:cs="Tahoma"/>
          <w:bCs/>
          <w:color w:val="0D0D0D" w:themeColor="text1" w:themeTint="F2"/>
          <w:sz w:val="22"/>
          <w:szCs w:val="22"/>
        </w:rPr>
        <w:t>R</w:t>
      </w:r>
      <w:r w:rsidRPr="009F3F57">
        <w:rPr>
          <w:rFonts w:ascii="Palatino Linotype" w:hAnsi="Palatino Linotype" w:cs="Tahoma"/>
          <w:bCs/>
          <w:color w:val="0D0D0D" w:themeColor="text1" w:themeTint="F2"/>
          <w:sz w:val="22"/>
          <w:szCs w:val="22"/>
        </w:rPr>
        <w:t xml:space="preserve">ecurrente o </w:t>
      </w:r>
      <w:r w:rsidR="00D34402" w:rsidRPr="009F3F57">
        <w:rPr>
          <w:rFonts w:ascii="Palatino Linotype" w:hAnsi="Palatino Linotype" w:cs="Tahoma"/>
          <w:bCs/>
          <w:color w:val="0D0D0D" w:themeColor="text1" w:themeTint="F2"/>
          <w:sz w:val="22"/>
          <w:szCs w:val="22"/>
        </w:rPr>
        <w:t>P</w:t>
      </w:r>
      <w:r w:rsidRPr="009F3F57">
        <w:rPr>
          <w:rFonts w:ascii="Palatino Linotype" w:hAnsi="Palatino Linotype" w:cs="Tahoma"/>
          <w:bCs/>
          <w:color w:val="0D0D0D" w:themeColor="text1" w:themeTint="F2"/>
          <w:sz w:val="22"/>
          <w:szCs w:val="22"/>
        </w:rPr>
        <w:t>articular,</w:t>
      </w:r>
      <w:r w:rsidR="00F41B19" w:rsidRPr="009F3F57">
        <w:rPr>
          <w:rFonts w:ascii="Palatino Linotype" w:hAnsi="Palatino Linotype" w:cs="Tahoma"/>
          <w:bCs/>
          <w:color w:val="0D0D0D" w:themeColor="text1" w:themeTint="F2"/>
          <w:sz w:val="22"/>
          <w:szCs w:val="22"/>
        </w:rPr>
        <w:t xml:space="preserve"> </w:t>
      </w:r>
      <w:r w:rsidR="00DC1594" w:rsidRPr="009F3F57">
        <w:rPr>
          <w:rFonts w:ascii="Palatino Linotype" w:hAnsi="Palatino Linotype" w:cs="Tahoma"/>
          <w:bCs/>
          <w:color w:val="0D0D0D" w:themeColor="text1" w:themeTint="F2"/>
          <w:sz w:val="22"/>
          <w:szCs w:val="22"/>
        </w:rPr>
        <w:t xml:space="preserve">en contra de la respuesta del </w:t>
      </w:r>
      <w:r w:rsidR="002A0FB8" w:rsidRPr="009F3F57">
        <w:rPr>
          <w:rFonts w:ascii="Palatino Linotype" w:hAnsi="Palatino Linotype" w:cs="Tahoma"/>
          <w:bCs/>
          <w:color w:val="0D0D0D" w:themeColor="text1" w:themeTint="F2"/>
          <w:sz w:val="22"/>
          <w:szCs w:val="22"/>
        </w:rPr>
        <w:t>Sujeto Obligado</w:t>
      </w:r>
      <w:r w:rsidR="002060B4" w:rsidRPr="009F3F57">
        <w:rPr>
          <w:rFonts w:ascii="Palatino Linotype" w:hAnsi="Palatino Linotype" w:cs="Tahoma"/>
          <w:bCs/>
          <w:color w:val="0D0D0D" w:themeColor="text1" w:themeTint="F2"/>
          <w:sz w:val="22"/>
          <w:szCs w:val="22"/>
        </w:rPr>
        <w:t>,</w:t>
      </w:r>
      <w:r w:rsidR="00180DE9" w:rsidRPr="009F3F57">
        <w:rPr>
          <w:rFonts w:ascii="Palatino Linotype" w:hAnsi="Palatino Linotype" w:cs="Tahoma"/>
          <w:bCs/>
          <w:color w:val="0D0D0D" w:themeColor="text1" w:themeTint="F2"/>
          <w:sz w:val="22"/>
          <w:szCs w:val="22"/>
        </w:rPr>
        <w:t xml:space="preserve"> </w:t>
      </w:r>
      <w:r w:rsidR="00180DE9" w:rsidRPr="009F3F57">
        <w:rPr>
          <w:rFonts w:ascii="Palatino Linotype" w:hAnsi="Palatino Linotype" w:cs="Tahoma"/>
          <w:b/>
          <w:bCs/>
          <w:color w:val="0D0D0D" w:themeColor="text1" w:themeTint="F2"/>
          <w:sz w:val="22"/>
          <w:szCs w:val="22"/>
        </w:rPr>
        <w:t>Ayuntamiento de Atizapán de Zaragoza</w:t>
      </w:r>
      <w:r w:rsidR="00DC1594" w:rsidRPr="009F3F57">
        <w:rPr>
          <w:rFonts w:ascii="Palatino Linotype" w:hAnsi="Palatino Linotype" w:cs="Tahoma"/>
          <w:bCs/>
          <w:color w:val="0D0D0D" w:themeColor="text1" w:themeTint="F2"/>
          <w:sz w:val="22"/>
          <w:szCs w:val="22"/>
        </w:rPr>
        <w:t xml:space="preserve">, </w:t>
      </w:r>
      <w:r w:rsidR="00422869" w:rsidRPr="009F3F57">
        <w:rPr>
          <w:rFonts w:ascii="Palatino Linotype" w:hAnsi="Palatino Linotype" w:cs="Tahoma"/>
          <w:bCs/>
          <w:color w:val="0D0D0D" w:themeColor="text1" w:themeTint="F2"/>
          <w:sz w:val="22"/>
          <w:szCs w:val="22"/>
        </w:rPr>
        <w:t xml:space="preserve">se emite la presente Resolución, </w:t>
      </w:r>
      <w:bookmarkStart w:id="0" w:name="_GoBack"/>
      <w:r w:rsidR="00DC1594" w:rsidRPr="009F3F57">
        <w:rPr>
          <w:rFonts w:ascii="Palatino Linotype" w:hAnsi="Palatino Linotype" w:cs="Tahoma"/>
          <w:bCs/>
          <w:color w:val="0D0D0D" w:themeColor="text1" w:themeTint="F2"/>
          <w:sz w:val="22"/>
          <w:szCs w:val="22"/>
        </w:rPr>
        <w:t xml:space="preserve">con </w:t>
      </w:r>
      <w:bookmarkEnd w:id="0"/>
      <w:r w:rsidR="00DC1594" w:rsidRPr="009F3F57">
        <w:rPr>
          <w:rFonts w:ascii="Palatino Linotype" w:hAnsi="Palatino Linotype" w:cs="Tahoma"/>
          <w:bCs/>
          <w:color w:val="0D0D0D" w:themeColor="text1" w:themeTint="F2"/>
          <w:sz w:val="22"/>
          <w:szCs w:val="22"/>
        </w:rPr>
        <w:t>base en</w:t>
      </w:r>
      <w:r w:rsidR="00F41B19" w:rsidRPr="009F3F57">
        <w:rPr>
          <w:rFonts w:ascii="Palatino Linotype" w:hAnsi="Palatino Linotype" w:cs="Tahoma"/>
          <w:bCs/>
          <w:color w:val="0D0D0D" w:themeColor="text1" w:themeTint="F2"/>
          <w:sz w:val="22"/>
          <w:szCs w:val="22"/>
        </w:rPr>
        <w:t xml:space="preserve"> </w:t>
      </w:r>
      <w:r w:rsidR="00DC1594" w:rsidRPr="009F3F57">
        <w:rPr>
          <w:rFonts w:ascii="Palatino Linotype" w:hAnsi="Palatino Linotype" w:cs="Tahoma"/>
          <w:bCs/>
          <w:color w:val="0D0D0D" w:themeColor="text1" w:themeTint="F2"/>
          <w:sz w:val="22"/>
          <w:szCs w:val="22"/>
        </w:rPr>
        <w:t xml:space="preserve">los </w:t>
      </w:r>
      <w:r w:rsidR="006C1B1D" w:rsidRPr="009F3F57">
        <w:rPr>
          <w:rFonts w:ascii="Palatino Linotype" w:hAnsi="Palatino Linotype" w:cs="Tahoma"/>
          <w:bCs/>
          <w:color w:val="0D0D0D" w:themeColor="text1" w:themeTint="F2"/>
          <w:sz w:val="22"/>
          <w:szCs w:val="22"/>
        </w:rPr>
        <w:t>A</w:t>
      </w:r>
      <w:r w:rsidR="00DC1594" w:rsidRPr="009F3F57">
        <w:rPr>
          <w:rFonts w:ascii="Palatino Linotype" w:hAnsi="Palatino Linotype" w:cs="Tahoma"/>
          <w:bCs/>
          <w:color w:val="0D0D0D" w:themeColor="text1" w:themeTint="F2"/>
          <w:sz w:val="22"/>
          <w:szCs w:val="22"/>
        </w:rPr>
        <w:t xml:space="preserve">ntecedentes y </w:t>
      </w:r>
      <w:r w:rsidR="002A0FB8" w:rsidRPr="009F3F57">
        <w:rPr>
          <w:rFonts w:ascii="Palatino Linotype" w:hAnsi="Palatino Linotype" w:cs="Tahoma"/>
          <w:bCs/>
          <w:color w:val="0D0D0D" w:themeColor="text1" w:themeTint="F2"/>
          <w:sz w:val="22"/>
          <w:szCs w:val="22"/>
        </w:rPr>
        <w:t>C</w:t>
      </w:r>
      <w:r w:rsidR="002A0FB8" w:rsidRPr="009F3F57">
        <w:rPr>
          <w:rFonts w:ascii="Palatino Linotype" w:hAnsi="Palatino Linotype" w:cs="Tahoma"/>
          <w:bCs/>
          <w:sz w:val="22"/>
          <w:szCs w:val="22"/>
        </w:rPr>
        <w:t xml:space="preserve">onsiderandos </w:t>
      </w:r>
      <w:r w:rsidR="00DC1594" w:rsidRPr="009F3F57">
        <w:rPr>
          <w:rFonts w:ascii="Palatino Linotype" w:hAnsi="Palatino Linotype" w:cs="Tahoma"/>
          <w:bCs/>
          <w:sz w:val="22"/>
          <w:szCs w:val="22"/>
        </w:rPr>
        <w:t>que a continuación se exponen</w:t>
      </w:r>
      <w:r w:rsidR="00B31222" w:rsidRPr="009F3F57">
        <w:rPr>
          <w:rFonts w:ascii="Palatino Linotype" w:hAnsi="Palatino Linotype" w:cs="Tahoma"/>
          <w:bCs/>
          <w:sz w:val="22"/>
          <w:szCs w:val="22"/>
        </w:rPr>
        <w:t>:</w:t>
      </w:r>
    </w:p>
    <w:p w14:paraId="044D6351" w14:textId="77777777" w:rsidR="00735915" w:rsidRPr="009F3F57" w:rsidRDefault="00735915" w:rsidP="002E1218">
      <w:pPr>
        <w:spacing w:line="360" w:lineRule="auto"/>
        <w:rPr>
          <w:rFonts w:ascii="Palatino Linotype" w:hAnsi="Palatino Linotype" w:cs="Tahoma"/>
          <w:sz w:val="22"/>
          <w:szCs w:val="22"/>
        </w:rPr>
      </w:pPr>
    </w:p>
    <w:p w14:paraId="27E7D133" w14:textId="77777777" w:rsidR="00B31222" w:rsidRPr="009F3F57" w:rsidRDefault="00B31222" w:rsidP="002E1218">
      <w:pPr>
        <w:tabs>
          <w:tab w:val="center" w:pos="4522"/>
          <w:tab w:val="left" w:pos="7245"/>
        </w:tabs>
        <w:spacing w:line="360" w:lineRule="auto"/>
        <w:jc w:val="center"/>
        <w:rPr>
          <w:rFonts w:ascii="Palatino Linotype" w:hAnsi="Palatino Linotype" w:cs="Tahoma"/>
          <w:b/>
          <w:sz w:val="22"/>
          <w:szCs w:val="22"/>
        </w:rPr>
      </w:pPr>
      <w:r w:rsidRPr="009F3F57">
        <w:rPr>
          <w:rFonts w:ascii="Palatino Linotype" w:hAnsi="Palatino Linotype" w:cs="Tahoma"/>
          <w:b/>
          <w:sz w:val="22"/>
          <w:szCs w:val="22"/>
        </w:rPr>
        <w:t>A</w:t>
      </w:r>
      <w:r w:rsidR="00177532" w:rsidRPr="009F3F57">
        <w:rPr>
          <w:rFonts w:ascii="Palatino Linotype" w:hAnsi="Palatino Linotype" w:cs="Tahoma"/>
          <w:b/>
          <w:sz w:val="22"/>
          <w:szCs w:val="22"/>
        </w:rPr>
        <w:t xml:space="preserve"> </w:t>
      </w:r>
      <w:r w:rsidRPr="009F3F57">
        <w:rPr>
          <w:rFonts w:ascii="Palatino Linotype" w:hAnsi="Palatino Linotype" w:cs="Tahoma"/>
          <w:b/>
          <w:sz w:val="22"/>
          <w:szCs w:val="22"/>
        </w:rPr>
        <w:t>N</w:t>
      </w:r>
      <w:r w:rsidR="00177532" w:rsidRPr="009F3F57">
        <w:rPr>
          <w:rFonts w:ascii="Palatino Linotype" w:hAnsi="Palatino Linotype" w:cs="Tahoma"/>
          <w:b/>
          <w:sz w:val="22"/>
          <w:szCs w:val="22"/>
        </w:rPr>
        <w:t xml:space="preserve"> </w:t>
      </w:r>
      <w:r w:rsidRPr="009F3F57">
        <w:rPr>
          <w:rFonts w:ascii="Palatino Linotype" w:hAnsi="Palatino Linotype" w:cs="Tahoma"/>
          <w:b/>
          <w:sz w:val="22"/>
          <w:szCs w:val="22"/>
        </w:rPr>
        <w:t>T</w:t>
      </w:r>
      <w:r w:rsidR="00177532" w:rsidRPr="009F3F57">
        <w:rPr>
          <w:rFonts w:ascii="Palatino Linotype" w:hAnsi="Palatino Linotype" w:cs="Tahoma"/>
          <w:b/>
          <w:sz w:val="22"/>
          <w:szCs w:val="22"/>
        </w:rPr>
        <w:t xml:space="preserve"> </w:t>
      </w:r>
      <w:r w:rsidRPr="009F3F57">
        <w:rPr>
          <w:rFonts w:ascii="Palatino Linotype" w:hAnsi="Palatino Linotype" w:cs="Tahoma"/>
          <w:b/>
          <w:sz w:val="22"/>
          <w:szCs w:val="22"/>
        </w:rPr>
        <w:t>E</w:t>
      </w:r>
      <w:r w:rsidR="00177532" w:rsidRPr="009F3F57">
        <w:rPr>
          <w:rFonts w:ascii="Palatino Linotype" w:hAnsi="Palatino Linotype" w:cs="Tahoma"/>
          <w:b/>
          <w:sz w:val="22"/>
          <w:szCs w:val="22"/>
        </w:rPr>
        <w:t xml:space="preserve"> </w:t>
      </w:r>
      <w:r w:rsidRPr="009F3F57">
        <w:rPr>
          <w:rFonts w:ascii="Palatino Linotype" w:hAnsi="Palatino Linotype" w:cs="Tahoma"/>
          <w:b/>
          <w:sz w:val="22"/>
          <w:szCs w:val="22"/>
        </w:rPr>
        <w:t>C</w:t>
      </w:r>
      <w:r w:rsidR="00177532" w:rsidRPr="009F3F57">
        <w:rPr>
          <w:rFonts w:ascii="Palatino Linotype" w:hAnsi="Palatino Linotype" w:cs="Tahoma"/>
          <w:b/>
          <w:sz w:val="22"/>
          <w:szCs w:val="22"/>
        </w:rPr>
        <w:t xml:space="preserve"> </w:t>
      </w:r>
      <w:r w:rsidRPr="009F3F57">
        <w:rPr>
          <w:rFonts w:ascii="Palatino Linotype" w:hAnsi="Palatino Linotype" w:cs="Tahoma"/>
          <w:b/>
          <w:sz w:val="22"/>
          <w:szCs w:val="22"/>
        </w:rPr>
        <w:t>E</w:t>
      </w:r>
      <w:r w:rsidR="00177532" w:rsidRPr="009F3F57">
        <w:rPr>
          <w:rFonts w:ascii="Palatino Linotype" w:hAnsi="Palatino Linotype" w:cs="Tahoma"/>
          <w:b/>
          <w:sz w:val="22"/>
          <w:szCs w:val="22"/>
        </w:rPr>
        <w:t xml:space="preserve"> </w:t>
      </w:r>
      <w:r w:rsidRPr="009F3F57">
        <w:rPr>
          <w:rFonts w:ascii="Palatino Linotype" w:hAnsi="Palatino Linotype" w:cs="Tahoma"/>
          <w:b/>
          <w:sz w:val="22"/>
          <w:szCs w:val="22"/>
        </w:rPr>
        <w:t>D</w:t>
      </w:r>
      <w:r w:rsidR="00177532" w:rsidRPr="009F3F57">
        <w:rPr>
          <w:rFonts w:ascii="Palatino Linotype" w:hAnsi="Palatino Linotype" w:cs="Tahoma"/>
          <w:b/>
          <w:sz w:val="22"/>
          <w:szCs w:val="22"/>
        </w:rPr>
        <w:t xml:space="preserve"> </w:t>
      </w:r>
      <w:r w:rsidRPr="009F3F57">
        <w:rPr>
          <w:rFonts w:ascii="Palatino Linotype" w:hAnsi="Palatino Linotype" w:cs="Tahoma"/>
          <w:b/>
          <w:sz w:val="22"/>
          <w:szCs w:val="22"/>
        </w:rPr>
        <w:t>E</w:t>
      </w:r>
      <w:r w:rsidR="00177532" w:rsidRPr="009F3F57">
        <w:rPr>
          <w:rFonts w:ascii="Palatino Linotype" w:hAnsi="Palatino Linotype" w:cs="Tahoma"/>
          <w:b/>
          <w:sz w:val="22"/>
          <w:szCs w:val="22"/>
        </w:rPr>
        <w:t xml:space="preserve"> </w:t>
      </w:r>
      <w:r w:rsidRPr="009F3F57">
        <w:rPr>
          <w:rFonts w:ascii="Palatino Linotype" w:hAnsi="Palatino Linotype" w:cs="Tahoma"/>
          <w:b/>
          <w:sz w:val="22"/>
          <w:szCs w:val="22"/>
        </w:rPr>
        <w:t>N</w:t>
      </w:r>
      <w:r w:rsidR="00177532" w:rsidRPr="009F3F57">
        <w:rPr>
          <w:rFonts w:ascii="Palatino Linotype" w:hAnsi="Palatino Linotype" w:cs="Tahoma"/>
          <w:b/>
          <w:sz w:val="22"/>
          <w:szCs w:val="22"/>
        </w:rPr>
        <w:t xml:space="preserve"> </w:t>
      </w:r>
      <w:r w:rsidRPr="009F3F57">
        <w:rPr>
          <w:rFonts w:ascii="Palatino Linotype" w:hAnsi="Palatino Linotype" w:cs="Tahoma"/>
          <w:b/>
          <w:sz w:val="22"/>
          <w:szCs w:val="22"/>
        </w:rPr>
        <w:t>T</w:t>
      </w:r>
      <w:r w:rsidR="00177532" w:rsidRPr="009F3F57">
        <w:rPr>
          <w:rFonts w:ascii="Palatino Linotype" w:hAnsi="Palatino Linotype" w:cs="Tahoma"/>
          <w:b/>
          <w:sz w:val="22"/>
          <w:szCs w:val="22"/>
        </w:rPr>
        <w:t xml:space="preserve"> </w:t>
      </w:r>
      <w:r w:rsidRPr="009F3F57">
        <w:rPr>
          <w:rFonts w:ascii="Palatino Linotype" w:hAnsi="Palatino Linotype" w:cs="Tahoma"/>
          <w:b/>
          <w:sz w:val="22"/>
          <w:szCs w:val="22"/>
        </w:rPr>
        <w:t>E</w:t>
      </w:r>
      <w:r w:rsidR="00177532" w:rsidRPr="009F3F57">
        <w:rPr>
          <w:rFonts w:ascii="Palatino Linotype" w:hAnsi="Palatino Linotype" w:cs="Tahoma"/>
          <w:b/>
          <w:sz w:val="22"/>
          <w:szCs w:val="22"/>
        </w:rPr>
        <w:t xml:space="preserve"> </w:t>
      </w:r>
      <w:r w:rsidRPr="009F3F57">
        <w:rPr>
          <w:rFonts w:ascii="Palatino Linotype" w:hAnsi="Palatino Linotype" w:cs="Tahoma"/>
          <w:b/>
          <w:sz w:val="22"/>
          <w:szCs w:val="22"/>
        </w:rPr>
        <w:t>S:</w:t>
      </w:r>
    </w:p>
    <w:p w14:paraId="035162E7" w14:textId="77777777" w:rsidR="00B31222" w:rsidRPr="009F3F57" w:rsidRDefault="00B31222" w:rsidP="002E1218">
      <w:pPr>
        <w:pStyle w:val="Prrafodelista"/>
        <w:tabs>
          <w:tab w:val="left" w:pos="567"/>
        </w:tabs>
        <w:spacing w:line="360" w:lineRule="auto"/>
        <w:ind w:left="0"/>
        <w:contextualSpacing w:val="0"/>
        <w:jc w:val="both"/>
        <w:rPr>
          <w:rFonts w:ascii="Palatino Linotype" w:hAnsi="Palatino Linotype" w:cs="Tahoma"/>
          <w:szCs w:val="22"/>
        </w:rPr>
      </w:pPr>
    </w:p>
    <w:p w14:paraId="644BF56F" w14:textId="77777777" w:rsidR="00DC1594" w:rsidRPr="009F3F57" w:rsidRDefault="00B31222" w:rsidP="002E1218">
      <w:pPr>
        <w:pStyle w:val="Prrafodelista"/>
        <w:tabs>
          <w:tab w:val="left" w:pos="567"/>
        </w:tabs>
        <w:spacing w:line="360" w:lineRule="auto"/>
        <w:ind w:left="0"/>
        <w:contextualSpacing w:val="0"/>
        <w:jc w:val="both"/>
        <w:rPr>
          <w:rFonts w:ascii="Palatino Linotype" w:hAnsi="Palatino Linotype" w:cs="Tahoma"/>
          <w:b/>
          <w:szCs w:val="22"/>
        </w:rPr>
      </w:pPr>
      <w:r w:rsidRPr="009F3F57">
        <w:rPr>
          <w:rFonts w:ascii="Palatino Linotype" w:hAnsi="Palatino Linotype" w:cs="Tahoma"/>
          <w:b/>
          <w:szCs w:val="22"/>
        </w:rPr>
        <w:t>I. Presentación de la</w:t>
      </w:r>
      <w:r w:rsidR="00D01F75" w:rsidRPr="009F3F57">
        <w:rPr>
          <w:rFonts w:ascii="Palatino Linotype" w:hAnsi="Palatino Linotype" w:cs="Tahoma"/>
          <w:b/>
          <w:szCs w:val="22"/>
        </w:rPr>
        <w:t>s</w:t>
      </w:r>
      <w:r w:rsidRPr="009F3F57">
        <w:rPr>
          <w:rFonts w:ascii="Palatino Linotype" w:hAnsi="Palatino Linotype" w:cs="Tahoma"/>
          <w:b/>
          <w:szCs w:val="22"/>
        </w:rPr>
        <w:t xml:space="preserve"> solicitud</w:t>
      </w:r>
      <w:r w:rsidR="00D01F75" w:rsidRPr="009F3F57">
        <w:rPr>
          <w:rFonts w:ascii="Palatino Linotype" w:hAnsi="Palatino Linotype" w:cs="Tahoma"/>
          <w:b/>
          <w:szCs w:val="22"/>
        </w:rPr>
        <w:t>es</w:t>
      </w:r>
      <w:r w:rsidRPr="009F3F57">
        <w:rPr>
          <w:rFonts w:ascii="Palatino Linotype" w:hAnsi="Palatino Linotype" w:cs="Tahoma"/>
          <w:b/>
          <w:szCs w:val="22"/>
        </w:rPr>
        <w:t xml:space="preserve"> de información. </w:t>
      </w:r>
    </w:p>
    <w:p w14:paraId="51138209" w14:textId="77777777" w:rsidR="00DC1594" w:rsidRPr="009F3F57" w:rsidRDefault="00DC1594" w:rsidP="002E1218">
      <w:pPr>
        <w:pStyle w:val="Prrafodelista"/>
        <w:tabs>
          <w:tab w:val="left" w:pos="567"/>
        </w:tabs>
        <w:spacing w:line="360" w:lineRule="auto"/>
        <w:ind w:left="0"/>
        <w:contextualSpacing w:val="0"/>
        <w:jc w:val="both"/>
        <w:rPr>
          <w:rFonts w:ascii="Palatino Linotype" w:hAnsi="Palatino Linotype" w:cs="Tahoma"/>
          <w:szCs w:val="22"/>
        </w:rPr>
      </w:pPr>
    </w:p>
    <w:p w14:paraId="74707486" w14:textId="77777777" w:rsidR="00B31222" w:rsidRPr="009F3F57" w:rsidRDefault="00AA417B" w:rsidP="002E1218">
      <w:pPr>
        <w:pStyle w:val="Prrafodelista"/>
        <w:tabs>
          <w:tab w:val="left" w:pos="567"/>
        </w:tabs>
        <w:spacing w:line="360" w:lineRule="auto"/>
        <w:ind w:left="0"/>
        <w:contextualSpacing w:val="0"/>
        <w:jc w:val="both"/>
        <w:rPr>
          <w:rFonts w:ascii="Palatino Linotype" w:hAnsi="Palatino Linotype" w:cs="Tahoma"/>
          <w:szCs w:val="22"/>
        </w:rPr>
      </w:pPr>
      <w:r w:rsidRPr="009F3F57">
        <w:rPr>
          <w:rFonts w:ascii="Palatino Linotype" w:hAnsi="Palatino Linotype" w:cs="Tahoma"/>
          <w:szCs w:val="22"/>
        </w:rPr>
        <w:t>Con fecha</w:t>
      </w:r>
      <w:r w:rsidR="00F41B19" w:rsidRPr="009F3F57">
        <w:rPr>
          <w:rFonts w:ascii="Palatino Linotype" w:hAnsi="Palatino Linotype" w:cs="Tahoma"/>
          <w:szCs w:val="22"/>
        </w:rPr>
        <w:t xml:space="preserve"> </w:t>
      </w:r>
      <w:r w:rsidR="00FC7950" w:rsidRPr="009F3F57">
        <w:rPr>
          <w:rFonts w:ascii="Palatino Linotype" w:hAnsi="Palatino Linotype" w:cs="Tahoma"/>
          <w:szCs w:val="22"/>
        </w:rPr>
        <w:t>dieciocho</w:t>
      </w:r>
      <w:r w:rsidR="00311D8B" w:rsidRPr="009F3F57">
        <w:rPr>
          <w:rFonts w:ascii="Palatino Linotype" w:hAnsi="Palatino Linotype" w:cs="Tahoma"/>
          <w:szCs w:val="22"/>
        </w:rPr>
        <w:t xml:space="preserve"> de febrero</w:t>
      </w:r>
      <w:r w:rsidR="00D34402" w:rsidRPr="009F3F57">
        <w:rPr>
          <w:rFonts w:ascii="Palatino Linotype" w:hAnsi="Palatino Linotype" w:cs="Tahoma"/>
          <w:szCs w:val="22"/>
        </w:rPr>
        <w:t xml:space="preserve"> de dos mil diecinueve</w:t>
      </w:r>
      <w:r w:rsidR="00B31222" w:rsidRPr="009F3F57">
        <w:rPr>
          <w:rFonts w:ascii="Palatino Linotype" w:hAnsi="Palatino Linotype" w:cs="Tahoma"/>
          <w:szCs w:val="22"/>
        </w:rPr>
        <w:t xml:space="preserve">, </w:t>
      </w:r>
      <w:r w:rsidR="001171BD" w:rsidRPr="009F3F57">
        <w:rPr>
          <w:rFonts w:ascii="Palatino Linotype" w:hAnsi="Palatino Linotype" w:cs="Tahoma"/>
          <w:szCs w:val="22"/>
        </w:rPr>
        <w:t xml:space="preserve">la </w:t>
      </w:r>
      <w:r w:rsidR="00D34402" w:rsidRPr="009F3F57">
        <w:rPr>
          <w:rFonts w:ascii="Palatino Linotype" w:hAnsi="Palatino Linotype" w:cs="Tahoma"/>
          <w:szCs w:val="22"/>
        </w:rPr>
        <w:t>P</w:t>
      </w:r>
      <w:r w:rsidR="00B31222" w:rsidRPr="009F3F57">
        <w:rPr>
          <w:rFonts w:ascii="Palatino Linotype" w:hAnsi="Palatino Linotype" w:cs="Tahoma"/>
          <w:szCs w:val="22"/>
        </w:rPr>
        <w:t xml:space="preserve">articular </w:t>
      </w:r>
      <w:r w:rsidR="001171BD" w:rsidRPr="009F3F57">
        <w:rPr>
          <w:rFonts w:ascii="Palatino Linotype" w:hAnsi="Palatino Linotype" w:cs="Tahoma"/>
          <w:szCs w:val="22"/>
        </w:rPr>
        <w:t xml:space="preserve">presentó solicitud de acceso a la información pública a través del Sistema de Acceso a la Información Mexiquense </w:t>
      </w:r>
      <w:r w:rsidR="004100AA" w:rsidRPr="009F3F57">
        <w:rPr>
          <w:rFonts w:ascii="Palatino Linotype" w:hAnsi="Palatino Linotype" w:cs="Tahoma"/>
          <w:szCs w:val="22"/>
          <w:lang w:val="es-ES"/>
        </w:rPr>
        <w:t>(SAIMEX)</w:t>
      </w:r>
      <w:r w:rsidR="00B31222" w:rsidRPr="009F3F57">
        <w:rPr>
          <w:rFonts w:ascii="Palatino Linotype" w:hAnsi="Palatino Linotype" w:cs="Tahoma"/>
          <w:szCs w:val="22"/>
        </w:rPr>
        <w:t xml:space="preserve">, </w:t>
      </w:r>
      <w:r w:rsidR="00C55151" w:rsidRPr="009F3F57">
        <w:rPr>
          <w:rFonts w:ascii="Palatino Linotype" w:hAnsi="Palatino Linotype" w:cs="Tahoma"/>
          <w:szCs w:val="22"/>
        </w:rPr>
        <w:t>ante e</w:t>
      </w:r>
      <w:r w:rsidR="000C27CA" w:rsidRPr="009F3F57">
        <w:rPr>
          <w:rFonts w:ascii="Palatino Linotype" w:hAnsi="Palatino Linotype" w:cs="Tahoma"/>
          <w:szCs w:val="22"/>
        </w:rPr>
        <w:t>l</w:t>
      </w:r>
      <w:r w:rsidR="00FC7950" w:rsidRPr="009F3F57">
        <w:rPr>
          <w:rFonts w:ascii="Palatino Linotype" w:hAnsi="Palatino Linotype" w:cs="Tahoma"/>
          <w:szCs w:val="22"/>
        </w:rPr>
        <w:t xml:space="preserve"> </w:t>
      </w:r>
      <w:r w:rsidR="00FC7950" w:rsidRPr="009F3F57">
        <w:rPr>
          <w:rFonts w:ascii="Palatino Linotype" w:hAnsi="Palatino Linotype" w:cs="Tahoma"/>
          <w:b/>
          <w:szCs w:val="22"/>
        </w:rPr>
        <w:t>Ayuntamiento de Atizapán de Zaragoza</w:t>
      </w:r>
      <w:r w:rsidR="00B31222" w:rsidRPr="009F3F57">
        <w:rPr>
          <w:rFonts w:ascii="Palatino Linotype" w:hAnsi="Palatino Linotype" w:cs="Tahoma"/>
          <w:szCs w:val="22"/>
        </w:rPr>
        <w:t xml:space="preserve">, </w:t>
      </w:r>
      <w:r w:rsidR="00C55151" w:rsidRPr="009F3F57">
        <w:rPr>
          <w:rFonts w:ascii="Palatino Linotype" w:hAnsi="Palatino Linotype" w:cs="Tahoma"/>
          <w:szCs w:val="22"/>
        </w:rPr>
        <w:t xml:space="preserve">mediante </w:t>
      </w:r>
      <w:r w:rsidR="001171BD" w:rsidRPr="009F3F57">
        <w:rPr>
          <w:rFonts w:ascii="Palatino Linotype" w:hAnsi="Palatino Linotype" w:cs="Tahoma"/>
          <w:szCs w:val="22"/>
        </w:rPr>
        <w:t>el cual requirió</w:t>
      </w:r>
      <w:r w:rsidR="00B31222" w:rsidRPr="009F3F57">
        <w:rPr>
          <w:rFonts w:ascii="Palatino Linotype" w:hAnsi="Palatino Linotype" w:cs="Tahoma"/>
          <w:szCs w:val="22"/>
        </w:rPr>
        <w:t>:</w:t>
      </w:r>
    </w:p>
    <w:p w14:paraId="1933300B" w14:textId="77777777" w:rsidR="00637179" w:rsidRPr="009F3F57" w:rsidRDefault="00637179" w:rsidP="002E1218">
      <w:pPr>
        <w:pStyle w:val="Prrafodelista"/>
        <w:tabs>
          <w:tab w:val="left" w:pos="567"/>
        </w:tabs>
        <w:spacing w:line="360" w:lineRule="auto"/>
        <w:ind w:left="0"/>
        <w:contextualSpacing w:val="0"/>
        <w:jc w:val="both"/>
        <w:rPr>
          <w:rFonts w:ascii="Palatino Linotype" w:hAnsi="Palatino Linotype" w:cs="Tahoma"/>
          <w:szCs w:val="22"/>
        </w:rPr>
      </w:pPr>
    </w:p>
    <w:p w14:paraId="5BC6D71B" w14:textId="77777777" w:rsidR="002B4C49" w:rsidRPr="005E67B4" w:rsidRDefault="002B4C49" w:rsidP="002E1218">
      <w:pPr>
        <w:tabs>
          <w:tab w:val="left" w:pos="4667"/>
        </w:tabs>
        <w:spacing w:line="360" w:lineRule="auto"/>
        <w:ind w:left="567" w:right="567"/>
        <w:jc w:val="both"/>
        <w:rPr>
          <w:rFonts w:ascii="Palatino Linotype" w:hAnsi="Palatino Linotype" w:cs="Tahoma"/>
          <w:b/>
          <w:bCs/>
          <w:szCs w:val="22"/>
        </w:rPr>
      </w:pPr>
      <w:r w:rsidRPr="005E67B4">
        <w:rPr>
          <w:rFonts w:ascii="Palatino Linotype" w:hAnsi="Palatino Linotype" w:cs="Tahoma"/>
          <w:b/>
          <w:bCs/>
          <w:szCs w:val="22"/>
        </w:rPr>
        <w:t>Solicitud de folio: 00181/ATIZARA/IP/2019</w:t>
      </w:r>
    </w:p>
    <w:p w14:paraId="76372117" w14:textId="77777777" w:rsidR="00D01F75" w:rsidRPr="005E67B4" w:rsidRDefault="00D01F75" w:rsidP="002E1218">
      <w:pPr>
        <w:tabs>
          <w:tab w:val="left" w:pos="4667"/>
        </w:tabs>
        <w:spacing w:line="360" w:lineRule="auto"/>
        <w:ind w:left="567" w:right="567"/>
        <w:jc w:val="both"/>
        <w:rPr>
          <w:rFonts w:ascii="Palatino Linotype" w:hAnsi="Palatino Linotype" w:cs="Tahoma"/>
          <w:b/>
          <w:bCs/>
          <w:i/>
          <w:szCs w:val="22"/>
        </w:rPr>
      </w:pPr>
      <w:r w:rsidRPr="005E67B4">
        <w:rPr>
          <w:rFonts w:ascii="Palatino Linotype" w:hAnsi="Palatino Linotype" w:cs="Tahoma"/>
          <w:b/>
          <w:bCs/>
          <w:i/>
          <w:szCs w:val="22"/>
        </w:rPr>
        <w:t>DESCRIPCIÓN CLARA Y PRECISA DE LA INFORMACIÓN SOLICITADA</w:t>
      </w:r>
    </w:p>
    <w:p w14:paraId="3BFD59FB" w14:textId="77777777" w:rsidR="00D01F75" w:rsidRPr="005E67B4" w:rsidRDefault="002B4C49" w:rsidP="002E1218">
      <w:pPr>
        <w:tabs>
          <w:tab w:val="left" w:pos="4667"/>
        </w:tabs>
        <w:spacing w:line="360" w:lineRule="auto"/>
        <w:ind w:left="567" w:right="567"/>
        <w:jc w:val="both"/>
        <w:rPr>
          <w:rFonts w:ascii="Palatino Linotype" w:hAnsi="Palatino Linotype" w:cs="Tahoma"/>
          <w:bCs/>
          <w:i/>
          <w:szCs w:val="22"/>
        </w:rPr>
      </w:pPr>
      <w:r w:rsidRPr="005E67B4">
        <w:rPr>
          <w:rFonts w:ascii="Palatino Linotype" w:hAnsi="Palatino Linotype" w:cs="Tahoma"/>
          <w:bCs/>
          <w:i/>
          <w:szCs w:val="22"/>
        </w:rPr>
        <w:t>“</w:t>
      </w:r>
      <w:r w:rsidR="00B924EF" w:rsidRPr="005E67B4">
        <w:rPr>
          <w:rFonts w:ascii="Palatino Linotype" w:hAnsi="Palatino Linotype" w:cs="Tahoma"/>
          <w:bCs/>
          <w:i/>
          <w:szCs w:val="22"/>
        </w:rPr>
        <w:t>SOLICITO EL PRESUPUESTO EN FORMA DETALLADA POR CADA RUBRO, PARTIDA Y PROGRAMA CON EVIDENCIA ADJUNTA APROBADO PARA EL PERIODO 2019 ASI COMO EL ACTA DE LA SESIÓN DE CABILDO DONDE SE DIO DICHA APROBACIÓN.</w:t>
      </w:r>
      <w:r w:rsidRPr="005E67B4">
        <w:rPr>
          <w:rFonts w:ascii="Palatino Linotype" w:hAnsi="Palatino Linotype" w:cs="Tahoma"/>
          <w:bCs/>
          <w:i/>
          <w:szCs w:val="22"/>
        </w:rPr>
        <w:t xml:space="preserve">“ </w:t>
      </w:r>
      <w:r w:rsidR="00D01F75" w:rsidRPr="005E67B4">
        <w:rPr>
          <w:rFonts w:ascii="Palatino Linotype" w:hAnsi="Palatino Linotype" w:cs="Tahoma"/>
          <w:bCs/>
          <w:i/>
          <w:szCs w:val="22"/>
        </w:rPr>
        <w:t>(Sic.)</w:t>
      </w:r>
    </w:p>
    <w:p w14:paraId="0171B7F2" w14:textId="77777777" w:rsidR="00D01F75" w:rsidRPr="005E67B4" w:rsidRDefault="00D01F75" w:rsidP="002E1218">
      <w:pPr>
        <w:tabs>
          <w:tab w:val="left" w:pos="4667"/>
        </w:tabs>
        <w:spacing w:line="360" w:lineRule="auto"/>
        <w:ind w:left="567" w:right="567"/>
        <w:jc w:val="both"/>
        <w:rPr>
          <w:rFonts w:ascii="Palatino Linotype" w:hAnsi="Palatino Linotype" w:cs="Tahoma"/>
          <w:bCs/>
          <w:i/>
          <w:szCs w:val="22"/>
        </w:rPr>
      </w:pPr>
    </w:p>
    <w:p w14:paraId="02AA7684" w14:textId="77777777" w:rsidR="00D01F75" w:rsidRPr="005E67B4" w:rsidRDefault="00D01F75" w:rsidP="002E1218">
      <w:pPr>
        <w:tabs>
          <w:tab w:val="left" w:pos="4667"/>
        </w:tabs>
        <w:spacing w:line="360" w:lineRule="auto"/>
        <w:ind w:left="567" w:right="567"/>
        <w:jc w:val="both"/>
        <w:rPr>
          <w:rFonts w:ascii="Palatino Linotype" w:hAnsi="Palatino Linotype" w:cs="Tahoma"/>
          <w:bCs/>
          <w:i/>
          <w:szCs w:val="22"/>
        </w:rPr>
      </w:pPr>
      <w:r w:rsidRPr="005E67B4">
        <w:rPr>
          <w:rFonts w:ascii="Palatino Linotype" w:hAnsi="Palatino Linotype" w:cs="Tahoma"/>
          <w:b/>
          <w:bCs/>
          <w:i/>
          <w:szCs w:val="22"/>
        </w:rPr>
        <w:t>MODALIDAD DE ENTREGA</w:t>
      </w:r>
    </w:p>
    <w:p w14:paraId="609150E3" w14:textId="77777777" w:rsidR="00D01F75" w:rsidRPr="005E67B4" w:rsidRDefault="002B4C49" w:rsidP="002E1218">
      <w:pPr>
        <w:tabs>
          <w:tab w:val="left" w:pos="4667"/>
        </w:tabs>
        <w:spacing w:line="360" w:lineRule="auto"/>
        <w:ind w:left="567" w:right="567"/>
        <w:jc w:val="both"/>
        <w:rPr>
          <w:rFonts w:ascii="Palatino Linotype" w:hAnsi="Palatino Linotype" w:cs="Tahoma"/>
          <w:bCs/>
          <w:i/>
          <w:szCs w:val="22"/>
        </w:rPr>
      </w:pPr>
      <w:r w:rsidRPr="005E67B4">
        <w:rPr>
          <w:rFonts w:ascii="Palatino Linotype" w:hAnsi="Palatino Linotype" w:cs="Tahoma"/>
          <w:bCs/>
          <w:i/>
          <w:szCs w:val="22"/>
        </w:rPr>
        <w:t>“</w:t>
      </w:r>
      <w:r w:rsidR="00E64BD9" w:rsidRPr="005E67B4">
        <w:rPr>
          <w:rFonts w:ascii="Palatino Linotype" w:hAnsi="Palatino Linotype" w:cs="Tahoma"/>
          <w:bCs/>
          <w:i/>
          <w:szCs w:val="22"/>
        </w:rPr>
        <w:t>A través del SAIMEX</w:t>
      </w:r>
      <w:r w:rsidRPr="005E67B4">
        <w:rPr>
          <w:rFonts w:ascii="Palatino Linotype" w:hAnsi="Palatino Linotype" w:cs="Tahoma"/>
          <w:bCs/>
          <w:i/>
          <w:szCs w:val="22"/>
        </w:rPr>
        <w:t>”</w:t>
      </w:r>
    </w:p>
    <w:p w14:paraId="3C69F7E4" w14:textId="77777777" w:rsidR="00AA5A86" w:rsidRPr="009F3F57" w:rsidRDefault="006C1B1D" w:rsidP="002E1218">
      <w:pPr>
        <w:pStyle w:val="Prrafodelista"/>
        <w:tabs>
          <w:tab w:val="left" w:pos="567"/>
        </w:tabs>
        <w:spacing w:line="360" w:lineRule="auto"/>
        <w:ind w:left="0"/>
        <w:contextualSpacing w:val="0"/>
        <w:jc w:val="both"/>
        <w:rPr>
          <w:rFonts w:ascii="Palatino Linotype" w:hAnsi="Palatino Linotype" w:cs="Tahoma"/>
          <w:b/>
          <w:szCs w:val="22"/>
        </w:rPr>
      </w:pPr>
      <w:r w:rsidRPr="009F3F57">
        <w:rPr>
          <w:rFonts w:ascii="Palatino Linotype" w:hAnsi="Palatino Linotype" w:cs="Tahoma"/>
          <w:b/>
          <w:szCs w:val="22"/>
        </w:rPr>
        <w:lastRenderedPageBreak/>
        <w:t>II</w:t>
      </w:r>
      <w:r w:rsidR="00C55151" w:rsidRPr="009F3F57">
        <w:rPr>
          <w:rFonts w:ascii="Palatino Linotype" w:hAnsi="Palatino Linotype" w:cs="Tahoma"/>
          <w:b/>
          <w:szCs w:val="22"/>
        </w:rPr>
        <w:t>.</w:t>
      </w:r>
      <w:r w:rsidR="00D34402" w:rsidRPr="009F3F57">
        <w:rPr>
          <w:rFonts w:ascii="Palatino Linotype" w:hAnsi="Palatino Linotype" w:cs="Tahoma"/>
          <w:b/>
          <w:szCs w:val="22"/>
        </w:rPr>
        <w:t xml:space="preserve"> </w:t>
      </w:r>
      <w:r w:rsidR="00AA5A86" w:rsidRPr="009F3F57">
        <w:rPr>
          <w:rFonts w:ascii="Palatino Linotype" w:hAnsi="Palatino Linotype" w:cs="Tahoma"/>
          <w:b/>
          <w:szCs w:val="22"/>
        </w:rPr>
        <w:t>Respuesta del Sujeto Obligado.</w:t>
      </w:r>
    </w:p>
    <w:p w14:paraId="2165D020" w14:textId="77777777" w:rsidR="00F6746F" w:rsidRDefault="00F6746F" w:rsidP="002E1218">
      <w:pPr>
        <w:autoSpaceDE w:val="0"/>
        <w:autoSpaceDN w:val="0"/>
        <w:adjustRightInd w:val="0"/>
        <w:spacing w:line="360" w:lineRule="auto"/>
        <w:jc w:val="both"/>
        <w:rPr>
          <w:rFonts w:ascii="Palatino Linotype" w:hAnsi="Palatino Linotype" w:cs="Tahoma"/>
          <w:sz w:val="22"/>
          <w:szCs w:val="22"/>
        </w:rPr>
      </w:pPr>
    </w:p>
    <w:p w14:paraId="660DFB12" w14:textId="77777777" w:rsidR="000A0861" w:rsidRPr="009F3F57" w:rsidRDefault="00E43A0F" w:rsidP="002E1218">
      <w:pPr>
        <w:autoSpaceDE w:val="0"/>
        <w:autoSpaceDN w:val="0"/>
        <w:adjustRightInd w:val="0"/>
        <w:spacing w:line="360" w:lineRule="auto"/>
        <w:jc w:val="both"/>
        <w:rPr>
          <w:rFonts w:ascii="Palatino Linotype" w:hAnsi="Palatino Linotype" w:cs="Tahoma"/>
          <w:bCs/>
          <w:sz w:val="22"/>
          <w:szCs w:val="22"/>
        </w:rPr>
      </w:pPr>
      <w:r w:rsidRPr="009F3F57">
        <w:rPr>
          <w:rFonts w:ascii="Palatino Linotype" w:hAnsi="Palatino Linotype" w:cs="Tahoma"/>
          <w:sz w:val="22"/>
          <w:szCs w:val="22"/>
        </w:rPr>
        <w:t>Con fecha</w:t>
      </w:r>
      <w:r w:rsidR="00B924EF" w:rsidRPr="009F3F57">
        <w:rPr>
          <w:rFonts w:ascii="Palatino Linotype" w:hAnsi="Palatino Linotype" w:cs="Tahoma"/>
          <w:sz w:val="22"/>
          <w:szCs w:val="22"/>
        </w:rPr>
        <w:t xml:space="preserve"> doce</w:t>
      </w:r>
      <w:r w:rsidR="006E7DA9" w:rsidRPr="009F3F57">
        <w:rPr>
          <w:rFonts w:ascii="Palatino Linotype" w:hAnsi="Palatino Linotype" w:cs="Tahoma"/>
          <w:sz w:val="22"/>
          <w:szCs w:val="22"/>
        </w:rPr>
        <w:t xml:space="preserve"> de marzo</w:t>
      </w:r>
      <w:r w:rsidR="00D34402" w:rsidRPr="009F3F57">
        <w:rPr>
          <w:rFonts w:ascii="Palatino Linotype" w:hAnsi="Palatino Linotype" w:cs="Tahoma"/>
          <w:sz w:val="22"/>
          <w:szCs w:val="22"/>
        </w:rPr>
        <w:t xml:space="preserve"> de dos mil diecinueve</w:t>
      </w:r>
      <w:r w:rsidRPr="009F3F57">
        <w:rPr>
          <w:rFonts w:ascii="Palatino Linotype" w:hAnsi="Palatino Linotype" w:cs="Tahoma"/>
          <w:sz w:val="22"/>
          <w:szCs w:val="22"/>
        </w:rPr>
        <w:t xml:space="preserve">, </w:t>
      </w:r>
      <w:r w:rsidR="006157C9" w:rsidRPr="009F3F57">
        <w:rPr>
          <w:rFonts w:ascii="Palatino Linotype" w:hAnsi="Palatino Linotype" w:cs="Tahoma"/>
          <w:sz w:val="22"/>
          <w:szCs w:val="22"/>
        </w:rPr>
        <w:t xml:space="preserve">la </w:t>
      </w:r>
      <w:r w:rsidR="00AA49FF" w:rsidRPr="009F3F57">
        <w:rPr>
          <w:rFonts w:ascii="Palatino Linotype" w:hAnsi="Palatino Linotype" w:cs="Tahoma"/>
          <w:sz w:val="22"/>
          <w:szCs w:val="22"/>
        </w:rPr>
        <w:t>Coordinadora de la Unidad de Transparencia y Acceso a la Información</w:t>
      </w:r>
      <w:r w:rsidR="008F13A5" w:rsidRPr="009F3F57">
        <w:rPr>
          <w:rFonts w:ascii="Palatino Linotype" w:hAnsi="Palatino Linotype" w:cs="Tahoma"/>
          <w:sz w:val="22"/>
          <w:szCs w:val="22"/>
        </w:rPr>
        <w:t>,</w:t>
      </w:r>
      <w:r w:rsidR="006157C9" w:rsidRPr="009F3F57">
        <w:rPr>
          <w:rFonts w:ascii="Palatino Linotype" w:hAnsi="Palatino Linotype" w:cs="Tahoma"/>
          <w:sz w:val="22"/>
          <w:szCs w:val="22"/>
        </w:rPr>
        <w:t xml:space="preserve"> </w:t>
      </w:r>
      <w:r w:rsidRPr="009F3F57">
        <w:rPr>
          <w:rFonts w:ascii="Palatino Linotype" w:hAnsi="Palatino Linotype" w:cs="Tahoma"/>
          <w:sz w:val="22"/>
          <w:szCs w:val="22"/>
        </w:rPr>
        <w:t xml:space="preserve">notificó </w:t>
      </w:r>
      <w:r w:rsidR="008F13A5" w:rsidRPr="009F3F57">
        <w:rPr>
          <w:rFonts w:ascii="Palatino Linotype" w:hAnsi="Palatino Linotype" w:cs="Tahoma"/>
          <w:sz w:val="22"/>
          <w:szCs w:val="22"/>
        </w:rPr>
        <w:t>al</w:t>
      </w:r>
      <w:r w:rsidRPr="009F3F57">
        <w:rPr>
          <w:rFonts w:ascii="Palatino Linotype" w:hAnsi="Palatino Linotype" w:cs="Tahoma"/>
          <w:sz w:val="22"/>
          <w:szCs w:val="22"/>
        </w:rPr>
        <w:t xml:space="preserve"> </w:t>
      </w:r>
      <w:r w:rsidR="00D34402" w:rsidRPr="009F3F57">
        <w:rPr>
          <w:rFonts w:ascii="Palatino Linotype" w:hAnsi="Palatino Linotype" w:cs="Tahoma"/>
          <w:sz w:val="22"/>
          <w:szCs w:val="22"/>
        </w:rPr>
        <w:t>Solicitante</w:t>
      </w:r>
      <w:r w:rsidRPr="009F3F57">
        <w:rPr>
          <w:rFonts w:ascii="Palatino Linotype" w:hAnsi="Palatino Linotype" w:cs="Tahoma"/>
          <w:sz w:val="22"/>
          <w:szCs w:val="22"/>
        </w:rPr>
        <w:t>, mediante el Sistema de Acceso a la Información Me</w:t>
      </w:r>
      <w:r w:rsidR="003C5C01" w:rsidRPr="009F3F57">
        <w:rPr>
          <w:rFonts w:ascii="Palatino Linotype" w:hAnsi="Palatino Linotype" w:cs="Tahoma"/>
          <w:sz w:val="22"/>
          <w:szCs w:val="22"/>
        </w:rPr>
        <w:t xml:space="preserve">xiquense (SAIMEX), la respuesta, </w:t>
      </w:r>
      <w:r w:rsidR="00045736" w:rsidRPr="009F3F57">
        <w:rPr>
          <w:rFonts w:ascii="Palatino Linotype" w:hAnsi="Palatino Linotype" w:cs="Tahoma"/>
          <w:sz w:val="22"/>
          <w:szCs w:val="22"/>
        </w:rPr>
        <w:t>en los siguientes términos:</w:t>
      </w:r>
    </w:p>
    <w:p w14:paraId="4165D980" w14:textId="77777777" w:rsidR="003B571C" w:rsidRPr="009F3F57" w:rsidRDefault="003B571C" w:rsidP="002E1218">
      <w:pPr>
        <w:tabs>
          <w:tab w:val="left" w:pos="4667"/>
        </w:tabs>
        <w:spacing w:line="360" w:lineRule="auto"/>
        <w:ind w:left="567" w:right="567"/>
        <w:jc w:val="both"/>
        <w:rPr>
          <w:rFonts w:ascii="Palatino Linotype" w:hAnsi="Palatino Linotype" w:cs="Tahoma"/>
          <w:bCs/>
          <w:i/>
          <w:sz w:val="22"/>
          <w:szCs w:val="22"/>
        </w:rPr>
      </w:pPr>
    </w:p>
    <w:p w14:paraId="7B55D5EB" w14:textId="77777777" w:rsidR="002020FA" w:rsidRPr="005E67B4" w:rsidRDefault="008F13A5" w:rsidP="002E1218">
      <w:pPr>
        <w:tabs>
          <w:tab w:val="left" w:pos="4667"/>
        </w:tabs>
        <w:spacing w:line="360" w:lineRule="auto"/>
        <w:ind w:left="567" w:right="567"/>
        <w:jc w:val="both"/>
        <w:rPr>
          <w:rFonts w:ascii="Palatino Linotype" w:hAnsi="Palatino Linotype" w:cs="Tahoma"/>
          <w:bCs/>
          <w:i/>
          <w:szCs w:val="22"/>
        </w:rPr>
      </w:pPr>
      <w:r w:rsidRPr="005E67B4">
        <w:rPr>
          <w:rFonts w:ascii="Palatino Linotype" w:hAnsi="Palatino Linotype" w:cs="Tahoma"/>
          <w:bCs/>
          <w:i/>
          <w:szCs w:val="22"/>
        </w:rPr>
        <w:t>“En relación a su petición referente al presupuesto en forma detallada por cada rubro, partida y programa con evidencia adjunta aprobado para el periodo 2019, hago de su conocimiento que los datos se encuentran en la Gaceta número 13. Asimismo el acta de la Sesión donde se dio la aprobación del presupuesto, es la Segunda Sesión Extraordinaria de Cabildo, de fecha 15 de febrero del presente año. Haciendo referencia que la ya citada Gaceta y Acta de Cabildo</w:t>
      </w:r>
      <w:r w:rsidRPr="005E67B4">
        <w:rPr>
          <w:rFonts w:ascii="Palatino Linotype" w:hAnsi="Palatino Linotype" w:cs="Tahoma"/>
          <w:b/>
          <w:bCs/>
          <w:i/>
          <w:szCs w:val="22"/>
        </w:rPr>
        <w:t xml:space="preserve">, las podrá consultar en el portal del H. Ayuntamiento de Atizapán de Zaragoza, en las siguientes rutas: http://www.atizapan.gob.mx/images/gaceta13.pdf http:// y www.atizapan.gob.mx/images/02sesionOrd.pdf </w:t>
      </w:r>
      <w:r w:rsidRPr="005E67B4">
        <w:rPr>
          <w:rFonts w:ascii="Palatino Linotype" w:hAnsi="Palatino Linotype" w:cs="Tahoma"/>
          <w:bCs/>
          <w:i/>
          <w:szCs w:val="22"/>
        </w:rPr>
        <w:t>...</w:t>
      </w:r>
    </w:p>
    <w:p w14:paraId="26FC9115" w14:textId="77777777" w:rsidR="008F13A5" w:rsidRPr="005E67B4" w:rsidRDefault="008F13A5" w:rsidP="002E1218">
      <w:pPr>
        <w:tabs>
          <w:tab w:val="left" w:pos="4667"/>
        </w:tabs>
        <w:spacing w:line="360" w:lineRule="auto"/>
        <w:ind w:left="567" w:right="567"/>
        <w:jc w:val="both"/>
        <w:rPr>
          <w:rFonts w:ascii="Palatino Linotype" w:hAnsi="Palatino Linotype" w:cs="Tahoma"/>
          <w:bCs/>
          <w:i/>
          <w:szCs w:val="22"/>
        </w:rPr>
      </w:pPr>
      <w:r w:rsidRPr="005E67B4">
        <w:rPr>
          <w:rFonts w:ascii="Palatino Linotype" w:hAnsi="Palatino Linotype" w:cs="Tahoma"/>
          <w:bCs/>
          <w:i/>
          <w:szCs w:val="22"/>
        </w:rPr>
        <w:t>…</w:t>
      </w:r>
    </w:p>
    <w:p w14:paraId="42569E15" w14:textId="77777777" w:rsidR="002020FA" w:rsidRPr="005E67B4" w:rsidRDefault="008F13A5" w:rsidP="002E1218">
      <w:pPr>
        <w:tabs>
          <w:tab w:val="left" w:pos="4667"/>
        </w:tabs>
        <w:spacing w:line="360" w:lineRule="auto"/>
        <w:ind w:left="567" w:right="567"/>
        <w:jc w:val="both"/>
        <w:rPr>
          <w:rFonts w:ascii="Palatino Linotype" w:hAnsi="Palatino Linotype" w:cs="Tahoma"/>
          <w:bCs/>
          <w:szCs w:val="22"/>
        </w:rPr>
      </w:pPr>
      <w:r w:rsidRPr="005E67B4">
        <w:rPr>
          <w:rFonts w:ascii="Palatino Linotype" w:hAnsi="Palatino Linotype" w:cs="Tahoma"/>
          <w:bCs/>
          <w:i/>
          <w:szCs w:val="22"/>
        </w:rPr>
        <w:t xml:space="preserve">Al respecto, me permito hacer de su conocimiento que la información solicitada se encuentra publicada </w:t>
      </w:r>
      <w:r w:rsidRPr="005E67B4">
        <w:rPr>
          <w:rFonts w:ascii="Palatino Linotype" w:hAnsi="Palatino Linotype" w:cs="Tahoma"/>
          <w:b/>
          <w:bCs/>
          <w:i/>
          <w:szCs w:val="22"/>
        </w:rPr>
        <w:t>en la página web del H. Ayuntamiento bajo la siguiente ruta: http://www.atizapan.gob.mx/images/cabildo2019/2AEXTRAFEB152019.pdf...</w:t>
      </w:r>
      <w:r w:rsidRPr="005E67B4">
        <w:rPr>
          <w:rFonts w:ascii="Palatino Linotype" w:hAnsi="Palatino Linotype" w:cs="Tahoma"/>
          <w:bCs/>
          <w:i/>
          <w:szCs w:val="22"/>
        </w:rPr>
        <w:t>”</w:t>
      </w:r>
      <w:r w:rsidR="003B571C" w:rsidRPr="005E67B4">
        <w:rPr>
          <w:rFonts w:ascii="Palatino Linotype" w:hAnsi="Palatino Linotype" w:cs="Tahoma"/>
          <w:bCs/>
          <w:i/>
          <w:szCs w:val="22"/>
        </w:rPr>
        <w:t xml:space="preserve"> </w:t>
      </w:r>
    </w:p>
    <w:p w14:paraId="0FFB6219" w14:textId="77777777" w:rsidR="00045736" w:rsidRPr="005E67B4" w:rsidRDefault="008F13A5" w:rsidP="002E1218">
      <w:pPr>
        <w:spacing w:line="360" w:lineRule="auto"/>
        <w:ind w:left="567" w:right="567"/>
        <w:jc w:val="both"/>
        <w:rPr>
          <w:rFonts w:ascii="Palatino Linotype" w:eastAsia="Calibri" w:hAnsi="Palatino Linotype" w:cs="Tahoma"/>
          <w:bCs/>
          <w:i/>
          <w:szCs w:val="22"/>
          <w:lang w:val="es-ES" w:eastAsia="en-US"/>
        </w:rPr>
      </w:pPr>
      <w:r w:rsidRPr="005E67B4">
        <w:rPr>
          <w:rFonts w:ascii="Palatino Linotype" w:eastAsia="Calibri" w:hAnsi="Palatino Linotype" w:cs="Tahoma"/>
          <w:bCs/>
          <w:i/>
          <w:szCs w:val="22"/>
          <w:lang w:val="es-ES" w:eastAsia="en-US"/>
        </w:rPr>
        <w:t>(Énfasis añadido)</w:t>
      </w:r>
    </w:p>
    <w:p w14:paraId="39EF2416" w14:textId="77777777" w:rsidR="00580BBC" w:rsidRPr="009F3F57" w:rsidRDefault="00580BBC" w:rsidP="002E1218">
      <w:pPr>
        <w:autoSpaceDE w:val="0"/>
        <w:autoSpaceDN w:val="0"/>
        <w:adjustRightInd w:val="0"/>
        <w:spacing w:line="360" w:lineRule="auto"/>
        <w:jc w:val="both"/>
        <w:rPr>
          <w:rFonts w:ascii="Palatino Linotype" w:hAnsi="Palatino Linotype" w:cs="Tahoma"/>
          <w:bCs/>
          <w:sz w:val="22"/>
          <w:szCs w:val="22"/>
        </w:rPr>
      </w:pPr>
    </w:p>
    <w:p w14:paraId="26483304" w14:textId="77777777" w:rsidR="00587F23" w:rsidRPr="009F3F57" w:rsidRDefault="0030032A" w:rsidP="002E1218">
      <w:pPr>
        <w:autoSpaceDE w:val="0"/>
        <w:autoSpaceDN w:val="0"/>
        <w:adjustRightInd w:val="0"/>
        <w:spacing w:line="360" w:lineRule="auto"/>
        <w:jc w:val="both"/>
        <w:rPr>
          <w:rFonts w:ascii="Palatino Linotype" w:hAnsi="Palatino Linotype" w:cs="Tahoma"/>
          <w:b/>
          <w:sz w:val="22"/>
          <w:szCs w:val="22"/>
        </w:rPr>
      </w:pPr>
      <w:r w:rsidRPr="009F3F57">
        <w:rPr>
          <w:rFonts w:ascii="Palatino Linotype" w:hAnsi="Palatino Linotype" w:cs="Tahoma"/>
          <w:b/>
          <w:sz w:val="22"/>
          <w:szCs w:val="22"/>
        </w:rPr>
        <w:t>III</w:t>
      </w:r>
      <w:r w:rsidR="00AA5A86" w:rsidRPr="009F3F57">
        <w:rPr>
          <w:rFonts w:ascii="Palatino Linotype" w:hAnsi="Palatino Linotype" w:cs="Tahoma"/>
          <w:b/>
          <w:sz w:val="22"/>
          <w:szCs w:val="22"/>
        </w:rPr>
        <w:t xml:space="preserve">. </w:t>
      </w:r>
      <w:r w:rsidR="004100AA" w:rsidRPr="009F3F57">
        <w:rPr>
          <w:rFonts w:ascii="Palatino Linotype" w:hAnsi="Palatino Linotype" w:cs="Tahoma"/>
          <w:b/>
          <w:sz w:val="22"/>
          <w:szCs w:val="22"/>
        </w:rPr>
        <w:t>Interposición</w:t>
      </w:r>
      <w:r w:rsidR="00C459A9" w:rsidRPr="009F3F57">
        <w:rPr>
          <w:rFonts w:ascii="Palatino Linotype" w:hAnsi="Palatino Linotype" w:cs="Tahoma"/>
          <w:b/>
          <w:sz w:val="22"/>
          <w:szCs w:val="22"/>
        </w:rPr>
        <w:t xml:space="preserve"> del Recurso de R</w:t>
      </w:r>
      <w:r w:rsidR="00C25238" w:rsidRPr="009F3F57">
        <w:rPr>
          <w:rFonts w:ascii="Palatino Linotype" w:hAnsi="Palatino Linotype" w:cs="Tahoma"/>
          <w:b/>
          <w:sz w:val="22"/>
          <w:szCs w:val="22"/>
        </w:rPr>
        <w:t xml:space="preserve">evisión. </w:t>
      </w:r>
    </w:p>
    <w:p w14:paraId="3AD9DDD2" w14:textId="77777777" w:rsidR="00587F23" w:rsidRPr="009F3F57" w:rsidRDefault="00587F23" w:rsidP="002E1218">
      <w:pPr>
        <w:autoSpaceDE w:val="0"/>
        <w:autoSpaceDN w:val="0"/>
        <w:adjustRightInd w:val="0"/>
        <w:spacing w:line="360" w:lineRule="auto"/>
        <w:jc w:val="both"/>
        <w:rPr>
          <w:rFonts w:ascii="Palatino Linotype" w:hAnsi="Palatino Linotype" w:cs="Tahoma"/>
          <w:b/>
          <w:sz w:val="22"/>
          <w:szCs w:val="22"/>
        </w:rPr>
      </w:pPr>
    </w:p>
    <w:p w14:paraId="531F9210" w14:textId="77777777" w:rsidR="00C25238" w:rsidRPr="009F3F57" w:rsidRDefault="004E401B" w:rsidP="002E1218">
      <w:pPr>
        <w:tabs>
          <w:tab w:val="left" w:pos="3122"/>
          <w:tab w:val="right" w:pos="8838"/>
        </w:tabs>
        <w:spacing w:line="360" w:lineRule="auto"/>
        <w:ind w:left="-74" w:right="-105"/>
        <w:jc w:val="both"/>
        <w:rPr>
          <w:rFonts w:ascii="Palatino Linotype" w:eastAsia="Calibri" w:hAnsi="Palatino Linotype" w:cs="Tahoma"/>
          <w:sz w:val="22"/>
          <w:szCs w:val="22"/>
          <w:lang w:eastAsia="en-US"/>
        </w:rPr>
      </w:pPr>
      <w:r w:rsidRPr="009F3F57">
        <w:rPr>
          <w:rFonts w:ascii="Palatino Linotype" w:hAnsi="Palatino Linotype" w:cs="Tahoma"/>
          <w:sz w:val="22"/>
          <w:szCs w:val="22"/>
        </w:rPr>
        <w:t xml:space="preserve">Con fecha </w:t>
      </w:r>
      <w:r w:rsidR="002020FA" w:rsidRPr="009F3F57">
        <w:rPr>
          <w:rFonts w:ascii="Palatino Linotype" w:hAnsi="Palatino Linotype" w:cs="Tahoma"/>
          <w:sz w:val="22"/>
          <w:szCs w:val="22"/>
        </w:rPr>
        <w:t>trece</w:t>
      </w:r>
      <w:r w:rsidR="00E47C0D" w:rsidRPr="009F3F57">
        <w:rPr>
          <w:rFonts w:ascii="Palatino Linotype" w:hAnsi="Palatino Linotype" w:cs="Tahoma"/>
          <w:sz w:val="22"/>
          <w:szCs w:val="22"/>
        </w:rPr>
        <w:t xml:space="preserve"> de marzo</w:t>
      </w:r>
      <w:r w:rsidR="0030032A" w:rsidRPr="009F3F57">
        <w:rPr>
          <w:rFonts w:ascii="Palatino Linotype" w:hAnsi="Palatino Linotype" w:cs="Tahoma"/>
          <w:sz w:val="22"/>
          <w:szCs w:val="22"/>
        </w:rPr>
        <w:t xml:space="preserve"> de dos mil diecinueve</w:t>
      </w:r>
      <w:r w:rsidR="00C25238" w:rsidRPr="009F3F57">
        <w:rPr>
          <w:rFonts w:ascii="Palatino Linotype" w:hAnsi="Palatino Linotype" w:cs="Tahoma"/>
          <w:sz w:val="22"/>
          <w:szCs w:val="22"/>
        </w:rPr>
        <w:t xml:space="preserve">, </w:t>
      </w:r>
      <w:r w:rsidR="00BE4843" w:rsidRPr="009F3F57">
        <w:rPr>
          <w:rFonts w:ascii="Palatino Linotype" w:hAnsi="Palatino Linotype" w:cs="Tahoma"/>
          <w:sz w:val="22"/>
          <w:szCs w:val="22"/>
        </w:rPr>
        <w:t xml:space="preserve">se recibió en este Instituto, a través del </w:t>
      </w:r>
      <w:r w:rsidR="00BE4843" w:rsidRPr="009F3F57">
        <w:rPr>
          <w:rFonts w:ascii="Palatino Linotype" w:hAnsi="Palatino Linotype" w:cs="Tahoma"/>
          <w:sz w:val="22"/>
          <w:szCs w:val="22"/>
          <w:lang w:val="es-ES"/>
        </w:rPr>
        <w:t>Sistema de Acceso a la Información Mexiquense (SAIMEX)</w:t>
      </w:r>
      <w:r w:rsidR="00BE4843" w:rsidRPr="009F3F57">
        <w:rPr>
          <w:rFonts w:ascii="Palatino Linotype" w:hAnsi="Palatino Linotype" w:cs="Tahoma"/>
          <w:sz w:val="22"/>
          <w:szCs w:val="22"/>
        </w:rPr>
        <w:t>, Recurso de Revisión interpuesto por</w:t>
      </w:r>
      <w:r w:rsidR="002020FA" w:rsidRPr="009F3F57">
        <w:rPr>
          <w:rFonts w:ascii="Palatino Linotype" w:hAnsi="Palatino Linotype" w:cs="Tahoma"/>
          <w:sz w:val="22"/>
          <w:szCs w:val="22"/>
        </w:rPr>
        <w:t xml:space="preserve"> el </w:t>
      </w:r>
      <w:r w:rsidR="002020FA" w:rsidRPr="009F3F57">
        <w:rPr>
          <w:rFonts w:ascii="Palatino Linotype" w:hAnsi="Palatino Linotype" w:cs="Tahoma"/>
          <w:b/>
          <w:sz w:val="22"/>
          <w:szCs w:val="22"/>
        </w:rPr>
        <w:t>Recurrente</w:t>
      </w:r>
      <w:r w:rsidR="00BE4843" w:rsidRPr="009F3F57">
        <w:rPr>
          <w:rFonts w:ascii="Palatino Linotype" w:hAnsi="Palatino Linotype" w:cs="Tahoma"/>
          <w:sz w:val="22"/>
          <w:szCs w:val="22"/>
        </w:rPr>
        <w:t xml:space="preserve">, en contra de la respuesta emitida por el </w:t>
      </w:r>
      <w:r w:rsidR="00BE4843" w:rsidRPr="009F3F57">
        <w:rPr>
          <w:rFonts w:ascii="Palatino Linotype" w:hAnsi="Palatino Linotype" w:cs="Tahoma"/>
          <w:b/>
          <w:sz w:val="22"/>
          <w:szCs w:val="22"/>
        </w:rPr>
        <w:t>Sujeto Obligado</w:t>
      </w:r>
      <w:r w:rsidR="00BE4843" w:rsidRPr="009F3F57">
        <w:rPr>
          <w:rFonts w:ascii="Palatino Linotype" w:hAnsi="Palatino Linotype" w:cs="Tahoma"/>
          <w:sz w:val="22"/>
          <w:szCs w:val="22"/>
        </w:rPr>
        <w:t xml:space="preserve"> a la solicitud de información, en los siguientes términos:</w:t>
      </w:r>
    </w:p>
    <w:p w14:paraId="7D33424E" w14:textId="77777777" w:rsidR="004F2C69" w:rsidRPr="009F3F57" w:rsidRDefault="004F2C69" w:rsidP="002E1218">
      <w:pPr>
        <w:tabs>
          <w:tab w:val="left" w:pos="4667"/>
        </w:tabs>
        <w:spacing w:line="360" w:lineRule="auto"/>
        <w:ind w:left="567" w:right="567"/>
        <w:jc w:val="both"/>
        <w:rPr>
          <w:rFonts w:ascii="Palatino Linotype" w:hAnsi="Palatino Linotype" w:cs="Tahoma"/>
          <w:b/>
          <w:bCs/>
          <w:i/>
          <w:sz w:val="22"/>
          <w:szCs w:val="22"/>
        </w:rPr>
      </w:pPr>
    </w:p>
    <w:p w14:paraId="3283AA04" w14:textId="77777777" w:rsidR="00C25238" w:rsidRPr="005E67B4" w:rsidRDefault="00C25238" w:rsidP="002E1218">
      <w:pPr>
        <w:tabs>
          <w:tab w:val="left" w:pos="4667"/>
        </w:tabs>
        <w:spacing w:line="360" w:lineRule="auto"/>
        <w:ind w:left="567" w:right="567"/>
        <w:jc w:val="both"/>
        <w:rPr>
          <w:rFonts w:ascii="Palatino Linotype" w:hAnsi="Palatino Linotype" w:cs="Tahoma"/>
          <w:bCs/>
          <w:i/>
          <w:szCs w:val="22"/>
        </w:rPr>
      </w:pPr>
      <w:r w:rsidRPr="005E67B4">
        <w:rPr>
          <w:rFonts w:ascii="Palatino Linotype" w:hAnsi="Palatino Linotype" w:cs="Tahoma"/>
          <w:b/>
          <w:bCs/>
          <w:i/>
          <w:szCs w:val="22"/>
        </w:rPr>
        <w:lastRenderedPageBreak/>
        <w:t>ACTO IMPUGNADO</w:t>
      </w:r>
    </w:p>
    <w:p w14:paraId="001E22B7" w14:textId="77777777" w:rsidR="00CD3A5D" w:rsidRPr="005E67B4" w:rsidRDefault="008F13A5" w:rsidP="002E1218">
      <w:pPr>
        <w:autoSpaceDE w:val="0"/>
        <w:autoSpaceDN w:val="0"/>
        <w:adjustRightInd w:val="0"/>
        <w:spacing w:line="360" w:lineRule="auto"/>
        <w:ind w:left="567" w:right="567"/>
        <w:jc w:val="both"/>
        <w:rPr>
          <w:rFonts w:ascii="Palatino Linotype" w:hAnsi="Palatino Linotype" w:cs="Tahoma"/>
          <w:i/>
          <w:szCs w:val="22"/>
        </w:rPr>
      </w:pPr>
      <w:r w:rsidRPr="005E67B4">
        <w:rPr>
          <w:rFonts w:ascii="Palatino Linotype" w:hAnsi="Palatino Linotype" w:cs="Tahoma"/>
          <w:i/>
          <w:szCs w:val="22"/>
        </w:rPr>
        <w:t>“</w:t>
      </w:r>
      <w:r w:rsidR="00FF05E6" w:rsidRPr="005E67B4">
        <w:rPr>
          <w:rFonts w:ascii="Palatino Linotype" w:hAnsi="Palatino Linotype" w:cs="Tahoma"/>
          <w:i/>
          <w:szCs w:val="22"/>
        </w:rPr>
        <w:t>RESPUESTA DE LA AUTORIDAD</w:t>
      </w:r>
      <w:r w:rsidRPr="005E67B4">
        <w:rPr>
          <w:rFonts w:ascii="Palatino Linotype" w:hAnsi="Palatino Linotype" w:cs="Tahoma"/>
          <w:i/>
          <w:szCs w:val="22"/>
        </w:rPr>
        <w:t>”</w:t>
      </w:r>
      <w:r w:rsidR="00092475" w:rsidRPr="005E67B4">
        <w:rPr>
          <w:rFonts w:ascii="Palatino Linotype" w:hAnsi="Palatino Linotype" w:cs="Tahoma"/>
          <w:i/>
          <w:szCs w:val="22"/>
        </w:rPr>
        <w:t xml:space="preserve"> </w:t>
      </w:r>
    </w:p>
    <w:p w14:paraId="1F266FFE" w14:textId="77777777" w:rsidR="000313A7" w:rsidRPr="005E67B4" w:rsidRDefault="000313A7" w:rsidP="002E1218">
      <w:pPr>
        <w:autoSpaceDE w:val="0"/>
        <w:autoSpaceDN w:val="0"/>
        <w:adjustRightInd w:val="0"/>
        <w:spacing w:line="360" w:lineRule="auto"/>
        <w:ind w:left="567" w:right="567"/>
        <w:jc w:val="both"/>
        <w:rPr>
          <w:rFonts w:ascii="Palatino Linotype" w:hAnsi="Palatino Linotype" w:cs="Tahoma"/>
          <w:i/>
          <w:szCs w:val="22"/>
        </w:rPr>
      </w:pPr>
    </w:p>
    <w:p w14:paraId="20A32EE1" w14:textId="77777777" w:rsidR="00C25238" w:rsidRPr="005E67B4" w:rsidRDefault="00C25238" w:rsidP="002E1218">
      <w:pPr>
        <w:autoSpaceDE w:val="0"/>
        <w:autoSpaceDN w:val="0"/>
        <w:adjustRightInd w:val="0"/>
        <w:spacing w:line="360" w:lineRule="auto"/>
        <w:ind w:left="567" w:right="567"/>
        <w:jc w:val="both"/>
        <w:rPr>
          <w:rFonts w:ascii="Palatino Linotype" w:hAnsi="Palatino Linotype" w:cs="Tahoma"/>
          <w:b/>
          <w:i/>
          <w:szCs w:val="22"/>
        </w:rPr>
      </w:pPr>
      <w:r w:rsidRPr="005E67B4">
        <w:rPr>
          <w:rFonts w:ascii="Palatino Linotype" w:hAnsi="Palatino Linotype" w:cs="Tahoma"/>
          <w:b/>
          <w:i/>
          <w:szCs w:val="22"/>
        </w:rPr>
        <w:t>RAZONES O MOTIVOS DE LA INCONFORMIDAD</w:t>
      </w:r>
    </w:p>
    <w:p w14:paraId="2F4A3A2B" w14:textId="77777777" w:rsidR="00B31222" w:rsidRPr="005E67B4" w:rsidRDefault="008F13A5" w:rsidP="002E1218">
      <w:pPr>
        <w:autoSpaceDE w:val="0"/>
        <w:autoSpaceDN w:val="0"/>
        <w:adjustRightInd w:val="0"/>
        <w:spacing w:line="360" w:lineRule="auto"/>
        <w:ind w:left="567" w:right="567"/>
        <w:jc w:val="both"/>
        <w:rPr>
          <w:rFonts w:ascii="Palatino Linotype" w:hAnsi="Palatino Linotype" w:cs="Tahoma"/>
          <w:i/>
          <w:szCs w:val="22"/>
        </w:rPr>
      </w:pPr>
      <w:r w:rsidRPr="005E67B4">
        <w:rPr>
          <w:rFonts w:ascii="Palatino Linotype" w:hAnsi="Palatino Linotype" w:cs="Tahoma"/>
          <w:i/>
          <w:szCs w:val="22"/>
        </w:rPr>
        <w:t>“</w:t>
      </w:r>
      <w:r w:rsidR="00AE0890" w:rsidRPr="005E67B4">
        <w:rPr>
          <w:rFonts w:ascii="Palatino Linotype" w:hAnsi="Palatino Linotype" w:cs="Tahoma"/>
          <w:i/>
          <w:szCs w:val="22"/>
        </w:rPr>
        <w:t>NO SE ADJUNTA LA ÓRDEN DEL DÍA ASÍ COMO LOS ANEXOS TÉCNICOS DE DICHA CONVOCATORIA</w:t>
      </w:r>
      <w:r w:rsidRPr="005E67B4">
        <w:rPr>
          <w:rFonts w:ascii="Palatino Linotype" w:hAnsi="Palatino Linotype" w:cs="Tahoma"/>
          <w:i/>
          <w:szCs w:val="22"/>
        </w:rPr>
        <w:t>”</w:t>
      </w:r>
      <w:r w:rsidR="00AE0890" w:rsidRPr="005E67B4">
        <w:rPr>
          <w:rFonts w:ascii="Palatino Linotype" w:hAnsi="Palatino Linotype" w:cs="Tahoma"/>
          <w:i/>
          <w:szCs w:val="22"/>
        </w:rPr>
        <w:t xml:space="preserve"> </w:t>
      </w:r>
      <w:r w:rsidR="006C1B1D" w:rsidRPr="005E67B4">
        <w:rPr>
          <w:rFonts w:ascii="Palatino Linotype" w:hAnsi="Palatino Linotype" w:cs="Tahoma"/>
          <w:i/>
          <w:szCs w:val="22"/>
        </w:rPr>
        <w:t>(Sic.)</w:t>
      </w:r>
    </w:p>
    <w:p w14:paraId="4DA64196" w14:textId="77777777" w:rsidR="00787B77" w:rsidRPr="009F3F57" w:rsidRDefault="00787B77" w:rsidP="002E1218">
      <w:pPr>
        <w:spacing w:line="360" w:lineRule="auto"/>
        <w:jc w:val="both"/>
        <w:rPr>
          <w:rFonts w:ascii="Palatino Linotype" w:hAnsi="Palatino Linotype" w:cs="Tahoma"/>
          <w:b/>
          <w:sz w:val="22"/>
          <w:szCs w:val="22"/>
        </w:rPr>
      </w:pPr>
    </w:p>
    <w:p w14:paraId="7E2EF9A5" w14:textId="77777777" w:rsidR="00B31222" w:rsidRPr="009F3F57" w:rsidRDefault="00BE4843" w:rsidP="002E1218">
      <w:pPr>
        <w:spacing w:line="360" w:lineRule="auto"/>
        <w:jc w:val="both"/>
        <w:rPr>
          <w:rFonts w:ascii="Palatino Linotype" w:eastAsia="Batang" w:hAnsi="Palatino Linotype" w:cs="Tahoma"/>
          <w:b/>
          <w:bCs/>
          <w:sz w:val="22"/>
          <w:szCs w:val="22"/>
        </w:rPr>
      </w:pPr>
      <w:r w:rsidRPr="009F3F57">
        <w:rPr>
          <w:rFonts w:ascii="Palatino Linotype" w:hAnsi="Palatino Linotype" w:cs="Tahoma"/>
          <w:b/>
          <w:sz w:val="22"/>
          <w:szCs w:val="22"/>
        </w:rPr>
        <w:t>I</w:t>
      </w:r>
      <w:r w:rsidR="0030032A" w:rsidRPr="009F3F57">
        <w:rPr>
          <w:rFonts w:ascii="Palatino Linotype" w:hAnsi="Palatino Linotype" w:cs="Tahoma"/>
          <w:b/>
          <w:sz w:val="22"/>
          <w:szCs w:val="22"/>
        </w:rPr>
        <w:t>V</w:t>
      </w:r>
      <w:r w:rsidR="00B31222" w:rsidRPr="009F3F57">
        <w:rPr>
          <w:rFonts w:ascii="Palatino Linotype" w:hAnsi="Palatino Linotype" w:cs="Tahoma"/>
          <w:b/>
          <w:sz w:val="22"/>
          <w:szCs w:val="22"/>
        </w:rPr>
        <w:t xml:space="preserve">. </w:t>
      </w:r>
      <w:r w:rsidR="00B31222" w:rsidRPr="009F3F57">
        <w:rPr>
          <w:rFonts w:ascii="Palatino Linotype" w:eastAsia="Batang" w:hAnsi="Palatino Linotype" w:cs="Tahoma"/>
          <w:b/>
          <w:bCs/>
          <w:sz w:val="22"/>
          <w:szCs w:val="22"/>
        </w:rPr>
        <w:t xml:space="preserve">Trámite del </w:t>
      </w:r>
      <w:r w:rsidR="00C459A9" w:rsidRPr="009F3F57">
        <w:rPr>
          <w:rFonts w:ascii="Palatino Linotype" w:hAnsi="Palatino Linotype" w:cs="Tahoma"/>
          <w:b/>
          <w:sz w:val="22"/>
          <w:szCs w:val="22"/>
        </w:rPr>
        <w:t>Recurso de Revisión</w:t>
      </w:r>
      <w:r w:rsidR="00AE489D" w:rsidRPr="009F3F57">
        <w:rPr>
          <w:rFonts w:ascii="Palatino Linotype" w:hAnsi="Palatino Linotype" w:cs="Tahoma"/>
          <w:b/>
          <w:sz w:val="22"/>
          <w:szCs w:val="22"/>
        </w:rPr>
        <w:t xml:space="preserve"> </w:t>
      </w:r>
      <w:r w:rsidR="00B31222" w:rsidRPr="009F3F57">
        <w:rPr>
          <w:rFonts w:ascii="Palatino Linotype" w:eastAsia="Batang" w:hAnsi="Palatino Linotype" w:cs="Tahoma"/>
          <w:b/>
          <w:bCs/>
          <w:sz w:val="22"/>
          <w:szCs w:val="22"/>
        </w:rPr>
        <w:t>ante el Instituto</w:t>
      </w:r>
      <w:r w:rsidR="00E445DA" w:rsidRPr="009F3F57">
        <w:rPr>
          <w:rFonts w:ascii="Palatino Linotype" w:eastAsia="Batang" w:hAnsi="Palatino Linotype" w:cs="Tahoma"/>
          <w:b/>
          <w:bCs/>
          <w:sz w:val="22"/>
          <w:szCs w:val="22"/>
        </w:rPr>
        <w:t>.</w:t>
      </w:r>
    </w:p>
    <w:p w14:paraId="6B2C2D31" w14:textId="77777777" w:rsidR="00E445DA" w:rsidRPr="009F3F57" w:rsidRDefault="00E445DA" w:rsidP="002E1218">
      <w:pPr>
        <w:spacing w:line="360" w:lineRule="auto"/>
        <w:jc w:val="both"/>
        <w:rPr>
          <w:rFonts w:ascii="Palatino Linotype" w:eastAsia="Batang" w:hAnsi="Palatino Linotype" w:cs="Tahoma"/>
          <w:b/>
          <w:bCs/>
          <w:sz w:val="22"/>
          <w:szCs w:val="22"/>
        </w:rPr>
      </w:pPr>
    </w:p>
    <w:p w14:paraId="18CEB38E" w14:textId="77777777" w:rsidR="008F13A5" w:rsidRPr="009F3F57" w:rsidRDefault="00A90F9B" w:rsidP="002E1218">
      <w:pPr>
        <w:spacing w:line="360" w:lineRule="auto"/>
        <w:jc w:val="both"/>
        <w:rPr>
          <w:rFonts w:ascii="Palatino Linotype" w:eastAsia="Batang" w:hAnsi="Palatino Linotype" w:cs="Tahoma"/>
          <w:b/>
          <w:bCs/>
          <w:sz w:val="22"/>
          <w:szCs w:val="22"/>
        </w:rPr>
      </w:pPr>
      <w:r w:rsidRPr="009F3F57">
        <w:rPr>
          <w:rFonts w:ascii="Palatino Linotype" w:eastAsia="Batang" w:hAnsi="Palatino Linotype" w:cs="Tahoma"/>
          <w:b/>
          <w:bCs/>
          <w:sz w:val="22"/>
          <w:szCs w:val="22"/>
        </w:rPr>
        <w:t xml:space="preserve">a) </w:t>
      </w:r>
      <w:r w:rsidR="00B31222" w:rsidRPr="009F3F57">
        <w:rPr>
          <w:rFonts w:ascii="Palatino Linotype" w:eastAsia="Batang" w:hAnsi="Palatino Linotype" w:cs="Tahoma"/>
          <w:b/>
          <w:bCs/>
          <w:sz w:val="22"/>
          <w:szCs w:val="22"/>
        </w:rPr>
        <w:t xml:space="preserve">Turno del </w:t>
      </w:r>
      <w:r w:rsidR="00C459A9" w:rsidRPr="009F3F57">
        <w:rPr>
          <w:rFonts w:ascii="Palatino Linotype" w:hAnsi="Palatino Linotype" w:cs="Tahoma"/>
          <w:b/>
          <w:sz w:val="22"/>
          <w:szCs w:val="22"/>
        </w:rPr>
        <w:t>Recurso de Revisión</w:t>
      </w:r>
      <w:r w:rsidRPr="009F3F57">
        <w:rPr>
          <w:rFonts w:ascii="Palatino Linotype" w:eastAsia="Batang" w:hAnsi="Palatino Linotype" w:cs="Tahoma"/>
          <w:b/>
          <w:bCs/>
          <w:sz w:val="22"/>
          <w:szCs w:val="22"/>
        </w:rPr>
        <w:t>.</w:t>
      </w:r>
      <w:r w:rsidR="00AE489D" w:rsidRPr="009F3F57">
        <w:rPr>
          <w:rFonts w:ascii="Palatino Linotype" w:eastAsia="Batang" w:hAnsi="Palatino Linotype" w:cs="Tahoma"/>
          <w:b/>
          <w:bCs/>
          <w:sz w:val="22"/>
          <w:szCs w:val="22"/>
        </w:rPr>
        <w:t xml:space="preserve"> </w:t>
      </w:r>
    </w:p>
    <w:p w14:paraId="4CCB00B6" w14:textId="77777777" w:rsidR="008F13A5" w:rsidRPr="009F3F57" w:rsidRDefault="008F13A5" w:rsidP="002E1218">
      <w:pPr>
        <w:spacing w:line="360" w:lineRule="auto"/>
        <w:jc w:val="both"/>
        <w:rPr>
          <w:rFonts w:ascii="Palatino Linotype" w:eastAsia="Batang" w:hAnsi="Palatino Linotype" w:cs="Tahoma"/>
          <w:bCs/>
          <w:sz w:val="22"/>
          <w:szCs w:val="22"/>
        </w:rPr>
      </w:pPr>
    </w:p>
    <w:p w14:paraId="22E733D0" w14:textId="77777777" w:rsidR="00BE4843" w:rsidRPr="009F3F57" w:rsidRDefault="008216D3" w:rsidP="002E1218">
      <w:pPr>
        <w:spacing w:line="360" w:lineRule="auto"/>
        <w:jc w:val="both"/>
        <w:rPr>
          <w:rFonts w:ascii="Palatino Linotype" w:eastAsia="Batang" w:hAnsi="Palatino Linotype" w:cs="Tahoma"/>
          <w:bCs/>
          <w:sz w:val="22"/>
          <w:szCs w:val="22"/>
        </w:rPr>
      </w:pPr>
      <w:r w:rsidRPr="009F3F57">
        <w:rPr>
          <w:rFonts w:ascii="Palatino Linotype" w:eastAsia="Batang" w:hAnsi="Palatino Linotype" w:cs="Tahoma"/>
          <w:bCs/>
          <w:sz w:val="22"/>
          <w:szCs w:val="22"/>
        </w:rPr>
        <w:t xml:space="preserve">El trece de </w:t>
      </w:r>
      <w:r w:rsidR="0030032A" w:rsidRPr="009F3F57">
        <w:rPr>
          <w:rFonts w:ascii="Palatino Linotype" w:eastAsia="Batang" w:hAnsi="Palatino Linotype" w:cs="Tahoma"/>
          <w:bCs/>
          <w:sz w:val="22"/>
          <w:szCs w:val="22"/>
        </w:rPr>
        <w:t>marzo de dos mil diecinueve</w:t>
      </w:r>
      <w:r w:rsidR="00BE4843" w:rsidRPr="009F3F57">
        <w:rPr>
          <w:rFonts w:ascii="Palatino Linotype" w:eastAsia="Batang" w:hAnsi="Palatino Linotype" w:cs="Tahoma"/>
          <w:bCs/>
          <w:sz w:val="22"/>
          <w:szCs w:val="22"/>
        </w:rPr>
        <w:t xml:space="preserve">, el </w:t>
      </w:r>
      <w:r w:rsidR="00BE4843" w:rsidRPr="009F3F57">
        <w:rPr>
          <w:rFonts w:ascii="Palatino Linotype" w:hAnsi="Palatino Linotype" w:cs="Tahoma"/>
          <w:sz w:val="22"/>
          <w:szCs w:val="22"/>
          <w:lang w:val="es-ES"/>
        </w:rPr>
        <w:t>Sistema de Acceso a la Información Mexiquense (SAIMEX),</w:t>
      </w:r>
      <w:r w:rsidR="00BE4843" w:rsidRPr="009F3F57">
        <w:rPr>
          <w:rFonts w:ascii="Palatino Linotype" w:eastAsia="Batang" w:hAnsi="Palatino Linotype" w:cs="Tahoma"/>
          <w:bCs/>
          <w:sz w:val="22"/>
          <w:szCs w:val="22"/>
        </w:rPr>
        <w:t xml:space="preserve"> asignó el número de expediente </w:t>
      </w:r>
      <w:r w:rsidR="00D34402" w:rsidRPr="009F3F57">
        <w:rPr>
          <w:rFonts w:ascii="Palatino Linotype" w:eastAsia="Batang" w:hAnsi="Palatino Linotype" w:cs="Tahoma"/>
          <w:b/>
          <w:bCs/>
          <w:sz w:val="22"/>
          <w:szCs w:val="22"/>
        </w:rPr>
        <w:t>0</w:t>
      </w:r>
      <w:r w:rsidR="00311D8B" w:rsidRPr="009F3F57">
        <w:rPr>
          <w:rFonts w:ascii="Palatino Linotype" w:eastAsia="Batang" w:hAnsi="Palatino Linotype" w:cs="Tahoma"/>
          <w:b/>
          <w:bCs/>
          <w:sz w:val="22"/>
          <w:szCs w:val="22"/>
        </w:rPr>
        <w:t>1</w:t>
      </w:r>
      <w:r w:rsidR="00AE0890" w:rsidRPr="009F3F57">
        <w:rPr>
          <w:rFonts w:ascii="Palatino Linotype" w:eastAsia="Batang" w:hAnsi="Palatino Linotype" w:cs="Tahoma"/>
          <w:b/>
          <w:bCs/>
          <w:sz w:val="22"/>
          <w:szCs w:val="22"/>
        </w:rPr>
        <w:t>551</w:t>
      </w:r>
      <w:r w:rsidR="00D34402" w:rsidRPr="009F3F57">
        <w:rPr>
          <w:rFonts w:ascii="Palatino Linotype" w:eastAsia="Batang" w:hAnsi="Palatino Linotype" w:cs="Tahoma"/>
          <w:b/>
          <w:bCs/>
          <w:sz w:val="22"/>
          <w:szCs w:val="22"/>
        </w:rPr>
        <w:t>/INFOEM/IP/RR/2019</w:t>
      </w:r>
      <w:r w:rsidR="00BE4843" w:rsidRPr="009F3F57">
        <w:rPr>
          <w:rFonts w:ascii="Palatino Linotype" w:eastAsia="Batang" w:hAnsi="Palatino Linotype" w:cs="Tahoma"/>
          <w:bCs/>
          <w:sz w:val="22"/>
          <w:szCs w:val="22"/>
        </w:rPr>
        <w:t>,</w:t>
      </w:r>
      <w:r w:rsidR="00AE489D" w:rsidRPr="009F3F57">
        <w:rPr>
          <w:rFonts w:ascii="Palatino Linotype" w:eastAsia="Batang" w:hAnsi="Palatino Linotype" w:cs="Tahoma"/>
          <w:bCs/>
          <w:sz w:val="22"/>
          <w:szCs w:val="22"/>
        </w:rPr>
        <w:t xml:space="preserve"> </w:t>
      </w:r>
      <w:r w:rsidR="00BE4843" w:rsidRPr="009F3F57">
        <w:rPr>
          <w:rFonts w:ascii="Palatino Linotype" w:eastAsia="Batang" w:hAnsi="Palatino Linotype" w:cs="Tahoma"/>
          <w:bCs/>
          <w:sz w:val="22"/>
          <w:szCs w:val="22"/>
        </w:rPr>
        <w:t xml:space="preserve">al medio de impugnación que nos ocupa, con base en el sistema aprobado por el Pleno de este Órgano Garante y lo turnó al </w:t>
      </w:r>
      <w:r w:rsidR="00BE4843" w:rsidRPr="009F3F57">
        <w:rPr>
          <w:rFonts w:ascii="Palatino Linotype" w:eastAsia="Batang" w:hAnsi="Palatino Linotype" w:cs="Tahoma"/>
          <w:b/>
          <w:bCs/>
          <w:sz w:val="22"/>
          <w:szCs w:val="22"/>
        </w:rPr>
        <w:t>Comisionado Ponente Luis Gustavo Parra Noriega</w:t>
      </w:r>
      <w:r w:rsidR="00BE4843" w:rsidRPr="009F3F57">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1ABB8968" w14:textId="77777777" w:rsidR="008216D3" w:rsidRPr="009F3F57" w:rsidRDefault="008216D3" w:rsidP="002E1218">
      <w:pPr>
        <w:spacing w:line="360" w:lineRule="auto"/>
        <w:jc w:val="both"/>
        <w:rPr>
          <w:rFonts w:ascii="Palatino Linotype" w:eastAsia="Batang" w:hAnsi="Palatino Linotype" w:cs="Tahoma"/>
          <w:bCs/>
          <w:sz w:val="22"/>
          <w:szCs w:val="22"/>
        </w:rPr>
      </w:pPr>
    </w:p>
    <w:p w14:paraId="27932244" w14:textId="77777777" w:rsidR="008F13A5" w:rsidRPr="009F3F57" w:rsidRDefault="00625DFB" w:rsidP="002E1218">
      <w:pPr>
        <w:spacing w:line="360" w:lineRule="auto"/>
        <w:jc w:val="both"/>
        <w:rPr>
          <w:rFonts w:ascii="Palatino Linotype" w:eastAsia="Batang" w:hAnsi="Palatino Linotype" w:cs="Tahoma"/>
          <w:b/>
          <w:bCs/>
          <w:sz w:val="22"/>
          <w:szCs w:val="22"/>
          <w:lang w:val="es-ES_tradnl"/>
        </w:rPr>
      </w:pPr>
      <w:r w:rsidRPr="009F3F57">
        <w:rPr>
          <w:rFonts w:ascii="Palatino Linotype" w:eastAsia="Batang" w:hAnsi="Palatino Linotype" w:cs="Tahoma"/>
          <w:b/>
          <w:bCs/>
          <w:sz w:val="22"/>
          <w:szCs w:val="22"/>
        </w:rPr>
        <w:t>b</w:t>
      </w:r>
      <w:r w:rsidR="009F46DC" w:rsidRPr="009F3F57">
        <w:rPr>
          <w:rFonts w:ascii="Palatino Linotype" w:eastAsia="Batang" w:hAnsi="Palatino Linotype" w:cs="Tahoma"/>
          <w:b/>
          <w:bCs/>
          <w:sz w:val="22"/>
          <w:szCs w:val="22"/>
        </w:rPr>
        <w:t xml:space="preserve">) </w:t>
      </w:r>
      <w:r w:rsidR="00B31222" w:rsidRPr="009F3F57">
        <w:rPr>
          <w:rFonts w:ascii="Palatino Linotype" w:eastAsia="Batang" w:hAnsi="Palatino Linotype" w:cs="Tahoma"/>
          <w:b/>
          <w:bCs/>
          <w:sz w:val="22"/>
          <w:szCs w:val="22"/>
        </w:rPr>
        <w:t>Admisión del</w:t>
      </w:r>
      <w:r w:rsidR="00AE489D" w:rsidRPr="009F3F57">
        <w:rPr>
          <w:rFonts w:ascii="Palatino Linotype" w:eastAsia="Batang" w:hAnsi="Palatino Linotype" w:cs="Tahoma"/>
          <w:b/>
          <w:bCs/>
          <w:sz w:val="22"/>
          <w:szCs w:val="22"/>
        </w:rPr>
        <w:t xml:space="preserve"> </w:t>
      </w:r>
      <w:r w:rsidR="00C459A9" w:rsidRPr="009F3F57">
        <w:rPr>
          <w:rFonts w:ascii="Palatino Linotype" w:hAnsi="Palatino Linotype" w:cs="Tahoma"/>
          <w:b/>
          <w:sz w:val="22"/>
          <w:szCs w:val="22"/>
        </w:rPr>
        <w:t>Recurso de Revisión</w:t>
      </w:r>
      <w:r w:rsidR="00B31222" w:rsidRPr="009F3F57">
        <w:rPr>
          <w:rFonts w:ascii="Palatino Linotype" w:eastAsia="Batang" w:hAnsi="Palatino Linotype" w:cs="Tahoma"/>
          <w:b/>
          <w:bCs/>
          <w:sz w:val="22"/>
          <w:szCs w:val="22"/>
          <w:lang w:val="es-ES_tradnl"/>
        </w:rPr>
        <w:t xml:space="preserve">. </w:t>
      </w:r>
    </w:p>
    <w:p w14:paraId="5296491E" w14:textId="77777777" w:rsidR="008F13A5" w:rsidRPr="009F3F57" w:rsidRDefault="008F13A5" w:rsidP="002E1218">
      <w:pPr>
        <w:spacing w:line="360" w:lineRule="auto"/>
        <w:jc w:val="both"/>
        <w:rPr>
          <w:rFonts w:ascii="Palatino Linotype" w:eastAsia="Batang" w:hAnsi="Palatino Linotype" w:cs="Tahoma"/>
          <w:b/>
          <w:bCs/>
          <w:sz w:val="22"/>
          <w:szCs w:val="22"/>
          <w:lang w:val="es-ES_tradnl"/>
        </w:rPr>
      </w:pPr>
    </w:p>
    <w:p w14:paraId="6A7FE980" w14:textId="77777777" w:rsidR="00B31222" w:rsidRPr="009F3F57" w:rsidRDefault="00BE4843" w:rsidP="002E1218">
      <w:pPr>
        <w:spacing w:line="360" w:lineRule="auto"/>
        <w:jc w:val="both"/>
        <w:rPr>
          <w:rFonts w:ascii="Palatino Linotype" w:hAnsi="Palatino Linotype" w:cs="Tahoma"/>
          <w:bCs/>
          <w:sz w:val="22"/>
          <w:szCs w:val="22"/>
        </w:rPr>
      </w:pPr>
      <w:r w:rsidRPr="009F3F57">
        <w:rPr>
          <w:rFonts w:ascii="Palatino Linotype" w:eastAsia="Batang" w:hAnsi="Palatino Linotype" w:cs="Tahoma"/>
          <w:bCs/>
          <w:sz w:val="22"/>
          <w:szCs w:val="22"/>
          <w:lang w:val="es-ES_tradnl"/>
        </w:rPr>
        <w:t xml:space="preserve">El </w:t>
      </w:r>
      <w:r w:rsidR="008216D3" w:rsidRPr="009F3F57">
        <w:rPr>
          <w:rFonts w:ascii="Palatino Linotype" w:eastAsia="Batang" w:hAnsi="Palatino Linotype" w:cs="Tahoma"/>
          <w:bCs/>
          <w:sz w:val="22"/>
          <w:szCs w:val="22"/>
          <w:lang w:val="es-ES_tradnl"/>
        </w:rPr>
        <w:t>veinte</w:t>
      </w:r>
      <w:r w:rsidR="00E47C0D" w:rsidRPr="009F3F57">
        <w:rPr>
          <w:rFonts w:ascii="Palatino Linotype" w:eastAsia="Batang" w:hAnsi="Palatino Linotype" w:cs="Tahoma"/>
          <w:bCs/>
          <w:sz w:val="22"/>
          <w:szCs w:val="22"/>
          <w:lang w:val="es-ES_tradnl"/>
        </w:rPr>
        <w:t xml:space="preserve"> de marzo</w:t>
      </w:r>
      <w:r w:rsidR="0030032A" w:rsidRPr="009F3F57">
        <w:rPr>
          <w:rFonts w:ascii="Palatino Linotype" w:eastAsia="Batang" w:hAnsi="Palatino Linotype" w:cs="Tahoma"/>
          <w:bCs/>
          <w:sz w:val="22"/>
          <w:szCs w:val="22"/>
          <w:lang w:val="es-ES_tradnl"/>
        </w:rPr>
        <w:t xml:space="preserve"> de dos mil diecinueve</w:t>
      </w:r>
      <w:r w:rsidRPr="009F3F57">
        <w:rPr>
          <w:rFonts w:ascii="Palatino Linotype" w:eastAsia="Batang" w:hAnsi="Palatino Linotype" w:cs="Tahoma"/>
          <w:bCs/>
          <w:sz w:val="22"/>
          <w:szCs w:val="22"/>
          <w:lang w:val="es-ES_tradnl"/>
        </w:rPr>
        <w:t xml:space="preserve">, se acordó la admisión del Recurso de Revisión interpuesto por la </w:t>
      </w:r>
      <w:r w:rsidRPr="009F3F57">
        <w:rPr>
          <w:rFonts w:ascii="Palatino Linotype" w:eastAsia="Batang" w:hAnsi="Palatino Linotype" w:cs="Tahoma"/>
          <w:b/>
          <w:bCs/>
          <w:sz w:val="22"/>
          <w:szCs w:val="22"/>
          <w:lang w:val="es-ES_tradnl"/>
        </w:rPr>
        <w:t>Recurrente</w:t>
      </w:r>
      <w:r w:rsidRPr="009F3F57">
        <w:rPr>
          <w:rFonts w:ascii="Palatino Linotype" w:eastAsia="Batang" w:hAnsi="Palatino Linotype" w:cs="Tahoma"/>
          <w:bCs/>
          <w:sz w:val="22"/>
          <w:szCs w:val="22"/>
          <w:lang w:val="es-ES_tradnl"/>
        </w:rPr>
        <w:t xml:space="preserve"> en contra del </w:t>
      </w:r>
      <w:r w:rsidR="00141895" w:rsidRPr="009F3F57">
        <w:rPr>
          <w:rFonts w:ascii="Palatino Linotype" w:eastAsia="Batang" w:hAnsi="Palatino Linotype" w:cs="Tahoma"/>
          <w:b/>
          <w:bCs/>
          <w:sz w:val="22"/>
          <w:szCs w:val="22"/>
          <w:lang w:val="es-ES_tradnl"/>
        </w:rPr>
        <w:t>Sujeto Obligado</w:t>
      </w:r>
      <w:r w:rsidRPr="009F3F57">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1D20201B" w14:textId="77777777" w:rsidR="008F13A5" w:rsidRPr="009F3F57" w:rsidRDefault="004406CF" w:rsidP="002E1218">
      <w:pPr>
        <w:spacing w:line="360" w:lineRule="auto"/>
        <w:jc w:val="both"/>
        <w:rPr>
          <w:rFonts w:ascii="Palatino Linotype" w:hAnsi="Palatino Linotype" w:cs="Tahoma"/>
          <w:b/>
          <w:sz w:val="22"/>
          <w:szCs w:val="22"/>
        </w:rPr>
      </w:pPr>
      <w:r w:rsidRPr="009F3F57">
        <w:rPr>
          <w:rFonts w:ascii="Palatino Linotype" w:hAnsi="Palatino Linotype" w:cs="Tahoma"/>
          <w:b/>
          <w:sz w:val="22"/>
          <w:szCs w:val="22"/>
        </w:rPr>
        <w:lastRenderedPageBreak/>
        <w:t>c</w:t>
      </w:r>
      <w:r w:rsidR="00B31222" w:rsidRPr="009F3F57">
        <w:rPr>
          <w:rFonts w:ascii="Palatino Linotype" w:hAnsi="Palatino Linotype" w:cs="Tahoma"/>
          <w:b/>
          <w:sz w:val="22"/>
          <w:szCs w:val="22"/>
        </w:rPr>
        <w:t xml:space="preserve">) </w:t>
      </w:r>
      <w:r w:rsidR="00BE4843" w:rsidRPr="009F3F57">
        <w:rPr>
          <w:rFonts w:ascii="Palatino Linotype" w:hAnsi="Palatino Linotype" w:cs="Tahoma"/>
          <w:b/>
          <w:sz w:val="22"/>
          <w:szCs w:val="22"/>
        </w:rPr>
        <w:t>Informe justificado del Sujeto Obligado.</w:t>
      </w:r>
    </w:p>
    <w:p w14:paraId="747C681F" w14:textId="77777777" w:rsidR="008F13A5" w:rsidRPr="009F3F57" w:rsidRDefault="008F13A5" w:rsidP="002E1218">
      <w:pPr>
        <w:spacing w:line="360" w:lineRule="auto"/>
        <w:jc w:val="both"/>
        <w:rPr>
          <w:rFonts w:ascii="Palatino Linotype" w:hAnsi="Palatino Linotype" w:cs="Tahoma"/>
          <w:b/>
          <w:sz w:val="22"/>
          <w:szCs w:val="22"/>
        </w:rPr>
      </w:pPr>
    </w:p>
    <w:p w14:paraId="63B375EE" w14:textId="77777777" w:rsidR="00B94C73" w:rsidRPr="009F3F57" w:rsidRDefault="00B94C73" w:rsidP="002E1218">
      <w:pPr>
        <w:spacing w:line="360" w:lineRule="auto"/>
        <w:jc w:val="both"/>
        <w:rPr>
          <w:rFonts w:ascii="Palatino Linotype" w:hAnsi="Palatino Linotype" w:cs="Tahoma"/>
          <w:bCs/>
          <w:iCs/>
          <w:sz w:val="22"/>
          <w:szCs w:val="22"/>
        </w:rPr>
      </w:pPr>
      <w:r w:rsidRPr="009F3F57">
        <w:rPr>
          <w:rFonts w:ascii="Palatino Linotype" w:hAnsi="Palatino Linotype" w:cs="Tahoma"/>
          <w:sz w:val="22"/>
          <w:szCs w:val="22"/>
        </w:rPr>
        <w:t>En</w:t>
      </w:r>
      <w:r w:rsidR="00BE4843" w:rsidRPr="009F3F57">
        <w:rPr>
          <w:rFonts w:ascii="Palatino Linotype" w:hAnsi="Palatino Linotype" w:cs="Tahoma"/>
          <w:sz w:val="22"/>
          <w:szCs w:val="22"/>
        </w:rPr>
        <w:t xml:space="preserve"> </w:t>
      </w:r>
      <w:r w:rsidRPr="009F3F57">
        <w:rPr>
          <w:rFonts w:ascii="Palatino Linotype" w:hAnsi="Palatino Linotype" w:cs="Tahoma"/>
          <w:sz w:val="22"/>
          <w:szCs w:val="22"/>
        </w:rPr>
        <w:t xml:space="preserve">fecha </w:t>
      </w:r>
      <w:r w:rsidR="00163387" w:rsidRPr="009F3F57">
        <w:rPr>
          <w:rFonts w:ascii="Palatino Linotype" w:hAnsi="Palatino Linotype" w:cs="Tahoma"/>
          <w:sz w:val="22"/>
          <w:szCs w:val="22"/>
        </w:rPr>
        <w:t>veintisiete</w:t>
      </w:r>
      <w:r w:rsidR="0030032A" w:rsidRPr="009F3F57">
        <w:rPr>
          <w:rFonts w:ascii="Palatino Linotype" w:hAnsi="Palatino Linotype" w:cs="Tahoma"/>
          <w:sz w:val="22"/>
          <w:szCs w:val="22"/>
        </w:rPr>
        <w:t xml:space="preserve"> de marzo de dos mil diecinueve</w:t>
      </w:r>
      <w:r w:rsidR="003D5FF4" w:rsidRPr="009F3F57">
        <w:rPr>
          <w:rFonts w:ascii="Palatino Linotype" w:hAnsi="Palatino Linotype" w:cs="Tahoma"/>
          <w:sz w:val="22"/>
          <w:szCs w:val="22"/>
        </w:rPr>
        <w:t xml:space="preserve">, </w:t>
      </w:r>
      <w:r w:rsidR="003D5FF4" w:rsidRPr="009F3F57">
        <w:rPr>
          <w:rFonts w:ascii="Palatino Linotype" w:hAnsi="Palatino Linotype" w:cs="Tahoma"/>
          <w:sz w:val="22"/>
          <w:szCs w:val="22"/>
          <w:lang w:val="es-ES_tradnl"/>
        </w:rPr>
        <w:t>se recibió a través del</w:t>
      </w:r>
      <w:r w:rsidRPr="009F3F57">
        <w:rPr>
          <w:rFonts w:ascii="Palatino Linotype" w:hAnsi="Palatino Linotype" w:cs="Tahoma"/>
          <w:sz w:val="22"/>
          <w:szCs w:val="22"/>
          <w:lang w:val="es-ES_tradnl"/>
        </w:rPr>
        <w:t xml:space="preserve"> </w:t>
      </w:r>
      <w:r w:rsidRPr="009F3F57">
        <w:rPr>
          <w:rFonts w:ascii="Palatino Linotype" w:hAnsi="Palatino Linotype" w:cs="Tahoma"/>
          <w:sz w:val="22"/>
          <w:szCs w:val="22"/>
        </w:rPr>
        <w:t>Sistema de Acceso a la Información Mexiquense (SAIMEX)</w:t>
      </w:r>
      <w:r w:rsidR="003D5FF4" w:rsidRPr="009F3F57">
        <w:rPr>
          <w:rFonts w:ascii="Palatino Linotype" w:hAnsi="Palatino Linotype" w:cs="Tahoma"/>
          <w:sz w:val="22"/>
          <w:szCs w:val="22"/>
          <w:lang w:val="es-ES_tradnl"/>
        </w:rPr>
        <w:t xml:space="preserve">, </w:t>
      </w:r>
      <w:r w:rsidR="003D5FF4" w:rsidRPr="009F3F57">
        <w:rPr>
          <w:rFonts w:ascii="Palatino Linotype" w:hAnsi="Palatino Linotype" w:cs="Tahoma"/>
          <w:bCs/>
          <w:iCs/>
          <w:sz w:val="22"/>
          <w:szCs w:val="22"/>
        </w:rPr>
        <w:t>el informe justificado</w:t>
      </w:r>
      <w:r w:rsidR="00F7216B" w:rsidRPr="009F3F57">
        <w:rPr>
          <w:rFonts w:ascii="Palatino Linotype" w:hAnsi="Palatino Linotype" w:cs="Tahoma"/>
          <w:bCs/>
          <w:iCs/>
          <w:sz w:val="22"/>
          <w:szCs w:val="22"/>
        </w:rPr>
        <w:t xml:space="preserve"> </w:t>
      </w:r>
      <w:r w:rsidRPr="009F3F57">
        <w:rPr>
          <w:rFonts w:ascii="Palatino Linotype" w:hAnsi="Palatino Linotype" w:cs="Tahoma"/>
          <w:bCs/>
          <w:iCs/>
          <w:sz w:val="22"/>
          <w:szCs w:val="22"/>
        </w:rPr>
        <w:t>remitido por el Sujeto Obligado, a través de un archivo en formato “zip”, que contiene dos documentos en formato pdf, bajo los siguientes términos:</w:t>
      </w:r>
    </w:p>
    <w:p w14:paraId="76C01149" w14:textId="77777777" w:rsidR="00175CEB" w:rsidRPr="009F3F57" w:rsidRDefault="00175CEB" w:rsidP="002E1218">
      <w:pPr>
        <w:spacing w:line="360" w:lineRule="auto"/>
        <w:jc w:val="both"/>
        <w:rPr>
          <w:rFonts w:ascii="Palatino Linotype" w:hAnsi="Palatino Linotype" w:cs="Tahoma"/>
          <w:sz w:val="22"/>
          <w:szCs w:val="22"/>
        </w:rPr>
      </w:pPr>
    </w:p>
    <w:p w14:paraId="416417F4" w14:textId="77777777" w:rsidR="00BC11E0" w:rsidRPr="009F3F57" w:rsidRDefault="00B94C73" w:rsidP="002E1218">
      <w:pPr>
        <w:pStyle w:val="Prrafodelista"/>
        <w:numPr>
          <w:ilvl w:val="0"/>
          <w:numId w:val="42"/>
        </w:numPr>
        <w:spacing w:line="360" w:lineRule="auto"/>
        <w:ind w:right="567"/>
        <w:jc w:val="both"/>
        <w:rPr>
          <w:rFonts w:ascii="Palatino Linotype" w:hAnsi="Palatino Linotype" w:cs="Tahoma"/>
          <w:szCs w:val="22"/>
        </w:rPr>
      </w:pPr>
      <w:r w:rsidRPr="009F3F57">
        <w:rPr>
          <w:rFonts w:ascii="Palatino Linotype" w:hAnsi="Palatino Linotype" w:cs="Tahoma"/>
          <w:b/>
          <w:szCs w:val="22"/>
        </w:rPr>
        <w:t>“</w:t>
      </w:r>
      <w:r w:rsidRPr="009F3F57">
        <w:rPr>
          <w:rFonts w:ascii="Palatino Linotype" w:hAnsi="Palatino Linotype" w:cs="Tahoma"/>
          <w:b/>
          <w:i/>
          <w:szCs w:val="22"/>
        </w:rPr>
        <w:t>20190327192958270</w:t>
      </w:r>
      <w:r w:rsidR="00774B5C" w:rsidRPr="009F3F57">
        <w:rPr>
          <w:rFonts w:ascii="Palatino Linotype" w:hAnsi="Palatino Linotype" w:cs="Tahoma"/>
          <w:b/>
          <w:i/>
          <w:szCs w:val="22"/>
        </w:rPr>
        <w:t>.pdf</w:t>
      </w:r>
      <w:r w:rsidRPr="009F3F57">
        <w:rPr>
          <w:rFonts w:ascii="Palatino Linotype" w:hAnsi="Palatino Linotype" w:cs="Tahoma"/>
          <w:b/>
          <w:i/>
          <w:szCs w:val="22"/>
        </w:rPr>
        <w:t xml:space="preserve">”: </w:t>
      </w:r>
      <w:r w:rsidRPr="009F3F57">
        <w:rPr>
          <w:rFonts w:ascii="Palatino Linotype" w:hAnsi="Palatino Linotype" w:cs="Tahoma"/>
          <w:szCs w:val="22"/>
        </w:rPr>
        <w:t>el cual contiene el oficio número TM/STE/895/2019, de fecha</w:t>
      </w:r>
      <w:r w:rsidR="00DE736A" w:rsidRPr="009F3F57">
        <w:rPr>
          <w:rFonts w:ascii="Palatino Linotype" w:hAnsi="Palatino Linotype" w:cs="Tahoma"/>
          <w:szCs w:val="22"/>
        </w:rPr>
        <w:t xml:space="preserve"> </w:t>
      </w:r>
      <w:r w:rsidRPr="009F3F57">
        <w:rPr>
          <w:rFonts w:ascii="Palatino Linotype" w:hAnsi="Palatino Linotype" w:cs="Tahoma"/>
          <w:szCs w:val="22"/>
        </w:rPr>
        <w:t>quince</w:t>
      </w:r>
      <w:r w:rsidR="00DE736A" w:rsidRPr="009F3F57">
        <w:rPr>
          <w:rFonts w:ascii="Palatino Linotype" w:hAnsi="Palatino Linotype" w:cs="Tahoma"/>
          <w:szCs w:val="22"/>
        </w:rPr>
        <w:t xml:space="preserve"> de marzo de dos mil diecinueve,</w:t>
      </w:r>
      <w:r w:rsidRPr="009F3F57">
        <w:rPr>
          <w:rFonts w:ascii="Palatino Linotype" w:hAnsi="Palatino Linotype" w:cs="Tahoma"/>
          <w:szCs w:val="22"/>
        </w:rPr>
        <w:t xml:space="preserve"> signado por </w:t>
      </w:r>
      <w:r w:rsidR="00DE736A" w:rsidRPr="009F3F57">
        <w:rPr>
          <w:rFonts w:ascii="Palatino Linotype" w:hAnsi="Palatino Linotype" w:cs="Tahoma"/>
          <w:szCs w:val="22"/>
        </w:rPr>
        <w:t>el T</w:t>
      </w:r>
      <w:r w:rsidR="00BC11E0" w:rsidRPr="009F3F57">
        <w:rPr>
          <w:rFonts w:ascii="Palatino Linotype" w:hAnsi="Palatino Linotype" w:cs="Tahoma"/>
          <w:szCs w:val="22"/>
        </w:rPr>
        <w:t xml:space="preserve">esorero Municipal </w:t>
      </w:r>
      <w:r w:rsidRPr="009F3F57">
        <w:rPr>
          <w:rFonts w:ascii="Palatino Linotype" w:hAnsi="Palatino Linotype" w:cs="Tahoma"/>
          <w:szCs w:val="22"/>
        </w:rPr>
        <w:t xml:space="preserve">y dirigido a la Coordinadora de la Unidad de Transparencia y Acceso a la Información, mediante el cual informa </w:t>
      </w:r>
      <w:r w:rsidR="00DD4022" w:rsidRPr="009F3F57">
        <w:rPr>
          <w:rFonts w:ascii="Palatino Linotype" w:hAnsi="Palatino Linotype" w:cs="Tahoma"/>
          <w:szCs w:val="22"/>
        </w:rPr>
        <w:t>que ha</w:t>
      </w:r>
      <w:r w:rsidRPr="009F3F57">
        <w:rPr>
          <w:rFonts w:ascii="Palatino Linotype" w:hAnsi="Palatino Linotype" w:cs="Tahoma"/>
          <w:szCs w:val="22"/>
        </w:rPr>
        <w:t xml:space="preserve"> dado respuesta a la solicitud de información, anexando el oficio TM/STE/702/2019 dirigido al Particular, por el cual </w:t>
      </w:r>
      <w:r w:rsidR="00DD4022" w:rsidRPr="009F3F57">
        <w:rPr>
          <w:rFonts w:ascii="Palatino Linotype" w:hAnsi="Palatino Linotype" w:cs="Tahoma"/>
          <w:szCs w:val="22"/>
        </w:rPr>
        <w:t xml:space="preserve">le </w:t>
      </w:r>
      <w:r w:rsidRPr="009F3F57">
        <w:rPr>
          <w:rFonts w:ascii="Palatino Linotype" w:hAnsi="Palatino Linotype" w:cs="Tahoma"/>
          <w:szCs w:val="22"/>
        </w:rPr>
        <w:t>informa que:</w:t>
      </w:r>
    </w:p>
    <w:p w14:paraId="37F7BDFD" w14:textId="77777777" w:rsidR="00BC11E0" w:rsidRPr="005E67B4" w:rsidRDefault="00DD4022" w:rsidP="002E1218">
      <w:pPr>
        <w:pStyle w:val="Prrafodelista"/>
        <w:spacing w:line="360" w:lineRule="auto"/>
        <w:ind w:left="1287" w:right="567"/>
        <w:jc w:val="both"/>
        <w:rPr>
          <w:rFonts w:ascii="Palatino Linotype" w:hAnsi="Palatino Linotype" w:cs="Tahoma"/>
          <w:i/>
          <w:sz w:val="20"/>
          <w:szCs w:val="22"/>
        </w:rPr>
      </w:pPr>
      <w:r w:rsidRPr="005E67B4">
        <w:rPr>
          <w:rFonts w:ascii="Palatino Linotype" w:hAnsi="Palatino Linotype" w:cs="Tahoma"/>
          <w:i/>
          <w:sz w:val="20"/>
          <w:szCs w:val="22"/>
        </w:rPr>
        <w:t xml:space="preserve">“Al respecto, </w:t>
      </w:r>
      <w:r w:rsidR="00DE736A" w:rsidRPr="005E67B4">
        <w:rPr>
          <w:rFonts w:ascii="Palatino Linotype" w:hAnsi="Palatino Linotype" w:cs="Tahoma"/>
          <w:i/>
          <w:sz w:val="20"/>
          <w:szCs w:val="22"/>
        </w:rPr>
        <w:t>m</w:t>
      </w:r>
      <w:r w:rsidR="00BC11E0" w:rsidRPr="005E67B4">
        <w:rPr>
          <w:rFonts w:ascii="Palatino Linotype" w:hAnsi="Palatino Linotype" w:cs="Tahoma"/>
          <w:i/>
          <w:sz w:val="20"/>
          <w:szCs w:val="22"/>
        </w:rPr>
        <w:t>e permito hacer de su conocimiento que la información solicitad</w:t>
      </w:r>
      <w:r w:rsidR="00DE736A" w:rsidRPr="005E67B4">
        <w:rPr>
          <w:rFonts w:ascii="Palatino Linotype" w:hAnsi="Palatino Linotype" w:cs="Tahoma"/>
          <w:i/>
          <w:sz w:val="20"/>
          <w:szCs w:val="22"/>
        </w:rPr>
        <w:t>a se encuentra publicada en la pá</w:t>
      </w:r>
      <w:r w:rsidR="00BC11E0" w:rsidRPr="005E67B4">
        <w:rPr>
          <w:rFonts w:ascii="Palatino Linotype" w:hAnsi="Palatino Linotype" w:cs="Tahoma"/>
          <w:i/>
          <w:sz w:val="20"/>
          <w:szCs w:val="22"/>
        </w:rPr>
        <w:t>gina web del H. Ayuntamiento bajo la siguiente ruta:</w:t>
      </w:r>
      <w:r w:rsidRPr="005E67B4">
        <w:rPr>
          <w:rFonts w:ascii="Palatino Linotype" w:hAnsi="Palatino Linotype" w:cs="Tahoma"/>
          <w:i/>
          <w:sz w:val="20"/>
          <w:szCs w:val="22"/>
        </w:rPr>
        <w:t xml:space="preserve"> </w:t>
      </w:r>
      <w:r w:rsidRPr="005E67B4">
        <w:rPr>
          <w:rFonts w:ascii="Palatino Linotype" w:hAnsi="Palatino Linotype" w:cs="Tahoma"/>
          <w:b/>
          <w:i/>
          <w:sz w:val="20"/>
          <w:szCs w:val="22"/>
        </w:rPr>
        <w:t>http://www.atizapan.gob.mx/images/cabildo2019/2AEXTRAFEB152019.pdf</w:t>
      </w:r>
      <w:r w:rsidRPr="005E67B4">
        <w:rPr>
          <w:rFonts w:ascii="Palatino Linotype" w:hAnsi="Palatino Linotype" w:cs="Tahoma"/>
          <w:i/>
          <w:sz w:val="20"/>
          <w:szCs w:val="22"/>
        </w:rPr>
        <w:t>”</w:t>
      </w:r>
    </w:p>
    <w:p w14:paraId="36405E4A" w14:textId="77777777" w:rsidR="00B63796" w:rsidRPr="009F3F57" w:rsidRDefault="00B63796" w:rsidP="002E1218">
      <w:pPr>
        <w:pStyle w:val="Prrafodelista"/>
        <w:spacing w:line="360" w:lineRule="auto"/>
        <w:ind w:left="1287" w:right="567"/>
        <w:jc w:val="both"/>
        <w:rPr>
          <w:rFonts w:ascii="Palatino Linotype" w:hAnsi="Palatino Linotype" w:cs="Tahoma"/>
          <w:i/>
          <w:szCs w:val="22"/>
        </w:rPr>
      </w:pPr>
    </w:p>
    <w:p w14:paraId="5E6E0C61" w14:textId="77777777" w:rsidR="00DD186A" w:rsidRPr="005E67B4" w:rsidRDefault="00DD4022" w:rsidP="002E1218">
      <w:pPr>
        <w:pStyle w:val="Prrafodelista"/>
        <w:numPr>
          <w:ilvl w:val="0"/>
          <w:numId w:val="42"/>
        </w:numPr>
        <w:spacing w:line="360" w:lineRule="auto"/>
        <w:ind w:right="567"/>
        <w:jc w:val="both"/>
        <w:rPr>
          <w:rFonts w:ascii="Palatino Linotype" w:hAnsi="Palatino Linotype" w:cs="Tahoma"/>
          <w:i/>
          <w:sz w:val="20"/>
          <w:szCs w:val="22"/>
        </w:rPr>
      </w:pPr>
      <w:r w:rsidRPr="009F3F57">
        <w:rPr>
          <w:rFonts w:ascii="Palatino Linotype" w:hAnsi="Palatino Linotype" w:cs="Tahoma"/>
          <w:b/>
          <w:i/>
          <w:szCs w:val="22"/>
        </w:rPr>
        <w:t xml:space="preserve">“20190327192948788”: </w:t>
      </w:r>
      <w:r w:rsidRPr="009F3F57">
        <w:rPr>
          <w:rFonts w:ascii="Palatino Linotype" w:hAnsi="Palatino Linotype" w:cs="Tahoma"/>
          <w:szCs w:val="22"/>
        </w:rPr>
        <w:t>el cual contiene el oficio S.H.A/1712/2019, signado por el Secretario del Ayuntamiento y dirigido al Titular de la Unidad de Transparencia y Acceso a la Información,</w:t>
      </w:r>
      <w:r w:rsidR="00B12941">
        <w:rPr>
          <w:rFonts w:ascii="Palatino Linotype" w:hAnsi="Palatino Linotype" w:cs="Tahoma"/>
          <w:szCs w:val="22"/>
        </w:rPr>
        <w:t xml:space="preserve"> </w:t>
      </w:r>
      <w:r w:rsidRPr="009F3F57">
        <w:rPr>
          <w:rFonts w:ascii="Palatino Linotype" w:hAnsi="Palatino Linotype" w:cs="Tahoma"/>
          <w:szCs w:val="22"/>
        </w:rPr>
        <w:t xml:space="preserve">mediante el cual informa lo </w:t>
      </w:r>
      <w:r w:rsidRPr="005E67B4">
        <w:rPr>
          <w:rFonts w:ascii="Palatino Linotype" w:hAnsi="Palatino Linotype" w:cs="Tahoma"/>
          <w:sz w:val="20"/>
          <w:szCs w:val="22"/>
        </w:rPr>
        <w:t xml:space="preserve">siguiente: </w:t>
      </w:r>
    </w:p>
    <w:p w14:paraId="3EDDDABA" w14:textId="77777777" w:rsidR="001821D9" w:rsidRPr="005E67B4" w:rsidRDefault="003F25D4" w:rsidP="002E1218">
      <w:pPr>
        <w:pStyle w:val="Prrafodelista"/>
        <w:spacing w:line="360" w:lineRule="auto"/>
        <w:ind w:left="1287" w:right="567"/>
        <w:jc w:val="both"/>
        <w:rPr>
          <w:rFonts w:ascii="Palatino Linotype" w:hAnsi="Palatino Linotype" w:cs="Tahoma"/>
          <w:sz w:val="20"/>
          <w:szCs w:val="22"/>
        </w:rPr>
      </w:pPr>
      <w:r w:rsidRPr="005E67B4">
        <w:rPr>
          <w:rFonts w:ascii="Palatino Linotype" w:hAnsi="Palatino Linotype" w:cs="Tahoma"/>
          <w:sz w:val="20"/>
          <w:szCs w:val="22"/>
        </w:rPr>
        <w:t>“</w:t>
      </w:r>
      <w:r w:rsidR="001821D9" w:rsidRPr="005E67B4">
        <w:rPr>
          <w:rFonts w:ascii="Palatino Linotype" w:hAnsi="Palatino Linotype" w:cs="Tahoma"/>
          <w:sz w:val="20"/>
          <w:szCs w:val="22"/>
        </w:rPr>
        <w:t>…</w:t>
      </w:r>
    </w:p>
    <w:p w14:paraId="601CE437" w14:textId="77777777" w:rsidR="00DD186A" w:rsidRPr="005E67B4" w:rsidRDefault="00DD4022" w:rsidP="002E1218">
      <w:pPr>
        <w:pStyle w:val="Prrafodelista"/>
        <w:spacing w:line="360" w:lineRule="auto"/>
        <w:ind w:left="1287" w:right="567"/>
        <w:jc w:val="both"/>
        <w:rPr>
          <w:rFonts w:ascii="Palatino Linotype" w:hAnsi="Palatino Linotype" w:cs="Tahoma"/>
          <w:i/>
          <w:sz w:val="20"/>
          <w:szCs w:val="22"/>
        </w:rPr>
      </w:pPr>
      <w:r w:rsidRPr="005E67B4">
        <w:rPr>
          <w:rFonts w:ascii="Palatino Linotype" w:hAnsi="Palatino Linotype" w:cs="Tahoma"/>
          <w:i/>
          <w:sz w:val="20"/>
          <w:szCs w:val="22"/>
        </w:rPr>
        <w:t xml:space="preserve">Hago de su conocimiento que esta Dependencia de la Secretaria del Ayuntamiento ratifica su respuesta emitida a su solicitud de </w:t>
      </w:r>
      <w:r w:rsidR="00B31516" w:rsidRPr="005E67B4">
        <w:rPr>
          <w:rFonts w:ascii="Palatino Linotype" w:hAnsi="Palatino Linotype" w:cs="Tahoma"/>
          <w:i/>
          <w:sz w:val="20"/>
          <w:szCs w:val="22"/>
        </w:rPr>
        <w:t>información</w:t>
      </w:r>
      <w:r w:rsidRPr="005E67B4">
        <w:rPr>
          <w:rFonts w:ascii="Palatino Linotype" w:hAnsi="Palatino Linotype" w:cs="Tahoma"/>
          <w:i/>
          <w:sz w:val="20"/>
          <w:szCs w:val="22"/>
        </w:rPr>
        <w:t>, haciendo mención que en su</w:t>
      </w:r>
      <w:r w:rsidR="00033086" w:rsidRPr="005E67B4">
        <w:rPr>
          <w:rFonts w:ascii="Palatino Linotype" w:hAnsi="Palatino Linotype" w:cs="Tahoma"/>
          <w:i/>
          <w:sz w:val="20"/>
          <w:szCs w:val="22"/>
        </w:rPr>
        <w:t xml:space="preserve"> petición inicial no solicito información referente al orden del día, ni anexos técnicos de la convocatoria, sin embrago atendiendo al principio de máxima publicidad he de informarle que dicha orden del día, así como los anexos técnicos de la convocatoria se encuentra en el </w:t>
      </w:r>
      <w:r w:rsidR="00033086" w:rsidRPr="005E67B4">
        <w:rPr>
          <w:rFonts w:ascii="Palatino Linotype" w:hAnsi="Palatino Linotype" w:cs="Tahoma"/>
          <w:i/>
          <w:sz w:val="20"/>
          <w:szCs w:val="22"/>
        </w:rPr>
        <w:lastRenderedPageBreak/>
        <w:t>Acta de Cabildo de la Segunda Sesión Extraordinaria de fecha 15 de febrero del 2019, el cual podría consultar en la siguiente ruta.</w:t>
      </w:r>
    </w:p>
    <w:p w14:paraId="4F6BF93B" w14:textId="77777777" w:rsidR="003F25D4" w:rsidRPr="005E67B4" w:rsidRDefault="003F25D4" w:rsidP="002E1218">
      <w:pPr>
        <w:pStyle w:val="Prrafodelista"/>
        <w:spacing w:line="360" w:lineRule="auto"/>
        <w:ind w:left="1287" w:right="567"/>
        <w:jc w:val="both"/>
        <w:rPr>
          <w:rFonts w:ascii="Palatino Linotype" w:hAnsi="Palatino Linotype" w:cs="Tahoma"/>
          <w:i/>
          <w:sz w:val="20"/>
          <w:szCs w:val="22"/>
        </w:rPr>
      </w:pPr>
      <w:r w:rsidRPr="005E67B4">
        <w:rPr>
          <w:rFonts w:ascii="Palatino Linotype" w:hAnsi="Palatino Linotype" w:cs="Tahoma"/>
          <w:i/>
          <w:sz w:val="20"/>
          <w:szCs w:val="22"/>
        </w:rPr>
        <w:t>https://www.atizapan.gob.mx/images/cabildo2019/2AEXTRAFEB152019.”</w:t>
      </w:r>
    </w:p>
    <w:p w14:paraId="7C4531CF" w14:textId="77777777" w:rsidR="00DD186A" w:rsidRPr="009F3F57" w:rsidRDefault="00DD186A" w:rsidP="002E1218">
      <w:pPr>
        <w:spacing w:line="360" w:lineRule="auto"/>
        <w:ind w:right="567"/>
        <w:jc w:val="both"/>
        <w:rPr>
          <w:rFonts w:ascii="Palatino Linotype" w:hAnsi="Palatino Linotype" w:cs="Tahoma"/>
          <w:sz w:val="22"/>
          <w:szCs w:val="22"/>
        </w:rPr>
      </w:pPr>
    </w:p>
    <w:p w14:paraId="0594C930" w14:textId="77777777" w:rsidR="003F25D4" w:rsidRPr="009F3F57" w:rsidRDefault="0061115C" w:rsidP="002E1218">
      <w:pPr>
        <w:widowControl w:val="0"/>
        <w:spacing w:line="360" w:lineRule="auto"/>
        <w:jc w:val="both"/>
        <w:rPr>
          <w:rFonts w:ascii="Palatino Linotype" w:hAnsi="Palatino Linotype" w:cs="Tahoma"/>
          <w:b/>
          <w:sz w:val="22"/>
          <w:szCs w:val="22"/>
        </w:rPr>
      </w:pPr>
      <w:r w:rsidRPr="009F3F57">
        <w:rPr>
          <w:rFonts w:ascii="Palatino Linotype" w:hAnsi="Palatino Linotype" w:cs="Tahoma"/>
          <w:b/>
          <w:sz w:val="22"/>
          <w:szCs w:val="22"/>
        </w:rPr>
        <w:t xml:space="preserve">d) </w:t>
      </w:r>
      <w:r w:rsidR="003F25D4" w:rsidRPr="009F3F57">
        <w:rPr>
          <w:rFonts w:ascii="Palatino Linotype" w:hAnsi="Palatino Linotype" w:cs="Tahoma"/>
          <w:b/>
          <w:sz w:val="22"/>
          <w:szCs w:val="22"/>
        </w:rPr>
        <w:t>Vista del Informe Justificado.</w:t>
      </w:r>
    </w:p>
    <w:p w14:paraId="37F6FAFF" w14:textId="77777777" w:rsidR="003F25D4" w:rsidRPr="009F3F57" w:rsidRDefault="003F25D4" w:rsidP="002E1218">
      <w:pPr>
        <w:widowControl w:val="0"/>
        <w:spacing w:line="360" w:lineRule="auto"/>
        <w:jc w:val="both"/>
        <w:rPr>
          <w:rFonts w:ascii="Palatino Linotype" w:hAnsi="Palatino Linotype" w:cs="Tahoma"/>
          <w:b/>
          <w:sz w:val="22"/>
          <w:szCs w:val="22"/>
        </w:rPr>
      </w:pPr>
    </w:p>
    <w:p w14:paraId="1907EA32" w14:textId="77777777" w:rsidR="003F25D4" w:rsidRPr="009F3F57" w:rsidRDefault="003F25D4" w:rsidP="002E1218">
      <w:pPr>
        <w:widowControl w:val="0"/>
        <w:spacing w:line="360" w:lineRule="auto"/>
        <w:jc w:val="both"/>
        <w:rPr>
          <w:rFonts w:ascii="Palatino Linotype" w:hAnsi="Palatino Linotype" w:cs="Tahoma"/>
          <w:b/>
          <w:sz w:val="22"/>
          <w:szCs w:val="22"/>
        </w:rPr>
      </w:pPr>
      <w:r w:rsidRPr="009F3F57">
        <w:rPr>
          <w:rFonts w:ascii="Palatino Linotype" w:hAnsi="Palatino Linotype" w:cs="Tahoma"/>
          <w:sz w:val="22"/>
          <w:szCs w:val="22"/>
        </w:rPr>
        <w:t xml:space="preserve">El diecisiete de mayo de dos mil diecinueve, se dictó acuerdo mediante el cual </w:t>
      </w:r>
      <w:r w:rsidRPr="009F3F57">
        <w:rPr>
          <w:rFonts w:ascii="Palatino Linotype" w:hAnsi="Palatino Linotype" w:cs="Tahoma"/>
          <w:b/>
          <w:sz w:val="22"/>
          <w:szCs w:val="22"/>
        </w:rPr>
        <w:t>se pusieron a la vista de la Particular el Informe Justificado</w:t>
      </w:r>
      <w:r w:rsidRPr="009F3F57">
        <w:rPr>
          <w:rFonts w:ascii="Palatino Linotype" w:hAnsi="Palatino Linotype" w:cs="Tahoma"/>
          <w:sz w:val="22"/>
          <w:szCs w:val="22"/>
        </w:rPr>
        <w:t xml:space="preserve"> entregado por el Sujeto Obligado, así como los documentos adjuntos, el cual fue notificado a las partes, a través del Sistema de Acceso a la Información Mexiquense (SAIMEX). </w:t>
      </w:r>
      <w:r w:rsidRPr="009F3F57">
        <w:rPr>
          <w:rFonts w:ascii="Palatino Linotype" w:hAnsi="Palatino Linotype" w:cs="Tahoma"/>
          <w:b/>
          <w:sz w:val="22"/>
          <w:szCs w:val="22"/>
        </w:rPr>
        <w:t>No obstante</w:t>
      </w:r>
      <w:r w:rsidRPr="009F3F57">
        <w:rPr>
          <w:rFonts w:ascii="Palatino Linotype" w:hAnsi="Palatino Linotype" w:cs="Tahoma"/>
          <w:b/>
          <w:bCs/>
          <w:iCs/>
          <w:sz w:val="22"/>
          <w:szCs w:val="22"/>
          <w:lang w:val="es-ES_tradnl"/>
        </w:rPr>
        <w:t>, el Recurrente omitió realizar manifestación alguna que a su derecho conviniera y asistiera</w:t>
      </w:r>
      <w:r w:rsidRPr="009F3F57">
        <w:rPr>
          <w:rFonts w:ascii="Palatino Linotype" w:hAnsi="Palatino Linotype" w:cs="Tahoma"/>
          <w:b/>
          <w:bCs/>
          <w:iCs/>
          <w:sz w:val="22"/>
          <w:szCs w:val="22"/>
        </w:rPr>
        <w:t>.</w:t>
      </w:r>
    </w:p>
    <w:p w14:paraId="5FB046AC" w14:textId="77777777" w:rsidR="00756D3D" w:rsidRPr="009F3F57" w:rsidRDefault="00756D3D" w:rsidP="002E1218">
      <w:pPr>
        <w:widowControl w:val="0"/>
        <w:spacing w:line="360" w:lineRule="auto"/>
        <w:jc w:val="both"/>
        <w:rPr>
          <w:rFonts w:ascii="Palatino Linotype" w:hAnsi="Palatino Linotype" w:cs="Tahoma"/>
          <w:b/>
          <w:sz w:val="22"/>
          <w:szCs w:val="22"/>
        </w:rPr>
      </w:pPr>
    </w:p>
    <w:p w14:paraId="08940B68" w14:textId="77777777" w:rsidR="003F25D4" w:rsidRPr="009F3F57" w:rsidRDefault="00756D3D" w:rsidP="002E1218">
      <w:pPr>
        <w:widowControl w:val="0"/>
        <w:spacing w:line="360" w:lineRule="auto"/>
        <w:jc w:val="both"/>
        <w:rPr>
          <w:rFonts w:ascii="Palatino Linotype" w:hAnsi="Palatino Linotype" w:cs="Tahoma"/>
          <w:b/>
          <w:bCs/>
          <w:sz w:val="22"/>
          <w:szCs w:val="22"/>
          <w:lang w:val="es-ES"/>
        </w:rPr>
      </w:pPr>
      <w:r w:rsidRPr="009F3F57">
        <w:rPr>
          <w:rFonts w:ascii="Palatino Linotype" w:hAnsi="Palatino Linotype" w:cs="Tahoma"/>
          <w:b/>
          <w:bCs/>
          <w:sz w:val="22"/>
          <w:szCs w:val="22"/>
          <w:lang w:val="es-ES"/>
        </w:rPr>
        <w:t xml:space="preserve">e) </w:t>
      </w:r>
      <w:r w:rsidR="003F25D4" w:rsidRPr="009F3F57">
        <w:rPr>
          <w:rFonts w:ascii="Palatino Linotype" w:hAnsi="Palatino Linotype" w:cs="Tahoma"/>
          <w:b/>
          <w:bCs/>
          <w:sz w:val="22"/>
          <w:szCs w:val="22"/>
          <w:lang w:val="es-ES"/>
        </w:rPr>
        <w:t>Ampliación del plazo para resolver. </w:t>
      </w:r>
    </w:p>
    <w:p w14:paraId="32863CDE" w14:textId="77777777" w:rsidR="003F25D4" w:rsidRPr="009F3F57" w:rsidRDefault="003F25D4" w:rsidP="002E1218">
      <w:pPr>
        <w:widowControl w:val="0"/>
        <w:spacing w:line="360" w:lineRule="auto"/>
        <w:jc w:val="both"/>
        <w:rPr>
          <w:rFonts w:ascii="Palatino Linotype" w:hAnsi="Palatino Linotype" w:cs="Tahoma"/>
          <w:sz w:val="22"/>
          <w:szCs w:val="22"/>
          <w:lang w:val="es-ES"/>
        </w:rPr>
      </w:pPr>
    </w:p>
    <w:p w14:paraId="62D9F14E" w14:textId="77777777" w:rsidR="003F25D4" w:rsidRPr="009F3F57" w:rsidRDefault="003F25D4" w:rsidP="002E1218">
      <w:pPr>
        <w:widowControl w:val="0"/>
        <w:spacing w:line="360" w:lineRule="auto"/>
        <w:jc w:val="both"/>
        <w:rPr>
          <w:rFonts w:ascii="Palatino Linotype" w:hAnsi="Palatino Linotype" w:cs="Tahoma"/>
          <w:b/>
          <w:sz w:val="22"/>
          <w:szCs w:val="22"/>
        </w:rPr>
      </w:pPr>
      <w:r w:rsidRPr="009F3F57">
        <w:rPr>
          <w:rFonts w:ascii="Palatino Linotype" w:hAnsi="Palatino Linotype" w:cs="Tahoma"/>
          <w:sz w:val="22"/>
          <w:szCs w:val="22"/>
          <w:lang w:val="es-ES"/>
        </w:rPr>
        <w:t>En fecha nueve de mayo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w:t>
      </w:r>
    </w:p>
    <w:p w14:paraId="5E0B2350" w14:textId="77777777" w:rsidR="00AF4C29" w:rsidRPr="009F3F57" w:rsidRDefault="00AF4C29" w:rsidP="002E1218">
      <w:pPr>
        <w:spacing w:line="360" w:lineRule="auto"/>
        <w:jc w:val="both"/>
        <w:rPr>
          <w:rFonts w:ascii="Palatino Linotype" w:hAnsi="Palatino Linotype" w:cs="Tahoma"/>
          <w:b/>
          <w:sz w:val="22"/>
          <w:szCs w:val="22"/>
        </w:rPr>
      </w:pPr>
    </w:p>
    <w:p w14:paraId="6C569611" w14:textId="77777777" w:rsidR="003F25D4" w:rsidRPr="009F3F57" w:rsidRDefault="00AF4C29" w:rsidP="002E1218">
      <w:pPr>
        <w:spacing w:line="360" w:lineRule="auto"/>
        <w:jc w:val="both"/>
        <w:rPr>
          <w:rFonts w:ascii="Palatino Linotype" w:hAnsi="Palatino Linotype" w:cs="Tahoma"/>
          <w:sz w:val="22"/>
          <w:szCs w:val="22"/>
        </w:rPr>
      </w:pPr>
      <w:r w:rsidRPr="009F3F57">
        <w:rPr>
          <w:rFonts w:ascii="Palatino Linotype" w:hAnsi="Palatino Linotype" w:cs="Tahoma"/>
          <w:b/>
          <w:sz w:val="22"/>
          <w:szCs w:val="22"/>
        </w:rPr>
        <w:t xml:space="preserve">f) </w:t>
      </w:r>
      <w:r w:rsidR="00B31222" w:rsidRPr="009F3F57">
        <w:rPr>
          <w:rFonts w:ascii="Palatino Linotype" w:hAnsi="Palatino Linotype" w:cs="Tahoma"/>
          <w:b/>
          <w:sz w:val="22"/>
          <w:szCs w:val="22"/>
        </w:rPr>
        <w:t>Cierre de instrucción</w:t>
      </w:r>
      <w:r w:rsidR="008E5077" w:rsidRPr="009F3F57">
        <w:rPr>
          <w:rFonts w:ascii="Palatino Linotype" w:hAnsi="Palatino Linotype" w:cs="Tahoma"/>
          <w:b/>
          <w:sz w:val="22"/>
          <w:szCs w:val="22"/>
        </w:rPr>
        <w:t>.</w:t>
      </w:r>
      <w:r w:rsidR="00B31222" w:rsidRPr="009F3F57">
        <w:rPr>
          <w:rFonts w:ascii="Palatino Linotype" w:hAnsi="Palatino Linotype" w:cs="Tahoma"/>
          <w:sz w:val="22"/>
          <w:szCs w:val="22"/>
        </w:rPr>
        <w:t xml:space="preserve"> </w:t>
      </w:r>
    </w:p>
    <w:p w14:paraId="50C7FA7E" w14:textId="77777777" w:rsidR="0071508D" w:rsidRPr="009F3F57" w:rsidRDefault="0071508D" w:rsidP="002E1218">
      <w:pPr>
        <w:spacing w:line="360" w:lineRule="auto"/>
        <w:jc w:val="both"/>
        <w:rPr>
          <w:rFonts w:ascii="Palatino Linotype" w:hAnsi="Palatino Linotype" w:cs="Tahoma"/>
          <w:sz w:val="22"/>
          <w:szCs w:val="22"/>
        </w:rPr>
      </w:pPr>
    </w:p>
    <w:p w14:paraId="22E19867" w14:textId="77777777" w:rsidR="00B31222" w:rsidRPr="009F3F57" w:rsidRDefault="00B31222" w:rsidP="002E1218">
      <w:pPr>
        <w:spacing w:line="360" w:lineRule="auto"/>
        <w:jc w:val="both"/>
        <w:rPr>
          <w:rFonts w:ascii="Palatino Linotype" w:hAnsi="Palatino Linotype" w:cs="Tahoma"/>
          <w:sz w:val="22"/>
          <w:szCs w:val="22"/>
        </w:rPr>
      </w:pPr>
      <w:r w:rsidRPr="009F3F57">
        <w:rPr>
          <w:rFonts w:ascii="Palatino Linotype" w:hAnsi="Palatino Linotype" w:cs="Tahoma"/>
          <w:sz w:val="22"/>
          <w:szCs w:val="22"/>
        </w:rPr>
        <w:t xml:space="preserve">El </w:t>
      </w:r>
      <w:r w:rsidR="003F25D4" w:rsidRPr="009F3F57">
        <w:rPr>
          <w:rFonts w:ascii="Palatino Linotype" w:hAnsi="Palatino Linotype" w:cs="Tahoma"/>
          <w:sz w:val="22"/>
          <w:szCs w:val="22"/>
        </w:rPr>
        <w:t>veintitrés</w:t>
      </w:r>
      <w:r w:rsidR="003E601D" w:rsidRPr="009F3F57">
        <w:rPr>
          <w:rFonts w:ascii="Palatino Linotype" w:hAnsi="Palatino Linotype" w:cs="Tahoma"/>
          <w:sz w:val="22"/>
          <w:szCs w:val="22"/>
        </w:rPr>
        <w:t xml:space="preserve"> de </w:t>
      </w:r>
      <w:r w:rsidR="00ED2AC0" w:rsidRPr="009F3F57">
        <w:rPr>
          <w:rFonts w:ascii="Palatino Linotype" w:hAnsi="Palatino Linotype" w:cs="Tahoma"/>
          <w:sz w:val="22"/>
          <w:szCs w:val="22"/>
        </w:rPr>
        <w:t>mayo</w:t>
      </w:r>
      <w:r w:rsidR="00AF4C29" w:rsidRPr="009F3F57">
        <w:rPr>
          <w:rFonts w:ascii="Palatino Linotype" w:hAnsi="Palatino Linotype" w:cs="Tahoma"/>
          <w:sz w:val="22"/>
          <w:szCs w:val="22"/>
        </w:rPr>
        <w:t xml:space="preserve"> de dos mil diecinueve</w:t>
      </w:r>
      <w:r w:rsidRPr="009F3F57">
        <w:rPr>
          <w:rFonts w:ascii="Palatino Linotype" w:hAnsi="Palatino Linotype" w:cs="Tahoma"/>
          <w:sz w:val="22"/>
          <w:szCs w:val="22"/>
        </w:rPr>
        <w:t>, al no existir diligencias pendientes por desahogar, se emitió el acuerdo por medio del cual se declaró cerrada la instrucción</w:t>
      </w:r>
      <w:r w:rsidR="008839DA" w:rsidRPr="009F3F57">
        <w:rPr>
          <w:rFonts w:ascii="Palatino Linotype" w:hAnsi="Palatino Linotype" w:cs="Tahoma"/>
          <w:sz w:val="22"/>
          <w:szCs w:val="22"/>
        </w:rPr>
        <w:t xml:space="preserve"> y se determinó</w:t>
      </w:r>
      <w:r w:rsidR="00CF43D5" w:rsidRPr="009F3F57">
        <w:rPr>
          <w:rFonts w:ascii="Palatino Linotype" w:hAnsi="Palatino Linotype" w:cs="Tahoma"/>
          <w:sz w:val="22"/>
          <w:szCs w:val="22"/>
        </w:rPr>
        <w:t xml:space="preserve"> </w:t>
      </w:r>
      <w:r w:rsidR="008839DA" w:rsidRPr="009F3F57">
        <w:rPr>
          <w:rFonts w:ascii="Palatino Linotype" w:hAnsi="Palatino Linotype" w:cs="Tahoma"/>
          <w:sz w:val="22"/>
          <w:szCs w:val="22"/>
        </w:rPr>
        <w:t xml:space="preserve">pasar </w:t>
      </w:r>
      <w:r w:rsidRPr="009F3F57">
        <w:rPr>
          <w:rFonts w:ascii="Palatino Linotype" w:hAnsi="Palatino Linotype" w:cs="Tahoma"/>
          <w:sz w:val="22"/>
          <w:szCs w:val="22"/>
        </w:rPr>
        <w:t>el expediente a resolución, en términos de lo dispuesto en los artículos 1</w:t>
      </w:r>
      <w:r w:rsidR="0048519E" w:rsidRPr="009F3F57">
        <w:rPr>
          <w:rFonts w:ascii="Palatino Linotype" w:hAnsi="Palatino Linotype" w:cs="Tahoma"/>
          <w:sz w:val="22"/>
          <w:szCs w:val="22"/>
        </w:rPr>
        <w:t>85</w:t>
      </w:r>
      <w:r w:rsidRPr="009F3F57">
        <w:rPr>
          <w:rFonts w:ascii="Palatino Linotype" w:hAnsi="Palatino Linotype" w:cs="Tahoma"/>
          <w:sz w:val="22"/>
          <w:szCs w:val="22"/>
        </w:rPr>
        <w:t xml:space="preserve">, fracciones VI y </w:t>
      </w:r>
      <w:r w:rsidRPr="009F3F57">
        <w:rPr>
          <w:rFonts w:ascii="Palatino Linotype" w:hAnsi="Palatino Linotype" w:cs="Tahoma"/>
          <w:sz w:val="22"/>
          <w:szCs w:val="22"/>
        </w:rPr>
        <w:lastRenderedPageBreak/>
        <w:t xml:space="preserve">VIII de la Ley </w:t>
      </w:r>
      <w:r w:rsidR="0048519E" w:rsidRPr="009F3F57">
        <w:rPr>
          <w:rFonts w:ascii="Palatino Linotype" w:hAnsi="Palatino Linotype" w:cs="Tahoma"/>
          <w:sz w:val="22"/>
          <w:szCs w:val="22"/>
        </w:rPr>
        <w:t>de Transparencia y Acceso a la Información Pública del Estado de México y Municipios</w:t>
      </w:r>
      <w:r w:rsidRPr="009F3F57">
        <w:rPr>
          <w:rFonts w:ascii="Palatino Linotype" w:hAnsi="Palatino Linotype" w:cs="Tahoma"/>
          <w:sz w:val="22"/>
          <w:szCs w:val="22"/>
        </w:rPr>
        <w:t xml:space="preserve">, mismo que fue notificado a las partes </w:t>
      </w:r>
      <w:r w:rsidR="0048519E" w:rsidRPr="009F3F57">
        <w:rPr>
          <w:rFonts w:ascii="Palatino Linotype" w:hAnsi="Palatino Linotype" w:cs="Tahoma"/>
          <w:sz w:val="22"/>
          <w:szCs w:val="22"/>
        </w:rPr>
        <w:t xml:space="preserve">el mismo día, a través del </w:t>
      </w:r>
      <w:r w:rsidR="000313A7" w:rsidRPr="009F3F57">
        <w:rPr>
          <w:rFonts w:ascii="Palatino Linotype" w:hAnsi="Palatino Linotype" w:cs="Tahoma"/>
          <w:sz w:val="22"/>
          <w:szCs w:val="22"/>
          <w:lang w:val="es-ES"/>
        </w:rPr>
        <w:t>Sistema de Acceso a la Información Mexiquense (SAIMEX)</w:t>
      </w:r>
      <w:r w:rsidR="006A026A" w:rsidRPr="009F3F57">
        <w:rPr>
          <w:rFonts w:ascii="Palatino Linotype" w:hAnsi="Palatino Linotype" w:cs="Tahoma"/>
          <w:sz w:val="22"/>
          <w:szCs w:val="22"/>
        </w:rPr>
        <w:t>.</w:t>
      </w:r>
    </w:p>
    <w:p w14:paraId="43A07F16" w14:textId="77777777" w:rsidR="00B31222" w:rsidRPr="009F3F57" w:rsidRDefault="00B31222" w:rsidP="002E1218">
      <w:pPr>
        <w:spacing w:line="360" w:lineRule="auto"/>
        <w:jc w:val="both"/>
        <w:rPr>
          <w:rFonts w:ascii="Palatino Linotype" w:hAnsi="Palatino Linotype" w:cs="Tahoma"/>
          <w:b/>
          <w:sz w:val="22"/>
          <w:szCs w:val="22"/>
        </w:rPr>
      </w:pPr>
    </w:p>
    <w:p w14:paraId="7F383665" w14:textId="77777777" w:rsidR="004F2D88" w:rsidRPr="009F3F57" w:rsidRDefault="004F2D88" w:rsidP="002E1218">
      <w:pPr>
        <w:spacing w:line="360" w:lineRule="auto"/>
        <w:jc w:val="both"/>
        <w:rPr>
          <w:rFonts w:ascii="Palatino Linotype" w:hAnsi="Palatino Linotype" w:cs="Tahoma"/>
          <w:color w:val="000000"/>
          <w:sz w:val="22"/>
          <w:szCs w:val="22"/>
        </w:rPr>
      </w:pPr>
      <w:r w:rsidRPr="009F3F57">
        <w:rPr>
          <w:rFonts w:ascii="Palatino Linotype" w:hAnsi="Palatino Linotype" w:cs="Tahoma"/>
          <w:color w:val="000000"/>
          <w:sz w:val="22"/>
          <w:szCs w:val="22"/>
        </w:rPr>
        <w:t xml:space="preserve">En </w:t>
      </w:r>
      <w:r w:rsidR="00367F82" w:rsidRPr="009F3F57">
        <w:rPr>
          <w:rFonts w:ascii="Palatino Linotype" w:hAnsi="Palatino Linotype" w:cs="Tahoma"/>
          <w:color w:val="000000"/>
          <w:sz w:val="22"/>
          <w:szCs w:val="22"/>
        </w:rPr>
        <w:t>razón de que fue debidamente su</w:t>
      </w:r>
      <w:r w:rsidRPr="009F3F57">
        <w:rPr>
          <w:rFonts w:ascii="Palatino Linotype" w:hAnsi="Palatino Linotype" w:cs="Tahoma"/>
          <w:color w:val="000000"/>
          <w:sz w:val="22"/>
          <w:szCs w:val="22"/>
        </w:rPr>
        <w:t xml:space="preserve">stanciado el expediente </w:t>
      </w:r>
      <w:r w:rsidR="00367F82" w:rsidRPr="009F3F57">
        <w:rPr>
          <w:rFonts w:ascii="Palatino Linotype" w:hAnsi="Palatino Linotype" w:cs="Tahoma"/>
          <w:color w:val="000000"/>
          <w:sz w:val="22"/>
          <w:szCs w:val="22"/>
        </w:rPr>
        <w:t xml:space="preserve">electrónico </w:t>
      </w:r>
      <w:r w:rsidRPr="009F3F57">
        <w:rPr>
          <w:rFonts w:ascii="Palatino Linotype" w:hAnsi="Palatino Linotype" w:cs="Tahoma"/>
          <w:color w:val="000000"/>
          <w:sz w:val="22"/>
          <w:szCs w:val="22"/>
        </w:rPr>
        <w:t>y no exist</w:t>
      </w:r>
      <w:r w:rsidR="00367F82" w:rsidRPr="009F3F57">
        <w:rPr>
          <w:rFonts w:ascii="Palatino Linotype" w:hAnsi="Palatino Linotype" w:cs="Tahoma"/>
          <w:color w:val="000000"/>
          <w:sz w:val="22"/>
          <w:szCs w:val="22"/>
        </w:rPr>
        <w:t>e</w:t>
      </w:r>
      <w:r w:rsidRPr="009F3F57">
        <w:rPr>
          <w:rFonts w:ascii="Palatino Linotype" w:hAnsi="Palatino Linotype" w:cs="Tahoma"/>
          <w:color w:val="000000"/>
          <w:sz w:val="22"/>
          <w:szCs w:val="22"/>
        </w:rPr>
        <w:t xml:space="preserve"> dilige</w:t>
      </w:r>
      <w:r w:rsidR="00367F82" w:rsidRPr="009F3F57">
        <w:rPr>
          <w:rFonts w:ascii="Palatino Linotype" w:hAnsi="Palatino Linotype" w:cs="Tahoma"/>
          <w:color w:val="000000"/>
          <w:sz w:val="22"/>
          <w:szCs w:val="22"/>
        </w:rPr>
        <w:t xml:space="preserve">ncia pendiente de desahogo, se </w:t>
      </w:r>
      <w:r w:rsidRPr="009F3F57">
        <w:rPr>
          <w:rFonts w:ascii="Palatino Linotype" w:hAnsi="Palatino Linotype" w:cs="Tahoma"/>
          <w:color w:val="000000"/>
          <w:sz w:val="22"/>
          <w:szCs w:val="22"/>
        </w:rPr>
        <w:t>emit</w:t>
      </w:r>
      <w:r w:rsidR="00367F82" w:rsidRPr="009F3F57">
        <w:rPr>
          <w:rFonts w:ascii="Palatino Linotype" w:hAnsi="Palatino Linotype" w:cs="Tahoma"/>
          <w:color w:val="000000"/>
          <w:sz w:val="22"/>
          <w:szCs w:val="22"/>
        </w:rPr>
        <w:t>e</w:t>
      </w:r>
      <w:r w:rsidRPr="009F3F57">
        <w:rPr>
          <w:rFonts w:ascii="Palatino Linotype" w:hAnsi="Palatino Linotype" w:cs="Tahoma"/>
          <w:color w:val="000000"/>
          <w:sz w:val="22"/>
          <w:szCs w:val="22"/>
        </w:rPr>
        <w:t xml:space="preserve"> la resolución que conforme a Derecho proceda, de acuerdo a l</w:t>
      </w:r>
      <w:r w:rsidR="009A620E" w:rsidRPr="009F3F57">
        <w:rPr>
          <w:rFonts w:ascii="Palatino Linotype" w:hAnsi="Palatino Linotype" w:cs="Tahoma"/>
          <w:color w:val="000000"/>
          <w:sz w:val="22"/>
          <w:szCs w:val="22"/>
        </w:rPr>
        <w:t>o</w:t>
      </w:r>
      <w:r w:rsidRPr="009F3F57">
        <w:rPr>
          <w:rFonts w:ascii="Palatino Linotype" w:hAnsi="Palatino Linotype" w:cs="Tahoma"/>
          <w:color w:val="000000"/>
          <w:sz w:val="22"/>
          <w:szCs w:val="22"/>
        </w:rPr>
        <w:t xml:space="preserve">s siguientes: </w:t>
      </w:r>
    </w:p>
    <w:p w14:paraId="2A8BC4DE" w14:textId="77777777" w:rsidR="00DA03E7" w:rsidRDefault="00DA03E7" w:rsidP="002E1218">
      <w:pPr>
        <w:spacing w:line="360" w:lineRule="auto"/>
        <w:ind w:left="708" w:hanging="708"/>
        <w:jc w:val="center"/>
        <w:rPr>
          <w:rFonts w:ascii="Palatino Linotype" w:eastAsia="Calibri" w:hAnsi="Palatino Linotype" w:cs="Tahoma"/>
          <w:b/>
          <w:bCs/>
          <w:sz w:val="22"/>
          <w:szCs w:val="22"/>
          <w:lang w:val="es-ES" w:eastAsia="en-US"/>
        </w:rPr>
      </w:pPr>
    </w:p>
    <w:p w14:paraId="4F0C3C02" w14:textId="77777777" w:rsidR="00177532" w:rsidRPr="009F3F57" w:rsidRDefault="00177532" w:rsidP="002E1218">
      <w:pPr>
        <w:spacing w:line="360" w:lineRule="auto"/>
        <w:ind w:left="708" w:hanging="708"/>
        <w:jc w:val="center"/>
        <w:rPr>
          <w:rFonts w:ascii="Palatino Linotype" w:eastAsia="Calibri" w:hAnsi="Palatino Linotype" w:cs="Tahoma"/>
          <w:b/>
          <w:bCs/>
          <w:sz w:val="22"/>
          <w:szCs w:val="22"/>
          <w:lang w:val="es-ES" w:eastAsia="en-US"/>
        </w:rPr>
      </w:pPr>
      <w:r w:rsidRPr="009F3F57">
        <w:rPr>
          <w:rFonts w:ascii="Palatino Linotype" w:eastAsia="Calibri" w:hAnsi="Palatino Linotype" w:cs="Tahoma"/>
          <w:b/>
          <w:bCs/>
          <w:sz w:val="22"/>
          <w:szCs w:val="22"/>
          <w:lang w:val="es-ES" w:eastAsia="en-US"/>
        </w:rPr>
        <w:t>C O N S I D E R A N D O S</w:t>
      </w:r>
    </w:p>
    <w:p w14:paraId="2366FDE2" w14:textId="77777777" w:rsidR="00177532" w:rsidRPr="009F3F57" w:rsidRDefault="00177532" w:rsidP="002E1218">
      <w:pPr>
        <w:spacing w:line="360" w:lineRule="auto"/>
        <w:jc w:val="both"/>
        <w:rPr>
          <w:rFonts w:ascii="Palatino Linotype" w:eastAsia="Calibri" w:hAnsi="Palatino Linotype" w:cs="Tahoma"/>
          <w:b/>
          <w:bCs/>
          <w:sz w:val="22"/>
          <w:szCs w:val="22"/>
          <w:lang w:val="es-ES" w:eastAsia="en-US"/>
        </w:rPr>
      </w:pPr>
    </w:p>
    <w:p w14:paraId="412682D2" w14:textId="77777777" w:rsidR="00177532" w:rsidRPr="009F3F57" w:rsidRDefault="00177532" w:rsidP="002E1218">
      <w:pPr>
        <w:spacing w:line="360" w:lineRule="auto"/>
        <w:jc w:val="both"/>
        <w:rPr>
          <w:rFonts w:ascii="Palatino Linotype" w:eastAsia="Calibri" w:hAnsi="Palatino Linotype" w:cs="Tahoma"/>
          <w:b/>
          <w:bCs/>
          <w:sz w:val="22"/>
          <w:szCs w:val="22"/>
          <w:lang w:val="es-ES" w:eastAsia="en-US"/>
        </w:rPr>
      </w:pPr>
      <w:r w:rsidRPr="009F3F57">
        <w:rPr>
          <w:rFonts w:ascii="Palatino Linotype" w:eastAsia="Calibri" w:hAnsi="Palatino Linotype" w:cs="Tahoma"/>
          <w:b/>
          <w:bCs/>
          <w:sz w:val="22"/>
          <w:szCs w:val="22"/>
          <w:lang w:val="es-ES" w:eastAsia="en-US"/>
        </w:rPr>
        <w:t xml:space="preserve">PRIMERA. Competencia. </w:t>
      </w:r>
    </w:p>
    <w:p w14:paraId="7D758335" w14:textId="77777777" w:rsidR="00177532" w:rsidRPr="009F3F57" w:rsidRDefault="00177532" w:rsidP="002E1218">
      <w:pPr>
        <w:spacing w:line="360" w:lineRule="auto"/>
        <w:jc w:val="both"/>
        <w:rPr>
          <w:rFonts w:ascii="Palatino Linotype" w:eastAsia="Calibri" w:hAnsi="Palatino Linotype" w:cs="Tahoma"/>
          <w:b/>
          <w:bCs/>
          <w:sz w:val="22"/>
          <w:szCs w:val="22"/>
          <w:lang w:val="es-ES" w:eastAsia="en-US"/>
        </w:rPr>
      </w:pPr>
    </w:p>
    <w:p w14:paraId="20378F0D" w14:textId="77777777" w:rsidR="00177532" w:rsidRPr="009F3F57" w:rsidRDefault="00177532" w:rsidP="002E1218">
      <w:pPr>
        <w:spacing w:line="360" w:lineRule="auto"/>
        <w:jc w:val="both"/>
        <w:rPr>
          <w:rFonts w:ascii="Palatino Linotype" w:eastAsia="Calibri" w:hAnsi="Palatino Linotype" w:cs="Tahoma"/>
          <w:bCs/>
          <w:sz w:val="22"/>
          <w:szCs w:val="22"/>
          <w:lang w:val="es-ES" w:eastAsia="en-US"/>
        </w:rPr>
      </w:pPr>
      <w:r w:rsidRPr="009F3F57">
        <w:rPr>
          <w:rFonts w:ascii="Palatino Linotype" w:eastAsia="Calibri" w:hAnsi="Palatino Linotype" w:cs="Tahoma"/>
          <w:bCs/>
          <w:sz w:val="22"/>
          <w:szCs w:val="22"/>
          <w:lang w:val="es-ES"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0E77B6E0" w14:textId="77777777" w:rsidR="00177532" w:rsidRDefault="00177532" w:rsidP="002E1218">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59EE0D87" w14:textId="77777777" w:rsidR="00F6746F" w:rsidRPr="009F3F57" w:rsidRDefault="00F6746F" w:rsidP="002E1218">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21AF57FD" w14:textId="77777777" w:rsidR="00177532" w:rsidRPr="009F3F57" w:rsidRDefault="00177532" w:rsidP="002E1218">
      <w:pPr>
        <w:autoSpaceDE w:val="0"/>
        <w:autoSpaceDN w:val="0"/>
        <w:adjustRightInd w:val="0"/>
        <w:spacing w:line="360" w:lineRule="auto"/>
        <w:jc w:val="both"/>
        <w:rPr>
          <w:rFonts w:ascii="Palatino Linotype" w:hAnsi="Palatino Linotype" w:cs="Tahoma"/>
          <w:sz w:val="22"/>
          <w:szCs w:val="22"/>
          <w:lang w:val="es-ES"/>
        </w:rPr>
      </w:pPr>
      <w:r w:rsidRPr="009F3F57">
        <w:rPr>
          <w:rFonts w:ascii="Palatino Linotype" w:eastAsia="Calibri" w:hAnsi="Palatino Linotype" w:cs="Tahoma"/>
          <w:b/>
          <w:color w:val="000000"/>
          <w:sz w:val="22"/>
          <w:szCs w:val="22"/>
          <w:lang w:val="es-ES" w:eastAsia="es-MX"/>
        </w:rPr>
        <w:lastRenderedPageBreak/>
        <w:t>SEGUNDO</w:t>
      </w:r>
      <w:r w:rsidRPr="009F3F57">
        <w:rPr>
          <w:rFonts w:ascii="Palatino Linotype" w:eastAsia="Calibri" w:hAnsi="Palatino Linotype" w:cs="Tahoma"/>
          <w:color w:val="000000"/>
          <w:sz w:val="22"/>
          <w:szCs w:val="22"/>
          <w:lang w:val="es-ES" w:eastAsia="es-MX"/>
        </w:rPr>
        <w:t xml:space="preserve">. </w:t>
      </w:r>
      <w:r w:rsidRPr="009F3F57">
        <w:rPr>
          <w:rFonts w:ascii="Palatino Linotype" w:hAnsi="Palatino Linotype" w:cs="Tahoma"/>
          <w:b/>
          <w:sz w:val="22"/>
          <w:szCs w:val="22"/>
          <w:lang w:val="es-ES"/>
        </w:rPr>
        <w:t>Metodología de estudio.</w:t>
      </w:r>
      <w:r w:rsidRPr="009F3F57">
        <w:rPr>
          <w:rFonts w:ascii="Palatino Linotype" w:hAnsi="Palatino Linotype" w:cs="Tahoma"/>
          <w:sz w:val="22"/>
          <w:szCs w:val="22"/>
          <w:lang w:val="es-ES"/>
        </w:rPr>
        <w:t xml:space="preserve"> </w:t>
      </w:r>
    </w:p>
    <w:p w14:paraId="5ECF499E" w14:textId="77777777" w:rsidR="00177532" w:rsidRPr="009F3F57" w:rsidRDefault="00177532" w:rsidP="002E1218">
      <w:pPr>
        <w:autoSpaceDE w:val="0"/>
        <w:autoSpaceDN w:val="0"/>
        <w:adjustRightInd w:val="0"/>
        <w:spacing w:line="360" w:lineRule="auto"/>
        <w:jc w:val="both"/>
        <w:rPr>
          <w:rFonts w:ascii="Palatino Linotype" w:hAnsi="Palatino Linotype" w:cs="Tahoma"/>
          <w:sz w:val="22"/>
          <w:szCs w:val="22"/>
          <w:lang w:val="es-ES"/>
        </w:rPr>
      </w:pPr>
    </w:p>
    <w:p w14:paraId="514821E4" w14:textId="77777777" w:rsidR="00177532" w:rsidRPr="009F3F57" w:rsidRDefault="00177532" w:rsidP="002E1218">
      <w:pPr>
        <w:autoSpaceDE w:val="0"/>
        <w:autoSpaceDN w:val="0"/>
        <w:adjustRightInd w:val="0"/>
        <w:spacing w:line="360" w:lineRule="auto"/>
        <w:jc w:val="both"/>
        <w:rPr>
          <w:rFonts w:ascii="Palatino Linotype" w:hAnsi="Palatino Linotype" w:cs="Tahoma"/>
          <w:sz w:val="22"/>
          <w:szCs w:val="22"/>
          <w:lang w:val="es-ES"/>
        </w:rPr>
      </w:pPr>
      <w:r w:rsidRPr="009F3F57">
        <w:rPr>
          <w:rFonts w:ascii="Palatino Linotype" w:hAnsi="Palatino Linotype" w:cs="Tahoma"/>
          <w:sz w:val="22"/>
          <w:szCs w:val="22"/>
          <w:lang w:val="es-ES"/>
        </w:rPr>
        <w:t xml:space="preserve">De las constancias que forma parte del Recurso de Revisión que se analiza, se advierte que previo al estudio del fondo de la </w:t>
      </w:r>
      <w:r w:rsidRPr="009F3F57">
        <w:rPr>
          <w:rFonts w:ascii="Palatino Linotype" w:hAnsi="Palatino Linotype" w:cs="Tahoma"/>
          <w:i/>
          <w:sz w:val="22"/>
          <w:szCs w:val="22"/>
          <w:lang w:val="es-ES"/>
        </w:rPr>
        <w:t>Litis</w:t>
      </w:r>
      <w:r w:rsidRPr="009F3F57">
        <w:rPr>
          <w:rFonts w:ascii="Palatino Linotype" w:hAnsi="Palatino Linotype" w:cs="Tahoma"/>
          <w:sz w:val="22"/>
          <w:szCs w:val="22"/>
          <w:lang w:val="es-ES"/>
        </w:rPr>
        <w:t>, es necesario estudiar las causales de improcedencia y sobreseimiento que se adviertan, para determinar lo que en Derecho proceda.</w:t>
      </w:r>
    </w:p>
    <w:p w14:paraId="57490C75" w14:textId="77777777" w:rsidR="00177532" w:rsidRPr="009F3F57" w:rsidRDefault="00177532" w:rsidP="002E1218">
      <w:pPr>
        <w:autoSpaceDE w:val="0"/>
        <w:autoSpaceDN w:val="0"/>
        <w:adjustRightInd w:val="0"/>
        <w:spacing w:line="360" w:lineRule="auto"/>
        <w:jc w:val="both"/>
        <w:rPr>
          <w:rFonts w:ascii="Palatino Linotype" w:hAnsi="Palatino Linotype" w:cs="Tahoma"/>
          <w:sz w:val="22"/>
          <w:szCs w:val="22"/>
          <w:lang w:val="es-ES"/>
        </w:rPr>
      </w:pPr>
    </w:p>
    <w:p w14:paraId="286FBC2C" w14:textId="77777777" w:rsidR="00177532" w:rsidRPr="009F3F57" w:rsidRDefault="00177532" w:rsidP="002E1218">
      <w:pPr>
        <w:pStyle w:val="Prrafodelista"/>
        <w:numPr>
          <w:ilvl w:val="0"/>
          <w:numId w:val="44"/>
        </w:numPr>
        <w:autoSpaceDE w:val="0"/>
        <w:autoSpaceDN w:val="0"/>
        <w:adjustRightInd w:val="0"/>
        <w:spacing w:line="360" w:lineRule="auto"/>
        <w:jc w:val="both"/>
        <w:rPr>
          <w:rFonts w:ascii="Palatino Linotype" w:eastAsia="Calibri" w:hAnsi="Palatino Linotype" w:cs="Tahoma"/>
          <w:color w:val="000000"/>
          <w:szCs w:val="22"/>
          <w:lang w:val="es-ES" w:eastAsia="es-MX"/>
        </w:rPr>
      </w:pPr>
      <w:r w:rsidRPr="009F3F57">
        <w:rPr>
          <w:rFonts w:ascii="Palatino Linotype" w:eastAsia="Calibri" w:hAnsi="Palatino Linotype" w:cs="Tahoma"/>
          <w:b/>
          <w:color w:val="000000"/>
          <w:szCs w:val="22"/>
          <w:lang w:val="es-ES" w:eastAsia="es-MX"/>
        </w:rPr>
        <w:t>Causales de improcedencia.</w:t>
      </w:r>
      <w:r w:rsidRPr="009F3F57">
        <w:rPr>
          <w:rFonts w:ascii="Palatino Linotype" w:eastAsia="Calibri" w:hAnsi="Palatino Linotype" w:cs="Tahoma"/>
          <w:color w:val="000000"/>
          <w:szCs w:val="22"/>
          <w:lang w:val="es-ES" w:eastAsia="es-MX"/>
        </w:rPr>
        <w:t xml:space="preserve"> </w:t>
      </w:r>
    </w:p>
    <w:p w14:paraId="6192AB64" w14:textId="77777777" w:rsidR="00177532" w:rsidRPr="009F3F57" w:rsidRDefault="00177532" w:rsidP="002E121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2C5F923" w14:textId="77777777" w:rsidR="00177532" w:rsidRPr="009F3F57" w:rsidRDefault="00177532" w:rsidP="002E1218">
      <w:pPr>
        <w:spacing w:line="360" w:lineRule="auto"/>
        <w:jc w:val="both"/>
        <w:rPr>
          <w:rFonts w:ascii="Palatino Linotype" w:hAnsi="Palatino Linotype" w:cs="Tahoma"/>
          <w:sz w:val="22"/>
          <w:szCs w:val="22"/>
        </w:rPr>
      </w:pPr>
      <w:r w:rsidRPr="009F3F57">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w:t>
      </w:r>
    </w:p>
    <w:p w14:paraId="0FF39D71" w14:textId="77777777" w:rsidR="00177532" w:rsidRPr="009F3F57" w:rsidRDefault="00177532" w:rsidP="002E121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FEBB6D8" w14:textId="77777777" w:rsidR="00177532" w:rsidRPr="009F3F57" w:rsidRDefault="00177532" w:rsidP="002E121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F3F57">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60D2382F" w14:textId="77777777" w:rsidR="00177532" w:rsidRPr="009F3F57" w:rsidRDefault="00177532" w:rsidP="002E121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F3F57">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9F3F57">
        <w:rPr>
          <w:rFonts w:ascii="Palatino Linotype" w:hAnsi="Palatino Linotype" w:cs="Tahoma"/>
          <w:sz w:val="22"/>
          <w:szCs w:val="22"/>
          <w:lang w:val="es-ES"/>
        </w:rPr>
        <w:t xml:space="preserve">de que se encuentre en trámite algún medio de defensa presentado por la Recurrente ante otra instancia; no existió prevención alguna; la veracidad de las respuestas no formó parte del agravio; ni se realizó una consulta o ampliación a los alcances de los requerimientos informativos; además de que </w:t>
      </w:r>
      <w:r w:rsidRPr="009F3F57">
        <w:rPr>
          <w:rFonts w:ascii="Palatino Linotype" w:eastAsia="Calibri" w:hAnsi="Palatino Linotype" w:cs="Tahoma"/>
          <w:color w:val="000000"/>
          <w:sz w:val="22"/>
          <w:szCs w:val="22"/>
          <w:lang w:val="es-ES" w:eastAsia="es-MX"/>
        </w:rPr>
        <w:t>el medio de impugnación fue presentado en tiempo.</w:t>
      </w:r>
    </w:p>
    <w:p w14:paraId="7BC25A5B" w14:textId="77777777" w:rsidR="00177532" w:rsidRPr="009F3F57" w:rsidRDefault="00177532" w:rsidP="002E1218">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6A115BDA" w14:textId="77777777" w:rsidR="00177532" w:rsidRPr="009F3F57" w:rsidRDefault="00177532" w:rsidP="002E1218">
      <w:pPr>
        <w:pStyle w:val="Prrafodelista"/>
        <w:numPr>
          <w:ilvl w:val="0"/>
          <w:numId w:val="43"/>
        </w:numPr>
        <w:spacing w:line="360" w:lineRule="auto"/>
        <w:jc w:val="both"/>
        <w:rPr>
          <w:rFonts w:ascii="Palatino Linotype" w:eastAsia="Calibri" w:hAnsi="Palatino Linotype" w:cs="Tahoma"/>
          <w:szCs w:val="22"/>
          <w:lang w:eastAsia="es-ES_tradnl"/>
        </w:rPr>
      </w:pPr>
      <w:r w:rsidRPr="009F3F57">
        <w:rPr>
          <w:rFonts w:ascii="Palatino Linotype" w:eastAsia="Calibri" w:hAnsi="Palatino Linotype" w:cs="Tahoma"/>
          <w:b/>
          <w:szCs w:val="22"/>
          <w:lang w:eastAsia="es-ES_tradnl"/>
        </w:rPr>
        <w:t>Causales de sobreseimiento.</w:t>
      </w:r>
    </w:p>
    <w:p w14:paraId="36FDB1B5" w14:textId="77777777" w:rsidR="00177532" w:rsidRPr="009F3F57" w:rsidRDefault="00177532" w:rsidP="002E1218">
      <w:pPr>
        <w:spacing w:line="360" w:lineRule="auto"/>
        <w:jc w:val="both"/>
        <w:rPr>
          <w:rFonts w:ascii="Palatino Linotype" w:eastAsia="Calibri" w:hAnsi="Palatino Linotype" w:cs="Tahoma"/>
          <w:sz w:val="22"/>
          <w:szCs w:val="22"/>
          <w:lang w:eastAsia="es-ES_tradnl"/>
        </w:rPr>
      </w:pPr>
    </w:p>
    <w:p w14:paraId="3D973BBB" w14:textId="77777777" w:rsidR="00177532" w:rsidRPr="009F3F57" w:rsidRDefault="00177532" w:rsidP="002E1218">
      <w:pPr>
        <w:spacing w:line="360" w:lineRule="auto"/>
        <w:jc w:val="both"/>
        <w:rPr>
          <w:rFonts w:ascii="Palatino Linotype" w:eastAsia="Calibri" w:hAnsi="Palatino Linotype" w:cs="Tahoma"/>
          <w:sz w:val="22"/>
          <w:szCs w:val="22"/>
          <w:lang w:val="es-ES" w:eastAsia="es-ES_tradnl"/>
        </w:rPr>
      </w:pPr>
      <w:r w:rsidRPr="009F3F57">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9F3F57">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9F3F57">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de tal manera que el recurso haya quedado sin materia, o bien que el recurso de revisión hubiera quedado sin materia, por cualquier motivo.</w:t>
      </w:r>
    </w:p>
    <w:p w14:paraId="6DDB39A4" w14:textId="77777777" w:rsidR="00177532" w:rsidRPr="009F3F57" w:rsidRDefault="00177532" w:rsidP="002E1218">
      <w:pPr>
        <w:spacing w:line="360" w:lineRule="auto"/>
        <w:jc w:val="both"/>
        <w:rPr>
          <w:rFonts w:ascii="Palatino Linotype" w:eastAsia="Calibri" w:hAnsi="Palatino Linotype" w:cs="Tahoma"/>
          <w:sz w:val="22"/>
          <w:szCs w:val="22"/>
          <w:lang w:val="es-ES" w:eastAsia="es-ES_tradnl"/>
        </w:rPr>
      </w:pPr>
    </w:p>
    <w:p w14:paraId="0E3F3813" w14:textId="77777777" w:rsidR="00177532" w:rsidRPr="009F3F57" w:rsidRDefault="00177532" w:rsidP="002E1218">
      <w:pPr>
        <w:tabs>
          <w:tab w:val="left" w:pos="4962"/>
        </w:tabs>
        <w:spacing w:line="360" w:lineRule="auto"/>
        <w:jc w:val="both"/>
        <w:rPr>
          <w:rFonts w:ascii="Palatino Linotype" w:eastAsia="Calibri" w:hAnsi="Palatino Linotype" w:cs="Tahoma"/>
          <w:b/>
          <w:iCs/>
          <w:sz w:val="22"/>
          <w:szCs w:val="22"/>
          <w:lang w:val="es-ES_tradnl" w:eastAsia="es-ES_tradnl"/>
        </w:rPr>
      </w:pPr>
      <w:r w:rsidRPr="009F3F57">
        <w:rPr>
          <w:rFonts w:ascii="Palatino Linotype" w:eastAsia="Calibri" w:hAnsi="Palatino Linotype" w:cs="Tahoma"/>
          <w:b/>
          <w:iCs/>
          <w:sz w:val="22"/>
          <w:szCs w:val="22"/>
          <w:lang w:val="es-ES_tradnl" w:eastAsia="es-ES_tradnl"/>
        </w:rPr>
        <w:t xml:space="preserve">TERCERO. Determinación de la Controversia. </w:t>
      </w:r>
    </w:p>
    <w:p w14:paraId="2A56EF2B" w14:textId="77777777" w:rsidR="00177532" w:rsidRPr="009F3F57" w:rsidRDefault="00177532" w:rsidP="002E1218">
      <w:pPr>
        <w:tabs>
          <w:tab w:val="left" w:pos="4962"/>
        </w:tabs>
        <w:spacing w:line="360" w:lineRule="auto"/>
        <w:jc w:val="both"/>
        <w:rPr>
          <w:rFonts w:ascii="Palatino Linotype" w:eastAsia="Calibri" w:hAnsi="Palatino Linotype" w:cs="Tahoma"/>
          <w:b/>
          <w:iCs/>
          <w:sz w:val="22"/>
          <w:szCs w:val="22"/>
          <w:lang w:val="es-ES_tradnl" w:eastAsia="es-ES_tradnl"/>
        </w:rPr>
      </w:pPr>
    </w:p>
    <w:p w14:paraId="64221C49" w14:textId="77777777" w:rsidR="00177532" w:rsidRPr="009F3F57" w:rsidRDefault="00177532" w:rsidP="002E1218">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9F3F57">
        <w:rPr>
          <w:rFonts w:ascii="Palatino Linotype" w:eastAsia="Calibri" w:hAnsi="Palatino Linotype" w:cs="Tahoma"/>
          <w:color w:val="000000"/>
          <w:sz w:val="22"/>
          <w:szCs w:val="22"/>
          <w:lang w:eastAsia="es-MX"/>
        </w:rPr>
        <w:t xml:space="preserve">Con el objeto de ilustrar la controversia planteada, resulta conveniente precisar la secuencia de actuaciones que tuvieron lugar durante la sustanciación del presente Recurso, por lo que se precisa la solicitud, respuesta, motivos de agravio y manifestaciones de las partes en el presente asunto, en los siguientes términos: </w:t>
      </w:r>
    </w:p>
    <w:p w14:paraId="0BA40A4B" w14:textId="77777777" w:rsidR="00177532" w:rsidRPr="009F3F57" w:rsidRDefault="00177532" w:rsidP="002E1218">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F2B96B2" w14:textId="77777777" w:rsidR="00177532" w:rsidRPr="009F3F57" w:rsidRDefault="00177532" w:rsidP="002E1218">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9F3F57">
        <w:rPr>
          <w:rFonts w:ascii="Palatino Linotype" w:eastAsia="Calibri" w:hAnsi="Palatino Linotype" w:cs="Tahoma"/>
          <w:color w:val="000000"/>
          <w:sz w:val="22"/>
          <w:szCs w:val="22"/>
          <w:lang w:eastAsia="es-MX"/>
        </w:rPr>
        <w:t xml:space="preserve">El Particular solicitó </w:t>
      </w:r>
      <w:r w:rsidRPr="009F3F57">
        <w:rPr>
          <w:rFonts w:ascii="Palatino Linotype" w:eastAsia="Calibri" w:hAnsi="Palatino Linotype" w:cs="Tahoma"/>
          <w:b/>
          <w:color w:val="000000"/>
          <w:sz w:val="22"/>
          <w:szCs w:val="22"/>
          <w:lang w:eastAsia="es-MX"/>
        </w:rPr>
        <w:t xml:space="preserve">el presupuesto </w:t>
      </w:r>
      <w:r w:rsidR="00A50123" w:rsidRPr="009F3F57">
        <w:rPr>
          <w:rFonts w:ascii="Palatino Linotype" w:eastAsia="Calibri" w:hAnsi="Palatino Linotype" w:cs="Tahoma"/>
          <w:b/>
          <w:color w:val="000000"/>
          <w:sz w:val="22"/>
          <w:szCs w:val="22"/>
          <w:lang w:eastAsia="es-MX"/>
        </w:rPr>
        <w:t>para el ejercicio fiscal 2019 detallado, en el cual se muestre el rubro, partida y programa, así co</w:t>
      </w:r>
      <w:r w:rsidR="00A50123" w:rsidRPr="009F3F57">
        <w:rPr>
          <w:rFonts w:ascii="Palatino Linotype" w:eastAsia="Calibri" w:hAnsi="Palatino Linotype" w:cs="Tahoma"/>
          <w:color w:val="000000"/>
          <w:sz w:val="22"/>
          <w:szCs w:val="22"/>
          <w:lang w:eastAsia="es-MX"/>
        </w:rPr>
        <w:t>mo el acta de cabildo, por el cual se aprobó.</w:t>
      </w:r>
    </w:p>
    <w:p w14:paraId="3640EE07" w14:textId="77777777" w:rsidR="00A50123" w:rsidRPr="009F3F57" w:rsidRDefault="00A50123" w:rsidP="002E1218">
      <w:pPr>
        <w:autoSpaceDE w:val="0"/>
        <w:autoSpaceDN w:val="0"/>
        <w:adjustRightInd w:val="0"/>
        <w:spacing w:line="360" w:lineRule="auto"/>
        <w:jc w:val="both"/>
        <w:rPr>
          <w:rFonts w:ascii="Palatino Linotype" w:eastAsia="Calibri" w:hAnsi="Palatino Linotype" w:cs="Tahoma"/>
          <w:sz w:val="22"/>
          <w:szCs w:val="22"/>
          <w:lang w:eastAsia="en-US"/>
        </w:rPr>
      </w:pPr>
    </w:p>
    <w:p w14:paraId="73F84154" w14:textId="77777777" w:rsidR="00177532" w:rsidRPr="009F3F57" w:rsidRDefault="00177532" w:rsidP="002E1218">
      <w:pPr>
        <w:autoSpaceDE w:val="0"/>
        <w:autoSpaceDN w:val="0"/>
        <w:adjustRightInd w:val="0"/>
        <w:spacing w:line="360" w:lineRule="auto"/>
        <w:jc w:val="both"/>
        <w:rPr>
          <w:rFonts w:ascii="Palatino Linotype" w:eastAsia="Calibri" w:hAnsi="Palatino Linotype" w:cs="Tahoma"/>
          <w:b/>
          <w:sz w:val="22"/>
          <w:szCs w:val="22"/>
          <w:lang w:eastAsia="en-US"/>
        </w:rPr>
      </w:pPr>
      <w:r w:rsidRPr="009F3F57">
        <w:rPr>
          <w:rFonts w:ascii="Palatino Linotype" w:eastAsia="Calibri" w:hAnsi="Palatino Linotype" w:cs="Tahoma"/>
          <w:sz w:val="22"/>
          <w:szCs w:val="22"/>
          <w:lang w:eastAsia="en-US"/>
        </w:rPr>
        <w:t>Al respecto el Sujeto Obligado manifestó</w:t>
      </w:r>
      <w:r w:rsidR="00A50123" w:rsidRPr="009F3F57">
        <w:rPr>
          <w:rFonts w:ascii="Palatino Linotype" w:eastAsia="Calibri" w:hAnsi="Palatino Linotype" w:cs="Tahoma"/>
          <w:sz w:val="22"/>
          <w:szCs w:val="22"/>
          <w:lang w:eastAsia="en-US"/>
        </w:rPr>
        <w:t xml:space="preserve"> que </w:t>
      </w:r>
      <w:r w:rsidR="00A50123" w:rsidRPr="009F3F57">
        <w:rPr>
          <w:rFonts w:ascii="Palatino Linotype" w:eastAsia="Calibri" w:hAnsi="Palatino Linotype" w:cs="Tahoma"/>
          <w:b/>
          <w:sz w:val="22"/>
          <w:szCs w:val="22"/>
          <w:lang w:eastAsia="en-US"/>
        </w:rPr>
        <w:t>por cuanto hace al Presupuesto para el periodo 2019 se encontraba visible en la Gaceta número 13, de igual forma precisó que la Sesión de Cabildo en la cual se aprobó el presupuesto corresponde a la Segunda Sesión Extraordinaria de Cabildo de fecha 1</w:t>
      </w:r>
      <w:r w:rsidR="00B12941">
        <w:rPr>
          <w:rFonts w:ascii="Palatino Linotype" w:eastAsia="Calibri" w:hAnsi="Palatino Linotype" w:cs="Tahoma"/>
          <w:b/>
          <w:sz w:val="22"/>
          <w:szCs w:val="22"/>
          <w:lang w:eastAsia="en-US"/>
        </w:rPr>
        <w:t>5 de febrero del año en curso, en el que adjunta</w:t>
      </w:r>
      <w:r w:rsidR="00A50123" w:rsidRPr="009F3F57">
        <w:rPr>
          <w:rFonts w:ascii="Palatino Linotype" w:eastAsia="Calibri" w:hAnsi="Palatino Linotype" w:cs="Tahoma"/>
          <w:b/>
          <w:sz w:val="22"/>
          <w:szCs w:val="22"/>
          <w:lang w:eastAsia="en-US"/>
        </w:rPr>
        <w:t xml:space="preserve"> las ligas en las cuales pueden ser consultados dichos documentos. </w:t>
      </w:r>
    </w:p>
    <w:p w14:paraId="15EF3BF7" w14:textId="77777777" w:rsidR="00177532" w:rsidRPr="009F3F57" w:rsidRDefault="00177532" w:rsidP="002E1218">
      <w:pPr>
        <w:autoSpaceDE w:val="0"/>
        <w:autoSpaceDN w:val="0"/>
        <w:adjustRightInd w:val="0"/>
        <w:spacing w:line="360" w:lineRule="auto"/>
        <w:jc w:val="both"/>
        <w:rPr>
          <w:rFonts w:ascii="Palatino Linotype" w:eastAsia="Calibri" w:hAnsi="Palatino Linotype" w:cs="Tahoma"/>
          <w:sz w:val="22"/>
          <w:szCs w:val="22"/>
          <w:lang w:eastAsia="en-US"/>
        </w:rPr>
      </w:pPr>
    </w:p>
    <w:p w14:paraId="15DC1D5E" w14:textId="77777777" w:rsidR="00177532" w:rsidRPr="009F3F57" w:rsidRDefault="00177532" w:rsidP="002E1218">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9F3F57">
        <w:rPr>
          <w:rFonts w:ascii="Palatino Linotype" w:eastAsia="Calibri" w:hAnsi="Palatino Linotype" w:cs="Tahoma"/>
          <w:sz w:val="22"/>
          <w:szCs w:val="22"/>
          <w:lang w:eastAsia="en-US"/>
        </w:rPr>
        <w:lastRenderedPageBreak/>
        <w:t xml:space="preserve">Derivado de la respuesta, el Particular interpuso el presente Recurso de Revisión, </w:t>
      </w:r>
      <w:r w:rsidR="00A50123" w:rsidRPr="009F3F57">
        <w:rPr>
          <w:rFonts w:ascii="Palatino Linotype" w:eastAsia="Calibri" w:hAnsi="Palatino Linotype" w:cs="Tahoma"/>
          <w:sz w:val="22"/>
          <w:szCs w:val="22"/>
          <w:lang w:eastAsia="en-US"/>
        </w:rPr>
        <w:t xml:space="preserve">en el cual </w:t>
      </w:r>
      <w:r w:rsidR="00A50123" w:rsidRPr="009F3F57">
        <w:rPr>
          <w:rFonts w:ascii="Palatino Linotype" w:eastAsia="Calibri" w:hAnsi="Palatino Linotype" w:cs="Tahoma"/>
          <w:b/>
          <w:sz w:val="22"/>
          <w:szCs w:val="22"/>
          <w:lang w:eastAsia="en-US"/>
        </w:rPr>
        <w:t xml:space="preserve">se inconforma de la respuesta otorgada por el Sujeto Obligado y argumenta que </w:t>
      </w:r>
      <w:r w:rsidR="0004735D" w:rsidRPr="009F3F57">
        <w:rPr>
          <w:rFonts w:ascii="Palatino Linotype" w:eastAsia="Calibri" w:hAnsi="Palatino Linotype" w:cs="Tahoma"/>
          <w:b/>
          <w:sz w:val="22"/>
          <w:szCs w:val="22"/>
          <w:lang w:eastAsia="en-US"/>
        </w:rPr>
        <w:t xml:space="preserve">no se adjuntó el orden del día y anexos de la Sesión de Cabildo. </w:t>
      </w:r>
    </w:p>
    <w:p w14:paraId="385F6030"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p>
    <w:p w14:paraId="3DF9DE64" w14:textId="77777777" w:rsidR="0004735D" w:rsidRPr="009F3F57" w:rsidRDefault="0004735D" w:rsidP="002E1218">
      <w:pPr>
        <w:spacing w:line="360" w:lineRule="auto"/>
        <w:jc w:val="both"/>
        <w:rPr>
          <w:rFonts w:ascii="Palatino Linotype" w:eastAsia="Calibri" w:hAnsi="Palatino Linotype" w:cs="Tahoma"/>
          <w:bCs/>
          <w:sz w:val="22"/>
          <w:szCs w:val="22"/>
          <w:lang w:val="es-ES_tradnl" w:eastAsia="en-US"/>
        </w:rPr>
      </w:pPr>
      <w:r w:rsidRPr="009F3F57">
        <w:rPr>
          <w:rFonts w:ascii="Palatino Linotype" w:eastAsia="Calibri" w:hAnsi="Palatino Linotype" w:cs="Tahoma"/>
          <w:bCs/>
          <w:sz w:val="22"/>
          <w:szCs w:val="22"/>
          <w:lang w:val="es-ES_tradnl" w:eastAsia="en-US"/>
        </w:rPr>
        <w:t>Derivado del Recurso, el Sujeto Obligado rindió informe justificado, mediante el cual ratifica su respuesta y precisa que los anexos y orden del día se encuentran en el contenido de la Segunda Se</w:t>
      </w:r>
      <w:r w:rsidR="00B12941">
        <w:rPr>
          <w:rFonts w:ascii="Palatino Linotype" w:eastAsia="Calibri" w:hAnsi="Palatino Linotype" w:cs="Tahoma"/>
          <w:bCs/>
          <w:sz w:val="22"/>
          <w:szCs w:val="22"/>
          <w:lang w:val="es-ES_tradnl" w:eastAsia="en-US"/>
        </w:rPr>
        <w:t xml:space="preserve">sión extraordinaria de Cabildo y señala nuevamente </w:t>
      </w:r>
      <w:r w:rsidRPr="009F3F57">
        <w:rPr>
          <w:rFonts w:ascii="Palatino Linotype" w:eastAsia="Calibri" w:hAnsi="Palatino Linotype" w:cs="Tahoma"/>
          <w:bCs/>
          <w:sz w:val="22"/>
          <w:szCs w:val="22"/>
          <w:lang w:val="es-ES_tradnl" w:eastAsia="en-US"/>
        </w:rPr>
        <w:t>la liga electrónica proporcionada en la respuesta.</w:t>
      </w:r>
      <w:r w:rsidR="00B12941">
        <w:rPr>
          <w:rFonts w:ascii="Palatino Linotype" w:eastAsia="Calibri" w:hAnsi="Palatino Linotype" w:cs="Tahoma"/>
          <w:bCs/>
          <w:sz w:val="22"/>
          <w:szCs w:val="22"/>
          <w:lang w:val="es-ES_tradnl" w:eastAsia="en-US"/>
        </w:rPr>
        <w:t xml:space="preserve"> </w:t>
      </w:r>
    </w:p>
    <w:p w14:paraId="35D56AB6" w14:textId="77777777" w:rsidR="0004735D" w:rsidRPr="009F3F57" w:rsidRDefault="0004735D" w:rsidP="002E1218">
      <w:pPr>
        <w:spacing w:line="360" w:lineRule="auto"/>
        <w:jc w:val="both"/>
        <w:rPr>
          <w:rFonts w:ascii="Palatino Linotype" w:eastAsia="Calibri" w:hAnsi="Palatino Linotype" w:cs="Tahoma"/>
          <w:bCs/>
          <w:sz w:val="22"/>
          <w:szCs w:val="22"/>
          <w:lang w:val="es-ES_tradnl" w:eastAsia="en-US"/>
        </w:rPr>
      </w:pPr>
    </w:p>
    <w:p w14:paraId="576B8D6D"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r w:rsidRPr="009F3F57">
        <w:rPr>
          <w:rFonts w:ascii="Palatino Linotype" w:eastAsia="Calibri" w:hAnsi="Palatino Linotype" w:cs="Tahoma"/>
          <w:bCs/>
          <w:sz w:val="22"/>
          <w:szCs w:val="22"/>
          <w:lang w:val="es-ES_tradnl" w:eastAsia="en-US"/>
        </w:rPr>
        <w:t xml:space="preserve">Expuestas las posturas de las partes, este Órgano Colegiado procede al análisis del agravio hecho valer por la ahora Recurrente, a luz de la respuesta otorgada por </w:t>
      </w:r>
      <w:r w:rsidR="0004735D" w:rsidRPr="009F3F57">
        <w:rPr>
          <w:rFonts w:ascii="Palatino Linotype" w:eastAsia="Calibri" w:hAnsi="Palatino Linotype" w:cs="Tahoma"/>
          <w:sz w:val="22"/>
          <w:szCs w:val="22"/>
          <w:lang w:eastAsia="en-US"/>
        </w:rPr>
        <w:t>Ayuntamiento de Atizapán de Zaragoza</w:t>
      </w:r>
      <w:r w:rsidRPr="009F3F57">
        <w:rPr>
          <w:rFonts w:ascii="Palatino Linotype" w:eastAsia="Calibri" w:hAnsi="Palatino Linotype" w:cs="Tahoma"/>
          <w:bCs/>
          <w:sz w:val="22"/>
          <w:szCs w:val="22"/>
          <w:lang w:val="es-ES_tradnl" w:eastAsia="en-US"/>
        </w:rPr>
        <w:t>, de conformidad con la Ley de Transparencia y Acceso a la Información Pública del Estado de México y Municipios y demás normativa aplicable a la materia que se resuelve.</w:t>
      </w:r>
    </w:p>
    <w:p w14:paraId="541D691C"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p>
    <w:p w14:paraId="07564133" w14:textId="77777777" w:rsidR="00177532" w:rsidRPr="009F3F57" w:rsidRDefault="00177532" w:rsidP="002E1218">
      <w:pPr>
        <w:spacing w:line="360" w:lineRule="auto"/>
        <w:ind w:right="-93"/>
        <w:jc w:val="both"/>
        <w:rPr>
          <w:rFonts w:ascii="Palatino Linotype" w:hAnsi="Palatino Linotype" w:cs="Tahoma"/>
          <w:b/>
          <w:sz w:val="22"/>
          <w:szCs w:val="22"/>
          <w:lang w:val="es-ES_tradnl"/>
        </w:rPr>
      </w:pPr>
      <w:r w:rsidRPr="009F3F57">
        <w:rPr>
          <w:rFonts w:ascii="Palatino Linotype" w:hAnsi="Palatino Linotype" w:cs="Tahoma"/>
          <w:b/>
          <w:sz w:val="22"/>
          <w:szCs w:val="22"/>
          <w:lang w:val="es-ES_tradnl"/>
        </w:rPr>
        <w:t>CUARTO. Marco normativo aplicable en materia de transparencia y acceso a la información pública.</w:t>
      </w:r>
    </w:p>
    <w:p w14:paraId="130FF5D5" w14:textId="77777777" w:rsidR="00177532" w:rsidRPr="009F3F57" w:rsidRDefault="00177532" w:rsidP="002E1218">
      <w:pPr>
        <w:spacing w:line="360" w:lineRule="auto"/>
        <w:ind w:right="-93"/>
        <w:jc w:val="both"/>
        <w:rPr>
          <w:rFonts w:ascii="Palatino Linotype" w:hAnsi="Palatino Linotype" w:cs="Tahoma"/>
          <w:b/>
          <w:sz w:val="22"/>
          <w:szCs w:val="22"/>
          <w:lang w:val="es-ES_tradnl"/>
        </w:rPr>
      </w:pPr>
    </w:p>
    <w:p w14:paraId="6656979C" w14:textId="77777777" w:rsidR="00177532" w:rsidRPr="009F3F57" w:rsidRDefault="00177532" w:rsidP="002E1218">
      <w:pPr>
        <w:spacing w:line="360" w:lineRule="auto"/>
        <w:contextualSpacing/>
        <w:jc w:val="both"/>
        <w:rPr>
          <w:rFonts w:ascii="Palatino Linotype" w:hAnsi="Palatino Linotype" w:cs="Tahoma"/>
          <w:sz w:val="22"/>
          <w:szCs w:val="22"/>
          <w:lang w:val="es-ES_tradnl"/>
        </w:rPr>
      </w:pPr>
      <w:r w:rsidRPr="009F3F57">
        <w:rPr>
          <w:rFonts w:ascii="Palatino Linotype" w:hAnsi="Palatino Linotype" w:cs="Tahoma"/>
          <w:sz w:val="22"/>
          <w:szCs w:val="22"/>
          <w:lang w:val="es-ES_tradnl"/>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3033475" w14:textId="77777777" w:rsidR="00177532" w:rsidRPr="009F3F57" w:rsidRDefault="00177532" w:rsidP="002E1218">
      <w:pPr>
        <w:spacing w:line="360" w:lineRule="auto"/>
        <w:contextualSpacing/>
        <w:jc w:val="both"/>
        <w:rPr>
          <w:rFonts w:ascii="Palatino Linotype" w:hAnsi="Palatino Linotype" w:cs="Tahoma"/>
          <w:sz w:val="22"/>
          <w:szCs w:val="22"/>
          <w:lang w:val="es-ES_tradnl"/>
        </w:rPr>
      </w:pPr>
    </w:p>
    <w:p w14:paraId="4D003EDA" w14:textId="77777777" w:rsidR="00177532" w:rsidRPr="009F3F57" w:rsidRDefault="00177532" w:rsidP="002E1218">
      <w:pPr>
        <w:spacing w:line="360" w:lineRule="auto"/>
        <w:jc w:val="both"/>
        <w:rPr>
          <w:rFonts w:ascii="Palatino Linotype" w:hAnsi="Palatino Linotype" w:cs="Tahoma"/>
          <w:sz w:val="22"/>
          <w:szCs w:val="22"/>
          <w:lang w:val="es-ES_tradnl"/>
        </w:rPr>
      </w:pPr>
      <w:r w:rsidRPr="009F3F57">
        <w:rPr>
          <w:rFonts w:ascii="Palatino Linotype" w:hAnsi="Palatino Linotype" w:cs="Tahoma"/>
          <w:sz w:val="22"/>
          <w:szCs w:val="22"/>
          <w:lang w:val="es-ES_tradnl"/>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F2162E7" w14:textId="77777777" w:rsidR="00177532" w:rsidRPr="009F3F57" w:rsidRDefault="00177532" w:rsidP="002E1218">
      <w:pPr>
        <w:spacing w:line="360" w:lineRule="auto"/>
        <w:jc w:val="both"/>
        <w:rPr>
          <w:rFonts w:ascii="Palatino Linotype" w:hAnsi="Palatino Linotype" w:cs="Tahoma"/>
          <w:sz w:val="22"/>
          <w:szCs w:val="22"/>
          <w:lang w:val="es-ES_tradnl"/>
        </w:rPr>
      </w:pPr>
      <w:r w:rsidRPr="009F3F57">
        <w:rPr>
          <w:rFonts w:ascii="Palatino Linotype" w:hAnsi="Palatino Linotype" w:cs="Tahoma"/>
          <w:sz w:val="22"/>
          <w:szCs w:val="22"/>
          <w:lang w:val="es-ES_tradnl"/>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EDC070A" w14:textId="77777777" w:rsidR="00177532" w:rsidRPr="009F3F57" w:rsidRDefault="00177532" w:rsidP="002E1218">
      <w:pPr>
        <w:spacing w:line="360" w:lineRule="auto"/>
        <w:jc w:val="both"/>
        <w:rPr>
          <w:rFonts w:ascii="Palatino Linotype" w:hAnsi="Palatino Linotype" w:cs="Tahoma"/>
          <w:sz w:val="22"/>
          <w:szCs w:val="22"/>
          <w:lang w:val="es-ES_tradnl"/>
        </w:rPr>
      </w:pPr>
    </w:p>
    <w:p w14:paraId="3A0703A5" w14:textId="77777777" w:rsidR="00177532" w:rsidRPr="009F3F57" w:rsidRDefault="00177532" w:rsidP="002E1218">
      <w:pPr>
        <w:spacing w:line="360" w:lineRule="auto"/>
        <w:jc w:val="both"/>
        <w:rPr>
          <w:rFonts w:ascii="Palatino Linotype" w:hAnsi="Palatino Linotype" w:cs="Tahoma"/>
          <w:sz w:val="22"/>
          <w:szCs w:val="22"/>
          <w:lang w:val="es-ES_tradnl"/>
        </w:rPr>
      </w:pPr>
      <w:r w:rsidRPr="009F3F57">
        <w:rPr>
          <w:rFonts w:ascii="Palatino Linotype" w:hAnsi="Palatino Linotype" w:cs="Tahoma"/>
          <w:sz w:val="22"/>
          <w:szCs w:val="22"/>
          <w:lang w:val="es-ES_tradnl"/>
        </w:rPr>
        <w:t>Por su parte, la Ley de Transparencia y Acceso a la Información Pública del Estado de México y Municipios (Reglamentaria del artículo 5° de la Constitución Local), establece lo siguiente:</w:t>
      </w:r>
    </w:p>
    <w:p w14:paraId="3A2391D4" w14:textId="77777777" w:rsidR="00177532" w:rsidRPr="009F3F57" w:rsidRDefault="00177532" w:rsidP="002E1218">
      <w:pPr>
        <w:spacing w:line="360" w:lineRule="auto"/>
        <w:jc w:val="both"/>
        <w:rPr>
          <w:rFonts w:ascii="Palatino Linotype" w:hAnsi="Palatino Linotype" w:cs="Tahoma"/>
          <w:sz w:val="22"/>
          <w:szCs w:val="22"/>
          <w:lang w:val="es-ES_tradnl"/>
        </w:rPr>
      </w:pPr>
    </w:p>
    <w:p w14:paraId="019E5766" w14:textId="77777777" w:rsidR="00177532" w:rsidRPr="009F3F57" w:rsidRDefault="00177532" w:rsidP="002E1218">
      <w:pPr>
        <w:spacing w:line="360" w:lineRule="auto"/>
        <w:jc w:val="both"/>
        <w:rPr>
          <w:rFonts w:ascii="Palatino Linotype" w:hAnsi="Palatino Linotype" w:cs="Tahoma"/>
          <w:sz w:val="22"/>
          <w:szCs w:val="22"/>
          <w:lang w:val="es-ES_tradnl"/>
        </w:rPr>
      </w:pPr>
      <w:r w:rsidRPr="009F3F57">
        <w:rPr>
          <w:rFonts w:ascii="Palatino Linotype" w:hAnsi="Palatino Linotype" w:cs="Tahoma"/>
          <w:sz w:val="22"/>
          <w:szCs w:val="22"/>
          <w:lang w:val="es-ES_tradnl"/>
        </w:rPr>
        <w:t>El artículo 12, que, quienes generen, recopilen, administren, manejen, procesen, archiven o conserven información pública serán responsables de la misma.</w:t>
      </w:r>
    </w:p>
    <w:p w14:paraId="328B8E51" w14:textId="77777777" w:rsidR="00177532" w:rsidRPr="009F3F57" w:rsidRDefault="00177532" w:rsidP="002E1218">
      <w:pPr>
        <w:spacing w:line="360" w:lineRule="auto"/>
        <w:jc w:val="both"/>
        <w:rPr>
          <w:rFonts w:ascii="Palatino Linotype" w:hAnsi="Palatino Linotype" w:cs="Tahoma"/>
          <w:sz w:val="22"/>
          <w:szCs w:val="22"/>
          <w:lang w:val="es-ES_tradnl"/>
        </w:rPr>
      </w:pPr>
      <w:r w:rsidRPr="009F3F57">
        <w:rPr>
          <w:rFonts w:ascii="Palatino Linotype" w:hAnsi="Palatino Linotype" w:cs="Tahoma"/>
          <w:sz w:val="22"/>
          <w:szCs w:val="22"/>
          <w:lang w:val="es-ES_tradnl"/>
        </w:rPr>
        <w:t>El artículo 18, que, los Sujetos Obligados deberán documentar todo acto que derive del ejercicio de sus facultades, competencias o funciones, considerando desde su origen la eventual publicidad y reutilización de la información que generen.</w:t>
      </w:r>
    </w:p>
    <w:p w14:paraId="2EDF7DFD" w14:textId="77777777" w:rsidR="00177532" w:rsidRPr="009F3F57" w:rsidRDefault="00177532" w:rsidP="002E1218">
      <w:pPr>
        <w:spacing w:line="360" w:lineRule="auto"/>
        <w:jc w:val="both"/>
        <w:rPr>
          <w:rFonts w:ascii="Palatino Linotype" w:hAnsi="Palatino Linotype" w:cs="Tahoma"/>
          <w:sz w:val="22"/>
          <w:szCs w:val="22"/>
          <w:lang w:val="es-ES_tradnl"/>
        </w:rPr>
      </w:pPr>
    </w:p>
    <w:p w14:paraId="4EF1199B" w14:textId="77777777" w:rsidR="00177532" w:rsidRPr="009F3F57" w:rsidRDefault="00177532" w:rsidP="002E1218">
      <w:pPr>
        <w:spacing w:line="360" w:lineRule="auto"/>
        <w:jc w:val="both"/>
        <w:rPr>
          <w:rFonts w:ascii="Palatino Linotype" w:hAnsi="Palatino Linotype" w:cs="Tahoma"/>
          <w:sz w:val="22"/>
          <w:szCs w:val="22"/>
          <w:lang w:val="es-ES_tradnl"/>
        </w:rPr>
      </w:pPr>
      <w:r w:rsidRPr="009F3F57">
        <w:rPr>
          <w:rFonts w:ascii="Palatino Linotype" w:hAnsi="Palatino Linotype" w:cs="Tahoma"/>
          <w:sz w:val="22"/>
          <w:szCs w:val="22"/>
          <w:lang w:val="es-ES_tradnl"/>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2702478" w14:textId="77777777" w:rsidR="00177532" w:rsidRPr="009F3F57" w:rsidRDefault="00177532" w:rsidP="002E1218">
      <w:pPr>
        <w:spacing w:line="360" w:lineRule="auto"/>
        <w:jc w:val="both"/>
        <w:rPr>
          <w:rFonts w:ascii="Palatino Linotype" w:hAnsi="Palatino Linotype" w:cs="Tahoma"/>
          <w:sz w:val="22"/>
          <w:szCs w:val="22"/>
          <w:lang w:val="es-ES_tradnl"/>
        </w:rPr>
      </w:pPr>
    </w:p>
    <w:p w14:paraId="7333C098" w14:textId="77777777" w:rsidR="00177532" w:rsidRPr="009F3F57" w:rsidRDefault="00177532" w:rsidP="002E1218">
      <w:pPr>
        <w:spacing w:line="360" w:lineRule="auto"/>
        <w:jc w:val="both"/>
        <w:rPr>
          <w:rFonts w:ascii="Palatino Linotype" w:hAnsi="Palatino Linotype" w:cs="Tahoma"/>
          <w:sz w:val="22"/>
          <w:szCs w:val="22"/>
        </w:rPr>
      </w:pPr>
      <w:r w:rsidRPr="009F3F57">
        <w:rPr>
          <w:rFonts w:ascii="Palatino Linotype" w:hAnsi="Palatino Linotype" w:cs="Tahoma"/>
          <w:sz w:val="22"/>
          <w:szCs w:val="22"/>
        </w:rPr>
        <w:t xml:space="preserve">El artículo 92, detalla la información que corresponde a las Obligaciones de Transparencia, de las que destacan las contenidas en las fracciones VIII y XXI, concernientes a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si como la información curricular, desde el nivel de jefe de departamento o equivalente, hasta el </w:t>
      </w:r>
      <w:r w:rsidRPr="009F3F57">
        <w:rPr>
          <w:rFonts w:ascii="Palatino Linotype" w:hAnsi="Palatino Linotype" w:cs="Tahoma"/>
          <w:sz w:val="22"/>
          <w:szCs w:val="22"/>
        </w:rPr>
        <w:lastRenderedPageBreak/>
        <w:t>titular del sujeto obligado, así como, en su caso, las sanciones administrativas de que haya sido objeto.</w:t>
      </w:r>
    </w:p>
    <w:p w14:paraId="23707F7B" w14:textId="77777777" w:rsidR="00177532" w:rsidRPr="009F3F57" w:rsidRDefault="00177532" w:rsidP="002E1218">
      <w:pPr>
        <w:spacing w:line="360" w:lineRule="auto"/>
        <w:jc w:val="both"/>
        <w:rPr>
          <w:rFonts w:ascii="Palatino Linotype" w:eastAsia="Calibri" w:hAnsi="Palatino Linotype" w:cs="Tahoma"/>
          <w:sz w:val="22"/>
          <w:szCs w:val="22"/>
          <w:lang w:val="es-ES" w:eastAsia="es-ES_tradnl"/>
        </w:rPr>
      </w:pPr>
    </w:p>
    <w:p w14:paraId="2DD759B1" w14:textId="77777777" w:rsidR="00177532" w:rsidRPr="009F3F57" w:rsidRDefault="00177532" w:rsidP="002E1218">
      <w:pPr>
        <w:spacing w:line="360" w:lineRule="auto"/>
        <w:jc w:val="both"/>
        <w:rPr>
          <w:rFonts w:ascii="Palatino Linotype" w:hAnsi="Palatino Linotype" w:cs="Tahoma"/>
          <w:b/>
          <w:sz w:val="22"/>
          <w:szCs w:val="22"/>
          <w:lang w:val="es-ES_tradnl"/>
        </w:rPr>
      </w:pPr>
      <w:r w:rsidRPr="009F3F57">
        <w:rPr>
          <w:rFonts w:ascii="Palatino Linotype" w:eastAsia="Calibri" w:hAnsi="Palatino Linotype" w:cs="Tahoma"/>
          <w:b/>
          <w:iCs/>
          <w:sz w:val="22"/>
          <w:szCs w:val="22"/>
          <w:lang w:val="es-ES" w:eastAsia="es-ES_tradnl"/>
        </w:rPr>
        <w:t xml:space="preserve">QUINTO. </w:t>
      </w:r>
      <w:r w:rsidRPr="009F3F57">
        <w:rPr>
          <w:rFonts w:ascii="Palatino Linotype" w:hAnsi="Palatino Linotype" w:cs="Tahoma"/>
          <w:b/>
          <w:sz w:val="22"/>
          <w:szCs w:val="22"/>
          <w:lang w:val="es-ES_tradnl"/>
        </w:rPr>
        <w:t>Estudio de Fondo.</w:t>
      </w:r>
    </w:p>
    <w:p w14:paraId="3998A422" w14:textId="77777777" w:rsidR="00177532" w:rsidRPr="009F3F57" w:rsidRDefault="00177532" w:rsidP="002E1218">
      <w:pPr>
        <w:spacing w:line="360" w:lineRule="auto"/>
        <w:jc w:val="both"/>
        <w:rPr>
          <w:rFonts w:ascii="Palatino Linotype" w:hAnsi="Palatino Linotype" w:cs="Tahoma"/>
          <w:b/>
          <w:sz w:val="22"/>
          <w:szCs w:val="22"/>
          <w:lang w:val="es-ES_tradnl"/>
        </w:rPr>
      </w:pPr>
    </w:p>
    <w:p w14:paraId="2FDD751C" w14:textId="77777777" w:rsidR="00177532" w:rsidRPr="009F3F57" w:rsidRDefault="00177532" w:rsidP="002E1218">
      <w:pPr>
        <w:pStyle w:val="Prrafodelista"/>
        <w:numPr>
          <w:ilvl w:val="0"/>
          <w:numId w:val="43"/>
        </w:numPr>
        <w:spacing w:line="360" w:lineRule="auto"/>
        <w:jc w:val="both"/>
        <w:rPr>
          <w:rFonts w:ascii="Palatino Linotype" w:eastAsia="Calibri" w:hAnsi="Palatino Linotype" w:cs="Tahoma"/>
          <w:bCs/>
          <w:szCs w:val="22"/>
          <w:lang w:val="es-ES_tradnl" w:eastAsia="en-US"/>
        </w:rPr>
      </w:pPr>
      <w:r w:rsidRPr="009F3F57">
        <w:rPr>
          <w:rFonts w:ascii="Palatino Linotype" w:eastAsia="Calibri" w:hAnsi="Palatino Linotype" w:cs="Tahoma"/>
          <w:b/>
          <w:bCs/>
          <w:szCs w:val="22"/>
          <w:lang w:eastAsia="en-US"/>
        </w:rPr>
        <w:t>Objetivos, principios y procedimiento que rige la materia.</w:t>
      </w:r>
    </w:p>
    <w:p w14:paraId="5DE274F5" w14:textId="77777777" w:rsidR="00177532" w:rsidRPr="009F3F57" w:rsidRDefault="00177532" w:rsidP="002E1218">
      <w:pPr>
        <w:pStyle w:val="Prrafodelista"/>
        <w:spacing w:line="360" w:lineRule="auto"/>
        <w:jc w:val="both"/>
        <w:rPr>
          <w:rFonts w:ascii="Palatino Linotype" w:eastAsia="Calibri" w:hAnsi="Palatino Linotype" w:cs="Tahoma"/>
          <w:bCs/>
          <w:szCs w:val="22"/>
          <w:lang w:val="es-ES_tradnl" w:eastAsia="en-US"/>
        </w:rPr>
      </w:pPr>
    </w:p>
    <w:p w14:paraId="53ADC746"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r w:rsidRPr="009F3F57">
        <w:rPr>
          <w:rFonts w:ascii="Palatino Linotype" w:eastAsia="Calibri" w:hAnsi="Palatino Linotype" w:cs="Tahoma"/>
          <w:bCs/>
          <w:sz w:val="22"/>
          <w:szCs w:val="22"/>
          <w:lang w:val="es-ES_tradnl"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4CC2B453"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p>
    <w:p w14:paraId="648CC392" w14:textId="77777777" w:rsidR="00177532" w:rsidRPr="009F3F57" w:rsidRDefault="00177532" w:rsidP="002E1218">
      <w:pPr>
        <w:pStyle w:val="Prrafodelista"/>
        <w:numPr>
          <w:ilvl w:val="0"/>
          <w:numId w:val="5"/>
        </w:numPr>
        <w:spacing w:line="360" w:lineRule="auto"/>
        <w:jc w:val="both"/>
        <w:rPr>
          <w:rFonts w:ascii="Palatino Linotype" w:eastAsia="Calibri" w:hAnsi="Palatino Linotype" w:cs="Tahoma"/>
          <w:bCs/>
          <w:szCs w:val="22"/>
          <w:lang w:val="es-ES_tradnl" w:eastAsia="en-US"/>
        </w:rPr>
      </w:pPr>
      <w:r w:rsidRPr="009F3F57">
        <w:rPr>
          <w:rFonts w:ascii="Palatino Linotype" w:eastAsia="Calibri" w:hAnsi="Palatino Linotype" w:cs="Tahoma"/>
          <w:bCs/>
          <w:szCs w:val="22"/>
          <w:lang w:val="es-ES_tradnl" w:eastAsia="en-US"/>
        </w:rPr>
        <w:t>Proveer lo necesario para garantizar a toda persona el derecho de acceso a la información pública, a través de procedimientos sencillos, expeditos, oportunos y gratuitos;</w:t>
      </w:r>
    </w:p>
    <w:p w14:paraId="073795B4" w14:textId="77777777" w:rsidR="00177532" w:rsidRPr="009F3F57" w:rsidRDefault="00177532" w:rsidP="002E1218">
      <w:pPr>
        <w:spacing w:line="360" w:lineRule="auto"/>
        <w:ind w:left="360"/>
        <w:jc w:val="both"/>
        <w:rPr>
          <w:rFonts w:ascii="Palatino Linotype" w:eastAsia="Calibri" w:hAnsi="Palatino Linotype" w:cs="Tahoma"/>
          <w:bCs/>
          <w:sz w:val="22"/>
          <w:szCs w:val="22"/>
          <w:lang w:val="es-ES_tradnl" w:eastAsia="en-US"/>
        </w:rPr>
      </w:pPr>
    </w:p>
    <w:p w14:paraId="7A76CFD0" w14:textId="77777777" w:rsidR="00177532" w:rsidRPr="009F3F57" w:rsidRDefault="00177532" w:rsidP="002E1218">
      <w:pPr>
        <w:pStyle w:val="Prrafodelista"/>
        <w:numPr>
          <w:ilvl w:val="0"/>
          <w:numId w:val="5"/>
        </w:numPr>
        <w:spacing w:line="360" w:lineRule="auto"/>
        <w:jc w:val="both"/>
        <w:rPr>
          <w:rFonts w:ascii="Palatino Linotype" w:eastAsia="Calibri" w:hAnsi="Palatino Linotype" w:cs="Tahoma"/>
          <w:bCs/>
          <w:szCs w:val="22"/>
          <w:lang w:val="es-ES_tradnl" w:eastAsia="en-US"/>
        </w:rPr>
      </w:pPr>
      <w:r w:rsidRPr="009F3F57">
        <w:rPr>
          <w:rFonts w:ascii="Palatino Linotype" w:eastAsia="Calibri" w:hAnsi="Palatino Linotype" w:cs="Tahoma"/>
          <w:bCs/>
          <w:szCs w:val="22"/>
          <w:lang w:val="es-ES_tradnl" w:eastAsia="en-US"/>
        </w:rPr>
        <w:t>Transparentar la gestión pública, mediante la difusión de la información generada por los Sujetos Obligados, y</w:t>
      </w:r>
    </w:p>
    <w:p w14:paraId="3B0F4BF5" w14:textId="77777777" w:rsidR="00177532" w:rsidRPr="009F3F57" w:rsidRDefault="00177532" w:rsidP="002E1218">
      <w:pPr>
        <w:pStyle w:val="Prrafodelista"/>
        <w:spacing w:line="360" w:lineRule="auto"/>
        <w:jc w:val="both"/>
        <w:rPr>
          <w:rFonts w:ascii="Palatino Linotype" w:eastAsia="Calibri" w:hAnsi="Palatino Linotype" w:cs="Tahoma"/>
          <w:bCs/>
          <w:szCs w:val="22"/>
          <w:lang w:val="es-ES_tradnl" w:eastAsia="en-US"/>
        </w:rPr>
      </w:pPr>
    </w:p>
    <w:p w14:paraId="54E1D756" w14:textId="77777777" w:rsidR="00177532" w:rsidRPr="009F3F57" w:rsidRDefault="00177532" w:rsidP="002E1218">
      <w:pPr>
        <w:pStyle w:val="Prrafodelista"/>
        <w:numPr>
          <w:ilvl w:val="0"/>
          <w:numId w:val="5"/>
        </w:numPr>
        <w:spacing w:line="360" w:lineRule="auto"/>
        <w:jc w:val="both"/>
        <w:rPr>
          <w:rFonts w:ascii="Palatino Linotype" w:eastAsia="Calibri" w:hAnsi="Palatino Linotype" w:cs="Tahoma"/>
          <w:bCs/>
          <w:szCs w:val="22"/>
          <w:lang w:val="es-ES_tradnl" w:eastAsia="en-US"/>
        </w:rPr>
      </w:pPr>
      <w:r w:rsidRPr="009F3F57">
        <w:rPr>
          <w:rFonts w:ascii="Palatino Linotype" w:eastAsia="Calibri" w:hAnsi="Palatino Linotype" w:cs="Tahoma"/>
          <w:bCs/>
          <w:szCs w:val="22"/>
          <w:lang w:val="es-ES_tradnl" w:eastAsia="en-US"/>
        </w:rPr>
        <w:t>Promover, fomentar y difundir la cultura de la transparencia en el ejercicio de la función pública, el acceso a la información y la participación ciudadana, así como, la rendición de cuentas.</w:t>
      </w:r>
    </w:p>
    <w:p w14:paraId="770ED634" w14:textId="77777777" w:rsidR="0004735D" w:rsidRPr="009F3F57" w:rsidRDefault="0004735D" w:rsidP="002E1218">
      <w:pPr>
        <w:spacing w:line="360" w:lineRule="auto"/>
        <w:jc w:val="both"/>
        <w:rPr>
          <w:rFonts w:ascii="Palatino Linotype" w:eastAsia="Calibri" w:hAnsi="Palatino Linotype" w:cs="Tahoma"/>
          <w:bCs/>
          <w:sz w:val="22"/>
          <w:szCs w:val="22"/>
          <w:lang w:val="es-ES_tradnl" w:eastAsia="en-US"/>
        </w:rPr>
      </w:pPr>
    </w:p>
    <w:p w14:paraId="0F3C928A"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r w:rsidRPr="009F3F57">
        <w:rPr>
          <w:rFonts w:ascii="Palatino Linotype" w:eastAsia="Calibri" w:hAnsi="Palatino Linotype" w:cs="Tahoma"/>
          <w:bCs/>
          <w:sz w:val="22"/>
          <w:szCs w:val="22"/>
          <w:lang w:val="es-ES_tradnl" w:eastAsia="en-US"/>
        </w:rPr>
        <w:t xml:space="preserve">Conforme a lo anterior, se deprende que </w:t>
      </w:r>
      <w:r w:rsidRPr="009F3F57">
        <w:rPr>
          <w:rFonts w:ascii="Palatino Linotype" w:eastAsia="Calibri" w:hAnsi="Palatino Linotype" w:cs="Tahoma"/>
          <w:b/>
          <w:bCs/>
          <w:sz w:val="22"/>
          <w:szCs w:val="22"/>
          <w:lang w:val="es-ES_tradnl" w:eastAsia="en-US"/>
        </w:rPr>
        <w:t>los objetivos de la Ley de la materia,</w:t>
      </w:r>
      <w:r w:rsidRPr="009F3F57">
        <w:rPr>
          <w:rFonts w:ascii="Palatino Linotype" w:eastAsia="Calibri" w:hAnsi="Palatino Linotype" w:cs="Tahoma"/>
          <w:bCs/>
          <w:sz w:val="22"/>
          <w:szCs w:val="22"/>
          <w:lang w:val="es-ES_tradnl" w:eastAsia="en-US"/>
        </w:rPr>
        <w:t xml:space="preserve"> son establecer las bases que regirán las formas para garantizar el derecho de acceso a la información, mediante procesos sencillos y expeditos, la promoción, fomento y difusión de la cultura de </w:t>
      </w:r>
      <w:r w:rsidRPr="009F3F57">
        <w:rPr>
          <w:rFonts w:ascii="Palatino Linotype" w:eastAsia="Calibri" w:hAnsi="Palatino Linotype" w:cs="Tahoma"/>
          <w:bCs/>
          <w:sz w:val="22"/>
          <w:szCs w:val="22"/>
          <w:lang w:val="es-ES_tradnl" w:eastAsia="en-US"/>
        </w:rPr>
        <w:lastRenderedPageBreak/>
        <w:t>transparencia y la rendición de cuentas, a través del establecimiento de políticas públicas y mecanismos que garanticen la publicidad de información oportuna, verificable, comprensible, actualizada y completa.</w:t>
      </w:r>
    </w:p>
    <w:p w14:paraId="21CE5F2C"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p>
    <w:p w14:paraId="0525E6D1"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r w:rsidRPr="009F3F57">
        <w:rPr>
          <w:rFonts w:ascii="Palatino Linotype" w:eastAsia="Calibri" w:hAnsi="Palatino Linotype" w:cs="Tahoma"/>
          <w:bCs/>
          <w:sz w:val="22"/>
          <w:szCs w:val="22"/>
          <w:lang w:val="es-ES_tradnl" w:eastAsia="en-US"/>
        </w:rPr>
        <w:t xml:space="preserve">En ese orden de ideas, para la atención de las solicitudes de acceso a la información, debe privilegiarse el </w:t>
      </w:r>
      <w:r w:rsidRPr="009F3F57">
        <w:rPr>
          <w:rFonts w:ascii="Palatino Linotype" w:eastAsia="Calibri" w:hAnsi="Palatino Linotype" w:cs="Tahoma"/>
          <w:b/>
          <w:bCs/>
          <w:sz w:val="22"/>
          <w:szCs w:val="22"/>
          <w:lang w:val="es-ES_tradnl" w:eastAsia="en-US"/>
        </w:rPr>
        <w:t>principio de máxima publicidad</w:t>
      </w:r>
      <w:r w:rsidRPr="009F3F57">
        <w:rPr>
          <w:rFonts w:ascii="Palatino Linotype" w:eastAsia="Calibri" w:hAnsi="Palatino Linotype" w:cs="Tahoma"/>
          <w:bCs/>
          <w:sz w:val="22"/>
          <w:szCs w:val="22"/>
          <w:lang w:val="es-ES_tradnl"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A148C83"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p>
    <w:p w14:paraId="215F33FD"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r w:rsidRPr="009F3F57">
        <w:rPr>
          <w:rFonts w:ascii="Palatino Linotype" w:eastAsia="Calibri" w:hAnsi="Palatino Linotype" w:cs="Tahoma"/>
          <w:bCs/>
          <w:sz w:val="22"/>
          <w:szCs w:val="22"/>
          <w:lang w:val="es-ES_tradnl"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C5A45CD"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p>
    <w:p w14:paraId="0E34C1F6" w14:textId="77777777" w:rsidR="00177532" w:rsidRDefault="00177532" w:rsidP="002E1218">
      <w:pPr>
        <w:pStyle w:val="Prrafodelista"/>
        <w:numPr>
          <w:ilvl w:val="0"/>
          <w:numId w:val="6"/>
        </w:numPr>
        <w:spacing w:line="360" w:lineRule="auto"/>
        <w:jc w:val="both"/>
        <w:rPr>
          <w:rFonts w:ascii="Palatino Linotype" w:eastAsia="Calibri" w:hAnsi="Palatino Linotype" w:cs="Tahoma"/>
          <w:bCs/>
          <w:szCs w:val="22"/>
          <w:lang w:val="es-ES_tradnl" w:eastAsia="en-US"/>
        </w:rPr>
      </w:pPr>
      <w:r w:rsidRPr="009F3F57">
        <w:rPr>
          <w:rFonts w:ascii="Palatino Linotype" w:eastAsia="Calibri" w:hAnsi="Palatino Linotype" w:cs="Tahoma"/>
          <w:bCs/>
          <w:szCs w:val="22"/>
          <w:lang w:val="es-ES_tradnl"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1901B0D8" w14:textId="77777777" w:rsidR="00DA03E7" w:rsidRPr="009F3F57" w:rsidRDefault="00DA03E7" w:rsidP="00DA03E7">
      <w:pPr>
        <w:pStyle w:val="Prrafodelista"/>
        <w:spacing w:line="360" w:lineRule="auto"/>
        <w:jc w:val="both"/>
        <w:rPr>
          <w:rFonts w:ascii="Palatino Linotype" w:eastAsia="Calibri" w:hAnsi="Palatino Linotype" w:cs="Tahoma"/>
          <w:bCs/>
          <w:szCs w:val="22"/>
          <w:lang w:val="es-ES_tradnl" w:eastAsia="en-US"/>
        </w:rPr>
      </w:pPr>
    </w:p>
    <w:p w14:paraId="70EA03F7" w14:textId="77777777" w:rsidR="00177532" w:rsidRPr="009F3F57" w:rsidRDefault="00177532" w:rsidP="002E1218">
      <w:pPr>
        <w:pStyle w:val="Prrafodelista"/>
        <w:numPr>
          <w:ilvl w:val="0"/>
          <w:numId w:val="6"/>
        </w:numPr>
        <w:spacing w:line="360" w:lineRule="auto"/>
        <w:jc w:val="both"/>
        <w:rPr>
          <w:rFonts w:ascii="Palatino Linotype" w:eastAsia="Calibri" w:hAnsi="Palatino Linotype" w:cs="Tahoma"/>
          <w:bCs/>
          <w:szCs w:val="22"/>
          <w:lang w:val="es-ES_tradnl" w:eastAsia="en-US"/>
        </w:rPr>
      </w:pPr>
      <w:r w:rsidRPr="009F3F57">
        <w:rPr>
          <w:rFonts w:ascii="Palatino Linotype" w:eastAsia="Calibri" w:hAnsi="Palatino Linotype" w:cs="Tahoma"/>
          <w:bCs/>
          <w:szCs w:val="22"/>
          <w:lang w:val="es-ES_tradnl" w:eastAsia="en-US"/>
        </w:rPr>
        <w:t xml:space="preserve">La respuesta a los requerimientos informativos deberá notificarse al interesado en el menor tiempo posible, que no podrá exceder de </w:t>
      </w:r>
      <w:r w:rsidRPr="009F3F57">
        <w:rPr>
          <w:rFonts w:ascii="Palatino Linotype" w:eastAsia="Calibri" w:hAnsi="Palatino Linotype" w:cs="Tahoma"/>
          <w:b/>
          <w:bCs/>
          <w:szCs w:val="22"/>
          <w:lang w:val="es-ES_tradnl" w:eastAsia="en-US"/>
        </w:rPr>
        <w:t>quince días hábiles, contados a partir del día siguiente a la presentación de esta.</w:t>
      </w:r>
      <w:r w:rsidRPr="009F3F57">
        <w:rPr>
          <w:rFonts w:ascii="Palatino Linotype" w:eastAsia="Calibri" w:hAnsi="Palatino Linotype" w:cs="Tahoma"/>
          <w:bCs/>
          <w:szCs w:val="22"/>
          <w:lang w:val="es-ES_tradnl" w:eastAsia="en-US"/>
        </w:rPr>
        <w:t xml:space="preserve"> Excepcionalmente, el plazo referido podrá ampliarse por siete días hábiles más, cuando existan razones fundadas y motivadas, a través del Comité de Transparencia;</w:t>
      </w:r>
    </w:p>
    <w:p w14:paraId="0FFAE902" w14:textId="77777777" w:rsidR="00177532" w:rsidRPr="009F3F57" w:rsidRDefault="00177532" w:rsidP="002E1218">
      <w:pPr>
        <w:pStyle w:val="Prrafodelista"/>
        <w:numPr>
          <w:ilvl w:val="0"/>
          <w:numId w:val="6"/>
        </w:numPr>
        <w:spacing w:line="360" w:lineRule="auto"/>
        <w:jc w:val="both"/>
        <w:rPr>
          <w:rFonts w:ascii="Palatino Linotype" w:eastAsia="Calibri" w:hAnsi="Palatino Linotype" w:cs="Tahoma"/>
          <w:b/>
          <w:bCs/>
          <w:szCs w:val="22"/>
          <w:lang w:val="es-ES_tradnl" w:eastAsia="en-US"/>
        </w:rPr>
      </w:pPr>
      <w:r w:rsidRPr="009F3F57">
        <w:rPr>
          <w:rFonts w:ascii="Palatino Linotype" w:eastAsia="Calibri" w:hAnsi="Palatino Linotype" w:cs="Tahoma"/>
          <w:bCs/>
          <w:szCs w:val="22"/>
          <w:lang w:val="es-ES_tradnl"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9F3F57">
        <w:rPr>
          <w:rFonts w:ascii="Palatino Linotype" w:eastAsia="Calibri" w:hAnsi="Palatino Linotype" w:cs="Tahoma"/>
          <w:b/>
          <w:bCs/>
          <w:szCs w:val="22"/>
          <w:lang w:val="es-ES_tradnl" w:eastAsia="en-US"/>
        </w:rPr>
        <w:t>que se encuentren en sus archivos o que estén constreñidos a elaborar;</w:t>
      </w:r>
    </w:p>
    <w:p w14:paraId="27C9AAAD" w14:textId="77777777" w:rsidR="00177532" w:rsidRPr="009F3F57" w:rsidRDefault="00177532" w:rsidP="002E1218">
      <w:pPr>
        <w:pStyle w:val="Prrafodelista"/>
        <w:spacing w:line="360" w:lineRule="auto"/>
        <w:jc w:val="both"/>
        <w:rPr>
          <w:rFonts w:ascii="Palatino Linotype" w:eastAsia="Calibri" w:hAnsi="Palatino Linotype" w:cs="Tahoma"/>
          <w:b/>
          <w:bCs/>
          <w:szCs w:val="22"/>
          <w:lang w:val="es-ES_tradnl" w:eastAsia="en-US"/>
        </w:rPr>
      </w:pPr>
    </w:p>
    <w:p w14:paraId="7EA5641E" w14:textId="77777777" w:rsidR="00177532" w:rsidRPr="009F3F57" w:rsidRDefault="00177532" w:rsidP="002E1218">
      <w:pPr>
        <w:pStyle w:val="Prrafodelista"/>
        <w:numPr>
          <w:ilvl w:val="0"/>
          <w:numId w:val="6"/>
        </w:numPr>
        <w:spacing w:line="360" w:lineRule="auto"/>
        <w:jc w:val="both"/>
        <w:rPr>
          <w:rFonts w:ascii="Palatino Linotype" w:eastAsia="Calibri" w:hAnsi="Palatino Linotype" w:cs="Tahoma"/>
          <w:b/>
          <w:bCs/>
          <w:szCs w:val="22"/>
          <w:lang w:val="es-ES_tradnl" w:eastAsia="en-US"/>
        </w:rPr>
      </w:pPr>
      <w:r w:rsidRPr="009F3F57">
        <w:rPr>
          <w:rFonts w:ascii="Palatino Linotype" w:eastAsia="Calibri" w:hAnsi="Palatino Linotype" w:cs="Tahoma"/>
          <w:bCs/>
          <w:szCs w:val="22"/>
          <w:lang w:val="es-ES_tradnl"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29FED8B9" w14:textId="77777777" w:rsidR="00177532" w:rsidRPr="009F3F57" w:rsidRDefault="00177532" w:rsidP="002E1218">
      <w:pPr>
        <w:spacing w:line="360" w:lineRule="auto"/>
        <w:jc w:val="both"/>
        <w:rPr>
          <w:rFonts w:ascii="Palatino Linotype" w:eastAsia="Calibri" w:hAnsi="Palatino Linotype" w:cs="Tahoma"/>
          <w:b/>
          <w:bCs/>
          <w:sz w:val="22"/>
          <w:szCs w:val="22"/>
          <w:lang w:val="es-ES_tradnl" w:eastAsia="en-US"/>
        </w:rPr>
      </w:pPr>
    </w:p>
    <w:p w14:paraId="30CCF492" w14:textId="77777777" w:rsidR="00177532" w:rsidRPr="009F3F57" w:rsidRDefault="00177532" w:rsidP="002E1218">
      <w:pPr>
        <w:pStyle w:val="Prrafodelista"/>
        <w:numPr>
          <w:ilvl w:val="0"/>
          <w:numId w:val="6"/>
        </w:numPr>
        <w:spacing w:line="360" w:lineRule="auto"/>
        <w:jc w:val="both"/>
        <w:rPr>
          <w:rFonts w:ascii="Palatino Linotype" w:eastAsia="Calibri" w:hAnsi="Palatino Linotype" w:cs="Tahoma"/>
          <w:b/>
          <w:bCs/>
          <w:szCs w:val="22"/>
          <w:lang w:val="es-ES_tradnl" w:eastAsia="en-US"/>
        </w:rPr>
      </w:pPr>
      <w:r w:rsidRPr="009F3F57">
        <w:rPr>
          <w:rFonts w:ascii="Palatino Linotype" w:eastAsia="Calibri" w:hAnsi="Palatino Linotype" w:cs="Tahoma"/>
          <w:bCs/>
          <w:szCs w:val="22"/>
          <w:lang w:val="es-ES_tradnl"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1CF43D4"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p>
    <w:p w14:paraId="4769FE19"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r w:rsidRPr="009F3F57">
        <w:rPr>
          <w:rFonts w:ascii="Palatino Linotype" w:eastAsia="Calibri" w:hAnsi="Palatino Linotype" w:cs="Tahoma"/>
          <w:bCs/>
          <w:sz w:val="22"/>
          <w:szCs w:val="22"/>
          <w:lang w:val="es-ES_tradnl" w:eastAsia="en-US"/>
        </w:rPr>
        <w:t>Una vez que se ha manifestado lo anterior, se procede al análisis de las actuaciones realizadas durante la sustanciación del presente recurso, la búsqueda y competencia del Sujeto Obligado, así como la naturaleza de la información solicitada por el hoy Recurrente.</w:t>
      </w:r>
    </w:p>
    <w:p w14:paraId="4845D601" w14:textId="77777777" w:rsidR="00177532" w:rsidRPr="009F3F57" w:rsidRDefault="00177532" w:rsidP="002E1218">
      <w:pPr>
        <w:spacing w:line="360" w:lineRule="auto"/>
        <w:jc w:val="both"/>
        <w:rPr>
          <w:rFonts w:ascii="Palatino Linotype" w:eastAsia="Calibri" w:hAnsi="Palatino Linotype" w:cs="Tahoma"/>
          <w:bCs/>
          <w:sz w:val="22"/>
          <w:szCs w:val="22"/>
          <w:lang w:val="es-ES_tradnl" w:eastAsia="en-US"/>
        </w:rPr>
      </w:pPr>
    </w:p>
    <w:p w14:paraId="3A2FC4CC" w14:textId="77777777" w:rsidR="002E1218" w:rsidRPr="009F3F57" w:rsidRDefault="00C577C1" w:rsidP="002E1218">
      <w:pPr>
        <w:tabs>
          <w:tab w:val="left" w:pos="4962"/>
        </w:tabs>
        <w:spacing w:line="360" w:lineRule="auto"/>
        <w:jc w:val="both"/>
        <w:rPr>
          <w:rFonts w:ascii="Palatino Linotype" w:eastAsia="Calibri" w:hAnsi="Palatino Linotype" w:cs="Tahoma"/>
          <w:color w:val="000000"/>
          <w:sz w:val="22"/>
          <w:szCs w:val="22"/>
          <w:lang w:eastAsia="es-MX"/>
        </w:rPr>
      </w:pPr>
      <w:r w:rsidRPr="009F3F57">
        <w:rPr>
          <w:rFonts w:ascii="Palatino Linotype" w:eastAsia="Calibri" w:hAnsi="Palatino Linotype" w:cs="Tahoma"/>
          <w:bCs/>
          <w:sz w:val="22"/>
          <w:szCs w:val="22"/>
          <w:lang w:val="es-ES_tradnl" w:eastAsia="en-US"/>
        </w:rPr>
        <w:t>En principio se dilucida que en el Recurso de Revisión interpuesto por el Particular, se motiva en q</w:t>
      </w:r>
      <w:r w:rsidR="002E1218" w:rsidRPr="009F3F57">
        <w:rPr>
          <w:rFonts w:ascii="Palatino Linotype" w:eastAsia="Calibri" w:hAnsi="Palatino Linotype" w:cs="Tahoma"/>
          <w:bCs/>
          <w:sz w:val="22"/>
          <w:szCs w:val="22"/>
          <w:lang w:val="es-ES_tradnl" w:eastAsia="en-US"/>
        </w:rPr>
        <w:t>ue el Sujeto Obligado no adjuntó</w:t>
      </w:r>
      <w:r w:rsidRPr="009F3F57">
        <w:rPr>
          <w:rFonts w:ascii="Palatino Linotype" w:eastAsia="Calibri" w:hAnsi="Palatino Linotype" w:cs="Tahoma"/>
          <w:bCs/>
          <w:sz w:val="22"/>
          <w:szCs w:val="22"/>
          <w:lang w:val="es-ES_tradnl" w:eastAsia="en-US"/>
        </w:rPr>
        <w:t xml:space="preserve"> el orden del día, ni anexos técnicos de la </w:t>
      </w:r>
      <w:r w:rsidR="002E1218" w:rsidRPr="009F3F57">
        <w:rPr>
          <w:rFonts w:ascii="Palatino Linotype" w:eastAsia="Calibri" w:hAnsi="Palatino Linotype" w:cs="Tahoma"/>
          <w:bCs/>
          <w:sz w:val="22"/>
          <w:szCs w:val="22"/>
          <w:lang w:val="es-ES_tradnl" w:eastAsia="en-US"/>
        </w:rPr>
        <w:t xml:space="preserve">Sesión de Cabildo, sin embargo, dichos documentos no fueron requeridos en su solicitud inicial, por </w:t>
      </w:r>
      <w:r w:rsidR="002E1218" w:rsidRPr="009F3F57">
        <w:rPr>
          <w:rFonts w:ascii="Palatino Linotype" w:eastAsia="Calibri" w:hAnsi="Palatino Linotype" w:cs="Tahoma"/>
          <w:iCs/>
          <w:sz w:val="22"/>
          <w:szCs w:val="22"/>
          <w:lang w:eastAsia="es-ES_tradnl"/>
        </w:rPr>
        <w:t xml:space="preserve">lo </w:t>
      </w:r>
      <w:r w:rsidR="002E1218" w:rsidRPr="009F3F57">
        <w:rPr>
          <w:rFonts w:ascii="Palatino Linotype" w:eastAsia="Calibri" w:hAnsi="Palatino Linotype" w:cs="Tahoma"/>
          <w:iCs/>
          <w:sz w:val="22"/>
          <w:szCs w:val="22"/>
          <w:lang w:eastAsia="es-ES_tradnl"/>
        </w:rPr>
        <w:lastRenderedPageBreak/>
        <w:t xml:space="preserve">que se configura lo que se conoce como </w:t>
      </w:r>
      <w:r w:rsidR="002E1218" w:rsidRPr="009F3F57">
        <w:rPr>
          <w:rFonts w:ascii="Palatino Linotype" w:eastAsia="Calibri" w:hAnsi="Palatino Linotype" w:cs="Tahoma"/>
          <w:b/>
          <w:i/>
          <w:iCs/>
          <w:sz w:val="22"/>
          <w:szCs w:val="22"/>
          <w:lang w:eastAsia="es-ES_tradnl"/>
        </w:rPr>
        <w:t>plus petitio</w:t>
      </w:r>
      <w:r w:rsidR="002E1218" w:rsidRPr="009F3F57">
        <w:rPr>
          <w:rFonts w:ascii="Palatino Linotype" w:eastAsia="Calibri" w:hAnsi="Palatino Linotype" w:cs="Tahoma"/>
          <w:i/>
          <w:iCs/>
          <w:sz w:val="22"/>
          <w:szCs w:val="22"/>
          <w:lang w:eastAsia="es-ES_tradnl"/>
        </w:rPr>
        <w:t xml:space="preserve">, </w:t>
      </w:r>
      <w:r w:rsidR="002E1218" w:rsidRPr="009F3F57">
        <w:rPr>
          <w:rFonts w:ascii="Palatino Linotype" w:eastAsia="Calibri" w:hAnsi="Palatino Linotype" w:cs="Tahoma"/>
          <w:iCs/>
          <w:sz w:val="22"/>
          <w:szCs w:val="22"/>
          <w:lang w:eastAsia="es-ES_tradnl"/>
        </w:rPr>
        <w:t xml:space="preserve">que consiste en una ampliación a su requerimiento informativo, argumentos que no son susceptibles de ser valorados en términos de la fracción VII del Artículo 191 de la </w:t>
      </w:r>
      <w:r w:rsidR="002E1218" w:rsidRPr="009F3F57">
        <w:rPr>
          <w:rFonts w:ascii="Palatino Linotype" w:eastAsia="Calibri" w:hAnsi="Palatino Linotype" w:cs="Tahoma"/>
          <w:color w:val="000000"/>
          <w:sz w:val="22"/>
          <w:szCs w:val="22"/>
          <w:lang w:val="es-ES" w:eastAsia="es-MX"/>
        </w:rPr>
        <w:t xml:space="preserve">Ley de Transparencia y Acceso a la Información Pública del Estado de México y Municipios, el cual señala la improcedencia </w:t>
      </w:r>
      <w:r w:rsidR="002E1218" w:rsidRPr="009F3F57">
        <w:rPr>
          <w:rFonts w:ascii="Palatino Linotype" w:eastAsia="Calibri" w:hAnsi="Palatino Linotype" w:cs="Tahoma"/>
          <w:color w:val="000000"/>
          <w:sz w:val="22"/>
          <w:szCs w:val="22"/>
          <w:lang w:eastAsia="es-MX"/>
        </w:rPr>
        <w:t xml:space="preserve">cuando la Recurrente amplíe su solicitud en el recurso de revisión, </w:t>
      </w:r>
      <w:r w:rsidR="002E1218" w:rsidRPr="009F3F57">
        <w:rPr>
          <w:rFonts w:ascii="Palatino Linotype" w:eastAsia="Calibri" w:hAnsi="Palatino Linotype" w:cs="Tahoma"/>
          <w:b/>
          <w:color w:val="000000"/>
          <w:sz w:val="22"/>
          <w:szCs w:val="22"/>
          <w:u w:val="single"/>
          <w:lang w:eastAsia="es-MX"/>
        </w:rPr>
        <w:t>únicamente respecto de los nuevos contenidos</w:t>
      </w:r>
      <w:r w:rsidR="002E1218" w:rsidRPr="009F3F57">
        <w:rPr>
          <w:rFonts w:ascii="Palatino Linotype" w:eastAsia="Calibri" w:hAnsi="Palatino Linotype" w:cs="Tahoma"/>
          <w:color w:val="000000"/>
          <w:sz w:val="22"/>
          <w:szCs w:val="22"/>
          <w:lang w:eastAsia="es-MX"/>
        </w:rPr>
        <w:t>. Por lo cual el requerimiento realizado a través del medio de impugnación configura un nuevo contenido que pretende ampliar la solicitud, situación que no será sujeta de análisis por resultar improcedente.</w:t>
      </w:r>
    </w:p>
    <w:p w14:paraId="559D972E" w14:textId="77777777" w:rsidR="002E1218" w:rsidRPr="009F3F57" w:rsidRDefault="002E1218" w:rsidP="002E1218">
      <w:pPr>
        <w:tabs>
          <w:tab w:val="left" w:pos="4962"/>
        </w:tabs>
        <w:spacing w:line="360" w:lineRule="auto"/>
        <w:jc w:val="both"/>
        <w:rPr>
          <w:rFonts w:ascii="Palatino Linotype" w:eastAsia="Calibri" w:hAnsi="Palatino Linotype" w:cs="Tahoma"/>
          <w:color w:val="000000"/>
          <w:sz w:val="22"/>
          <w:szCs w:val="22"/>
          <w:lang w:eastAsia="es-MX"/>
        </w:rPr>
      </w:pPr>
    </w:p>
    <w:p w14:paraId="19BDAE15" w14:textId="77777777" w:rsidR="002E1218" w:rsidRPr="009F3F57" w:rsidRDefault="002E1218" w:rsidP="002E1218">
      <w:pPr>
        <w:tabs>
          <w:tab w:val="left" w:pos="4962"/>
        </w:tabs>
        <w:spacing w:line="360" w:lineRule="auto"/>
        <w:jc w:val="both"/>
        <w:rPr>
          <w:rFonts w:ascii="Palatino Linotype" w:eastAsia="Calibri" w:hAnsi="Palatino Linotype" w:cs="Tahoma"/>
          <w:bCs/>
          <w:iCs/>
          <w:sz w:val="22"/>
          <w:szCs w:val="22"/>
          <w:lang w:val="es-ES_tradnl" w:eastAsia="en-US"/>
        </w:rPr>
      </w:pPr>
      <w:r w:rsidRPr="009F3F57">
        <w:rPr>
          <w:rFonts w:ascii="Palatino Linotype" w:eastAsia="Calibri" w:hAnsi="Palatino Linotype" w:cs="Tahoma"/>
          <w:color w:val="000000"/>
          <w:sz w:val="22"/>
          <w:szCs w:val="22"/>
          <w:lang w:eastAsia="es-MX"/>
        </w:rPr>
        <w:t xml:space="preserve">Derivado de lo antes expuesto y en atención a </w:t>
      </w:r>
      <w:r w:rsidRPr="009F3F57">
        <w:rPr>
          <w:rFonts w:ascii="Palatino Linotype" w:eastAsia="Calibri" w:hAnsi="Palatino Linotype" w:cs="Tahoma"/>
          <w:bCs/>
          <w:iCs/>
          <w:sz w:val="22"/>
          <w:szCs w:val="22"/>
          <w:lang w:val="es-ES_tradnl" w:eastAsia="en-US"/>
        </w:rPr>
        <w:t>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en consecuencia este Órgano Garante no debe suponer bajo ninguna circunstancia que el Recurrente sea un experto en Derecho, mucho menos en la materia del Derecho de Acceso a la Información Pública.</w:t>
      </w:r>
    </w:p>
    <w:p w14:paraId="1CCC2476" w14:textId="77777777" w:rsidR="002E1218" w:rsidRPr="009F3F57" w:rsidRDefault="002E1218" w:rsidP="002E1218">
      <w:pPr>
        <w:spacing w:line="360" w:lineRule="auto"/>
        <w:ind w:right="-93"/>
        <w:jc w:val="both"/>
        <w:rPr>
          <w:rFonts w:ascii="Palatino Linotype" w:eastAsia="Calibri" w:hAnsi="Palatino Linotype" w:cs="Tahoma"/>
          <w:bCs/>
          <w:iCs/>
          <w:sz w:val="22"/>
          <w:szCs w:val="22"/>
          <w:lang w:val="es-ES_tradnl" w:eastAsia="en-US"/>
        </w:rPr>
      </w:pPr>
    </w:p>
    <w:p w14:paraId="5E9F8B9F" w14:textId="77777777" w:rsidR="002E1218" w:rsidRPr="009F3F57" w:rsidRDefault="002E1218" w:rsidP="002E1218">
      <w:pPr>
        <w:spacing w:line="360" w:lineRule="auto"/>
        <w:ind w:right="-93"/>
        <w:jc w:val="both"/>
        <w:rPr>
          <w:rFonts w:ascii="Palatino Linotype" w:eastAsia="Calibri" w:hAnsi="Palatino Linotype" w:cs="Tahoma"/>
          <w:bCs/>
          <w:iCs/>
          <w:sz w:val="22"/>
          <w:szCs w:val="22"/>
          <w:lang w:val="es-ES_tradnl" w:eastAsia="es-ES_tradnl"/>
        </w:rPr>
      </w:pPr>
      <w:r w:rsidRPr="009F3F57">
        <w:rPr>
          <w:rFonts w:ascii="Palatino Linotype" w:eastAsia="Calibri" w:hAnsi="Palatino Linotype" w:cs="Tahoma"/>
          <w:bCs/>
          <w:iCs/>
          <w:sz w:val="22"/>
          <w:szCs w:val="22"/>
          <w:lang w:val="es-ES_tradnl" w:eastAsia="es-ES_tradnl"/>
        </w:rPr>
        <w:t xml:space="preserve">Por ello, este Órgano </w:t>
      </w:r>
      <w:r w:rsidRPr="009F3F57">
        <w:rPr>
          <w:rFonts w:ascii="Palatino Linotype" w:eastAsia="Calibri" w:hAnsi="Palatino Linotype" w:cs="Tahoma"/>
          <w:bCs/>
          <w:iCs/>
          <w:sz w:val="22"/>
          <w:szCs w:val="22"/>
          <w:lang w:val="es-ES_tradnl" w:eastAsia="en-US"/>
        </w:rPr>
        <w:t>Garante</w:t>
      </w:r>
      <w:r w:rsidRPr="009F3F57">
        <w:rPr>
          <w:rFonts w:ascii="Palatino Linotype" w:eastAsia="Calibri" w:hAnsi="Palatino Linotype" w:cs="Tahoma"/>
          <w:bCs/>
          <w:iCs/>
          <w:sz w:val="22"/>
          <w:szCs w:val="22"/>
          <w:lang w:val="es-ES_tradnl" w:eastAsia="es-ES_tradnl"/>
        </w:rPr>
        <w:t xml:space="preserve">, atentos al contenido de los numerales 13 y 181 de la Ley de la Materia, procede a realizar la suplencia de la queja deficiente en favor del </w:t>
      </w:r>
      <w:r w:rsidRPr="009F3F57">
        <w:rPr>
          <w:rFonts w:ascii="Palatino Linotype" w:eastAsia="Calibri" w:hAnsi="Palatino Linotype" w:cs="Tahoma"/>
          <w:b/>
          <w:bCs/>
          <w:iCs/>
          <w:sz w:val="22"/>
          <w:szCs w:val="22"/>
          <w:lang w:val="es-ES_tradnl" w:eastAsia="es-ES_tradnl"/>
        </w:rPr>
        <w:t>RECURRENTE</w:t>
      </w:r>
      <w:r w:rsidRPr="009F3F57">
        <w:rPr>
          <w:rFonts w:ascii="Palatino Linotype" w:eastAsia="Calibri" w:hAnsi="Palatino Linotype" w:cs="Tahoma"/>
          <w:bCs/>
          <w:iCs/>
          <w:sz w:val="22"/>
          <w:szCs w:val="22"/>
          <w:lang w:val="es-ES_tradnl" w:eastAsia="es-ES_tradnl"/>
        </w:rPr>
        <w:t>.</w:t>
      </w:r>
    </w:p>
    <w:p w14:paraId="29BC3AEA" w14:textId="77777777" w:rsidR="002E1218" w:rsidRPr="009F3F57" w:rsidRDefault="002E1218" w:rsidP="002E1218">
      <w:pPr>
        <w:spacing w:line="360" w:lineRule="auto"/>
        <w:jc w:val="both"/>
        <w:rPr>
          <w:rFonts w:ascii="Palatino Linotype" w:eastAsia="Calibri" w:hAnsi="Palatino Linotype" w:cs="Tahoma"/>
          <w:bCs/>
          <w:iCs/>
          <w:sz w:val="22"/>
          <w:szCs w:val="22"/>
          <w:lang w:val="es-ES_tradnl" w:eastAsia="es-ES_tradnl"/>
        </w:rPr>
      </w:pPr>
    </w:p>
    <w:p w14:paraId="352CE8EB" w14:textId="77777777" w:rsidR="002E1218" w:rsidRPr="009F3F57" w:rsidRDefault="002E1218" w:rsidP="002E1218">
      <w:pPr>
        <w:spacing w:line="360" w:lineRule="auto"/>
        <w:ind w:right="-93"/>
        <w:jc w:val="both"/>
        <w:rPr>
          <w:rFonts w:ascii="Palatino Linotype" w:eastAsia="Calibri" w:hAnsi="Palatino Linotype" w:cs="Tahoma"/>
          <w:bCs/>
          <w:iCs/>
          <w:sz w:val="22"/>
          <w:szCs w:val="22"/>
          <w:lang w:val="es-ES_tradnl" w:eastAsia="es-ES_tradnl"/>
        </w:rPr>
      </w:pPr>
      <w:r w:rsidRPr="009F3F57">
        <w:rPr>
          <w:rFonts w:ascii="Palatino Linotype" w:eastAsia="Calibri" w:hAnsi="Palatino Linotype" w:cs="Tahoma"/>
          <w:bCs/>
          <w:iCs/>
          <w:sz w:val="22"/>
          <w:szCs w:val="22"/>
          <w:lang w:val="es-ES_tradnl" w:eastAsia="es-ES_tradnl"/>
        </w:rPr>
        <w:t xml:space="preserve">Por lo anterior, sirve </w:t>
      </w:r>
      <w:r w:rsidRPr="009F3F57">
        <w:rPr>
          <w:rFonts w:ascii="Palatino Linotype" w:eastAsia="Calibri" w:hAnsi="Palatino Linotype" w:cs="Tahoma"/>
          <w:bCs/>
          <w:iCs/>
          <w:sz w:val="22"/>
          <w:szCs w:val="22"/>
          <w:lang w:val="es-ES_tradnl" w:eastAsia="en-US"/>
        </w:rPr>
        <w:t>como</w:t>
      </w:r>
      <w:r w:rsidRPr="009F3F57">
        <w:rPr>
          <w:rFonts w:ascii="Palatino Linotype" w:eastAsia="Calibri" w:hAnsi="Palatino Linotype" w:cs="Tahoma"/>
          <w:bCs/>
          <w:iCs/>
          <w:sz w:val="22"/>
          <w:szCs w:val="22"/>
          <w:lang w:val="es-ES_tradnl" w:eastAsia="es-ES_tradnl"/>
        </w:rPr>
        <w:t xml:space="preserve"> criterio orientador la jurisprudencia administrativa 1a./J. 17/2000, emanada por la Suprema Corte de Justicia de la Nación, la cual dicta lo siguiente:</w:t>
      </w:r>
    </w:p>
    <w:p w14:paraId="16F044E8" w14:textId="77777777" w:rsidR="002E1218" w:rsidRPr="009F3F57" w:rsidRDefault="002E1218" w:rsidP="002E1218">
      <w:pPr>
        <w:spacing w:line="360" w:lineRule="auto"/>
        <w:jc w:val="both"/>
        <w:rPr>
          <w:rFonts w:ascii="Palatino Linotype" w:eastAsia="Calibri" w:hAnsi="Palatino Linotype" w:cs="Tahoma"/>
          <w:bCs/>
          <w:iCs/>
          <w:sz w:val="22"/>
          <w:szCs w:val="22"/>
          <w:lang w:val="es-ES_tradnl" w:eastAsia="es-ES_tradnl"/>
        </w:rPr>
      </w:pPr>
    </w:p>
    <w:p w14:paraId="1A904157" w14:textId="77777777" w:rsidR="002E1218" w:rsidRPr="009F3F57" w:rsidRDefault="005E67B4" w:rsidP="002E1218">
      <w:pPr>
        <w:spacing w:line="360" w:lineRule="auto"/>
        <w:ind w:left="567" w:right="539"/>
        <w:jc w:val="both"/>
        <w:rPr>
          <w:rFonts w:ascii="Palatino Linotype" w:eastAsia="Calibri" w:hAnsi="Palatino Linotype" w:cs="Tahoma"/>
          <w:bCs/>
          <w:i/>
          <w:iCs/>
          <w:sz w:val="22"/>
          <w:szCs w:val="22"/>
          <w:lang w:val="es-ES_tradnl" w:eastAsia="es-ES_tradnl"/>
        </w:rPr>
      </w:pPr>
      <w:r>
        <w:rPr>
          <w:rFonts w:ascii="Palatino Linotype" w:eastAsia="Calibri" w:hAnsi="Palatino Linotype" w:cs="Tahoma"/>
          <w:b/>
          <w:bCs/>
          <w:i/>
          <w:iCs/>
          <w:szCs w:val="22"/>
          <w:lang w:val="es-ES_tradnl" w:eastAsia="es-ES_tradnl"/>
        </w:rPr>
        <w:t>“</w:t>
      </w:r>
      <w:r w:rsidR="002E1218" w:rsidRPr="005E67B4">
        <w:rPr>
          <w:rFonts w:ascii="Palatino Linotype" w:eastAsia="Calibri" w:hAnsi="Palatino Linotype" w:cs="Tahoma"/>
          <w:b/>
          <w:bCs/>
          <w:i/>
          <w:iCs/>
          <w:szCs w:val="22"/>
          <w:lang w:val="es-ES_tradnl" w:eastAsia="es-ES_tradnl"/>
        </w:rPr>
        <w:t>SUPLENCIA DE LA QUEJA DEFICIENTE EN MATERIA ADMINISTRATIVA. PROCEDENCIA.</w:t>
      </w:r>
      <w:r w:rsidR="002E1218" w:rsidRPr="005E67B4">
        <w:rPr>
          <w:rFonts w:ascii="Palatino Linotype" w:eastAsia="Calibri" w:hAnsi="Palatino Linotype" w:cs="Tahoma"/>
          <w:bCs/>
          <w:i/>
          <w:iCs/>
          <w:szCs w:val="22"/>
          <w:lang w:val="es-ES_tradnl" w:eastAsia="es-ES_tradnl"/>
        </w:rPr>
        <w:t xml:space="preserve"> Para que proceda la suplencia de los conceptos de violación deficientes en la demanda de amparo o de los agravios en la revisión, en materias como la administrativa, en términos </w:t>
      </w:r>
      <w:r w:rsidR="002E1218" w:rsidRPr="005E67B4">
        <w:rPr>
          <w:rFonts w:ascii="Palatino Linotype" w:eastAsia="Calibri" w:hAnsi="Palatino Linotype" w:cs="Tahoma"/>
          <w:bCs/>
          <w:i/>
          <w:iCs/>
          <w:szCs w:val="22"/>
          <w:lang w:val="es-ES_tradnl" w:eastAsia="es-ES_tradnl"/>
        </w:rPr>
        <w:lastRenderedPageBreak/>
        <w:t>de lo dispuesto en la fracción VI del artículo 76 bis de la Ley de Amparo, se requiere que el juzgador advierta que el acto reclamado,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promovente del amparo, para acreditar la ilegalidad o inconstitucionalidad del acto, o bien, de allegarse de cuestiones ajenas a la litis planteada, porque de ser así, ya no se estaría ante la presencia de una violación manifiesta de la ley que deje sin defensa al quejoso o agraviado</w:t>
      </w:r>
      <w:r w:rsidR="002E1218" w:rsidRPr="009F3F57">
        <w:rPr>
          <w:rFonts w:ascii="Palatino Linotype" w:eastAsia="Calibri" w:hAnsi="Palatino Linotype" w:cs="Tahoma"/>
          <w:bCs/>
          <w:i/>
          <w:iCs/>
          <w:sz w:val="22"/>
          <w:szCs w:val="22"/>
          <w:lang w:val="es-ES_tradnl" w:eastAsia="es-ES_tradnl"/>
        </w:rPr>
        <w:t>.</w:t>
      </w:r>
      <w:r>
        <w:rPr>
          <w:rFonts w:ascii="Palatino Linotype" w:eastAsia="Calibri" w:hAnsi="Palatino Linotype" w:cs="Tahoma"/>
          <w:bCs/>
          <w:i/>
          <w:iCs/>
          <w:sz w:val="22"/>
          <w:szCs w:val="22"/>
          <w:lang w:val="es-ES_tradnl" w:eastAsia="es-ES_tradnl"/>
        </w:rPr>
        <w:t>”</w:t>
      </w:r>
    </w:p>
    <w:p w14:paraId="2B275DE7" w14:textId="77777777" w:rsidR="002E1218" w:rsidRPr="009F3F57" w:rsidRDefault="002E1218" w:rsidP="002E1218">
      <w:pPr>
        <w:spacing w:line="360" w:lineRule="auto"/>
        <w:jc w:val="both"/>
        <w:rPr>
          <w:rFonts w:ascii="Palatino Linotype" w:eastAsia="Calibri" w:hAnsi="Palatino Linotype" w:cs="Tahoma"/>
          <w:bCs/>
          <w:iCs/>
          <w:sz w:val="22"/>
          <w:szCs w:val="22"/>
          <w:lang w:val="es-ES_tradnl" w:eastAsia="es-ES_tradnl"/>
        </w:rPr>
      </w:pPr>
    </w:p>
    <w:p w14:paraId="204A42B5" w14:textId="77777777" w:rsidR="002E1218" w:rsidRPr="009F3F57" w:rsidRDefault="002E1218" w:rsidP="002E1218">
      <w:pPr>
        <w:spacing w:line="360" w:lineRule="auto"/>
        <w:ind w:right="-93"/>
        <w:jc w:val="both"/>
        <w:rPr>
          <w:rFonts w:ascii="Palatino Linotype" w:eastAsia="Calibri" w:hAnsi="Palatino Linotype" w:cs="Tahoma"/>
          <w:bCs/>
          <w:iCs/>
          <w:sz w:val="22"/>
          <w:szCs w:val="22"/>
          <w:lang w:val="es-ES_tradnl" w:eastAsia="es-ES_tradnl"/>
        </w:rPr>
      </w:pPr>
      <w:r w:rsidRPr="009F3F57">
        <w:rPr>
          <w:rFonts w:ascii="Palatino Linotype" w:eastAsia="Calibri" w:hAnsi="Palatino Linotype" w:cs="Tahoma"/>
          <w:bCs/>
          <w:iCs/>
          <w:sz w:val="22"/>
          <w:szCs w:val="22"/>
          <w:lang w:val="es-ES_tradnl" w:eastAsia="es-ES_tradnl"/>
        </w:rPr>
        <w:t xml:space="preserve">Así, de acuerdo a la Ley de Transparencia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w:t>
      </w:r>
    </w:p>
    <w:p w14:paraId="5BEDE0C9" w14:textId="77777777" w:rsidR="002E1218" w:rsidRPr="009F3F57" w:rsidRDefault="002E1218" w:rsidP="002E1218">
      <w:pPr>
        <w:spacing w:line="360" w:lineRule="auto"/>
        <w:rPr>
          <w:rFonts w:ascii="Palatino Linotype" w:hAnsi="Palatino Linotype"/>
          <w:sz w:val="22"/>
          <w:szCs w:val="22"/>
        </w:rPr>
      </w:pPr>
    </w:p>
    <w:p w14:paraId="4FD5605A" w14:textId="77777777" w:rsidR="002E1218" w:rsidRPr="009F3F57" w:rsidRDefault="002E1218" w:rsidP="002E1218">
      <w:pPr>
        <w:spacing w:line="360" w:lineRule="auto"/>
        <w:jc w:val="both"/>
        <w:rPr>
          <w:rFonts w:ascii="Palatino Linotype" w:hAnsi="Palatino Linotype"/>
          <w:sz w:val="22"/>
          <w:szCs w:val="22"/>
        </w:rPr>
      </w:pPr>
      <w:r w:rsidRPr="009F3F57">
        <w:rPr>
          <w:rFonts w:ascii="Palatino Linotype" w:hAnsi="Palatino Linotype"/>
          <w:sz w:val="22"/>
          <w:szCs w:val="22"/>
        </w:rPr>
        <w:t>De tal forma que se procede al análisis de la solicitud realizada por el Particular y de la respuesta otorgada por el Sujeto Obligado a fin de estudiar si satisface la información solicitada por el Recurrente.</w:t>
      </w:r>
    </w:p>
    <w:p w14:paraId="47DE34A9" w14:textId="77777777" w:rsidR="002E1218" w:rsidRPr="009F3F57" w:rsidRDefault="002E1218" w:rsidP="002E1218">
      <w:pPr>
        <w:spacing w:line="360" w:lineRule="auto"/>
        <w:jc w:val="both"/>
        <w:rPr>
          <w:rFonts w:ascii="Palatino Linotype" w:hAnsi="Palatino Linotype"/>
          <w:sz w:val="22"/>
          <w:szCs w:val="22"/>
        </w:rPr>
      </w:pPr>
    </w:p>
    <w:p w14:paraId="32971AAD" w14:textId="77777777" w:rsidR="002E1218" w:rsidRPr="009F3F57" w:rsidRDefault="002E1218" w:rsidP="002E1218">
      <w:pPr>
        <w:spacing w:line="360" w:lineRule="auto"/>
        <w:jc w:val="both"/>
        <w:rPr>
          <w:rFonts w:ascii="Palatino Linotype" w:hAnsi="Palatino Linotype"/>
          <w:sz w:val="22"/>
          <w:szCs w:val="22"/>
        </w:rPr>
      </w:pPr>
      <w:r w:rsidRPr="009F3F57">
        <w:rPr>
          <w:rFonts w:ascii="Palatino Linotype" w:hAnsi="Palatino Linotype"/>
          <w:sz w:val="22"/>
          <w:szCs w:val="22"/>
        </w:rPr>
        <w:lastRenderedPageBreak/>
        <w:t>De forma tal que se aprecia que el Particular, solicita información de dos aspectos principalmente:</w:t>
      </w:r>
    </w:p>
    <w:p w14:paraId="69E72C2C" w14:textId="77777777" w:rsidR="002E1218" w:rsidRPr="009F3F57" w:rsidRDefault="002E1218" w:rsidP="002E1218">
      <w:pPr>
        <w:spacing w:line="360" w:lineRule="auto"/>
        <w:jc w:val="both"/>
        <w:rPr>
          <w:rFonts w:ascii="Palatino Linotype" w:hAnsi="Palatino Linotype"/>
          <w:sz w:val="22"/>
          <w:szCs w:val="22"/>
        </w:rPr>
      </w:pPr>
    </w:p>
    <w:p w14:paraId="64967F34" w14:textId="77777777" w:rsidR="002E1218" w:rsidRPr="009F3F57" w:rsidRDefault="002E1218" w:rsidP="002E1218">
      <w:pPr>
        <w:pStyle w:val="Prrafodelista"/>
        <w:numPr>
          <w:ilvl w:val="0"/>
          <w:numId w:val="46"/>
        </w:numPr>
        <w:spacing w:line="360" w:lineRule="auto"/>
        <w:jc w:val="both"/>
        <w:rPr>
          <w:rFonts w:ascii="Palatino Linotype" w:hAnsi="Palatino Linotype"/>
          <w:szCs w:val="22"/>
        </w:rPr>
      </w:pPr>
      <w:r w:rsidRPr="009F3F57">
        <w:rPr>
          <w:rFonts w:ascii="Palatino Linotype" w:hAnsi="Palatino Linotype"/>
          <w:szCs w:val="22"/>
        </w:rPr>
        <w:t>El presupuesto de ingresos y egresos para el ejercicio fiscal 2019, en el que se detalle el rubro, partida y programa.</w:t>
      </w:r>
    </w:p>
    <w:p w14:paraId="7C9AEB51" w14:textId="77777777" w:rsidR="002E1218" w:rsidRPr="009F3F57" w:rsidRDefault="002E1218" w:rsidP="002E1218">
      <w:pPr>
        <w:pStyle w:val="Prrafodelista"/>
        <w:numPr>
          <w:ilvl w:val="0"/>
          <w:numId w:val="46"/>
        </w:numPr>
        <w:spacing w:line="360" w:lineRule="auto"/>
        <w:jc w:val="both"/>
        <w:rPr>
          <w:rFonts w:ascii="Palatino Linotype" w:hAnsi="Palatino Linotype"/>
          <w:szCs w:val="22"/>
        </w:rPr>
      </w:pPr>
      <w:r w:rsidRPr="009F3F57">
        <w:rPr>
          <w:rFonts w:ascii="Palatino Linotype" w:hAnsi="Palatino Linotype"/>
          <w:szCs w:val="22"/>
        </w:rPr>
        <w:t>El acta de sesión de cabildo donde se aprueba el presupuesto de ingresos y egresos para el ejercicio fiscal 2019.</w:t>
      </w:r>
    </w:p>
    <w:p w14:paraId="5E42852D" w14:textId="77777777" w:rsidR="002E1218" w:rsidRPr="009F3F57" w:rsidRDefault="002E1218" w:rsidP="002E1218">
      <w:pPr>
        <w:spacing w:line="360" w:lineRule="auto"/>
        <w:jc w:val="both"/>
        <w:rPr>
          <w:rFonts w:ascii="Palatino Linotype" w:hAnsi="Palatino Linotype"/>
          <w:sz w:val="22"/>
          <w:szCs w:val="22"/>
        </w:rPr>
      </w:pPr>
    </w:p>
    <w:p w14:paraId="38FBE7D7" w14:textId="77777777" w:rsidR="002E1218" w:rsidRPr="009F3F57" w:rsidRDefault="002E1218" w:rsidP="002E1218">
      <w:pPr>
        <w:spacing w:line="360" w:lineRule="auto"/>
        <w:jc w:val="both"/>
        <w:rPr>
          <w:rFonts w:ascii="Palatino Linotype" w:hAnsi="Palatino Linotype"/>
          <w:sz w:val="22"/>
          <w:szCs w:val="22"/>
        </w:rPr>
      </w:pPr>
      <w:r w:rsidRPr="009F3F57">
        <w:rPr>
          <w:rFonts w:ascii="Palatino Linotype" w:hAnsi="Palatino Linotype"/>
          <w:sz w:val="22"/>
          <w:szCs w:val="22"/>
        </w:rPr>
        <w:t>Por cuanto hace al numeral 1, del presupuesto de ingresos y egresos para el ejercicio fiscal 2019, se toma en consideración que el Sujeto Obligado señala que la información solicitada se encuentra en la Gaceta número 13</w:t>
      </w:r>
      <w:r w:rsidR="007B31B9" w:rsidRPr="009F3F57">
        <w:rPr>
          <w:rFonts w:ascii="Palatino Linotype" w:hAnsi="Palatino Linotype"/>
          <w:sz w:val="22"/>
          <w:szCs w:val="22"/>
        </w:rPr>
        <w:t xml:space="preserve"> y que es visible en el portal del Ayuntamiento de Atizapán de Zaragoza, precisamente en la ruta: </w:t>
      </w:r>
      <w:r w:rsidR="007B31B9" w:rsidRPr="009F3F57">
        <w:rPr>
          <w:rFonts w:ascii="Palatino Linotype" w:hAnsi="Palatino Linotype" w:cs="Tahoma"/>
          <w:b/>
          <w:bCs/>
          <w:i/>
          <w:sz w:val="22"/>
          <w:szCs w:val="22"/>
        </w:rPr>
        <w:t>http://www.atizapan.gob.mx/images/gaceta13.pdf</w:t>
      </w:r>
      <w:r w:rsidRPr="009F3F57">
        <w:rPr>
          <w:rFonts w:ascii="Palatino Linotype" w:hAnsi="Palatino Linotype"/>
          <w:sz w:val="22"/>
          <w:szCs w:val="22"/>
        </w:rPr>
        <w:t xml:space="preserve"> </w:t>
      </w:r>
      <w:r w:rsidR="007B31B9" w:rsidRPr="009F3F57">
        <w:rPr>
          <w:rFonts w:ascii="Palatino Linotype" w:hAnsi="Palatino Linotype"/>
          <w:sz w:val="22"/>
          <w:szCs w:val="22"/>
        </w:rPr>
        <w:t>.</w:t>
      </w:r>
    </w:p>
    <w:p w14:paraId="32F9EA70" w14:textId="77777777" w:rsidR="007B31B9" w:rsidRPr="009F3F57" w:rsidRDefault="007B31B9" w:rsidP="002E1218">
      <w:pPr>
        <w:spacing w:line="360" w:lineRule="auto"/>
        <w:jc w:val="both"/>
        <w:rPr>
          <w:rFonts w:ascii="Palatino Linotype" w:hAnsi="Palatino Linotype"/>
          <w:sz w:val="22"/>
          <w:szCs w:val="22"/>
        </w:rPr>
      </w:pPr>
    </w:p>
    <w:p w14:paraId="38A3A188" w14:textId="77777777" w:rsidR="007B31B9" w:rsidRPr="009F3F57" w:rsidRDefault="007B31B9" w:rsidP="002E1218">
      <w:pPr>
        <w:spacing w:line="360" w:lineRule="auto"/>
        <w:jc w:val="both"/>
        <w:rPr>
          <w:rFonts w:ascii="Palatino Linotype" w:hAnsi="Palatino Linotype"/>
          <w:sz w:val="22"/>
          <w:szCs w:val="22"/>
        </w:rPr>
      </w:pPr>
      <w:r w:rsidRPr="009F3F57">
        <w:rPr>
          <w:rFonts w:ascii="Palatino Linotype" w:hAnsi="Palatino Linotype"/>
          <w:sz w:val="22"/>
          <w:szCs w:val="22"/>
        </w:rPr>
        <w:t>Al ingresar a dicha liga de internet se aprecia un documento de doscientas diecisiete fojas, que muestra como título: “</w:t>
      </w:r>
      <w:r w:rsidRPr="009F3F57">
        <w:rPr>
          <w:rFonts w:ascii="Palatino Linotype" w:hAnsi="Palatino Linotype"/>
          <w:i/>
          <w:sz w:val="22"/>
          <w:szCs w:val="22"/>
        </w:rPr>
        <w:t xml:space="preserve">Gaceta Municipal, Órgano Oficial INFORMATIVO”, </w:t>
      </w:r>
      <w:r w:rsidRPr="009F3F57">
        <w:rPr>
          <w:rFonts w:ascii="Palatino Linotype" w:hAnsi="Palatino Linotype"/>
          <w:sz w:val="22"/>
          <w:szCs w:val="22"/>
        </w:rPr>
        <w:t xml:space="preserve">y que al describir el contenido dice: </w:t>
      </w:r>
    </w:p>
    <w:p w14:paraId="7878A5E2" w14:textId="77777777" w:rsidR="00C6103F" w:rsidRPr="009F3F57" w:rsidRDefault="00C6103F" w:rsidP="002E1218">
      <w:pPr>
        <w:spacing w:line="360" w:lineRule="auto"/>
        <w:jc w:val="both"/>
        <w:rPr>
          <w:rFonts w:ascii="Palatino Linotype" w:hAnsi="Palatino Linotype"/>
          <w:sz w:val="22"/>
          <w:szCs w:val="22"/>
        </w:rPr>
      </w:pPr>
    </w:p>
    <w:p w14:paraId="4780DA3E" w14:textId="77777777" w:rsidR="007B31B9" w:rsidRPr="005E67B4" w:rsidRDefault="007B31B9" w:rsidP="00DF2351">
      <w:pPr>
        <w:spacing w:line="360" w:lineRule="auto"/>
        <w:ind w:left="567" w:right="539"/>
        <w:jc w:val="both"/>
        <w:rPr>
          <w:rFonts w:ascii="Palatino Linotype" w:hAnsi="Palatino Linotype"/>
          <w:i/>
          <w:szCs w:val="22"/>
        </w:rPr>
      </w:pPr>
      <w:r w:rsidRPr="005E67B4">
        <w:rPr>
          <w:rFonts w:ascii="Palatino Linotype" w:hAnsi="Palatino Linotype"/>
          <w:i/>
          <w:szCs w:val="22"/>
        </w:rPr>
        <w:t xml:space="preserve">“ACUERDOS DEL HONORABLE AYUNTAMIENTO CONSTITUCIONAL DE ATIZAPÁN DE ZARAGOZA, ESTADO DE MÉXICO, PERÍODO DE GOBIERNO DOS MIL DIECINUEVE – DOS MIL VEINTIUNO, TOMADOS EN LA SEGUNDA SESIÓN EXTRAORDINARIA DE CABILDO, DE FECHA QUINCE DE FEBRERO DEL AÑO DOS MIL DIECINUEVE. </w:t>
      </w:r>
    </w:p>
    <w:p w14:paraId="35416234" w14:textId="77777777" w:rsidR="007B31B9" w:rsidRPr="005E67B4" w:rsidRDefault="007B31B9" w:rsidP="00DF2351">
      <w:pPr>
        <w:spacing w:line="360" w:lineRule="auto"/>
        <w:ind w:left="567" w:right="539"/>
        <w:jc w:val="both"/>
        <w:rPr>
          <w:rFonts w:ascii="Palatino Linotype" w:hAnsi="Palatino Linotype"/>
          <w:i/>
          <w:szCs w:val="22"/>
        </w:rPr>
      </w:pPr>
      <w:r w:rsidRPr="005E67B4">
        <w:rPr>
          <w:rFonts w:ascii="Palatino Linotype" w:hAnsi="Palatino Linotype"/>
          <w:i/>
          <w:szCs w:val="22"/>
        </w:rPr>
        <w:t xml:space="preserve">1. ACUERDO POR EL QUE EL HONORABLE AYUNTAMIENTO CONSTITUCIONAL DE ATIZAPÁN DE ZARAGOZA, ESTADO DE MÉXICO, </w:t>
      </w:r>
      <w:r w:rsidRPr="005E67B4">
        <w:rPr>
          <w:rFonts w:ascii="Palatino Linotype" w:hAnsi="Palatino Linotype"/>
          <w:b/>
          <w:i/>
          <w:szCs w:val="22"/>
        </w:rPr>
        <w:t>APRUEBA EN SU CASO, EN LO GENERAL Y EN LO PARTÍCULAR, SU “PRESUPUESTO DE INGRESOS Y EGRESOS PARA EL EJERCICIO FISCAL 2019</w:t>
      </w:r>
      <w:r w:rsidRPr="005E67B4">
        <w:rPr>
          <w:rFonts w:ascii="Palatino Linotype" w:hAnsi="Palatino Linotype"/>
          <w:i/>
          <w:szCs w:val="22"/>
        </w:rPr>
        <w:t xml:space="preserve">”, EN TÉRMINOS DE LO DISPUESTO POR LOS ARTÍCULOS 128 FRACCIÓN IX DE LA CONSTITUCIÓN POLÍTICA DEL ESTADO LIBRE </w:t>
      </w:r>
      <w:r w:rsidRPr="005E67B4">
        <w:rPr>
          <w:rFonts w:ascii="Palatino Linotype" w:hAnsi="Palatino Linotype"/>
          <w:i/>
          <w:szCs w:val="22"/>
        </w:rPr>
        <w:lastRenderedPageBreak/>
        <w:t>Y SOBERANO DE MÉXICO, 99 DE LA LEY ORGÁNICA MUNICIPAL DEL ESTADO DE MÉXICO Y 302 DEL CÓDIGO FINANCIERO DEL ESTADO DE MÉXICO Y MUNICIPIOS.”</w:t>
      </w:r>
    </w:p>
    <w:p w14:paraId="28612B06" w14:textId="77777777" w:rsidR="007B31B9" w:rsidRPr="005E67B4" w:rsidRDefault="007B31B9" w:rsidP="00DF2351">
      <w:pPr>
        <w:spacing w:line="360" w:lineRule="auto"/>
        <w:ind w:left="567" w:right="567"/>
        <w:jc w:val="both"/>
        <w:rPr>
          <w:rFonts w:ascii="Palatino Linotype" w:eastAsia="Calibri" w:hAnsi="Palatino Linotype" w:cs="Tahoma"/>
          <w:bCs/>
          <w:i/>
          <w:szCs w:val="22"/>
          <w:lang w:val="es-ES" w:eastAsia="en-US"/>
        </w:rPr>
      </w:pPr>
      <w:r w:rsidRPr="005E67B4">
        <w:rPr>
          <w:rFonts w:ascii="Palatino Linotype" w:eastAsia="Calibri" w:hAnsi="Palatino Linotype" w:cs="Tahoma"/>
          <w:bCs/>
          <w:i/>
          <w:szCs w:val="22"/>
          <w:lang w:val="es-ES" w:eastAsia="en-US"/>
        </w:rPr>
        <w:t>(Énfasis añadido)</w:t>
      </w:r>
    </w:p>
    <w:p w14:paraId="32BC5F9F" w14:textId="77777777" w:rsidR="007B31B9" w:rsidRPr="009F3F57" w:rsidRDefault="007B31B9" w:rsidP="007B31B9">
      <w:pPr>
        <w:spacing w:line="360" w:lineRule="auto"/>
        <w:ind w:left="1134" w:right="539"/>
        <w:jc w:val="both"/>
        <w:rPr>
          <w:rFonts w:ascii="Palatino Linotype" w:hAnsi="Palatino Linotype"/>
          <w:i/>
          <w:sz w:val="22"/>
          <w:szCs w:val="22"/>
        </w:rPr>
      </w:pPr>
    </w:p>
    <w:p w14:paraId="7FAD1373" w14:textId="77777777" w:rsidR="007B31B9" w:rsidRPr="009F3F57" w:rsidRDefault="007B31B9" w:rsidP="002E1218">
      <w:pPr>
        <w:tabs>
          <w:tab w:val="left" w:pos="4962"/>
        </w:tabs>
        <w:spacing w:line="360" w:lineRule="auto"/>
        <w:jc w:val="both"/>
        <w:rPr>
          <w:rFonts w:ascii="Palatino Linotype" w:hAnsi="Palatino Linotype"/>
          <w:sz w:val="22"/>
          <w:szCs w:val="22"/>
        </w:rPr>
      </w:pPr>
      <w:r w:rsidRPr="009F3F57">
        <w:rPr>
          <w:rFonts w:ascii="Palatino Linotype" w:hAnsi="Palatino Linotype"/>
          <w:sz w:val="22"/>
          <w:szCs w:val="22"/>
        </w:rPr>
        <w:t>En el documento en cita, específicamente a partir de la foja cuatro se precisa el acuerdo dictado por el Sujeto Obligado, en el cual señala:</w:t>
      </w:r>
    </w:p>
    <w:p w14:paraId="2DD027ED" w14:textId="77777777" w:rsidR="007B31B9" w:rsidRPr="009F3F57" w:rsidRDefault="007B31B9" w:rsidP="002E1218">
      <w:pPr>
        <w:tabs>
          <w:tab w:val="left" w:pos="4962"/>
        </w:tabs>
        <w:spacing w:line="360" w:lineRule="auto"/>
        <w:jc w:val="both"/>
        <w:rPr>
          <w:rFonts w:ascii="Palatino Linotype" w:hAnsi="Palatino Linotype"/>
          <w:sz w:val="22"/>
          <w:szCs w:val="22"/>
        </w:rPr>
      </w:pPr>
    </w:p>
    <w:p w14:paraId="25988066" w14:textId="77777777" w:rsidR="007B31B9" w:rsidRPr="005E67B4" w:rsidRDefault="007B31B9" w:rsidP="007B31B9">
      <w:pPr>
        <w:tabs>
          <w:tab w:val="left" w:pos="4962"/>
        </w:tabs>
        <w:spacing w:line="360" w:lineRule="auto"/>
        <w:ind w:left="567" w:right="539"/>
        <w:jc w:val="both"/>
        <w:rPr>
          <w:rFonts w:ascii="Palatino Linotype" w:hAnsi="Palatino Linotype"/>
          <w:i/>
          <w:szCs w:val="22"/>
        </w:rPr>
      </w:pPr>
      <w:r w:rsidRPr="005E67B4">
        <w:rPr>
          <w:rFonts w:ascii="Palatino Linotype" w:hAnsi="Palatino Linotype"/>
          <w:i/>
          <w:szCs w:val="22"/>
        </w:rPr>
        <w:t>“</w:t>
      </w:r>
      <w:r w:rsidRPr="005E67B4">
        <w:rPr>
          <w:rFonts w:ascii="Palatino Linotype" w:hAnsi="Palatino Linotype"/>
          <w:b/>
          <w:i/>
          <w:szCs w:val="22"/>
        </w:rPr>
        <w:t>SE APRUEBA</w:t>
      </w:r>
      <w:r w:rsidRPr="005E67B4">
        <w:rPr>
          <w:rFonts w:ascii="Palatino Linotype" w:hAnsi="Palatino Linotype"/>
          <w:i/>
          <w:szCs w:val="22"/>
        </w:rPr>
        <w:t xml:space="preserve"> EN LO GENERAL Y EN LO PARTICULAR </w:t>
      </w:r>
      <w:r w:rsidRPr="005E67B4">
        <w:rPr>
          <w:rFonts w:ascii="Palatino Linotype" w:hAnsi="Palatino Linotype"/>
          <w:b/>
          <w:i/>
          <w:szCs w:val="22"/>
        </w:rPr>
        <w:t>EL PRESUPUESTO DE INGRESOS Y EGRESOS DEL HONORABLE AYUNTAMIENTO CONSTITUCIONAL DE ATIZAPÁN DE ZARAGOZA, ESTADO DE MÉXICO, PARA EL EJERCICIO FISCAL 2019 POR UN MONTO TOTAL DE $2,611,845,907.00</w:t>
      </w:r>
      <w:r w:rsidRPr="005E67B4">
        <w:rPr>
          <w:rFonts w:ascii="Palatino Linotype" w:hAnsi="Palatino Linotype"/>
          <w:i/>
          <w:szCs w:val="22"/>
        </w:rPr>
        <w:t xml:space="preserve"> (DOS MIL SEISCIENTOS ONCE MILLONES OCHOCIENTOS CUARENTA Y CINCO MIL NOVECIENTOS SIETE PESOS 00/100 M.N.), </w:t>
      </w:r>
      <w:r w:rsidRPr="005E67B4">
        <w:rPr>
          <w:rFonts w:ascii="Palatino Linotype" w:hAnsi="Palatino Linotype"/>
          <w:b/>
          <w:i/>
          <w:szCs w:val="22"/>
        </w:rPr>
        <w:t>EN LA FORMA, TÉRMINOS Y CONDICIONES DEL DOCUMENTO QUE AL EFECTO SE ACOMPAÑA AL P</w:t>
      </w:r>
      <w:r w:rsidR="00C6103F" w:rsidRPr="005E67B4">
        <w:rPr>
          <w:rFonts w:ascii="Palatino Linotype" w:hAnsi="Palatino Linotype"/>
          <w:b/>
          <w:i/>
          <w:szCs w:val="22"/>
        </w:rPr>
        <w:t>RESENTE ACUERDO FORMANDO PARTE</w:t>
      </w:r>
      <w:r w:rsidRPr="005E67B4">
        <w:rPr>
          <w:rFonts w:ascii="Palatino Linotype" w:hAnsi="Palatino Linotype"/>
          <w:b/>
          <w:i/>
          <w:szCs w:val="22"/>
        </w:rPr>
        <w:t xml:space="preserve"> INTEGRAL DEL MISMO Y CUYAS CARÁTULAS GENERALES</w:t>
      </w:r>
      <w:r w:rsidRPr="005E67B4">
        <w:rPr>
          <w:rFonts w:ascii="Palatino Linotype" w:hAnsi="Palatino Linotype"/>
          <w:i/>
          <w:szCs w:val="22"/>
        </w:rPr>
        <w:t xml:space="preserve"> QUEDAN EN LOS SIGUIENTES TÉRMINOS:…”</w:t>
      </w:r>
    </w:p>
    <w:p w14:paraId="66827F9A" w14:textId="77777777" w:rsidR="00C6103F" w:rsidRPr="005E67B4" w:rsidRDefault="00C6103F" w:rsidP="00B42249">
      <w:pPr>
        <w:spacing w:line="360" w:lineRule="auto"/>
        <w:ind w:left="567" w:right="567"/>
        <w:jc w:val="both"/>
        <w:rPr>
          <w:rFonts w:ascii="Palatino Linotype" w:eastAsia="Calibri" w:hAnsi="Palatino Linotype" w:cs="Tahoma"/>
          <w:bCs/>
          <w:i/>
          <w:szCs w:val="22"/>
          <w:lang w:val="es-ES" w:eastAsia="en-US"/>
        </w:rPr>
      </w:pPr>
      <w:r w:rsidRPr="005E67B4">
        <w:rPr>
          <w:rFonts w:ascii="Palatino Linotype" w:eastAsia="Calibri" w:hAnsi="Palatino Linotype" w:cs="Tahoma"/>
          <w:bCs/>
          <w:i/>
          <w:szCs w:val="22"/>
          <w:lang w:val="es-ES" w:eastAsia="en-US"/>
        </w:rPr>
        <w:t>(Énfasis añadido)</w:t>
      </w:r>
    </w:p>
    <w:p w14:paraId="376619C7" w14:textId="77777777" w:rsidR="002E1218" w:rsidRPr="009F3F57" w:rsidRDefault="002E1218" w:rsidP="00C6103F">
      <w:pPr>
        <w:tabs>
          <w:tab w:val="left" w:pos="4962"/>
        </w:tabs>
        <w:spacing w:line="360" w:lineRule="auto"/>
        <w:jc w:val="both"/>
        <w:rPr>
          <w:rFonts w:ascii="Palatino Linotype" w:eastAsia="Calibri" w:hAnsi="Palatino Linotype" w:cs="Tahoma"/>
          <w:color w:val="000000"/>
          <w:sz w:val="22"/>
          <w:szCs w:val="22"/>
          <w:lang w:val="es-ES" w:eastAsia="es-MX"/>
        </w:rPr>
      </w:pPr>
    </w:p>
    <w:p w14:paraId="62F7B12C" w14:textId="77777777" w:rsidR="002E1218" w:rsidRPr="009F3F57" w:rsidRDefault="00C6103F" w:rsidP="00C6103F">
      <w:pPr>
        <w:spacing w:line="360" w:lineRule="auto"/>
        <w:jc w:val="both"/>
        <w:rPr>
          <w:rFonts w:ascii="Palatino Linotype" w:eastAsia="Calibri" w:hAnsi="Palatino Linotype" w:cs="Tahoma"/>
          <w:bCs/>
          <w:sz w:val="22"/>
          <w:szCs w:val="22"/>
          <w:lang w:eastAsia="en-US"/>
        </w:rPr>
      </w:pPr>
      <w:r w:rsidRPr="009F3F57">
        <w:rPr>
          <w:rFonts w:ascii="Palatino Linotype" w:hAnsi="Palatino Linotype"/>
          <w:sz w:val="22"/>
          <w:szCs w:val="22"/>
        </w:rPr>
        <w:t xml:space="preserve">Seguido a dicho extracto se muestran las caratulas y contenidos de los formatos que integra el presupuesto de ingresos y egresos para el año fiscal 2019, que para tales efectos prevé el </w:t>
      </w:r>
      <w:r w:rsidRPr="009F3F57">
        <w:rPr>
          <w:rFonts w:ascii="Palatino Linotype" w:eastAsia="Calibri" w:hAnsi="Palatino Linotype" w:cs="Tahoma"/>
          <w:bCs/>
          <w:sz w:val="22"/>
          <w:szCs w:val="22"/>
          <w:lang w:eastAsia="en-US"/>
        </w:rPr>
        <w:t xml:space="preserve">Órgano Superior de Fiscalización del Estado de México (OSFEM); de dichos formatos destacan aquellos que corresponden al </w:t>
      </w:r>
      <w:r w:rsidR="001101BD" w:rsidRPr="009F3F57">
        <w:rPr>
          <w:rFonts w:ascii="Palatino Linotype" w:eastAsia="Calibri" w:hAnsi="Palatino Linotype" w:cs="Tahoma"/>
          <w:bCs/>
          <w:sz w:val="22"/>
          <w:szCs w:val="22"/>
          <w:lang w:eastAsia="en-US"/>
        </w:rPr>
        <w:t xml:space="preserve">denominado </w:t>
      </w:r>
      <w:r w:rsidR="001101BD" w:rsidRPr="009F3F57">
        <w:rPr>
          <w:rFonts w:ascii="Palatino Linotype" w:eastAsia="Calibri" w:hAnsi="Palatino Linotype" w:cs="Tahoma"/>
          <w:bCs/>
          <w:i/>
          <w:sz w:val="22"/>
          <w:szCs w:val="22"/>
          <w:lang w:eastAsia="en-US"/>
        </w:rPr>
        <w:t>“</w:t>
      </w:r>
      <w:r w:rsidR="001101BD" w:rsidRPr="009F3F57">
        <w:rPr>
          <w:rFonts w:ascii="Palatino Linotype" w:eastAsia="Calibri" w:hAnsi="Palatino Linotype" w:cs="Tahoma"/>
          <w:b/>
          <w:bCs/>
          <w:i/>
          <w:sz w:val="22"/>
          <w:szCs w:val="22"/>
          <w:lang w:eastAsia="en-US"/>
        </w:rPr>
        <w:t>PbRM03a PRESUPUESTO DE INGRESOS DETALLADO” y el “PbRM-4c</w:t>
      </w:r>
      <w:r w:rsidR="00B12941">
        <w:rPr>
          <w:rFonts w:ascii="Palatino Linotype" w:eastAsia="Calibri" w:hAnsi="Palatino Linotype" w:cs="Tahoma"/>
          <w:b/>
          <w:bCs/>
          <w:i/>
          <w:sz w:val="22"/>
          <w:szCs w:val="22"/>
          <w:lang w:eastAsia="en-US"/>
        </w:rPr>
        <w:t xml:space="preserve"> </w:t>
      </w:r>
      <w:r w:rsidR="001101BD" w:rsidRPr="009F3F57">
        <w:rPr>
          <w:rFonts w:ascii="Palatino Linotype" w:eastAsia="Calibri" w:hAnsi="Palatino Linotype" w:cs="Tahoma"/>
          <w:b/>
          <w:bCs/>
          <w:i/>
          <w:sz w:val="22"/>
          <w:szCs w:val="22"/>
          <w:lang w:eastAsia="en-US"/>
        </w:rPr>
        <w:t xml:space="preserve">Presupuesto de Egresos Global Calendarizado” </w:t>
      </w:r>
      <w:r w:rsidR="001101BD" w:rsidRPr="009F3F57">
        <w:rPr>
          <w:rFonts w:ascii="Palatino Linotype" w:eastAsia="Calibri" w:hAnsi="Palatino Linotype" w:cs="Tahoma"/>
          <w:bCs/>
          <w:sz w:val="22"/>
          <w:szCs w:val="22"/>
          <w:lang w:eastAsia="en-US"/>
        </w:rPr>
        <w:t>los cuales guardan la estructura prevista en los Lineamientos para la entrega del Presupuesto de Egresos Municipal 2019, que para tales efectos emite el Órgano Fiscalizador.</w:t>
      </w:r>
    </w:p>
    <w:p w14:paraId="5354C292" w14:textId="77777777" w:rsidR="001101BD" w:rsidRPr="009F3F57" w:rsidRDefault="001101BD" w:rsidP="00C6103F">
      <w:pPr>
        <w:spacing w:line="360" w:lineRule="auto"/>
        <w:jc w:val="both"/>
        <w:rPr>
          <w:rFonts w:ascii="Palatino Linotype" w:hAnsi="Palatino Linotype"/>
          <w:b/>
          <w:i/>
          <w:sz w:val="22"/>
          <w:szCs w:val="22"/>
        </w:rPr>
      </w:pPr>
    </w:p>
    <w:p w14:paraId="75B92FDB" w14:textId="77777777" w:rsidR="00177532" w:rsidRDefault="00DF2351" w:rsidP="00DF2351">
      <w:pPr>
        <w:spacing w:line="360" w:lineRule="auto"/>
        <w:ind w:right="-93"/>
        <w:jc w:val="both"/>
        <w:rPr>
          <w:rFonts w:ascii="Palatino Linotype" w:eastAsia="Calibri" w:hAnsi="Palatino Linotype" w:cs="Tahoma"/>
          <w:bCs/>
          <w:sz w:val="22"/>
          <w:szCs w:val="22"/>
          <w:lang w:val="es-ES_tradnl" w:eastAsia="en-US"/>
        </w:rPr>
      </w:pPr>
      <w:r w:rsidRPr="009F3F57">
        <w:rPr>
          <w:rFonts w:ascii="Palatino Linotype" w:eastAsia="Calibri" w:hAnsi="Palatino Linotype" w:cs="Tahoma"/>
          <w:bCs/>
          <w:sz w:val="22"/>
          <w:szCs w:val="22"/>
          <w:lang w:val="es-ES_tradnl" w:eastAsia="en-US"/>
        </w:rPr>
        <w:lastRenderedPageBreak/>
        <w:t>Se inserta a continuación un extracto de los formatos “</w:t>
      </w:r>
      <w:r w:rsidRPr="009F3F57">
        <w:rPr>
          <w:rFonts w:ascii="Palatino Linotype" w:eastAsia="Calibri" w:hAnsi="Palatino Linotype" w:cs="Tahoma"/>
          <w:bCs/>
          <w:i/>
          <w:sz w:val="22"/>
          <w:szCs w:val="22"/>
          <w:lang w:val="es-ES_tradnl" w:eastAsia="en-US"/>
        </w:rPr>
        <w:t>PbRM03a PRESUPUESTO DE INGRESOS DETALLADO” y el “PbRM-4c</w:t>
      </w:r>
      <w:r w:rsidR="00B12941">
        <w:rPr>
          <w:rFonts w:ascii="Palatino Linotype" w:eastAsia="Calibri" w:hAnsi="Palatino Linotype" w:cs="Tahoma"/>
          <w:bCs/>
          <w:i/>
          <w:sz w:val="22"/>
          <w:szCs w:val="22"/>
          <w:lang w:val="es-ES_tradnl" w:eastAsia="en-US"/>
        </w:rPr>
        <w:t xml:space="preserve"> </w:t>
      </w:r>
      <w:r w:rsidRPr="009F3F57">
        <w:rPr>
          <w:rFonts w:ascii="Palatino Linotype" w:eastAsia="Calibri" w:hAnsi="Palatino Linotype" w:cs="Tahoma"/>
          <w:bCs/>
          <w:i/>
          <w:sz w:val="22"/>
          <w:szCs w:val="22"/>
          <w:lang w:val="es-ES_tradnl" w:eastAsia="en-US"/>
        </w:rPr>
        <w:t>Presupuesto de Egresos Global Calendarizado</w:t>
      </w:r>
      <w:r w:rsidRPr="009F3F57">
        <w:rPr>
          <w:rFonts w:ascii="Palatino Linotype" w:eastAsia="Calibri" w:hAnsi="Palatino Linotype" w:cs="Tahoma"/>
          <w:bCs/>
          <w:sz w:val="22"/>
          <w:szCs w:val="22"/>
          <w:lang w:val="es-ES_tradnl" w:eastAsia="en-US"/>
        </w:rPr>
        <w:t>” que se aprecian en la liga de internet en respuesta a la solicitud:</w:t>
      </w:r>
    </w:p>
    <w:p w14:paraId="6352039F" w14:textId="77777777" w:rsidR="00F6746F" w:rsidRDefault="00F6746F" w:rsidP="00DF2351">
      <w:pPr>
        <w:spacing w:line="360" w:lineRule="auto"/>
        <w:ind w:right="-93"/>
        <w:jc w:val="both"/>
        <w:rPr>
          <w:rFonts w:ascii="Palatino Linotype" w:eastAsia="Calibri" w:hAnsi="Palatino Linotype" w:cs="Tahoma"/>
          <w:bCs/>
          <w:sz w:val="22"/>
          <w:szCs w:val="22"/>
          <w:lang w:val="es-ES_tradnl" w:eastAsia="en-US"/>
        </w:rPr>
      </w:pPr>
    </w:p>
    <w:p w14:paraId="5C61E27F" w14:textId="77777777" w:rsidR="00F6746F" w:rsidRPr="009F3F57" w:rsidRDefault="00F6746F" w:rsidP="00DF2351">
      <w:pPr>
        <w:spacing w:line="360" w:lineRule="auto"/>
        <w:ind w:right="-93"/>
        <w:jc w:val="both"/>
        <w:rPr>
          <w:rFonts w:ascii="Palatino Linotype" w:eastAsia="Calibri" w:hAnsi="Palatino Linotype" w:cs="Tahoma"/>
          <w:bCs/>
          <w:sz w:val="22"/>
          <w:szCs w:val="22"/>
          <w:lang w:val="es-ES_tradnl" w:eastAsia="en-US"/>
        </w:rPr>
      </w:pPr>
    </w:p>
    <w:p w14:paraId="5C6DD613" w14:textId="77777777" w:rsidR="00DF2351" w:rsidRPr="009F3F57" w:rsidRDefault="00B12941" w:rsidP="00DF2351">
      <w:pPr>
        <w:spacing w:line="360" w:lineRule="auto"/>
        <w:ind w:right="-93"/>
        <w:jc w:val="both"/>
        <w:rPr>
          <w:rFonts w:ascii="Palatino Linotype" w:eastAsia="Calibri" w:hAnsi="Palatino Linotype" w:cs="Tahoma"/>
          <w:bCs/>
          <w:sz w:val="22"/>
          <w:szCs w:val="22"/>
          <w:lang w:val="es-ES_tradnl" w:eastAsia="en-US"/>
        </w:rPr>
      </w:pPr>
      <w:r w:rsidRPr="009F3F57">
        <w:rPr>
          <w:noProof/>
          <w:sz w:val="22"/>
          <w:szCs w:val="22"/>
          <w:lang w:eastAsia="es-MX"/>
        </w:rPr>
        <mc:AlternateContent>
          <mc:Choice Requires="wps">
            <w:drawing>
              <wp:anchor distT="0" distB="0" distL="114300" distR="114300" simplePos="0" relativeHeight="251664384" behindDoc="0" locked="0" layoutInCell="1" allowOverlap="1" wp14:anchorId="52B7263B" wp14:editId="57428C16">
                <wp:simplePos x="0" y="0"/>
                <wp:positionH relativeFrom="column">
                  <wp:posOffset>4667902</wp:posOffset>
                </wp:positionH>
                <wp:positionV relativeFrom="paragraph">
                  <wp:posOffset>1741557</wp:posOffset>
                </wp:positionV>
                <wp:extent cx="581025" cy="209550"/>
                <wp:effectExtent l="0" t="0" r="28575" b="19050"/>
                <wp:wrapNone/>
                <wp:docPr id="17" name="Rectángulo redondeado 17"/>
                <wp:cNvGraphicFramePr/>
                <a:graphic xmlns:a="http://schemas.openxmlformats.org/drawingml/2006/main">
                  <a:graphicData uri="http://schemas.microsoft.com/office/word/2010/wordprocessingShape">
                    <wps:wsp>
                      <wps:cNvSpPr/>
                      <wps:spPr>
                        <a:xfrm>
                          <a:off x="0" y="0"/>
                          <a:ext cx="581025" cy="209550"/>
                        </a:xfrm>
                        <a:prstGeom prst="roundRect">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BC18C2" id="Rectángulo redondeado 17" o:spid="_x0000_s1026" style="position:absolute;margin-left:367.55pt;margin-top:137.15pt;width:45.7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" filled="f" strokecolor="red" strokeweight="1pt">
                <v:stroke joinstyle="miter"/>
              </v:roundrect>
            </w:pict>
          </mc:Fallback>
        </mc:AlternateContent>
      </w:r>
      <w:r w:rsidRPr="009F3F57">
        <w:rPr>
          <w:noProof/>
          <w:sz w:val="22"/>
          <w:szCs w:val="22"/>
          <w:lang w:eastAsia="es-MX"/>
        </w:rPr>
        <mc:AlternateContent>
          <mc:Choice Requires="wps">
            <w:drawing>
              <wp:anchor distT="0" distB="0" distL="114300" distR="114300" simplePos="0" relativeHeight="251661312" behindDoc="0" locked="0" layoutInCell="1" allowOverlap="1" wp14:anchorId="2F04FBFD" wp14:editId="6D43E423">
                <wp:simplePos x="0" y="0"/>
                <wp:positionH relativeFrom="column">
                  <wp:posOffset>584192</wp:posOffset>
                </wp:positionH>
                <wp:positionV relativeFrom="paragraph">
                  <wp:posOffset>946150</wp:posOffset>
                </wp:positionV>
                <wp:extent cx="1657350" cy="266700"/>
                <wp:effectExtent l="0" t="0" r="19050" b="19050"/>
                <wp:wrapNone/>
                <wp:docPr id="14" name="Rectángulo redondeado 14"/>
                <wp:cNvGraphicFramePr/>
                <a:graphic xmlns:a="http://schemas.openxmlformats.org/drawingml/2006/main">
                  <a:graphicData uri="http://schemas.microsoft.com/office/word/2010/wordprocessingShape">
                    <wps:wsp>
                      <wps:cNvSpPr/>
                      <wps:spPr>
                        <a:xfrm>
                          <a:off x="0" y="0"/>
                          <a:ext cx="1657350" cy="266700"/>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1D833B" id="Rectángulo redondeado 14" o:spid="_x0000_s1026" style="position:absolute;margin-left:46pt;margin-top:74.5pt;width:130.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" filled="f" strokecolor="red" strokeweight="1pt">
                <v:stroke joinstyle="miter"/>
              </v:roundrect>
            </w:pict>
          </mc:Fallback>
        </mc:AlternateContent>
      </w:r>
      <w:r w:rsidRPr="009F3F57">
        <w:rPr>
          <w:noProof/>
          <w:sz w:val="22"/>
          <w:szCs w:val="22"/>
          <w:lang w:eastAsia="es-MX"/>
        </w:rPr>
        <mc:AlternateContent>
          <mc:Choice Requires="wps">
            <w:drawing>
              <wp:anchor distT="0" distB="0" distL="114300" distR="114300" simplePos="0" relativeHeight="251666432" behindDoc="0" locked="0" layoutInCell="1" allowOverlap="1" wp14:anchorId="6093FAA4" wp14:editId="28033D05">
                <wp:simplePos x="0" y="0"/>
                <wp:positionH relativeFrom="column">
                  <wp:posOffset>881578</wp:posOffset>
                </wp:positionH>
                <wp:positionV relativeFrom="paragraph">
                  <wp:posOffset>2127250</wp:posOffset>
                </wp:positionV>
                <wp:extent cx="819150" cy="1038225"/>
                <wp:effectExtent l="0" t="0" r="19050" b="28575"/>
                <wp:wrapNone/>
                <wp:docPr id="18" name="Rectángulo redondeado 18"/>
                <wp:cNvGraphicFramePr/>
                <a:graphic xmlns:a="http://schemas.openxmlformats.org/drawingml/2006/main">
                  <a:graphicData uri="http://schemas.microsoft.com/office/word/2010/wordprocessingShape">
                    <wps:wsp>
                      <wps:cNvSpPr/>
                      <wps:spPr>
                        <a:xfrm>
                          <a:off x="0" y="0"/>
                          <a:ext cx="819150" cy="1038225"/>
                        </a:xfrm>
                        <a:prstGeom prst="roundRect">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3FD4C" id="Rectángulo redondeado 18" o:spid="_x0000_s1026" style="position:absolute;margin-left:69.4pt;margin-top:167.5pt;width:64.5pt;height:8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" filled="f" strokecolor="red" strokeweight="1pt">
                <v:stroke joinstyle="miter"/>
              </v:roundrect>
            </w:pict>
          </mc:Fallback>
        </mc:AlternateContent>
      </w:r>
      <w:r w:rsidRPr="009F3F57">
        <w:rPr>
          <w:noProof/>
          <w:sz w:val="22"/>
          <w:szCs w:val="22"/>
          <w:lang w:eastAsia="es-MX"/>
        </w:rPr>
        <mc:AlternateContent>
          <mc:Choice Requires="wps">
            <w:drawing>
              <wp:anchor distT="0" distB="0" distL="114300" distR="114300" simplePos="0" relativeHeight="251662336" behindDoc="0" locked="0" layoutInCell="1" allowOverlap="1" wp14:anchorId="1F48C1AF" wp14:editId="453B1A62">
                <wp:simplePos x="0" y="0"/>
                <wp:positionH relativeFrom="column">
                  <wp:posOffset>1122168</wp:posOffset>
                </wp:positionH>
                <wp:positionV relativeFrom="paragraph">
                  <wp:posOffset>1743636</wp:posOffset>
                </wp:positionV>
                <wp:extent cx="581025" cy="209550"/>
                <wp:effectExtent l="0" t="0" r="28575" b="19050"/>
                <wp:wrapNone/>
                <wp:docPr id="16" name="Rectángulo redondeado 16"/>
                <wp:cNvGraphicFramePr/>
                <a:graphic xmlns:a="http://schemas.openxmlformats.org/drawingml/2006/main">
                  <a:graphicData uri="http://schemas.microsoft.com/office/word/2010/wordprocessingShape">
                    <wps:wsp>
                      <wps:cNvSpPr/>
                      <wps:spPr>
                        <a:xfrm>
                          <a:off x="0" y="0"/>
                          <a:ext cx="581025" cy="209550"/>
                        </a:xfrm>
                        <a:prstGeom prst="roundRect">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66E5F2" id="Rectángulo redondeado 16" o:spid="_x0000_s1026" style="position:absolute;margin-left:88.35pt;margin-top:137.3pt;width:45.7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" filled="f" strokecolor="red" strokeweight="1pt">
                <v:stroke joinstyle="miter"/>
              </v:roundrect>
            </w:pict>
          </mc:Fallback>
        </mc:AlternateContent>
      </w:r>
      <w:r w:rsidR="00DF2351" w:rsidRPr="009F3F57">
        <w:rPr>
          <w:noProof/>
          <w:sz w:val="22"/>
          <w:szCs w:val="22"/>
          <w:lang w:eastAsia="es-MX"/>
        </w:rPr>
        <w:drawing>
          <wp:inline distT="0" distB="0" distL="0" distR="0" wp14:anchorId="07700A35" wp14:editId="442DB65E">
            <wp:extent cx="5850877" cy="3158673"/>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35" t="11499" r="13755" b="18616"/>
                    <a:stretch/>
                  </pic:blipFill>
                  <pic:spPr bwMode="auto">
                    <a:xfrm>
                      <a:off x="0" y="0"/>
                      <a:ext cx="5850877" cy="3158673"/>
                    </a:xfrm>
                    <a:prstGeom prst="rect">
                      <a:avLst/>
                    </a:prstGeom>
                    <a:ln>
                      <a:noFill/>
                    </a:ln>
                    <a:extLst>
                      <a:ext uri="{53640926-AAD7-44D8-BBD7-CCE9431645EC}">
                        <a14:shadowObscured xmlns:a14="http://schemas.microsoft.com/office/drawing/2010/main"/>
                      </a:ext>
                    </a:extLst>
                  </pic:spPr>
                </pic:pic>
              </a:graphicData>
            </a:graphic>
          </wp:inline>
        </w:drawing>
      </w:r>
    </w:p>
    <w:p w14:paraId="7CBA77EE" w14:textId="77777777" w:rsidR="00DF2351" w:rsidRPr="009F3F57" w:rsidRDefault="00DF2351" w:rsidP="00DF2351">
      <w:pPr>
        <w:spacing w:line="360" w:lineRule="auto"/>
        <w:ind w:right="-93"/>
        <w:jc w:val="both"/>
        <w:rPr>
          <w:rFonts w:ascii="Palatino Linotype" w:eastAsia="Calibri" w:hAnsi="Palatino Linotype" w:cs="Tahoma"/>
          <w:bCs/>
          <w:sz w:val="22"/>
          <w:szCs w:val="22"/>
          <w:lang w:val="es-ES_tradnl" w:eastAsia="en-US"/>
        </w:rPr>
      </w:pPr>
    </w:p>
    <w:p w14:paraId="1897EE48" w14:textId="1D62A62A" w:rsidR="00DF2351" w:rsidRPr="009F3F57" w:rsidRDefault="00F6746F" w:rsidP="00DF2351">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72576" behindDoc="0" locked="0" layoutInCell="1" allowOverlap="1" wp14:anchorId="6C8D6382" wp14:editId="6A9C2C23">
                <wp:simplePos x="0" y="0"/>
                <wp:positionH relativeFrom="column">
                  <wp:posOffset>325119</wp:posOffset>
                </wp:positionH>
                <wp:positionV relativeFrom="paragraph">
                  <wp:posOffset>240030</wp:posOffset>
                </wp:positionV>
                <wp:extent cx="5286375" cy="170497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5286375" cy="1704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B7B57" id="Conector recto 2"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5.6pt,18.9pt" to="441.85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" strokecolor="#4472c4 [3204]" strokeweight=".5pt">
                <v:stroke joinstyle="miter"/>
              </v:line>
            </w:pict>
          </mc:Fallback>
        </mc:AlternateContent>
      </w:r>
    </w:p>
    <w:p w14:paraId="179D0DB6" w14:textId="77777777" w:rsidR="00DF2351" w:rsidRPr="009F3F57" w:rsidRDefault="00DF2351" w:rsidP="00DF2351">
      <w:pPr>
        <w:spacing w:line="360" w:lineRule="auto"/>
        <w:ind w:right="-93"/>
        <w:jc w:val="both"/>
        <w:rPr>
          <w:rFonts w:ascii="Palatino Linotype" w:eastAsia="Calibri" w:hAnsi="Palatino Linotype" w:cs="Tahoma"/>
          <w:bCs/>
          <w:sz w:val="22"/>
          <w:szCs w:val="22"/>
          <w:lang w:val="es-ES_tradnl" w:eastAsia="en-US"/>
        </w:rPr>
      </w:pPr>
    </w:p>
    <w:p w14:paraId="7F23B284" w14:textId="77777777" w:rsidR="00DF2351" w:rsidRPr="009F3F57" w:rsidRDefault="00DF2351" w:rsidP="00DF2351">
      <w:pPr>
        <w:spacing w:line="360" w:lineRule="auto"/>
        <w:ind w:right="-93"/>
        <w:jc w:val="both"/>
        <w:rPr>
          <w:rFonts w:ascii="Palatino Linotype" w:eastAsia="Calibri" w:hAnsi="Palatino Linotype" w:cs="Tahoma"/>
          <w:bCs/>
          <w:sz w:val="22"/>
          <w:szCs w:val="22"/>
          <w:lang w:val="es-ES_tradnl" w:eastAsia="en-US"/>
        </w:rPr>
      </w:pPr>
      <w:r w:rsidRPr="009F3F57">
        <w:rPr>
          <w:noProof/>
          <w:sz w:val="22"/>
          <w:szCs w:val="22"/>
          <w:lang w:eastAsia="es-MX"/>
        </w:rPr>
        <w:lastRenderedPageBreak/>
        <mc:AlternateContent>
          <mc:Choice Requires="wps">
            <w:drawing>
              <wp:anchor distT="0" distB="0" distL="114300" distR="114300" simplePos="0" relativeHeight="251669504" behindDoc="0" locked="0" layoutInCell="1" allowOverlap="1" wp14:anchorId="03E1E210" wp14:editId="0BAA24E8">
                <wp:simplePos x="0" y="0"/>
                <wp:positionH relativeFrom="column">
                  <wp:posOffset>291658</wp:posOffset>
                </wp:positionH>
                <wp:positionV relativeFrom="paragraph">
                  <wp:posOffset>1413344</wp:posOffset>
                </wp:positionV>
                <wp:extent cx="1101256" cy="266369"/>
                <wp:effectExtent l="0" t="0" r="22860" b="19685"/>
                <wp:wrapNone/>
                <wp:docPr id="21" name="Rectángulo redondeado 21"/>
                <wp:cNvGraphicFramePr/>
                <a:graphic xmlns:a="http://schemas.openxmlformats.org/drawingml/2006/main">
                  <a:graphicData uri="http://schemas.microsoft.com/office/word/2010/wordprocessingShape">
                    <wps:wsp>
                      <wps:cNvSpPr/>
                      <wps:spPr>
                        <a:xfrm>
                          <a:off x="0" y="0"/>
                          <a:ext cx="1101256" cy="266369"/>
                        </a:xfrm>
                        <a:prstGeom prst="roundRect">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1F875" id="Rectángulo redondeado 21" o:spid="_x0000_s1026" style="position:absolute;margin-left:22.95pt;margin-top:111.3pt;width:86.7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" filled="f" strokecolor="red" strokeweight="1pt">
                <v:stroke joinstyle="miter"/>
              </v:roundrect>
            </w:pict>
          </mc:Fallback>
        </mc:AlternateContent>
      </w:r>
      <w:r w:rsidRPr="009F3F57">
        <w:rPr>
          <w:noProof/>
          <w:sz w:val="22"/>
          <w:szCs w:val="22"/>
          <w:lang w:eastAsia="es-MX"/>
        </w:rPr>
        <mc:AlternateContent>
          <mc:Choice Requires="wps">
            <w:drawing>
              <wp:anchor distT="0" distB="0" distL="114300" distR="114300" simplePos="0" relativeHeight="251667456" behindDoc="0" locked="0" layoutInCell="1" allowOverlap="1" wp14:anchorId="19568863" wp14:editId="27BB08F8">
                <wp:simplePos x="0" y="0"/>
                <wp:positionH relativeFrom="column">
                  <wp:posOffset>4944745</wp:posOffset>
                </wp:positionH>
                <wp:positionV relativeFrom="paragraph">
                  <wp:posOffset>1097280</wp:posOffset>
                </wp:positionV>
                <wp:extent cx="419100" cy="447675"/>
                <wp:effectExtent l="0" t="0" r="19050" b="28575"/>
                <wp:wrapNone/>
                <wp:docPr id="20" name="Rectángulo redondeado 20"/>
                <wp:cNvGraphicFramePr/>
                <a:graphic xmlns:a="http://schemas.openxmlformats.org/drawingml/2006/main">
                  <a:graphicData uri="http://schemas.microsoft.com/office/word/2010/wordprocessingShape">
                    <wps:wsp>
                      <wps:cNvSpPr/>
                      <wps:spPr>
                        <a:xfrm>
                          <a:off x="0" y="0"/>
                          <a:ext cx="419100" cy="447675"/>
                        </a:xfrm>
                        <a:prstGeom prst="roundRect">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B84DBC" id="Rectángulo redondeado 20" o:spid="_x0000_s1026" style="position:absolute;margin-left:389.35pt;margin-top:86.4pt;width:33pt;height:35.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" filled="f" strokecolor="red" strokeweight="1pt">
                <v:stroke joinstyle="miter"/>
              </v:roundrect>
            </w:pict>
          </mc:Fallback>
        </mc:AlternateContent>
      </w:r>
      <w:r w:rsidRPr="009F3F57">
        <w:rPr>
          <w:noProof/>
          <w:sz w:val="22"/>
          <w:szCs w:val="22"/>
          <w:lang w:eastAsia="es-MX"/>
        </w:rPr>
        <mc:AlternateContent>
          <mc:Choice Requires="wps">
            <w:drawing>
              <wp:anchor distT="0" distB="0" distL="114300" distR="114300" simplePos="0" relativeHeight="251659264" behindDoc="0" locked="0" layoutInCell="1" allowOverlap="1" wp14:anchorId="4D53E51D" wp14:editId="26896D44">
                <wp:simplePos x="0" y="0"/>
                <wp:positionH relativeFrom="column">
                  <wp:posOffset>86995</wp:posOffset>
                </wp:positionH>
                <wp:positionV relativeFrom="paragraph">
                  <wp:posOffset>744855</wp:posOffset>
                </wp:positionV>
                <wp:extent cx="1657350" cy="266700"/>
                <wp:effectExtent l="0" t="0" r="19050" b="19050"/>
                <wp:wrapNone/>
                <wp:docPr id="12" name="Rectángulo redondeado 12"/>
                <wp:cNvGraphicFramePr/>
                <a:graphic xmlns:a="http://schemas.openxmlformats.org/drawingml/2006/main">
                  <a:graphicData uri="http://schemas.microsoft.com/office/word/2010/wordprocessingShape">
                    <wps:wsp>
                      <wps:cNvSpPr/>
                      <wps:spPr>
                        <a:xfrm>
                          <a:off x="0" y="0"/>
                          <a:ext cx="1657350" cy="266700"/>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19EB0" id="Rectángulo redondeado 12" o:spid="_x0000_s1026" style="position:absolute;margin-left:6.85pt;margin-top:58.65pt;width:130.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" filled="f" strokecolor="red" strokeweight="1pt">
                <v:stroke joinstyle="miter"/>
              </v:roundrect>
            </w:pict>
          </mc:Fallback>
        </mc:AlternateContent>
      </w:r>
      <w:r w:rsidRPr="009F3F57">
        <w:rPr>
          <w:noProof/>
          <w:sz w:val="22"/>
          <w:szCs w:val="22"/>
          <w:lang w:eastAsia="es-MX"/>
        </w:rPr>
        <w:drawing>
          <wp:inline distT="0" distB="0" distL="0" distR="0" wp14:anchorId="01319A7B" wp14:editId="7C9E88BD">
            <wp:extent cx="5628744" cy="31438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7" t="9731" r="10273" b="4462"/>
                    <a:stretch/>
                  </pic:blipFill>
                  <pic:spPr bwMode="auto">
                    <a:xfrm>
                      <a:off x="0" y="0"/>
                      <a:ext cx="5643062" cy="3151882"/>
                    </a:xfrm>
                    <a:prstGeom prst="rect">
                      <a:avLst/>
                    </a:prstGeom>
                    <a:ln>
                      <a:noFill/>
                    </a:ln>
                    <a:extLst>
                      <a:ext uri="{53640926-AAD7-44D8-BBD7-CCE9431645EC}">
                        <a14:shadowObscured xmlns:a14="http://schemas.microsoft.com/office/drawing/2010/main"/>
                      </a:ext>
                    </a:extLst>
                  </pic:spPr>
                </pic:pic>
              </a:graphicData>
            </a:graphic>
          </wp:inline>
        </w:drawing>
      </w:r>
    </w:p>
    <w:p w14:paraId="17846306" w14:textId="77777777" w:rsidR="00C577C1" w:rsidRPr="009F3F57" w:rsidRDefault="00C577C1" w:rsidP="002E1218">
      <w:pPr>
        <w:spacing w:line="360" w:lineRule="auto"/>
        <w:ind w:right="-93"/>
        <w:jc w:val="both"/>
        <w:rPr>
          <w:rFonts w:ascii="Palatino Linotype" w:hAnsi="Palatino Linotype" w:cs="Tahoma"/>
          <w:sz w:val="22"/>
          <w:szCs w:val="22"/>
        </w:rPr>
      </w:pPr>
    </w:p>
    <w:p w14:paraId="4CD79467" w14:textId="77777777" w:rsidR="00DF2351" w:rsidRPr="009F3F57" w:rsidRDefault="00DF2351" w:rsidP="002E1218">
      <w:pPr>
        <w:spacing w:line="360" w:lineRule="auto"/>
        <w:ind w:right="-93"/>
        <w:jc w:val="both"/>
        <w:rPr>
          <w:rFonts w:ascii="Palatino Linotype" w:hAnsi="Palatino Linotype" w:cs="Tahoma"/>
          <w:sz w:val="22"/>
          <w:szCs w:val="22"/>
        </w:rPr>
      </w:pPr>
      <w:r w:rsidRPr="009F3F57">
        <w:rPr>
          <w:rFonts w:ascii="Palatino Linotype" w:hAnsi="Palatino Linotype" w:cs="Tahoma"/>
          <w:sz w:val="22"/>
          <w:szCs w:val="22"/>
        </w:rPr>
        <w:t xml:space="preserve">De dichos formatos se aprecian los rubros o conceptos por los cuales, en el primer caso, se obtiene el ingreso, y en la segunda imagen al concepto o programa al que se destina, en ambos casos luce visible la partida presupuestal que ingresa o que se destina correspondientemente a las citadas imágenes. </w:t>
      </w:r>
    </w:p>
    <w:p w14:paraId="0565083E" w14:textId="77777777" w:rsidR="00DF2351" w:rsidRPr="009F3F57" w:rsidRDefault="00DF2351" w:rsidP="002E1218">
      <w:pPr>
        <w:spacing w:line="360" w:lineRule="auto"/>
        <w:ind w:right="-93"/>
        <w:jc w:val="both"/>
        <w:rPr>
          <w:rFonts w:ascii="Palatino Linotype" w:hAnsi="Palatino Linotype" w:cs="Tahoma"/>
          <w:sz w:val="22"/>
          <w:szCs w:val="22"/>
        </w:rPr>
      </w:pPr>
    </w:p>
    <w:p w14:paraId="0FF9D751" w14:textId="77777777" w:rsidR="00DF2351" w:rsidRPr="009F3F57" w:rsidRDefault="00DF2351" w:rsidP="002E1218">
      <w:pPr>
        <w:spacing w:line="360" w:lineRule="auto"/>
        <w:ind w:right="-93"/>
        <w:jc w:val="both"/>
        <w:rPr>
          <w:rFonts w:ascii="Palatino Linotype" w:hAnsi="Palatino Linotype" w:cs="Tahoma"/>
          <w:sz w:val="22"/>
          <w:szCs w:val="22"/>
        </w:rPr>
      </w:pPr>
      <w:r w:rsidRPr="009F3F57">
        <w:rPr>
          <w:rFonts w:ascii="Palatino Linotype" w:hAnsi="Palatino Linotype" w:cs="Tahoma"/>
          <w:sz w:val="22"/>
          <w:szCs w:val="22"/>
        </w:rPr>
        <w:t xml:space="preserve">De tal forma que se aprecia que el Sujeto Obligado </w:t>
      </w:r>
      <w:r w:rsidRPr="009F3F57">
        <w:rPr>
          <w:rFonts w:ascii="Palatino Linotype" w:hAnsi="Palatino Linotype" w:cs="Tahoma"/>
          <w:b/>
          <w:sz w:val="22"/>
          <w:szCs w:val="22"/>
        </w:rPr>
        <w:t>colma</w:t>
      </w:r>
      <w:r w:rsidRPr="009F3F57">
        <w:rPr>
          <w:rFonts w:ascii="Palatino Linotype" w:hAnsi="Palatino Linotype" w:cs="Tahoma"/>
          <w:sz w:val="22"/>
          <w:szCs w:val="22"/>
        </w:rPr>
        <w:t xml:space="preserve"> por cuanto hace a mostrar el </w:t>
      </w:r>
      <w:r w:rsidR="009F3F57" w:rsidRPr="009F3F57">
        <w:rPr>
          <w:rFonts w:ascii="Palatino Linotype" w:hAnsi="Palatino Linotype" w:cs="Tahoma"/>
          <w:b/>
          <w:sz w:val="22"/>
          <w:szCs w:val="22"/>
        </w:rPr>
        <w:t>presupuesto de ingresos y egresos para el ejercicio fiscal 2019, en el que se detalle el rubro, partida y programa</w:t>
      </w:r>
      <w:r w:rsidR="009F3F57" w:rsidRPr="009F3F57">
        <w:rPr>
          <w:rFonts w:ascii="Palatino Linotype" w:hAnsi="Palatino Linotype" w:cs="Tahoma"/>
          <w:sz w:val="22"/>
          <w:szCs w:val="22"/>
        </w:rPr>
        <w:t>.</w:t>
      </w:r>
    </w:p>
    <w:p w14:paraId="7EC5F904" w14:textId="77777777" w:rsidR="00DF2351" w:rsidRPr="009F3F57" w:rsidRDefault="00DF2351" w:rsidP="002E1218">
      <w:pPr>
        <w:spacing w:line="360" w:lineRule="auto"/>
        <w:ind w:right="-93"/>
        <w:jc w:val="both"/>
        <w:rPr>
          <w:rFonts w:ascii="Palatino Linotype" w:hAnsi="Palatino Linotype" w:cs="Tahoma"/>
          <w:sz w:val="22"/>
          <w:szCs w:val="22"/>
        </w:rPr>
      </w:pPr>
    </w:p>
    <w:p w14:paraId="0BEF104F" w14:textId="77777777" w:rsidR="009F3F57" w:rsidRDefault="009F3F57" w:rsidP="009F3F57">
      <w:pPr>
        <w:spacing w:line="360" w:lineRule="auto"/>
        <w:jc w:val="both"/>
        <w:rPr>
          <w:rFonts w:ascii="Palatino Linotype" w:hAnsi="Palatino Linotype" w:cs="Tahoma"/>
          <w:b/>
          <w:bCs/>
          <w:i/>
          <w:sz w:val="22"/>
          <w:szCs w:val="22"/>
        </w:rPr>
      </w:pPr>
      <w:r w:rsidRPr="009F3F57">
        <w:rPr>
          <w:rFonts w:ascii="Palatino Linotype" w:hAnsi="Palatino Linotype" w:cs="Tahoma"/>
          <w:sz w:val="22"/>
          <w:szCs w:val="22"/>
        </w:rPr>
        <w:t xml:space="preserve">Aunado a lo anterior es preciso </w:t>
      </w:r>
      <w:r w:rsidR="00B12941">
        <w:rPr>
          <w:rFonts w:ascii="Palatino Linotype" w:hAnsi="Palatino Linotype" w:cs="Tahoma"/>
          <w:sz w:val="22"/>
          <w:szCs w:val="22"/>
        </w:rPr>
        <w:t>mencionar</w:t>
      </w:r>
      <w:r w:rsidRPr="009F3F57">
        <w:rPr>
          <w:rFonts w:ascii="Palatino Linotype" w:hAnsi="Palatino Linotype" w:cs="Tahoma"/>
          <w:sz w:val="22"/>
          <w:szCs w:val="22"/>
        </w:rPr>
        <w:t xml:space="preserve"> que por cuanto hace al numeral 2, del</w:t>
      </w:r>
      <w:r w:rsidRPr="009F3F57">
        <w:rPr>
          <w:rFonts w:ascii="Palatino Linotype" w:hAnsi="Palatino Linotype"/>
          <w:sz w:val="22"/>
          <w:szCs w:val="22"/>
        </w:rPr>
        <w:t xml:space="preserve"> acta de sesión de cabildo donde se aprueba el presupuesto de ingresos y egresos para el ejercicio fiscal 2019</w:t>
      </w:r>
      <w:r>
        <w:rPr>
          <w:rFonts w:ascii="Palatino Linotype" w:hAnsi="Palatino Linotype"/>
          <w:sz w:val="22"/>
          <w:szCs w:val="22"/>
        </w:rPr>
        <w:t xml:space="preserve">, es de señalar que el Sujeto Obligado informó en respuesta que el </w:t>
      </w:r>
      <w:r w:rsidRPr="009F3F57">
        <w:rPr>
          <w:rFonts w:ascii="Palatino Linotype" w:hAnsi="Palatino Linotype"/>
          <w:b/>
          <w:sz w:val="22"/>
          <w:szCs w:val="22"/>
        </w:rPr>
        <w:t>presupuesto de</w:t>
      </w:r>
      <w:r>
        <w:rPr>
          <w:rFonts w:ascii="Palatino Linotype" w:hAnsi="Palatino Linotype"/>
          <w:sz w:val="22"/>
          <w:szCs w:val="22"/>
        </w:rPr>
        <w:t xml:space="preserve"> </w:t>
      </w:r>
      <w:r w:rsidRPr="009F3F57">
        <w:rPr>
          <w:rFonts w:ascii="Palatino Linotype" w:hAnsi="Palatino Linotype" w:cs="Tahoma"/>
          <w:b/>
          <w:sz w:val="22"/>
          <w:szCs w:val="22"/>
        </w:rPr>
        <w:t>ingresos y egresos para el ejercicio fiscal 2019</w:t>
      </w:r>
      <w:r>
        <w:rPr>
          <w:rFonts w:ascii="Palatino Linotype" w:hAnsi="Palatino Linotype"/>
          <w:sz w:val="22"/>
          <w:szCs w:val="22"/>
        </w:rPr>
        <w:t xml:space="preserve">, fue aprobado mediante la Segunda Sesión Extraordinaria de Cabildo, celebrada el 15 de febrero del dos mil diecinueve y que dicha Sesión podía ser </w:t>
      </w:r>
      <w:r>
        <w:rPr>
          <w:rFonts w:ascii="Palatino Linotype" w:hAnsi="Palatino Linotype"/>
          <w:sz w:val="22"/>
          <w:szCs w:val="22"/>
        </w:rPr>
        <w:lastRenderedPageBreak/>
        <w:t xml:space="preserve">consultada en el sitio oficial del Ayuntamiento de Atizapán de Zaragoza, a través de la liga: </w:t>
      </w:r>
      <w:r w:rsidRPr="009F3F57">
        <w:rPr>
          <w:rFonts w:ascii="Palatino Linotype" w:hAnsi="Palatino Linotype" w:cs="Tahoma"/>
          <w:b/>
          <w:bCs/>
          <w:i/>
          <w:sz w:val="22"/>
          <w:szCs w:val="22"/>
        </w:rPr>
        <w:t>http://www.atizapan.gob.mx/images/cabildo2019/2AEXTRAFEB152019.pdf</w:t>
      </w:r>
      <w:r>
        <w:rPr>
          <w:rFonts w:ascii="Palatino Linotype" w:hAnsi="Palatino Linotype" w:cs="Tahoma"/>
          <w:b/>
          <w:bCs/>
          <w:i/>
          <w:sz w:val="22"/>
          <w:szCs w:val="22"/>
        </w:rPr>
        <w:t>.</w:t>
      </w:r>
    </w:p>
    <w:p w14:paraId="6D5151EE" w14:textId="77777777" w:rsidR="009F3F57" w:rsidRDefault="009F3F57" w:rsidP="009F3F57">
      <w:pPr>
        <w:spacing w:line="360" w:lineRule="auto"/>
        <w:jc w:val="both"/>
        <w:rPr>
          <w:rFonts w:ascii="Palatino Linotype" w:hAnsi="Palatino Linotype"/>
          <w:sz w:val="22"/>
          <w:szCs w:val="22"/>
        </w:rPr>
      </w:pPr>
    </w:p>
    <w:p w14:paraId="63C1103E" w14:textId="77777777" w:rsidR="009F3F57" w:rsidRDefault="009F3F57" w:rsidP="009F3F57">
      <w:pPr>
        <w:spacing w:line="360" w:lineRule="auto"/>
        <w:jc w:val="both"/>
        <w:rPr>
          <w:rFonts w:ascii="Palatino Linotype" w:hAnsi="Palatino Linotype"/>
          <w:sz w:val="22"/>
          <w:szCs w:val="22"/>
        </w:rPr>
      </w:pPr>
      <w:r>
        <w:rPr>
          <w:rFonts w:ascii="Palatino Linotype" w:hAnsi="Palatino Linotype"/>
          <w:sz w:val="22"/>
          <w:szCs w:val="22"/>
        </w:rPr>
        <w:t xml:space="preserve">Una vez que se ingresa a la liga que señaló el Sujeto Obligado se aprecia un documento de catorce fojas en las cuales se observa la Segunda </w:t>
      </w:r>
      <w:r w:rsidR="00B42249">
        <w:rPr>
          <w:rFonts w:ascii="Palatino Linotype" w:hAnsi="Palatino Linotype"/>
          <w:sz w:val="22"/>
          <w:szCs w:val="22"/>
        </w:rPr>
        <w:t>Sesión</w:t>
      </w:r>
      <w:r>
        <w:rPr>
          <w:rFonts w:ascii="Palatino Linotype" w:hAnsi="Palatino Linotype"/>
          <w:sz w:val="22"/>
          <w:szCs w:val="22"/>
        </w:rPr>
        <w:t xml:space="preserve"> </w:t>
      </w:r>
      <w:r w:rsidR="00B42249">
        <w:rPr>
          <w:rFonts w:ascii="Palatino Linotype" w:hAnsi="Palatino Linotype"/>
          <w:sz w:val="22"/>
          <w:szCs w:val="22"/>
        </w:rPr>
        <w:t>Extraordinaria</w:t>
      </w:r>
      <w:r>
        <w:rPr>
          <w:rFonts w:ascii="Palatino Linotype" w:hAnsi="Palatino Linotype"/>
          <w:sz w:val="22"/>
          <w:szCs w:val="22"/>
        </w:rPr>
        <w:t xml:space="preserve"> de Cabildo de fecha quince de febrero de dos mil diecinueve, donde se aprecia que contiene el “ORDEN DEL DÍA”, </w:t>
      </w:r>
      <w:r w:rsidR="00B42249">
        <w:rPr>
          <w:rFonts w:ascii="Palatino Linotype" w:hAnsi="Palatino Linotype"/>
          <w:sz w:val="22"/>
          <w:szCs w:val="22"/>
        </w:rPr>
        <w:t xml:space="preserve">que en su punto 4.1 señala la siguiente: </w:t>
      </w:r>
    </w:p>
    <w:p w14:paraId="0099133D" w14:textId="77777777" w:rsidR="00B42249" w:rsidRDefault="00B42249" w:rsidP="009F3F57">
      <w:pPr>
        <w:spacing w:line="360" w:lineRule="auto"/>
        <w:jc w:val="both"/>
        <w:rPr>
          <w:rFonts w:ascii="Palatino Linotype" w:hAnsi="Palatino Linotype"/>
          <w:sz w:val="22"/>
          <w:szCs w:val="22"/>
        </w:rPr>
      </w:pPr>
    </w:p>
    <w:p w14:paraId="0B83B02E" w14:textId="77777777" w:rsidR="00B42249" w:rsidRPr="009F3F57" w:rsidRDefault="00B42249" w:rsidP="00B42249">
      <w:pPr>
        <w:spacing w:line="360" w:lineRule="auto"/>
        <w:jc w:val="center"/>
        <w:rPr>
          <w:rFonts w:ascii="Palatino Linotype" w:hAnsi="Palatino Linotype"/>
          <w:sz w:val="22"/>
          <w:szCs w:val="22"/>
        </w:rPr>
      </w:pPr>
      <w:r>
        <w:rPr>
          <w:noProof/>
          <w:lang w:eastAsia="es-MX"/>
        </w:rPr>
        <mc:AlternateContent>
          <mc:Choice Requires="wps">
            <w:drawing>
              <wp:anchor distT="0" distB="0" distL="114300" distR="114300" simplePos="0" relativeHeight="251670528" behindDoc="0" locked="0" layoutInCell="1" allowOverlap="1" wp14:anchorId="07F8873F" wp14:editId="6469283E">
                <wp:simplePos x="0" y="0"/>
                <wp:positionH relativeFrom="column">
                  <wp:posOffset>1656871</wp:posOffset>
                </wp:positionH>
                <wp:positionV relativeFrom="paragraph">
                  <wp:posOffset>1556912</wp:posOffset>
                </wp:positionV>
                <wp:extent cx="2700067" cy="577970"/>
                <wp:effectExtent l="0" t="0" r="24130" b="12700"/>
                <wp:wrapNone/>
                <wp:docPr id="24" name="Rectángulo redondeado 24"/>
                <wp:cNvGraphicFramePr/>
                <a:graphic xmlns:a="http://schemas.openxmlformats.org/drawingml/2006/main">
                  <a:graphicData uri="http://schemas.microsoft.com/office/word/2010/wordprocessingShape">
                    <wps:wsp>
                      <wps:cNvSpPr/>
                      <wps:spPr>
                        <a:xfrm>
                          <a:off x="0" y="0"/>
                          <a:ext cx="2700067" cy="57797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9B22EF" id="Rectángulo redondeado 24" o:spid="_x0000_s1026" style="position:absolute;margin-left:130.45pt;margin-top:122.6pt;width:212.6pt;height:45.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" filled="f" strokecolor="red" strokeweight="1pt">
                <v:stroke joinstyle="miter"/>
              </v:roundrect>
            </w:pict>
          </mc:Fallback>
        </mc:AlternateContent>
      </w:r>
      <w:r>
        <w:rPr>
          <w:noProof/>
          <w:lang w:eastAsia="es-MX"/>
        </w:rPr>
        <w:drawing>
          <wp:inline distT="0" distB="0" distL="0" distR="0" wp14:anchorId="3139C0BF" wp14:editId="0FA41A49">
            <wp:extent cx="5323547" cy="396815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379" t="17894" r="7123" b="31088"/>
                    <a:stretch/>
                  </pic:blipFill>
                  <pic:spPr bwMode="auto">
                    <a:xfrm>
                      <a:off x="0" y="0"/>
                      <a:ext cx="5337598" cy="3978624"/>
                    </a:xfrm>
                    <a:prstGeom prst="rect">
                      <a:avLst/>
                    </a:prstGeom>
                    <a:ln>
                      <a:noFill/>
                    </a:ln>
                    <a:extLst>
                      <a:ext uri="{53640926-AAD7-44D8-BBD7-CCE9431645EC}">
                        <a14:shadowObscured xmlns:a14="http://schemas.microsoft.com/office/drawing/2010/main"/>
                      </a:ext>
                    </a:extLst>
                  </pic:spPr>
                </pic:pic>
              </a:graphicData>
            </a:graphic>
          </wp:inline>
        </w:drawing>
      </w:r>
    </w:p>
    <w:p w14:paraId="560A7DD9" w14:textId="77777777" w:rsidR="009F3F57" w:rsidRPr="009F3F57" w:rsidRDefault="009F3F57" w:rsidP="002E1218">
      <w:pPr>
        <w:spacing w:line="360" w:lineRule="auto"/>
        <w:ind w:right="-93"/>
        <w:jc w:val="both"/>
        <w:rPr>
          <w:rFonts w:ascii="Palatino Linotype" w:hAnsi="Palatino Linotype" w:cs="Tahoma"/>
          <w:sz w:val="22"/>
          <w:szCs w:val="22"/>
        </w:rPr>
      </w:pPr>
    </w:p>
    <w:p w14:paraId="6B8AC875" w14:textId="77777777" w:rsidR="009F3F57" w:rsidRPr="009F3F57" w:rsidRDefault="00B42249" w:rsidP="002E1218">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(Imagen extraída de la liga: </w:t>
      </w:r>
      <w:hyperlink r:id="rId11" w:history="1">
        <w:r>
          <w:rPr>
            <w:rStyle w:val="Hipervnculo"/>
            <w:rFonts w:eastAsiaTheme="majorEastAsia"/>
          </w:rPr>
          <w:t>http://www.atizapan.gob.mx/images/cabildo2019/2AEXTRAFEB152019.pdf</w:t>
        </w:r>
      </w:hyperlink>
      <w:r>
        <w:t>)</w:t>
      </w:r>
    </w:p>
    <w:p w14:paraId="463911C3" w14:textId="77777777" w:rsidR="009F3F57" w:rsidRDefault="009F3F57" w:rsidP="002E1218">
      <w:pPr>
        <w:spacing w:line="360" w:lineRule="auto"/>
        <w:ind w:right="-93"/>
        <w:jc w:val="both"/>
        <w:rPr>
          <w:rFonts w:ascii="Palatino Linotype" w:hAnsi="Palatino Linotype" w:cs="Tahoma"/>
          <w:sz w:val="22"/>
          <w:szCs w:val="22"/>
        </w:rPr>
      </w:pPr>
    </w:p>
    <w:p w14:paraId="166B36FD" w14:textId="77777777" w:rsidR="00B42249" w:rsidRDefault="00B42249" w:rsidP="002E1218">
      <w:pPr>
        <w:spacing w:line="360" w:lineRule="auto"/>
        <w:ind w:right="-93"/>
        <w:jc w:val="both"/>
        <w:rPr>
          <w:rFonts w:ascii="Palatino Linotype" w:hAnsi="Palatino Linotype" w:cs="Tahoma"/>
          <w:sz w:val="22"/>
          <w:szCs w:val="22"/>
        </w:rPr>
      </w:pPr>
      <w:r>
        <w:rPr>
          <w:rFonts w:ascii="Palatino Linotype" w:hAnsi="Palatino Linotype" w:cs="Tahoma"/>
          <w:sz w:val="22"/>
          <w:szCs w:val="22"/>
        </w:rPr>
        <w:lastRenderedPageBreak/>
        <w:t xml:space="preserve">De igual forma en la foja 9 se muestra el acuerdo con el cual, derivado de la votación </w:t>
      </w:r>
      <w:r w:rsidR="00681541">
        <w:rPr>
          <w:rFonts w:ascii="Palatino Linotype" w:hAnsi="Palatino Linotype" w:cs="Tahoma"/>
          <w:sz w:val="22"/>
          <w:szCs w:val="22"/>
        </w:rPr>
        <w:t xml:space="preserve">se aprobó el </w:t>
      </w:r>
      <w:r w:rsidR="00681541" w:rsidRPr="009F3F57">
        <w:rPr>
          <w:rFonts w:ascii="Palatino Linotype" w:hAnsi="Palatino Linotype"/>
          <w:b/>
          <w:sz w:val="22"/>
          <w:szCs w:val="22"/>
        </w:rPr>
        <w:t>presupuesto de</w:t>
      </w:r>
      <w:r w:rsidR="00681541">
        <w:rPr>
          <w:rFonts w:ascii="Palatino Linotype" w:hAnsi="Palatino Linotype"/>
          <w:sz w:val="22"/>
          <w:szCs w:val="22"/>
        </w:rPr>
        <w:t xml:space="preserve"> </w:t>
      </w:r>
      <w:r w:rsidR="00681541" w:rsidRPr="009F3F57">
        <w:rPr>
          <w:rFonts w:ascii="Palatino Linotype" w:hAnsi="Palatino Linotype" w:cs="Tahoma"/>
          <w:b/>
          <w:sz w:val="22"/>
          <w:szCs w:val="22"/>
        </w:rPr>
        <w:t>ingresos y egresos para el ejercicio fiscal 2019</w:t>
      </w:r>
      <w:r w:rsidR="00681541">
        <w:rPr>
          <w:rFonts w:ascii="Palatino Linotype" w:hAnsi="Palatino Linotype" w:cs="Tahoma"/>
          <w:b/>
          <w:sz w:val="22"/>
          <w:szCs w:val="22"/>
        </w:rPr>
        <w:t xml:space="preserve">, </w:t>
      </w:r>
      <w:r w:rsidR="00681541">
        <w:rPr>
          <w:rFonts w:ascii="Palatino Linotype" w:hAnsi="Palatino Linotype" w:cs="Tahoma"/>
          <w:sz w:val="22"/>
          <w:szCs w:val="22"/>
        </w:rPr>
        <w:t>en los siguientes términos:</w:t>
      </w:r>
    </w:p>
    <w:p w14:paraId="2A2956E3" w14:textId="77777777" w:rsidR="00681541" w:rsidRDefault="00681541" w:rsidP="002E1218">
      <w:pPr>
        <w:spacing w:line="360" w:lineRule="auto"/>
        <w:ind w:right="-93"/>
        <w:jc w:val="both"/>
        <w:rPr>
          <w:rFonts w:ascii="Palatino Linotype" w:hAnsi="Palatino Linotype" w:cs="Tahoma"/>
          <w:sz w:val="22"/>
          <w:szCs w:val="22"/>
        </w:rPr>
      </w:pPr>
    </w:p>
    <w:p w14:paraId="0EF7072D" w14:textId="77777777" w:rsidR="00681541" w:rsidRDefault="00681541" w:rsidP="00681541">
      <w:pPr>
        <w:spacing w:line="360" w:lineRule="auto"/>
        <w:ind w:right="-93"/>
        <w:jc w:val="center"/>
        <w:rPr>
          <w:rFonts w:ascii="Palatino Linotype" w:hAnsi="Palatino Linotype" w:cs="Tahoma"/>
          <w:sz w:val="22"/>
          <w:szCs w:val="22"/>
        </w:rPr>
      </w:pPr>
      <w:r>
        <w:rPr>
          <w:noProof/>
          <w:lang w:eastAsia="es-MX"/>
        </w:rPr>
        <mc:AlternateContent>
          <mc:Choice Requires="wps">
            <w:drawing>
              <wp:anchor distT="0" distB="0" distL="114300" distR="114300" simplePos="0" relativeHeight="251671552" behindDoc="0" locked="0" layoutInCell="1" allowOverlap="1" wp14:anchorId="25910D28" wp14:editId="48B27892">
                <wp:simplePos x="0" y="0"/>
                <wp:positionH relativeFrom="column">
                  <wp:posOffset>1303499</wp:posOffset>
                </wp:positionH>
                <wp:positionV relativeFrom="paragraph">
                  <wp:posOffset>2846226</wp:posOffset>
                </wp:positionV>
                <wp:extent cx="3424687" cy="1992702"/>
                <wp:effectExtent l="0" t="0" r="23495" b="26670"/>
                <wp:wrapNone/>
                <wp:docPr id="26" name="Rectángulo redondeado 26"/>
                <wp:cNvGraphicFramePr/>
                <a:graphic xmlns:a="http://schemas.openxmlformats.org/drawingml/2006/main">
                  <a:graphicData uri="http://schemas.microsoft.com/office/word/2010/wordprocessingShape">
                    <wps:wsp>
                      <wps:cNvSpPr/>
                      <wps:spPr>
                        <a:xfrm>
                          <a:off x="0" y="0"/>
                          <a:ext cx="3424687" cy="1992702"/>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DCA90" id="Rectángulo redondeado 26" o:spid="_x0000_s1026" style="position:absolute;margin-left:102.65pt;margin-top:224.1pt;width:269.65pt;height:15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" filled="f" strokecolor="red" strokeweight="1pt">
                <v:stroke joinstyle="miter"/>
              </v:roundrect>
            </w:pict>
          </mc:Fallback>
        </mc:AlternateContent>
      </w:r>
      <w:r>
        <w:rPr>
          <w:noProof/>
          <w:lang w:eastAsia="es-MX"/>
        </w:rPr>
        <w:drawing>
          <wp:inline distT="0" distB="0" distL="0" distR="0" wp14:anchorId="01C845FF" wp14:editId="7B31E9A7">
            <wp:extent cx="4037162" cy="4947714"/>
            <wp:effectExtent l="0" t="0" r="190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582" t="24049" r="11370" b="10479"/>
                    <a:stretch/>
                  </pic:blipFill>
                  <pic:spPr bwMode="auto">
                    <a:xfrm>
                      <a:off x="0" y="0"/>
                      <a:ext cx="4049383" cy="4962692"/>
                    </a:xfrm>
                    <a:prstGeom prst="rect">
                      <a:avLst/>
                    </a:prstGeom>
                    <a:ln>
                      <a:noFill/>
                    </a:ln>
                    <a:extLst>
                      <a:ext uri="{53640926-AAD7-44D8-BBD7-CCE9431645EC}">
                        <a14:shadowObscured xmlns:a14="http://schemas.microsoft.com/office/drawing/2010/main"/>
                      </a:ext>
                    </a:extLst>
                  </pic:spPr>
                </pic:pic>
              </a:graphicData>
            </a:graphic>
          </wp:inline>
        </w:drawing>
      </w:r>
    </w:p>
    <w:p w14:paraId="35DB127B" w14:textId="77777777" w:rsidR="00681541" w:rsidRPr="009F3F57" w:rsidRDefault="00681541" w:rsidP="00681541">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(Imagen extraída de la liga: </w:t>
      </w:r>
      <w:hyperlink r:id="rId13" w:history="1">
        <w:r>
          <w:rPr>
            <w:rStyle w:val="Hipervnculo"/>
            <w:rFonts w:eastAsiaTheme="majorEastAsia"/>
          </w:rPr>
          <w:t>http://www.atizapan.gob.mx/images/cabildo2019/2AEXTRAFEB152019.pdf</w:t>
        </w:r>
      </w:hyperlink>
      <w:r>
        <w:t>)</w:t>
      </w:r>
    </w:p>
    <w:p w14:paraId="3060B6F3" w14:textId="77777777" w:rsidR="00681541" w:rsidRPr="00681541" w:rsidRDefault="00681541" w:rsidP="002E1218">
      <w:pPr>
        <w:spacing w:line="360" w:lineRule="auto"/>
        <w:ind w:right="-93"/>
        <w:jc w:val="both"/>
        <w:rPr>
          <w:rFonts w:ascii="Palatino Linotype" w:hAnsi="Palatino Linotype" w:cs="Tahoma"/>
          <w:sz w:val="22"/>
          <w:szCs w:val="22"/>
        </w:rPr>
      </w:pPr>
    </w:p>
    <w:p w14:paraId="09575FF2" w14:textId="77777777" w:rsidR="00B42249" w:rsidRDefault="00B42249" w:rsidP="002E1218">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Del documento en cita, se aprecia </w:t>
      </w:r>
      <w:r w:rsidR="00681541">
        <w:rPr>
          <w:rFonts w:ascii="Palatino Linotype" w:hAnsi="Palatino Linotype" w:cs="Tahoma"/>
          <w:sz w:val="22"/>
          <w:szCs w:val="22"/>
        </w:rPr>
        <w:t>la Segunda Sesión Extraordinaria de Cabildo, en la cual</w:t>
      </w:r>
      <w:r>
        <w:rPr>
          <w:rFonts w:ascii="Palatino Linotype" w:hAnsi="Palatino Linotype" w:cs="Tahoma"/>
          <w:sz w:val="22"/>
          <w:szCs w:val="22"/>
        </w:rPr>
        <w:t xml:space="preserve"> se discutió y aprobó el </w:t>
      </w:r>
      <w:r w:rsidRPr="009F3F57">
        <w:rPr>
          <w:rFonts w:ascii="Palatino Linotype" w:hAnsi="Palatino Linotype"/>
          <w:b/>
          <w:sz w:val="22"/>
          <w:szCs w:val="22"/>
        </w:rPr>
        <w:t>presupuesto de</w:t>
      </w:r>
      <w:r>
        <w:rPr>
          <w:rFonts w:ascii="Palatino Linotype" w:hAnsi="Palatino Linotype"/>
          <w:sz w:val="22"/>
          <w:szCs w:val="22"/>
        </w:rPr>
        <w:t xml:space="preserve"> </w:t>
      </w:r>
      <w:r w:rsidRPr="009F3F57">
        <w:rPr>
          <w:rFonts w:ascii="Palatino Linotype" w:hAnsi="Palatino Linotype" w:cs="Tahoma"/>
          <w:b/>
          <w:sz w:val="22"/>
          <w:szCs w:val="22"/>
        </w:rPr>
        <w:t>ingresos y egresos para el ejercicio fiscal 2019</w:t>
      </w:r>
      <w:r>
        <w:rPr>
          <w:rFonts w:ascii="Palatino Linotype" w:hAnsi="Palatino Linotype" w:cs="Tahoma"/>
          <w:b/>
          <w:sz w:val="22"/>
          <w:szCs w:val="22"/>
        </w:rPr>
        <w:t xml:space="preserve">, </w:t>
      </w:r>
      <w:r w:rsidR="00681541">
        <w:rPr>
          <w:rFonts w:ascii="Palatino Linotype" w:hAnsi="Palatino Linotype" w:cs="Tahoma"/>
          <w:sz w:val="22"/>
          <w:szCs w:val="22"/>
        </w:rPr>
        <w:t xml:space="preserve">por lo que colma </w:t>
      </w:r>
      <w:r w:rsidR="00417CE1">
        <w:rPr>
          <w:rFonts w:ascii="Palatino Linotype" w:hAnsi="Palatino Linotype" w:cs="Tahoma"/>
          <w:sz w:val="22"/>
          <w:szCs w:val="22"/>
        </w:rPr>
        <w:t>la solicitud.</w:t>
      </w:r>
    </w:p>
    <w:p w14:paraId="7B48BD99" w14:textId="77777777" w:rsidR="00417CE1" w:rsidRDefault="00417CE1" w:rsidP="00417CE1">
      <w:pPr>
        <w:spacing w:line="360" w:lineRule="auto"/>
        <w:ind w:right="-93"/>
        <w:jc w:val="both"/>
        <w:rPr>
          <w:rFonts w:ascii="Palatino Linotype" w:hAnsi="Palatino Linotype" w:cs="Tahoma"/>
          <w:sz w:val="22"/>
          <w:szCs w:val="22"/>
        </w:rPr>
      </w:pPr>
      <w:r>
        <w:rPr>
          <w:rFonts w:ascii="Palatino Linotype" w:hAnsi="Palatino Linotype" w:cs="Tahoma"/>
          <w:sz w:val="22"/>
          <w:szCs w:val="22"/>
        </w:rPr>
        <w:lastRenderedPageBreak/>
        <w:t xml:space="preserve">Aunado a lo anterior, no pasa desapercibido para este Órgano Garante, que el Sujeto Obligado no acato lo correspondiente al artículo 161 de la </w:t>
      </w:r>
      <w:r w:rsidRPr="00417CE1">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hAnsi="Palatino Linotype" w:cs="Tahoma"/>
          <w:sz w:val="22"/>
          <w:szCs w:val="22"/>
        </w:rPr>
        <w:t>, el cual señala:</w:t>
      </w:r>
    </w:p>
    <w:p w14:paraId="309E804F" w14:textId="77777777" w:rsidR="00417CE1" w:rsidRDefault="00417CE1" w:rsidP="00417CE1">
      <w:pPr>
        <w:spacing w:line="360" w:lineRule="auto"/>
        <w:ind w:right="-93"/>
        <w:jc w:val="both"/>
        <w:rPr>
          <w:rFonts w:ascii="Palatino Linotype" w:hAnsi="Palatino Linotype" w:cs="Tahoma"/>
          <w:sz w:val="22"/>
          <w:szCs w:val="22"/>
        </w:rPr>
      </w:pPr>
    </w:p>
    <w:p w14:paraId="4BAD1590" w14:textId="77777777" w:rsidR="00417CE1" w:rsidRPr="005E67B4" w:rsidRDefault="00417CE1" w:rsidP="00417CE1">
      <w:pPr>
        <w:spacing w:line="360" w:lineRule="auto"/>
        <w:ind w:left="567" w:right="539"/>
        <w:jc w:val="both"/>
        <w:rPr>
          <w:rFonts w:ascii="Palatino Linotype" w:hAnsi="Palatino Linotype" w:cs="Tahoma"/>
          <w:i/>
          <w:szCs w:val="22"/>
        </w:rPr>
      </w:pPr>
      <w:r w:rsidRPr="005E67B4">
        <w:rPr>
          <w:rFonts w:ascii="Palatino Linotype" w:hAnsi="Palatino Linotype" w:cs="Tahoma"/>
          <w:szCs w:val="22"/>
        </w:rPr>
        <w:t xml:space="preserve"> “</w:t>
      </w:r>
      <w:r w:rsidRPr="005E67B4">
        <w:rPr>
          <w:rFonts w:ascii="Palatino Linotype" w:hAnsi="Palatino Linotype"/>
          <w:b/>
          <w:bCs/>
          <w:i/>
          <w:szCs w:val="22"/>
        </w:rPr>
        <w:t xml:space="preserve">Artículo 161. </w:t>
      </w:r>
      <w:r w:rsidRPr="005E67B4">
        <w:rPr>
          <w:rFonts w:ascii="Palatino Linotype" w:hAnsi="Palatino Linotype"/>
          <w:i/>
          <w:szCs w:val="22"/>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5E67B4">
        <w:rPr>
          <w:rFonts w:ascii="Palatino Linotype" w:hAnsi="Palatino Linotype"/>
          <w:b/>
          <w:i/>
          <w:szCs w:val="22"/>
        </w:rPr>
        <w:t>en un plazo no mayor a cinco días hábiles</w:t>
      </w:r>
      <w:r w:rsidRPr="005E67B4">
        <w:rPr>
          <w:rFonts w:ascii="Palatino Linotype" w:hAnsi="Palatino Linotype"/>
          <w:i/>
          <w:szCs w:val="22"/>
        </w:rPr>
        <w:t>. La fuente deberá ser precisa y concreta y no debe implicar que el solicitante realice una búsqueda en toda la información que se encuentre disponible.”</w:t>
      </w:r>
    </w:p>
    <w:p w14:paraId="4A211E5D" w14:textId="77777777" w:rsidR="00417CE1" w:rsidRDefault="00417CE1" w:rsidP="00417CE1">
      <w:pPr>
        <w:spacing w:line="360" w:lineRule="auto"/>
        <w:ind w:right="-93"/>
        <w:jc w:val="both"/>
        <w:rPr>
          <w:rFonts w:ascii="Palatino Linotype" w:hAnsi="Palatino Linotype" w:cs="Tahoma"/>
          <w:b/>
          <w:sz w:val="22"/>
          <w:szCs w:val="22"/>
        </w:rPr>
      </w:pPr>
    </w:p>
    <w:p w14:paraId="7396A295" w14:textId="77777777" w:rsidR="00417CE1" w:rsidRPr="00417CE1" w:rsidRDefault="00417CE1" w:rsidP="00417CE1">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Dicho precepto legal estipula que para el caso en el que la información solicitada se encuentre disponible en diversos medios, incluyendo el electrónico, deberá de hacerse saber al recurrente en un plazo que no exceda los cinco días hábiles, por lo que se insta al Sujeto Obligado, para que en futuras ocasiones se observe el precepto legal antes citado. </w:t>
      </w:r>
    </w:p>
    <w:p w14:paraId="74E8354C" w14:textId="77777777" w:rsidR="00417CE1" w:rsidRDefault="00417CE1" w:rsidP="002E1218">
      <w:pPr>
        <w:spacing w:line="360" w:lineRule="auto"/>
        <w:ind w:right="-93"/>
        <w:jc w:val="both"/>
        <w:rPr>
          <w:rFonts w:ascii="Palatino Linotype" w:hAnsi="Palatino Linotype" w:cs="Tahoma"/>
          <w:sz w:val="22"/>
          <w:szCs w:val="22"/>
        </w:rPr>
      </w:pPr>
    </w:p>
    <w:p w14:paraId="0B519887" w14:textId="77777777" w:rsidR="00417CE1" w:rsidRDefault="00417CE1" w:rsidP="002E1218">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Una vez precisado lo anterior, se precisa que el Sujeto Obligado proporciono la ligas electrónicas, por las cuales puede observarse la información solicitada por el Particular, satisfaciendo su solicitud, por lo cual es dable </w:t>
      </w:r>
      <w:r>
        <w:rPr>
          <w:rFonts w:ascii="Palatino Linotype" w:hAnsi="Palatino Linotype" w:cs="Tahoma"/>
          <w:b/>
          <w:sz w:val="22"/>
          <w:szCs w:val="22"/>
        </w:rPr>
        <w:t xml:space="preserve">confirmar la respuesta del Sujeto Obligado, </w:t>
      </w:r>
      <w:r>
        <w:rPr>
          <w:rFonts w:ascii="Palatino Linotype" w:hAnsi="Palatino Linotype" w:cs="Tahoma"/>
          <w:sz w:val="22"/>
          <w:szCs w:val="22"/>
        </w:rPr>
        <w:t>aunado a que resultan infundados los agravios del Recurrente ya que se colma en su totalidad la solicitud de información.</w:t>
      </w:r>
    </w:p>
    <w:p w14:paraId="54552685" w14:textId="77777777" w:rsidR="00681541" w:rsidRDefault="00681541" w:rsidP="002E1218">
      <w:pPr>
        <w:spacing w:line="360" w:lineRule="auto"/>
        <w:ind w:right="-93"/>
        <w:jc w:val="both"/>
        <w:rPr>
          <w:rFonts w:ascii="Palatino Linotype" w:hAnsi="Palatino Linotype" w:cs="Tahoma"/>
          <w:b/>
          <w:sz w:val="22"/>
          <w:szCs w:val="22"/>
        </w:rPr>
      </w:pPr>
    </w:p>
    <w:p w14:paraId="61B38DFD" w14:textId="77777777" w:rsidR="00177532" w:rsidRPr="009F3F57" w:rsidRDefault="00177532" w:rsidP="002E1218">
      <w:pPr>
        <w:spacing w:line="360" w:lineRule="auto"/>
        <w:ind w:right="-93"/>
        <w:jc w:val="both"/>
        <w:rPr>
          <w:rFonts w:ascii="Palatino Linotype" w:hAnsi="Palatino Linotype" w:cs="Tahoma"/>
          <w:sz w:val="22"/>
          <w:szCs w:val="22"/>
        </w:rPr>
      </w:pPr>
      <w:r w:rsidRPr="009F3F57">
        <w:rPr>
          <w:rFonts w:ascii="Palatino Linotype" w:hAnsi="Palatino Linotype" w:cs="Tahoma"/>
          <w:b/>
          <w:sz w:val="22"/>
          <w:szCs w:val="22"/>
        </w:rPr>
        <w:t xml:space="preserve">SEXTO. Decisión. </w:t>
      </w:r>
    </w:p>
    <w:p w14:paraId="405AFC4D" w14:textId="77777777" w:rsidR="00177532" w:rsidRPr="00B12941" w:rsidRDefault="00177532" w:rsidP="00B12941">
      <w:pPr>
        <w:spacing w:line="360" w:lineRule="auto"/>
        <w:ind w:right="-93"/>
        <w:jc w:val="both"/>
        <w:rPr>
          <w:rFonts w:ascii="Palatino Linotype" w:hAnsi="Palatino Linotype" w:cs="Tahoma"/>
          <w:sz w:val="22"/>
          <w:szCs w:val="22"/>
        </w:rPr>
      </w:pPr>
      <w:r w:rsidRPr="009F3F57">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9F3F57">
        <w:rPr>
          <w:rFonts w:ascii="Palatino Linotype" w:hAnsi="Palatino Linotype" w:cs="Tahoma"/>
          <w:b/>
          <w:sz w:val="22"/>
          <w:szCs w:val="22"/>
        </w:rPr>
        <w:lastRenderedPageBreak/>
        <w:t xml:space="preserve">CONFIRMAR </w:t>
      </w:r>
      <w:r w:rsidRPr="009F3F57">
        <w:rPr>
          <w:rFonts w:ascii="Palatino Linotype" w:hAnsi="Palatino Linotype" w:cs="Tahoma"/>
          <w:sz w:val="22"/>
          <w:szCs w:val="22"/>
        </w:rPr>
        <w:t xml:space="preserve">la respuesta a la solicitud de información pública </w:t>
      </w:r>
      <w:r w:rsidR="006B5062" w:rsidRPr="009F3F57">
        <w:rPr>
          <w:rFonts w:ascii="Palatino Linotype" w:hAnsi="Palatino Linotype" w:cs="Tahoma"/>
          <w:b/>
          <w:bCs/>
          <w:sz w:val="22"/>
          <w:szCs w:val="22"/>
        </w:rPr>
        <w:t>00181/ATIZARA/IP/2019</w:t>
      </w:r>
      <w:r w:rsidR="006B5062">
        <w:rPr>
          <w:rFonts w:ascii="Palatino Linotype" w:hAnsi="Palatino Linotype" w:cs="Tahoma"/>
          <w:b/>
          <w:bCs/>
          <w:sz w:val="22"/>
          <w:szCs w:val="22"/>
        </w:rPr>
        <w:t xml:space="preserve"> </w:t>
      </w:r>
      <w:r w:rsidRPr="009F3F57">
        <w:rPr>
          <w:rFonts w:ascii="Palatino Linotype" w:hAnsi="Palatino Linotype" w:cs="Tahoma"/>
          <w:bCs/>
          <w:sz w:val="22"/>
          <w:szCs w:val="22"/>
        </w:rPr>
        <w:t>que ha sido materia</w:t>
      </w:r>
      <w:r w:rsidRPr="009F3F57">
        <w:rPr>
          <w:rFonts w:ascii="Palatino Linotype" w:hAnsi="Palatino Linotype" w:cs="Tahoma"/>
          <w:b/>
          <w:bCs/>
          <w:sz w:val="22"/>
          <w:szCs w:val="22"/>
        </w:rPr>
        <w:t xml:space="preserve"> </w:t>
      </w:r>
      <w:r w:rsidRPr="009F3F57">
        <w:rPr>
          <w:rFonts w:ascii="Palatino Linotype" w:hAnsi="Palatino Linotype" w:cs="Tahoma"/>
          <w:bCs/>
          <w:sz w:val="22"/>
          <w:szCs w:val="22"/>
        </w:rPr>
        <w:t>del presente fallo por lo que este Pleno:</w:t>
      </w:r>
    </w:p>
    <w:p w14:paraId="7D8DE432" w14:textId="77777777" w:rsidR="00177532" w:rsidRPr="009F3F57" w:rsidRDefault="00177532" w:rsidP="002E1218">
      <w:pPr>
        <w:spacing w:line="360" w:lineRule="auto"/>
        <w:ind w:right="-93"/>
        <w:jc w:val="center"/>
        <w:rPr>
          <w:rFonts w:ascii="Palatino Linotype" w:eastAsia="Calibri" w:hAnsi="Palatino Linotype" w:cs="Tahoma"/>
          <w:b/>
          <w:bCs/>
          <w:sz w:val="22"/>
          <w:szCs w:val="22"/>
          <w:lang w:eastAsia="en-US"/>
        </w:rPr>
      </w:pPr>
    </w:p>
    <w:p w14:paraId="47784448" w14:textId="77777777" w:rsidR="00177532" w:rsidRPr="009F3F57" w:rsidRDefault="00177532" w:rsidP="002E1218">
      <w:pPr>
        <w:spacing w:line="360" w:lineRule="auto"/>
        <w:ind w:right="-93"/>
        <w:jc w:val="center"/>
        <w:rPr>
          <w:rFonts w:ascii="Palatino Linotype" w:eastAsia="Calibri" w:hAnsi="Palatino Linotype" w:cs="Tahoma"/>
          <w:b/>
          <w:bCs/>
          <w:sz w:val="22"/>
          <w:szCs w:val="22"/>
          <w:lang w:eastAsia="en-US"/>
        </w:rPr>
      </w:pPr>
      <w:r w:rsidRPr="009F3F57">
        <w:rPr>
          <w:rFonts w:ascii="Palatino Linotype" w:eastAsia="Calibri" w:hAnsi="Palatino Linotype" w:cs="Tahoma"/>
          <w:b/>
          <w:bCs/>
          <w:sz w:val="22"/>
          <w:szCs w:val="22"/>
          <w:lang w:eastAsia="en-US"/>
        </w:rPr>
        <w:t xml:space="preserve">R E S U E L V E </w:t>
      </w:r>
    </w:p>
    <w:p w14:paraId="6BE04A35" w14:textId="77777777" w:rsidR="00177532" w:rsidRPr="009F3F57" w:rsidRDefault="00177532" w:rsidP="002E1218">
      <w:pPr>
        <w:spacing w:line="360" w:lineRule="auto"/>
        <w:ind w:right="-93"/>
        <w:rPr>
          <w:rFonts w:ascii="Palatino Linotype" w:eastAsia="Calibri" w:hAnsi="Palatino Linotype" w:cs="Tahoma"/>
          <w:b/>
          <w:bCs/>
          <w:sz w:val="22"/>
          <w:szCs w:val="22"/>
          <w:lang w:eastAsia="en-US"/>
        </w:rPr>
      </w:pPr>
    </w:p>
    <w:p w14:paraId="168BBB1B" w14:textId="77777777" w:rsidR="00177532" w:rsidRPr="009F3F57" w:rsidRDefault="00177532" w:rsidP="002E1218">
      <w:pPr>
        <w:spacing w:line="360" w:lineRule="auto"/>
        <w:jc w:val="both"/>
        <w:rPr>
          <w:rFonts w:ascii="Palatino Linotype" w:hAnsi="Palatino Linotype"/>
          <w:sz w:val="22"/>
          <w:szCs w:val="22"/>
        </w:rPr>
      </w:pPr>
      <w:r w:rsidRPr="009F3F57">
        <w:rPr>
          <w:rFonts w:ascii="Palatino Linotype" w:hAnsi="Palatino Linotype"/>
          <w:b/>
          <w:sz w:val="22"/>
          <w:szCs w:val="22"/>
        </w:rPr>
        <w:t xml:space="preserve">PRIMERO. </w:t>
      </w:r>
      <w:r w:rsidRPr="009F3F57">
        <w:rPr>
          <w:rFonts w:ascii="Palatino Linotype" w:hAnsi="Palatino Linotype"/>
          <w:sz w:val="22"/>
          <w:szCs w:val="22"/>
        </w:rPr>
        <w:t xml:space="preserve">Se </w:t>
      </w:r>
      <w:r w:rsidRPr="009F3F57">
        <w:rPr>
          <w:rFonts w:ascii="Palatino Linotype" w:hAnsi="Palatino Linotype"/>
          <w:b/>
          <w:sz w:val="22"/>
          <w:szCs w:val="22"/>
        </w:rPr>
        <w:t xml:space="preserve">CONFIRMA </w:t>
      </w:r>
      <w:r w:rsidRPr="009F3F57">
        <w:rPr>
          <w:rFonts w:ascii="Palatino Linotype" w:hAnsi="Palatino Linotype"/>
          <w:sz w:val="22"/>
          <w:szCs w:val="22"/>
        </w:rPr>
        <w:t>la respuesta del Sujeto Obligado</w:t>
      </w:r>
      <w:r w:rsidRPr="009F3F57">
        <w:rPr>
          <w:rFonts w:ascii="Palatino Linotype" w:hAnsi="Palatino Linotype"/>
          <w:b/>
          <w:sz w:val="22"/>
          <w:szCs w:val="22"/>
        </w:rPr>
        <w:t xml:space="preserve"> </w:t>
      </w:r>
      <w:r w:rsidRPr="009F3F57">
        <w:rPr>
          <w:rFonts w:ascii="Palatino Linotype" w:hAnsi="Palatino Linotype"/>
          <w:bCs/>
          <w:sz w:val="22"/>
          <w:szCs w:val="22"/>
        </w:rPr>
        <w:t xml:space="preserve">a la solicitud de información </w:t>
      </w:r>
      <w:r w:rsidR="00B12941">
        <w:rPr>
          <w:rFonts w:ascii="Palatino Linotype" w:hAnsi="Palatino Linotype" w:cs="Tahoma"/>
          <w:b/>
          <w:bCs/>
          <w:sz w:val="22"/>
          <w:szCs w:val="22"/>
        </w:rPr>
        <w:t>00181/ATIZARA/IP/2019</w:t>
      </w:r>
      <w:r w:rsidRPr="009F3F57">
        <w:rPr>
          <w:rFonts w:ascii="Palatino Linotype" w:hAnsi="Palatino Linotype" w:cs="Tahoma"/>
          <w:b/>
          <w:bCs/>
          <w:sz w:val="22"/>
          <w:szCs w:val="22"/>
        </w:rPr>
        <w:t xml:space="preserve">, </w:t>
      </w:r>
      <w:r w:rsidRPr="009F3F57">
        <w:rPr>
          <w:rFonts w:ascii="Palatino Linotype" w:hAnsi="Palatino Linotype"/>
          <w:sz w:val="22"/>
          <w:szCs w:val="22"/>
        </w:rPr>
        <w:t xml:space="preserve">por resultar infundadas las razones o motivos de inconformidad hechos </w:t>
      </w:r>
      <w:r w:rsidRPr="009F3F57">
        <w:rPr>
          <w:rFonts w:ascii="Palatino Linotype" w:hAnsi="Palatino Linotype" w:cs="Tahoma"/>
          <w:sz w:val="22"/>
          <w:szCs w:val="22"/>
        </w:rPr>
        <w:t>valer</w:t>
      </w:r>
      <w:r w:rsidRPr="009F3F57">
        <w:rPr>
          <w:rFonts w:ascii="Palatino Linotype" w:hAnsi="Palatino Linotype"/>
          <w:sz w:val="22"/>
          <w:szCs w:val="22"/>
        </w:rPr>
        <w:t xml:space="preserve"> por El Recurrente, en términos del Considerando </w:t>
      </w:r>
      <w:r w:rsidRPr="009F3F57">
        <w:rPr>
          <w:rFonts w:ascii="Palatino Linotype" w:hAnsi="Palatino Linotype"/>
          <w:b/>
          <w:sz w:val="22"/>
          <w:szCs w:val="22"/>
        </w:rPr>
        <w:t xml:space="preserve">QUINTO </w:t>
      </w:r>
      <w:r w:rsidRPr="009F3F57">
        <w:rPr>
          <w:rFonts w:ascii="Palatino Linotype" w:hAnsi="Palatino Linotype"/>
          <w:sz w:val="22"/>
          <w:szCs w:val="22"/>
        </w:rPr>
        <w:t>de esta Resolución.</w:t>
      </w:r>
    </w:p>
    <w:p w14:paraId="0995CB5C" w14:textId="77777777" w:rsidR="00177532" w:rsidRPr="009F3F57" w:rsidRDefault="00177532" w:rsidP="002E1218">
      <w:pPr>
        <w:spacing w:line="360" w:lineRule="auto"/>
        <w:jc w:val="both"/>
        <w:rPr>
          <w:rFonts w:ascii="Palatino Linotype" w:hAnsi="Palatino Linotype" w:cs="Arial"/>
          <w:sz w:val="22"/>
          <w:szCs w:val="22"/>
        </w:rPr>
      </w:pPr>
    </w:p>
    <w:p w14:paraId="52A74603" w14:textId="77777777" w:rsidR="00177532" w:rsidRPr="009F3F57" w:rsidRDefault="00177532" w:rsidP="002E1218">
      <w:pPr>
        <w:spacing w:line="360" w:lineRule="auto"/>
        <w:jc w:val="both"/>
        <w:rPr>
          <w:rFonts w:ascii="Palatino Linotype" w:hAnsi="Palatino Linotype" w:cs="Tahoma"/>
          <w:i/>
          <w:sz w:val="22"/>
          <w:szCs w:val="22"/>
        </w:rPr>
      </w:pPr>
      <w:r w:rsidRPr="009F3F57">
        <w:rPr>
          <w:rFonts w:ascii="Palatino Linotype" w:eastAsia="Calibri" w:hAnsi="Palatino Linotype" w:cs="Tahoma"/>
          <w:b/>
          <w:bCs/>
          <w:sz w:val="22"/>
          <w:szCs w:val="22"/>
          <w:lang w:eastAsia="en-US"/>
        </w:rPr>
        <w:t xml:space="preserve">SEGUNDO. </w:t>
      </w:r>
      <w:r w:rsidRPr="009F3F57">
        <w:rPr>
          <w:rFonts w:ascii="Palatino Linotype" w:hAnsi="Palatino Linotype" w:cs="Tahoma"/>
          <w:b/>
          <w:sz w:val="22"/>
          <w:szCs w:val="22"/>
        </w:rPr>
        <w:t xml:space="preserve">NOTIFÍQUESE </w:t>
      </w:r>
      <w:r w:rsidRPr="009F3F57">
        <w:rPr>
          <w:rFonts w:ascii="Palatino Linotype" w:hAnsi="Palatino Linotype" w:cs="Tahoma"/>
          <w:sz w:val="22"/>
          <w:szCs w:val="22"/>
        </w:rPr>
        <w:t>la presente resolución al Titular de la Unidad de Transparencia del Sujeto Obligado.</w:t>
      </w:r>
    </w:p>
    <w:p w14:paraId="7635C6C4" w14:textId="77777777" w:rsidR="00177532" w:rsidRPr="009F3F57" w:rsidRDefault="00177532" w:rsidP="002E1218">
      <w:pPr>
        <w:shd w:val="clear" w:color="auto" w:fill="FFFFFF" w:themeFill="background1"/>
        <w:spacing w:line="360" w:lineRule="auto"/>
        <w:jc w:val="both"/>
        <w:rPr>
          <w:rFonts w:ascii="Palatino Linotype" w:eastAsia="Calibri" w:hAnsi="Palatino Linotype" w:cs="Tahoma"/>
          <w:sz w:val="22"/>
          <w:szCs w:val="22"/>
          <w:lang w:eastAsia="es-MX"/>
        </w:rPr>
      </w:pPr>
    </w:p>
    <w:p w14:paraId="081739B4" w14:textId="77777777" w:rsidR="00177532" w:rsidRPr="009F3F57" w:rsidRDefault="00177532" w:rsidP="002E1218">
      <w:pPr>
        <w:shd w:val="clear" w:color="auto" w:fill="FFFFFF" w:themeFill="background1"/>
        <w:spacing w:line="360" w:lineRule="auto"/>
        <w:jc w:val="both"/>
        <w:rPr>
          <w:rFonts w:ascii="Palatino Linotype" w:hAnsi="Palatino Linotype" w:cs="Tahoma"/>
          <w:sz w:val="22"/>
          <w:szCs w:val="22"/>
        </w:rPr>
      </w:pPr>
      <w:r w:rsidRPr="009F3F57">
        <w:rPr>
          <w:rFonts w:ascii="Palatino Linotype" w:eastAsia="Calibri" w:hAnsi="Palatino Linotype" w:cs="Tahoma"/>
          <w:b/>
          <w:sz w:val="22"/>
          <w:szCs w:val="22"/>
          <w:lang w:eastAsia="es-MX"/>
        </w:rPr>
        <w:t>TERCERO</w:t>
      </w:r>
      <w:r w:rsidRPr="009F3F57">
        <w:rPr>
          <w:rFonts w:ascii="Palatino Linotype" w:eastAsia="Calibri" w:hAnsi="Palatino Linotype" w:cs="Tahoma"/>
          <w:b/>
          <w:bCs/>
          <w:sz w:val="22"/>
          <w:szCs w:val="22"/>
          <w:lang w:eastAsia="en-US"/>
        </w:rPr>
        <w:t xml:space="preserve">. </w:t>
      </w:r>
      <w:r w:rsidRPr="009F3F57">
        <w:rPr>
          <w:rFonts w:ascii="Palatino Linotype" w:hAnsi="Palatino Linotype" w:cs="Tahoma"/>
          <w:b/>
          <w:sz w:val="22"/>
          <w:szCs w:val="22"/>
        </w:rPr>
        <w:t>NOTIFÍQUESE</w:t>
      </w:r>
      <w:r w:rsidRPr="009F3F57">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E0D6276" w14:textId="77777777" w:rsidR="00177532" w:rsidRPr="009F3F57" w:rsidRDefault="00177532" w:rsidP="002E1218">
      <w:pPr>
        <w:spacing w:line="360" w:lineRule="auto"/>
        <w:ind w:right="-93"/>
        <w:jc w:val="both"/>
        <w:rPr>
          <w:rFonts w:ascii="Palatino Linotype" w:eastAsia="Calibri" w:hAnsi="Palatino Linotype" w:cs="Tahoma"/>
          <w:b/>
          <w:bCs/>
          <w:sz w:val="22"/>
          <w:szCs w:val="22"/>
          <w:lang w:eastAsia="en-US"/>
        </w:rPr>
      </w:pPr>
    </w:p>
    <w:p w14:paraId="62875249" w14:textId="4299D10F" w:rsidR="00177532" w:rsidRPr="009F3F57" w:rsidRDefault="00177532" w:rsidP="002E1218">
      <w:pPr>
        <w:spacing w:line="360" w:lineRule="auto"/>
        <w:jc w:val="both"/>
        <w:rPr>
          <w:rFonts w:ascii="Palatino Linotype" w:hAnsi="Palatino Linotype" w:cs="Tahoma"/>
          <w:sz w:val="22"/>
          <w:szCs w:val="22"/>
          <w:lang w:eastAsia="es-MX"/>
        </w:rPr>
      </w:pPr>
      <w:r w:rsidRPr="009F3F57">
        <w:rPr>
          <w:rFonts w:ascii="Palatino Linotype" w:hAnsi="Palatino Linotype" w:cs="Tahoma"/>
          <w:sz w:val="22"/>
          <w:szCs w:val="22"/>
          <w:lang w:eastAsia="es-MX"/>
        </w:rPr>
        <w:t xml:space="preserve">ASÍ, POR </w:t>
      </w:r>
      <w:r w:rsidRPr="009F3F57">
        <w:rPr>
          <w:rFonts w:ascii="Palatino Linotype" w:hAnsi="Palatino Linotype" w:cs="Tahoma"/>
          <w:b/>
          <w:sz w:val="22"/>
          <w:szCs w:val="22"/>
          <w:lang w:eastAsia="es-MX"/>
        </w:rPr>
        <w:t>UNANIMIDAD</w:t>
      </w:r>
      <w:r w:rsidRPr="009F3F57">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9F3F57">
        <w:rPr>
          <w:rFonts w:ascii="Palatino Linotype" w:hAnsi="Palatino Linotype" w:cs="Tahoma"/>
          <w:bCs/>
          <w:sz w:val="22"/>
          <w:szCs w:val="22"/>
          <w:lang w:eastAsia="es-MX"/>
        </w:rPr>
        <w:t>EVA ABAID YAPUR</w:t>
      </w:r>
      <w:r w:rsidR="00F6746F">
        <w:rPr>
          <w:rFonts w:ascii="Palatino Linotype" w:hAnsi="Palatino Linotype" w:cs="Tahoma"/>
          <w:bCs/>
          <w:sz w:val="22"/>
          <w:szCs w:val="22"/>
          <w:lang w:eastAsia="es-MX"/>
        </w:rPr>
        <w:t xml:space="preserve"> (AUSENCIA JUSTIFICADA)</w:t>
      </w:r>
      <w:r w:rsidRPr="009F3F57">
        <w:rPr>
          <w:rFonts w:ascii="Palatino Linotype" w:hAnsi="Palatino Linotype" w:cs="Tahoma"/>
          <w:sz w:val="22"/>
          <w:szCs w:val="22"/>
          <w:lang w:eastAsia="es-MX"/>
        </w:rPr>
        <w:t xml:space="preserve">; JOSÉ GUADALUPE LUNA HERNÁNDEZ; </w:t>
      </w:r>
      <w:r w:rsidRPr="009F3F57">
        <w:rPr>
          <w:rFonts w:ascii="Palatino Linotype" w:hAnsi="Palatino Linotype" w:cs="Tahoma"/>
          <w:sz w:val="22"/>
          <w:szCs w:val="22"/>
          <w:lang w:val="es-ES_tradnl" w:eastAsia="es-MX"/>
        </w:rPr>
        <w:t>JAVIER MARTÍNEZ Y LUIS GUSTAVO PARRA NORIEGA</w:t>
      </w:r>
      <w:r w:rsidRPr="009F3F57">
        <w:rPr>
          <w:rFonts w:ascii="Palatino Linotype" w:hAnsi="Palatino Linotype" w:cs="Tahoma"/>
          <w:sz w:val="22"/>
          <w:szCs w:val="22"/>
          <w:lang w:eastAsia="es-MX"/>
        </w:rPr>
        <w:t>, EN LA</w:t>
      </w:r>
      <w:r w:rsidR="00B12941" w:rsidRPr="009F3F57">
        <w:rPr>
          <w:rFonts w:ascii="Palatino Linotype" w:hAnsi="Palatino Linotype" w:cs="Tahoma"/>
          <w:sz w:val="22"/>
          <w:szCs w:val="22"/>
          <w:lang w:eastAsia="es-MX"/>
        </w:rPr>
        <w:t xml:space="preserve"> </w:t>
      </w:r>
      <w:r w:rsidR="00B12941">
        <w:rPr>
          <w:rFonts w:ascii="Palatino Linotype" w:hAnsi="Palatino Linotype" w:cs="Tahoma"/>
          <w:sz w:val="22"/>
          <w:szCs w:val="22"/>
          <w:lang w:eastAsia="es-MX"/>
        </w:rPr>
        <w:t>VIGÉSIMA</w:t>
      </w:r>
      <w:r w:rsidR="00B12941" w:rsidRPr="009F3F57">
        <w:rPr>
          <w:rFonts w:ascii="Palatino Linotype" w:hAnsi="Palatino Linotype" w:cs="Tahoma"/>
          <w:sz w:val="22"/>
          <w:szCs w:val="22"/>
          <w:lang w:eastAsia="es-MX"/>
        </w:rPr>
        <w:t xml:space="preserve"> </w:t>
      </w:r>
      <w:r w:rsidRPr="009F3F57">
        <w:rPr>
          <w:rFonts w:ascii="Palatino Linotype" w:hAnsi="Palatino Linotype" w:cs="Tahoma"/>
          <w:sz w:val="22"/>
          <w:szCs w:val="22"/>
          <w:lang w:eastAsia="es-MX"/>
        </w:rPr>
        <w:t xml:space="preserve">SESIÓN ORDINARIA, CELEBRADA EL </w:t>
      </w:r>
      <w:r w:rsidR="00B12941">
        <w:rPr>
          <w:rFonts w:ascii="Palatino Linotype" w:hAnsi="Palatino Linotype" w:cs="Tahoma"/>
          <w:sz w:val="22"/>
          <w:szCs w:val="22"/>
          <w:lang w:eastAsia="es-MX"/>
        </w:rPr>
        <w:t xml:space="preserve">VEINTINUEVE DE MAYO </w:t>
      </w:r>
      <w:r w:rsidRPr="009F3F57">
        <w:rPr>
          <w:rFonts w:ascii="Palatino Linotype" w:hAnsi="Palatino Linotype" w:cs="Tahoma"/>
          <w:sz w:val="22"/>
          <w:szCs w:val="22"/>
          <w:lang w:eastAsia="es-MX"/>
        </w:rPr>
        <w:t>DE DOS MIL DIECINUEVE, ANTE EL SECRETARIO TÉCNICO DEL PLENO, ALEXIS TAPIA RAMÍREZ.</w:t>
      </w:r>
    </w:p>
    <w:tbl>
      <w:tblPr>
        <w:tblW w:w="9072" w:type="dxa"/>
        <w:tblInd w:w="137" w:type="dxa"/>
        <w:tblLook w:val="04A0" w:firstRow="1" w:lastRow="0" w:firstColumn="1" w:lastColumn="0" w:noHBand="0" w:noVBand="1"/>
      </w:tblPr>
      <w:tblGrid>
        <w:gridCol w:w="4536"/>
        <w:gridCol w:w="4536"/>
      </w:tblGrid>
      <w:tr w:rsidR="00177532" w:rsidRPr="009F3F57" w14:paraId="1F1BB891" w14:textId="77777777" w:rsidTr="00B42249">
        <w:tc>
          <w:tcPr>
            <w:tcW w:w="9072" w:type="dxa"/>
            <w:gridSpan w:val="2"/>
          </w:tcPr>
          <w:p w14:paraId="7C6C9973" w14:textId="77777777" w:rsidR="00177532" w:rsidRDefault="00177532" w:rsidP="002E1218">
            <w:pPr>
              <w:spacing w:line="360" w:lineRule="auto"/>
              <w:jc w:val="center"/>
              <w:rPr>
                <w:rFonts w:ascii="Palatino Linotype" w:eastAsia="Calibri" w:hAnsi="Palatino Linotype" w:cs="Tahoma"/>
                <w:b/>
                <w:sz w:val="22"/>
                <w:szCs w:val="22"/>
                <w:lang w:eastAsia="es-MX"/>
              </w:rPr>
            </w:pPr>
          </w:p>
          <w:p w14:paraId="6D47D64C" w14:textId="77777777" w:rsidR="00B12941" w:rsidRPr="009F3F57" w:rsidRDefault="00B12941" w:rsidP="002E1218">
            <w:pPr>
              <w:spacing w:line="360" w:lineRule="auto"/>
              <w:jc w:val="center"/>
              <w:rPr>
                <w:rFonts w:ascii="Palatino Linotype" w:eastAsia="Calibri" w:hAnsi="Palatino Linotype" w:cs="Tahoma"/>
                <w:b/>
                <w:sz w:val="22"/>
                <w:szCs w:val="22"/>
                <w:lang w:eastAsia="es-MX"/>
              </w:rPr>
            </w:pPr>
          </w:p>
          <w:p w14:paraId="21F60BE9" w14:textId="77777777" w:rsidR="00F6746F" w:rsidRDefault="00F6746F" w:rsidP="002E1218">
            <w:pPr>
              <w:tabs>
                <w:tab w:val="left" w:pos="2445"/>
                <w:tab w:val="center" w:pos="4428"/>
              </w:tabs>
              <w:spacing w:line="360" w:lineRule="auto"/>
              <w:jc w:val="center"/>
              <w:rPr>
                <w:rFonts w:ascii="Palatino Linotype" w:eastAsia="Calibri" w:hAnsi="Palatino Linotype" w:cs="Tahoma"/>
                <w:b/>
                <w:sz w:val="22"/>
                <w:szCs w:val="22"/>
                <w:lang w:eastAsia="es-MX"/>
              </w:rPr>
            </w:pPr>
          </w:p>
          <w:p w14:paraId="77F515D2" w14:textId="77777777" w:rsidR="00177532" w:rsidRPr="009F3F57" w:rsidRDefault="00177532" w:rsidP="002E1218">
            <w:pPr>
              <w:tabs>
                <w:tab w:val="left" w:pos="2445"/>
                <w:tab w:val="center" w:pos="4428"/>
              </w:tabs>
              <w:spacing w:line="360" w:lineRule="auto"/>
              <w:jc w:val="center"/>
              <w:rPr>
                <w:rFonts w:ascii="Palatino Linotype" w:eastAsia="Calibri" w:hAnsi="Palatino Linotype" w:cs="Tahoma"/>
                <w:b/>
                <w:sz w:val="22"/>
                <w:szCs w:val="22"/>
                <w:lang w:eastAsia="es-MX"/>
              </w:rPr>
            </w:pPr>
            <w:r w:rsidRPr="009F3F57">
              <w:rPr>
                <w:rFonts w:ascii="Palatino Linotype" w:eastAsia="Calibri" w:hAnsi="Palatino Linotype" w:cs="Tahoma"/>
                <w:b/>
                <w:sz w:val="22"/>
                <w:szCs w:val="22"/>
                <w:lang w:eastAsia="es-MX"/>
              </w:rPr>
              <w:t>Zulema Martínez Sánchez</w:t>
            </w:r>
          </w:p>
          <w:p w14:paraId="10530F01" w14:textId="77777777" w:rsidR="00177532" w:rsidRPr="009F3F57" w:rsidRDefault="00177532" w:rsidP="002E1218">
            <w:pPr>
              <w:spacing w:line="360" w:lineRule="auto"/>
              <w:ind w:right="-108"/>
              <w:jc w:val="center"/>
              <w:rPr>
                <w:rFonts w:ascii="Palatino Linotype" w:eastAsia="Calibri" w:hAnsi="Palatino Linotype" w:cs="Tahoma"/>
                <w:sz w:val="22"/>
                <w:szCs w:val="22"/>
                <w:lang w:eastAsia="es-MX"/>
              </w:rPr>
            </w:pPr>
            <w:r w:rsidRPr="009F3F57">
              <w:rPr>
                <w:rFonts w:ascii="Palatino Linotype" w:eastAsia="Calibri" w:hAnsi="Palatino Linotype" w:cs="Tahoma"/>
                <w:sz w:val="22"/>
                <w:szCs w:val="22"/>
                <w:lang w:eastAsia="es-MX"/>
              </w:rPr>
              <w:t>Comisionada Presidenta</w:t>
            </w:r>
          </w:p>
          <w:p w14:paraId="5D735AA0" w14:textId="77777777" w:rsidR="00177532" w:rsidRPr="009F3F57" w:rsidRDefault="00177532" w:rsidP="002E1218">
            <w:pPr>
              <w:spacing w:line="360" w:lineRule="auto"/>
              <w:jc w:val="center"/>
              <w:rPr>
                <w:rFonts w:ascii="Palatino Linotype" w:eastAsia="Calibri" w:hAnsi="Palatino Linotype" w:cs="Tahoma"/>
                <w:b/>
                <w:sz w:val="22"/>
                <w:szCs w:val="22"/>
                <w:lang w:eastAsia="es-MX"/>
              </w:rPr>
            </w:pPr>
            <w:r w:rsidRPr="009F3F57">
              <w:rPr>
                <w:rFonts w:ascii="Palatino Linotype" w:eastAsia="Calibri" w:hAnsi="Palatino Linotype" w:cs="Tahoma"/>
                <w:b/>
                <w:sz w:val="22"/>
                <w:szCs w:val="22"/>
                <w:lang w:eastAsia="es-MX"/>
              </w:rPr>
              <w:t>(Rúbrica)</w:t>
            </w:r>
          </w:p>
          <w:p w14:paraId="2D688DFC" w14:textId="77777777" w:rsidR="00177532" w:rsidRPr="009F3F57" w:rsidRDefault="00177532" w:rsidP="002E1218">
            <w:pPr>
              <w:spacing w:line="360" w:lineRule="auto"/>
              <w:ind w:right="-108"/>
              <w:rPr>
                <w:rFonts w:ascii="Palatino Linotype" w:eastAsia="Calibri" w:hAnsi="Palatino Linotype" w:cs="Tahoma"/>
                <w:b/>
                <w:sz w:val="22"/>
                <w:szCs w:val="22"/>
              </w:rPr>
            </w:pPr>
          </w:p>
        </w:tc>
      </w:tr>
      <w:tr w:rsidR="00177532" w:rsidRPr="009F3F57" w14:paraId="31C9E5CE" w14:textId="77777777" w:rsidTr="00B42249">
        <w:trPr>
          <w:trHeight w:val="2797"/>
        </w:trPr>
        <w:tc>
          <w:tcPr>
            <w:tcW w:w="4536" w:type="dxa"/>
          </w:tcPr>
          <w:p w14:paraId="7733ACDA" w14:textId="77777777" w:rsidR="00F6746F" w:rsidRDefault="00F6746F" w:rsidP="002E1218">
            <w:pPr>
              <w:spacing w:line="360" w:lineRule="auto"/>
              <w:ind w:right="-108"/>
              <w:jc w:val="center"/>
              <w:rPr>
                <w:rFonts w:ascii="Palatino Linotype" w:eastAsia="Calibri" w:hAnsi="Palatino Linotype" w:cs="Tahoma"/>
                <w:b/>
                <w:sz w:val="22"/>
                <w:szCs w:val="22"/>
              </w:rPr>
            </w:pPr>
          </w:p>
          <w:p w14:paraId="0584591D" w14:textId="77777777" w:rsidR="00177532" w:rsidRPr="009F3F57" w:rsidRDefault="00177532" w:rsidP="002E1218">
            <w:pPr>
              <w:spacing w:line="360" w:lineRule="auto"/>
              <w:ind w:right="-108"/>
              <w:jc w:val="center"/>
              <w:rPr>
                <w:rFonts w:ascii="Palatino Linotype" w:eastAsia="Calibri" w:hAnsi="Palatino Linotype" w:cs="Tahoma"/>
                <w:b/>
                <w:sz w:val="22"/>
                <w:szCs w:val="22"/>
              </w:rPr>
            </w:pPr>
            <w:r w:rsidRPr="009F3F57">
              <w:rPr>
                <w:rFonts w:ascii="Palatino Linotype" w:eastAsia="Calibri" w:hAnsi="Palatino Linotype" w:cs="Tahoma"/>
                <w:b/>
                <w:sz w:val="22"/>
                <w:szCs w:val="22"/>
              </w:rPr>
              <w:t xml:space="preserve">Eva Abaid Yapur </w:t>
            </w:r>
          </w:p>
          <w:p w14:paraId="415B571F" w14:textId="77777777" w:rsidR="00177532" w:rsidRPr="009F3F57" w:rsidRDefault="00177532" w:rsidP="002E1218">
            <w:pPr>
              <w:spacing w:line="360" w:lineRule="auto"/>
              <w:ind w:right="-108"/>
              <w:jc w:val="center"/>
              <w:rPr>
                <w:rFonts w:ascii="Palatino Linotype" w:eastAsia="Calibri" w:hAnsi="Palatino Linotype" w:cs="Tahoma"/>
                <w:sz w:val="22"/>
                <w:szCs w:val="22"/>
              </w:rPr>
            </w:pPr>
            <w:r w:rsidRPr="009F3F57">
              <w:rPr>
                <w:rFonts w:ascii="Palatino Linotype" w:eastAsia="Calibri" w:hAnsi="Palatino Linotype" w:cs="Tahoma"/>
                <w:sz w:val="22"/>
                <w:szCs w:val="22"/>
              </w:rPr>
              <w:t>Comisionada</w:t>
            </w:r>
          </w:p>
          <w:p w14:paraId="682A12D5" w14:textId="41B11C5C" w:rsidR="00177532" w:rsidRPr="009F3F57" w:rsidRDefault="00177532" w:rsidP="002E1218">
            <w:pPr>
              <w:spacing w:line="360" w:lineRule="auto"/>
              <w:jc w:val="center"/>
              <w:rPr>
                <w:rFonts w:ascii="Palatino Linotype" w:eastAsia="Calibri" w:hAnsi="Palatino Linotype" w:cs="Tahoma"/>
                <w:b/>
                <w:sz w:val="22"/>
                <w:szCs w:val="22"/>
                <w:lang w:eastAsia="es-MX"/>
              </w:rPr>
            </w:pPr>
            <w:r w:rsidRPr="009F3F57">
              <w:rPr>
                <w:rFonts w:ascii="Palatino Linotype" w:eastAsia="Calibri" w:hAnsi="Palatino Linotype" w:cs="Tahoma"/>
                <w:b/>
                <w:sz w:val="22"/>
                <w:szCs w:val="22"/>
                <w:lang w:eastAsia="es-MX"/>
              </w:rPr>
              <w:t>(</w:t>
            </w:r>
            <w:r w:rsidR="00F6746F">
              <w:rPr>
                <w:rFonts w:ascii="Palatino Linotype" w:eastAsia="Calibri" w:hAnsi="Palatino Linotype" w:cs="Tahoma"/>
                <w:b/>
                <w:sz w:val="22"/>
                <w:szCs w:val="22"/>
                <w:lang w:eastAsia="es-MX"/>
              </w:rPr>
              <w:t>AUSENCIA JUSTIFICADA</w:t>
            </w:r>
            <w:r w:rsidRPr="009F3F57">
              <w:rPr>
                <w:rFonts w:ascii="Palatino Linotype" w:eastAsia="Calibri" w:hAnsi="Palatino Linotype" w:cs="Tahoma"/>
                <w:b/>
                <w:sz w:val="22"/>
                <w:szCs w:val="22"/>
                <w:lang w:eastAsia="es-MX"/>
              </w:rPr>
              <w:t>)</w:t>
            </w:r>
          </w:p>
          <w:p w14:paraId="312155AA" w14:textId="77777777" w:rsidR="00177532" w:rsidRPr="009F3F57" w:rsidRDefault="00177532" w:rsidP="002E1218">
            <w:pPr>
              <w:spacing w:line="360" w:lineRule="auto"/>
              <w:rPr>
                <w:rFonts w:ascii="Palatino Linotype" w:eastAsia="Calibri" w:hAnsi="Palatino Linotype" w:cs="Tahoma"/>
                <w:sz w:val="22"/>
                <w:szCs w:val="22"/>
                <w:lang w:eastAsia="es-MX"/>
              </w:rPr>
            </w:pPr>
          </w:p>
          <w:p w14:paraId="66E01DE4" w14:textId="77777777" w:rsidR="00177532" w:rsidRPr="009F3F57" w:rsidRDefault="00177532" w:rsidP="002E1218">
            <w:pPr>
              <w:spacing w:line="360" w:lineRule="auto"/>
              <w:rPr>
                <w:rFonts w:ascii="Palatino Linotype" w:eastAsia="Calibri" w:hAnsi="Palatino Linotype" w:cs="Tahoma"/>
                <w:sz w:val="22"/>
                <w:szCs w:val="22"/>
                <w:lang w:eastAsia="es-MX"/>
              </w:rPr>
            </w:pPr>
          </w:p>
        </w:tc>
        <w:tc>
          <w:tcPr>
            <w:tcW w:w="4536" w:type="dxa"/>
          </w:tcPr>
          <w:p w14:paraId="147B24C7" w14:textId="77777777" w:rsidR="00F6746F" w:rsidRDefault="00F6746F" w:rsidP="002E1218">
            <w:pPr>
              <w:spacing w:line="360" w:lineRule="auto"/>
              <w:ind w:right="-108"/>
              <w:jc w:val="center"/>
              <w:rPr>
                <w:rFonts w:ascii="Palatino Linotype" w:eastAsia="Calibri" w:hAnsi="Palatino Linotype" w:cs="Tahoma"/>
                <w:b/>
                <w:sz w:val="22"/>
                <w:szCs w:val="22"/>
                <w:lang w:eastAsia="es-MX"/>
              </w:rPr>
            </w:pPr>
          </w:p>
          <w:p w14:paraId="3EE7AA71" w14:textId="77777777" w:rsidR="00177532" w:rsidRPr="009F3F57" w:rsidRDefault="00177532" w:rsidP="002E1218">
            <w:pPr>
              <w:spacing w:line="360" w:lineRule="auto"/>
              <w:ind w:right="-108"/>
              <w:jc w:val="center"/>
              <w:rPr>
                <w:rFonts w:ascii="Palatino Linotype" w:eastAsia="Calibri" w:hAnsi="Palatino Linotype" w:cs="Tahoma"/>
                <w:b/>
                <w:sz w:val="22"/>
                <w:szCs w:val="22"/>
                <w:lang w:eastAsia="es-MX"/>
              </w:rPr>
            </w:pPr>
            <w:r w:rsidRPr="009F3F57">
              <w:rPr>
                <w:rFonts w:ascii="Palatino Linotype" w:eastAsia="Calibri" w:hAnsi="Palatino Linotype" w:cs="Tahoma"/>
                <w:b/>
                <w:sz w:val="22"/>
                <w:szCs w:val="22"/>
                <w:lang w:eastAsia="es-MX"/>
              </w:rPr>
              <w:t>José Guadalupe Luna Hernández</w:t>
            </w:r>
          </w:p>
          <w:p w14:paraId="58827921" w14:textId="77777777" w:rsidR="00177532" w:rsidRPr="009F3F57" w:rsidRDefault="00177532" w:rsidP="002E1218">
            <w:pPr>
              <w:spacing w:line="360" w:lineRule="auto"/>
              <w:ind w:right="-108"/>
              <w:jc w:val="center"/>
              <w:rPr>
                <w:rFonts w:ascii="Palatino Linotype" w:eastAsia="Calibri" w:hAnsi="Palatino Linotype" w:cs="Tahoma"/>
                <w:sz w:val="22"/>
                <w:szCs w:val="22"/>
                <w:lang w:eastAsia="es-MX"/>
              </w:rPr>
            </w:pPr>
            <w:r w:rsidRPr="009F3F57">
              <w:rPr>
                <w:rFonts w:ascii="Palatino Linotype" w:eastAsia="Calibri" w:hAnsi="Palatino Linotype" w:cs="Tahoma"/>
                <w:sz w:val="22"/>
                <w:szCs w:val="22"/>
                <w:lang w:eastAsia="es-MX"/>
              </w:rPr>
              <w:t>Comisionado</w:t>
            </w:r>
          </w:p>
          <w:p w14:paraId="206DDD27" w14:textId="77777777" w:rsidR="00177532" w:rsidRPr="009F3F57" w:rsidRDefault="00177532" w:rsidP="00B12941">
            <w:pPr>
              <w:spacing w:line="360" w:lineRule="auto"/>
              <w:jc w:val="center"/>
              <w:rPr>
                <w:rFonts w:ascii="Palatino Linotype" w:eastAsia="Calibri" w:hAnsi="Palatino Linotype" w:cs="Tahoma"/>
                <w:b/>
                <w:sz w:val="22"/>
                <w:szCs w:val="22"/>
                <w:lang w:eastAsia="es-MX"/>
              </w:rPr>
            </w:pPr>
            <w:r w:rsidRPr="009F3F57">
              <w:rPr>
                <w:rFonts w:ascii="Palatino Linotype" w:eastAsia="Calibri" w:hAnsi="Palatino Linotype" w:cs="Tahoma"/>
                <w:b/>
                <w:sz w:val="22"/>
                <w:szCs w:val="22"/>
                <w:lang w:eastAsia="es-MX"/>
              </w:rPr>
              <w:t>(</w:t>
            </w:r>
            <w:r w:rsidR="00B12941">
              <w:rPr>
                <w:rFonts w:ascii="Palatino Linotype" w:eastAsia="Calibri" w:hAnsi="Palatino Linotype" w:cs="Tahoma"/>
                <w:b/>
                <w:sz w:val="22"/>
                <w:szCs w:val="22"/>
                <w:lang w:eastAsia="es-MX"/>
              </w:rPr>
              <w:t>Rúbrica</w:t>
            </w:r>
            <w:r w:rsidRPr="009F3F57">
              <w:rPr>
                <w:rFonts w:ascii="Palatino Linotype" w:eastAsia="Calibri" w:hAnsi="Palatino Linotype" w:cs="Tahoma"/>
                <w:b/>
                <w:sz w:val="22"/>
                <w:szCs w:val="22"/>
                <w:lang w:eastAsia="es-MX"/>
              </w:rPr>
              <w:t>)</w:t>
            </w:r>
          </w:p>
        </w:tc>
      </w:tr>
      <w:tr w:rsidR="00177532" w:rsidRPr="009F3F57" w14:paraId="6A183B46" w14:textId="77777777" w:rsidTr="00B42249">
        <w:trPr>
          <w:trHeight w:val="2519"/>
        </w:trPr>
        <w:tc>
          <w:tcPr>
            <w:tcW w:w="4536" w:type="dxa"/>
          </w:tcPr>
          <w:p w14:paraId="2981D200" w14:textId="77777777" w:rsidR="00177532" w:rsidRPr="009F3F57" w:rsidRDefault="00177532" w:rsidP="002E1218">
            <w:pPr>
              <w:spacing w:line="360" w:lineRule="auto"/>
              <w:jc w:val="center"/>
              <w:rPr>
                <w:rFonts w:ascii="Palatino Linotype" w:eastAsia="Calibri" w:hAnsi="Palatino Linotype" w:cs="Tahoma"/>
                <w:b/>
                <w:sz w:val="22"/>
                <w:szCs w:val="22"/>
                <w:lang w:val="es-ES_tradnl"/>
              </w:rPr>
            </w:pPr>
            <w:r w:rsidRPr="009F3F57">
              <w:rPr>
                <w:rFonts w:ascii="Palatino Linotype" w:eastAsia="Calibri" w:hAnsi="Palatino Linotype" w:cs="Tahoma"/>
                <w:b/>
                <w:sz w:val="22"/>
                <w:szCs w:val="22"/>
              </w:rPr>
              <w:t xml:space="preserve"> </w:t>
            </w:r>
            <w:r w:rsidRPr="009F3F57">
              <w:rPr>
                <w:rFonts w:ascii="Palatino Linotype" w:eastAsia="Calibri" w:hAnsi="Palatino Linotype" w:cs="Tahoma"/>
                <w:b/>
                <w:sz w:val="22"/>
                <w:szCs w:val="22"/>
                <w:lang w:val="es-ES_tradnl"/>
              </w:rPr>
              <w:t xml:space="preserve">Javier Martínez Cruz </w:t>
            </w:r>
          </w:p>
          <w:p w14:paraId="74620C62" w14:textId="77777777" w:rsidR="00177532" w:rsidRPr="009F3F57" w:rsidRDefault="00177532" w:rsidP="002E1218">
            <w:pPr>
              <w:spacing w:line="360" w:lineRule="auto"/>
              <w:jc w:val="center"/>
              <w:rPr>
                <w:rFonts w:ascii="Palatino Linotype" w:eastAsia="Calibri" w:hAnsi="Palatino Linotype" w:cs="Tahoma"/>
                <w:b/>
                <w:sz w:val="22"/>
                <w:szCs w:val="22"/>
              </w:rPr>
            </w:pPr>
            <w:r w:rsidRPr="009F3F57">
              <w:rPr>
                <w:rFonts w:ascii="Palatino Linotype" w:eastAsia="Calibri" w:hAnsi="Palatino Linotype" w:cs="Tahoma"/>
                <w:sz w:val="22"/>
                <w:szCs w:val="22"/>
              </w:rPr>
              <w:t>Comisionado</w:t>
            </w:r>
          </w:p>
          <w:p w14:paraId="70820941" w14:textId="77777777" w:rsidR="00177532" w:rsidRPr="009F3F57" w:rsidRDefault="00177532" w:rsidP="002E1218">
            <w:pPr>
              <w:spacing w:line="360" w:lineRule="auto"/>
              <w:jc w:val="center"/>
              <w:rPr>
                <w:rFonts w:ascii="Palatino Linotype" w:eastAsia="Calibri" w:hAnsi="Palatino Linotype" w:cs="Tahoma"/>
                <w:b/>
                <w:sz w:val="22"/>
                <w:szCs w:val="22"/>
                <w:lang w:eastAsia="es-MX"/>
              </w:rPr>
            </w:pPr>
            <w:r w:rsidRPr="009F3F57">
              <w:rPr>
                <w:rFonts w:ascii="Palatino Linotype" w:eastAsia="Calibri" w:hAnsi="Palatino Linotype" w:cs="Tahoma"/>
                <w:b/>
                <w:sz w:val="22"/>
                <w:szCs w:val="22"/>
                <w:lang w:eastAsia="es-MX"/>
              </w:rPr>
              <w:t>(Rúbrica)</w:t>
            </w:r>
          </w:p>
        </w:tc>
        <w:tc>
          <w:tcPr>
            <w:tcW w:w="4536" w:type="dxa"/>
          </w:tcPr>
          <w:p w14:paraId="47A9F3FB" w14:textId="77777777" w:rsidR="00177532" w:rsidRPr="009F3F57" w:rsidRDefault="00177532" w:rsidP="002E1218">
            <w:pPr>
              <w:spacing w:line="360" w:lineRule="auto"/>
              <w:ind w:right="-108"/>
              <w:jc w:val="center"/>
              <w:rPr>
                <w:rFonts w:ascii="Palatino Linotype" w:eastAsia="Calibri" w:hAnsi="Palatino Linotype" w:cs="Tahoma"/>
                <w:b/>
                <w:sz w:val="22"/>
                <w:szCs w:val="22"/>
              </w:rPr>
            </w:pPr>
            <w:r w:rsidRPr="009F3F57">
              <w:rPr>
                <w:rFonts w:ascii="Palatino Linotype" w:eastAsia="Calibri" w:hAnsi="Palatino Linotype" w:cs="Tahoma"/>
                <w:b/>
                <w:sz w:val="22"/>
                <w:szCs w:val="22"/>
                <w:lang w:val="es-ES_tradnl"/>
              </w:rPr>
              <w:t>Luis Gustavo Parra Noriega</w:t>
            </w:r>
          </w:p>
          <w:p w14:paraId="5E01B747" w14:textId="77777777" w:rsidR="00177532" w:rsidRPr="009F3F57" w:rsidRDefault="00177532" w:rsidP="002E1218">
            <w:pPr>
              <w:spacing w:line="360" w:lineRule="auto"/>
              <w:ind w:right="-108"/>
              <w:jc w:val="center"/>
              <w:rPr>
                <w:rFonts w:ascii="Palatino Linotype" w:eastAsia="Calibri" w:hAnsi="Palatino Linotype" w:cs="Tahoma"/>
                <w:sz w:val="22"/>
                <w:szCs w:val="22"/>
              </w:rPr>
            </w:pPr>
            <w:r w:rsidRPr="009F3F57">
              <w:rPr>
                <w:rFonts w:ascii="Palatino Linotype" w:eastAsia="Calibri" w:hAnsi="Palatino Linotype" w:cs="Tahoma"/>
                <w:sz w:val="22"/>
                <w:szCs w:val="22"/>
              </w:rPr>
              <w:t>Comisionado</w:t>
            </w:r>
          </w:p>
          <w:p w14:paraId="02E1097F" w14:textId="77777777" w:rsidR="00177532" w:rsidRPr="009F3F57" w:rsidRDefault="00177532" w:rsidP="002E1218">
            <w:pPr>
              <w:spacing w:line="360" w:lineRule="auto"/>
              <w:jc w:val="center"/>
              <w:rPr>
                <w:rFonts w:ascii="Palatino Linotype" w:eastAsia="Calibri" w:hAnsi="Palatino Linotype" w:cs="Tahoma"/>
                <w:b/>
                <w:sz w:val="22"/>
                <w:szCs w:val="22"/>
                <w:lang w:eastAsia="es-MX"/>
              </w:rPr>
            </w:pPr>
            <w:r w:rsidRPr="009F3F57">
              <w:rPr>
                <w:rFonts w:ascii="Palatino Linotype" w:eastAsia="Calibri" w:hAnsi="Palatino Linotype" w:cs="Tahoma"/>
                <w:b/>
                <w:sz w:val="22"/>
                <w:szCs w:val="22"/>
                <w:lang w:eastAsia="es-MX"/>
              </w:rPr>
              <w:t>(Rúbrica)</w:t>
            </w:r>
          </w:p>
          <w:p w14:paraId="0E35F36E" w14:textId="77777777" w:rsidR="00177532" w:rsidRPr="009F3F57" w:rsidRDefault="00177532" w:rsidP="002E1218">
            <w:pPr>
              <w:spacing w:line="360" w:lineRule="auto"/>
              <w:ind w:right="-108"/>
              <w:jc w:val="center"/>
              <w:rPr>
                <w:rFonts w:ascii="Palatino Linotype" w:eastAsia="Batang" w:hAnsi="Palatino Linotype" w:cs="Tahoma"/>
                <w:b/>
                <w:sz w:val="22"/>
                <w:szCs w:val="22"/>
              </w:rPr>
            </w:pPr>
          </w:p>
          <w:p w14:paraId="46C86F78" w14:textId="77777777" w:rsidR="00177532" w:rsidRPr="009F3F57" w:rsidRDefault="00177532" w:rsidP="002E1218">
            <w:pPr>
              <w:spacing w:line="360" w:lineRule="auto"/>
              <w:ind w:right="-108"/>
              <w:jc w:val="center"/>
              <w:rPr>
                <w:rFonts w:ascii="Palatino Linotype" w:eastAsia="Batang" w:hAnsi="Palatino Linotype" w:cs="Tahoma"/>
                <w:b/>
                <w:sz w:val="22"/>
                <w:szCs w:val="22"/>
              </w:rPr>
            </w:pPr>
          </w:p>
          <w:p w14:paraId="12693B65" w14:textId="77777777" w:rsidR="00177532" w:rsidRPr="009F3F57" w:rsidRDefault="00177532" w:rsidP="002E1218">
            <w:pPr>
              <w:spacing w:line="360" w:lineRule="auto"/>
              <w:ind w:right="-108"/>
              <w:jc w:val="center"/>
              <w:rPr>
                <w:rFonts w:ascii="Palatino Linotype" w:eastAsia="Batang" w:hAnsi="Palatino Linotype" w:cs="Tahoma"/>
                <w:b/>
                <w:sz w:val="22"/>
                <w:szCs w:val="22"/>
              </w:rPr>
            </w:pPr>
          </w:p>
        </w:tc>
      </w:tr>
      <w:tr w:rsidR="00177532" w:rsidRPr="009F3F57" w14:paraId="7D08A50E" w14:textId="77777777" w:rsidTr="00B42249">
        <w:tc>
          <w:tcPr>
            <w:tcW w:w="9072" w:type="dxa"/>
            <w:gridSpan w:val="2"/>
          </w:tcPr>
          <w:p w14:paraId="3EA6E55D" w14:textId="77777777" w:rsidR="00177532" w:rsidRPr="009F3F57" w:rsidRDefault="00177532" w:rsidP="00B12941">
            <w:pPr>
              <w:spacing w:line="360" w:lineRule="auto"/>
              <w:rPr>
                <w:rFonts w:ascii="Palatino Linotype" w:eastAsia="Calibri" w:hAnsi="Palatino Linotype" w:cs="Tahoma"/>
                <w:b/>
                <w:sz w:val="22"/>
                <w:szCs w:val="22"/>
              </w:rPr>
            </w:pPr>
          </w:p>
          <w:p w14:paraId="23BA0112" w14:textId="77777777" w:rsidR="00177532" w:rsidRPr="009F3F57" w:rsidRDefault="00177532" w:rsidP="002E1218">
            <w:pPr>
              <w:spacing w:line="360" w:lineRule="auto"/>
              <w:jc w:val="center"/>
              <w:rPr>
                <w:rFonts w:ascii="Palatino Linotype" w:eastAsia="Calibri" w:hAnsi="Palatino Linotype" w:cs="Tahoma"/>
                <w:b/>
                <w:sz w:val="22"/>
                <w:szCs w:val="22"/>
              </w:rPr>
            </w:pPr>
            <w:r w:rsidRPr="009F3F57">
              <w:rPr>
                <w:rFonts w:ascii="Palatino Linotype" w:eastAsia="Calibri" w:hAnsi="Palatino Linotype" w:cs="Tahoma"/>
                <w:b/>
                <w:sz w:val="22"/>
                <w:szCs w:val="22"/>
              </w:rPr>
              <w:t>Alexis Tapia Ramírez</w:t>
            </w:r>
          </w:p>
          <w:p w14:paraId="31C7D2AD" w14:textId="77777777" w:rsidR="00177532" w:rsidRPr="009F3F57" w:rsidRDefault="00177532" w:rsidP="002E1218">
            <w:pPr>
              <w:spacing w:line="360" w:lineRule="auto"/>
              <w:jc w:val="center"/>
              <w:rPr>
                <w:rFonts w:ascii="Palatino Linotype" w:eastAsia="Calibri" w:hAnsi="Palatino Linotype" w:cs="Tahoma"/>
                <w:sz w:val="22"/>
                <w:szCs w:val="22"/>
              </w:rPr>
            </w:pPr>
            <w:r w:rsidRPr="009F3F57">
              <w:rPr>
                <w:rFonts w:ascii="Palatino Linotype" w:eastAsia="Calibri" w:hAnsi="Palatino Linotype" w:cs="Tahoma"/>
                <w:sz w:val="22"/>
                <w:szCs w:val="22"/>
              </w:rPr>
              <w:t>Secretario Técnico del Pleno</w:t>
            </w:r>
          </w:p>
          <w:p w14:paraId="021F122B" w14:textId="68F0C43A" w:rsidR="00177532" w:rsidRPr="009F3F57" w:rsidRDefault="00177532" w:rsidP="00F6746F">
            <w:pPr>
              <w:spacing w:line="360" w:lineRule="auto"/>
              <w:jc w:val="center"/>
              <w:rPr>
                <w:rFonts w:ascii="Palatino Linotype" w:eastAsia="Calibri" w:hAnsi="Palatino Linotype" w:cs="Tahoma"/>
                <w:color w:val="000000"/>
                <w:sz w:val="22"/>
                <w:szCs w:val="22"/>
              </w:rPr>
            </w:pPr>
            <w:r w:rsidRPr="009F3F57">
              <w:rPr>
                <w:rFonts w:ascii="Palatino Linotype" w:eastAsia="Calibri" w:hAnsi="Palatino Linotype" w:cs="Tahoma"/>
                <w:b/>
                <w:sz w:val="22"/>
                <w:szCs w:val="22"/>
                <w:lang w:eastAsia="es-MX"/>
              </w:rPr>
              <w:t>(Rúbrica)</w:t>
            </w:r>
          </w:p>
        </w:tc>
      </w:tr>
    </w:tbl>
    <w:p w14:paraId="4FB0F516" w14:textId="26D60203" w:rsidR="00177532" w:rsidRPr="009F3F57" w:rsidRDefault="00177532" w:rsidP="002E1218">
      <w:pPr>
        <w:spacing w:line="360" w:lineRule="auto"/>
        <w:jc w:val="both"/>
        <w:rPr>
          <w:rFonts w:ascii="Palatino Linotype" w:eastAsia="Calibri" w:hAnsi="Palatino Linotype" w:cs="Tahoma"/>
          <w:sz w:val="22"/>
          <w:szCs w:val="22"/>
          <w:lang w:eastAsia="en-US"/>
        </w:rPr>
      </w:pPr>
      <w:r w:rsidRPr="009F3F57">
        <w:rPr>
          <w:rFonts w:ascii="Palatino Linotype" w:eastAsia="Calibri" w:hAnsi="Palatino Linotype" w:cs="Tahoma"/>
          <w:sz w:val="22"/>
          <w:szCs w:val="22"/>
          <w:lang w:eastAsia="en-US"/>
        </w:rPr>
        <w:t xml:space="preserve">Esta foja corresponde a la Resolución de fecha </w:t>
      </w:r>
      <w:r w:rsidR="00D001C2">
        <w:rPr>
          <w:rFonts w:ascii="Palatino Linotype" w:eastAsia="Calibri" w:hAnsi="Palatino Linotype" w:cs="Tahoma"/>
          <w:sz w:val="22"/>
          <w:szCs w:val="22"/>
          <w:lang w:eastAsia="en-US"/>
        </w:rPr>
        <w:t xml:space="preserve">veintinueve de mayo </w:t>
      </w:r>
      <w:r w:rsidRPr="009F3F57">
        <w:rPr>
          <w:rFonts w:ascii="Palatino Linotype" w:eastAsia="Calibri" w:hAnsi="Palatino Linotype" w:cs="Tahoma"/>
          <w:sz w:val="22"/>
          <w:szCs w:val="22"/>
          <w:lang w:eastAsia="en-US"/>
        </w:rPr>
        <w:t xml:space="preserve">de dos mil diecinueve, emitida en el Recurso de Revisión número </w:t>
      </w:r>
      <w:r w:rsidR="00B12941" w:rsidRPr="00B12941">
        <w:rPr>
          <w:rFonts w:ascii="Palatino Linotype" w:eastAsia="Calibri" w:hAnsi="Palatino Linotype" w:cs="Tahoma"/>
          <w:b/>
          <w:bCs/>
          <w:sz w:val="22"/>
          <w:szCs w:val="22"/>
          <w:lang w:eastAsia="en-US"/>
        </w:rPr>
        <w:t>01551/INFOEM/IP/RR/2019</w:t>
      </w:r>
      <w:r w:rsidRPr="009F3F57">
        <w:rPr>
          <w:rFonts w:ascii="Palatino Linotype" w:eastAsia="Calibri" w:hAnsi="Palatino Linotype" w:cs="Tahoma"/>
          <w:sz w:val="22"/>
          <w:szCs w:val="22"/>
          <w:lang w:eastAsia="en-US"/>
        </w:rPr>
        <w:t xml:space="preserve">. </w:t>
      </w:r>
    </w:p>
    <w:sectPr w:rsidR="00177532" w:rsidRPr="009F3F57" w:rsidSect="00DB7E5F">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B3A9D" w14:textId="77777777" w:rsidR="00E2287B" w:rsidRDefault="00E2287B" w:rsidP="00B31222">
      <w:r>
        <w:separator/>
      </w:r>
    </w:p>
  </w:endnote>
  <w:endnote w:type="continuationSeparator" w:id="0">
    <w:p w14:paraId="2C6F5F19" w14:textId="77777777" w:rsidR="00E2287B" w:rsidRDefault="00E2287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1D58649F" w14:textId="77777777" w:rsidR="00B42249" w:rsidRDefault="00B4224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001C2">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001C2">
              <w:rPr>
                <w:b/>
                <w:bCs/>
                <w:noProof/>
              </w:rPr>
              <w:t>24</w:t>
            </w:r>
            <w:r>
              <w:rPr>
                <w:b/>
                <w:bCs/>
                <w:sz w:val="24"/>
                <w:szCs w:val="24"/>
              </w:rPr>
              <w:fldChar w:fldCharType="end"/>
            </w:r>
          </w:p>
        </w:sdtContent>
      </w:sdt>
    </w:sdtContent>
  </w:sdt>
  <w:p w14:paraId="6318FB61" w14:textId="77777777" w:rsidR="00B42249" w:rsidRDefault="00B4224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4008D1E3" w14:textId="77777777" w:rsidR="00B42249" w:rsidRDefault="00B4224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001C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001C2">
              <w:rPr>
                <w:b/>
                <w:bCs/>
                <w:noProof/>
              </w:rPr>
              <w:t>24</w:t>
            </w:r>
            <w:r>
              <w:rPr>
                <w:b/>
                <w:bCs/>
                <w:sz w:val="24"/>
                <w:szCs w:val="24"/>
              </w:rPr>
              <w:fldChar w:fldCharType="end"/>
            </w:r>
          </w:p>
        </w:sdtContent>
      </w:sdt>
    </w:sdtContent>
  </w:sdt>
  <w:p w14:paraId="2D68CE87" w14:textId="77777777" w:rsidR="00B42249" w:rsidRDefault="00B422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FE2C2" w14:textId="77777777" w:rsidR="00E2287B" w:rsidRDefault="00E2287B" w:rsidP="00B31222">
      <w:r>
        <w:separator/>
      </w:r>
    </w:p>
  </w:footnote>
  <w:footnote w:type="continuationSeparator" w:id="0">
    <w:p w14:paraId="047C272F" w14:textId="77777777" w:rsidR="00E2287B" w:rsidRDefault="00E2287B"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B42249" w:rsidRPr="005C106F" w14:paraId="65E829DC" w14:textId="77777777" w:rsidTr="00202DB8">
      <w:trPr>
        <w:trHeight w:val="1435"/>
      </w:trPr>
      <w:tc>
        <w:tcPr>
          <w:tcW w:w="2835" w:type="dxa"/>
          <w:shd w:val="clear" w:color="auto" w:fill="auto"/>
        </w:tcPr>
        <w:p w14:paraId="785D6E74" w14:textId="77777777" w:rsidR="00B42249" w:rsidRPr="005C106F" w:rsidRDefault="00B42249" w:rsidP="00EF4A64">
          <w:pPr>
            <w:tabs>
              <w:tab w:val="right" w:pos="4273"/>
            </w:tabs>
            <w:rPr>
              <w:rFonts w:ascii="Garamond" w:eastAsia="Calibri" w:hAnsi="Garamond"/>
              <w:sz w:val="16"/>
              <w:szCs w:val="16"/>
              <w:lang w:eastAsia="en-US"/>
            </w:rPr>
          </w:pPr>
        </w:p>
      </w:tc>
      <w:tc>
        <w:tcPr>
          <w:tcW w:w="6733" w:type="dxa"/>
          <w:shd w:val="clear" w:color="auto" w:fill="auto"/>
        </w:tcPr>
        <w:p w14:paraId="3363623C" w14:textId="77777777" w:rsidR="00B42249" w:rsidRDefault="00B42249"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B42249" w14:paraId="064A79FB" w14:textId="77777777" w:rsidTr="00FF46FD">
            <w:trPr>
              <w:trHeight w:val="144"/>
            </w:trPr>
            <w:tc>
              <w:tcPr>
                <w:tcW w:w="2727" w:type="dxa"/>
              </w:tcPr>
              <w:p w14:paraId="06BC68A6" w14:textId="77777777" w:rsidR="00B42249" w:rsidRPr="00FF46FD" w:rsidRDefault="00B4224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05075B69" w14:textId="77777777" w:rsidR="00B42249" w:rsidRPr="003F25D4" w:rsidRDefault="00B42249" w:rsidP="00E43A0F">
                <w:pPr>
                  <w:tabs>
                    <w:tab w:val="right" w:pos="8838"/>
                  </w:tabs>
                  <w:ind w:left="-28" w:right="171"/>
                  <w:jc w:val="both"/>
                  <w:rPr>
                    <w:rFonts w:ascii="Palatino Linotype" w:eastAsia="Calibri" w:hAnsi="Palatino Linotype" w:cs="Tahoma"/>
                    <w:b/>
                    <w:bCs/>
                    <w:sz w:val="24"/>
                    <w:szCs w:val="24"/>
                    <w:lang w:eastAsia="en-US"/>
                  </w:rPr>
                </w:pPr>
                <w:r w:rsidRPr="003F25D4">
                  <w:rPr>
                    <w:rFonts w:ascii="Palatino Linotype" w:eastAsia="Calibri" w:hAnsi="Palatino Linotype" w:cs="Tahoma"/>
                    <w:b/>
                    <w:bCs/>
                    <w:sz w:val="24"/>
                    <w:szCs w:val="24"/>
                    <w:lang w:eastAsia="en-US"/>
                  </w:rPr>
                  <w:t>01551/INFOEM/IP/RR/2019</w:t>
                </w:r>
              </w:p>
            </w:tc>
          </w:tr>
          <w:tr w:rsidR="00B42249" w14:paraId="2D1F8036" w14:textId="77777777" w:rsidTr="00FF46FD">
            <w:trPr>
              <w:trHeight w:val="283"/>
            </w:trPr>
            <w:tc>
              <w:tcPr>
                <w:tcW w:w="2727" w:type="dxa"/>
              </w:tcPr>
              <w:p w14:paraId="72363373" w14:textId="77777777" w:rsidR="00B42249" w:rsidRPr="00FF46FD" w:rsidRDefault="00B4224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2460B57F" w14:textId="77777777" w:rsidR="00B42249" w:rsidRPr="00FF46FD" w:rsidRDefault="00B42249" w:rsidP="00E43A0F">
                <w:pPr>
                  <w:tabs>
                    <w:tab w:val="left" w:pos="2834"/>
                    <w:tab w:val="right" w:pos="8838"/>
                  </w:tabs>
                  <w:ind w:right="171"/>
                  <w:jc w:val="both"/>
                  <w:rPr>
                    <w:rFonts w:ascii="Palatino Linotype" w:eastAsia="Calibri" w:hAnsi="Palatino Linotype" w:cs="Tahoma"/>
                    <w:b/>
                    <w:sz w:val="24"/>
                    <w:szCs w:val="24"/>
                    <w:lang w:val="es-MX" w:eastAsia="en-US"/>
                  </w:rPr>
                </w:pPr>
                <w:r w:rsidRPr="00614619">
                  <w:rPr>
                    <w:rFonts w:ascii="Palatino Linotype" w:eastAsia="Calibri" w:hAnsi="Palatino Linotype" w:cs="Tahoma"/>
                    <w:sz w:val="24"/>
                    <w:szCs w:val="24"/>
                    <w:lang w:val="es-MX" w:eastAsia="en-US"/>
                  </w:rPr>
                  <w:t>Ayuntamiento de Atizapán de Zaragoza</w:t>
                </w:r>
              </w:p>
            </w:tc>
          </w:tr>
          <w:tr w:rsidR="00B42249" w14:paraId="00DB5C67" w14:textId="77777777" w:rsidTr="00FF46FD">
            <w:trPr>
              <w:trHeight w:val="283"/>
            </w:trPr>
            <w:tc>
              <w:tcPr>
                <w:tcW w:w="2727" w:type="dxa"/>
              </w:tcPr>
              <w:p w14:paraId="2C865E80" w14:textId="77777777" w:rsidR="00B42249" w:rsidRPr="00FF46FD" w:rsidRDefault="00B42249"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4372AD0E" w14:textId="77777777" w:rsidR="00B42249" w:rsidRDefault="00B42249" w:rsidP="00E43A0F">
                <w:pPr>
                  <w:tabs>
                    <w:tab w:val="right" w:pos="8838"/>
                  </w:tabs>
                  <w:ind w:right="171"/>
                  <w:jc w:val="both"/>
                  <w:rPr>
                    <w:rFonts w:ascii="Palatino Linotype" w:eastAsia="Calibri" w:hAnsi="Palatino Linotype" w:cs="Tahoma"/>
                    <w:sz w:val="24"/>
                    <w:szCs w:val="24"/>
                    <w:lang w:val="es-MX" w:eastAsia="en-US"/>
                  </w:rPr>
                </w:pPr>
                <w:r w:rsidRPr="00FF46FD">
                  <w:rPr>
                    <w:rFonts w:ascii="Palatino Linotype" w:eastAsia="Calibri" w:hAnsi="Palatino Linotype" w:cs="Tahoma"/>
                    <w:sz w:val="24"/>
                    <w:szCs w:val="24"/>
                    <w:lang w:val="es-MX" w:eastAsia="en-US"/>
                  </w:rPr>
                  <w:t>Luis Gustavo Parra Noriega</w:t>
                </w:r>
              </w:p>
              <w:p w14:paraId="39E427E5" w14:textId="77777777" w:rsidR="00F6746F" w:rsidRPr="00FF46FD" w:rsidRDefault="00F6746F" w:rsidP="00E43A0F">
                <w:pPr>
                  <w:tabs>
                    <w:tab w:val="right" w:pos="8838"/>
                  </w:tabs>
                  <w:ind w:right="171"/>
                  <w:jc w:val="both"/>
                  <w:rPr>
                    <w:rFonts w:ascii="Palatino Linotype" w:eastAsia="Calibri" w:hAnsi="Palatino Linotype" w:cs="Tahoma"/>
                    <w:b/>
                    <w:sz w:val="24"/>
                    <w:szCs w:val="24"/>
                    <w:lang w:val="es-MX" w:eastAsia="en-US"/>
                  </w:rPr>
                </w:pPr>
              </w:p>
            </w:tc>
          </w:tr>
        </w:tbl>
        <w:p w14:paraId="7A749795" w14:textId="77777777" w:rsidR="00B42249" w:rsidRPr="005C106F" w:rsidRDefault="00B42249" w:rsidP="005743D2">
          <w:pPr>
            <w:tabs>
              <w:tab w:val="right" w:pos="8838"/>
            </w:tabs>
            <w:ind w:left="-28"/>
            <w:jc w:val="both"/>
            <w:rPr>
              <w:rFonts w:ascii="Arial" w:eastAsia="Calibri" w:hAnsi="Arial" w:cs="Arial"/>
              <w:b/>
              <w:sz w:val="22"/>
              <w:szCs w:val="22"/>
              <w:lang w:eastAsia="en-US"/>
            </w:rPr>
          </w:pPr>
        </w:p>
      </w:tc>
    </w:tr>
  </w:tbl>
  <w:p w14:paraId="169AD689" w14:textId="77777777" w:rsidR="00B42249" w:rsidRPr="00443C6B" w:rsidRDefault="00B42249"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B42249" w:rsidRPr="00330DA7" w14:paraId="6A4FE8BF" w14:textId="77777777" w:rsidTr="003B165A">
      <w:trPr>
        <w:trHeight w:val="1435"/>
      </w:trPr>
      <w:tc>
        <w:tcPr>
          <w:tcW w:w="2835" w:type="dxa"/>
          <w:shd w:val="clear" w:color="auto" w:fill="auto"/>
        </w:tcPr>
        <w:p w14:paraId="0DB72BDE" w14:textId="77777777" w:rsidR="00B42249" w:rsidRPr="00330DA7" w:rsidRDefault="00B42249"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B42249" w:rsidRPr="00330DA7" w14:paraId="3033D757" w14:textId="77777777" w:rsidTr="001171BD">
            <w:trPr>
              <w:trHeight w:val="144"/>
            </w:trPr>
            <w:tc>
              <w:tcPr>
                <w:tcW w:w="2727" w:type="dxa"/>
              </w:tcPr>
              <w:p w14:paraId="471A92C7" w14:textId="77777777" w:rsidR="00B42249" w:rsidRPr="00330DA7" w:rsidRDefault="00B42249"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402" w:type="dxa"/>
              </w:tcPr>
              <w:p w14:paraId="617DBFCC" w14:textId="77777777" w:rsidR="00B42249" w:rsidRPr="00AB7760" w:rsidRDefault="00B42249" w:rsidP="00614619">
                <w:pPr>
                  <w:tabs>
                    <w:tab w:val="right" w:pos="8838"/>
                  </w:tabs>
                  <w:ind w:left="-74" w:right="-105"/>
                  <w:jc w:val="both"/>
                  <w:rPr>
                    <w:rFonts w:ascii="Palatino Linotype" w:eastAsia="Calibri" w:hAnsi="Palatino Linotype" w:cs="Tahoma"/>
                    <w:b/>
                    <w:bCs/>
                    <w:sz w:val="22"/>
                    <w:szCs w:val="22"/>
                    <w:lang w:eastAsia="en-US"/>
                  </w:rPr>
                </w:pPr>
                <w:r w:rsidRPr="00AB7760">
                  <w:rPr>
                    <w:rFonts w:ascii="Palatino Linotype" w:eastAsia="Calibri" w:hAnsi="Palatino Linotype" w:cs="Tahoma"/>
                    <w:b/>
                    <w:bCs/>
                    <w:sz w:val="22"/>
                    <w:szCs w:val="22"/>
                    <w:lang w:eastAsia="en-US"/>
                  </w:rPr>
                  <w:t>01551/INFOEM/IP/RR/2019</w:t>
                </w:r>
              </w:p>
            </w:tc>
          </w:tr>
          <w:tr w:rsidR="00B42249" w:rsidRPr="00330DA7" w14:paraId="288A350F" w14:textId="77777777" w:rsidTr="001171BD">
            <w:trPr>
              <w:trHeight w:val="144"/>
            </w:trPr>
            <w:tc>
              <w:tcPr>
                <w:tcW w:w="2727" w:type="dxa"/>
              </w:tcPr>
              <w:p w14:paraId="4FD90377" w14:textId="77777777" w:rsidR="00B42249" w:rsidRPr="00330DA7" w:rsidRDefault="00B42249"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Recurrente:</w:t>
                </w:r>
              </w:p>
            </w:tc>
            <w:tc>
              <w:tcPr>
                <w:tcW w:w="3402" w:type="dxa"/>
              </w:tcPr>
              <w:p w14:paraId="5366C46C" w14:textId="75EE4E95" w:rsidR="00B42249" w:rsidRPr="00330DA7" w:rsidRDefault="00005C9A" w:rsidP="00614619">
                <w:pPr>
                  <w:tabs>
                    <w:tab w:val="left" w:pos="3122"/>
                    <w:tab w:val="right" w:pos="8838"/>
                  </w:tabs>
                  <w:ind w:left="-74" w:right="-105"/>
                  <w:jc w:val="both"/>
                  <w:rPr>
                    <w:rFonts w:ascii="Palatino Linotype" w:eastAsia="Calibri" w:hAnsi="Palatino Linotype" w:cs="Tahoma"/>
                    <w:sz w:val="22"/>
                    <w:szCs w:val="22"/>
                    <w:lang w:val="es-MX" w:eastAsia="en-US"/>
                  </w:rPr>
                </w:pPr>
                <w:r w:rsidRPr="00005C9A">
                  <w:rPr>
                    <w:rFonts w:ascii="Palatino Linotype" w:eastAsia="Calibri" w:hAnsi="Palatino Linotype" w:cs="Tahoma"/>
                    <w:sz w:val="22"/>
                    <w:szCs w:val="22"/>
                    <w:highlight w:val="black"/>
                    <w:lang w:val="es-MX" w:eastAsia="en-US"/>
                  </w:rPr>
                  <w:t>XXXXXXXXXXXXXXXXXXX</w:t>
                </w:r>
              </w:p>
            </w:tc>
          </w:tr>
          <w:tr w:rsidR="00B42249" w:rsidRPr="00330DA7" w14:paraId="7A5ABF46" w14:textId="77777777" w:rsidTr="001171BD">
            <w:trPr>
              <w:trHeight w:val="283"/>
            </w:trPr>
            <w:tc>
              <w:tcPr>
                <w:tcW w:w="2727" w:type="dxa"/>
              </w:tcPr>
              <w:p w14:paraId="59224169" w14:textId="77777777" w:rsidR="00B42249" w:rsidRPr="00330DA7" w:rsidRDefault="00B42249"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1234457E" w14:textId="77777777" w:rsidR="00B42249" w:rsidRPr="00330DA7" w:rsidRDefault="00B42249" w:rsidP="00924B6C">
                <w:pPr>
                  <w:tabs>
                    <w:tab w:val="left" w:pos="2834"/>
                    <w:tab w:val="right" w:pos="8838"/>
                  </w:tabs>
                  <w:ind w:left="-74" w:right="-105"/>
                  <w:jc w:val="both"/>
                  <w:rPr>
                    <w:rFonts w:ascii="Palatino Linotype" w:eastAsia="Calibri" w:hAnsi="Palatino Linotype" w:cs="Tahoma"/>
                    <w:b/>
                    <w:sz w:val="22"/>
                    <w:szCs w:val="22"/>
                    <w:lang w:val="es-MX" w:eastAsia="en-US"/>
                  </w:rPr>
                </w:pPr>
                <w:r w:rsidRPr="00924B6C">
                  <w:rPr>
                    <w:rFonts w:ascii="Palatino Linotype" w:eastAsia="Calibri" w:hAnsi="Palatino Linotype" w:cs="Tahoma"/>
                    <w:sz w:val="22"/>
                    <w:szCs w:val="22"/>
                    <w:lang w:val="es-MX" w:eastAsia="en-US"/>
                  </w:rPr>
                  <w:t>Ayuntamiento de Atizapán de Zaragoza</w:t>
                </w:r>
              </w:p>
            </w:tc>
          </w:tr>
          <w:tr w:rsidR="00B42249" w:rsidRPr="00330DA7" w14:paraId="60251E93" w14:textId="77777777" w:rsidTr="001171BD">
            <w:trPr>
              <w:trHeight w:val="283"/>
            </w:trPr>
            <w:tc>
              <w:tcPr>
                <w:tcW w:w="2727" w:type="dxa"/>
              </w:tcPr>
              <w:p w14:paraId="0668CBBB" w14:textId="77777777" w:rsidR="00B42249" w:rsidRPr="00330DA7" w:rsidRDefault="00B42249"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1D0CFF90" w14:textId="77777777" w:rsidR="00B42249" w:rsidRDefault="00B42249" w:rsidP="00844CB5">
                <w:pPr>
                  <w:tabs>
                    <w:tab w:val="right" w:pos="8838"/>
                  </w:tabs>
                  <w:ind w:left="-74" w:right="-105"/>
                  <w:jc w:val="both"/>
                  <w:rPr>
                    <w:rFonts w:ascii="Palatino Linotype" w:eastAsia="Calibri" w:hAnsi="Palatino Linotype" w:cs="Tahoma"/>
                    <w:sz w:val="22"/>
                    <w:szCs w:val="22"/>
                    <w:lang w:val="es-MX" w:eastAsia="en-US"/>
                  </w:rPr>
                </w:pPr>
                <w:r w:rsidRPr="00330DA7">
                  <w:rPr>
                    <w:rFonts w:ascii="Palatino Linotype" w:eastAsia="Calibri" w:hAnsi="Palatino Linotype" w:cs="Tahoma"/>
                    <w:sz w:val="22"/>
                    <w:szCs w:val="22"/>
                    <w:lang w:val="es-MX" w:eastAsia="en-US"/>
                  </w:rPr>
                  <w:t>Luis Gustavo Parra Noriega</w:t>
                </w:r>
              </w:p>
              <w:p w14:paraId="7D5C7C9A" w14:textId="77777777" w:rsidR="00F6746F" w:rsidRPr="00330DA7" w:rsidRDefault="00F6746F" w:rsidP="00844CB5">
                <w:pPr>
                  <w:tabs>
                    <w:tab w:val="right" w:pos="8838"/>
                  </w:tabs>
                  <w:ind w:left="-74" w:right="-105"/>
                  <w:jc w:val="both"/>
                  <w:rPr>
                    <w:rFonts w:ascii="Palatino Linotype" w:eastAsia="Calibri" w:hAnsi="Palatino Linotype" w:cs="Tahoma"/>
                    <w:b/>
                    <w:sz w:val="22"/>
                    <w:szCs w:val="22"/>
                    <w:lang w:val="es-MX" w:eastAsia="en-US"/>
                  </w:rPr>
                </w:pPr>
              </w:p>
            </w:tc>
          </w:tr>
        </w:tbl>
        <w:p w14:paraId="0B12C659" w14:textId="77777777" w:rsidR="00B42249" w:rsidRPr="00330DA7" w:rsidRDefault="00B42249" w:rsidP="00DB7E5F">
          <w:pPr>
            <w:tabs>
              <w:tab w:val="right" w:pos="8838"/>
            </w:tabs>
            <w:ind w:left="-28"/>
            <w:jc w:val="both"/>
            <w:rPr>
              <w:rFonts w:ascii="Arial" w:eastAsia="Calibri" w:hAnsi="Arial" w:cs="Arial"/>
              <w:b/>
              <w:sz w:val="22"/>
              <w:szCs w:val="22"/>
              <w:lang w:eastAsia="en-US"/>
            </w:rPr>
          </w:pPr>
        </w:p>
      </w:tc>
    </w:tr>
  </w:tbl>
  <w:p w14:paraId="16A0CBDE" w14:textId="77777777" w:rsidR="00B42249" w:rsidRPr="00330DA7" w:rsidRDefault="00B42249"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E1F15"/>
    <w:multiLevelType w:val="hybridMultilevel"/>
    <w:tmpl w:val="B5AE52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E21F5C"/>
    <w:multiLevelType w:val="hybridMultilevel"/>
    <w:tmpl w:val="D8525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B76C17"/>
    <w:multiLevelType w:val="hybridMultilevel"/>
    <w:tmpl w:val="1B48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4819B2"/>
    <w:multiLevelType w:val="hybridMultilevel"/>
    <w:tmpl w:val="3D463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C51FC6"/>
    <w:multiLevelType w:val="hybridMultilevel"/>
    <w:tmpl w:val="4A9A5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F655AC"/>
    <w:multiLevelType w:val="hybridMultilevel"/>
    <w:tmpl w:val="E536D82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6313B11"/>
    <w:multiLevelType w:val="hybridMultilevel"/>
    <w:tmpl w:val="7D26A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9E1B1F"/>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73306A"/>
    <w:multiLevelType w:val="hybridMultilevel"/>
    <w:tmpl w:val="1EE6C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C11788"/>
    <w:multiLevelType w:val="hybridMultilevel"/>
    <w:tmpl w:val="85685BBE"/>
    <w:lvl w:ilvl="0" w:tplc="080A0001">
      <w:start w:val="1"/>
      <w:numFmt w:val="bullet"/>
      <w:lvlText w:val=""/>
      <w:lvlJc w:val="left"/>
      <w:pPr>
        <w:ind w:left="1287" w:hanging="360"/>
      </w:pPr>
      <w:rPr>
        <w:rFonts w:ascii="Symbol" w:hAnsi="Symbol"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46237FAC"/>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5D0FAE"/>
    <w:multiLevelType w:val="hybridMultilevel"/>
    <w:tmpl w:val="77C43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CA2706"/>
    <w:multiLevelType w:val="hybridMultilevel"/>
    <w:tmpl w:val="F83EEC6A"/>
    <w:lvl w:ilvl="0" w:tplc="F3A8F54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6235AB"/>
    <w:multiLevelType w:val="hybridMultilevel"/>
    <w:tmpl w:val="3BFC9F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15:restartNumberingAfterBreak="0">
    <w:nsid w:val="56C767B6"/>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A01AC8"/>
    <w:multiLevelType w:val="hybridMultilevel"/>
    <w:tmpl w:val="39806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F97930"/>
    <w:multiLevelType w:val="hybridMultilevel"/>
    <w:tmpl w:val="85AA509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0D1D37"/>
    <w:multiLevelType w:val="hybridMultilevel"/>
    <w:tmpl w:val="825CA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457B8E"/>
    <w:multiLevelType w:val="hybridMultilevel"/>
    <w:tmpl w:val="F678F58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5D542734"/>
    <w:multiLevelType w:val="hybridMultilevel"/>
    <w:tmpl w:val="7368D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0D3B66"/>
    <w:multiLevelType w:val="hybridMultilevel"/>
    <w:tmpl w:val="1B48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737916"/>
    <w:multiLevelType w:val="hybridMultilevel"/>
    <w:tmpl w:val="1B48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AC65C9"/>
    <w:multiLevelType w:val="hybridMultilevel"/>
    <w:tmpl w:val="165C1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0539D8"/>
    <w:multiLevelType w:val="hybridMultilevel"/>
    <w:tmpl w:val="9F8C4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1B1B64"/>
    <w:multiLevelType w:val="hybridMultilevel"/>
    <w:tmpl w:val="0FE4D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CC259C"/>
    <w:multiLevelType w:val="hybridMultilevel"/>
    <w:tmpl w:val="1B48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D61402"/>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DB4CED"/>
    <w:multiLevelType w:val="hybridMultilevel"/>
    <w:tmpl w:val="B5AE52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1"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FD2DE3"/>
    <w:multiLevelType w:val="hybridMultilevel"/>
    <w:tmpl w:val="2F6CB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286395"/>
    <w:multiLevelType w:val="hybridMultilevel"/>
    <w:tmpl w:val="2DD82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6"/>
  </w:num>
  <w:num w:numId="2">
    <w:abstractNumId w:val="0"/>
  </w:num>
  <w:num w:numId="3">
    <w:abstractNumId w:val="4"/>
  </w:num>
  <w:num w:numId="4">
    <w:abstractNumId w:val="45"/>
  </w:num>
  <w:num w:numId="5">
    <w:abstractNumId w:val="9"/>
  </w:num>
  <w:num w:numId="6">
    <w:abstractNumId w:val="42"/>
  </w:num>
  <w:num w:numId="7">
    <w:abstractNumId w:val="8"/>
  </w:num>
  <w:num w:numId="8">
    <w:abstractNumId w:val="41"/>
  </w:num>
  <w:num w:numId="9">
    <w:abstractNumId w:val="17"/>
  </w:num>
  <w:num w:numId="10">
    <w:abstractNumId w:val="1"/>
  </w:num>
  <w:num w:numId="11">
    <w:abstractNumId w:val="14"/>
  </w:num>
  <w:num w:numId="12">
    <w:abstractNumId w:val="32"/>
  </w:num>
  <w:num w:numId="13">
    <w:abstractNumId w:val="38"/>
  </w:num>
  <w:num w:numId="14">
    <w:abstractNumId w:val="26"/>
  </w:num>
  <w:num w:numId="15">
    <w:abstractNumId w:val="20"/>
  </w:num>
  <w:num w:numId="16">
    <w:abstractNumId w:val="21"/>
  </w:num>
  <w:num w:numId="17">
    <w:abstractNumId w:val="16"/>
  </w:num>
  <w:num w:numId="18">
    <w:abstractNumId w:val="25"/>
  </w:num>
  <w:num w:numId="19">
    <w:abstractNumId w:val="29"/>
  </w:num>
  <w:num w:numId="20">
    <w:abstractNumId w:val="30"/>
  </w:num>
  <w:num w:numId="21">
    <w:abstractNumId w:val="18"/>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3"/>
  </w:num>
  <w:num w:numId="25">
    <w:abstractNumId w:val="33"/>
  </w:num>
  <w:num w:numId="26">
    <w:abstractNumId w:val="11"/>
  </w:num>
  <w:num w:numId="27">
    <w:abstractNumId w:val="5"/>
  </w:num>
  <w:num w:numId="28">
    <w:abstractNumId w:val="6"/>
  </w:num>
  <w:num w:numId="29">
    <w:abstractNumId w:val="37"/>
  </w:num>
  <w:num w:numId="30">
    <w:abstractNumId w:val="34"/>
  </w:num>
  <w:num w:numId="31">
    <w:abstractNumId w:val="27"/>
  </w:num>
  <w:num w:numId="32">
    <w:abstractNumId w:val="13"/>
  </w:num>
  <w:num w:numId="33">
    <w:abstractNumId w:val="43"/>
  </w:num>
  <w:num w:numId="34">
    <w:abstractNumId w:val="44"/>
  </w:num>
  <w:num w:numId="35">
    <w:abstractNumId w:val="36"/>
  </w:num>
  <w:num w:numId="36">
    <w:abstractNumId w:val="10"/>
  </w:num>
  <w:num w:numId="37">
    <w:abstractNumId w:val="31"/>
  </w:num>
  <w:num w:numId="38">
    <w:abstractNumId w:val="7"/>
  </w:num>
  <w:num w:numId="39">
    <w:abstractNumId w:val="28"/>
  </w:num>
  <w:num w:numId="40">
    <w:abstractNumId w:val="35"/>
  </w:num>
  <w:num w:numId="41">
    <w:abstractNumId w:val="15"/>
  </w:num>
  <w:num w:numId="42">
    <w:abstractNumId w:val="19"/>
  </w:num>
  <w:num w:numId="43">
    <w:abstractNumId w:val="12"/>
  </w:num>
  <w:num w:numId="44">
    <w:abstractNumId w:val="22"/>
  </w:num>
  <w:num w:numId="45">
    <w:abstractNumId w:val="23"/>
  </w:num>
  <w:num w:numId="46">
    <w:abstractNumId w:val="2"/>
  </w:num>
  <w:num w:numId="47">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39F"/>
    <w:rsid w:val="0000485A"/>
    <w:rsid w:val="00005C9A"/>
    <w:rsid w:val="00006543"/>
    <w:rsid w:val="00013A19"/>
    <w:rsid w:val="00014465"/>
    <w:rsid w:val="00017858"/>
    <w:rsid w:val="00017D26"/>
    <w:rsid w:val="00020818"/>
    <w:rsid w:val="000212E5"/>
    <w:rsid w:val="00021C64"/>
    <w:rsid w:val="000241C5"/>
    <w:rsid w:val="00024D74"/>
    <w:rsid w:val="00025F5D"/>
    <w:rsid w:val="000313A7"/>
    <w:rsid w:val="00032F5B"/>
    <w:rsid w:val="00033086"/>
    <w:rsid w:val="00034E9D"/>
    <w:rsid w:val="00035F9E"/>
    <w:rsid w:val="000373BC"/>
    <w:rsid w:val="000378BC"/>
    <w:rsid w:val="00037B34"/>
    <w:rsid w:val="00037F4B"/>
    <w:rsid w:val="000415F1"/>
    <w:rsid w:val="00043C4B"/>
    <w:rsid w:val="00045736"/>
    <w:rsid w:val="0004646B"/>
    <w:rsid w:val="0004735D"/>
    <w:rsid w:val="000528E6"/>
    <w:rsid w:val="00057250"/>
    <w:rsid w:val="0006017B"/>
    <w:rsid w:val="000620E1"/>
    <w:rsid w:val="00064855"/>
    <w:rsid w:val="00071A4A"/>
    <w:rsid w:val="000758B2"/>
    <w:rsid w:val="000813B0"/>
    <w:rsid w:val="0008148B"/>
    <w:rsid w:val="00092475"/>
    <w:rsid w:val="00097211"/>
    <w:rsid w:val="000A0518"/>
    <w:rsid w:val="000A0861"/>
    <w:rsid w:val="000A20A4"/>
    <w:rsid w:val="000A5058"/>
    <w:rsid w:val="000A7211"/>
    <w:rsid w:val="000B1D37"/>
    <w:rsid w:val="000B2C93"/>
    <w:rsid w:val="000B36DD"/>
    <w:rsid w:val="000B5711"/>
    <w:rsid w:val="000B6020"/>
    <w:rsid w:val="000C2283"/>
    <w:rsid w:val="000C27CA"/>
    <w:rsid w:val="000C59CB"/>
    <w:rsid w:val="000D0B08"/>
    <w:rsid w:val="000D1DDF"/>
    <w:rsid w:val="000D2A27"/>
    <w:rsid w:val="000D62EF"/>
    <w:rsid w:val="000E0BEA"/>
    <w:rsid w:val="000F24C8"/>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01BD"/>
    <w:rsid w:val="001133D5"/>
    <w:rsid w:val="00114068"/>
    <w:rsid w:val="001150E9"/>
    <w:rsid w:val="001166C8"/>
    <w:rsid w:val="001171BD"/>
    <w:rsid w:val="001221B8"/>
    <w:rsid w:val="00127757"/>
    <w:rsid w:val="001279BF"/>
    <w:rsid w:val="00132A80"/>
    <w:rsid w:val="00132F95"/>
    <w:rsid w:val="00134409"/>
    <w:rsid w:val="0013647C"/>
    <w:rsid w:val="0013791C"/>
    <w:rsid w:val="00137B8F"/>
    <w:rsid w:val="00141895"/>
    <w:rsid w:val="0014307A"/>
    <w:rsid w:val="00144D0B"/>
    <w:rsid w:val="00147566"/>
    <w:rsid w:val="00147666"/>
    <w:rsid w:val="00147887"/>
    <w:rsid w:val="00150E21"/>
    <w:rsid w:val="00151053"/>
    <w:rsid w:val="00151FBB"/>
    <w:rsid w:val="0015381E"/>
    <w:rsid w:val="00155F96"/>
    <w:rsid w:val="00156408"/>
    <w:rsid w:val="00156A6B"/>
    <w:rsid w:val="00161DF9"/>
    <w:rsid w:val="00162383"/>
    <w:rsid w:val="00162CCE"/>
    <w:rsid w:val="00163387"/>
    <w:rsid w:val="00165891"/>
    <w:rsid w:val="00170545"/>
    <w:rsid w:val="00171ADD"/>
    <w:rsid w:val="0017459B"/>
    <w:rsid w:val="00175CEB"/>
    <w:rsid w:val="00176367"/>
    <w:rsid w:val="00177532"/>
    <w:rsid w:val="00180DE9"/>
    <w:rsid w:val="001821D9"/>
    <w:rsid w:val="00182D6C"/>
    <w:rsid w:val="00182DCE"/>
    <w:rsid w:val="00182F0F"/>
    <w:rsid w:val="00183D24"/>
    <w:rsid w:val="001851A6"/>
    <w:rsid w:val="001875A7"/>
    <w:rsid w:val="001879E1"/>
    <w:rsid w:val="0019389B"/>
    <w:rsid w:val="00196522"/>
    <w:rsid w:val="001A1B94"/>
    <w:rsid w:val="001A22F5"/>
    <w:rsid w:val="001A4B83"/>
    <w:rsid w:val="001A7FD2"/>
    <w:rsid w:val="001B107D"/>
    <w:rsid w:val="001B2CD9"/>
    <w:rsid w:val="001B38FF"/>
    <w:rsid w:val="001B62A0"/>
    <w:rsid w:val="001C17B0"/>
    <w:rsid w:val="001C282F"/>
    <w:rsid w:val="001D0086"/>
    <w:rsid w:val="001D0094"/>
    <w:rsid w:val="001D67AC"/>
    <w:rsid w:val="001D7012"/>
    <w:rsid w:val="001D7BD2"/>
    <w:rsid w:val="001E2A4D"/>
    <w:rsid w:val="001E53C2"/>
    <w:rsid w:val="001E6FC5"/>
    <w:rsid w:val="001F0E9C"/>
    <w:rsid w:val="001F0EB8"/>
    <w:rsid w:val="001F1540"/>
    <w:rsid w:val="001F652C"/>
    <w:rsid w:val="001F78D9"/>
    <w:rsid w:val="002020FA"/>
    <w:rsid w:val="00202DB8"/>
    <w:rsid w:val="002060B4"/>
    <w:rsid w:val="00207736"/>
    <w:rsid w:val="00210A50"/>
    <w:rsid w:val="00212460"/>
    <w:rsid w:val="00215D0D"/>
    <w:rsid w:val="00217AEF"/>
    <w:rsid w:val="00221EC9"/>
    <w:rsid w:val="00222731"/>
    <w:rsid w:val="00223C6D"/>
    <w:rsid w:val="00223ECD"/>
    <w:rsid w:val="002241A6"/>
    <w:rsid w:val="002241E8"/>
    <w:rsid w:val="00224774"/>
    <w:rsid w:val="002247B0"/>
    <w:rsid w:val="00224F7A"/>
    <w:rsid w:val="00225152"/>
    <w:rsid w:val="00230E81"/>
    <w:rsid w:val="00232673"/>
    <w:rsid w:val="00236863"/>
    <w:rsid w:val="00237C1F"/>
    <w:rsid w:val="00237D0D"/>
    <w:rsid w:val="00241116"/>
    <w:rsid w:val="002433A4"/>
    <w:rsid w:val="002435DC"/>
    <w:rsid w:val="00246501"/>
    <w:rsid w:val="00247B17"/>
    <w:rsid w:val="00250389"/>
    <w:rsid w:val="00251FF7"/>
    <w:rsid w:val="00252669"/>
    <w:rsid w:val="00254209"/>
    <w:rsid w:val="00254288"/>
    <w:rsid w:val="0025469C"/>
    <w:rsid w:val="002579CE"/>
    <w:rsid w:val="00260FEC"/>
    <w:rsid w:val="00261DD6"/>
    <w:rsid w:val="002657E2"/>
    <w:rsid w:val="00271E0B"/>
    <w:rsid w:val="002727CC"/>
    <w:rsid w:val="00273679"/>
    <w:rsid w:val="00275CC4"/>
    <w:rsid w:val="00281A35"/>
    <w:rsid w:val="00281AD9"/>
    <w:rsid w:val="00284486"/>
    <w:rsid w:val="00285118"/>
    <w:rsid w:val="00285644"/>
    <w:rsid w:val="0028581E"/>
    <w:rsid w:val="00287034"/>
    <w:rsid w:val="00293491"/>
    <w:rsid w:val="00295F53"/>
    <w:rsid w:val="002A0FB8"/>
    <w:rsid w:val="002A1B97"/>
    <w:rsid w:val="002A57D2"/>
    <w:rsid w:val="002A6193"/>
    <w:rsid w:val="002A66CD"/>
    <w:rsid w:val="002A7BD4"/>
    <w:rsid w:val="002A7F32"/>
    <w:rsid w:val="002B20A1"/>
    <w:rsid w:val="002B226E"/>
    <w:rsid w:val="002B46D4"/>
    <w:rsid w:val="002B4C49"/>
    <w:rsid w:val="002B54CF"/>
    <w:rsid w:val="002C06E4"/>
    <w:rsid w:val="002C0875"/>
    <w:rsid w:val="002C4046"/>
    <w:rsid w:val="002C458A"/>
    <w:rsid w:val="002D1BE4"/>
    <w:rsid w:val="002D1D6C"/>
    <w:rsid w:val="002E1218"/>
    <w:rsid w:val="002E2418"/>
    <w:rsid w:val="002E501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6600"/>
    <w:rsid w:val="003172EC"/>
    <w:rsid w:val="0032170B"/>
    <w:rsid w:val="00323325"/>
    <w:rsid w:val="003243B0"/>
    <w:rsid w:val="00325EC0"/>
    <w:rsid w:val="00330729"/>
    <w:rsid w:val="00330DA7"/>
    <w:rsid w:val="003340EC"/>
    <w:rsid w:val="003350FF"/>
    <w:rsid w:val="0034057C"/>
    <w:rsid w:val="00350142"/>
    <w:rsid w:val="00350D3D"/>
    <w:rsid w:val="00353B6D"/>
    <w:rsid w:val="00354920"/>
    <w:rsid w:val="00355DC6"/>
    <w:rsid w:val="00357700"/>
    <w:rsid w:val="003604D7"/>
    <w:rsid w:val="00361176"/>
    <w:rsid w:val="0036164E"/>
    <w:rsid w:val="0036351E"/>
    <w:rsid w:val="00363615"/>
    <w:rsid w:val="00364521"/>
    <w:rsid w:val="00365026"/>
    <w:rsid w:val="00367F82"/>
    <w:rsid w:val="00370CB0"/>
    <w:rsid w:val="00372803"/>
    <w:rsid w:val="00373387"/>
    <w:rsid w:val="003749EC"/>
    <w:rsid w:val="003756AF"/>
    <w:rsid w:val="00375815"/>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BA0"/>
    <w:rsid w:val="003A0E17"/>
    <w:rsid w:val="003A24F5"/>
    <w:rsid w:val="003A357E"/>
    <w:rsid w:val="003A6E62"/>
    <w:rsid w:val="003A78B5"/>
    <w:rsid w:val="003A7BE8"/>
    <w:rsid w:val="003A7C85"/>
    <w:rsid w:val="003A7FBE"/>
    <w:rsid w:val="003B0D09"/>
    <w:rsid w:val="003B165A"/>
    <w:rsid w:val="003B1A7B"/>
    <w:rsid w:val="003B2140"/>
    <w:rsid w:val="003B571C"/>
    <w:rsid w:val="003B5AD4"/>
    <w:rsid w:val="003B5D41"/>
    <w:rsid w:val="003B6BEF"/>
    <w:rsid w:val="003C0AFA"/>
    <w:rsid w:val="003C1B21"/>
    <w:rsid w:val="003C28B8"/>
    <w:rsid w:val="003C4519"/>
    <w:rsid w:val="003C5C01"/>
    <w:rsid w:val="003C6934"/>
    <w:rsid w:val="003C7FD0"/>
    <w:rsid w:val="003D0268"/>
    <w:rsid w:val="003D1A43"/>
    <w:rsid w:val="003D1A64"/>
    <w:rsid w:val="003D5FF4"/>
    <w:rsid w:val="003D624F"/>
    <w:rsid w:val="003D75E8"/>
    <w:rsid w:val="003E31E5"/>
    <w:rsid w:val="003E32ED"/>
    <w:rsid w:val="003E3A39"/>
    <w:rsid w:val="003E58C9"/>
    <w:rsid w:val="003E601D"/>
    <w:rsid w:val="003E68B5"/>
    <w:rsid w:val="003F0DFC"/>
    <w:rsid w:val="003F25D4"/>
    <w:rsid w:val="003F650B"/>
    <w:rsid w:val="004004E9"/>
    <w:rsid w:val="004052C5"/>
    <w:rsid w:val="004059FB"/>
    <w:rsid w:val="00407A93"/>
    <w:rsid w:val="004100AA"/>
    <w:rsid w:val="00410CD2"/>
    <w:rsid w:val="00412203"/>
    <w:rsid w:val="00414F9B"/>
    <w:rsid w:val="00417CE1"/>
    <w:rsid w:val="00417DE3"/>
    <w:rsid w:val="00420B07"/>
    <w:rsid w:val="00422869"/>
    <w:rsid w:val="00423D2F"/>
    <w:rsid w:val="00423F48"/>
    <w:rsid w:val="00426448"/>
    <w:rsid w:val="00426613"/>
    <w:rsid w:val="00427457"/>
    <w:rsid w:val="004321C5"/>
    <w:rsid w:val="0043257A"/>
    <w:rsid w:val="004339FC"/>
    <w:rsid w:val="00434202"/>
    <w:rsid w:val="00436FD3"/>
    <w:rsid w:val="004406CF"/>
    <w:rsid w:val="00441804"/>
    <w:rsid w:val="004435B4"/>
    <w:rsid w:val="0044550A"/>
    <w:rsid w:val="00447F7D"/>
    <w:rsid w:val="00453729"/>
    <w:rsid w:val="00460032"/>
    <w:rsid w:val="0046048A"/>
    <w:rsid w:val="00466346"/>
    <w:rsid w:val="004702B0"/>
    <w:rsid w:val="004751D6"/>
    <w:rsid w:val="00475E6B"/>
    <w:rsid w:val="00477DBA"/>
    <w:rsid w:val="00477E20"/>
    <w:rsid w:val="00480BB8"/>
    <w:rsid w:val="00481D51"/>
    <w:rsid w:val="0048519E"/>
    <w:rsid w:val="00485EC7"/>
    <w:rsid w:val="004860BD"/>
    <w:rsid w:val="00487430"/>
    <w:rsid w:val="004A0A7B"/>
    <w:rsid w:val="004A0BB0"/>
    <w:rsid w:val="004A260B"/>
    <w:rsid w:val="004A26CD"/>
    <w:rsid w:val="004A2C97"/>
    <w:rsid w:val="004A3584"/>
    <w:rsid w:val="004A466C"/>
    <w:rsid w:val="004A5121"/>
    <w:rsid w:val="004A577A"/>
    <w:rsid w:val="004A5780"/>
    <w:rsid w:val="004A6ECB"/>
    <w:rsid w:val="004A7990"/>
    <w:rsid w:val="004B1796"/>
    <w:rsid w:val="004B1DA9"/>
    <w:rsid w:val="004B591D"/>
    <w:rsid w:val="004B7542"/>
    <w:rsid w:val="004B769A"/>
    <w:rsid w:val="004B7DB2"/>
    <w:rsid w:val="004C14AC"/>
    <w:rsid w:val="004C4ACC"/>
    <w:rsid w:val="004C6F68"/>
    <w:rsid w:val="004C7E83"/>
    <w:rsid w:val="004D2B43"/>
    <w:rsid w:val="004D583C"/>
    <w:rsid w:val="004D5DB3"/>
    <w:rsid w:val="004E345F"/>
    <w:rsid w:val="004E3BBA"/>
    <w:rsid w:val="004E401B"/>
    <w:rsid w:val="004E41C7"/>
    <w:rsid w:val="004E7DB7"/>
    <w:rsid w:val="004F2C69"/>
    <w:rsid w:val="004F2D88"/>
    <w:rsid w:val="004F3D21"/>
    <w:rsid w:val="004F60EF"/>
    <w:rsid w:val="005070C3"/>
    <w:rsid w:val="0051276F"/>
    <w:rsid w:val="005130AC"/>
    <w:rsid w:val="005220BE"/>
    <w:rsid w:val="00526575"/>
    <w:rsid w:val="00533B79"/>
    <w:rsid w:val="00533FD4"/>
    <w:rsid w:val="00534258"/>
    <w:rsid w:val="00536006"/>
    <w:rsid w:val="00542D5F"/>
    <w:rsid w:val="005435DE"/>
    <w:rsid w:val="00543AD3"/>
    <w:rsid w:val="005441AD"/>
    <w:rsid w:val="00544C28"/>
    <w:rsid w:val="00546769"/>
    <w:rsid w:val="00546BAE"/>
    <w:rsid w:val="00546C4E"/>
    <w:rsid w:val="00552EBD"/>
    <w:rsid w:val="00553827"/>
    <w:rsid w:val="00555F71"/>
    <w:rsid w:val="00563BEB"/>
    <w:rsid w:val="00566849"/>
    <w:rsid w:val="00570981"/>
    <w:rsid w:val="005740F6"/>
    <w:rsid w:val="005743D2"/>
    <w:rsid w:val="00575905"/>
    <w:rsid w:val="005802BD"/>
    <w:rsid w:val="00580BBC"/>
    <w:rsid w:val="00586FA8"/>
    <w:rsid w:val="00587F23"/>
    <w:rsid w:val="00591E3A"/>
    <w:rsid w:val="00593CB4"/>
    <w:rsid w:val="00593E68"/>
    <w:rsid w:val="005A52AC"/>
    <w:rsid w:val="005A62BE"/>
    <w:rsid w:val="005B08E6"/>
    <w:rsid w:val="005B0D7C"/>
    <w:rsid w:val="005B0E86"/>
    <w:rsid w:val="005B5CB1"/>
    <w:rsid w:val="005B6854"/>
    <w:rsid w:val="005C1943"/>
    <w:rsid w:val="005C37A0"/>
    <w:rsid w:val="005C4034"/>
    <w:rsid w:val="005C483A"/>
    <w:rsid w:val="005C651C"/>
    <w:rsid w:val="005C656A"/>
    <w:rsid w:val="005D1427"/>
    <w:rsid w:val="005D22D3"/>
    <w:rsid w:val="005D457F"/>
    <w:rsid w:val="005D49C8"/>
    <w:rsid w:val="005D5607"/>
    <w:rsid w:val="005D6A2B"/>
    <w:rsid w:val="005D6AD9"/>
    <w:rsid w:val="005E1EE5"/>
    <w:rsid w:val="005E37E9"/>
    <w:rsid w:val="005E67B4"/>
    <w:rsid w:val="005F03DB"/>
    <w:rsid w:val="005F48F1"/>
    <w:rsid w:val="00601E59"/>
    <w:rsid w:val="00603A46"/>
    <w:rsid w:val="00606194"/>
    <w:rsid w:val="0061115C"/>
    <w:rsid w:val="00611A49"/>
    <w:rsid w:val="00613017"/>
    <w:rsid w:val="00613A54"/>
    <w:rsid w:val="00614619"/>
    <w:rsid w:val="006157C9"/>
    <w:rsid w:val="00616189"/>
    <w:rsid w:val="0062078C"/>
    <w:rsid w:val="00620E8F"/>
    <w:rsid w:val="00621760"/>
    <w:rsid w:val="006217BB"/>
    <w:rsid w:val="00625BD5"/>
    <w:rsid w:val="00625DFB"/>
    <w:rsid w:val="006277B7"/>
    <w:rsid w:val="00634D1A"/>
    <w:rsid w:val="00636904"/>
    <w:rsid w:val="00637179"/>
    <w:rsid w:val="006418ED"/>
    <w:rsid w:val="00642B13"/>
    <w:rsid w:val="006431FF"/>
    <w:rsid w:val="00645F7D"/>
    <w:rsid w:val="00646100"/>
    <w:rsid w:val="006476CA"/>
    <w:rsid w:val="006531A9"/>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1541"/>
    <w:rsid w:val="006828D8"/>
    <w:rsid w:val="0068455C"/>
    <w:rsid w:val="00684887"/>
    <w:rsid w:val="006867FA"/>
    <w:rsid w:val="00693C8E"/>
    <w:rsid w:val="006969BA"/>
    <w:rsid w:val="00697FF1"/>
    <w:rsid w:val="006A026A"/>
    <w:rsid w:val="006A0425"/>
    <w:rsid w:val="006A1D62"/>
    <w:rsid w:val="006A4EAE"/>
    <w:rsid w:val="006A56C3"/>
    <w:rsid w:val="006A6B88"/>
    <w:rsid w:val="006A6D7F"/>
    <w:rsid w:val="006B0298"/>
    <w:rsid w:val="006B0E83"/>
    <w:rsid w:val="006B5062"/>
    <w:rsid w:val="006B5493"/>
    <w:rsid w:val="006B77E2"/>
    <w:rsid w:val="006C10C0"/>
    <w:rsid w:val="006C1B1D"/>
    <w:rsid w:val="006C32BB"/>
    <w:rsid w:val="006C3747"/>
    <w:rsid w:val="006C7760"/>
    <w:rsid w:val="006C7EEA"/>
    <w:rsid w:val="006D233A"/>
    <w:rsid w:val="006D522C"/>
    <w:rsid w:val="006D56AA"/>
    <w:rsid w:val="006D7795"/>
    <w:rsid w:val="006D7ACB"/>
    <w:rsid w:val="006E00EF"/>
    <w:rsid w:val="006E06BB"/>
    <w:rsid w:val="006E1A7A"/>
    <w:rsid w:val="006E4723"/>
    <w:rsid w:val="006E716F"/>
    <w:rsid w:val="006E7DA9"/>
    <w:rsid w:val="006E7DEE"/>
    <w:rsid w:val="006F01E7"/>
    <w:rsid w:val="006F1F3A"/>
    <w:rsid w:val="006F7EB8"/>
    <w:rsid w:val="0070094A"/>
    <w:rsid w:val="00702DD7"/>
    <w:rsid w:val="007047D3"/>
    <w:rsid w:val="00705663"/>
    <w:rsid w:val="00705C40"/>
    <w:rsid w:val="0071087E"/>
    <w:rsid w:val="007147C2"/>
    <w:rsid w:val="0071508D"/>
    <w:rsid w:val="007169A8"/>
    <w:rsid w:val="00721648"/>
    <w:rsid w:val="007229A1"/>
    <w:rsid w:val="00722F18"/>
    <w:rsid w:val="007235AA"/>
    <w:rsid w:val="00725E35"/>
    <w:rsid w:val="00730D35"/>
    <w:rsid w:val="00732289"/>
    <w:rsid w:val="007343FD"/>
    <w:rsid w:val="00735915"/>
    <w:rsid w:val="00735C21"/>
    <w:rsid w:val="0073614A"/>
    <w:rsid w:val="00736FF2"/>
    <w:rsid w:val="00740C8C"/>
    <w:rsid w:val="00741AC4"/>
    <w:rsid w:val="00742CA5"/>
    <w:rsid w:val="00747181"/>
    <w:rsid w:val="007513F0"/>
    <w:rsid w:val="007515BC"/>
    <w:rsid w:val="00752606"/>
    <w:rsid w:val="0075402E"/>
    <w:rsid w:val="00756D3D"/>
    <w:rsid w:val="007573B2"/>
    <w:rsid w:val="007574BB"/>
    <w:rsid w:val="0075764C"/>
    <w:rsid w:val="00762198"/>
    <w:rsid w:val="00763CE8"/>
    <w:rsid w:val="00770792"/>
    <w:rsid w:val="007737B5"/>
    <w:rsid w:val="00774B5C"/>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3090"/>
    <w:rsid w:val="00796F2A"/>
    <w:rsid w:val="007A0176"/>
    <w:rsid w:val="007A0F2A"/>
    <w:rsid w:val="007A2F67"/>
    <w:rsid w:val="007A3918"/>
    <w:rsid w:val="007A5398"/>
    <w:rsid w:val="007B00A0"/>
    <w:rsid w:val="007B0E89"/>
    <w:rsid w:val="007B2C38"/>
    <w:rsid w:val="007B2E54"/>
    <w:rsid w:val="007B31B9"/>
    <w:rsid w:val="007B56A8"/>
    <w:rsid w:val="007B7498"/>
    <w:rsid w:val="007B7AEE"/>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1457"/>
    <w:rsid w:val="00801BCE"/>
    <w:rsid w:val="00801E7D"/>
    <w:rsid w:val="00802515"/>
    <w:rsid w:val="00807232"/>
    <w:rsid w:val="0081283F"/>
    <w:rsid w:val="00812C0C"/>
    <w:rsid w:val="0081480A"/>
    <w:rsid w:val="008202EB"/>
    <w:rsid w:val="00820F86"/>
    <w:rsid w:val="008216D3"/>
    <w:rsid w:val="008242C5"/>
    <w:rsid w:val="00827F88"/>
    <w:rsid w:val="008315CE"/>
    <w:rsid w:val="008336A5"/>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682F"/>
    <w:rsid w:val="00867687"/>
    <w:rsid w:val="008704DF"/>
    <w:rsid w:val="00874748"/>
    <w:rsid w:val="00874894"/>
    <w:rsid w:val="00876F54"/>
    <w:rsid w:val="00877292"/>
    <w:rsid w:val="0087754A"/>
    <w:rsid w:val="0087766C"/>
    <w:rsid w:val="00880552"/>
    <w:rsid w:val="008839DA"/>
    <w:rsid w:val="00884EE8"/>
    <w:rsid w:val="00885168"/>
    <w:rsid w:val="0089173B"/>
    <w:rsid w:val="00891E76"/>
    <w:rsid w:val="0089220F"/>
    <w:rsid w:val="008935AA"/>
    <w:rsid w:val="008963F0"/>
    <w:rsid w:val="00897444"/>
    <w:rsid w:val="008A03A5"/>
    <w:rsid w:val="008A0DF3"/>
    <w:rsid w:val="008A1B76"/>
    <w:rsid w:val="008A282C"/>
    <w:rsid w:val="008A4138"/>
    <w:rsid w:val="008A5D96"/>
    <w:rsid w:val="008B5AB3"/>
    <w:rsid w:val="008B6848"/>
    <w:rsid w:val="008C2FA1"/>
    <w:rsid w:val="008C58DF"/>
    <w:rsid w:val="008D1369"/>
    <w:rsid w:val="008D2C4C"/>
    <w:rsid w:val="008D7E0D"/>
    <w:rsid w:val="008D7EDB"/>
    <w:rsid w:val="008E1829"/>
    <w:rsid w:val="008E1A61"/>
    <w:rsid w:val="008E2327"/>
    <w:rsid w:val="008E2D66"/>
    <w:rsid w:val="008E5077"/>
    <w:rsid w:val="008E64F0"/>
    <w:rsid w:val="008E6FF3"/>
    <w:rsid w:val="008E7B05"/>
    <w:rsid w:val="008F13A5"/>
    <w:rsid w:val="008F18ED"/>
    <w:rsid w:val="008F46C2"/>
    <w:rsid w:val="008F7068"/>
    <w:rsid w:val="0090360E"/>
    <w:rsid w:val="00903D37"/>
    <w:rsid w:val="0091055D"/>
    <w:rsid w:val="00914C61"/>
    <w:rsid w:val="00917D6F"/>
    <w:rsid w:val="0092073B"/>
    <w:rsid w:val="00921B1A"/>
    <w:rsid w:val="00921B7F"/>
    <w:rsid w:val="00921DDA"/>
    <w:rsid w:val="00922DE1"/>
    <w:rsid w:val="00924B6C"/>
    <w:rsid w:val="0092600D"/>
    <w:rsid w:val="00930345"/>
    <w:rsid w:val="0093039D"/>
    <w:rsid w:val="00931E4F"/>
    <w:rsid w:val="0093364D"/>
    <w:rsid w:val="00936574"/>
    <w:rsid w:val="00937EE1"/>
    <w:rsid w:val="00943BCE"/>
    <w:rsid w:val="009508A0"/>
    <w:rsid w:val="00953FF0"/>
    <w:rsid w:val="00960346"/>
    <w:rsid w:val="009617D3"/>
    <w:rsid w:val="0096463B"/>
    <w:rsid w:val="00967869"/>
    <w:rsid w:val="0096796E"/>
    <w:rsid w:val="00971F54"/>
    <w:rsid w:val="009725C5"/>
    <w:rsid w:val="00972AEA"/>
    <w:rsid w:val="00972B4E"/>
    <w:rsid w:val="00973F40"/>
    <w:rsid w:val="00980900"/>
    <w:rsid w:val="00983EDC"/>
    <w:rsid w:val="00983EED"/>
    <w:rsid w:val="009849EF"/>
    <w:rsid w:val="00986DB7"/>
    <w:rsid w:val="009934CF"/>
    <w:rsid w:val="00994396"/>
    <w:rsid w:val="00994FB1"/>
    <w:rsid w:val="009A0D75"/>
    <w:rsid w:val="009A306D"/>
    <w:rsid w:val="009A347A"/>
    <w:rsid w:val="009A620E"/>
    <w:rsid w:val="009B6452"/>
    <w:rsid w:val="009B6A6F"/>
    <w:rsid w:val="009C1AFE"/>
    <w:rsid w:val="009C3E33"/>
    <w:rsid w:val="009C5F24"/>
    <w:rsid w:val="009D048B"/>
    <w:rsid w:val="009D1B5D"/>
    <w:rsid w:val="009D43FE"/>
    <w:rsid w:val="009D69C6"/>
    <w:rsid w:val="009D6F70"/>
    <w:rsid w:val="009E10E1"/>
    <w:rsid w:val="009E5419"/>
    <w:rsid w:val="009E5A6E"/>
    <w:rsid w:val="009E70E7"/>
    <w:rsid w:val="009F25A8"/>
    <w:rsid w:val="009F3F57"/>
    <w:rsid w:val="009F46DC"/>
    <w:rsid w:val="009F65AF"/>
    <w:rsid w:val="00A01C00"/>
    <w:rsid w:val="00A02488"/>
    <w:rsid w:val="00A03A1B"/>
    <w:rsid w:val="00A06CC5"/>
    <w:rsid w:val="00A11CAD"/>
    <w:rsid w:val="00A1620D"/>
    <w:rsid w:val="00A16AC0"/>
    <w:rsid w:val="00A16DC1"/>
    <w:rsid w:val="00A23D31"/>
    <w:rsid w:val="00A24C9B"/>
    <w:rsid w:val="00A26ECD"/>
    <w:rsid w:val="00A27D2B"/>
    <w:rsid w:val="00A301A7"/>
    <w:rsid w:val="00A30C34"/>
    <w:rsid w:val="00A30FD3"/>
    <w:rsid w:val="00A34223"/>
    <w:rsid w:val="00A34F11"/>
    <w:rsid w:val="00A35E2F"/>
    <w:rsid w:val="00A36013"/>
    <w:rsid w:val="00A37891"/>
    <w:rsid w:val="00A40A51"/>
    <w:rsid w:val="00A415BA"/>
    <w:rsid w:val="00A4594F"/>
    <w:rsid w:val="00A47916"/>
    <w:rsid w:val="00A50123"/>
    <w:rsid w:val="00A536DA"/>
    <w:rsid w:val="00A5406C"/>
    <w:rsid w:val="00A54801"/>
    <w:rsid w:val="00A5596D"/>
    <w:rsid w:val="00A56F39"/>
    <w:rsid w:val="00A571CD"/>
    <w:rsid w:val="00A57C3D"/>
    <w:rsid w:val="00A6697B"/>
    <w:rsid w:val="00A719AA"/>
    <w:rsid w:val="00A73DE3"/>
    <w:rsid w:val="00A74C2D"/>
    <w:rsid w:val="00A76B34"/>
    <w:rsid w:val="00A83487"/>
    <w:rsid w:val="00A84A8E"/>
    <w:rsid w:val="00A854FF"/>
    <w:rsid w:val="00A86E30"/>
    <w:rsid w:val="00A87035"/>
    <w:rsid w:val="00A8745D"/>
    <w:rsid w:val="00A908DA"/>
    <w:rsid w:val="00A90F9B"/>
    <w:rsid w:val="00A92694"/>
    <w:rsid w:val="00A93072"/>
    <w:rsid w:val="00A9629C"/>
    <w:rsid w:val="00AA2289"/>
    <w:rsid w:val="00AA35D5"/>
    <w:rsid w:val="00AA417B"/>
    <w:rsid w:val="00AA49FF"/>
    <w:rsid w:val="00AA533F"/>
    <w:rsid w:val="00AA5A86"/>
    <w:rsid w:val="00AA7F48"/>
    <w:rsid w:val="00AB010D"/>
    <w:rsid w:val="00AB0749"/>
    <w:rsid w:val="00AB76D8"/>
    <w:rsid w:val="00AB7760"/>
    <w:rsid w:val="00AB7E6A"/>
    <w:rsid w:val="00AC1B50"/>
    <w:rsid w:val="00AC1B61"/>
    <w:rsid w:val="00AC2C6E"/>
    <w:rsid w:val="00AC5EE6"/>
    <w:rsid w:val="00AD0D24"/>
    <w:rsid w:val="00AD1923"/>
    <w:rsid w:val="00AD2611"/>
    <w:rsid w:val="00AD3AC5"/>
    <w:rsid w:val="00AD3D57"/>
    <w:rsid w:val="00AD497C"/>
    <w:rsid w:val="00AD50F9"/>
    <w:rsid w:val="00AE0890"/>
    <w:rsid w:val="00AE0B4B"/>
    <w:rsid w:val="00AE19C0"/>
    <w:rsid w:val="00AE47BF"/>
    <w:rsid w:val="00AE489D"/>
    <w:rsid w:val="00AE552E"/>
    <w:rsid w:val="00AF0A77"/>
    <w:rsid w:val="00AF4C29"/>
    <w:rsid w:val="00AF6432"/>
    <w:rsid w:val="00AF6DED"/>
    <w:rsid w:val="00AF79BD"/>
    <w:rsid w:val="00B01191"/>
    <w:rsid w:val="00B07F12"/>
    <w:rsid w:val="00B07FE3"/>
    <w:rsid w:val="00B10BAE"/>
    <w:rsid w:val="00B12941"/>
    <w:rsid w:val="00B14154"/>
    <w:rsid w:val="00B1415B"/>
    <w:rsid w:val="00B15278"/>
    <w:rsid w:val="00B222A2"/>
    <w:rsid w:val="00B234EC"/>
    <w:rsid w:val="00B274AE"/>
    <w:rsid w:val="00B274BF"/>
    <w:rsid w:val="00B31222"/>
    <w:rsid w:val="00B31516"/>
    <w:rsid w:val="00B318C9"/>
    <w:rsid w:val="00B31FDB"/>
    <w:rsid w:val="00B42249"/>
    <w:rsid w:val="00B42C7F"/>
    <w:rsid w:val="00B42E81"/>
    <w:rsid w:val="00B4329D"/>
    <w:rsid w:val="00B45BEE"/>
    <w:rsid w:val="00B520F9"/>
    <w:rsid w:val="00B52812"/>
    <w:rsid w:val="00B5495A"/>
    <w:rsid w:val="00B577A3"/>
    <w:rsid w:val="00B6144B"/>
    <w:rsid w:val="00B6170F"/>
    <w:rsid w:val="00B63796"/>
    <w:rsid w:val="00B64641"/>
    <w:rsid w:val="00B65735"/>
    <w:rsid w:val="00B7262F"/>
    <w:rsid w:val="00B727C5"/>
    <w:rsid w:val="00B73FD4"/>
    <w:rsid w:val="00B74FC5"/>
    <w:rsid w:val="00B75A6C"/>
    <w:rsid w:val="00B82F2D"/>
    <w:rsid w:val="00B83E2A"/>
    <w:rsid w:val="00B83E38"/>
    <w:rsid w:val="00B85DF3"/>
    <w:rsid w:val="00B86C19"/>
    <w:rsid w:val="00B924EF"/>
    <w:rsid w:val="00B92EDF"/>
    <w:rsid w:val="00B93510"/>
    <w:rsid w:val="00B93640"/>
    <w:rsid w:val="00B93E33"/>
    <w:rsid w:val="00B93FFB"/>
    <w:rsid w:val="00B94C73"/>
    <w:rsid w:val="00B954F3"/>
    <w:rsid w:val="00B95BCD"/>
    <w:rsid w:val="00B95CDC"/>
    <w:rsid w:val="00B95CE5"/>
    <w:rsid w:val="00B96107"/>
    <w:rsid w:val="00BA0D0B"/>
    <w:rsid w:val="00BA4CE5"/>
    <w:rsid w:val="00BB375D"/>
    <w:rsid w:val="00BB49A0"/>
    <w:rsid w:val="00BB515F"/>
    <w:rsid w:val="00BB532B"/>
    <w:rsid w:val="00BC0924"/>
    <w:rsid w:val="00BC11E0"/>
    <w:rsid w:val="00BC1FA5"/>
    <w:rsid w:val="00BC2C0C"/>
    <w:rsid w:val="00BC732A"/>
    <w:rsid w:val="00BC758B"/>
    <w:rsid w:val="00BD2EAC"/>
    <w:rsid w:val="00BD4BB3"/>
    <w:rsid w:val="00BE17C6"/>
    <w:rsid w:val="00BE2BD3"/>
    <w:rsid w:val="00BE4843"/>
    <w:rsid w:val="00BE4865"/>
    <w:rsid w:val="00BE5595"/>
    <w:rsid w:val="00BE69BF"/>
    <w:rsid w:val="00BE725A"/>
    <w:rsid w:val="00BE73C1"/>
    <w:rsid w:val="00BE7430"/>
    <w:rsid w:val="00BE7B48"/>
    <w:rsid w:val="00BF3381"/>
    <w:rsid w:val="00BF667D"/>
    <w:rsid w:val="00C10FCF"/>
    <w:rsid w:val="00C12810"/>
    <w:rsid w:val="00C16B4B"/>
    <w:rsid w:val="00C17427"/>
    <w:rsid w:val="00C20C00"/>
    <w:rsid w:val="00C210FD"/>
    <w:rsid w:val="00C22901"/>
    <w:rsid w:val="00C25238"/>
    <w:rsid w:val="00C305F2"/>
    <w:rsid w:val="00C3345C"/>
    <w:rsid w:val="00C407E5"/>
    <w:rsid w:val="00C42DAC"/>
    <w:rsid w:val="00C4342B"/>
    <w:rsid w:val="00C459A9"/>
    <w:rsid w:val="00C477E7"/>
    <w:rsid w:val="00C502A5"/>
    <w:rsid w:val="00C521F7"/>
    <w:rsid w:val="00C53008"/>
    <w:rsid w:val="00C55151"/>
    <w:rsid w:val="00C5575D"/>
    <w:rsid w:val="00C558FF"/>
    <w:rsid w:val="00C560FA"/>
    <w:rsid w:val="00C56772"/>
    <w:rsid w:val="00C577C1"/>
    <w:rsid w:val="00C57FF9"/>
    <w:rsid w:val="00C6103F"/>
    <w:rsid w:val="00C64434"/>
    <w:rsid w:val="00C64A51"/>
    <w:rsid w:val="00C64B27"/>
    <w:rsid w:val="00C65C4D"/>
    <w:rsid w:val="00C7063C"/>
    <w:rsid w:val="00C73C57"/>
    <w:rsid w:val="00C746D9"/>
    <w:rsid w:val="00C74D43"/>
    <w:rsid w:val="00C75CA7"/>
    <w:rsid w:val="00C7683D"/>
    <w:rsid w:val="00C86432"/>
    <w:rsid w:val="00C86FC6"/>
    <w:rsid w:val="00C901BB"/>
    <w:rsid w:val="00C90CD3"/>
    <w:rsid w:val="00C92552"/>
    <w:rsid w:val="00C92C27"/>
    <w:rsid w:val="00C93F1B"/>
    <w:rsid w:val="00C96DFE"/>
    <w:rsid w:val="00C976D1"/>
    <w:rsid w:val="00CA308F"/>
    <w:rsid w:val="00CA71D4"/>
    <w:rsid w:val="00CB5D29"/>
    <w:rsid w:val="00CB675A"/>
    <w:rsid w:val="00CB6EC8"/>
    <w:rsid w:val="00CB782B"/>
    <w:rsid w:val="00CC082B"/>
    <w:rsid w:val="00CC0E77"/>
    <w:rsid w:val="00CC2092"/>
    <w:rsid w:val="00CC285C"/>
    <w:rsid w:val="00CC5595"/>
    <w:rsid w:val="00CC5E76"/>
    <w:rsid w:val="00CD1770"/>
    <w:rsid w:val="00CD3A5D"/>
    <w:rsid w:val="00CD5FD4"/>
    <w:rsid w:val="00CE0DCE"/>
    <w:rsid w:val="00CE1BC9"/>
    <w:rsid w:val="00CE33C1"/>
    <w:rsid w:val="00CE4DD6"/>
    <w:rsid w:val="00CE76FF"/>
    <w:rsid w:val="00CF1CF7"/>
    <w:rsid w:val="00CF4012"/>
    <w:rsid w:val="00CF43D5"/>
    <w:rsid w:val="00D001C2"/>
    <w:rsid w:val="00D01F75"/>
    <w:rsid w:val="00D02BC6"/>
    <w:rsid w:val="00D0310D"/>
    <w:rsid w:val="00D05803"/>
    <w:rsid w:val="00D05C7C"/>
    <w:rsid w:val="00D06906"/>
    <w:rsid w:val="00D07742"/>
    <w:rsid w:val="00D1276A"/>
    <w:rsid w:val="00D14DB7"/>
    <w:rsid w:val="00D15ED5"/>
    <w:rsid w:val="00D16656"/>
    <w:rsid w:val="00D200AB"/>
    <w:rsid w:val="00D31B44"/>
    <w:rsid w:val="00D31CD5"/>
    <w:rsid w:val="00D34402"/>
    <w:rsid w:val="00D348F7"/>
    <w:rsid w:val="00D3564E"/>
    <w:rsid w:val="00D36EF4"/>
    <w:rsid w:val="00D371D0"/>
    <w:rsid w:val="00D4062A"/>
    <w:rsid w:val="00D40BC3"/>
    <w:rsid w:val="00D434EC"/>
    <w:rsid w:val="00D44E9D"/>
    <w:rsid w:val="00D472A7"/>
    <w:rsid w:val="00D51515"/>
    <w:rsid w:val="00D54BD5"/>
    <w:rsid w:val="00D575F0"/>
    <w:rsid w:val="00D60578"/>
    <w:rsid w:val="00D61A0E"/>
    <w:rsid w:val="00D62055"/>
    <w:rsid w:val="00D71CF9"/>
    <w:rsid w:val="00D7319E"/>
    <w:rsid w:val="00D7675E"/>
    <w:rsid w:val="00D80080"/>
    <w:rsid w:val="00D80F9D"/>
    <w:rsid w:val="00D80FFB"/>
    <w:rsid w:val="00D81BAE"/>
    <w:rsid w:val="00D84B17"/>
    <w:rsid w:val="00D8507D"/>
    <w:rsid w:val="00D86735"/>
    <w:rsid w:val="00D8718E"/>
    <w:rsid w:val="00D871FB"/>
    <w:rsid w:val="00D90C9D"/>
    <w:rsid w:val="00D90E57"/>
    <w:rsid w:val="00D91910"/>
    <w:rsid w:val="00D91AA8"/>
    <w:rsid w:val="00D944A6"/>
    <w:rsid w:val="00D95B5F"/>
    <w:rsid w:val="00D96FC3"/>
    <w:rsid w:val="00DA03E7"/>
    <w:rsid w:val="00DA0839"/>
    <w:rsid w:val="00DA12C3"/>
    <w:rsid w:val="00DA22B5"/>
    <w:rsid w:val="00DA495D"/>
    <w:rsid w:val="00DA4F15"/>
    <w:rsid w:val="00DA5DCA"/>
    <w:rsid w:val="00DA7BA0"/>
    <w:rsid w:val="00DB42F5"/>
    <w:rsid w:val="00DB469A"/>
    <w:rsid w:val="00DB52C3"/>
    <w:rsid w:val="00DB5454"/>
    <w:rsid w:val="00DB5DA3"/>
    <w:rsid w:val="00DB7E5F"/>
    <w:rsid w:val="00DC10B0"/>
    <w:rsid w:val="00DC1594"/>
    <w:rsid w:val="00DC4BCD"/>
    <w:rsid w:val="00DD1107"/>
    <w:rsid w:val="00DD178F"/>
    <w:rsid w:val="00DD186A"/>
    <w:rsid w:val="00DD1FE4"/>
    <w:rsid w:val="00DD4022"/>
    <w:rsid w:val="00DE2966"/>
    <w:rsid w:val="00DE40E0"/>
    <w:rsid w:val="00DE4107"/>
    <w:rsid w:val="00DE736A"/>
    <w:rsid w:val="00DF04ED"/>
    <w:rsid w:val="00DF0B5E"/>
    <w:rsid w:val="00DF0ED5"/>
    <w:rsid w:val="00DF2351"/>
    <w:rsid w:val="00DF72D9"/>
    <w:rsid w:val="00DF7EC8"/>
    <w:rsid w:val="00E028ED"/>
    <w:rsid w:val="00E0499F"/>
    <w:rsid w:val="00E104F6"/>
    <w:rsid w:val="00E10748"/>
    <w:rsid w:val="00E12F57"/>
    <w:rsid w:val="00E14282"/>
    <w:rsid w:val="00E156F2"/>
    <w:rsid w:val="00E2250E"/>
    <w:rsid w:val="00E2287B"/>
    <w:rsid w:val="00E2370C"/>
    <w:rsid w:val="00E24BF5"/>
    <w:rsid w:val="00E27DDF"/>
    <w:rsid w:val="00E27E01"/>
    <w:rsid w:val="00E30A90"/>
    <w:rsid w:val="00E32DBA"/>
    <w:rsid w:val="00E43469"/>
    <w:rsid w:val="00E4369C"/>
    <w:rsid w:val="00E43A0F"/>
    <w:rsid w:val="00E445DA"/>
    <w:rsid w:val="00E45379"/>
    <w:rsid w:val="00E465CB"/>
    <w:rsid w:val="00E47C0D"/>
    <w:rsid w:val="00E50B22"/>
    <w:rsid w:val="00E51E18"/>
    <w:rsid w:val="00E533BD"/>
    <w:rsid w:val="00E53706"/>
    <w:rsid w:val="00E57CE2"/>
    <w:rsid w:val="00E617BD"/>
    <w:rsid w:val="00E61E05"/>
    <w:rsid w:val="00E64BD9"/>
    <w:rsid w:val="00E6519C"/>
    <w:rsid w:val="00E67E50"/>
    <w:rsid w:val="00E705B4"/>
    <w:rsid w:val="00E720F6"/>
    <w:rsid w:val="00E72967"/>
    <w:rsid w:val="00E8155D"/>
    <w:rsid w:val="00E84AD7"/>
    <w:rsid w:val="00E85CC0"/>
    <w:rsid w:val="00E96E1A"/>
    <w:rsid w:val="00EA0E04"/>
    <w:rsid w:val="00EA220D"/>
    <w:rsid w:val="00EA3156"/>
    <w:rsid w:val="00EA40A2"/>
    <w:rsid w:val="00EA4CD5"/>
    <w:rsid w:val="00EA5D2C"/>
    <w:rsid w:val="00EA5D8E"/>
    <w:rsid w:val="00EB07CF"/>
    <w:rsid w:val="00EB3B88"/>
    <w:rsid w:val="00EC0C14"/>
    <w:rsid w:val="00EC2B42"/>
    <w:rsid w:val="00EC3B8F"/>
    <w:rsid w:val="00EC5CA0"/>
    <w:rsid w:val="00EC7372"/>
    <w:rsid w:val="00ED19D1"/>
    <w:rsid w:val="00ED2AC0"/>
    <w:rsid w:val="00ED30E8"/>
    <w:rsid w:val="00ED3B69"/>
    <w:rsid w:val="00ED3ECA"/>
    <w:rsid w:val="00ED3F39"/>
    <w:rsid w:val="00ED63AE"/>
    <w:rsid w:val="00ED6CD1"/>
    <w:rsid w:val="00ED7A42"/>
    <w:rsid w:val="00EE5F2E"/>
    <w:rsid w:val="00EF2C2D"/>
    <w:rsid w:val="00EF4A64"/>
    <w:rsid w:val="00F02171"/>
    <w:rsid w:val="00F033EF"/>
    <w:rsid w:val="00F061A6"/>
    <w:rsid w:val="00F0710C"/>
    <w:rsid w:val="00F11AB3"/>
    <w:rsid w:val="00F14017"/>
    <w:rsid w:val="00F1684C"/>
    <w:rsid w:val="00F20633"/>
    <w:rsid w:val="00F25CFE"/>
    <w:rsid w:val="00F35243"/>
    <w:rsid w:val="00F36E9F"/>
    <w:rsid w:val="00F41B19"/>
    <w:rsid w:val="00F43E6E"/>
    <w:rsid w:val="00F43EBF"/>
    <w:rsid w:val="00F44423"/>
    <w:rsid w:val="00F50BE6"/>
    <w:rsid w:val="00F51236"/>
    <w:rsid w:val="00F5374C"/>
    <w:rsid w:val="00F541B8"/>
    <w:rsid w:val="00F56B6D"/>
    <w:rsid w:val="00F56CC2"/>
    <w:rsid w:val="00F60BC0"/>
    <w:rsid w:val="00F61B7F"/>
    <w:rsid w:val="00F62370"/>
    <w:rsid w:val="00F628D3"/>
    <w:rsid w:val="00F62EF2"/>
    <w:rsid w:val="00F6497E"/>
    <w:rsid w:val="00F6746F"/>
    <w:rsid w:val="00F677E2"/>
    <w:rsid w:val="00F717E6"/>
    <w:rsid w:val="00F7216B"/>
    <w:rsid w:val="00F73751"/>
    <w:rsid w:val="00F75EAD"/>
    <w:rsid w:val="00F77154"/>
    <w:rsid w:val="00F80F33"/>
    <w:rsid w:val="00F846D6"/>
    <w:rsid w:val="00F871D7"/>
    <w:rsid w:val="00F9173A"/>
    <w:rsid w:val="00F91800"/>
    <w:rsid w:val="00F94E99"/>
    <w:rsid w:val="00F9650A"/>
    <w:rsid w:val="00F967C7"/>
    <w:rsid w:val="00FA0437"/>
    <w:rsid w:val="00FA233F"/>
    <w:rsid w:val="00FA2E05"/>
    <w:rsid w:val="00FA3DF0"/>
    <w:rsid w:val="00FA7D57"/>
    <w:rsid w:val="00FB0008"/>
    <w:rsid w:val="00FB071C"/>
    <w:rsid w:val="00FB1ACE"/>
    <w:rsid w:val="00FB3EA0"/>
    <w:rsid w:val="00FB55F4"/>
    <w:rsid w:val="00FB58D8"/>
    <w:rsid w:val="00FB7140"/>
    <w:rsid w:val="00FC0B63"/>
    <w:rsid w:val="00FC2209"/>
    <w:rsid w:val="00FC7531"/>
    <w:rsid w:val="00FC7950"/>
    <w:rsid w:val="00FC7EAA"/>
    <w:rsid w:val="00FD4FA5"/>
    <w:rsid w:val="00FD5166"/>
    <w:rsid w:val="00FD758C"/>
    <w:rsid w:val="00FF05B9"/>
    <w:rsid w:val="00FF05E6"/>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72D83E"/>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tizapan.gob.mx/images/cabildo2019/2AEXTRAFEB152019.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zapan.gob.mx/images/cabildo2019/2AEXTRAFEB152019.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FDD6B-3147-48B0-BB61-CCBAE0A2C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5124</Words>
  <Characters>28185</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USUARIO INFOEM</cp:lastModifiedBy>
  <cp:revision>5</cp:revision>
  <cp:lastPrinted>2019-05-23T17:44:00Z</cp:lastPrinted>
  <dcterms:created xsi:type="dcterms:W3CDTF">2019-05-29T14:36:00Z</dcterms:created>
  <dcterms:modified xsi:type="dcterms:W3CDTF">2019-06-17T17:44:00Z</dcterms:modified>
</cp:coreProperties>
</file>