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77777777" w:rsidR="001B26AA" w:rsidRPr="00CA518F" w:rsidRDefault="001B26AA" w:rsidP="00CA518F">
      <w:pPr>
        <w:tabs>
          <w:tab w:val="left" w:pos="567"/>
        </w:tabs>
        <w:spacing w:line="360" w:lineRule="auto"/>
        <w:jc w:val="center"/>
        <w:rPr>
          <w:rFonts w:ascii="Palatino Linotype" w:eastAsia="Times New Roman" w:hAnsi="Palatino Linotype" w:cs="Times New Roman"/>
          <w:b/>
        </w:rPr>
      </w:pPr>
      <w:r w:rsidRPr="00CA518F">
        <w:rPr>
          <w:rFonts w:ascii="Palatino Linotype" w:eastAsia="Times New Roman" w:hAnsi="Palatino Linotype" w:cs="Times New Roman"/>
          <w:b/>
        </w:rPr>
        <w:t>LÍNEAS ARGUMENTATIVAS</w:t>
      </w:r>
    </w:p>
    <w:p w14:paraId="7B893EAF" w14:textId="77777777" w:rsidR="0000092F" w:rsidRPr="00CA518F" w:rsidRDefault="0000092F" w:rsidP="00CA518F">
      <w:pPr>
        <w:tabs>
          <w:tab w:val="left" w:pos="567"/>
        </w:tabs>
        <w:spacing w:line="360" w:lineRule="auto"/>
        <w:jc w:val="center"/>
        <w:rPr>
          <w:rFonts w:ascii="Palatino Linotype" w:eastAsia="Times New Roman" w:hAnsi="Palatino Linotype" w:cs="Times New Roman"/>
          <w:b/>
        </w:rPr>
      </w:pPr>
    </w:p>
    <w:p w14:paraId="5111C682" w14:textId="77777777" w:rsidR="00B50131" w:rsidRPr="00CA518F" w:rsidRDefault="00B50131" w:rsidP="00CA518F">
      <w:pPr>
        <w:spacing w:line="360" w:lineRule="auto"/>
        <w:jc w:val="both"/>
        <w:rPr>
          <w:rFonts w:ascii="Palatino Linotype" w:eastAsia="MS Mincho" w:hAnsi="Palatino Linotype" w:cs="Arial"/>
        </w:rPr>
      </w:pPr>
      <w:r w:rsidRPr="00CA518F">
        <w:rPr>
          <w:rFonts w:ascii="Palatino Linotype" w:eastAsia="MS Mincho" w:hAnsi="Palatino Linotype" w:cs="Arial"/>
          <w:b/>
        </w:rPr>
        <w:t xml:space="preserve">VERSIÓN PÚBLICA. </w:t>
      </w:r>
      <w:r w:rsidRPr="00CA518F">
        <w:rPr>
          <w:rFonts w:ascii="Palatino Linotype" w:eastAsia="MS Mincho" w:hAnsi="Palatino Linotype" w:cs="Arial"/>
        </w:rPr>
        <w:t>Para generar la versión pública de un documento es necesario que el Comité de Transparencia emita el Acuerdo de Clasificación correspondiente que la sustente, explicando las razones que la motivan y los datos que se protegen.</w:t>
      </w:r>
    </w:p>
    <w:p w14:paraId="6259FA4A" w14:textId="77777777" w:rsidR="00B50131" w:rsidRPr="00CA518F" w:rsidRDefault="00B50131" w:rsidP="00CA518F">
      <w:pPr>
        <w:spacing w:line="360" w:lineRule="auto"/>
        <w:jc w:val="both"/>
        <w:rPr>
          <w:rFonts w:ascii="Palatino Linotype" w:hAnsi="Palatino Linotype"/>
          <w:b/>
        </w:rPr>
      </w:pPr>
    </w:p>
    <w:p w14:paraId="6594D64D" w14:textId="77777777" w:rsidR="00B50131" w:rsidRPr="00CA518F" w:rsidRDefault="00B50131" w:rsidP="00CA518F">
      <w:pPr>
        <w:spacing w:line="360" w:lineRule="auto"/>
        <w:jc w:val="both"/>
        <w:rPr>
          <w:rFonts w:ascii="Palatino Linotype" w:hAnsi="Palatino Linotype"/>
          <w:b/>
        </w:rPr>
      </w:pPr>
      <w:r w:rsidRPr="00CA518F">
        <w:rPr>
          <w:rFonts w:ascii="Palatino Linotype" w:hAnsi="Palatino Linotype"/>
          <w:b/>
        </w:rPr>
        <w:t xml:space="preserve">INFORMACIÓN CONFIDENCIAL, CLASIFICACIÓN DE LA. </w:t>
      </w:r>
      <w:r w:rsidRPr="00CA518F">
        <w:rPr>
          <w:rFonts w:ascii="Palatino Linotype" w:hAnsi="Palatino Linotype"/>
        </w:rPr>
        <w:t xml:space="preserve">Si la información, con la que se pueda responder a una solicitud de información, contiene datos personales se deberá de realizar su clasificación como información confidencial, atendiendo las </w:t>
      </w:r>
      <w:proofErr w:type="gramStart"/>
      <w:r w:rsidRPr="00CA518F">
        <w:rPr>
          <w:rFonts w:ascii="Palatino Linotype" w:hAnsi="Palatino Linotype"/>
        </w:rPr>
        <w:t>formalidades</w:t>
      </w:r>
      <w:proofErr w:type="gramEnd"/>
      <w:r w:rsidRPr="00CA518F">
        <w:rPr>
          <w:rFonts w:ascii="Palatino Linotype" w:hAnsi="Palatino Linotype"/>
        </w:rPr>
        <w:t xml:space="preserve">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0FF9F554" w14:textId="77777777" w:rsidR="00B50131" w:rsidRPr="00CA518F" w:rsidRDefault="00B50131" w:rsidP="00CA518F">
      <w:pPr>
        <w:tabs>
          <w:tab w:val="left" w:pos="567"/>
        </w:tabs>
        <w:spacing w:line="360" w:lineRule="auto"/>
        <w:jc w:val="both"/>
        <w:rPr>
          <w:rFonts w:ascii="Palatino Linotype" w:hAnsi="Palatino Linotype"/>
          <w:b/>
        </w:rPr>
      </w:pPr>
    </w:p>
    <w:p w14:paraId="5863F2D0" w14:textId="4369DBD3" w:rsidR="00265381" w:rsidRDefault="0094711A" w:rsidP="00CA518F">
      <w:pPr>
        <w:tabs>
          <w:tab w:val="left" w:pos="567"/>
        </w:tabs>
        <w:spacing w:line="360" w:lineRule="auto"/>
        <w:jc w:val="both"/>
        <w:rPr>
          <w:rFonts w:ascii="Palatino Linotype" w:hAnsi="Palatino Linotype"/>
          <w:lang w:eastAsia="es-MX"/>
        </w:rPr>
      </w:pPr>
      <w:r w:rsidRPr="00CA518F">
        <w:rPr>
          <w:rFonts w:ascii="Palatino Linotype" w:hAnsi="Palatino Linotype"/>
          <w:b/>
        </w:rPr>
        <w:t xml:space="preserve">RESPUESTAS IMPRECISAS O INCOMPLETAS, DEBER DE REPARACIÓN. </w:t>
      </w:r>
      <w:r w:rsidRPr="00CA518F">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4F23046B" w14:textId="77777777" w:rsidR="00CA518F" w:rsidRDefault="00CA518F" w:rsidP="00CA518F">
      <w:pPr>
        <w:tabs>
          <w:tab w:val="left" w:pos="567"/>
        </w:tabs>
        <w:spacing w:line="360" w:lineRule="auto"/>
        <w:jc w:val="both"/>
        <w:rPr>
          <w:rFonts w:ascii="Palatino Linotype" w:hAnsi="Palatino Linotype"/>
          <w:lang w:eastAsia="es-MX"/>
        </w:rPr>
      </w:pPr>
    </w:p>
    <w:p w14:paraId="0D6D63C0" w14:textId="77777777" w:rsidR="00CA518F" w:rsidRDefault="00CA518F" w:rsidP="00CA518F">
      <w:pPr>
        <w:tabs>
          <w:tab w:val="left" w:pos="567"/>
        </w:tabs>
        <w:spacing w:line="360" w:lineRule="auto"/>
        <w:jc w:val="both"/>
        <w:rPr>
          <w:rFonts w:ascii="Palatino Linotype" w:hAnsi="Palatino Linotype"/>
          <w:lang w:eastAsia="es-MX"/>
        </w:rPr>
      </w:pPr>
    </w:p>
    <w:p w14:paraId="38987F49" w14:textId="77777777" w:rsidR="00CA518F" w:rsidRPr="00CA518F" w:rsidRDefault="00CA518F" w:rsidP="00CA518F">
      <w:pPr>
        <w:tabs>
          <w:tab w:val="left" w:pos="567"/>
        </w:tabs>
        <w:spacing w:line="360" w:lineRule="auto"/>
        <w:jc w:val="both"/>
        <w:rPr>
          <w:rFonts w:ascii="Palatino Linotype" w:eastAsia="Times New Roman" w:hAnsi="Palatino Linotype" w:cs="Times New Roman"/>
          <w:b/>
        </w:rPr>
      </w:pPr>
    </w:p>
    <w:sdt>
      <w:sdtPr>
        <w:rPr>
          <w:rFonts w:asciiTheme="minorHAnsi" w:eastAsiaTheme="minorEastAsia" w:hAnsiTheme="minorHAnsi" w:cstheme="minorBidi"/>
          <w:b w:val="0"/>
          <w:color w:val="auto"/>
          <w:szCs w:val="24"/>
          <w:lang w:val="es-ES" w:eastAsia="es-ES"/>
        </w:rPr>
        <w:id w:val="-859809631"/>
        <w:docPartObj>
          <w:docPartGallery w:val="Table of Contents"/>
          <w:docPartUnique/>
        </w:docPartObj>
      </w:sdtPr>
      <w:sdtEndPr>
        <w:rPr>
          <w:bCs/>
        </w:rPr>
      </w:sdtEndPr>
      <w:sdtContent>
        <w:p w14:paraId="6EE6DE38" w14:textId="54A2EC6A" w:rsidR="0011338C" w:rsidRPr="00CA518F" w:rsidRDefault="0011338C" w:rsidP="00CA518F">
          <w:pPr>
            <w:pStyle w:val="TtulodeTDC"/>
            <w:spacing w:after="240" w:line="360" w:lineRule="auto"/>
            <w:jc w:val="center"/>
            <w:rPr>
              <w:szCs w:val="24"/>
              <w:lang w:val="es-ES"/>
            </w:rPr>
          </w:pPr>
          <w:r w:rsidRPr="00CA518F">
            <w:rPr>
              <w:szCs w:val="24"/>
              <w:lang w:val="es-ES"/>
            </w:rPr>
            <w:t>ÍNDICE</w:t>
          </w:r>
        </w:p>
        <w:p w14:paraId="54D7BD84" w14:textId="77777777" w:rsidR="008826F4" w:rsidRPr="00CA518F" w:rsidRDefault="008826F4" w:rsidP="00CA518F">
          <w:pPr>
            <w:spacing w:after="240" w:line="360" w:lineRule="auto"/>
            <w:rPr>
              <w:rFonts w:ascii="Palatino Linotype" w:hAnsi="Palatino Linotype"/>
              <w:lang w:val="es-ES" w:eastAsia="es-MX"/>
            </w:rPr>
          </w:pPr>
        </w:p>
        <w:p w14:paraId="093C5206" w14:textId="77777777" w:rsidR="00CA518F" w:rsidRDefault="0011338C" w:rsidP="00CA518F">
          <w:pPr>
            <w:pStyle w:val="TDC1"/>
            <w:spacing w:after="240"/>
            <w:ind w:left="0"/>
            <w:rPr>
              <w:noProof/>
              <w:sz w:val="22"/>
              <w:szCs w:val="22"/>
              <w:lang w:val="es-MX" w:eastAsia="es-MX"/>
            </w:rPr>
          </w:pPr>
          <w:r w:rsidRPr="00CA518F">
            <w:rPr>
              <w:rFonts w:ascii="Palatino Linotype" w:hAnsi="Palatino Linotype"/>
            </w:rPr>
            <w:fldChar w:fldCharType="begin"/>
          </w:r>
          <w:r w:rsidRPr="00CA518F">
            <w:rPr>
              <w:rFonts w:ascii="Palatino Linotype" w:hAnsi="Palatino Linotype"/>
            </w:rPr>
            <w:instrText xml:space="preserve"> TOC \o "1-3" \h \z \u </w:instrText>
          </w:r>
          <w:r w:rsidRPr="00CA518F">
            <w:rPr>
              <w:rFonts w:ascii="Palatino Linotype" w:hAnsi="Palatino Linotype"/>
            </w:rPr>
            <w:fldChar w:fldCharType="separate"/>
          </w:r>
          <w:hyperlink w:anchor="_Toc27657401" w:history="1">
            <w:r w:rsidR="00CA518F" w:rsidRPr="008D7277">
              <w:rPr>
                <w:rStyle w:val="Hipervnculo"/>
                <w:noProof/>
              </w:rPr>
              <w:t>ANTECEDENTES</w:t>
            </w:r>
            <w:r w:rsidR="00CA518F">
              <w:rPr>
                <w:noProof/>
                <w:webHidden/>
              </w:rPr>
              <w:tab/>
            </w:r>
            <w:r w:rsidR="00CA518F">
              <w:rPr>
                <w:noProof/>
                <w:webHidden/>
              </w:rPr>
              <w:fldChar w:fldCharType="begin"/>
            </w:r>
            <w:r w:rsidR="00CA518F">
              <w:rPr>
                <w:noProof/>
                <w:webHidden/>
              </w:rPr>
              <w:instrText xml:space="preserve"> PAGEREF _Toc27657401 \h </w:instrText>
            </w:r>
            <w:r w:rsidR="00CA518F">
              <w:rPr>
                <w:noProof/>
                <w:webHidden/>
              </w:rPr>
            </w:r>
            <w:r w:rsidR="00CA518F">
              <w:rPr>
                <w:noProof/>
                <w:webHidden/>
              </w:rPr>
              <w:fldChar w:fldCharType="separate"/>
            </w:r>
            <w:r w:rsidR="00C06C3C">
              <w:rPr>
                <w:noProof/>
                <w:webHidden/>
              </w:rPr>
              <w:t>3</w:t>
            </w:r>
            <w:r w:rsidR="00CA518F">
              <w:rPr>
                <w:noProof/>
                <w:webHidden/>
              </w:rPr>
              <w:fldChar w:fldCharType="end"/>
            </w:r>
          </w:hyperlink>
        </w:p>
        <w:p w14:paraId="6A237410" w14:textId="77777777" w:rsidR="00CA518F" w:rsidRDefault="008C5C19" w:rsidP="00CA518F">
          <w:pPr>
            <w:pStyle w:val="TDC2"/>
            <w:spacing w:after="240" w:line="360" w:lineRule="auto"/>
            <w:ind w:left="0"/>
            <w:rPr>
              <w:noProof/>
              <w:sz w:val="22"/>
              <w:szCs w:val="22"/>
              <w:lang w:val="es-MX" w:eastAsia="es-MX"/>
            </w:rPr>
          </w:pPr>
          <w:hyperlink w:anchor="_Toc27657402" w:history="1">
            <w:r w:rsidR="00CA518F" w:rsidRPr="008D7277">
              <w:rPr>
                <w:rStyle w:val="Hipervnculo"/>
                <w:noProof/>
                <w:lang w:val="es-ES"/>
              </w:rPr>
              <w:t>a) Acto impugnado:</w:t>
            </w:r>
            <w:r w:rsidR="00CA518F">
              <w:rPr>
                <w:noProof/>
                <w:webHidden/>
              </w:rPr>
              <w:tab/>
            </w:r>
            <w:r w:rsidR="00CA518F">
              <w:rPr>
                <w:noProof/>
                <w:webHidden/>
              </w:rPr>
              <w:fldChar w:fldCharType="begin"/>
            </w:r>
            <w:r w:rsidR="00CA518F">
              <w:rPr>
                <w:noProof/>
                <w:webHidden/>
              </w:rPr>
              <w:instrText xml:space="preserve"> PAGEREF _Toc27657402 \h </w:instrText>
            </w:r>
            <w:r w:rsidR="00CA518F">
              <w:rPr>
                <w:noProof/>
                <w:webHidden/>
              </w:rPr>
            </w:r>
            <w:r w:rsidR="00CA518F">
              <w:rPr>
                <w:noProof/>
                <w:webHidden/>
              </w:rPr>
              <w:fldChar w:fldCharType="separate"/>
            </w:r>
            <w:r w:rsidR="00C06C3C">
              <w:rPr>
                <w:noProof/>
                <w:webHidden/>
              </w:rPr>
              <w:t>5</w:t>
            </w:r>
            <w:r w:rsidR="00CA518F">
              <w:rPr>
                <w:noProof/>
                <w:webHidden/>
              </w:rPr>
              <w:fldChar w:fldCharType="end"/>
            </w:r>
          </w:hyperlink>
        </w:p>
        <w:p w14:paraId="6D287961" w14:textId="77777777" w:rsidR="00CA518F" w:rsidRDefault="008C5C19" w:rsidP="00CA518F">
          <w:pPr>
            <w:pStyle w:val="TDC2"/>
            <w:spacing w:after="240" w:line="360" w:lineRule="auto"/>
            <w:ind w:left="0"/>
            <w:rPr>
              <w:noProof/>
              <w:sz w:val="22"/>
              <w:szCs w:val="22"/>
              <w:lang w:val="es-MX" w:eastAsia="es-MX"/>
            </w:rPr>
          </w:pPr>
          <w:hyperlink w:anchor="_Toc27657403" w:history="1">
            <w:r w:rsidR="00CA518F" w:rsidRPr="008D7277">
              <w:rPr>
                <w:rStyle w:val="Hipervnculo"/>
                <w:noProof/>
                <w:lang w:val="es-ES"/>
              </w:rPr>
              <w:t>b) Razones o Motivos de inconformidad:</w:t>
            </w:r>
            <w:r w:rsidR="00CA518F">
              <w:rPr>
                <w:noProof/>
                <w:webHidden/>
              </w:rPr>
              <w:tab/>
            </w:r>
            <w:r w:rsidR="00CA518F">
              <w:rPr>
                <w:noProof/>
                <w:webHidden/>
              </w:rPr>
              <w:fldChar w:fldCharType="begin"/>
            </w:r>
            <w:r w:rsidR="00CA518F">
              <w:rPr>
                <w:noProof/>
                <w:webHidden/>
              </w:rPr>
              <w:instrText xml:space="preserve"> PAGEREF _Toc27657403 \h </w:instrText>
            </w:r>
            <w:r w:rsidR="00CA518F">
              <w:rPr>
                <w:noProof/>
                <w:webHidden/>
              </w:rPr>
            </w:r>
            <w:r w:rsidR="00CA518F">
              <w:rPr>
                <w:noProof/>
                <w:webHidden/>
              </w:rPr>
              <w:fldChar w:fldCharType="separate"/>
            </w:r>
            <w:r w:rsidR="00C06C3C">
              <w:rPr>
                <w:noProof/>
                <w:webHidden/>
              </w:rPr>
              <w:t>5</w:t>
            </w:r>
            <w:r w:rsidR="00CA518F">
              <w:rPr>
                <w:noProof/>
                <w:webHidden/>
              </w:rPr>
              <w:fldChar w:fldCharType="end"/>
            </w:r>
          </w:hyperlink>
        </w:p>
        <w:p w14:paraId="44C569D6" w14:textId="77777777" w:rsidR="00CA518F" w:rsidRDefault="008C5C19" w:rsidP="00CA518F">
          <w:pPr>
            <w:pStyle w:val="TDC1"/>
            <w:spacing w:after="240"/>
            <w:ind w:left="0"/>
            <w:rPr>
              <w:noProof/>
              <w:sz w:val="22"/>
              <w:szCs w:val="22"/>
              <w:lang w:val="es-MX" w:eastAsia="es-MX"/>
            </w:rPr>
          </w:pPr>
          <w:hyperlink w:anchor="_Toc27657404" w:history="1">
            <w:r w:rsidR="00CA518F" w:rsidRPr="008D7277">
              <w:rPr>
                <w:rStyle w:val="Hipervnculo"/>
                <w:noProof/>
              </w:rPr>
              <w:t>CONSIDERANDO</w:t>
            </w:r>
            <w:r w:rsidR="00CA518F">
              <w:rPr>
                <w:noProof/>
                <w:webHidden/>
              </w:rPr>
              <w:tab/>
            </w:r>
            <w:r w:rsidR="00CA518F">
              <w:rPr>
                <w:noProof/>
                <w:webHidden/>
              </w:rPr>
              <w:fldChar w:fldCharType="begin"/>
            </w:r>
            <w:r w:rsidR="00CA518F">
              <w:rPr>
                <w:noProof/>
                <w:webHidden/>
              </w:rPr>
              <w:instrText xml:space="preserve"> PAGEREF _Toc27657404 \h </w:instrText>
            </w:r>
            <w:r w:rsidR="00CA518F">
              <w:rPr>
                <w:noProof/>
                <w:webHidden/>
              </w:rPr>
            </w:r>
            <w:r w:rsidR="00CA518F">
              <w:rPr>
                <w:noProof/>
                <w:webHidden/>
              </w:rPr>
              <w:fldChar w:fldCharType="separate"/>
            </w:r>
            <w:r w:rsidR="00C06C3C">
              <w:rPr>
                <w:noProof/>
                <w:webHidden/>
              </w:rPr>
              <w:t>7</w:t>
            </w:r>
            <w:r w:rsidR="00CA518F">
              <w:rPr>
                <w:noProof/>
                <w:webHidden/>
              </w:rPr>
              <w:fldChar w:fldCharType="end"/>
            </w:r>
          </w:hyperlink>
        </w:p>
        <w:p w14:paraId="647A0A49" w14:textId="77777777" w:rsidR="00CA518F" w:rsidRDefault="008C5C19" w:rsidP="00CA518F">
          <w:pPr>
            <w:pStyle w:val="TDC1"/>
            <w:spacing w:after="240"/>
            <w:ind w:left="0"/>
            <w:rPr>
              <w:noProof/>
              <w:sz w:val="22"/>
              <w:szCs w:val="22"/>
              <w:lang w:val="es-MX" w:eastAsia="es-MX"/>
            </w:rPr>
          </w:pPr>
          <w:hyperlink w:anchor="_Toc27657405" w:history="1">
            <w:r w:rsidR="00CA518F" w:rsidRPr="008D7277">
              <w:rPr>
                <w:rStyle w:val="Hipervnculo"/>
                <w:noProof/>
              </w:rPr>
              <w:t>PRIMERO. De la competencia</w:t>
            </w:r>
            <w:r w:rsidR="00CA518F">
              <w:rPr>
                <w:noProof/>
                <w:webHidden/>
              </w:rPr>
              <w:tab/>
            </w:r>
            <w:r w:rsidR="00CA518F">
              <w:rPr>
                <w:noProof/>
                <w:webHidden/>
              </w:rPr>
              <w:fldChar w:fldCharType="begin"/>
            </w:r>
            <w:r w:rsidR="00CA518F">
              <w:rPr>
                <w:noProof/>
                <w:webHidden/>
              </w:rPr>
              <w:instrText xml:space="preserve"> PAGEREF _Toc27657405 \h </w:instrText>
            </w:r>
            <w:r w:rsidR="00CA518F">
              <w:rPr>
                <w:noProof/>
                <w:webHidden/>
              </w:rPr>
            </w:r>
            <w:r w:rsidR="00CA518F">
              <w:rPr>
                <w:noProof/>
                <w:webHidden/>
              </w:rPr>
              <w:fldChar w:fldCharType="separate"/>
            </w:r>
            <w:r w:rsidR="00C06C3C">
              <w:rPr>
                <w:noProof/>
                <w:webHidden/>
              </w:rPr>
              <w:t>7</w:t>
            </w:r>
            <w:r w:rsidR="00CA518F">
              <w:rPr>
                <w:noProof/>
                <w:webHidden/>
              </w:rPr>
              <w:fldChar w:fldCharType="end"/>
            </w:r>
          </w:hyperlink>
        </w:p>
        <w:p w14:paraId="38E980AA" w14:textId="77777777" w:rsidR="00CA518F" w:rsidRDefault="008C5C19" w:rsidP="00CA518F">
          <w:pPr>
            <w:pStyle w:val="TDC1"/>
            <w:spacing w:after="240"/>
            <w:ind w:left="0"/>
            <w:rPr>
              <w:noProof/>
              <w:sz w:val="22"/>
              <w:szCs w:val="22"/>
              <w:lang w:val="es-MX" w:eastAsia="es-MX"/>
            </w:rPr>
          </w:pPr>
          <w:hyperlink w:anchor="_Toc27657406" w:history="1">
            <w:r w:rsidR="00CA518F" w:rsidRPr="008D7277">
              <w:rPr>
                <w:rStyle w:val="Hipervnculo"/>
                <w:noProof/>
              </w:rPr>
              <w:t>SEGUNDO. De la oportunidad y procedencia.</w:t>
            </w:r>
            <w:r w:rsidR="00CA518F">
              <w:rPr>
                <w:noProof/>
                <w:webHidden/>
              </w:rPr>
              <w:tab/>
            </w:r>
            <w:r w:rsidR="00CA518F">
              <w:rPr>
                <w:noProof/>
                <w:webHidden/>
              </w:rPr>
              <w:fldChar w:fldCharType="begin"/>
            </w:r>
            <w:r w:rsidR="00CA518F">
              <w:rPr>
                <w:noProof/>
                <w:webHidden/>
              </w:rPr>
              <w:instrText xml:space="preserve"> PAGEREF _Toc27657406 \h </w:instrText>
            </w:r>
            <w:r w:rsidR="00CA518F">
              <w:rPr>
                <w:noProof/>
                <w:webHidden/>
              </w:rPr>
            </w:r>
            <w:r w:rsidR="00CA518F">
              <w:rPr>
                <w:noProof/>
                <w:webHidden/>
              </w:rPr>
              <w:fldChar w:fldCharType="separate"/>
            </w:r>
            <w:r w:rsidR="00C06C3C">
              <w:rPr>
                <w:noProof/>
                <w:webHidden/>
              </w:rPr>
              <w:t>7</w:t>
            </w:r>
            <w:r w:rsidR="00CA518F">
              <w:rPr>
                <w:noProof/>
                <w:webHidden/>
              </w:rPr>
              <w:fldChar w:fldCharType="end"/>
            </w:r>
          </w:hyperlink>
        </w:p>
        <w:p w14:paraId="70F9D40B" w14:textId="77777777" w:rsidR="00CA518F" w:rsidRDefault="008C5C19" w:rsidP="00CA518F">
          <w:pPr>
            <w:pStyle w:val="TDC2"/>
            <w:spacing w:after="240" w:line="360" w:lineRule="auto"/>
            <w:ind w:left="0"/>
            <w:rPr>
              <w:noProof/>
              <w:sz w:val="22"/>
              <w:szCs w:val="22"/>
              <w:lang w:val="es-MX" w:eastAsia="es-MX"/>
            </w:rPr>
          </w:pPr>
          <w:hyperlink w:anchor="_Toc27657407" w:history="1">
            <w:r w:rsidR="00CA518F" w:rsidRPr="008D7277">
              <w:rPr>
                <w:rStyle w:val="Hipervnculo"/>
                <w:noProof/>
              </w:rPr>
              <w:t>TERCERO. Del planteamiento de la litis.</w:t>
            </w:r>
            <w:r w:rsidR="00CA518F">
              <w:rPr>
                <w:noProof/>
                <w:webHidden/>
              </w:rPr>
              <w:tab/>
            </w:r>
            <w:r w:rsidR="00CA518F">
              <w:rPr>
                <w:noProof/>
                <w:webHidden/>
              </w:rPr>
              <w:fldChar w:fldCharType="begin"/>
            </w:r>
            <w:r w:rsidR="00CA518F">
              <w:rPr>
                <w:noProof/>
                <w:webHidden/>
              </w:rPr>
              <w:instrText xml:space="preserve"> PAGEREF _Toc27657407 \h </w:instrText>
            </w:r>
            <w:r w:rsidR="00CA518F">
              <w:rPr>
                <w:noProof/>
                <w:webHidden/>
              </w:rPr>
            </w:r>
            <w:r w:rsidR="00CA518F">
              <w:rPr>
                <w:noProof/>
                <w:webHidden/>
              </w:rPr>
              <w:fldChar w:fldCharType="separate"/>
            </w:r>
            <w:r w:rsidR="00C06C3C">
              <w:rPr>
                <w:noProof/>
                <w:webHidden/>
              </w:rPr>
              <w:t>10</w:t>
            </w:r>
            <w:r w:rsidR="00CA518F">
              <w:rPr>
                <w:noProof/>
                <w:webHidden/>
              </w:rPr>
              <w:fldChar w:fldCharType="end"/>
            </w:r>
          </w:hyperlink>
        </w:p>
        <w:p w14:paraId="3B48A57B" w14:textId="77777777" w:rsidR="00CA518F" w:rsidRDefault="008C5C19" w:rsidP="00CA518F">
          <w:pPr>
            <w:pStyle w:val="TDC2"/>
            <w:spacing w:after="240" w:line="360" w:lineRule="auto"/>
            <w:ind w:left="0"/>
            <w:rPr>
              <w:noProof/>
              <w:sz w:val="22"/>
              <w:szCs w:val="22"/>
              <w:lang w:val="es-MX" w:eastAsia="es-MX"/>
            </w:rPr>
          </w:pPr>
          <w:hyperlink w:anchor="_Toc27657408" w:history="1">
            <w:r w:rsidR="00CA518F" w:rsidRPr="008D7277">
              <w:rPr>
                <w:rStyle w:val="Hipervnculo"/>
                <w:noProof/>
              </w:rPr>
              <w:t>CUARTO. Del estudio y resolución del asunto.</w:t>
            </w:r>
            <w:r w:rsidR="00CA518F">
              <w:rPr>
                <w:noProof/>
                <w:webHidden/>
              </w:rPr>
              <w:tab/>
            </w:r>
            <w:r w:rsidR="00CA518F">
              <w:rPr>
                <w:noProof/>
                <w:webHidden/>
              </w:rPr>
              <w:fldChar w:fldCharType="begin"/>
            </w:r>
            <w:r w:rsidR="00CA518F">
              <w:rPr>
                <w:noProof/>
                <w:webHidden/>
              </w:rPr>
              <w:instrText xml:space="preserve"> PAGEREF _Toc27657408 \h </w:instrText>
            </w:r>
            <w:r w:rsidR="00CA518F">
              <w:rPr>
                <w:noProof/>
                <w:webHidden/>
              </w:rPr>
            </w:r>
            <w:r w:rsidR="00CA518F">
              <w:rPr>
                <w:noProof/>
                <w:webHidden/>
              </w:rPr>
              <w:fldChar w:fldCharType="separate"/>
            </w:r>
            <w:r w:rsidR="00C06C3C">
              <w:rPr>
                <w:noProof/>
                <w:webHidden/>
              </w:rPr>
              <w:t>10</w:t>
            </w:r>
            <w:r w:rsidR="00CA518F">
              <w:rPr>
                <w:noProof/>
                <w:webHidden/>
              </w:rPr>
              <w:fldChar w:fldCharType="end"/>
            </w:r>
          </w:hyperlink>
        </w:p>
        <w:p w14:paraId="6D012058" w14:textId="77777777" w:rsidR="00CA518F" w:rsidRDefault="008C5C19" w:rsidP="00CA518F">
          <w:pPr>
            <w:pStyle w:val="TDC2"/>
            <w:spacing w:after="240" w:line="360" w:lineRule="auto"/>
            <w:ind w:left="0"/>
            <w:rPr>
              <w:noProof/>
              <w:sz w:val="22"/>
              <w:szCs w:val="22"/>
              <w:lang w:val="es-MX" w:eastAsia="es-MX"/>
            </w:rPr>
          </w:pPr>
          <w:hyperlink w:anchor="_Toc27657409" w:history="1">
            <w:r w:rsidR="00CA518F" w:rsidRPr="008D7277">
              <w:rPr>
                <w:rStyle w:val="Hipervnculo"/>
                <w:noProof/>
              </w:rPr>
              <w:t>I. De la respuesta y el informe justificado enviados.</w:t>
            </w:r>
            <w:r w:rsidR="00CA518F">
              <w:rPr>
                <w:noProof/>
                <w:webHidden/>
              </w:rPr>
              <w:tab/>
            </w:r>
            <w:r w:rsidR="00CA518F">
              <w:rPr>
                <w:noProof/>
                <w:webHidden/>
              </w:rPr>
              <w:fldChar w:fldCharType="begin"/>
            </w:r>
            <w:r w:rsidR="00CA518F">
              <w:rPr>
                <w:noProof/>
                <w:webHidden/>
              </w:rPr>
              <w:instrText xml:space="preserve"> PAGEREF _Toc27657409 \h </w:instrText>
            </w:r>
            <w:r w:rsidR="00CA518F">
              <w:rPr>
                <w:noProof/>
                <w:webHidden/>
              </w:rPr>
            </w:r>
            <w:r w:rsidR="00CA518F">
              <w:rPr>
                <w:noProof/>
                <w:webHidden/>
              </w:rPr>
              <w:fldChar w:fldCharType="separate"/>
            </w:r>
            <w:r w:rsidR="00C06C3C">
              <w:rPr>
                <w:noProof/>
                <w:webHidden/>
              </w:rPr>
              <w:t>10</w:t>
            </w:r>
            <w:r w:rsidR="00CA518F">
              <w:rPr>
                <w:noProof/>
                <w:webHidden/>
              </w:rPr>
              <w:fldChar w:fldCharType="end"/>
            </w:r>
          </w:hyperlink>
        </w:p>
        <w:p w14:paraId="5F42C6CE" w14:textId="77777777" w:rsidR="00CA518F" w:rsidRDefault="008C5C19" w:rsidP="00CA518F">
          <w:pPr>
            <w:pStyle w:val="TDC1"/>
            <w:spacing w:after="240"/>
            <w:ind w:left="0"/>
            <w:rPr>
              <w:noProof/>
              <w:sz w:val="22"/>
              <w:szCs w:val="22"/>
              <w:lang w:val="es-MX" w:eastAsia="es-MX"/>
            </w:rPr>
          </w:pPr>
          <w:hyperlink w:anchor="_Toc27657410" w:history="1">
            <w:r w:rsidR="00CA518F" w:rsidRPr="008D7277">
              <w:rPr>
                <w:rStyle w:val="Hipervnculo"/>
                <w:noProof/>
              </w:rPr>
              <w:t>QUINTO. De la versión pública.</w:t>
            </w:r>
            <w:r w:rsidR="00CA518F">
              <w:rPr>
                <w:noProof/>
                <w:webHidden/>
              </w:rPr>
              <w:tab/>
            </w:r>
            <w:r w:rsidR="00CA518F">
              <w:rPr>
                <w:noProof/>
                <w:webHidden/>
              </w:rPr>
              <w:fldChar w:fldCharType="begin"/>
            </w:r>
            <w:r w:rsidR="00CA518F">
              <w:rPr>
                <w:noProof/>
                <w:webHidden/>
              </w:rPr>
              <w:instrText xml:space="preserve"> PAGEREF _Toc27657410 \h </w:instrText>
            </w:r>
            <w:r w:rsidR="00CA518F">
              <w:rPr>
                <w:noProof/>
                <w:webHidden/>
              </w:rPr>
            </w:r>
            <w:r w:rsidR="00CA518F">
              <w:rPr>
                <w:noProof/>
                <w:webHidden/>
              </w:rPr>
              <w:fldChar w:fldCharType="separate"/>
            </w:r>
            <w:r w:rsidR="00C06C3C">
              <w:rPr>
                <w:noProof/>
                <w:webHidden/>
              </w:rPr>
              <w:t>28</w:t>
            </w:r>
            <w:r w:rsidR="00CA518F">
              <w:rPr>
                <w:noProof/>
                <w:webHidden/>
              </w:rPr>
              <w:fldChar w:fldCharType="end"/>
            </w:r>
          </w:hyperlink>
        </w:p>
        <w:p w14:paraId="1FD1A9F9" w14:textId="77777777" w:rsidR="00CA518F" w:rsidRDefault="008C5C19" w:rsidP="00CA518F">
          <w:pPr>
            <w:pStyle w:val="TDC2"/>
            <w:tabs>
              <w:tab w:val="left" w:pos="880"/>
            </w:tabs>
            <w:spacing w:after="240" w:line="360" w:lineRule="auto"/>
            <w:ind w:left="0"/>
            <w:rPr>
              <w:noProof/>
              <w:sz w:val="22"/>
              <w:szCs w:val="22"/>
              <w:lang w:val="es-MX" w:eastAsia="es-MX"/>
            </w:rPr>
          </w:pPr>
          <w:hyperlink w:anchor="_Toc27657411" w:history="1">
            <w:r w:rsidR="00CA518F" w:rsidRPr="008D7277">
              <w:rPr>
                <w:rStyle w:val="Hipervnculo"/>
                <w:noProof/>
              </w:rPr>
              <w:t>A.</w:t>
            </w:r>
            <w:r w:rsidR="00CA518F">
              <w:rPr>
                <w:noProof/>
                <w:sz w:val="22"/>
                <w:szCs w:val="22"/>
                <w:lang w:val="es-MX" w:eastAsia="es-MX"/>
              </w:rPr>
              <w:tab/>
            </w:r>
            <w:r w:rsidR="00CA518F" w:rsidRPr="008D7277">
              <w:rPr>
                <w:rStyle w:val="Hipervnculo"/>
                <w:noProof/>
              </w:rPr>
              <w:t>Requisitos de fondo del acuerdo de clasificación.</w:t>
            </w:r>
            <w:r w:rsidR="00CA518F">
              <w:rPr>
                <w:noProof/>
                <w:webHidden/>
              </w:rPr>
              <w:tab/>
            </w:r>
            <w:r w:rsidR="00CA518F">
              <w:rPr>
                <w:noProof/>
                <w:webHidden/>
              </w:rPr>
              <w:fldChar w:fldCharType="begin"/>
            </w:r>
            <w:r w:rsidR="00CA518F">
              <w:rPr>
                <w:noProof/>
                <w:webHidden/>
              </w:rPr>
              <w:instrText xml:space="preserve"> PAGEREF _Toc27657411 \h </w:instrText>
            </w:r>
            <w:r w:rsidR="00CA518F">
              <w:rPr>
                <w:noProof/>
                <w:webHidden/>
              </w:rPr>
            </w:r>
            <w:r w:rsidR="00CA518F">
              <w:rPr>
                <w:noProof/>
                <w:webHidden/>
              </w:rPr>
              <w:fldChar w:fldCharType="separate"/>
            </w:r>
            <w:r w:rsidR="00C06C3C">
              <w:rPr>
                <w:noProof/>
                <w:webHidden/>
              </w:rPr>
              <w:t>31</w:t>
            </w:r>
            <w:r w:rsidR="00CA518F">
              <w:rPr>
                <w:noProof/>
                <w:webHidden/>
              </w:rPr>
              <w:fldChar w:fldCharType="end"/>
            </w:r>
          </w:hyperlink>
        </w:p>
        <w:p w14:paraId="497286D4" w14:textId="77777777" w:rsidR="00CA518F" w:rsidRDefault="008C5C19" w:rsidP="00CA518F">
          <w:pPr>
            <w:pStyle w:val="TDC1"/>
            <w:spacing w:after="240"/>
            <w:ind w:left="0"/>
            <w:rPr>
              <w:noProof/>
              <w:sz w:val="22"/>
              <w:szCs w:val="22"/>
              <w:lang w:val="es-MX" w:eastAsia="es-MX"/>
            </w:rPr>
          </w:pPr>
          <w:hyperlink w:anchor="_Toc27657412" w:history="1">
            <w:r w:rsidR="00CA518F" w:rsidRPr="008D7277">
              <w:rPr>
                <w:rStyle w:val="Hipervnculo"/>
                <w:rFonts w:eastAsia="MS Gothic"/>
                <w:noProof/>
              </w:rPr>
              <w:t>SEXTO. Vista a los órganos de control interno.</w:t>
            </w:r>
            <w:r w:rsidR="00CA518F">
              <w:rPr>
                <w:noProof/>
                <w:webHidden/>
              </w:rPr>
              <w:tab/>
            </w:r>
            <w:r w:rsidR="00CA518F">
              <w:rPr>
                <w:noProof/>
                <w:webHidden/>
              </w:rPr>
              <w:fldChar w:fldCharType="begin"/>
            </w:r>
            <w:r w:rsidR="00CA518F">
              <w:rPr>
                <w:noProof/>
                <w:webHidden/>
              </w:rPr>
              <w:instrText xml:space="preserve"> PAGEREF _Toc27657412 \h </w:instrText>
            </w:r>
            <w:r w:rsidR="00CA518F">
              <w:rPr>
                <w:noProof/>
                <w:webHidden/>
              </w:rPr>
            </w:r>
            <w:r w:rsidR="00CA518F">
              <w:rPr>
                <w:noProof/>
                <w:webHidden/>
              </w:rPr>
              <w:fldChar w:fldCharType="separate"/>
            </w:r>
            <w:r w:rsidR="00C06C3C">
              <w:rPr>
                <w:noProof/>
                <w:webHidden/>
              </w:rPr>
              <w:t>36</w:t>
            </w:r>
            <w:r w:rsidR="00CA518F">
              <w:rPr>
                <w:noProof/>
                <w:webHidden/>
              </w:rPr>
              <w:fldChar w:fldCharType="end"/>
            </w:r>
          </w:hyperlink>
        </w:p>
        <w:p w14:paraId="49AB56E5" w14:textId="769D9E5F" w:rsidR="00CA518F" w:rsidRDefault="00CA518F" w:rsidP="00CA518F">
          <w:pPr>
            <w:pStyle w:val="TDC1"/>
            <w:spacing w:after="240"/>
            <w:ind w:left="0"/>
            <w:rPr>
              <w:noProof/>
              <w:sz w:val="22"/>
              <w:szCs w:val="22"/>
              <w:lang w:val="es-MX" w:eastAsia="es-MX"/>
            </w:rPr>
          </w:pPr>
          <w:r>
            <w:rPr>
              <w:noProof/>
              <w:color w:val="0000FF" w:themeColor="hyperlink"/>
              <w:u w:val="single"/>
              <w:lang w:val="es-MX" w:eastAsia="es-MX"/>
            </w:rPr>
            <mc:AlternateContent>
              <mc:Choice Requires="wps">
                <w:drawing>
                  <wp:anchor distT="0" distB="0" distL="114300" distR="114300" simplePos="0" relativeHeight="251661312" behindDoc="0" locked="0" layoutInCell="1" allowOverlap="1" wp14:anchorId="17D1989A" wp14:editId="0DB41686">
                    <wp:simplePos x="0" y="0"/>
                    <wp:positionH relativeFrom="column">
                      <wp:posOffset>-40621</wp:posOffset>
                    </wp:positionH>
                    <wp:positionV relativeFrom="paragraph">
                      <wp:posOffset>269335</wp:posOffset>
                    </wp:positionV>
                    <wp:extent cx="5991367" cy="914400"/>
                    <wp:effectExtent l="57150" t="38100" r="66675" b="95250"/>
                    <wp:wrapNone/>
                    <wp:docPr id="3" name="Conector recto 3"/>
                    <wp:cNvGraphicFramePr/>
                    <a:graphic xmlns:a="http://schemas.openxmlformats.org/drawingml/2006/main">
                      <a:graphicData uri="http://schemas.microsoft.com/office/word/2010/wordprocessingShape">
                        <wps:wsp>
                          <wps:cNvCnPr/>
                          <wps:spPr>
                            <a:xfrm flipH="1" flipV="1">
                              <a:off x="0" y="0"/>
                              <a:ext cx="5991367" cy="9144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4401F38" id="Conector recto 3" o:spid="_x0000_s1026" style="position:absolute;flip:x y;z-index:251661312;visibility:visible;mso-wrap-style:square;mso-wrap-distance-left:9pt;mso-wrap-distance-top:0;mso-wrap-distance-right:9pt;mso-wrap-distance-bottom:0;mso-position-horizontal:absolute;mso-position-horizontal-relative:text;mso-position-vertical:absolute;mso-position-vertical-relative:text" from="-3.2pt,21.2pt" to="468.55pt,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TCywEAANgDAAAOAAAAZHJzL2Uyb0RvYy54bWysU02P0zAQvSPxHyzfaZJ2WWjUdA9dAQcE&#10;FbDcvc64seQvjU3T/nvGThsQIFZCXByPZ97MvDeTzd3JGnYEjNq7jjeLmjNw0vfaHTr+8OXNi9ec&#10;xSRcL4x30PEzRH63ff5sM4YWln7wpgdklMTFdgwdH1IKbVVFOYAVceEDOHIqj1YkMvFQ9ShGym5N&#10;tazr22r02Af0EmKk1/vJybclv1Ig00elIiRmOk69pXJiOR/zWW03oj2gCIOWlzbEP3RhhXZUdE51&#10;L5Jg31D/lspqiT56lRbS28orpSUUDsSmqX9h83kQAQoXEieGWab4/9LKD8c9Mt13fMWZE5ZGtKNB&#10;yeSRYf6wVdZoDLGl0J3b48WKYY+Z8EmhZcro8I7Gz8vta75lH9Fjp6L1edYaTolJeny5Xjer21ec&#10;SfKtm5ubugyjmjJmdMCY3oK3LF86brTLWohWHN/HRF1Q6DWEjNzh1FO5pbOBHGzcJ1DEjyouC7ps&#10;FuwMsqOgnRBSgktN5kj5SnSGKW3MDKyfBl7iMxTK1s3gSYm/Vp0RpbJ3aQZb7Tz+qXo6XVtWU/xV&#10;gYl3luDR9+cyrSINrU9heFn1vJ8/2wX+44fcfgcAAP//AwBQSwMEFAAGAAgAAAAhAMOkj0zfAAAA&#10;CQEAAA8AAABkcnMvZG93bnJldi54bWxMj8FOwzAMhu9IvENkJG5bujFGW5pOaAhxQCB1TNo1a0xb&#10;ljilybby9pgTnCzr+/X7c7EanRUnHELnScFsmoBAqr3pqFGwfX+apCBC1GS09YQKvjHAqry8KHRu&#10;/JkqPG1iI7iEQq4VtDH2uZShbtHpMPU9ErMPPzgdeR0aaQZ95nJn5TxJltLpjvhCq3tct1gfNken&#10;wL2ldv2ZvVbP9PVIu5dbUx1CptT11fhwDyLiGP/C8KvP6lCy094fyQRhFUyWC04qWMx5Ms9u7mYg&#10;9hxMmciykP8/KH8AAAD//wMAUEsBAi0AFAAGAAgAAAAhALaDOJL+AAAA4QEAABMAAAAAAAAAAAAA&#10;AAAAAAAAAFtDb250ZW50X1R5cGVzXS54bWxQSwECLQAUAAYACAAAACEAOP0h/9YAAACUAQAACwAA&#10;AAAAAAAAAAAAAAAvAQAAX3JlbHMvLnJlbHNQSwECLQAUAAYACAAAACEAAXBkwssBAADYAwAADgAA&#10;AAAAAAAAAAAAAAAuAgAAZHJzL2Uyb0RvYy54bWxQSwECLQAUAAYACAAAACEAw6SPTN8AAAAJAQAA&#10;DwAAAAAAAAAAAAAAAAAlBAAAZHJzL2Rvd25yZXYueG1sUEsFBgAAAAAEAAQA8wAAADEFAAAAAA==&#10;" strokecolor="#4f81bd [3204]" strokeweight="2pt">
                    <v:shadow on="t" color="black" opacity="24903f" origin=",.5" offset="0,.55556mm"/>
                  </v:line>
                </w:pict>
              </mc:Fallback>
            </mc:AlternateContent>
          </w:r>
          <w:hyperlink w:anchor="_Toc27657413" w:history="1">
            <w:r w:rsidRPr="008D7277">
              <w:rPr>
                <w:rStyle w:val="Hipervnculo"/>
                <w:rFonts w:eastAsia="Calibri"/>
                <w:noProof/>
                <w:lang w:val="es-ES"/>
              </w:rPr>
              <w:t>R E S O L U T I V O S</w:t>
            </w:r>
            <w:r>
              <w:rPr>
                <w:noProof/>
                <w:webHidden/>
              </w:rPr>
              <w:tab/>
            </w:r>
            <w:r>
              <w:rPr>
                <w:noProof/>
                <w:webHidden/>
              </w:rPr>
              <w:fldChar w:fldCharType="begin"/>
            </w:r>
            <w:r>
              <w:rPr>
                <w:noProof/>
                <w:webHidden/>
              </w:rPr>
              <w:instrText xml:space="preserve"> PAGEREF _Toc27657413 \h </w:instrText>
            </w:r>
            <w:r>
              <w:rPr>
                <w:noProof/>
                <w:webHidden/>
              </w:rPr>
            </w:r>
            <w:r>
              <w:rPr>
                <w:noProof/>
                <w:webHidden/>
              </w:rPr>
              <w:fldChar w:fldCharType="separate"/>
            </w:r>
            <w:r w:rsidR="00C06C3C">
              <w:rPr>
                <w:noProof/>
                <w:webHidden/>
              </w:rPr>
              <w:t>40</w:t>
            </w:r>
            <w:r>
              <w:rPr>
                <w:noProof/>
                <w:webHidden/>
              </w:rPr>
              <w:fldChar w:fldCharType="end"/>
            </w:r>
          </w:hyperlink>
        </w:p>
        <w:p w14:paraId="1E5D8737" w14:textId="726BD3ED" w:rsidR="004B6C52" w:rsidRPr="00CA518F" w:rsidRDefault="0011338C" w:rsidP="00CA518F">
          <w:pPr>
            <w:spacing w:after="240" w:line="360" w:lineRule="auto"/>
            <w:rPr>
              <w:rFonts w:ascii="Palatino Linotype" w:hAnsi="Palatino Linotype"/>
              <w:bCs/>
              <w:lang w:val="es-ES"/>
            </w:rPr>
          </w:pPr>
          <w:r w:rsidRPr="00CA518F">
            <w:rPr>
              <w:rFonts w:ascii="Palatino Linotype" w:hAnsi="Palatino Linotype"/>
              <w:bCs/>
              <w:lang w:val="es-ES"/>
            </w:rPr>
            <w:fldChar w:fldCharType="end"/>
          </w:r>
        </w:p>
        <w:p w14:paraId="32D2BD27" w14:textId="757C8F09" w:rsidR="00F41E88" w:rsidRPr="00CA518F" w:rsidRDefault="008C5C19" w:rsidP="00CA518F">
          <w:pPr>
            <w:spacing w:line="360" w:lineRule="auto"/>
            <w:rPr>
              <w:rFonts w:ascii="Palatino Linotype" w:hAnsi="Palatino Linotype"/>
              <w:bCs/>
              <w:lang w:val="es-ES"/>
            </w:rPr>
          </w:pPr>
        </w:p>
      </w:sdtContent>
    </w:sdt>
    <w:p w14:paraId="7BA9DE57" w14:textId="428349A5" w:rsidR="00EB4847" w:rsidRPr="00CA518F" w:rsidRDefault="001B26AA" w:rsidP="00CA518F">
      <w:pPr>
        <w:tabs>
          <w:tab w:val="left" w:pos="567"/>
        </w:tabs>
        <w:spacing w:before="240" w:after="240" w:line="360" w:lineRule="auto"/>
        <w:jc w:val="both"/>
        <w:rPr>
          <w:rFonts w:ascii="Palatino Linotype" w:hAnsi="Palatino Linotype"/>
          <w:lang w:val="es-MX"/>
        </w:rPr>
      </w:pPr>
      <w:r w:rsidRPr="00CA518F">
        <w:rPr>
          <w:rFonts w:ascii="Palatino Linotype" w:hAnsi="Palatino Linotype"/>
        </w:rPr>
        <w:lastRenderedPageBreak/>
        <w:t>R</w:t>
      </w:r>
      <w:proofErr w:type="spellStart"/>
      <w:r w:rsidR="00662C69" w:rsidRPr="00CA518F">
        <w:rPr>
          <w:rFonts w:ascii="Palatino Linotype" w:hAnsi="Palatino Linotype"/>
          <w:lang w:val="es-MX"/>
        </w:rPr>
        <w:t>esolución</w:t>
      </w:r>
      <w:proofErr w:type="spellEnd"/>
      <w:r w:rsidR="00662C69" w:rsidRPr="00CA518F">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w:t>
      </w:r>
      <w:r w:rsidR="00084FD5" w:rsidRPr="00CA518F">
        <w:rPr>
          <w:rFonts w:ascii="Palatino Linotype" w:hAnsi="Palatino Linotype"/>
          <w:lang w:val="es-MX"/>
        </w:rPr>
        <w:t xml:space="preserve">fecha </w:t>
      </w:r>
      <w:r w:rsidR="00CA518F">
        <w:rPr>
          <w:rFonts w:ascii="Palatino Linotype" w:hAnsi="Palatino Linotype"/>
          <w:lang w:val="es-MX"/>
        </w:rPr>
        <w:t>dieciocho</w:t>
      </w:r>
      <w:r w:rsidR="000E6945" w:rsidRPr="00CA518F">
        <w:rPr>
          <w:rFonts w:ascii="Palatino Linotype" w:hAnsi="Palatino Linotype"/>
          <w:lang w:val="es-MX"/>
        </w:rPr>
        <w:t xml:space="preserve"> (</w:t>
      </w:r>
      <w:r w:rsidR="00CA518F">
        <w:rPr>
          <w:rFonts w:ascii="Palatino Linotype" w:hAnsi="Palatino Linotype"/>
          <w:lang w:val="es-MX"/>
        </w:rPr>
        <w:t>18</w:t>
      </w:r>
      <w:r w:rsidR="000E6945" w:rsidRPr="00CA518F">
        <w:rPr>
          <w:rFonts w:ascii="Palatino Linotype" w:hAnsi="Palatino Linotype"/>
          <w:lang w:val="es-MX"/>
        </w:rPr>
        <w:t>)</w:t>
      </w:r>
      <w:r w:rsidR="007E14CE" w:rsidRPr="00CA518F">
        <w:rPr>
          <w:rFonts w:ascii="Palatino Linotype" w:hAnsi="Palatino Linotype"/>
          <w:lang w:val="es-MX"/>
        </w:rPr>
        <w:t xml:space="preserve"> </w:t>
      </w:r>
      <w:r w:rsidR="00D755D6" w:rsidRPr="00CA518F">
        <w:rPr>
          <w:rFonts w:ascii="Palatino Linotype" w:hAnsi="Palatino Linotype"/>
          <w:lang w:val="es-MX"/>
        </w:rPr>
        <w:t xml:space="preserve">de </w:t>
      </w:r>
      <w:r w:rsidR="00723C15" w:rsidRPr="00CA518F">
        <w:rPr>
          <w:rFonts w:ascii="Palatino Linotype" w:hAnsi="Palatino Linotype"/>
          <w:lang w:val="es-MX"/>
        </w:rPr>
        <w:t>dic</w:t>
      </w:r>
      <w:r w:rsidR="00EF75F9" w:rsidRPr="00CA518F">
        <w:rPr>
          <w:rFonts w:ascii="Palatino Linotype" w:hAnsi="Palatino Linotype"/>
          <w:lang w:val="es-MX"/>
        </w:rPr>
        <w:t>iembre</w:t>
      </w:r>
      <w:r w:rsidR="008A334C" w:rsidRPr="00CA518F">
        <w:rPr>
          <w:rFonts w:ascii="Palatino Linotype" w:hAnsi="Palatino Linotype"/>
          <w:lang w:val="es-MX"/>
        </w:rPr>
        <w:t xml:space="preserve"> </w:t>
      </w:r>
      <w:r w:rsidR="00662C69" w:rsidRPr="00CA518F">
        <w:rPr>
          <w:rFonts w:ascii="Palatino Linotype" w:hAnsi="Palatino Linotype"/>
          <w:lang w:val="es-MX"/>
        </w:rPr>
        <w:t xml:space="preserve">de dos mil </w:t>
      </w:r>
      <w:r w:rsidR="00B10987" w:rsidRPr="00CA518F">
        <w:rPr>
          <w:rFonts w:ascii="Palatino Linotype" w:hAnsi="Palatino Linotype"/>
          <w:lang w:val="es-MX"/>
        </w:rPr>
        <w:t>dieci</w:t>
      </w:r>
      <w:r w:rsidR="008A334C" w:rsidRPr="00CA518F">
        <w:rPr>
          <w:rFonts w:ascii="Palatino Linotype" w:hAnsi="Palatino Linotype"/>
          <w:lang w:val="es-MX"/>
        </w:rPr>
        <w:t>nueve</w:t>
      </w:r>
      <w:r w:rsidR="00662C69" w:rsidRPr="00CA518F">
        <w:rPr>
          <w:rFonts w:ascii="Palatino Linotype" w:hAnsi="Palatino Linotype"/>
          <w:lang w:val="es-MX"/>
        </w:rPr>
        <w:t>.</w:t>
      </w:r>
    </w:p>
    <w:p w14:paraId="678D20AB" w14:textId="6BA885B9" w:rsidR="009B359D" w:rsidRPr="00CA518F" w:rsidRDefault="00924CEA" w:rsidP="00CA518F">
      <w:pPr>
        <w:pStyle w:val="Encabezado"/>
        <w:spacing w:line="360" w:lineRule="auto"/>
        <w:jc w:val="both"/>
        <w:rPr>
          <w:rFonts w:ascii="Palatino Linotype" w:eastAsia="Times New Roman" w:hAnsi="Palatino Linotype" w:cs="Times New Roman"/>
        </w:rPr>
      </w:pPr>
      <w:r w:rsidRPr="00CA518F">
        <w:rPr>
          <w:rFonts w:ascii="Palatino Linotype" w:eastAsia="Times New Roman" w:hAnsi="Palatino Linotype" w:cs="Times New Roman"/>
          <w:b/>
        </w:rPr>
        <w:t>VISTO</w:t>
      </w:r>
      <w:r w:rsidR="003122CE" w:rsidRPr="00CA518F">
        <w:rPr>
          <w:rFonts w:ascii="Palatino Linotype" w:eastAsia="Times New Roman" w:hAnsi="Palatino Linotype" w:cs="Times New Roman"/>
        </w:rPr>
        <w:t xml:space="preserve"> </w:t>
      </w:r>
      <w:r w:rsidRPr="00CA518F">
        <w:rPr>
          <w:rFonts w:ascii="Palatino Linotype" w:eastAsia="Times New Roman" w:hAnsi="Palatino Linotype" w:cs="Times New Roman"/>
        </w:rPr>
        <w:t>el expediente</w:t>
      </w:r>
      <w:r w:rsidR="003122CE" w:rsidRPr="00CA518F">
        <w:rPr>
          <w:rFonts w:ascii="Palatino Linotype" w:eastAsia="Times New Roman" w:hAnsi="Palatino Linotype" w:cs="Times New Roman"/>
        </w:rPr>
        <w:t xml:space="preserve"> electrón</w:t>
      </w:r>
      <w:r w:rsidRPr="00CA518F">
        <w:rPr>
          <w:rFonts w:ascii="Palatino Linotype" w:eastAsia="Times New Roman" w:hAnsi="Palatino Linotype" w:cs="Times New Roman"/>
        </w:rPr>
        <w:t>ico formado</w:t>
      </w:r>
      <w:r w:rsidR="00417E0F" w:rsidRPr="00CA518F">
        <w:rPr>
          <w:rFonts w:ascii="Palatino Linotype" w:eastAsia="Times New Roman" w:hAnsi="Palatino Linotype" w:cs="Times New Roman"/>
        </w:rPr>
        <w:t xml:space="preserve"> con motivo del recurso de revisión número</w:t>
      </w:r>
      <w:r w:rsidRPr="00CA518F">
        <w:rPr>
          <w:rFonts w:ascii="Palatino Linotype" w:eastAsia="Times New Roman" w:hAnsi="Palatino Linotype" w:cs="Times New Roman"/>
        </w:rPr>
        <w:t xml:space="preserve"> </w:t>
      </w:r>
      <w:r w:rsidR="003529DF" w:rsidRPr="00CA518F">
        <w:rPr>
          <w:rFonts w:ascii="Palatino Linotype" w:hAnsi="Palatino Linotype" w:cs="Arial"/>
          <w:b/>
          <w:bCs/>
          <w:lang w:eastAsia="es-MX"/>
        </w:rPr>
        <w:t>08</w:t>
      </w:r>
      <w:r w:rsidR="00E33B1A" w:rsidRPr="00CA518F">
        <w:rPr>
          <w:rFonts w:ascii="Palatino Linotype" w:hAnsi="Palatino Linotype" w:cs="Arial"/>
          <w:b/>
          <w:bCs/>
          <w:lang w:eastAsia="es-MX"/>
        </w:rPr>
        <w:t>143</w:t>
      </w:r>
      <w:r w:rsidR="003529DF" w:rsidRPr="00CA518F">
        <w:rPr>
          <w:rFonts w:ascii="Palatino Linotype" w:hAnsi="Palatino Linotype" w:cs="Arial"/>
          <w:b/>
          <w:bCs/>
          <w:lang w:eastAsia="es-MX"/>
        </w:rPr>
        <w:t>/INFOEM/IP/RR/2019</w:t>
      </w:r>
      <w:r w:rsidR="003122CE" w:rsidRPr="00CA518F">
        <w:rPr>
          <w:rFonts w:ascii="Palatino Linotype" w:eastAsia="Times New Roman" w:hAnsi="Palatino Linotype" w:cs="Arial"/>
          <w:bCs/>
        </w:rPr>
        <w:t xml:space="preserve">, </w:t>
      </w:r>
      <w:r w:rsidR="00417E0F" w:rsidRPr="00CA518F">
        <w:rPr>
          <w:rFonts w:ascii="Palatino Linotype" w:eastAsia="Times New Roman" w:hAnsi="Palatino Linotype" w:cs="Times New Roman"/>
        </w:rPr>
        <w:t>promovido</w:t>
      </w:r>
      <w:r w:rsidR="003122CE" w:rsidRPr="00CA518F">
        <w:rPr>
          <w:rFonts w:ascii="Palatino Linotype" w:eastAsia="Times New Roman" w:hAnsi="Palatino Linotype" w:cs="Times New Roman"/>
        </w:rPr>
        <w:t xml:space="preserve"> por</w:t>
      </w:r>
      <w:r w:rsidR="00EF75F9" w:rsidRPr="00CA518F">
        <w:rPr>
          <w:rFonts w:ascii="Palatino Linotype" w:eastAsia="Times New Roman" w:hAnsi="Palatino Linotype" w:cs="Times New Roman"/>
        </w:rPr>
        <w:t xml:space="preserve"> </w:t>
      </w:r>
      <w:r w:rsidR="00A63B53" w:rsidRPr="00A63B53">
        <w:rPr>
          <w:rFonts w:ascii="Palatino Linotype" w:hAnsi="Palatino Linotype"/>
          <w:b/>
          <w:highlight w:val="black"/>
        </w:rPr>
        <w:t>--------------------------</w:t>
      </w:r>
      <w:r w:rsidR="003529DF" w:rsidRPr="00CA518F">
        <w:rPr>
          <w:rFonts w:ascii="Palatino Linotype" w:hAnsi="Palatino Linotype"/>
          <w:b/>
        </w:rPr>
        <w:t xml:space="preserve"> </w:t>
      </w:r>
      <w:r w:rsidR="003122CE" w:rsidRPr="00CA518F">
        <w:rPr>
          <w:rFonts w:ascii="Palatino Linotype" w:eastAsia="Times New Roman" w:hAnsi="Palatino Linotype" w:cs="Arial"/>
        </w:rPr>
        <w:t xml:space="preserve">en su calidad de </w:t>
      </w:r>
      <w:r w:rsidR="003122CE" w:rsidRPr="00CA518F">
        <w:rPr>
          <w:rFonts w:ascii="Palatino Linotype" w:eastAsia="Times New Roman" w:hAnsi="Palatino Linotype" w:cs="Arial"/>
          <w:b/>
        </w:rPr>
        <w:t>RECURRENTE</w:t>
      </w:r>
      <w:r w:rsidR="003122CE" w:rsidRPr="00CA518F">
        <w:rPr>
          <w:rFonts w:ascii="Palatino Linotype" w:eastAsia="Times New Roman" w:hAnsi="Palatino Linotype" w:cs="Arial"/>
        </w:rPr>
        <w:t>, en contra de la respuesta</w:t>
      </w:r>
      <w:r w:rsidRPr="00CA518F">
        <w:rPr>
          <w:rFonts w:ascii="Palatino Linotype" w:eastAsia="Times New Roman" w:hAnsi="Palatino Linotype" w:cs="Arial"/>
        </w:rPr>
        <w:t xml:space="preserve"> </w:t>
      </w:r>
      <w:r w:rsidR="002C30ED" w:rsidRPr="00CA518F">
        <w:rPr>
          <w:rFonts w:ascii="Palatino Linotype" w:eastAsia="Times New Roman" w:hAnsi="Palatino Linotype" w:cs="Arial"/>
        </w:rPr>
        <w:t>de</w:t>
      </w:r>
      <w:r w:rsidR="00CC7863" w:rsidRPr="00CA518F">
        <w:rPr>
          <w:rFonts w:ascii="Palatino Linotype" w:eastAsia="Times New Roman" w:hAnsi="Palatino Linotype" w:cs="Arial"/>
        </w:rPr>
        <w:t>l</w:t>
      </w:r>
      <w:r w:rsidR="00F523D6" w:rsidRPr="00CA518F">
        <w:rPr>
          <w:rFonts w:ascii="Palatino Linotype" w:eastAsia="Times New Roman" w:hAnsi="Palatino Linotype" w:cs="Arial"/>
        </w:rPr>
        <w:t xml:space="preserve"> </w:t>
      </w:r>
      <w:r w:rsidR="00723C15" w:rsidRPr="00CA518F">
        <w:rPr>
          <w:rFonts w:ascii="Palatino Linotype" w:eastAsia="Times New Roman" w:hAnsi="Palatino Linotype" w:cs="Arial"/>
          <w:b/>
        </w:rPr>
        <w:t xml:space="preserve">Ayuntamiento de </w:t>
      </w:r>
      <w:proofErr w:type="spellStart"/>
      <w:r w:rsidR="00723C15" w:rsidRPr="00CA518F">
        <w:rPr>
          <w:rFonts w:ascii="Palatino Linotype" w:eastAsia="Times New Roman" w:hAnsi="Palatino Linotype" w:cs="Arial"/>
          <w:b/>
        </w:rPr>
        <w:t>Ozumba</w:t>
      </w:r>
      <w:proofErr w:type="spellEnd"/>
      <w:r w:rsidR="003122CE" w:rsidRPr="00CA518F">
        <w:rPr>
          <w:rFonts w:ascii="Palatino Linotype" w:eastAsia="Calibri" w:hAnsi="Palatino Linotype" w:cs="Arial"/>
          <w:lang w:val="es-ES"/>
        </w:rPr>
        <w:t xml:space="preserve">, </w:t>
      </w:r>
      <w:r w:rsidR="003122CE" w:rsidRPr="00CA518F">
        <w:rPr>
          <w:rFonts w:ascii="Palatino Linotype" w:eastAsia="Times New Roman" w:hAnsi="Palatino Linotype" w:cs="Times New Roman"/>
        </w:rPr>
        <w:t>en lo sucesivo el</w:t>
      </w:r>
      <w:r w:rsidR="003122CE" w:rsidRPr="00CA518F">
        <w:rPr>
          <w:rFonts w:ascii="Palatino Linotype" w:eastAsia="Times New Roman" w:hAnsi="Palatino Linotype" w:cs="Times New Roman"/>
          <w:b/>
        </w:rPr>
        <w:t xml:space="preserve"> SUJETO OBLIGADO, </w:t>
      </w:r>
      <w:r w:rsidR="003122CE" w:rsidRPr="00CA518F">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02320B65" w14:textId="77777777" w:rsidR="00F34201" w:rsidRPr="00CA518F" w:rsidRDefault="00F34201" w:rsidP="00CA518F">
      <w:pPr>
        <w:pStyle w:val="Ttulo1"/>
        <w:tabs>
          <w:tab w:val="left" w:pos="567"/>
        </w:tabs>
        <w:spacing w:line="360" w:lineRule="auto"/>
        <w:jc w:val="center"/>
        <w:rPr>
          <w:b w:val="0"/>
          <w:color w:val="auto"/>
          <w:szCs w:val="24"/>
        </w:rPr>
      </w:pPr>
      <w:bookmarkStart w:id="2" w:name="_Toc473812222"/>
      <w:bookmarkStart w:id="3" w:name="_Toc495430765"/>
      <w:bookmarkStart w:id="4" w:name="_Toc27657401"/>
      <w:r w:rsidRPr="00CA518F">
        <w:rPr>
          <w:color w:val="auto"/>
          <w:szCs w:val="24"/>
        </w:rPr>
        <w:t>ANTECEDENTES</w:t>
      </w:r>
      <w:bookmarkEnd w:id="2"/>
      <w:bookmarkEnd w:id="3"/>
      <w:bookmarkEnd w:id="4"/>
    </w:p>
    <w:p w14:paraId="54EBC941" w14:textId="77777777" w:rsidR="00F34201" w:rsidRPr="00CA518F" w:rsidRDefault="00F34201" w:rsidP="00CA518F">
      <w:pPr>
        <w:tabs>
          <w:tab w:val="left" w:pos="567"/>
        </w:tabs>
        <w:spacing w:line="360" w:lineRule="auto"/>
        <w:rPr>
          <w:rFonts w:ascii="Palatino Linotype" w:hAnsi="Palatino Linotype"/>
          <w:lang w:val="es-MX" w:eastAsia="en-US"/>
        </w:rPr>
      </w:pPr>
    </w:p>
    <w:p w14:paraId="749498DB" w14:textId="1120909C" w:rsidR="00F34201" w:rsidRPr="00CA518F" w:rsidRDefault="00F34201" w:rsidP="00CA518F">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CA518F">
        <w:rPr>
          <w:rFonts w:ascii="Palatino Linotype" w:eastAsia="Calibri" w:hAnsi="Palatino Linotype" w:cs="Arial"/>
          <w:color w:val="000000" w:themeColor="text1"/>
          <w:lang w:val="es-ES"/>
        </w:rPr>
        <w:t xml:space="preserve">El día </w:t>
      </w:r>
      <w:r w:rsidR="00723C15" w:rsidRPr="00CA518F">
        <w:rPr>
          <w:rFonts w:ascii="Palatino Linotype" w:eastAsia="Calibri" w:hAnsi="Palatino Linotype" w:cs="Arial"/>
          <w:color w:val="000000" w:themeColor="text1"/>
          <w:lang w:val="es-ES"/>
        </w:rPr>
        <w:t>veinte</w:t>
      </w:r>
      <w:r w:rsidR="003529DF" w:rsidRPr="00CA518F">
        <w:rPr>
          <w:rFonts w:ascii="Palatino Linotype" w:eastAsia="Calibri" w:hAnsi="Palatino Linotype" w:cs="Arial"/>
          <w:color w:val="000000" w:themeColor="text1"/>
          <w:lang w:val="es-ES"/>
        </w:rPr>
        <w:t xml:space="preserve"> </w:t>
      </w:r>
      <w:r w:rsidRPr="00CA518F">
        <w:rPr>
          <w:rFonts w:ascii="Palatino Linotype" w:eastAsia="Calibri" w:hAnsi="Palatino Linotype" w:cs="Arial"/>
          <w:color w:val="000000" w:themeColor="text1"/>
          <w:lang w:val="es-ES"/>
        </w:rPr>
        <w:t>(</w:t>
      </w:r>
      <w:r w:rsidR="00723C15" w:rsidRPr="00CA518F">
        <w:rPr>
          <w:rFonts w:ascii="Palatino Linotype" w:eastAsia="Calibri" w:hAnsi="Palatino Linotype" w:cs="Arial"/>
          <w:color w:val="000000" w:themeColor="text1"/>
          <w:lang w:val="es-ES"/>
        </w:rPr>
        <w:t>20</w:t>
      </w:r>
      <w:r w:rsidRPr="00CA518F">
        <w:rPr>
          <w:rFonts w:ascii="Palatino Linotype" w:eastAsia="Calibri" w:hAnsi="Palatino Linotype" w:cs="Arial"/>
          <w:color w:val="000000" w:themeColor="text1"/>
          <w:lang w:val="es-ES"/>
        </w:rPr>
        <w:t xml:space="preserve">) de </w:t>
      </w:r>
      <w:r w:rsidR="00723C15" w:rsidRPr="00CA518F">
        <w:rPr>
          <w:rFonts w:ascii="Palatino Linotype" w:eastAsia="Calibri" w:hAnsi="Palatino Linotype" w:cs="Arial"/>
          <w:color w:val="000000" w:themeColor="text1"/>
          <w:lang w:val="es-ES"/>
        </w:rPr>
        <w:t>agosto</w:t>
      </w:r>
      <w:r w:rsidRPr="00CA518F">
        <w:rPr>
          <w:rFonts w:ascii="Palatino Linotype" w:eastAsia="Calibri" w:hAnsi="Palatino Linotype" w:cs="Arial"/>
          <w:color w:val="000000" w:themeColor="text1"/>
          <w:lang w:val="es-ES"/>
        </w:rPr>
        <w:t xml:space="preserve"> de </w:t>
      </w:r>
      <w:r w:rsidR="00E91B4E" w:rsidRPr="00CA518F">
        <w:rPr>
          <w:rFonts w:ascii="Palatino Linotype" w:eastAsia="Calibri" w:hAnsi="Palatino Linotype" w:cs="Arial"/>
          <w:color w:val="000000" w:themeColor="text1"/>
          <w:lang w:val="es-ES"/>
        </w:rPr>
        <w:t>dos mil diecinueve</w:t>
      </w:r>
      <w:r w:rsidRPr="00CA518F">
        <w:rPr>
          <w:rFonts w:ascii="Palatino Linotype" w:eastAsia="Calibri" w:hAnsi="Palatino Linotype" w:cs="Arial"/>
          <w:color w:val="000000" w:themeColor="text1"/>
          <w:lang w:val="es-ES"/>
        </w:rPr>
        <w:t>,</w:t>
      </w:r>
      <w:r w:rsidRPr="00CA518F">
        <w:rPr>
          <w:rFonts w:ascii="Palatino Linotype" w:eastAsia="Calibri" w:hAnsi="Palatino Linotype" w:cs="Times New Roman"/>
          <w:color w:val="000000" w:themeColor="text1"/>
          <w:lang w:val="es-ES"/>
        </w:rPr>
        <w:t xml:space="preserve"> </w:t>
      </w:r>
      <w:r w:rsidR="00F523D6" w:rsidRPr="00CA518F">
        <w:rPr>
          <w:rFonts w:ascii="Palatino Linotype" w:eastAsia="Calibri" w:hAnsi="Palatino Linotype" w:cs="Arial"/>
          <w:lang w:val="es-ES"/>
        </w:rPr>
        <w:t>se</w:t>
      </w:r>
      <w:r w:rsidR="002F768F" w:rsidRPr="00CA518F">
        <w:rPr>
          <w:rFonts w:ascii="Palatino Linotype" w:eastAsia="Calibri" w:hAnsi="Palatino Linotype" w:cs="Arial"/>
          <w:b/>
          <w:lang w:val="es-ES"/>
        </w:rPr>
        <w:t xml:space="preserve"> </w:t>
      </w:r>
      <w:r w:rsidRPr="00CA518F">
        <w:rPr>
          <w:rFonts w:ascii="Palatino Linotype" w:hAnsi="Palatino Linotype"/>
          <w:color w:val="000000" w:themeColor="text1"/>
        </w:rPr>
        <w:t>presentó</w:t>
      </w:r>
      <w:r w:rsidRPr="00CA518F">
        <w:rPr>
          <w:rFonts w:ascii="Palatino Linotype" w:hAnsi="Palatino Linotype"/>
          <w:b/>
          <w:color w:val="000000" w:themeColor="text1"/>
        </w:rPr>
        <w:t xml:space="preserve"> </w:t>
      </w:r>
      <w:r w:rsidRPr="00CA518F">
        <w:rPr>
          <w:rFonts w:ascii="Palatino Linotype" w:eastAsia="Calibri" w:hAnsi="Palatino Linotype" w:cs="Arial"/>
          <w:color w:val="000000" w:themeColor="text1"/>
        </w:rPr>
        <w:t xml:space="preserve">vía </w:t>
      </w:r>
      <w:r w:rsidRPr="00CA518F">
        <w:rPr>
          <w:rFonts w:ascii="Palatino Linotype" w:eastAsia="Calibri" w:hAnsi="Palatino Linotype" w:cs="Arial"/>
          <w:color w:val="000000" w:themeColor="text1"/>
          <w:lang w:val="es-ES"/>
        </w:rPr>
        <w:t xml:space="preserve">Sistema de Acceso a la Información Mexiquense </w:t>
      </w:r>
      <w:r w:rsidRPr="00CA518F">
        <w:rPr>
          <w:rFonts w:ascii="Palatino Linotype" w:eastAsia="Calibri" w:hAnsi="Palatino Linotype" w:cs="Arial"/>
          <w:b/>
          <w:color w:val="000000" w:themeColor="text1"/>
          <w:lang w:val="es-ES"/>
        </w:rPr>
        <w:t>(SAIMEX)</w:t>
      </w:r>
      <w:r w:rsidRPr="00CA518F">
        <w:rPr>
          <w:rFonts w:ascii="Palatino Linotype" w:eastAsia="Calibri" w:hAnsi="Palatino Linotype" w:cs="Arial"/>
          <w:color w:val="000000" w:themeColor="text1"/>
          <w:lang w:val="es-ES"/>
        </w:rPr>
        <w:t>, la solicitud de información p</w:t>
      </w:r>
      <w:r w:rsidR="00924CEA" w:rsidRPr="00CA518F">
        <w:rPr>
          <w:rFonts w:ascii="Palatino Linotype" w:eastAsia="Calibri" w:hAnsi="Palatino Linotype" w:cs="Arial"/>
          <w:color w:val="000000" w:themeColor="text1"/>
          <w:lang w:val="es-ES"/>
        </w:rPr>
        <w:t>ública registrada con el número</w:t>
      </w:r>
      <w:r w:rsidR="00305279" w:rsidRPr="00CA518F">
        <w:rPr>
          <w:rFonts w:ascii="Palatino Linotype" w:hAnsi="Palatino Linotype"/>
          <w:b/>
          <w:bCs/>
          <w:color w:val="000000" w:themeColor="text1"/>
        </w:rPr>
        <w:t xml:space="preserve"> </w:t>
      </w:r>
      <w:r w:rsidR="00723C15" w:rsidRPr="00CA518F">
        <w:rPr>
          <w:rFonts w:ascii="Palatino Linotype" w:eastAsia="Calibri" w:hAnsi="Palatino Linotype" w:cs="Arial"/>
          <w:b/>
          <w:color w:val="000000" w:themeColor="text1"/>
          <w:lang w:val="es-ES"/>
        </w:rPr>
        <w:t>00142/OZUMBA/IP/2019</w:t>
      </w:r>
      <w:r w:rsidRPr="00CA518F">
        <w:rPr>
          <w:rFonts w:ascii="Palatino Linotype" w:hAnsi="Palatino Linotype"/>
          <w:b/>
          <w:bCs/>
          <w:color w:val="000000" w:themeColor="text1"/>
        </w:rPr>
        <w:t>,</w:t>
      </w:r>
      <w:r w:rsidRPr="00CA518F">
        <w:rPr>
          <w:rFonts w:ascii="Palatino Linotype" w:eastAsia="Calibri" w:hAnsi="Palatino Linotype" w:cs="Arial"/>
          <w:color w:val="000000" w:themeColor="text1"/>
          <w:lang w:val="es-ES"/>
        </w:rPr>
        <w:t xml:space="preserve"> mediante la cual </w:t>
      </w:r>
      <w:r w:rsidR="00097D8A" w:rsidRPr="00CA518F">
        <w:rPr>
          <w:rFonts w:ascii="Palatino Linotype" w:eastAsia="Calibri" w:hAnsi="Palatino Linotype" w:cs="Arial"/>
          <w:color w:val="000000" w:themeColor="text1"/>
          <w:lang w:val="es-ES"/>
        </w:rPr>
        <w:t xml:space="preserve">se </w:t>
      </w:r>
      <w:r w:rsidR="00924CEA" w:rsidRPr="00CA518F">
        <w:rPr>
          <w:rFonts w:ascii="Palatino Linotype" w:eastAsia="Calibri" w:hAnsi="Palatino Linotype" w:cs="Arial"/>
          <w:color w:val="000000" w:themeColor="text1"/>
          <w:lang w:val="es-ES"/>
        </w:rPr>
        <w:t>requirió</w:t>
      </w:r>
      <w:r w:rsidRPr="00CA518F">
        <w:rPr>
          <w:rFonts w:ascii="Palatino Linotype" w:eastAsia="Calibri" w:hAnsi="Palatino Linotype" w:cs="Arial"/>
          <w:color w:val="000000" w:themeColor="text1"/>
          <w:lang w:val="es-ES"/>
        </w:rPr>
        <w:t>:</w:t>
      </w:r>
    </w:p>
    <w:p w14:paraId="11FC98E0" w14:textId="77777777" w:rsidR="003529DF" w:rsidRPr="00CA518F" w:rsidRDefault="003529DF" w:rsidP="00CA518F">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18C47AD" w14:textId="5C0708BE" w:rsidR="00C20BFF" w:rsidRPr="00CA518F" w:rsidRDefault="00252C4D" w:rsidP="00CA518F">
      <w:pPr>
        <w:spacing w:line="360" w:lineRule="auto"/>
        <w:ind w:left="567" w:right="567"/>
        <w:jc w:val="both"/>
        <w:rPr>
          <w:rFonts w:ascii="Palatino Linotype" w:eastAsia="Times New Roman" w:hAnsi="Palatino Linotype" w:cs="Times New Roman"/>
          <w:i/>
          <w:lang w:val="es-MX" w:eastAsia="es-MX"/>
        </w:rPr>
      </w:pPr>
      <w:r w:rsidRPr="00CA518F">
        <w:rPr>
          <w:rFonts w:ascii="Palatino Linotype" w:hAnsi="Palatino Linotype"/>
          <w:i/>
          <w:color w:val="000000"/>
        </w:rPr>
        <w:t>“</w:t>
      </w:r>
      <w:r w:rsidR="00723C15" w:rsidRPr="00CA518F">
        <w:rPr>
          <w:rFonts w:ascii="Palatino Linotype" w:hAnsi="Palatino Linotype"/>
          <w:i/>
          <w:color w:val="000000"/>
        </w:rPr>
        <w:t xml:space="preserve">necesito que el área del catastro me </w:t>
      </w:r>
      <w:proofErr w:type="spellStart"/>
      <w:r w:rsidR="00723C15" w:rsidRPr="00CA518F">
        <w:rPr>
          <w:rFonts w:ascii="Palatino Linotype" w:hAnsi="Palatino Linotype"/>
          <w:i/>
          <w:color w:val="000000"/>
        </w:rPr>
        <w:t>de</w:t>
      </w:r>
      <w:proofErr w:type="spellEnd"/>
      <w:r w:rsidR="00723C15" w:rsidRPr="00CA518F">
        <w:rPr>
          <w:rFonts w:ascii="Palatino Linotype" w:hAnsi="Palatino Linotype"/>
          <w:i/>
          <w:color w:val="000000"/>
        </w:rPr>
        <w:t xml:space="preserve"> la ubicación del predio TEXOCOTITLA de acuerdo a los datos del archivo adjunto, por medio de un mapa y una vista área del INEGI.</w:t>
      </w:r>
      <w:r w:rsidRPr="00CA518F">
        <w:rPr>
          <w:rFonts w:ascii="Palatino Linotype" w:hAnsi="Palatino Linotype"/>
          <w:i/>
          <w:color w:val="000000"/>
        </w:rPr>
        <w:t>”</w:t>
      </w:r>
      <w:r w:rsidR="00F34201" w:rsidRPr="00CA518F">
        <w:rPr>
          <w:rFonts w:ascii="Palatino Linotype" w:hAnsi="Palatino Linotype"/>
          <w:i/>
          <w:color w:val="000000"/>
        </w:rPr>
        <w:t xml:space="preserve"> (Sic)</w:t>
      </w:r>
    </w:p>
    <w:p w14:paraId="5C5F0181" w14:textId="6DC7C008" w:rsidR="00723C15" w:rsidRPr="00CA518F" w:rsidRDefault="00723C15" w:rsidP="00CA518F">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CA518F">
        <w:rPr>
          <w:rFonts w:ascii="Palatino Linotype" w:hAnsi="Palatino Linotype" w:cs="Arial"/>
          <w:color w:val="000000" w:themeColor="text1"/>
        </w:rPr>
        <w:t>A su solicitud anexó el archivo electrónico “</w:t>
      </w:r>
      <w:hyperlink r:id="rId8" w:tgtFrame="_blank" w:history="1">
        <w:r w:rsidRPr="00CA518F">
          <w:rPr>
            <w:rFonts w:ascii="Palatino Linotype" w:eastAsia="Times New Roman" w:hAnsi="Palatino Linotype" w:cs="Times New Roman"/>
            <w:b/>
            <w:i/>
            <w:lang w:val="es-MX" w:eastAsia="es-MX"/>
          </w:rPr>
          <w:t>TEXOCOTITLA.pdf</w:t>
        </w:r>
      </w:hyperlink>
      <w:r w:rsidRPr="00CA518F">
        <w:rPr>
          <w:rFonts w:ascii="Palatino Linotype" w:eastAsia="Times New Roman" w:hAnsi="Palatino Linotype" w:cs="Times New Roman"/>
          <w:b/>
          <w:i/>
          <w:lang w:val="es-MX" w:eastAsia="es-MX"/>
        </w:rPr>
        <w:t xml:space="preserve">” </w:t>
      </w:r>
      <w:r w:rsidRPr="00CA518F">
        <w:rPr>
          <w:rFonts w:ascii="Palatino Linotype" w:eastAsia="Times New Roman" w:hAnsi="Palatino Linotype" w:cs="Times New Roman"/>
          <w:lang w:val="es-MX" w:eastAsia="es-MX"/>
        </w:rPr>
        <w:t>en cuyo contenido se aprecia lo siguiente:</w:t>
      </w:r>
    </w:p>
    <w:p w14:paraId="231EEF84" w14:textId="1712BACB" w:rsidR="00723C15" w:rsidRPr="00CA518F" w:rsidRDefault="00723C15" w:rsidP="00CA518F">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r w:rsidRPr="00CA518F">
        <w:rPr>
          <w:rFonts w:ascii="Palatino Linotype" w:hAnsi="Palatino Linotype" w:cs="Arial"/>
          <w:noProof/>
          <w:color w:val="000000" w:themeColor="text1"/>
          <w:lang w:val="es-MX" w:eastAsia="es-MX"/>
        </w:rPr>
        <w:lastRenderedPageBreak/>
        <w:drawing>
          <wp:inline distT="0" distB="0" distL="0" distR="0" wp14:anchorId="0E6E40DB" wp14:editId="14BC4AB0">
            <wp:extent cx="5581015" cy="4226490"/>
            <wp:effectExtent l="0" t="0" r="635"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1015" cy="4226490"/>
                    </a:xfrm>
                    <a:prstGeom prst="rect">
                      <a:avLst/>
                    </a:prstGeom>
                    <a:noFill/>
                    <a:ln>
                      <a:noFill/>
                    </a:ln>
                  </pic:spPr>
                </pic:pic>
              </a:graphicData>
            </a:graphic>
          </wp:inline>
        </w:drawing>
      </w:r>
    </w:p>
    <w:p w14:paraId="4494CC92" w14:textId="77777777" w:rsidR="00723C15" w:rsidRPr="00CA518F" w:rsidRDefault="00723C15" w:rsidP="00CA518F">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53EAD726" w14:textId="77777777" w:rsidR="00916840" w:rsidRPr="00CA518F" w:rsidRDefault="00916840" w:rsidP="00CA518F">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CA518F">
        <w:rPr>
          <w:rFonts w:ascii="Palatino Linotype" w:hAnsi="Palatino Linotype" w:cs="Arial"/>
          <w:color w:val="000000" w:themeColor="text1"/>
        </w:rPr>
        <w:t xml:space="preserve">Se hace constar que </w:t>
      </w:r>
      <w:r w:rsidRPr="00CA518F">
        <w:rPr>
          <w:rFonts w:ascii="Palatino Linotype" w:eastAsia="Times New Roman" w:hAnsi="Palatino Linotype" w:cs="Arial"/>
          <w:color w:val="000000" w:themeColor="text1"/>
          <w:lang w:val="es-ES"/>
        </w:rPr>
        <w:t>se señaló como modalidad de entrega de la información</w:t>
      </w:r>
      <w:r w:rsidRPr="00CA518F">
        <w:rPr>
          <w:rFonts w:ascii="Palatino Linotype" w:eastAsia="Times New Roman" w:hAnsi="Palatino Linotype" w:cs="Arial"/>
          <w:b/>
          <w:color w:val="000000" w:themeColor="text1"/>
          <w:lang w:val="es-ES"/>
        </w:rPr>
        <w:t>:</w:t>
      </w:r>
      <w:r w:rsidRPr="00CA518F">
        <w:rPr>
          <w:rFonts w:ascii="Palatino Linotype" w:eastAsia="Times New Roman" w:hAnsi="Palatino Linotype" w:cs="Arial"/>
          <w:color w:val="000000" w:themeColor="text1"/>
          <w:lang w:val="es-ES"/>
        </w:rPr>
        <w:t xml:space="preserve"> a través </w:t>
      </w:r>
      <w:r w:rsidRPr="00CA518F">
        <w:rPr>
          <w:rFonts w:ascii="Palatino Linotype" w:hAnsi="Palatino Linotype"/>
          <w:color w:val="000000" w:themeColor="text1"/>
        </w:rPr>
        <w:t xml:space="preserve">del </w:t>
      </w:r>
      <w:r w:rsidRPr="00CA518F">
        <w:rPr>
          <w:rFonts w:ascii="Palatino Linotype" w:eastAsia="Calibri" w:hAnsi="Palatino Linotype" w:cs="Arial"/>
          <w:color w:val="000000" w:themeColor="text1"/>
          <w:lang w:val="es-ES"/>
        </w:rPr>
        <w:t xml:space="preserve">Sistema de Acceso a la Información Mexiquense </w:t>
      </w:r>
      <w:r w:rsidRPr="00CA518F">
        <w:rPr>
          <w:rFonts w:ascii="Palatino Linotype" w:eastAsia="Calibri" w:hAnsi="Palatino Linotype" w:cs="Arial"/>
          <w:b/>
          <w:color w:val="000000" w:themeColor="text1"/>
          <w:lang w:val="es-ES"/>
        </w:rPr>
        <w:t>(SAIMEX).</w:t>
      </w:r>
    </w:p>
    <w:p w14:paraId="277D6E54" w14:textId="77777777" w:rsidR="00027153" w:rsidRPr="00CA518F" w:rsidRDefault="00027153" w:rsidP="00CA518F">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733EEF33" w14:textId="17C593BA" w:rsidR="00D245D0" w:rsidRPr="00CA518F" w:rsidRDefault="00770B33" w:rsidP="00CA518F">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CA518F">
        <w:rPr>
          <w:rFonts w:ascii="Palatino Linotype" w:eastAsia="Calibri" w:hAnsi="Palatino Linotype" w:cs="Arial"/>
          <w:lang w:val="es-AR"/>
        </w:rPr>
        <w:t xml:space="preserve">El día </w:t>
      </w:r>
      <w:r w:rsidR="00723C15" w:rsidRPr="00CA518F">
        <w:rPr>
          <w:rFonts w:ascii="Palatino Linotype" w:eastAsia="Calibri" w:hAnsi="Palatino Linotype" w:cs="Arial"/>
          <w:lang w:val="es-AR"/>
        </w:rPr>
        <w:t>veintisiete</w:t>
      </w:r>
      <w:r w:rsidR="00A34054" w:rsidRPr="00CA518F">
        <w:rPr>
          <w:rFonts w:ascii="Palatino Linotype" w:eastAsia="Calibri" w:hAnsi="Palatino Linotype" w:cs="Arial"/>
          <w:lang w:val="es-AR"/>
        </w:rPr>
        <w:t xml:space="preserve"> </w:t>
      </w:r>
      <w:r w:rsidRPr="00CA518F">
        <w:rPr>
          <w:rFonts w:ascii="Palatino Linotype" w:eastAsia="Calibri" w:hAnsi="Palatino Linotype" w:cs="Arial"/>
          <w:lang w:val="es-AR"/>
        </w:rPr>
        <w:t>(</w:t>
      </w:r>
      <w:r w:rsidR="00723C15" w:rsidRPr="00CA518F">
        <w:rPr>
          <w:rFonts w:ascii="Palatino Linotype" w:eastAsia="Calibri" w:hAnsi="Palatino Linotype" w:cs="Arial"/>
          <w:lang w:val="es-AR"/>
        </w:rPr>
        <w:t>27</w:t>
      </w:r>
      <w:r w:rsidRPr="00CA518F">
        <w:rPr>
          <w:rFonts w:ascii="Palatino Linotype" w:hAnsi="Palatino Linotype"/>
          <w:i/>
        </w:rPr>
        <w:t xml:space="preserve">) </w:t>
      </w:r>
      <w:r w:rsidRPr="00CA518F">
        <w:rPr>
          <w:rFonts w:ascii="Palatino Linotype" w:hAnsi="Palatino Linotype"/>
        </w:rPr>
        <w:t xml:space="preserve">de </w:t>
      </w:r>
      <w:r w:rsidR="00723C15" w:rsidRPr="00CA518F">
        <w:rPr>
          <w:rFonts w:ascii="Palatino Linotype" w:hAnsi="Palatino Linotype"/>
        </w:rPr>
        <w:t>septiembre</w:t>
      </w:r>
      <w:r w:rsidRPr="00CA518F">
        <w:rPr>
          <w:rFonts w:ascii="Palatino Linotype" w:hAnsi="Palatino Linotype"/>
        </w:rPr>
        <w:t xml:space="preserve"> de </w:t>
      </w:r>
      <w:r w:rsidR="00E91B4E" w:rsidRPr="00CA518F">
        <w:rPr>
          <w:rFonts w:ascii="Palatino Linotype" w:hAnsi="Palatino Linotype"/>
        </w:rPr>
        <w:t>dos mil diecinueve</w:t>
      </w:r>
      <w:r w:rsidRPr="00CA518F">
        <w:rPr>
          <w:rFonts w:ascii="Palatino Linotype" w:eastAsia="Times New Roman" w:hAnsi="Palatino Linotype" w:cs="Arial"/>
          <w:lang w:val="es-ES"/>
        </w:rPr>
        <w:t xml:space="preserve">, el </w:t>
      </w:r>
      <w:r w:rsidRPr="00CA518F">
        <w:rPr>
          <w:rFonts w:ascii="Palatino Linotype" w:eastAsia="Times New Roman" w:hAnsi="Palatino Linotype" w:cs="Arial"/>
          <w:b/>
          <w:lang w:val="es-ES"/>
        </w:rPr>
        <w:t xml:space="preserve">SUJETO OBLIGADO </w:t>
      </w:r>
      <w:r w:rsidR="00B90D3C" w:rsidRPr="00CA518F">
        <w:rPr>
          <w:rFonts w:ascii="Palatino Linotype" w:eastAsia="Times New Roman" w:hAnsi="Palatino Linotype" w:cs="Arial"/>
          <w:color w:val="000000" w:themeColor="text1"/>
          <w:lang w:val="es-ES"/>
        </w:rPr>
        <w:t>respondi</w:t>
      </w:r>
      <w:r w:rsidR="00EB1460" w:rsidRPr="00CA518F">
        <w:rPr>
          <w:rFonts w:ascii="Palatino Linotype" w:eastAsia="Times New Roman" w:hAnsi="Palatino Linotype" w:cs="Arial"/>
          <w:color w:val="000000" w:themeColor="text1"/>
          <w:lang w:val="es-ES"/>
        </w:rPr>
        <w:t>ó a la solic</w:t>
      </w:r>
      <w:r w:rsidR="00677042" w:rsidRPr="00CA518F">
        <w:rPr>
          <w:rFonts w:ascii="Palatino Linotype" w:eastAsia="Times New Roman" w:hAnsi="Palatino Linotype" w:cs="Arial"/>
          <w:color w:val="000000" w:themeColor="text1"/>
          <w:lang w:val="es-ES"/>
        </w:rPr>
        <w:t xml:space="preserve">itud de información </w:t>
      </w:r>
      <w:r w:rsidR="00C64E15" w:rsidRPr="00CA518F">
        <w:rPr>
          <w:rFonts w:ascii="Palatino Linotype" w:hAnsi="Palatino Linotype" w:cs="Arial"/>
          <w:color w:val="000000" w:themeColor="text1"/>
        </w:rPr>
        <w:t>en los siguientes términos</w:t>
      </w:r>
      <w:r w:rsidR="00677042" w:rsidRPr="00CA518F">
        <w:rPr>
          <w:rFonts w:ascii="Palatino Linotype" w:hAnsi="Palatino Linotype" w:cs="Arial"/>
          <w:color w:val="000000" w:themeColor="text1"/>
        </w:rPr>
        <w:t>:</w:t>
      </w:r>
    </w:p>
    <w:p w14:paraId="05FE015C" w14:textId="77777777" w:rsidR="00C64E15" w:rsidRPr="00CA518F" w:rsidRDefault="00C64E15" w:rsidP="00CA518F">
      <w:pPr>
        <w:pStyle w:val="Prrafodelista"/>
        <w:tabs>
          <w:tab w:val="left" w:pos="567"/>
        </w:tabs>
        <w:spacing w:before="100" w:beforeAutospacing="1" w:after="100" w:afterAutospacing="1" w:line="360" w:lineRule="auto"/>
        <w:ind w:left="0"/>
        <w:jc w:val="both"/>
        <w:rPr>
          <w:rFonts w:ascii="Palatino Linotype" w:hAnsi="Palatino Linotype" w:cs="Arial"/>
          <w:i/>
          <w:color w:val="000000" w:themeColor="text1"/>
        </w:rPr>
      </w:pPr>
    </w:p>
    <w:p w14:paraId="07C54509" w14:textId="7823AC6E" w:rsidR="00C64E15" w:rsidRPr="00CA518F" w:rsidRDefault="00C64E15" w:rsidP="00CA518F">
      <w:pPr>
        <w:pStyle w:val="Prrafodelista"/>
        <w:spacing w:line="360" w:lineRule="auto"/>
        <w:ind w:left="567" w:right="567"/>
        <w:jc w:val="both"/>
        <w:rPr>
          <w:rFonts w:ascii="Palatino Linotype" w:hAnsi="Palatino Linotype"/>
          <w:i/>
          <w:color w:val="000000"/>
          <w:u w:val="single"/>
        </w:rPr>
      </w:pPr>
      <w:r w:rsidRPr="00CA518F">
        <w:rPr>
          <w:rFonts w:ascii="Palatino Linotype" w:hAnsi="Palatino Linotype" w:cs="Arial"/>
          <w:i/>
          <w:color w:val="000000" w:themeColor="text1"/>
        </w:rPr>
        <w:t>“</w:t>
      </w:r>
      <w:r w:rsidR="00723C15" w:rsidRPr="00CA518F">
        <w:rPr>
          <w:rFonts w:ascii="Palatino Linotype" w:hAnsi="Palatino Linotype"/>
          <w:i/>
          <w:color w:val="000000"/>
        </w:rPr>
        <w:t xml:space="preserve">CON FUNDAMENTO EN LA LEY DE TRANSPARENCIA Y ACCESO A LA INFORMACIÓN PÚBLICA DEL ESTADO DE MÉXICO Y MUNICIPIOS, </w:t>
      </w:r>
      <w:r w:rsidR="00723C15" w:rsidRPr="00CA518F">
        <w:rPr>
          <w:rFonts w:ascii="Palatino Linotype" w:hAnsi="Palatino Linotype"/>
          <w:i/>
          <w:color w:val="000000"/>
        </w:rPr>
        <w:lastRenderedPageBreak/>
        <w:t>HAGO ENTREGA EN ARCHIVO ADJUNTO DE LA RESPUESTA QUE EMITE LA TESORERÍA MUNICIPAL, PARA ATENDER LA SOLICITUD DE FOLIO 00142/OZUMBA/IP/2019. SIN OTRO PARTICULAR ME DESPIDO DE USTED.</w:t>
      </w:r>
      <w:r w:rsidRPr="00CA518F">
        <w:rPr>
          <w:rFonts w:ascii="Palatino Linotype" w:hAnsi="Palatino Linotype" w:cs="Arial"/>
          <w:i/>
          <w:color w:val="000000" w:themeColor="text1"/>
        </w:rPr>
        <w:t>”</w:t>
      </w:r>
    </w:p>
    <w:p w14:paraId="28023124" w14:textId="0086C9AF" w:rsidR="00BA7BD2" w:rsidRPr="00CA518F" w:rsidRDefault="00BA7BD2" w:rsidP="00CA518F">
      <w:pPr>
        <w:pStyle w:val="Prrafodelista"/>
        <w:tabs>
          <w:tab w:val="left" w:pos="567"/>
        </w:tabs>
        <w:spacing w:before="100" w:beforeAutospacing="1" w:after="100" w:afterAutospacing="1" w:line="360" w:lineRule="auto"/>
        <w:ind w:left="0"/>
        <w:jc w:val="both"/>
        <w:rPr>
          <w:rStyle w:val="Hipervnculo"/>
          <w:rFonts w:ascii="Palatino Linotype" w:hAnsi="Palatino Linotype" w:cs="Arial"/>
          <w:color w:val="000000" w:themeColor="text1"/>
          <w:u w:val="none"/>
        </w:rPr>
      </w:pPr>
    </w:p>
    <w:p w14:paraId="11C10DC1" w14:textId="03FC4A0C" w:rsidR="007908D9" w:rsidRPr="00CA518F" w:rsidRDefault="007908D9" w:rsidP="00CA518F">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CA518F">
        <w:rPr>
          <w:rFonts w:ascii="Palatino Linotype" w:hAnsi="Palatino Linotype" w:cs="Arial"/>
          <w:color w:val="000000" w:themeColor="text1"/>
        </w:rPr>
        <w:t xml:space="preserve">A su respuesta adjuntó </w:t>
      </w:r>
      <w:r w:rsidRPr="00CA518F">
        <w:rPr>
          <w:rFonts w:ascii="Palatino Linotype" w:eastAsia="Times New Roman" w:hAnsi="Palatino Linotype" w:cs="Arial"/>
          <w:color w:val="000000" w:themeColor="text1"/>
          <w:lang w:val="es-ES"/>
        </w:rPr>
        <w:t>el archivo electrónico “</w:t>
      </w:r>
      <w:r w:rsidRPr="00CA518F">
        <w:rPr>
          <w:rFonts w:ascii="Palatino Linotype" w:hAnsi="Palatino Linotype" w:cs="Arial"/>
          <w:b/>
          <w:bCs/>
          <w:color w:val="333333"/>
        </w:rPr>
        <w:br/>
      </w:r>
      <w:hyperlink r:id="rId10" w:tgtFrame="_blank" w:history="1">
        <w:r w:rsidRPr="00CA518F">
          <w:rPr>
            <w:rStyle w:val="Hipervnculo"/>
            <w:rFonts w:ascii="Palatino Linotype" w:hAnsi="Palatino Linotype" w:cs="Arial"/>
            <w:b/>
            <w:bCs/>
            <w:color w:val="67C19D"/>
          </w:rPr>
          <w:t>Tesorería - Solicitud 142.pdf</w:t>
        </w:r>
      </w:hyperlink>
      <w:r w:rsidRPr="00CA518F">
        <w:rPr>
          <w:rFonts w:ascii="Palatino Linotype" w:eastAsia="Times New Roman" w:hAnsi="Palatino Linotype" w:cs="Arial"/>
          <w:color w:val="000000" w:themeColor="text1"/>
          <w:lang w:val="es-ES"/>
        </w:rPr>
        <w:t xml:space="preserve">” del cual se omite su inserción en obviedad de </w:t>
      </w:r>
      <w:proofErr w:type="spellStart"/>
      <w:r w:rsidRPr="00CA518F">
        <w:rPr>
          <w:rFonts w:ascii="Palatino Linotype" w:eastAsia="Times New Roman" w:hAnsi="Palatino Linotype" w:cs="Arial"/>
          <w:color w:val="000000" w:themeColor="text1"/>
          <w:lang w:val="es-ES"/>
        </w:rPr>
        <w:t>repeticioenes</w:t>
      </w:r>
      <w:proofErr w:type="spellEnd"/>
      <w:r w:rsidRPr="00CA518F">
        <w:rPr>
          <w:rFonts w:ascii="Palatino Linotype" w:eastAsia="Times New Roman" w:hAnsi="Palatino Linotype" w:cs="Arial"/>
          <w:color w:val="000000" w:themeColor="text1"/>
          <w:lang w:val="es-ES"/>
        </w:rPr>
        <w:t xml:space="preserve"> innecesarias.</w:t>
      </w:r>
    </w:p>
    <w:p w14:paraId="0C85CC53" w14:textId="77777777" w:rsidR="007908D9" w:rsidRPr="00CA518F" w:rsidRDefault="007908D9" w:rsidP="00CA518F">
      <w:pPr>
        <w:pStyle w:val="Prrafodelista"/>
        <w:tabs>
          <w:tab w:val="left" w:pos="426"/>
          <w:tab w:val="left" w:pos="567"/>
        </w:tabs>
        <w:spacing w:line="360" w:lineRule="auto"/>
        <w:ind w:left="0"/>
        <w:jc w:val="both"/>
        <w:rPr>
          <w:rFonts w:ascii="Palatino Linotype" w:hAnsi="Palatino Linotype" w:cs="Arial"/>
          <w:color w:val="000000" w:themeColor="text1"/>
        </w:rPr>
      </w:pPr>
    </w:p>
    <w:p w14:paraId="507E86AF" w14:textId="74E40D53" w:rsidR="00F34201" w:rsidRPr="00CA518F" w:rsidRDefault="00F34201" w:rsidP="00CA518F">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CA518F">
        <w:rPr>
          <w:rFonts w:ascii="Palatino Linotype" w:eastAsia="Times New Roman" w:hAnsi="Palatino Linotype" w:cs="Arial"/>
          <w:lang w:val="es-ES"/>
        </w:rPr>
        <w:t xml:space="preserve">El día </w:t>
      </w:r>
      <w:r w:rsidR="00C64E15" w:rsidRPr="00CA518F">
        <w:rPr>
          <w:rFonts w:ascii="Palatino Linotype" w:eastAsia="Times New Roman" w:hAnsi="Palatino Linotype" w:cs="Arial"/>
          <w:lang w:val="es-ES"/>
        </w:rPr>
        <w:t>diecisiete</w:t>
      </w:r>
      <w:r w:rsidR="00280260" w:rsidRPr="00CA518F">
        <w:rPr>
          <w:rFonts w:ascii="Palatino Linotype" w:eastAsia="Times New Roman" w:hAnsi="Palatino Linotype" w:cs="Arial"/>
          <w:lang w:val="es-ES"/>
        </w:rPr>
        <w:t xml:space="preserve"> </w:t>
      </w:r>
      <w:r w:rsidR="00E239DF" w:rsidRPr="00CA518F">
        <w:rPr>
          <w:rFonts w:ascii="Palatino Linotype" w:eastAsia="Times New Roman" w:hAnsi="Palatino Linotype" w:cs="Arial"/>
          <w:lang w:val="es-ES"/>
        </w:rPr>
        <w:t>(</w:t>
      </w:r>
      <w:r w:rsidR="00C64E15" w:rsidRPr="00CA518F">
        <w:rPr>
          <w:rFonts w:ascii="Palatino Linotype" w:eastAsia="Times New Roman" w:hAnsi="Palatino Linotype" w:cs="Arial"/>
          <w:lang w:val="es-ES"/>
        </w:rPr>
        <w:t>17</w:t>
      </w:r>
      <w:r w:rsidR="00E239DF" w:rsidRPr="00CA518F">
        <w:rPr>
          <w:rFonts w:ascii="Palatino Linotype" w:eastAsia="Times New Roman" w:hAnsi="Palatino Linotype" w:cs="Arial"/>
          <w:lang w:val="es-ES"/>
        </w:rPr>
        <w:t xml:space="preserve">) de </w:t>
      </w:r>
      <w:r w:rsidR="003529DF" w:rsidRPr="00CA518F">
        <w:rPr>
          <w:rFonts w:ascii="Palatino Linotype" w:eastAsia="Times New Roman" w:hAnsi="Palatino Linotype" w:cs="Arial"/>
          <w:lang w:val="es-ES"/>
        </w:rPr>
        <w:t>octubre</w:t>
      </w:r>
      <w:r w:rsidR="00DC6FF3" w:rsidRPr="00CA518F">
        <w:rPr>
          <w:rFonts w:ascii="Palatino Linotype" w:eastAsia="Times New Roman" w:hAnsi="Palatino Linotype" w:cs="Arial"/>
          <w:lang w:val="es-ES"/>
        </w:rPr>
        <w:t xml:space="preserve"> </w:t>
      </w:r>
      <w:r w:rsidR="00E239DF" w:rsidRPr="00CA518F">
        <w:rPr>
          <w:rFonts w:ascii="Palatino Linotype" w:eastAsia="Times New Roman" w:hAnsi="Palatino Linotype" w:cs="Arial"/>
          <w:lang w:val="es-ES"/>
        </w:rPr>
        <w:t xml:space="preserve">de </w:t>
      </w:r>
      <w:r w:rsidR="00E91B4E" w:rsidRPr="00CA518F">
        <w:rPr>
          <w:rFonts w:ascii="Palatino Linotype" w:eastAsia="Times New Roman" w:hAnsi="Palatino Linotype" w:cs="Arial"/>
          <w:lang w:val="es-ES"/>
        </w:rPr>
        <w:t>dos mil diecinueve</w:t>
      </w:r>
      <w:r w:rsidRPr="00CA518F">
        <w:rPr>
          <w:rFonts w:ascii="Palatino Linotype" w:eastAsia="Times New Roman" w:hAnsi="Palatino Linotype" w:cs="Arial"/>
          <w:lang w:val="es-ES"/>
        </w:rPr>
        <w:t xml:space="preserve">, </w:t>
      </w:r>
      <w:r w:rsidR="00797148" w:rsidRPr="00CA518F">
        <w:rPr>
          <w:rFonts w:ascii="Palatino Linotype" w:hAnsi="Palatino Linotype"/>
          <w:color w:val="000000"/>
        </w:rPr>
        <w:t>se</w:t>
      </w:r>
      <w:r w:rsidR="00C15336" w:rsidRPr="00CA518F">
        <w:rPr>
          <w:rFonts w:ascii="Palatino Linotype" w:hAnsi="Palatino Linotype"/>
          <w:color w:val="000000"/>
        </w:rPr>
        <w:t xml:space="preserve"> </w:t>
      </w:r>
      <w:r w:rsidRPr="00CA518F">
        <w:rPr>
          <w:rFonts w:ascii="Palatino Linotype" w:eastAsia="Times New Roman" w:hAnsi="Palatino Linotype" w:cs="Arial"/>
          <w:lang w:val="es-ES"/>
        </w:rPr>
        <w:t xml:space="preserve">interpuso el recurso de revisión, en contra de la respuesta </w:t>
      </w:r>
      <w:r w:rsidR="00826130" w:rsidRPr="00CA518F">
        <w:rPr>
          <w:rFonts w:ascii="Palatino Linotype" w:eastAsia="Times New Roman" w:hAnsi="Palatino Linotype" w:cs="Arial"/>
          <w:lang w:val="es-ES"/>
        </w:rPr>
        <w:t xml:space="preserve">emitida por el </w:t>
      </w:r>
      <w:r w:rsidR="00826130" w:rsidRPr="00CA518F">
        <w:rPr>
          <w:rFonts w:ascii="Palatino Linotype" w:eastAsia="Times New Roman" w:hAnsi="Palatino Linotype" w:cs="Arial"/>
          <w:b/>
          <w:lang w:val="es-ES"/>
        </w:rPr>
        <w:t>SUJETO OBLIGADO</w:t>
      </w:r>
      <w:r w:rsidRPr="00CA518F">
        <w:rPr>
          <w:rFonts w:ascii="Palatino Linotype" w:eastAsia="Times New Roman" w:hAnsi="Palatino Linotype" w:cs="Arial"/>
          <w:lang w:val="es-ES"/>
        </w:rPr>
        <w:t>, señalando como:</w:t>
      </w:r>
    </w:p>
    <w:p w14:paraId="5D195D9E" w14:textId="77777777" w:rsidR="00C15336" w:rsidRPr="00CA518F" w:rsidRDefault="00C15336" w:rsidP="00CA518F">
      <w:pPr>
        <w:pStyle w:val="Prrafodelista"/>
        <w:tabs>
          <w:tab w:val="left" w:pos="567"/>
        </w:tabs>
        <w:spacing w:line="360" w:lineRule="auto"/>
        <w:ind w:left="0"/>
        <w:jc w:val="both"/>
        <w:rPr>
          <w:rFonts w:ascii="Palatino Linotype" w:hAnsi="Palatino Linotype"/>
        </w:rPr>
      </w:pPr>
    </w:p>
    <w:p w14:paraId="59970600" w14:textId="60746F4E" w:rsidR="00F34201" w:rsidRPr="00CA518F" w:rsidRDefault="006711DB" w:rsidP="00CA518F">
      <w:pPr>
        <w:spacing w:line="360" w:lineRule="auto"/>
        <w:ind w:left="567" w:right="567"/>
        <w:jc w:val="both"/>
        <w:rPr>
          <w:rFonts w:ascii="Palatino Linotype" w:eastAsia="Calibri" w:hAnsi="Palatino Linotype" w:cs="Arial"/>
          <w:i/>
          <w:lang w:val="es-ES"/>
        </w:rPr>
      </w:pPr>
      <w:bookmarkStart w:id="5" w:name="_Toc27657402"/>
      <w:r w:rsidRPr="00CA518F">
        <w:rPr>
          <w:rStyle w:val="Ttulo2Car"/>
          <w:color w:val="auto"/>
          <w:szCs w:val="24"/>
          <w:lang w:val="es-ES"/>
        </w:rPr>
        <w:t xml:space="preserve">a) </w:t>
      </w:r>
      <w:bookmarkStart w:id="6" w:name="_Toc464139197"/>
      <w:bookmarkStart w:id="7" w:name="_Toc471981162"/>
      <w:bookmarkStart w:id="8" w:name="_Toc471981317"/>
      <w:bookmarkStart w:id="9" w:name="_Toc472780344"/>
      <w:bookmarkStart w:id="10" w:name="_Toc473229705"/>
      <w:bookmarkStart w:id="11" w:name="_Toc473651751"/>
      <w:bookmarkStart w:id="12" w:name="_Toc476135272"/>
      <w:bookmarkStart w:id="13" w:name="_Toc476135581"/>
      <w:bookmarkStart w:id="14" w:name="_Toc476765027"/>
      <w:bookmarkStart w:id="15" w:name="_Toc476766283"/>
      <w:bookmarkStart w:id="16" w:name="_Toc476766378"/>
      <w:bookmarkStart w:id="17" w:name="_Toc478584831"/>
      <w:bookmarkStart w:id="18" w:name="_Toc481092627"/>
      <w:bookmarkStart w:id="19" w:name="_Toc487053684"/>
      <w:bookmarkStart w:id="20" w:name="_Toc487053879"/>
      <w:bookmarkStart w:id="21" w:name="_Toc494915459"/>
      <w:bookmarkStart w:id="22" w:name="_Toc494920818"/>
      <w:bookmarkStart w:id="23" w:name="_Toc494920990"/>
      <w:bookmarkStart w:id="24" w:name="_Toc473812223"/>
      <w:bookmarkStart w:id="25" w:name="_Toc477277064"/>
      <w:bookmarkStart w:id="26" w:name="_Toc477279481"/>
      <w:bookmarkStart w:id="27" w:name="_Toc479274980"/>
      <w:bookmarkStart w:id="28" w:name="_Toc479275048"/>
      <w:bookmarkStart w:id="29" w:name="_Toc479275094"/>
      <w:bookmarkStart w:id="30" w:name="_Toc494998348"/>
      <w:bookmarkStart w:id="31" w:name="_Toc495430766"/>
      <w:r w:rsidR="00F34201" w:rsidRPr="00CA518F">
        <w:rPr>
          <w:rStyle w:val="Ttulo2Car"/>
          <w:color w:val="auto"/>
          <w:szCs w:val="24"/>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38315E" w:rsidRPr="00CA518F">
        <w:rPr>
          <w:rStyle w:val="Ttulo2Car"/>
          <w:color w:val="auto"/>
          <w:szCs w:val="24"/>
          <w:lang w:val="es-ES"/>
        </w:rPr>
        <w:t xml:space="preserve">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003B0860" w:rsidRPr="00CA518F">
        <w:rPr>
          <w:rFonts w:ascii="Palatino Linotype" w:hAnsi="Palatino Linotype"/>
          <w:i/>
        </w:rPr>
        <w:t>“</w:t>
      </w:r>
      <w:r w:rsidR="003529DF" w:rsidRPr="00CA518F">
        <w:rPr>
          <w:rFonts w:ascii="Palatino Linotype" w:hAnsi="Palatino Linotype"/>
          <w:i/>
          <w:color w:val="000000"/>
        </w:rPr>
        <w:t xml:space="preserve">La respuesta a la solicitud de información en la que se </w:t>
      </w:r>
      <w:proofErr w:type="spellStart"/>
      <w:r w:rsidR="003529DF" w:rsidRPr="00CA518F">
        <w:rPr>
          <w:rFonts w:ascii="Palatino Linotype" w:hAnsi="Palatino Linotype"/>
          <w:i/>
          <w:color w:val="000000"/>
        </w:rPr>
        <w:t>actua</w:t>
      </w:r>
      <w:proofErr w:type="spellEnd"/>
      <w:r w:rsidR="00451EB6" w:rsidRPr="00CA518F">
        <w:rPr>
          <w:rFonts w:ascii="Palatino Linotype" w:eastAsia="Times New Roman" w:hAnsi="Palatino Linotype" w:cs="Times New Roman"/>
          <w:i/>
          <w:lang w:val="es-MX" w:eastAsia="es-MX"/>
        </w:rPr>
        <w:t>"</w:t>
      </w:r>
      <w:r w:rsidR="00451EB6" w:rsidRPr="00CA518F">
        <w:rPr>
          <w:rFonts w:ascii="Palatino Linotype" w:eastAsia="Calibri" w:hAnsi="Palatino Linotype" w:cs="Arial"/>
          <w:i/>
          <w:lang w:val="es-ES"/>
        </w:rPr>
        <w:t xml:space="preserve"> </w:t>
      </w:r>
      <w:r w:rsidR="00AC6585" w:rsidRPr="00CA518F">
        <w:rPr>
          <w:rFonts w:ascii="Palatino Linotype" w:eastAsia="Calibri" w:hAnsi="Palatino Linotype" w:cs="Arial"/>
          <w:i/>
          <w:lang w:val="es-ES"/>
        </w:rPr>
        <w:t>(Sic)</w:t>
      </w:r>
    </w:p>
    <w:p w14:paraId="7961E1B1" w14:textId="77777777" w:rsidR="00C64E15" w:rsidRPr="00CA518F" w:rsidRDefault="00C64E15" w:rsidP="00CA518F">
      <w:pPr>
        <w:pStyle w:val="Prrafodelista"/>
        <w:tabs>
          <w:tab w:val="left" w:pos="567"/>
        </w:tabs>
        <w:spacing w:line="360" w:lineRule="auto"/>
        <w:ind w:left="0"/>
        <w:jc w:val="both"/>
        <w:rPr>
          <w:rFonts w:ascii="Palatino Linotype" w:hAnsi="Palatino Linotype"/>
        </w:rPr>
      </w:pPr>
    </w:p>
    <w:p w14:paraId="5DF021EB" w14:textId="725F2987" w:rsidR="00B33884" w:rsidRPr="00CA518F" w:rsidRDefault="006711DB" w:rsidP="00CA518F">
      <w:pPr>
        <w:spacing w:line="360" w:lineRule="auto"/>
        <w:ind w:left="567" w:right="567"/>
        <w:jc w:val="both"/>
        <w:rPr>
          <w:rFonts w:ascii="Palatino Linotype" w:hAnsi="Palatino Linotype"/>
          <w:i/>
          <w:color w:val="000000"/>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27657403"/>
      <w:r w:rsidRPr="00CA518F">
        <w:rPr>
          <w:rStyle w:val="Ttulo2Car"/>
          <w:color w:val="auto"/>
          <w:szCs w:val="24"/>
          <w:lang w:val="es-ES"/>
        </w:rPr>
        <w:t xml:space="preserve">b) </w:t>
      </w:r>
      <w:r w:rsidR="00F34201" w:rsidRPr="00CA518F">
        <w:rPr>
          <w:rStyle w:val="Ttulo2Car"/>
          <w:color w:val="auto"/>
          <w:szCs w:val="24"/>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CA518F">
        <w:rPr>
          <w:rFonts w:ascii="Palatino Linotype" w:hAnsi="Palatino Linotype"/>
        </w:rPr>
        <w:t xml:space="preserve"> </w:t>
      </w:r>
      <w:r w:rsidR="00F34201" w:rsidRPr="00CA518F">
        <w:rPr>
          <w:rFonts w:ascii="Palatino Linotype" w:hAnsi="Palatino Linotype"/>
          <w:i/>
          <w:color w:val="000000"/>
        </w:rPr>
        <w:t>“</w:t>
      </w:r>
      <w:r w:rsidR="00BA7BD2" w:rsidRPr="00CA518F">
        <w:rPr>
          <w:rFonts w:ascii="Palatino Linotype" w:hAnsi="Palatino Linotype"/>
          <w:i/>
          <w:color w:val="000000"/>
        </w:rPr>
        <w:t>La información requerida se solicitó de forma clara y precisa el medio en el que se desea sea entregada sin embargo la autoridad proporciona líneas de internet que el solicitante no solicitó</w:t>
      </w:r>
      <w:r w:rsidR="00F34201" w:rsidRPr="00CA518F">
        <w:rPr>
          <w:rFonts w:ascii="Palatino Linotype" w:hAnsi="Palatino Linotype"/>
          <w:i/>
          <w:color w:val="000000"/>
        </w:rPr>
        <w:t>” (Sic)</w:t>
      </w:r>
    </w:p>
    <w:p w14:paraId="6EAD69D3" w14:textId="0EC2B52E" w:rsidR="00F34201" w:rsidRPr="00CA518F" w:rsidRDefault="00F34201" w:rsidP="00CA518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CA518F">
        <w:rPr>
          <w:rFonts w:ascii="Palatino Linotype" w:eastAsia="Times New Roman" w:hAnsi="Palatino Linotype" w:cs="Arial"/>
          <w:lang w:val="es-ES"/>
        </w:rPr>
        <w:t xml:space="preserve">Se registró el recurso de revisión bajo el número de expediente </w:t>
      </w:r>
      <w:r w:rsidRPr="00CA518F">
        <w:rPr>
          <w:rFonts w:ascii="Palatino Linotype" w:hAnsi="Palatino Linotype" w:cs="Arial"/>
          <w:bCs/>
        </w:rPr>
        <w:t xml:space="preserve">al rubro indicado, así mismo con fundamento en lo dispuesto por el </w:t>
      </w:r>
      <w:r w:rsidRPr="00CA518F">
        <w:rPr>
          <w:rFonts w:ascii="Palatino Linotype" w:eastAsia="Calibri" w:hAnsi="Palatino Linotype" w:cs="Arial"/>
          <w:lang w:val="es-ES"/>
        </w:rPr>
        <w:t xml:space="preserve">artículo 185 fracción I de la </w:t>
      </w:r>
      <w:r w:rsidRPr="00CA518F">
        <w:rPr>
          <w:rFonts w:ascii="Palatino Linotype" w:eastAsia="Calibri" w:hAnsi="Palatino Linotype" w:cs="Arial"/>
          <w:b/>
          <w:lang w:val="es-ES"/>
        </w:rPr>
        <w:t xml:space="preserve">Ley de Transparencia y Acceso a la Información Pública del Estado de México y Municipios </w:t>
      </w:r>
      <w:r w:rsidRPr="00CA518F">
        <w:rPr>
          <w:rFonts w:ascii="Palatino Linotype" w:eastAsia="Times New Roman" w:hAnsi="Palatino Linotype" w:cs="Arial"/>
          <w:lang w:val="es-ES"/>
        </w:rPr>
        <w:t xml:space="preserve">se turnó al </w:t>
      </w:r>
      <w:r w:rsidRPr="00CA518F">
        <w:rPr>
          <w:rFonts w:ascii="Palatino Linotype" w:eastAsia="Times New Roman" w:hAnsi="Palatino Linotype" w:cs="Arial"/>
          <w:b/>
          <w:lang w:val="es-ES"/>
        </w:rPr>
        <w:t xml:space="preserve">Comisionado José Guadalupe Luna Hernández, </w:t>
      </w:r>
      <w:r w:rsidRPr="00CA518F">
        <w:rPr>
          <w:rFonts w:ascii="Palatino Linotype" w:eastAsia="Times New Roman" w:hAnsi="Palatino Linotype" w:cs="Arial"/>
          <w:lang w:val="es-ES"/>
        </w:rPr>
        <w:t xml:space="preserve">con el objeto de </w:t>
      </w:r>
      <w:r w:rsidRPr="00CA518F">
        <w:rPr>
          <w:rFonts w:ascii="Palatino Linotype" w:eastAsia="Times New Roman" w:hAnsi="Palatino Linotype" w:cs="Arial"/>
          <w:lang w:val="es-MX"/>
        </w:rPr>
        <w:t>su análisis.</w:t>
      </w:r>
    </w:p>
    <w:p w14:paraId="17513FB7" w14:textId="77777777" w:rsidR="003B7B65" w:rsidRPr="00CA518F" w:rsidRDefault="003B7B65" w:rsidP="00CA518F">
      <w:pPr>
        <w:pStyle w:val="Prrafodelista"/>
        <w:tabs>
          <w:tab w:val="left" w:pos="426"/>
          <w:tab w:val="left" w:pos="567"/>
        </w:tabs>
        <w:spacing w:line="360" w:lineRule="auto"/>
        <w:ind w:left="0"/>
        <w:jc w:val="both"/>
        <w:rPr>
          <w:rFonts w:ascii="Palatino Linotype" w:hAnsi="Palatino Linotype"/>
          <w:color w:val="000000"/>
        </w:rPr>
      </w:pPr>
    </w:p>
    <w:p w14:paraId="27645CCA" w14:textId="6A1C5183" w:rsidR="003B187B" w:rsidRPr="00CA518F" w:rsidRDefault="00F34201" w:rsidP="00CA518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CA518F">
        <w:rPr>
          <w:rFonts w:ascii="Palatino Linotype" w:eastAsia="Calibri" w:hAnsi="Palatino Linotype" w:cs="Arial"/>
          <w:lang w:val="es-ES"/>
        </w:rPr>
        <w:lastRenderedPageBreak/>
        <w:t xml:space="preserve">El Comisionado Ponente con fundamento en lo dispuesto por el artículo 185 fracción II de la ley de la materia, a través del acuerdo de admisión de fecha </w:t>
      </w:r>
      <w:r w:rsidR="00C64E15" w:rsidRPr="00CA518F">
        <w:rPr>
          <w:rFonts w:ascii="Palatino Linotype" w:eastAsia="Calibri" w:hAnsi="Palatino Linotype" w:cs="Arial"/>
          <w:lang w:val="es-ES"/>
        </w:rPr>
        <w:t>veintitrés</w:t>
      </w:r>
      <w:r w:rsidR="00027153" w:rsidRPr="00CA518F">
        <w:rPr>
          <w:rFonts w:ascii="Palatino Linotype" w:eastAsia="Calibri" w:hAnsi="Palatino Linotype" w:cs="Arial"/>
          <w:lang w:val="es-ES"/>
        </w:rPr>
        <w:t xml:space="preserve"> </w:t>
      </w:r>
      <w:r w:rsidRPr="00CA518F">
        <w:rPr>
          <w:rFonts w:ascii="Palatino Linotype" w:eastAsia="Calibri" w:hAnsi="Palatino Linotype" w:cs="Arial"/>
          <w:lang w:val="es-ES"/>
        </w:rPr>
        <w:t>(</w:t>
      </w:r>
      <w:r w:rsidR="00C64E15" w:rsidRPr="00CA518F">
        <w:rPr>
          <w:rFonts w:ascii="Palatino Linotype" w:eastAsia="Calibri" w:hAnsi="Palatino Linotype" w:cs="Arial"/>
          <w:lang w:val="es-ES"/>
        </w:rPr>
        <w:t>23</w:t>
      </w:r>
      <w:r w:rsidRPr="00CA518F">
        <w:rPr>
          <w:rFonts w:ascii="Palatino Linotype" w:eastAsia="Calibri" w:hAnsi="Palatino Linotype" w:cs="Arial"/>
          <w:lang w:val="es-ES"/>
        </w:rPr>
        <w:t xml:space="preserve">) </w:t>
      </w:r>
      <w:r w:rsidR="00D423B5" w:rsidRPr="00CA518F">
        <w:rPr>
          <w:rFonts w:ascii="Palatino Linotype" w:eastAsia="Times New Roman" w:hAnsi="Palatino Linotype" w:cs="Arial"/>
          <w:lang w:val="es-ES"/>
        </w:rPr>
        <w:t xml:space="preserve">de </w:t>
      </w:r>
      <w:r w:rsidR="00BA7BD2" w:rsidRPr="00CA518F">
        <w:rPr>
          <w:rFonts w:ascii="Palatino Linotype" w:eastAsia="Times New Roman" w:hAnsi="Palatino Linotype" w:cs="Arial"/>
          <w:lang w:val="es-ES"/>
        </w:rPr>
        <w:t>octubre</w:t>
      </w:r>
      <w:r w:rsidR="005508E5" w:rsidRPr="00CA518F">
        <w:rPr>
          <w:rFonts w:ascii="Palatino Linotype" w:eastAsia="Times New Roman" w:hAnsi="Palatino Linotype" w:cs="Arial"/>
          <w:lang w:val="es-ES"/>
        </w:rPr>
        <w:t xml:space="preserve"> de dos mil diecinueve</w:t>
      </w:r>
      <w:r w:rsidRPr="00CA518F">
        <w:rPr>
          <w:rFonts w:ascii="Palatino Linotype" w:eastAsia="Calibri" w:hAnsi="Palatino Linotype" w:cs="Arial"/>
          <w:lang w:val="es-ES"/>
        </w:rPr>
        <w:t xml:space="preserve">, puso a disposición de las partes el expediente electrónico </w:t>
      </w:r>
      <w:r w:rsidRPr="00CA518F">
        <w:rPr>
          <w:rFonts w:ascii="Palatino Linotype" w:eastAsia="Calibri" w:hAnsi="Palatino Linotype" w:cs="Arial"/>
        </w:rPr>
        <w:t xml:space="preserve">vía </w:t>
      </w:r>
      <w:r w:rsidRPr="00CA518F">
        <w:rPr>
          <w:rFonts w:ascii="Palatino Linotype" w:eastAsia="Calibri" w:hAnsi="Palatino Linotype" w:cs="Arial"/>
          <w:lang w:val="es-ES"/>
        </w:rPr>
        <w:t xml:space="preserve">Sistema de Acceso a la Información Mexiquense </w:t>
      </w:r>
      <w:r w:rsidRPr="00CA518F">
        <w:rPr>
          <w:rFonts w:ascii="Palatino Linotype" w:eastAsia="Calibri" w:hAnsi="Palatino Linotype" w:cs="Arial"/>
          <w:b/>
          <w:lang w:val="es-ES"/>
        </w:rPr>
        <w:t xml:space="preserve">(SAIMEX) </w:t>
      </w:r>
      <w:r w:rsidRPr="00CA518F">
        <w:rPr>
          <w:rFonts w:ascii="Palatino Linotype" w:eastAsia="Calibri" w:hAnsi="Palatino Linotype" w:cs="Arial"/>
          <w:lang w:val="es-ES"/>
        </w:rPr>
        <w:t>a efecto de que en un plazo máximo de siete días manifestaran lo que a derecho convinieran, ofrecieran pruebas y alegatos según corresponda al caso concreto</w:t>
      </w:r>
      <w:r w:rsidR="004B4396" w:rsidRPr="00CA518F">
        <w:rPr>
          <w:rFonts w:ascii="Palatino Linotype" w:eastAsia="Calibri" w:hAnsi="Palatino Linotype" w:cs="Arial"/>
          <w:lang w:val="es-ES"/>
        </w:rPr>
        <w:t>.</w:t>
      </w:r>
    </w:p>
    <w:p w14:paraId="244827A8" w14:textId="77777777" w:rsidR="000F6593" w:rsidRPr="00CA518F" w:rsidRDefault="000F6593" w:rsidP="00CA518F">
      <w:pPr>
        <w:pStyle w:val="Prrafodelista"/>
        <w:tabs>
          <w:tab w:val="left" w:pos="426"/>
          <w:tab w:val="left" w:pos="567"/>
        </w:tabs>
        <w:spacing w:before="240" w:after="240" w:line="360" w:lineRule="auto"/>
        <w:ind w:left="0"/>
        <w:jc w:val="both"/>
        <w:rPr>
          <w:rFonts w:ascii="Palatino Linotype" w:hAnsi="Palatino Linotype"/>
          <w:b/>
          <w:color w:val="000000" w:themeColor="text1"/>
        </w:rPr>
      </w:pPr>
    </w:p>
    <w:p w14:paraId="76599A0E" w14:textId="5FE3463C" w:rsidR="00E64CEE" w:rsidRPr="00CA518F" w:rsidRDefault="00E64CEE" w:rsidP="00CA518F">
      <w:pPr>
        <w:pStyle w:val="Prrafodelista"/>
        <w:numPr>
          <w:ilvl w:val="0"/>
          <w:numId w:val="1"/>
        </w:numPr>
        <w:tabs>
          <w:tab w:val="left" w:pos="426"/>
          <w:tab w:val="left" w:pos="567"/>
        </w:tabs>
        <w:spacing w:line="360" w:lineRule="auto"/>
        <w:ind w:left="0" w:firstLine="0"/>
        <w:jc w:val="both"/>
        <w:rPr>
          <w:rFonts w:ascii="Palatino Linotype" w:hAnsi="Palatino Linotype" w:cs="Arial"/>
          <w:b/>
          <w:i/>
          <w:color w:val="000000" w:themeColor="text1"/>
        </w:rPr>
      </w:pPr>
      <w:r w:rsidRPr="00CA518F">
        <w:rPr>
          <w:rFonts w:ascii="Palatino Linotype" w:eastAsia="Calibri" w:hAnsi="Palatino Linotype" w:cs="Arial"/>
          <w:lang w:val="es-ES"/>
        </w:rPr>
        <w:t>El</w:t>
      </w:r>
      <w:r w:rsidR="003B7B65" w:rsidRPr="00CA518F">
        <w:rPr>
          <w:rFonts w:ascii="Palatino Linotype" w:eastAsia="Calibri" w:hAnsi="Palatino Linotype" w:cs="Arial"/>
          <w:lang w:val="es-ES"/>
        </w:rPr>
        <w:t xml:space="preserve"> día</w:t>
      </w:r>
      <w:r w:rsidRPr="00CA518F">
        <w:rPr>
          <w:rFonts w:ascii="Palatino Linotype" w:eastAsia="Calibri" w:hAnsi="Palatino Linotype" w:cs="Arial"/>
          <w:lang w:val="es-ES"/>
        </w:rPr>
        <w:t xml:space="preserve"> </w:t>
      </w:r>
      <w:r w:rsidR="00E557D6" w:rsidRPr="00CA518F">
        <w:rPr>
          <w:rFonts w:ascii="Palatino Linotype" w:eastAsia="Calibri" w:hAnsi="Palatino Linotype" w:cs="Arial"/>
          <w:lang w:val="es-ES"/>
        </w:rPr>
        <w:t>veintiocho</w:t>
      </w:r>
      <w:r w:rsidR="00C75B75" w:rsidRPr="00CA518F">
        <w:rPr>
          <w:rFonts w:ascii="Palatino Linotype" w:eastAsia="Calibri" w:hAnsi="Palatino Linotype" w:cs="Arial"/>
          <w:lang w:val="es-ES"/>
        </w:rPr>
        <w:t xml:space="preserve"> (</w:t>
      </w:r>
      <w:r w:rsidR="00E557D6" w:rsidRPr="00CA518F">
        <w:rPr>
          <w:rFonts w:ascii="Palatino Linotype" w:eastAsia="Calibri" w:hAnsi="Palatino Linotype" w:cs="Arial"/>
          <w:lang w:val="es-ES"/>
        </w:rPr>
        <w:t>28</w:t>
      </w:r>
      <w:r w:rsidR="00573813" w:rsidRPr="00CA518F">
        <w:rPr>
          <w:rFonts w:ascii="Palatino Linotype" w:eastAsia="Calibri" w:hAnsi="Palatino Linotype" w:cs="Arial"/>
          <w:lang w:val="es-ES"/>
        </w:rPr>
        <w:t xml:space="preserve">) </w:t>
      </w:r>
      <w:r w:rsidRPr="00CA518F">
        <w:rPr>
          <w:rFonts w:ascii="Palatino Linotype" w:eastAsia="Calibri" w:hAnsi="Palatino Linotype" w:cs="Arial"/>
          <w:lang w:val="es-ES"/>
        </w:rPr>
        <w:t xml:space="preserve">de </w:t>
      </w:r>
      <w:r w:rsidR="00E557D6" w:rsidRPr="00CA518F">
        <w:rPr>
          <w:rFonts w:ascii="Palatino Linotype" w:eastAsia="Calibri" w:hAnsi="Palatino Linotype" w:cs="Arial"/>
          <w:lang w:val="es-ES"/>
        </w:rPr>
        <w:t>octu</w:t>
      </w:r>
      <w:r w:rsidRPr="00CA518F">
        <w:rPr>
          <w:rFonts w:ascii="Palatino Linotype" w:eastAsia="Calibri" w:hAnsi="Palatino Linotype" w:cs="Arial"/>
          <w:lang w:val="es-ES"/>
        </w:rPr>
        <w:t xml:space="preserve">bre </w:t>
      </w:r>
      <w:r w:rsidR="00E00510" w:rsidRPr="00CA518F">
        <w:rPr>
          <w:rFonts w:ascii="Palatino Linotype" w:eastAsia="Calibri" w:hAnsi="Palatino Linotype" w:cs="Arial"/>
          <w:color w:val="000000" w:themeColor="text1"/>
          <w:lang w:val="es-ES"/>
        </w:rPr>
        <w:t>de dos mil diecinueve</w:t>
      </w:r>
      <w:r w:rsidR="00CD3580" w:rsidRPr="00CA518F">
        <w:rPr>
          <w:rFonts w:ascii="Palatino Linotype" w:eastAsia="Calibri" w:hAnsi="Palatino Linotype" w:cs="Arial"/>
          <w:lang w:val="es-ES"/>
        </w:rPr>
        <w:t xml:space="preserve">, el </w:t>
      </w:r>
      <w:r w:rsidRPr="00CA518F">
        <w:rPr>
          <w:rStyle w:val="Hipervnculo"/>
          <w:rFonts w:ascii="Palatino Linotype" w:hAnsi="Palatino Linotype" w:cs="Arial"/>
          <w:b/>
          <w:color w:val="000000" w:themeColor="text1"/>
          <w:u w:val="none"/>
        </w:rPr>
        <w:t>SUJETO OBLIGADO</w:t>
      </w:r>
      <w:r w:rsidRPr="00CA518F">
        <w:rPr>
          <w:rStyle w:val="Hipervnculo"/>
          <w:rFonts w:ascii="Palatino Linotype" w:hAnsi="Palatino Linotype" w:cs="Arial"/>
          <w:color w:val="000000" w:themeColor="text1"/>
          <w:u w:val="none"/>
        </w:rPr>
        <w:t xml:space="preserve"> rindió su informe justificado para manifestar lo que a su</w:t>
      </w:r>
      <w:r w:rsidR="00C75B75" w:rsidRPr="00CA518F">
        <w:rPr>
          <w:rStyle w:val="Hipervnculo"/>
          <w:rFonts w:ascii="Palatino Linotype" w:hAnsi="Palatino Linotype" w:cs="Arial"/>
          <w:color w:val="000000" w:themeColor="text1"/>
          <w:u w:val="none"/>
        </w:rPr>
        <w:t xml:space="preserve"> derecho asistiera y conviniera</w:t>
      </w:r>
      <w:r w:rsidR="00E557D6" w:rsidRPr="00CA518F">
        <w:rPr>
          <w:rStyle w:val="Hipervnculo"/>
          <w:rFonts w:ascii="Palatino Linotype" w:hAnsi="Palatino Linotype" w:cs="Arial"/>
          <w:color w:val="000000" w:themeColor="text1"/>
          <w:u w:val="none"/>
        </w:rPr>
        <w:t>, sin embargo el mismo no se puso a disposición del particular porque ratifica su respuesta inicial, no obstante se hará del conocimiento del particular al momento de notificar la presente resolución</w:t>
      </w:r>
      <w:r w:rsidR="000A3124" w:rsidRPr="00CA518F">
        <w:rPr>
          <w:rFonts w:ascii="Palatino Linotype" w:hAnsi="Palatino Linotype" w:cs="Arial"/>
          <w:color w:val="000000" w:themeColor="text1"/>
        </w:rPr>
        <w:t>.</w:t>
      </w:r>
    </w:p>
    <w:p w14:paraId="773D7C06" w14:textId="77777777" w:rsidR="00444CFD" w:rsidRPr="00CA518F" w:rsidRDefault="00444CFD" w:rsidP="00CA518F">
      <w:pPr>
        <w:pStyle w:val="Prrafodelista"/>
        <w:spacing w:before="240" w:after="240" w:line="360" w:lineRule="auto"/>
        <w:ind w:left="0"/>
        <w:rPr>
          <w:rStyle w:val="Hipervnculo"/>
          <w:rFonts w:ascii="Palatino Linotype" w:hAnsi="Palatino Linotype" w:cs="Arial"/>
          <w:color w:val="000000" w:themeColor="text1"/>
          <w:u w:val="none"/>
        </w:rPr>
      </w:pPr>
    </w:p>
    <w:p w14:paraId="177436C4" w14:textId="54CCA2F5" w:rsidR="002077BE" w:rsidRPr="00CA518F" w:rsidRDefault="00B36C00" w:rsidP="00CA518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CA518F">
        <w:rPr>
          <w:rFonts w:ascii="Palatino Linotype" w:hAnsi="Palatino Linotype"/>
        </w:rPr>
        <w:t xml:space="preserve">El </w:t>
      </w:r>
      <w:r w:rsidR="00F34201" w:rsidRPr="00CA518F">
        <w:rPr>
          <w:rFonts w:ascii="Palatino Linotype" w:hAnsi="Palatino Linotype"/>
        </w:rPr>
        <w:t>Comisionado Ponente decretó el cierre de instrucción</w:t>
      </w:r>
      <w:r w:rsidR="00F34201" w:rsidRPr="00CA518F">
        <w:rPr>
          <w:rFonts w:ascii="Palatino Linotype" w:hAnsi="Palatino Linotype" w:cs="Arial"/>
        </w:rPr>
        <w:t xml:space="preserve"> </w:t>
      </w:r>
      <w:r w:rsidR="00F34201" w:rsidRPr="00CA518F">
        <w:rPr>
          <w:rFonts w:ascii="Palatino Linotype" w:hAnsi="Palatino Linotype"/>
        </w:rPr>
        <w:t>mediante acuerdo de fecha</w:t>
      </w:r>
      <w:r w:rsidR="002D2A90" w:rsidRPr="00CA518F">
        <w:rPr>
          <w:rFonts w:ascii="Palatino Linotype" w:hAnsi="Palatino Linotype"/>
          <w:color w:val="FF0000"/>
        </w:rPr>
        <w:t xml:space="preserve"> </w:t>
      </w:r>
      <w:r w:rsidR="00E557D6" w:rsidRPr="00CA518F">
        <w:rPr>
          <w:rFonts w:ascii="Palatino Linotype" w:hAnsi="Palatino Linotype"/>
          <w:color w:val="000000" w:themeColor="text1"/>
        </w:rPr>
        <w:t>dieciséis</w:t>
      </w:r>
      <w:r w:rsidR="002D2A90" w:rsidRPr="00CA518F">
        <w:rPr>
          <w:rFonts w:ascii="Palatino Linotype" w:hAnsi="Palatino Linotype"/>
          <w:color w:val="000000" w:themeColor="text1"/>
        </w:rPr>
        <w:t xml:space="preserve"> </w:t>
      </w:r>
      <w:r w:rsidR="00DB6CC6" w:rsidRPr="00CA518F">
        <w:rPr>
          <w:rFonts w:ascii="Palatino Linotype" w:hAnsi="Palatino Linotype"/>
          <w:color w:val="000000" w:themeColor="text1"/>
        </w:rPr>
        <w:t>(</w:t>
      </w:r>
      <w:r w:rsidR="0037770F" w:rsidRPr="00CA518F">
        <w:rPr>
          <w:rFonts w:ascii="Palatino Linotype" w:hAnsi="Palatino Linotype"/>
          <w:color w:val="000000" w:themeColor="text1"/>
        </w:rPr>
        <w:t>1</w:t>
      </w:r>
      <w:r w:rsidR="00E557D6" w:rsidRPr="00CA518F">
        <w:rPr>
          <w:rFonts w:ascii="Palatino Linotype" w:hAnsi="Palatino Linotype"/>
          <w:color w:val="000000" w:themeColor="text1"/>
        </w:rPr>
        <w:t>6</w:t>
      </w:r>
      <w:r w:rsidR="00DB6CC6" w:rsidRPr="00CA518F">
        <w:rPr>
          <w:rFonts w:ascii="Palatino Linotype" w:hAnsi="Palatino Linotype"/>
          <w:color w:val="000000" w:themeColor="text1"/>
        </w:rPr>
        <w:t xml:space="preserve">) de </w:t>
      </w:r>
      <w:r w:rsidR="00E557D6" w:rsidRPr="00CA518F">
        <w:rPr>
          <w:rFonts w:ascii="Palatino Linotype" w:hAnsi="Palatino Linotype"/>
          <w:color w:val="000000" w:themeColor="text1"/>
        </w:rPr>
        <w:t>dic</w:t>
      </w:r>
      <w:r w:rsidR="009A0CB9" w:rsidRPr="00CA518F">
        <w:rPr>
          <w:rFonts w:ascii="Palatino Linotype" w:hAnsi="Palatino Linotype"/>
          <w:color w:val="000000" w:themeColor="text1"/>
        </w:rPr>
        <w:t>iembre</w:t>
      </w:r>
      <w:r w:rsidR="002D2A90" w:rsidRPr="00CA518F">
        <w:rPr>
          <w:rFonts w:ascii="Palatino Linotype" w:hAnsi="Palatino Linotype"/>
          <w:color w:val="000000" w:themeColor="text1"/>
        </w:rPr>
        <w:t xml:space="preserve"> </w:t>
      </w:r>
      <w:r w:rsidR="00632B31" w:rsidRPr="00CA518F">
        <w:rPr>
          <w:rFonts w:ascii="Palatino Linotype" w:hAnsi="Palatino Linotype"/>
          <w:color w:val="000000" w:themeColor="text1"/>
        </w:rPr>
        <w:t>de dos mil diecinueve</w:t>
      </w:r>
      <w:r w:rsidR="00F34201" w:rsidRPr="00CA518F">
        <w:rPr>
          <w:rFonts w:ascii="Palatino Linotype" w:hAnsi="Palatino Linotype"/>
        </w:rPr>
        <w:t xml:space="preserve">, </w:t>
      </w:r>
      <w:r w:rsidR="00F34201" w:rsidRPr="00CA518F">
        <w:rPr>
          <w:rFonts w:ascii="Palatino Linotype" w:hAnsi="Palatino Linotype" w:cs="Arial"/>
        </w:rPr>
        <w:t>por lo que</w:t>
      </w:r>
      <w:r w:rsidR="00A81509" w:rsidRPr="00CA518F">
        <w:rPr>
          <w:rFonts w:ascii="Palatino Linotype" w:hAnsi="Palatino Linotype" w:cs="Arial"/>
        </w:rPr>
        <w:t xml:space="preserve"> </w:t>
      </w:r>
      <w:r w:rsidR="00F34201" w:rsidRPr="00CA518F">
        <w:rPr>
          <w:rFonts w:ascii="Palatino Linotype" w:hAnsi="Palatino Linotype" w:cs="Arial"/>
        </w:rPr>
        <w:t>ordenó t</w:t>
      </w:r>
      <w:r w:rsidR="00086A19" w:rsidRPr="00CA518F">
        <w:rPr>
          <w:rFonts w:ascii="Palatino Linotype" w:hAnsi="Palatino Linotype" w:cs="Arial"/>
        </w:rPr>
        <w:t>u</w:t>
      </w:r>
      <w:r w:rsidR="009017D1" w:rsidRPr="00CA518F">
        <w:rPr>
          <w:rFonts w:ascii="Palatino Linotype" w:hAnsi="Palatino Linotype" w:cs="Arial"/>
        </w:rPr>
        <w:t>rnar el expediente a resolución</w:t>
      </w:r>
      <w:r w:rsidR="002E22A4" w:rsidRPr="00CA518F">
        <w:rPr>
          <w:rFonts w:ascii="Palatino Linotype" w:hAnsi="Palatino Linotype" w:cs="Arial"/>
        </w:rPr>
        <w:t>.</w:t>
      </w:r>
    </w:p>
    <w:p w14:paraId="1122A195" w14:textId="77777777" w:rsidR="0037770F" w:rsidRPr="00CA518F" w:rsidRDefault="0037770F" w:rsidP="00CA518F">
      <w:pPr>
        <w:pStyle w:val="Prrafodelista"/>
        <w:spacing w:before="240" w:after="240" w:line="360" w:lineRule="auto"/>
        <w:ind w:left="0"/>
        <w:rPr>
          <w:rStyle w:val="Hipervnculo"/>
          <w:rFonts w:ascii="Palatino Linotype" w:hAnsi="Palatino Linotype" w:cs="Arial"/>
          <w:color w:val="000000" w:themeColor="text1"/>
          <w:u w:val="none"/>
        </w:rPr>
      </w:pPr>
    </w:p>
    <w:p w14:paraId="7119E95E" w14:textId="5EB877F9" w:rsidR="0037770F" w:rsidRPr="00CA518F" w:rsidRDefault="0037770F" w:rsidP="00CA518F">
      <w:pPr>
        <w:pStyle w:val="Prrafodelista"/>
        <w:numPr>
          <w:ilvl w:val="0"/>
          <w:numId w:val="1"/>
        </w:numPr>
        <w:tabs>
          <w:tab w:val="left" w:pos="426"/>
        </w:tabs>
        <w:spacing w:line="360" w:lineRule="auto"/>
        <w:ind w:left="0" w:firstLine="0"/>
        <w:jc w:val="both"/>
        <w:rPr>
          <w:rFonts w:ascii="Palatino Linotype" w:hAnsi="Palatino Linotype"/>
        </w:rPr>
      </w:pPr>
      <w:r w:rsidRPr="00CA518F">
        <w:rPr>
          <w:rFonts w:ascii="Palatino Linotype" w:hAnsi="Palatino Linotype"/>
        </w:rPr>
        <w:t xml:space="preserve">El </w:t>
      </w:r>
      <w:r w:rsidR="00E557D6" w:rsidRPr="00CA518F">
        <w:rPr>
          <w:rFonts w:ascii="Palatino Linotype" w:hAnsi="Palatino Linotype"/>
          <w:color w:val="000000" w:themeColor="text1"/>
        </w:rPr>
        <w:t>dieciséis (16) de diciembre de dos mil diecinueve</w:t>
      </w:r>
      <w:r w:rsidRPr="00CA518F">
        <w:rPr>
          <w:rFonts w:ascii="Palatino Linotype" w:eastAsia="Calibri" w:hAnsi="Palatino Linotype" w:cs="Arial"/>
          <w:lang w:val="es-ES"/>
        </w:rPr>
        <w:t xml:space="preserve">, </w:t>
      </w:r>
      <w:r w:rsidRPr="00CA518F">
        <w:rPr>
          <w:rFonts w:ascii="Palatino Linotype" w:hAnsi="Palatino Linotype"/>
        </w:rPr>
        <w:t>con fundamento en el artículo 181 tercer párrafo de la Ley de Transparencia y Acceso a la Información Pública del Estado de México y Municipios, se notificó que plazo de 30 días para resolver cada recurso de revisión, sería ampliado por un periodo de 15 días hábiles adicionales; para un mejor estudio.</w:t>
      </w:r>
    </w:p>
    <w:p w14:paraId="7F2D0479" w14:textId="77777777" w:rsidR="009A0CB9" w:rsidRPr="00CA518F" w:rsidRDefault="009A0CB9" w:rsidP="00CA518F">
      <w:pPr>
        <w:pStyle w:val="Prrafodelista"/>
        <w:spacing w:before="240" w:after="240" w:line="360" w:lineRule="auto"/>
        <w:ind w:left="0"/>
        <w:rPr>
          <w:rStyle w:val="Hipervnculo"/>
          <w:rFonts w:ascii="Palatino Linotype" w:hAnsi="Palatino Linotype" w:cs="Arial"/>
          <w:color w:val="000000" w:themeColor="text1"/>
          <w:u w:val="none"/>
        </w:rPr>
      </w:pPr>
    </w:p>
    <w:p w14:paraId="602C1877" w14:textId="41AD1868" w:rsidR="009A0CB9" w:rsidRPr="00CA518F" w:rsidRDefault="00962E79" w:rsidP="00CA518F">
      <w:pPr>
        <w:pStyle w:val="Ttulo1"/>
        <w:tabs>
          <w:tab w:val="left" w:pos="567"/>
        </w:tabs>
        <w:spacing w:line="360" w:lineRule="auto"/>
        <w:jc w:val="center"/>
        <w:rPr>
          <w:szCs w:val="24"/>
        </w:rPr>
      </w:pPr>
      <w:bookmarkStart w:id="56" w:name="_Toc495430768"/>
      <w:bookmarkStart w:id="57" w:name="_Toc27657404"/>
      <w:r w:rsidRPr="00CA518F">
        <w:rPr>
          <w:szCs w:val="24"/>
        </w:rPr>
        <w:lastRenderedPageBreak/>
        <w:t>CONSIDERANDO</w:t>
      </w:r>
      <w:bookmarkEnd w:id="56"/>
      <w:bookmarkEnd w:id="57"/>
    </w:p>
    <w:p w14:paraId="1C754B23" w14:textId="77777777" w:rsidR="00962E79" w:rsidRPr="00CA518F" w:rsidRDefault="00962E79" w:rsidP="00CA518F">
      <w:pPr>
        <w:pStyle w:val="Ttulo1"/>
        <w:tabs>
          <w:tab w:val="left" w:pos="567"/>
        </w:tabs>
        <w:spacing w:line="360" w:lineRule="auto"/>
        <w:rPr>
          <w:b w:val="0"/>
          <w:bCs/>
          <w:spacing w:val="60"/>
          <w:szCs w:val="24"/>
        </w:rPr>
      </w:pPr>
      <w:bookmarkStart w:id="58" w:name="_Toc473812224"/>
      <w:bookmarkStart w:id="59" w:name="_Toc495430769"/>
      <w:bookmarkStart w:id="60" w:name="_Toc27657405"/>
      <w:r w:rsidRPr="00CA518F">
        <w:rPr>
          <w:szCs w:val="24"/>
        </w:rPr>
        <w:t>PRIMERO. De la competencia</w:t>
      </w:r>
      <w:bookmarkEnd w:id="58"/>
      <w:bookmarkEnd w:id="59"/>
      <w:bookmarkEnd w:id="60"/>
    </w:p>
    <w:p w14:paraId="5DFB4714" w14:textId="77777777" w:rsidR="00962E79" w:rsidRPr="00CA518F" w:rsidRDefault="00962E79" w:rsidP="00CA518F">
      <w:pPr>
        <w:pStyle w:val="Prrafodelista"/>
        <w:tabs>
          <w:tab w:val="left" w:pos="567"/>
        </w:tabs>
        <w:spacing w:line="360" w:lineRule="auto"/>
        <w:ind w:left="0"/>
        <w:jc w:val="both"/>
        <w:rPr>
          <w:rFonts w:ascii="Palatino Linotype" w:hAnsi="Palatino Linotype"/>
          <w:color w:val="000000"/>
        </w:rPr>
      </w:pPr>
    </w:p>
    <w:p w14:paraId="0873CBF9" w14:textId="4CE72826" w:rsidR="00DA59C7" w:rsidRPr="00CA518F" w:rsidRDefault="00F34201" w:rsidP="00CA518F">
      <w:pPr>
        <w:pStyle w:val="Prrafodelista"/>
        <w:numPr>
          <w:ilvl w:val="0"/>
          <w:numId w:val="1"/>
        </w:numPr>
        <w:tabs>
          <w:tab w:val="left" w:pos="426"/>
          <w:tab w:val="left" w:pos="567"/>
        </w:tabs>
        <w:spacing w:line="360" w:lineRule="auto"/>
        <w:ind w:left="0" w:firstLine="0"/>
        <w:jc w:val="both"/>
        <w:rPr>
          <w:rFonts w:ascii="Palatino Linotype" w:hAnsi="Palatino Linotype"/>
          <w:color w:val="000000"/>
        </w:rPr>
      </w:pPr>
      <w:r w:rsidRPr="00CA518F">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CA518F">
        <w:rPr>
          <w:rFonts w:ascii="Palatino Linotype" w:eastAsia="Calibri" w:hAnsi="Palatino Linotype" w:cs="Times New Roman"/>
          <w:b/>
          <w:lang w:val="es-ES"/>
        </w:rPr>
        <w:t>Constitución Política de los Estados Unidos Mexicanos</w:t>
      </w:r>
      <w:r w:rsidRPr="00CA518F">
        <w:rPr>
          <w:rFonts w:ascii="Palatino Linotype" w:eastAsia="Calibri" w:hAnsi="Palatino Linotype" w:cs="Times New Roman"/>
          <w:lang w:val="es-ES"/>
        </w:rPr>
        <w:t xml:space="preserve">; 5, párrafos </w:t>
      </w:r>
      <w:r w:rsidR="00217B09" w:rsidRPr="00CA518F">
        <w:rPr>
          <w:rFonts w:ascii="Palatino Linotype" w:eastAsia="Calibri" w:hAnsi="Palatino Linotype" w:cs="Times New Roman"/>
          <w:color w:val="000000" w:themeColor="text1"/>
          <w:lang w:val="es-ES"/>
        </w:rPr>
        <w:t xml:space="preserve">vigésimo segundo, vigésimo tercero y vigésimo cuarto </w:t>
      </w:r>
      <w:r w:rsidRPr="00CA518F">
        <w:rPr>
          <w:rFonts w:ascii="Palatino Linotype" w:eastAsia="Calibri" w:hAnsi="Palatino Linotype" w:cs="Times New Roman"/>
          <w:lang w:val="es-ES"/>
        </w:rPr>
        <w:t xml:space="preserve">fracciones IV y V de la </w:t>
      </w:r>
      <w:r w:rsidRPr="00CA518F">
        <w:rPr>
          <w:rFonts w:ascii="Palatino Linotype" w:eastAsia="Calibri" w:hAnsi="Palatino Linotype" w:cs="Times New Roman"/>
          <w:b/>
          <w:lang w:val="es-ES"/>
        </w:rPr>
        <w:t>Constitución Política del Estado Libre y Soberano de México</w:t>
      </w:r>
      <w:r w:rsidRPr="00CA518F">
        <w:rPr>
          <w:rFonts w:ascii="Palatino Linotype" w:eastAsia="Calibri" w:hAnsi="Palatino Linotype" w:cs="Times New Roman"/>
          <w:lang w:val="es-ES"/>
        </w:rPr>
        <w:t xml:space="preserve">; artículos 1, 2 fracción II, 13, 29, 36 fracciones I y II, 176, 178, 179, 181 párrafo tercero y 185 </w:t>
      </w:r>
      <w:r w:rsidRPr="00CA518F">
        <w:rPr>
          <w:rFonts w:ascii="Palatino Linotype" w:eastAsia="Calibri" w:hAnsi="Palatino Linotype" w:cs="Arial"/>
          <w:lang w:val="es-ES"/>
        </w:rPr>
        <w:t xml:space="preserve">de la </w:t>
      </w:r>
      <w:r w:rsidRPr="00CA518F">
        <w:rPr>
          <w:rFonts w:ascii="Palatino Linotype" w:eastAsia="Calibri" w:hAnsi="Palatino Linotype" w:cs="Arial"/>
          <w:b/>
          <w:lang w:val="es-ES"/>
        </w:rPr>
        <w:t>Ley de Transparencia y Acceso a la Información Pública del Estado de México y Municipios</w:t>
      </w:r>
      <w:r w:rsidRPr="00CA518F">
        <w:rPr>
          <w:rFonts w:ascii="Palatino Linotype" w:eastAsia="Calibri" w:hAnsi="Palatino Linotype" w:cs="Arial"/>
          <w:lang w:val="es-ES"/>
        </w:rPr>
        <w:t xml:space="preserve">; y </w:t>
      </w:r>
      <w:r w:rsidR="00011036" w:rsidRPr="00CA518F">
        <w:rPr>
          <w:rFonts w:ascii="Palatino Linotype" w:eastAsia="Calibri" w:hAnsi="Palatino Linotype" w:cs="Arial"/>
          <w:lang w:val="es-ES"/>
        </w:rPr>
        <w:t xml:space="preserve">10, </w:t>
      </w:r>
      <w:r w:rsidRPr="00CA518F">
        <w:rPr>
          <w:rFonts w:ascii="Palatino Linotype" w:eastAsia="Calibri" w:hAnsi="Palatino Linotype" w:cs="Arial"/>
          <w:lang w:val="es-ES"/>
        </w:rPr>
        <w:t xml:space="preserve">7, 9 fracciones I y XXIV, y 11 del </w:t>
      </w:r>
      <w:r w:rsidRPr="00CA518F">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CA518F">
        <w:rPr>
          <w:rFonts w:ascii="Palatino Linotype" w:hAnsi="Palatino Linotype"/>
        </w:rPr>
        <w:t>.</w:t>
      </w:r>
    </w:p>
    <w:p w14:paraId="522CEB67" w14:textId="77777777" w:rsidR="002E4871" w:rsidRPr="00CA518F" w:rsidRDefault="002E4871" w:rsidP="00CA518F">
      <w:pPr>
        <w:pStyle w:val="Prrafodelista"/>
        <w:tabs>
          <w:tab w:val="left" w:pos="426"/>
          <w:tab w:val="left" w:pos="567"/>
        </w:tabs>
        <w:spacing w:line="360" w:lineRule="auto"/>
        <w:ind w:left="0"/>
        <w:jc w:val="both"/>
        <w:rPr>
          <w:rFonts w:ascii="Palatino Linotype" w:hAnsi="Palatino Linotype"/>
          <w:color w:val="000000"/>
        </w:rPr>
      </w:pPr>
    </w:p>
    <w:p w14:paraId="59367621" w14:textId="20425F7F" w:rsidR="00F34201" w:rsidRPr="00CA518F" w:rsidRDefault="00F34201" w:rsidP="00CA518F">
      <w:pPr>
        <w:pStyle w:val="Ttulo1"/>
        <w:tabs>
          <w:tab w:val="left" w:pos="567"/>
        </w:tabs>
        <w:spacing w:before="0" w:line="360" w:lineRule="auto"/>
        <w:rPr>
          <w:szCs w:val="24"/>
        </w:rPr>
      </w:pPr>
      <w:bookmarkStart w:id="61" w:name="_Toc471845444"/>
      <w:bookmarkStart w:id="62" w:name="_Toc473812225"/>
      <w:bookmarkStart w:id="63" w:name="_Toc495430770"/>
      <w:bookmarkStart w:id="64" w:name="_Toc27657406"/>
      <w:r w:rsidRPr="00CA518F">
        <w:rPr>
          <w:szCs w:val="24"/>
        </w:rPr>
        <w:t>SEGUNDO. De la oportunidad y proced</w:t>
      </w:r>
      <w:r w:rsidR="00903242" w:rsidRPr="00CA518F">
        <w:rPr>
          <w:szCs w:val="24"/>
        </w:rPr>
        <w:t>encia</w:t>
      </w:r>
      <w:r w:rsidRPr="00CA518F">
        <w:rPr>
          <w:szCs w:val="24"/>
        </w:rPr>
        <w:t>.</w:t>
      </w:r>
      <w:bookmarkEnd w:id="61"/>
      <w:bookmarkEnd w:id="62"/>
      <w:bookmarkEnd w:id="63"/>
      <w:bookmarkEnd w:id="64"/>
    </w:p>
    <w:p w14:paraId="195EC81A" w14:textId="2891151F" w:rsidR="00F34201" w:rsidRPr="00CA518F" w:rsidRDefault="00F34201" w:rsidP="00CA518F">
      <w:pPr>
        <w:pStyle w:val="Prrafodelista"/>
        <w:tabs>
          <w:tab w:val="left" w:pos="567"/>
        </w:tabs>
        <w:spacing w:line="360" w:lineRule="auto"/>
        <w:ind w:left="0"/>
        <w:jc w:val="both"/>
        <w:rPr>
          <w:rFonts w:ascii="Palatino Linotype" w:hAnsi="Palatino Linotype"/>
          <w:b/>
          <w:color w:val="000000" w:themeColor="text1"/>
        </w:rPr>
      </w:pPr>
    </w:p>
    <w:p w14:paraId="45F17E1F" w14:textId="3EEC88A9" w:rsidR="0002372A" w:rsidRPr="00CA518F" w:rsidRDefault="00F34201" w:rsidP="00CA518F">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bookmarkStart w:id="65" w:name="_Toc463524052"/>
      <w:r w:rsidRPr="00CA518F">
        <w:rPr>
          <w:rFonts w:ascii="Palatino Linotype" w:eastAsia="Calibri" w:hAnsi="Palatino Linotype" w:cs="Arial"/>
        </w:rPr>
        <w:t>El medio de impugnación fue presentado a través del Sistema de Acceso a la Información Mexiquense (SAIMEX)</w:t>
      </w:r>
      <w:r w:rsidRPr="00CA518F">
        <w:rPr>
          <w:rFonts w:ascii="Palatino Linotype" w:eastAsia="Calibri" w:hAnsi="Palatino Linotype" w:cs="Arial"/>
          <w:b/>
        </w:rPr>
        <w:t>,</w:t>
      </w:r>
      <w:r w:rsidRPr="00CA518F">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CA518F">
        <w:rPr>
          <w:rFonts w:ascii="Palatino Linotype" w:eastAsia="Calibri" w:hAnsi="Palatino Linotype" w:cs="Arial"/>
          <w:b/>
        </w:rPr>
        <w:t>SUJETO OBLIGADO</w:t>
      </w:r>
      <w:r w:rsidRPr="00CA518F">
        <w:rPr>
          <w:rFonts w:ascii="Palatino Linotype" w:eastAsia="Calibri" w:hAnsi="Palatino Linotype" w:cs="Arial"/>
        </w:rPr>
        <w:t xml:space="preserve"> entregó respuesta el </w:t>
      </w:r>
      <w:bookmarkStart w:id="66" w:name="_Toc468394898"/>
      <w:r w:rsidR="002E22A4" w:rsidRPr="00CA518F">
        <w:rPr>
          <w:rFonts w:ascii="Palatino Linotype" w:eastAsia="Calibri" w:hAnsi="Palatino Linotype" w:cs="Arial"/>
        </w:rPr>
        <w:t xml:space="preserve">día </w:t>
      </w:r>
      <w:r w:rsidR="00514F83" w:rsidRPr="00CA518F">
        <w:rPr>
          <w:rFonts w:ascii="Palatino Linotype" w:eastAsia="Calibri" w:hAnsi="Palatino Linotype" w:cs="Arial"/>
          <w:lang w:val="es-AR"/>
        </w:rPr>
        <w:t xml:space="preserve">dos </w:t>
      </w:r>
      <w:r w:rsidR="00807ED7" w:rsidRPr="00CA518F">
        <w:rPr>
          <w:rFonts w:ascii="Palatino Linotype" w:eastAsia="Calibri" w:hAnsi="Palatino Linotype" w:cs="Arial"/>
          <w:lang w:val="es-AR"/>
        </w:rPr>
        <w:t>(</w:t>
      </w:r>
      <w:r w:rsidR="00514F83" w:rsidRPr="00CA518F">
        <w:rPr>
          <w:rFonts w:ascii="Palatino Linotype" w:eastAsia="Calibri" w:hAnsi="Palatino Linotype" w:cs="Arial"/>
          <w:lang w:val="es-AR"/>
        </w:rPr>
        <w:t>02</w:t>
      </w:r>
      <w:r w:rsidR="00807ED7" w:rsidRPr="00CA518F">
        <w:rPr>
          <w:rFonts w:ascii="Palatino Linotype" w:hAnsi="Palatino Linotype"/>
          <w:i/>
        </w:rPr>
        <w:t xml:space="preserve">) </w:t>
      </w:r>
      <w:r w:rsidR="00216B6F" w:rsidRPr="00CA518F">
        <w:rPr>
          <w:rFonts w:ascii="Palatino Linotype" w:hAnsi="Palatino Linotype"/>
        </w:rPr>
        <w:t xml:space="preserve">de </w:t>
      </w:r>
      <w:r w:rsidR="00514F83" w:rsidRPr="00CA518F">
        <w:rPr>
          <w:rFonts w:ascii="Palatino Linotype" w:hAnsi="Palatino Linotype"/>
        </w:rPr>
        <w:t>octu</w:t>
      </w:r>
      <w:r w:rsidR="005D38C8" w:rsidRPr="00CA518F">
        <w:rPr>
          <w:rFonts w:ascii="Palatino Linotype" w:hAnsi="Palatino Linotype"/>
        </w:rPr>
        <w:t>bre</w:t>
      </w:r>
      <w:r w:rsidR="00216B6F" w:rsidRPr="00CA518F">
        <w:rPr>
          <w:rFonts w:ascii="Palatino Linotype" w:hAnsi="Palatino Linotype"/>
        </w:rPr>
        <w:t xml:space="preserve"> </w:t>
      </w:r>
      <w:r w:rsidR="00807ED7" w:rsidRPr="00CA518F">
        <w:rPr>
          <w:rFonts w:ascii="Palatino Linotype" w:hAnsi="Palatino Linotype"/>
        </w:rPr>
        <w:t xml:space="preserve">de </w:t>
      </w:r>
      <w:r w:rsidR="00E91B4E" w:rsidRPr="00CA518F">
        <w:rPr>
          <w:rFonts w:ascii="Palatino Linotype" w:hAnsi="Palatino Linotype"/>
        </w:rPr>
        <w:t>dos mil diecinueve</w:t>
      </w:r>
      <w:r w:rsidR="00807ED7" w:rsidRPr="00CA518F">
        <w:rPr>
          <w:rFonts w:ascii="Palatino Linotype" w:eastAsia="Calibri" w:hAnsi="Palatino Linotype" w:cs="Arial"/>
        </w:rPr>
        <w:t xml:space="preserve">, </w:t>
      </w:r>
      <w:r w:rsidR="00807ED7" w:rsidRPr="00CA518F">
        <w:rPr>
          <w:rFonts w:ascii="Palatino Linotype" w:hAnsi="Palatino Linotype" w:cs="Arial"/>
        </w:rPr>
        <w:t xml:space="preserve">de tal forma que el plazo para interponer el recurso de revisión transcurrió del día </w:t>
      </w:r>
      <w:r w:rsidR="00514F83" w:rsidRPr="00CA518F">
        <w:rPr>
          <w:rFonts w:ascii="Palatino Linotype" w:eastAsia="Calibri" w:hAnsi="Palatino Linotype" w:cs="Arial"/>
        </w:rPr>
        <w:t>tres</w:t>
      </w:r>
      <w:r w:rsidR="005D38C8" w:rsidRPr="00CA518F">
        <w:rPr>
          <w:rFonts w:ascii="Palatino Linotype" w:eastAsia="Calibri" w:hAnsi="Palatino Linotype" w:cs="Arial"/>
        </w:rPr>
        <w:t xml:space="preserve"> </w:t>
      </w:r>
      <w:r w:rsidR="00807ED7" w:rsidRPr="00CA518F">
        <w:rPr>
          <w:rFonts w:ascii="Palatino Linotype" w:eastAsia="Calibri" w:hAnsi="Palatino Linotype" w:cs="Arial"/>
        </w:rPr>
        <w:t>(</w:t>
      </w:r>
      <w:r w:rsidR="00514F83" w:rsidRPr="00CA518F">
        <w:rPr>
          <w:rFonts w:ascii="Palatino Linotype" w:eastAsia="Calibri" w:hAnsi="Palatino Linotype" w:cs="Arial"/>
        </w:rPr>
        <w:t>03</w:t>
      </w:r>
      <w:r w:rsidR="00807ED7" w:rsidRPr="00CA518F">
        <w:rPr>
          <w:rFonts w:ascii="Palatino Linotype" w:eastAsia="Calibri" w:hAnsi="Palatino Linotype" w:cs="Arial"/>
        </w:rPr>
        <w:t>)</w:t>
      </w:r>
      <w:r w:rsidR="00807ED7" w:rsidRPr="00CA518F">
        <w:rPr>
          <w:rFonts w:ascii="Palatino Linotype" w:hAnsi="Palatino Linotype" w:cs="Arial"/>
        </w:rPr>
        <w:t xml:space="preserve"> </w:t>
      </w:r>
      <w:r w:rsidR="002E22A4" w:rsidRPr="00CA518F">
        <w:rPr>
          <w:rFonts w:ascii="Palatino Linotype" w:hAnsi="Palatino Linotype"/>
        </w:rPr>
        <w:t xml:space="preserve">de </w:t>
      </w:r>
      <w:r w:rsidR="00514F83" w:rsidRPr="00CA518F">
        <w:rPr>
          <w:rFonts w:ascii="Palatino Linotype" w:hAnsi="Palatino Linotype"/>
        </w:rPr>
        <w:t>octubre</w:t>
      </w:r>
      <w:r w:rsidR="00216B6F" w:rsidRPr="00CA518F">
        <w:rPr>
          <w:rFonts w:ascii="Palatino Linotype" w:hAnsi="Palatino Linotype"/>
        </w:rPr>
        <w:t xml:space="preserve"> </w:t>
      </w:r>
      <w:r w:rsidR="00807ED7" w:rsidRPr="00CA518F">
        <w:rPr>
          <w:rFonts w:ascii="Palatino Linotype" w:hAnsi="Palatino Linotype" w:cs="Arial"/>
        </w:rPr>
        <w:t xml:space="preserve">al </w:t>
      </w:r>
      <w:r w:rsidR="00514F83" w:rsidRPr="00CA518F">
        <w:rPr>
          <w:rFonts w:ascii="Palatino Linotype" w:hAnsi="Palatino Linotype" w:cs="Arial"/>
        </w:rPr>
        <w:t>veintitré</w:t>
      </w:r>
      <w:r w:rsidR="005F0CF0" w:rsidRPr="00CA518F">
        <w:rPr>
          <w:rFonts w:ascii="Palatino Linotype" w:hAnsi="Palatino Linotype" w:cs="Arial"/>
        </w:rPr>
        <w:t>s</w:t>
      </w:r>
      <w:r w:rsidR="00216B6F" w:rsidRPr="00CA518F">
        <w:rPr>
          <w:rFonts w:ascii="Palatino Linotype" w:hAnsi="Palatino Linotype" w:cs="Arial"/>
        </w:rPr>
        <w:t xml:space="preserve"> </w:t>
      </w:r>
      <w:r w:rsidR="00807ED7" w:rsidRPr="00CA518F">
        <w:rPr>
          <w:rFonts w:ascii="Palatino Linotype" w:hAnsi="Palatino Linotype" w:cs="Arial"/>
        </w:rPr>
        <w:t>(</w:t>
      </w:r>
      <w:r w:rsidR="00514F83" w:rsidRPr="00CA518F">
        <w:rPr>
          <w:rFonts w:ascii="Palatino Linotype" w:hAnsi="Palatino Linotype" w:cs="Arial"/>
        </w:rPr>
        <w:t>2</w:t>
      </w:r>
      <w:r w:rsidR="005F0CF0" w:rsidRPr="00CA518F">
        <w:rPr>
          <w:rFonts w:ascii="Palatino Linotype" w:hAnsi="Palatino Linotype" w:cs="Arial"/>
        </w:rPr>
        <w:t>3</w:t>
      </w:r>
      <w:r w:rsidR="00807ED7" w:rsidRPr="00CA518F">
        <w:rPr>
          <w:rFonts w:ascii="Palatino Linotype" w:hAnsi="Palatino Linotype" w:cs="Arial"/>
        </w:rPr>
        <w:t>) de</w:t>
      </w:r>
      <w:r w:rsidR="00216B6F" w:rsidRPr="00CA518F">
        <w:rPr>
          <w:rFonts w:ascii="Palatino Linotype" w:hAnsi="Palatino Linotype" w:cs="Arial"/>
        </w:rPr>
        <w:t xml:space="preserve"> </w:t>
      </w:r>
      <w:r w:rsidR="005F0CF0" w:rsidRPr="00CA518F">
        <w:rPr>
          <w:rFonts w:ascii="Palatino Linotype" w:hAnsi="Palatino Linotype" w:cs="Arial"/>
        </w:rPr>
        <w:t>octubre</w:t>
      </w:r>
      <w:r w:rsidR="00807ED7" w:rsidRPr="00CA518F">
        <w:rPr>
          <w:rFonts w:ascii="Palatino Linotype" w:hAnsi="Palatino Linotype" w:cs="Arial"/>
        </w:rPr>
        <w:t xml:space="preserve"> de dos mil diecinueve;</w:t>
      </w:r>
      <w:r w:rsidR="00807ED7" w:rsidRPr="00CA518F">
        <w:rPr>
          <w:rFonts w:ascii="Palatino Linotype" w:eastAsia="Calibri" w:hAnsi="Palatino Linotype" w:cs="Arial"/>
        </w:rPr>
        <w:t xml:space="preserve"> </w:t>
      </w:r>
      <w:r w:rsidR="00807ED7" w:rsidRPr="00CA518F">
        <w:rPr>
          <w:rFonts w:ascii="Palatino Linotype" w:hAnsi="Palatino Linotype" w:cs="Arial"/>
        </w:rPr>
        <w:t xml:space="preserve">por lo que si presentó su inconformidad el día </w:t>
      </w:r>
      <w:r w:rsidR="00514F83" w:rsidRPr="00CA518F">
        <w:rPr>
          <w:rFonts w:ascii="Palatino Linotype" w:hAnsi="Palatino Linotype" w:cs="Arial"/>
        </w:rPr>
        <w:t xml:space="preserve">diecisiete </w:t>
      </w:r>
      <w:r w:rsidR="005D38C8" w:rsidRPr="00CA518F">
        <w:rPr>
          <w:rFonts w:ascii="Palatino Linotype" w:eastAsia="Calibri" w:hAnsi="Palatino Linotype" w:cs="Arial"/>
          <w:lang w:val="es-AR"/>
        </w:rPr>
        <w:t>(</w:t>
      </w:r>
      <w:r w:rsidR="005F0CF0" w:rsidRPr="00CA518F">
        <w:rPr>
          <w:rFonts w:ascii="Palatino Linotype" w:eastAsia="Calibri" w:hAnsi="Palatino Linotype" w:cs="Arial"/>
          <w:lang w:val="es-AR"/>
        </w:rPr>
        <w:t>1</w:t>
      </w:r>
      <w:r w:rsidR="00514F83" w:rsidRPr="00CA518F">
        <w:rPr>
          <w:rFonts w:ascii="Palatino Linotype" w:eastAsia="Calibri" w:hAnsi="Palatino Linotype" w:cs="Arial"/>
          <w:lang w:val="es-AR"/>
        </w:rPr>
        <w:t>7</w:t>
      </w:r>
      <w:r w:rsidR="005D38C8" w:rsidRPr="00CA518F">
        <w:rPr>
          <w:rFonts w:ascii="Palatino Linotype" w:hAnsi="Palatino Linotype"/>
          <w:i/>
        </w:rPr>
        <w:t xml:space="preserve">) </w:t>
      </w:r>
      <w:r w:rsidR="005D38C8" w:rsidRPr="00CA518F">
        <w:rPr>
          <w:rFonts w:ascii="Palatino Linotype" w:hAnsi="Palatino Linotype"/>
        </w:rPr>
        <w:t xml:space="preserve">de septiembre de dos mil </w:t>
      </w:r>
      <w:r w:rsidR="005D38C8" w:rsidRPr="00CA518F">
        <w:rPr>
          <w:rFonts w:ascii="Palatino Linotype" w:hAnsi="Palatino Linotype"/>
        </w:rPr>
        <w:lastRenderedPageBreak/>
        <w:t>diecinueve</w:t>
      </w:r>
      <w:bookmarkStart w:id="67" w:name="_Toc495430771"/>
      <w:bookmarkStart w:id="68" w:name="_Toc517976096"/>
      <w:bookmarkStart w:id="69" w:name="_Toc458528990"/>
      <w:bookmarkStart w:id="70" w:name="_Toc473812227"/>
      <w:bookmarkEnd w:id="65"/>
      <w:bookmarkEnd w:id="66"/>
      <w:r w:rsidR="005F0CF0" w:rsidRPr="00CA518F">
        <w:rPr>
          <w:rFonts w:ascii="Palatino Linotype" w:hAnsi="Palatino Linotype" w:cs="Arial"/>
        </w:rPr>
        <w:t xml:space="preserve">, </w:t>
      </w:r>
      <w:r w:rsidR="005F0CF0" w:rsidRPr="00CA518F">
        <w:rPr>
          <w:rFonts w:ascii="Palatino Linotype" w:hAnsi="Palatino Linotype" w:cs="Arial"/>
          <w:color w:val="000000" w:themeColor="text1"/>
        </w:rPr>
        <w:t xml:space="preserve">éste se encuentra dentro de los márgenes temporales previstos en el artículo 178 de la </w:t>
      </w:r>
      <w:r w:rsidR="005F0CF0" w:rsidRPr="00CA518F">
        <w:rPr>
          <w:rFonts w:ascii="Palatino Linotype" w:hAnsi="Palatino Linotype" w:cs="Arial"/>
          <w:b/>
          <w:color w:val="000000" w:themeColor="text1"/>
        </w:rPr>
        <w:t>Ley de Transparencia y Acceso a la Información Pública del Estado de México y Municipios.</w:t>
      </w:r>
    </w:p>
    <w:p w14:paraId="141A7292" w14:textId="77777777" w:rsidR="00514F83" w:rsidRPr="00CA518F" w:rsidRDefault="00514F83" w:rsidP="00CA518F">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CA518F">
        <w:rPr>
          <w:rFonts w:ascii="Palatino Linotype" w:hAnsi="Palatino Linotype" w:cs="Arial"/>
          <w:lang w:val="es-ES"/>
        </w:rPr>
        <w:t xml:space="preserve">Por otra parte, 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identificado, ni se tiene la certeza sobre su identidad, sin embargo, es importante señalar también que </w:t>
      </w:r>
      <w:r w:rsidRPr="00CA518F">
        <w:rPr>
          <w:rFonts w:ascii="Palatino Linotype" w:hAnsi="Palatino Linotype" w:cs="Arial"/>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CA518F">
        <w:rPr>
          <w:rFonts w:ascii="Palatino Linotype" w:hAnsi="Palatino Linotype" w:cs="Arial"/>
          <w:lang w:val="es-ES_tradnl"/>
        </w:rPr>
        <w:t>artículo</w:t>
      </w:r>
      <w:r w:rsidRPr="00CA518F">
        <w:rPr>
          <w:rFonts w:ascii="Palatino Linotype" w:hAnsi="Palatino Linotype" w:cs="Arial"/>
        </w:rPr>
        <w:t xml:space="preserve"> 180 del mismo ordenamiento.</w:t>
      </w:r>
    </w:p>
    <w:p w14:paraId="55AA1524" w14:textId="77777777" w:rsidR="00514F83" w:rsidRPr="00CA518F" w:rsidRDefault="00514F83" w:rsidP="00CA518F">
      <w:pPr>
        <w:pStyle w:val="Prrafodelista"/>
        <w:tabs>
          <w:tab w:val="left" w:pos="567"/>
        </w:tabs>
        <w:spacing w:line="360" w:lineRule="auto"/>
        <w:ind w:left="0"/>
        <w:jc w:val="both"/>
        <w:rPr>
          <w:rFonts w:ascii="Palatino Linotype" w:hAnsi="Palatino Linotype"/>
          <w:b/>
        </w:rPr>
      </w:pPr>
    </w:p>
    <w:p w14:paraId="78F9F891" w14:textId="77777777" w:rsidR="00514F83" w:rsidRPr="00CA518F" w:rsidRDefault="00514F83" w:rsidP="00CA518F">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CA518F">
        <w:rPr>
          <w:rFonts w:ascii="Palatino Linotype" w:hAnsi="Palatino Linotype" w:cs="Arial"/>
          <w:lang w:val="es-ES"/>
        </w:rPr>
        <w:t>Esto es así, ya que de conformidad con los artículos 6, Apartado A, fracciones III y IV de la Constitución Política de los Estados Unidos Mexicanos y 5 párrafos vigésimo, vigésimo primero y vigésimo segundo,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28C1C17F" w14:textId="77777777" w:rsidR="00514F83" w:rsidRPr="00CA518F" w:rsidRDefault="00514F83" w:rsidP="00CA518F">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2C28F17D" w14:textId="77777777" w:rsidR="00514F83" w:rsidRPr="00CA518F" w:rsidRDefault="00514F83" w:rsidP="00CA518F">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CA518F">
        <w:rPr>
          <w:rFonts w:ascii="Palatino Linotype" w:hAnsi="Palatino Linotype" w:cs="Arial"/>
          <w:lang w:val="es-ES"/>
        </w:rPr>
        <w:lastRenderedPageBreak/>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9C525C6" w14:textId="77777777" w:rsidR="00514F83" w:rsidRPr="00CA518F" w:rsidRDefault="00514F83" w:rsidP="00CA518F">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5B46DCD8" w14:textId="77777777" w:rsidR="00514F83" w:rsidRPr="00CA518F" w:rsidRDefault="00514F83" w:rsidP="00CA518F">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CA518F">
        <w:rPr>
          <w:rFonts w:ascii="Palatino Linotype" w:hAnsi="Palatino Linotype" w:cs="Arial"/>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489321FC" w14:textId="77777777" w:rsidR="00514F83" w:rsidRPr="00CA518F" w:rsidRDefault="00514F83" w:rsidP="00CA518F">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4F8BA061" w14:textId="77777777" w:rsidR="00514F83" w:rsidRPr="00CA518F" w:rsidRDefault="00514F83" w:rsidP="00CA518F">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CA518F">
        <w:rPr>
          <w:rFonts w:ascii="Palatino Linotype" w:hAnsi="Palatino Linotype" w:cs="Arial"/>
          <w:lang w:val="es-ES"/>
        </w:rPr>
        <w:t xml:space="preserve">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r w:rsidRPr="00CA518F">
        <w:rPr>
          <w:rFonts w:ascii="Palatino Linotype" w:eastAsia="Calibri" w:hAnsi="Palatino Linotype" w:cs="Arial"/>
        </w:rPr>
        <w:t>por lo que es procedente que este Instituto de Transparencia, Acceso a la Información Pública y Protección de Datos Personales del Estado de México y Municipios, conozca y resuelva el presente recurso.</w:t>
      </w:r>
    </w:p>
    <w:p w14:paraId="6E0051D6" w14:textId="77777777" w:rsidR="005D38C8" w:rsidRPr="00CA518F" w:rsidRDefault="005D38C8" w:rsidP="00CA518F">
      <w:pPr>
        <w:pStyle w:val="Prrafodelista"/>
        <w:tabs>
          <w:tab w:val="left" w:pos="567"/>
        </w:tabs>
        <w:spacing w:line="360" w:lineRule="auto"/>
        <w:ind w:left="0"/>
        <w:jc w:val="both"/>
        <w:rPr>
          <w:rFonts w:ascii="Palatino Linotype" w:hAnsi="Palatino Linotype"/>
          <w:b/>
          <w:color w:val="000000" w:themeColor="text1"/>
        </w:rPr>
      </w:pPr>
    </w:p>
    <w:p w14:paraId="1D50840B" w14:textId="77777777" w:rsidR="005D38C8" w:rsidRPr="00CA518F" w:rsidRDefault="005D38C8" w:rsidP="00CA518F">
      <w:pPr>
        <w:pStyle w:val="Ttulo2"/>
        <w:spacing w:before="0" w:line="360" w:lineRule="auto"/>
        <w:rPr>
          <w:b w:val="0"/>
          <w:szCs w:val="24"/>
        </w:rPr>
      </w:pPr>
      <w:bookmarkStart w:id="71" w:name="_Toc473812226"/>
      <w:bookmarkStart w:id="72" w:name="_Toc482887019"/>
      <w:bookmarkStart w:id="73" w:name="_Toc17311660"/>
      <w:bookmarkStart w:id="74" w:name="_Toc27657407"/>
      <w:r w:rsidRPr="00CA518F">
        <w:rPr>
          <w:szCs w:val="24"/>
        </w:rPr>
        <w:lastRenderedPageBreak/>
        <w:t xml:space="preserve">TERCERO. Del planteamiento de la </w:t>
      </w:r>
      <w:proofErr w:type="spellStart"/>
      <w:r w:rsidRPr="00CA518F">
        <w:rPr>
          <w:szCs w:val="24"/>
        </w:rPr>
        <w:t>litis</w:t>
      </w:r>
      <w:proofErr w:type="spellEnd"/>
      <w:r w:rsidRPr="00CA518F">
        <w:rPr>
          <w:szCs w:val="24"/>
        </w:rPr>
        <w:t>.</w:t>
      </w:r>
      <w:bookmarkEnd w:id="71"/>
      <w:bookmarkEnd w:id="72"/>
      <w:bookmarkEnd w:id="73"/>
      <w:bookmarkEnd w:id="74"/>
    </w:p>
    <w:p w14:paraId="34E652DE" w14:textId="5FBC35EC" w:rsidR="005D38C8" w:rsidRPr="00CA518F" w:rsidRDefault="005D38C8" w:rsidP="00CA518F">
      <w:pPr>
        <w:pStyle w:val="Prrafodelista"/>
        <w:numPr>
          <w:ilvl w:val="0"/>
          <w:numId w:val="1"/>
        </w:numPr>
        <w:tabs>
          <w:tab w:val="left" w:pos="567"/>
        </w:tabs>
        <w:spacing w:before="240" w:after="240" w:line="360" w:lineRule="auto"/>
        <w:ind w:left="0" w:firstLine="0"/>
        <w:jc w:val="both"/>
        <w:rPr>
          <w:rFonts w:ascii="Palatino Linotype" w:hAnsi="Palatino Linotype"/>
        </w:rPr>
      </w:pPr>
      <w:r w:rsidRPr="00CA518F">
        <w:rPr>
          <w:rFonts w:ascii="Palatino Linotype" w:hAnsi="Palatino Linotype"/>
          <w:color w:val="000000" w:themeColor="text1"/>
        </w:rPr>
        <w:t xml:space="preserve">En términos generales </w:t>
      </w:r>
      <w:r w:rsidRPr="00CA518F">
        <w:rPr>
          <w:rFonts w:ascii="Palatino Linotype" w:hAnsi="Palatino Linotype" w:cs="Arial"/>
          <w:color w:val="000000" w:themeColor="text1"/>
        </w:rPr>
        <w:t xml:space="preserve">el particular </w:t>
      </w:r>
      <w:r w:rsidR="00580021" w:rsidRPr="00CA518F">
        <w:rPr>
          <w:rFonts w:ascii="Palatino Linotype" w:hAnsi="Palatino Linotype"/>
          <w:color w:val="000000" w:themeColor="text1"/>
        </w:rPr>
        <w:t>se inconformó</w:t>
      </w:r>
      <w:r w:rsidRPr="00CA518F">
        <w:rPr>
          <w:rFonts w:ascii="Palatino Linotype" w:hAnsi="Palatino Linotype"/>
          <w:color w:val="000000" w:themeColor="text1"/>
        </w:rPr>
        <w:t xml:space="preserve"> porque en la respuesta el </w:t>
      </w:r>
      <w:r w:rsidRPr="00CA518F">
        <w:rPr>
          <w:rFonts w:ascii="Palatino Linotype" w:hAnsi="Palatino Linotype"/>
          <w:b/>
          <w:color w:val="000000" w:themeColor="text1"/>
        </w:rPr>
        <w:t>SUJETO OBLIGADO</w:t>
      </w:r>
      <w:r w:rsidRPr="00CA518F">
        <w:rPr>
          <w:rFonts w:ascii="Palatino Linotype" w:hAnsi="Palatino Linotype"/>
          <w:color w:val="000000" w:themeColor="text1"/>
        </w:rPr>
        <w:t xml:space="preserve"> </w:t>
      </w:r>
      <w:bookmarkStart w:id="75" w:name="_Toc505797115"/>
      <w:r w:rsidR="00297486" w:rsidRPr="00CA518F">
        <w:rPr>
          <w:rFonts w:ascii="Palatino Linotype" w:hAnsi="Palatino Linotype"/>
          <w:color w:val="000000" w:themeColor="text1"/>
        </w:rPr>
        <w:t>cambia la modalidad de entrega de la información</w:t>
      </w:r>
      <w:r w:rsidRPr="00CA518F">
        <w:rPr>
          <w:rFonts w:ascii="Palatino Linotype" w:hAnsi="Palatino Linotype"/>
          <w:color w:val="000000" w:themeColor="text1"/>
        </w:rPr>
        <w:t xml:space="preserve">, </w:t>
      </w:r>
      <w:r w:rsidRPr="00CA518F">
        <w:rPr>
          <w:rFonts w:ascii="Palatino Linotype" w:hAnsi="Palatino Linotype" w:cs="Arial"/>
        </w:rPr>
        <w:t xml:space="preserve">de este modo, se actualiza la causal de procedencia del recurso de revisión establecida en el artículo 179, fracción </w:t>
      </w:r>
      <w:r w:rsidR="00580021" w:rsidRPr="00CA518F">
        <w:rPr>
          <w:rFonts w:ascii="Palatino Linotype" w:hAnsi="Palatino Linotype" w:cs="Arial"/>
        </w:rPr>
        <w:t>I</w:t>
      </w:r>
      <w:r w:rsidR="00297486" w:rsidRPr="00CA518F">
        <w:rPr>
          <w:rFonts w:ascii="Palatino Linotype" w:hAnsi="Palatino Linotype" w:cs="Arial"/>
        </w:rPr>
        <w:t>X</w:t>
      </w:r>
      <w:r w:rsidRPr="00CA518F">
        <w:rPr>
          <w:rFonts w:ascii="Palatino Linotype" w:hAnsi="Palatino Linotype" w:cs="Arial"/>
        </w:rPr>
        <w:t xml:space="preserve"> de la </w:t>
      </w:r>
      <w:r w:rsidRPr="00CA518F">
        <w:rPr>
          <w:rFonts w:ascii="Palatino Linotype" w:hAnsi="Palatino Linotype" w:cs="Arial"/>
          <w:b/>
        </w:rPr>
        <w:t>Ley de Transparencia y Acceso a la Información Pública del Estado de México y Municipios.</w:t>
      </w:r>
    </w:p>
    <w:p w14:paraId="0305E352" w14:textId="77777777" w:rsidR="005D38C8" w:rsidRPr="00CA518F" w:rsidRDefault="005D38C8" w:rsidP="00CA518F">
      <w:pPr>
        <w:pStyle w:val="Prrafodelista"/>
        <w:tabs>
          <w:tab w:val="left" w:pos="567"/>
        </w:tabs>
        <w:spacing w:before="240" w:after="240" w:line="360" w:lineRule="auto"/>
        <w:ind w:left="0"/>
        <w:jc w:val="both"/>
        <w:rPr>
          <w:rFonts w:ascii="Palatino Linotype" w:hAnsi="Palatino Linotype"/>
        </w:rPr>
      </w:pPr>
    </w:p>
    <w:bookmarkEnd w:id="75"/>
    <w:p w14:paraId="1A61E70E" w14:textId="3BFE0ADB" w:rsidR="005D38C8" w:rsidRPr="00CA518F" w:rsidRDefault="005D38C8" w:rsidP="00CA518F">
      <w:pPr>
        <w:pStyle w:val="Prrafodelista"/>
        <w:numPr>
          <w:ilvl w:val="0"/>
          <w:numId w:val="1"/>
        </w:numPr>
        <w:spacing w:before="240" w:after="240" w:line="360" w:lineRule="auto"/>
        <w:ind w:left="0" w:right="49" w:firstLine="0"/>
        <w:jc w:val="both"/>
        <w:rPr>
          <w:rFonts w:ascii="Palatino Linotype" w:eastAsia="Times New Roman" w:hAnsi="Palatino Linotype" w:cs="Arial"/>
          <w:i/>
          <w:iCs/>
          <w:lang w:val="es-ES" w:eastAsia="es-MX"/>
        </w:rPr>
      </w:pPr>
      <w:r w:rsidRPr="00CA518F">
        <w:rPr>
          <w:rFonts w:ascii="Palatino Linotype" w:eastAsia="Calibri" w:hAnsi="Palatino Linotype" w:cs="Arial"/>
        </w:rPr>
        <w:t xml:space="preserve">Cabe señalar </w:t>
      </w:r>
      <w:r w:rsidRPr="00CA518F">
        <w:rPr>
          <w:rFonts w:ascii="Palatino Linotype" w:hAnsi="Palatino Linotype" w:cs="Arial"/>
        </w:rPr>
        <w:t xml:space="preserve">que </w:t>
      </w:r>
      <w:r w:rsidRPr="00CA518F">
        <w:rPr>
          <w:rFonts w:ascii="Palatino Linotype" w:eastAsia="Times New Roman" w:hAnsi="Palatino Linotype" w:cs="Arial"/>
          <w:lang w:val="es-ES"/>
        </w:rPr>
        <w:t>e</w:t>
      </w:r>
      <w:r w:rsidRPr="00CA518F">
        <w:rPr>
          <w:rFonts w:ascii="Palatino Linotype" w:eastAsia="Calibri" w:hAnsi="Palatino Linotype" w:cs="Arial"/>
          <w:lang w:val="es-ES"/>
        </w:rPr>
        <w:t xml:space="preserve">l </w:t>
      </w:r>
      <w:r w:rsidRPr="00CA518F">
        <w:rPr>
          <w:rFonts w:ascii="Palatino Linotype" w:hAnsi="Palatino Linotype" w:cs="Arial"/>
          <w:b/>
        </w:rPr>
        <w:t>SUJETO OBLIGADO</w:t>
      </w:r>
      <w:r w:rsidRPr="00CA518F">
        <w:rPr>
          <w:rFonts w:ascii="Palatino Linotype" w:hAnsi="Palatino Linotype" w:cs="Arial"/>
        </w:rPr>
        <w:t xml:space="preserve"> rindió su Informe justificado </w:t>
      </w:r>
      <w:r w:rsidR="00297486" w:rsidRPr="00CA518F">
        <w:rPr>
          <w:rFonts w:ascii="Palatino Linotype" w:hAnsi="Palatino Linotype"/>
        </w:rPr>
        <w:t>para manifestar lo que a su derecho asistiera y conviniera, sin embargo el mismo no se puso a disposición del particular porque no modifica su respuesta inicial</w:t>
      </w:r>
      <w:r w:rsidR="00C251E9" w:rsidRPr="00CA518F">
        <w:rPr>
          <w:rFonts w:ascii="Palatino Linotype" w:hAnsi="Palatino Linotype"/>
        </w:rPr>
        <w:t>.</w:t>
      </w:r>
    </w:p>
    <w:p w14:paraId="38E9D396" w14:textId="77777777" w:rsidR="005D38C8" w:rsidRPr="00CA518F" w:rsidRDefault="005D38C8" w:rsidP="00CA518F">
      <w:pPr>
        <w:pStyle w:val="Prrafodelista"/>
        <w:tabs>
          <w:tab w:val="left" w:pos="567"/>
        </w:tabs>
        <w:spacing w:before="240" w:after="240" w:line="360" w:lineRule="auto"/>
        <w:ind w:left="0"/>
        <w:jc w:val="both"/>
        <w:rPr>
          <w:rFonts w:ascii="Palatino Linotype" w:hAnsi="Palatino Linotype"/>
        </w:rPr>
      </w:pPr>
    </w:p>
    <w:p w14:paraId="7D66F09D" w14:textId="472DD083" w:rsidR="005D38C8" w:rsidRPr="00CA518F" w:rsidRDefault="005D38C8" w:rsidP="00CA518F">
      <w:pPr>
        <w:pStyle w:val="Prrafodelista"/>
        <w:numPr>
          <w:ilvl w:val="0"/>
          <w:numId w:val="1"/>
        </w:numPr>
        <w:tabs>
          <w:tab w:val="left" w:pos="567"/>
        </w:tabs>
        <w:spacing w:before="240" w:after="240" w:line="360" w:lineRule="auto"/>
        <w:ind w:left="0" w:firstLine="0"/>
        <w:jc w:val="both"/>
        <w:rPr>
          <w:rFonts w:ascii="Palatino Linotype" w:hAnsi="Palatino Linotype"/>
        </w:rPr>
      </w:pPr>
      <w:r w:rsidRPr="00CA518F">
        <w:rPr>
          <w:rFonts w:ascii="Palatino Linotype" w:eastAsia="Times New Roman" w:hAnsi="Palatino Linotype" w:cs="Arial"/>
          <w:color w:val="000000" w:themeColor="text1"/>
        </w:rPr>
        <w:t xml:space="preserve">En dichas condiciones, la </w:t>
      </w:r>
      <w:proofErr w:type="spellStart"/>
      <w:r w:rsidRPr="00CA518F">
        <w:rPr>
          <w:rFonts w:ascii="Palatino Linotype" w:eastAsia="Times New Roman" w:hAnsi="Palatino Linotype" w:cs="Arial"/>
          <w:i/>
          <w:color w:val="000000" w:themeColor="text1"/>
        </w:rPr>
        <w:t>litis</w:t>
      </w:r>
      <w:proofErr w:type="spellEnd"/>
      <w:r w:rsidRPr="00CA518F">
        <w:rPr>
          <w:rFonts w:ascii="Palatino Linotype" w:eastAsia="Times New Roman" w:hAnsi="Palatino Linotype" w:cs="Arial"/>
          <w:color w:val="000000" w:themeColor="text1"/>
        </w:rPr>
        <w:t xml:space="preserve"> a resolver en este recurso se circunscribe a determinar si es procedente ordenar que se entregue información adicional a la ya enviada por el </w:t>
      </w:r>
      <w:r w:rsidRPr="00CA518F">
        <w:rPr>
          <w:rFonts w:ascii="Palatino Linotype" w:eastAsia="Times New Roman" w:hAnsi="Palatino Linotype" w:cs="Arial"/>
          <w:b/>
          <w:color w:val="000000" w:themeColor="text1"/>
        </w:rPr>
        <w:t>SUJETO OBLIGADO</w:t>
      </w:r>
      <w:r w:rsidRPr="00CA518F">
        <w:rPr>
          <w:rFonts w:ascii="Palatino Linotype" w:eastAsia="Times New Roman" w:hAnsi="Palatino Linotype" w:cs="Arial"/>
          <w:color w:val="000000" w:themeColor="text1"/>
        </w:rPr>
        <w:t>, y si resultan fundadas las razones o motivos de inconformidad.</w:t>
      </w:r>
    </w:p>
    <w:p w14:paraId="02930947" w14:textId="77777777" w:rsidR="005D38C8" w:rsidRPr="00CA518F" w:rsidRDefault="005D38C8" w:rsidP="00CA518F">
      <w:pPr>
        <w:pStyle w:val="Prrafodelista"/>
        <w:spacing w:line="360" w:lineRule="auto"/>
        <w:ind w:left="0"/>
        <w:jc w:val="both"/>
        <w:rPr>
          <w:rFonts w:ascii="Palatino Linotype" w:hAnsi="Palatino Linotype"/>
          <w:b/>
          <w:color w:val="000000" w:themeColor="text1"/>
        </w:rPr>
      </w:pPr>
    </w:p>
    <w:p w14:paraId="5DD787E3" w14:textId="77777777" w:rsidR="005D38C8" w:rsidRPr="00CA518F" w:rsidRDefault="005D38C8" w:rsidP="00CA518F">
      <w:pPr>
        <w:pStyle w:val="Ttulo2"/>
        <w:spacing w:line="360" w:lineRule="auto"/>
        <w:rPr>
          <w:szCs w:val="24"/>
        </w:rPr>
      </w:pPr>
      <w:bookmarkStart w:id="76" w:name="_Toc503429775"/>
      <w:bookmarkStart w:id="77" w:name="_Toc505889807"/>
      <w:bookmarkStart w:id="78" w:name="_Toc508908146"/>
      <w:bookmarkStart w:id="79" w:name="_Toc17311661"/>
      <w:bookmarkStart w:id="80" w:name="_Toc27657408"/>
      <w:bookmarkStart w:id="81" w:name="_Toc482887020"/>
      <w:r w:rsidRPr="00CA518F">
        <w:rPr>
          <w:szCs w:val="24"/>
        </w:rPr>
        <w:t>CUARTO. Del estudio y resolución del asunto.</w:t>
      </w:r>
      <w:bookmarkEnd w:id="76"/>
      <w:bookmarkEnd w:id="77"/>
      <w:bookmarkEnd w:id="78"/>
      <w:bookmarkEnd w:id="79"/>
      <w:bookmarkEnd w:id="80"/>
    </w:p>
    <w:p w14:paraId="3084F7EB" w14:textId="77777777" w:rsidR="005D38C8" w:rsidRPr="00CA518F" w:rsidRDefault="005D38C8" w:rsidP="00CA518F">
      <w:pPr>
        <w:spacing w:line="360" w:lineRule="auto"/>
        <w:rPr>
          <w:rFonts w:ascii="Palatino Linotype" w:hAnsi="Palatino Linotype"/>
          <w:lang w:val="es-MX" w:eastAsia="en-US"/>
        </w:rPr>
      </w:pPr>
    </w:p>
    <w:p w14:paraId="7827C4CA" w14:textId="77777777" w:rsidR="005D38C8" w:rsidRPr="00CA518F" w:rsidRDefault="005D38C8" w:rsidP="00CA518F">
      <w:pPr>
        <w:pStyle w:val="Ttulo2"/>
        <w:spacing w:line="360" w:lineRule="auto"/>
        <w:rPr>
          <w:szCs w:val="24"/>
        </w:rPr>
      </w:pPr>
      <w:bookmarkStart w:id="82" w:name="_Toc17311662"/>
      <w:bookmarkStart w:id="83" w:name="_Toc27657409"/>
      <w:bookmarkEnd w:id="81"/>
      <w:r w:rsidRPr="00CA518F">
        <w:rPr>
          <w:szCs w:val="24"/>
        </w:rPr>
        <w:t>I. De la respuesta y el informe justificado enviados.</w:t>
      </w:r>
      <w:bookmarkEnd w:id="82"/>
      <w:bookmarkEnd w:id="83"/>
    </w:p>
    <w:p w14:paraId="28B57218" w14:textId="77777777" w:rsidR="005D38C8" w:rsidRPr="00CA518F" w:rsidRDefault="005D38C8" w:rsidP="00CA518F">
      <w:pPr>
        <w:spacing w:line="360" w:lineRule="auto"/>
        <w:rPr>
          <w:rFonts w:ascii="Palatino Linotype" w:hAnsi="Palatino Linotype"/>
          <w:lang w:val="es-MX" w:eastAsia="en-US"/>
        </w:rPr>
      </w:pPr>
    </w:p>
    <w:p w14:paraId="53E6CE2C" w14:textId="417FBFAA" w:rsidR="005D38C8" w:rsidRPr="00CA518F" w:rsidRDefault="005D38C8" w:rsidP="00CA518F">
      <w:pPr>
        <w:pStyle w:val="Prrafodelista"/>
        <w:numPr>
          <w:ilvl w:val="0"/>
          <w:numId w:val="1"/>
        </w:numPr>
        <w:shd w:val="clear" w:color="auto" w:fill="FFFFFF"/>
        <w:tabs>
          <w:tab w:val="left" w:pos="567"/>
        </w:tabs>
        <w:spacing w:line="360" w:lineRule="auto"/>
        <w:ind w:left="0" w:firstLine="0"/>
        <w:jc w:val="both"/>
        <w:rPr>
          <w:rFonts w:ascii="Palatino Linotype" w:hAnsi="Palatino Linotype" w:cs="Arial"/>
          <w:b/>
          <w:color w:val="000000" w:themeColor="text1"/>
        </w:rPr>
      </w:pPr>
      <w:r w:rsidRPr="00CA518F">
        <w:rPr>
          <w:rFonts w:ascii="Palatino Linotype" w:hAnsi="Palatino Linotype" w:cs="Arial"/>
        </w:rPr>
        <w:t xml:space="preserve">Es menester reiterar que </w:t>
      </w:r>
      <w:r w:rsidRPr="00CA518F">
        <w:rPr>
          <w:rFonts w:ascii="Palatino Linotype" w:hAnsi="Palatino Linotype"/>
          <w:color w:val="000000"/>
        </w:rPr>
        <w:t xml:space="preserve">en la solicitud de información </w:t>
      </w:r>
      <w:r w:rsidRPr="00CA518F">
        <w:rPr>
          <w:rFonts w:ascii="Palatino Linotype" w:hAnsi="Palatino Linotype"/>
          <w:bCs/>
          <w:color w:val="000000" w:themeColor="text1"/>
        </w:rPr>
        <w:t>s</w:t>
      </w:r>
      <w:r w:rsidRPr="00CA518F">
        <w:rPr>
          <w:rFonts w:ascii="Palatino Linotype" w:hAnsi="Palatino Linotype" w:cs="Arial"/>
        </w:rPr>
        <w:t xml:space="preserve">e requirió </w:t>
      </w:r>
      <w:r w:rsidR="00297486" w:rsidRPr="00CA518F">
        <w:rPr>
          <w:rFonts w:ascii="Palatino Linotype" w:hAnsi="Palatino Linotype" w:cs="Arial"/>
        </w:rPr>
        <w:t>información sobre los inmuebles registrados en el Instituto de la Función Registral del Estado de México.</w:t>
      </w:r>
    </w:p>
    <w:p w14:paraId="786C589C" w14:textId="77777777" w:rsidR="00297486" w:rsidRPr="00CA518F" w:rsidRDefault="00297486" w:rsidP="00CA518F">
      <w:pPr>
        <w:pStyle w:val="Prrafodelista"/>
        <w:shd w:val="clear" w:color="auto" w:fill="FFFFFF"/>
        <w:tabs>
          <w:tab w:val="left" w:pos="567"/>
        </w:tabs>
        <w:spacing w:line="360" w:lineRule="auto"/>
        <w:ind w:left="0"/>
        <w:jc w:val="both"/>
        <w:rPr>
          <w:rFonts w:ascii="Palatino Linotype" w:hAnsi="Palatino Linotype" w:cs="Arial"/>
          <w:b/>
          <w:color w:val="000000" w:themeColor="text1"/>
        </w:rPr>
      </w:pPr>
    </w:p>
    <w:p w14:paraId="1EEE92BB" w14:textId="307EDE28" w:rsidR="00297486" w:rsidRPr="00CA518F" w:rsidRDefault="00297486" w:rsidP="00CA518F">
      <w:pPr>
        <w:pStyle w:val="Prrafodelista"/>
        <w:numPr>
          <w:ilvl w:val="0"/>
          <w:numId w:val="1"/>
        </w:numPr>
        <w:shd w:val="clear" w:color="auto" w:fill="FFFFFF"/>
        <w:tabs>
          <w:tab w:val="left" w:pos="567"/>
        </w:tabs>
        <w:spacing w:line="360" w:lineRule="auto"/>
        <w:ind w:left="0" w:firstLine="0"/>
        <w:jc w:val="both"/>
        <w:rPr>
          <w:rFonts w:ascii="Palatino Linotype" w:hAnsi="Palatino Linotype" w:cs="Arial"/>
          <w:b/>
          <w:color w:val="000000" w:themeColor="text1"/>
        </w:rPr>
      </w:pPr>
      <w:r w:rsidRPr="00CA518F">
        <w:rPr>
          <w:rFonts w:ascii="Palatino Linotype" w:hAnsi="Palatino Linotype" w:cs="Arial"/>
        </w:rPr>
        <w:lastRenderedPageBreak/>
        <w:t xml:space="preserve">Por lo tanto, como resultado de observar la solicitud de información, así como de las razones o motivos de inconformidad expuestas, el </w:t>
      </w:r>
      <w:r w:rsidRPr="00CA518F">
        <w:rPr>
          <w:rFonts w:ascii="Palatino Linotype" w:hAnsi="Palatino Linotype"/>
        </w:rPr>
        <w:t xml:space="preserve">Pleno de este Instituto como garante del derecho de acceso a la información pública en términos de lo dispuesto por los artículos 13 y 181, penúltimo párrafo de la </w:t>
      </w:r>
      <w:r w:rsidRPr="00CA518F">
        <w:rPr>
          <w:rFonts w:ascii="Palatino Linotype" w:hAnsi="Palatino Linotype"/>
          <w:b/>
        </w:rPr>
        <w:t>Ley de Transparencia y Acceso a la Información Pública del Estado de México y Municipios</w:t>
      </w:r>
      <w:r w:rsidRPr="00CA518F">
        <w:rPr>
          <w:rFonts w:ascii="Palatino Linotype" w:hAnsi="Palatino Linotype"/>
        </w:rPr>
        <w:t xml:space="preserve">, aplica la suplencia de la queja en favor del hoy recurrente, a fin de considerar que su solicitud se centra en obtener información sobre el inventario de bienes inmuebles del </w:t>
      </w:r>
      <w:r w:rsidR="00723C15" w:rsidRPr="00CA518F">
        <w:rPr>
          <w:rFonts w:ascii="Palatino Linotype" w:hAnsi="Palatino Linotype"/>
        </w:rPr>
        <w:t xml:space="preserve">Ayuntamiento de </w:t>
      </w:r>
      <w:proofErr w:type="spellStart"/>
      <w:r w:rsidR="00723C15" w:rsidRPr="00CA518F">
        <w:rPr>
          <w:rFonts w:ascii="Palatino Linotype" w:hAnsi="Palatino Linotype"/>
        </w:rPr>
        <w:t>Ozumba</w:t>
      </w:r>
      <w:proofErr w:type="spellEnd"/>
      <w:r w:rsidRPr="00CA518F">
        <w:rPr>
          <w:rFonts w:ascii="Palatino Linotype" w:hAnsi="Palatino Linotype"/>
        </w:rPr>
        <w:t>.</w:t>
      </w:r>
    </w:p>
    <w:p w14:paraId="00F9269C" w14:textId="77777777" w:rsidR="001041D7" w:rsidRPr="00CA518F" w:rsidRDefault="001041D7" w:rsidP="00CA518F">
      <w:pPr>
        <w:pStyle w:val="Prrafodelista"/>
        <w:spacing w:line="360" w:lineRule="auto"/>
        <w:rPr>
          <w:rFonts w:ascii="Palatino Linotype" w:hAnsi="Palatino Linotype" w:cs="Arial"/>
          <w:b/>
          <w:color w:val="000000" w:themeColor="text1"/>
        </w:rPr>
      </w:pPr>
    </w:p>
    <w:p w14:paraId="13320511" w14:textId="213B71F5" w:rsidR="001041D7" w:rsidRPr="00CA518F" w:rsidRDefault="00CA518F" w:rsidP="00CA518F">
      <w:pPr>
        <w:pStyle w:val="Prrafodelista"/>
        <w:numPr>
          <w:ilvl w:val="0"/>
          <w:numId w:val="1"/>
        </w:numPr>
        <w:shd w:val="clear" w:color="auto" w:fill="FFFFFF"/>
        <w:tabs>
          <w:tab w:val="left" w:pos="567"/>
        </w:tabs>
        <w:spacing w:line="360" w:lineRule="auto"/>
        <w:ind w:left="0" w:firstLine="0"/>
        <w:jc w:val="both"/>
        <w:rPr>
          <w:rFonts w:ascii="Palatino Linotype" w:hAnsi="Palatino Linotype" w:cs="Arial"/>
          <w:b/>
          <w:color w:val="000000" w:themeColor="text1"/>
        </w:rPr>
      </w:pPr>
      <w:r>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14:anchorId="008F88DE" wp14:editId="2E020E83">
                <wp:simplePos x="0" y="0"/>
                <wp:positionH relativeFrom="column">
                  <wp:posOffset>-26973</wp:posOffset>
                </wp:positionH>
                <wp:positionV relativeFrom="paragraph">
                  <wp:posOffset>1858133</wp:posOffset>
                </wp:positionV>
                <wp:extent cx="5936776" cy="2975212"/>
                <wp:effectExtent l="76200" t="57150" r="45085" b="92075"/>
                <wp:wrapNone/>
                <wp:docPr id="4" name="Conector recto 4"/>
                <wp:cNvGraphicFramePr/>
                <a:graphic xmlns:a="http://schemas.openxmlformats.org/drawingml/2006/main">
                  <a:graphicData uri="http://schemas.microsoft.com/office/word/2010/wordprocessingShape">
                    <wps:wsp>
                      <wps:cNvCnPr/>
                      <wps:spPr>
                        <a:xfrm flipH="1" flipV="1">
                          <a:off x="0" y="0"/>
                          <a:ext cx="5936776" cy="2975212"/>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4353FD9" id="Conector recto 4" o:spid="_x0000_s1026" style="position:absolute;flip:x y;z-index:251662336;visibility:visible;mso-wrap-style:square;mso-wrap-distance-left:9pt;mso-wrap-distance-top:0;mso-wrap-distance-right:9pt;mso-wrap-distance-bottom:0;mso-position-horizontal:absolute;mso-position-horizontal-relative:text;mso-position-vertical:absolute;mso-position-vertical-relative:text" from="-2.1pt,146.3pt" to="465.35pt,3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6Kw1QEAAOoDAAAOAAAAZHJzL2Uyb0RvYy54bWysU0uPEzEMviPxH6Lc6Tx2t90ddbqHroAD&#10;gorXPZtx2kh5yQmd9t/jZLrDChBIiEvGif19tj971vcna9gRMGrvet4sas7AST9ot+/5l8+vX91y&#10;FpNwgzDeQc/PEPn95uWL9Rg6aP3BmwGQEYmL3Rh6fkgpdFUV5QGsiAsfwJFTebQi0RX31YBiJHZr&#10;qraul9XocQjoJcRIrw+Tk28Kv1Ig0welIiRmek61pXJiOR/zWW3WotujCActL2WIf6jCCu0o6Uz1&#10;IJJg31D/QmW1RB+9SgvpbeWV0hJKD9RNU//UzaeDCFB6IXFimGWK/49Wvj/ukOmh59ecOWFpRFsa&#10;lEweGeYPu84ajSF2FLp1O7zcYthhbvik0DJldHhL4+fF+pqt7KP22KlofZ61hlNikh5v7q6Wq9WS&#10;M0m+9m510zZtzlRNlBkeMKY34C3LRs+NdlkM0Ynju5im0KeQ/GwcG3t+ddvUZaxVrnmqsljpbGAK&#10;+wiKOqYa2kJXdg22BtlR0JYIKcGl5lKLcRSdYUobMwPrvwMv8RkKZQ9n8KTNH7POiJLZuzSDrXYe&#10;f5c9nZ5KVlM8Sfms72w++uFc5lcctFBF7cvy5419fi/wH7/o5jsAAAD//wMAUEsDBBQABgAIAAAA&#10;IQCh70k24AAAAAoBAAAPAAAAZHJzL2Rvd25yZXYueG1sTI9BS8QwEIXvgv8hjOBtN2lXum5tuiyC&#10;B0WEVkGPaTM2xWZSmuy2++83nvQ4vI/3vin2ix3YCSffO5KQrAUwpNbpnjoJH+9Pq3tgPijSanCE&#10;Es7oYV9eXxUq126mCk916FgsIZ8rCSaEMefctwat8ms3IsXs201WhXhOHdeTmmO5HXgqRMat6iku&#10;GDXio8H2pz5aCQc9Py99/Va9NvWLM5XYBPP1KeXtzXJ4ABZwCX8w/OpHdSijU+OOpD0bJKzu0khK&#10;SHdpBiwCu43YAmskbLMkAV4W/P8L5QUAAP//AwBQSwECLQAUAAYACAAAACEAtoM4kv4AAADhAQAA&#10;EwAAAAAAAAAAAAAAAAAAAAAAW0NvbnRlbnRfVHlwZXNdLnhtbFBLAQItABQABgAIAAAAIQA4/SH/&#10;1gAAAJQBAAALAAAAAAAAAAAAAAAAAC8BAABfcmVscy8ucmVsc1BLAQItABQABgAIAAAAIQCRl6Kw&#10;1QEAAOoDAAAOAAAAAAAAAAAAAAAAAC4CAABkcnMvZTJvRG9jLnhtbFBLAQItABQABgAIAAAAIQCh&#10;70k24AAAAAoBAAAPAAAAAAAAAAAAAAAAAC8EAABkcnMvZG93bnJldi54bWxQSwUGAAAAAAQABADz&#10;AAAAPAUAAAAA&#10;" strokecolor="#4f81bd [3204]" strokeweight="3pt">
                <v:shadow on="t" color="black" opacity="24903f" origin=",.5" offset="0,.55556mm"/>
              </v:line>
            </w:pict>
          </mc:Fallback>
        </mc:AlternateContent>
      </w:r>
      <w:r w:rsidR="001041D7" w:rsidRPr="00CA518F">
        <w:rPr>
          <w:rFonts w:ascii="Palatino Linotype" w:hAnsi="Palatino Linotype"/>
        </w:rPr>
        <w:t xml:space="preserve">No se soslaya que </w:t>
      </w:r>
      <w:r w:rsidR="001041D7" w:rsidRPr="00CA518F">
        <w:rPr>
          <w:rFonts w:ascii="Palatino Linotype" w:hAnsi="Palatino Linotype" w:cs="Arial"/>
          <w:color w:val="000000" w:themeColor="text1"/>
        </w:rPr>
        <w:t xml:space="preserve">bajo los principios de objetividad y eficacia que rigen éste Instituto de conformidad con el artículo 9 fracciones II y VIII de la </w:t>
      </w:r>
      <w:r w:rsidR="001041D7" w:rsidRPr="00CA518F">
        <w:rPr>
          <w:rFonts w:ascii="Palatino Linotype" w:hAnsi="Palatino Linotype" w:cs="Arial"/>
          <w:b/>
          <w:color w:val="000000" w:themeColor="text1"/>
        </w:rPr>
        <w:t>Ley de Transparencia y Acceso a la Información Pública del Estado de México y Municipios</w:t>
      </w:r>
      <w:r w:rsidR="001041D7" w:rsidRPr="00CA518F">
        <w:rPr>
          <w:rFonts w:ascii="Palatino Linotype" w:hAnsi="Palatino Linotype" w:cs="Arial"/>
          <w:color w:val="000000" w:themeColor="text1"/>
        </w:rPr>
        <w:t xml:space="preserve">, se consideró pertinente realizar una búsqueda virtual respecto de la información requerida en la liga electrónica </w:t>
      </w:r>
      <w:hyperlink r:id="rId11" w:history="1">
        <w:r w:rsidR="001041D7" w:rsidRPr="00CA518F">
          <w:rPr>
            <w:rStyle w:val="Hipervnculo"/>
            <w:rFonts w:ascii="Palatino Linotype" w:hAnsi="Palatino Linotype"/>
            <w:i/>
          </w:rPr>
          <w:t>https://www.ipomex.org.mx/ipo3/lgt/indice/ATIZAPANDEZARAGOZA/art_92_xxxviii_d/1.web</w:t>
        </w:r>
      </w:hyperlink>
      <w:r w:rsidR="001041D7" w:rsidRPr="00CA518F">
        <w:rPr>
          <w:rFonts w:ascii="Palatino Linotype" w:eastAsia="Arial Unicode MS" w:hAnsi="Palatino Linotype" w:cs="Arial"/>
          <w:color w:val="000000" w:themeColor="text1"/>
        </w:rPr>
        <w:t>dando como resultado lo siguiente:</w:t>
      </w:r>
    </w:p>
    <w:p w14:paraId="2C58D199" w14:textId="0BC96712" w:rsidR="004B1ACE" w:rsidRDefault="001041D7" w:rsidP="00CA518F">
      <w:pPr>
        <w:pStyle w:val="Prrafodelista"/>
        <w:shd w:val="clear" w:color="auto" w:fill="FFFFFF"/>
        <w:tabs>
          <w:tab w:val="left" w:pos="567"/>
        </w:tabs>
        <w:spacing w:line="360" w:lineRule="auto"/>
        <w:ind w:left="567"/>
        <w:jc w:val="both"/>
        <w:rPr>
          <w:rFonts w:ascii="Palatino Linotype" w:hAnsi="Palatino Linotype" w:cs="Arial"/>
          <w:b/>
          <w:color w:val="000000" w:themeColor="text1"/>
        </w:rPr>
      </w:pPr>
      <w:r w:rsidRPr="00CA518F">
        <w:rPr>
          <w:rFonts w:ascii="Palatino Linotype" w:hAnsi="Palatino Linotype"/>
          <w:noProof/>
          <w:lang w:val="es-MX" w:eastAsia="es-MX"/>
        </w:rPr>
        <w:lastRenderedPageBreak/>
        <mc:AlternateContent>
          <mc:Choice Requires="wps">
            <w:drawing>
              <wp:anchor distT="0" distB="0" distL="114300" distR="114300" simplePos="0" relativeHeight="251660288" behindDoc="0" locked="0" layoutInCell="1" allowOverlap="1" wp14:anchorId="4883DB81" wp14:editId="0FA29348">
                <wp:simplePos x="0" y="0"/>
                <wp:positionH relativeFrom="column">
                  <wp:posOffset>596265</wp:posOffset>
                </wp:positionH>
                <wp:positionV relativeFrom="paragraph">
                  <wp:posOffset>169545</wp:posOffset>
                </wp:positionV>
                <wp:extent cx="619125" cy="447675"/>
                <wp:effectExtent l="38100" t="38100" r="47625" b="85725"/>
                <wp:wrapNone/>
                <wp:docPr id="6" name="Conector recto de flecha 6"/>
                <wp:cNvGraphicFramePr/>
                <a:graphic xmlns:a="http://schemas.openxmlformats.org/drawingml/2006/main">
                  <a:graphicData uri="http://schemas.microsoft.com/office/word/2010/wordprocessingShape">
                    <wps:wsp>
                      <wps:cNvCnPr/>
                      <wps:spPr>
                        <a:xfrm flipV="1">
                          <a:off x="0" y="0"/>
                          <a:ext cx="619125" cy="447675"/>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29277F88" id="_x0000_t32" coordsize="21600,21600" o:spt="32" o:oned="t" path="m,l21600,21600e" filled="f">
                <v:path arrowok="t" fillok="f" o:connecttype="none"/>
                <o:lock v:ext="edit" shapetype="t"/>
              </v:shapetype>
              <v:shape id="Conector recto de flecha 6" o:spid="_x0000_s1026" type="#_x0000_t32" style="position:absolute;margin-left:46.95pt;margin-top:13.35pt;width:48.75pt;height:35.2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GGe+AEAAEIEAAAOAAAAZHJzL2Uyb0RvYy54bWysU9uO0zAQfUfiHyy/06TVbheqpvvQpbwg&#10;qFjYd9cZJ5Z809j08veMnTTcViAh8uD4MufMnOPx+v5sDTsCRu1dw+ezmjNw0rfadQ3/8nn36jVn&#10;MQnXCuMdNPwCkd9vXr5Yn8IKFr73pgVkROLi6hQa3qcUVlUVZQ9WxJkP4OhQebQi0RK7qkVxInZr&#10;qkVdL6uTxzaglxAj7T4Mh3xT+JUCmT4qFSEx03CqLZURy3jIY7VZi1WHIvRajmWIf6jCCu0o6UT1&#10;IJJgX1H/RmW1RB+9SjPpbeWV0hKKBlIzr39R89iLAEULmRPDZFP8f7Tyw3GPTLcNX3LmhKUr2tJF&#10;yeSRYf6xFpgyIHvBltmtU4grAm3dHsdVDHvM0s8KLYXq8ESNUMwgeexcvL5MXsM5MUmby/mb+eKW&#10;M0lHNzd3y7vbzF4NNJkuYEzvwFuWJw2PCYXu+kTVDeUNKcTxfUwD8ArIYOPyGL3R7U4bUxbYHbYG&#10;2VFQK+x2NX1jxp/CktDmrWtZugTyIqEWrjMwRmbaKjswaC6zdDEwpPwEipwkbYuivvQwTCmFlODS&#10;fGKi6AxTVN4ErP8OHOMzFEp/T+DBkD9mnRAls3dpAlvtPD6XPZ2vJash/urAoDtbcPDtpXRDsYYa&#10;tdzj+KjyS/hxXeDfn/7mGwAAAP//AwBQSwMEFAAGAAgAAAAhAAZsYr3fAAAACAEAAA8AAABkcnMv&#10;ZG93bnJldi54bWxMj8FOwzAQRO9I/IO1SFwQdRJQ04Q4FSqCU6WK0kO5ufEmjojXUeyk4e9xT+W4&#10;eqOZt8V6Nh2bcHCtJQHxIgKGVFnVUiPg8PX+uALmvCQlO0so4BcdrMvbm0Lmyp7pE6e9b1goIZdL&#10;Adr7PufcVRqNdAvbIwVW28FIH86h4WqQ51BuOp5E0ZIb2VJY0LLHjcbqZz8aAdFxN308bEdKN3a1&#10;fdvp2nzHtRD3d/PrCzCPs7+G4aIf1KEMTic7knKsE5A9ZSEpIFmmwC48i5+BnQJIE+Blwf8/UP4B&#10;AAD//wMAUEsBAi0AFAAGAAgAAAAhALaDOJL+AAAA4QEAABMAAAAAAAAAAAAAAAAAAAAAAFtDb250&#10;ZW50X1R5cGVzXS54bWxQSwECLQAUAAYACAAAACEAOP0h/9YAAACUAQAACwAAAAAAAAAAAAAAAAAv&#10;AQAAX3JlbHMvLnJlbHNQSwECLQAUAAYACAAAACEA75hhnvgBAABCBAAADgAAAAAAAAAAAAAAAAAu&#10;AgAAZHJzL2Uyb0RvYy54bWxQSwECLQAUAAYACAAAACEABmxivd8AAAAIAQAADwAAAAAAAAAAAAAA&#10;AABSBAAAZHJzL2Rvd25yZXYueG1sUEsFBgAAAAAEAAQA8wAAAF4FAAAAAA==&#10;" strokecolor="red" strokeweight="2pt">
                <v:stroke endarrow="block"/>
                <v:shadow on="t" color="black" opacity="24903f" origin=",.5" offset="0,.55556mm"/>
              </v:shape>
            </w:pict>
          </mc:Fallback>
        </mc:AlternateContent>
      </w:r>
      <w:r w:rsidRPr="00CA518F">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0D056B31" wp14:editId="6B2185B4">
                <wp:simplePos x="0" y="0"/>
                <wp:positionH relativeFrom="column">
                  <wp:posOffset>1272540</wp:posOffset>
                </wp:positionH>
                <wp:positionV relativeFrom="paragraph">
                  <wp:posOffset>483870</wp:posOffset>
                </wp:positionV>
                <wp:extent cx="1409700" cy="304800"/>
                <wp:effectExtent l="57150" t="38100" r="19050" b="114300"/>
                <wp:wrapNone/>
                <wp:docPr id="5" name="Flecha derecha 5"/>
                <wp:cNvGraphicFramePr/>
                <a:graphic xmlns:a="http://schemas.openxmlformats.org/drawingml/2006/main">
                  <a:graphicData uri="http://schemas.microsoft.com/office/word/2010/wordprocessingShape">
                    <wps:wsp>
                      <wps:cNvSpPr/>
                      <wps:spPr>
                        <a:xfrm>
                          <a:off x="0" y="0"/>
                          <a:ext cx="1409700" cy="304800"/>
                        </a:xfrm>
                        <a:prstGeom prst="right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0A7E82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5" o:spid="_x0000_s1026" type="#_x0000_t13" style="position:absolute;margin-left:100.2pt;margin-top:38.1pt;width:111pt;height: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OsdQIAAFUFAAAOAAAAZHJzL2Uyb0RvYy54bWysVF9P2zAQf5+072D5fSQtZUBFiipQp0kI&#10;0GDi2XXsxpLj885u0+7T7+ymoWJISNPy4Nz57nfn+3t1vW0t2ygMBlzFRyclZ8pJqI1bVfzn8+LL&#10;BWchClcLC05VfKcCv559/nTV+akaQwO2VsjIiAvTzle8idFPiyLIRrUinIBXjoQasBWRWFwVNYqO&#10;rLe2GJfl16IDrD2CVCHQ7e1eyGfZvtZKxgetg4rMVpzeFvOJ+Vyms5hdiekKhW+M7J8h/uEVrTCO&#10;nA6mbkUUbI3mL1OtkQgBdDyR0BagtZEqx0DRjMo30Tw1wqscCyUn+CFN4f+ZlfebR2SmrvgZZ060&#10;VKKFVbIRjOqS/2cpR50PU1J98o/Yc4HIFPBWY5v+FArb5rzuhryqbWSSLkeT8vK8pPRLkp2Wkwui&#10;yUzxivYY4jcFLUtExdGsmjhHhC4nVWzuQtwDDorJZQBr6oWxNjO4Wt5YZBtBlV4sSvp6H0dqRYpj&#10;//JMxZ1VCWzdD6UpC+mt2WPuPzXYE1IqF0e9waydYJp8D8DTj4G9foKq3JsDePwxeEBkz+DiAG6N&#10;A3zPgB2erPf6lPOjuBO5hHpHDYCwn4zg5cJQCe5EiI8CaRSoajTe8YEObaGrOPQUZw3g7/fukz51&#10;KEk562i0Kh5+rQUqzux3R717OZpM0ixmZnJ2PiYGjyXLY4lbtzdANR3RIvEyk0k/2gOpEdoX2gLz&#10;5JVEwknyXXEZ8cDcxP3I0x6Raj7PajR/XsQ79+TloeqpuZ63LwJ934eROvgeDmMopm8aca+b6uFg&#10;vo6gTe7S17z2+abZzd3e75m0HI75rPW6DWd/AAAA//8DAFBLAwQUAAYACAAAACEAwd3aRdsAAAAK&#10;AQAADwAAAGRycy9kb3ducmV2LnhtbEyPwU7DMAyG70i8Q2QkLoglRGUbpekElXpFovAAaWPaisYp&#10;TbaVt8ec4Gj70+/vLw6rn8QJlzgGMnC3USCQuuBG6g28v9W3exAxWXJ2CoQGvjHCoby8KGzuwple&#10;8dSkXnAIxdwaGFKacyljN6C3cRNmJL59hMXbxOPSS7fYM4f7SWqlttLbkfjDYGesBuw+m6M3gM+1&#10;b/c7erlR6qG9l3VVfcXGmOur9ekRRMI1/cHwq8/qULJTG47kopgMcHrGqIHdVoNgINOaFy2TOtMg&#10;y0L+r1D+AAAA//8DAFBLAQItABQABgAIAAAAIQC2gziS/gAAAOEBAAATAAAAAAAAAAAAAAAAAAAA&#10;AABbQ29udGVudF9UeXBlc10ueG1sUEsBAi0AFAAGAAgAAAAhADj9If/WAAAAlAEAAAsAAAAAAAAA&#10;AAAAAAAALwEAAF9yZWxzLy5yZWxzUEsBAi0AFAAGAAgAAAAhAM7I46x1AgAAVQUAAA4AAAAAAAAA&#10;AAAAAAAALgIAAGRycy9lMm9Eb2MueG1sUEsBAi0AFAAGAAgAAAAhAMHd2kXbAAAACgEAAA8AAAAA&#10;AAAAAAAAAAAAzwQAAGRycy9kb3ducmV2LnhtbFBLBQYAAAAABAAEAPMAAADXBQAAAAA=&#10;" adj="19265" fillcolor="red" strokecolor="#4579b8 [3044]">
                <v:shadow on="t" color="black" opacity="22937f" origin=",.5" offset="0,.63889mm"/>
              </v:shape>
            </w:pict>
          </mc:Fallback>
        </mc:AlternateContent>
      </w:r>
      <w:r w:rsidRPr="00CA518F">
        <w:rPr>
          <w:rFonts w:ascii="Palatino Linotype" w:hAnsi="Palatino Linotype"/>
          <w:noProof/>
          <w:lang w:val="es-MX" w:eastAsia="es-MX"/>
        </w:rPr>
        <w:drawing>
          <wp:inline distT="0" distB="0" distL="0" distR="0" wp14:anchorId="40415407" wp14:editId="14925069">
            <wp:extent cx="5114925" cy="48482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315" t="3640" r="40266" b="22934"/>
                    <a:stretch/>
                  </pic:blipFill>
                  <pic:spPr bwMode="auto">
                    <a:xfrm>
                      <a:off x="0" y="0"/>
                      <a:ext cx="5114925" cy="4848225"/>
                    </a:xfrm>
                    <a:prstGeom prst="rect">
                      <a:avLst/>
                    </a:prstGeom>
                    <a:ln>
                      <a:noFill/>
                    </a:ln>
                    <a:extLst>
                      <a:ext uri="{53640926-AAD7-44D8-BBD7-CCE9431645EC}">
                        <a14:shadowObscured xmlns:a14="http://schemas.microsoft.com/office/drawing/2010/main"/>
                      </a:ext>
                    </a:extLst>
                  </pic:spPr>
                </pic:pic>
              </a:graphicData>
            </a:graphic>
          </wp:inline>
        </w:drawing>
      </w:r>
    </w:p>
    <w:p w14:paraId="1FF37063" w14:textId="77777777" w:rsidR="00CA518F" w:rsidRPr="00CA518F" w:rsidRDefault="00CA518F" w:rsidP="00CA518F">
      <w:pPr>
        <w:pStyle w:val="Prrafodelista"/>
        <w:shd w:val="clear" w:color="auto" w:fill="FFFFFF"/>
        <w:tabs>
          <w:tab w:val="left" w:pos="567"/>
        </w:tabs>
        <w:spacing w:line="360" w:lineRule="auto"/>
        <w:ind w:left="567"/>
        <w:jc w:val="both"/>
        <w:rPr>
          <w:rFonts w:ascii="Palatino Linotype" w:hAnsi="Palatino Linotype" w:cs="Arial"/>
          <w:b/>
          <w:color w:val="000000" w:themeColor="text1"/>
        </w:rPr>
      </w:pPr>
    </w:p>
    <w:p w14:paraId="6AF8F14B" w14:textId="3DBE39F6" w:rsidR="001041D7" w:rsidRPr="00CA518F" w:rsidRDefault="001041D7" w:rsidP="00CA518F">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CA518F">
        <w:rPr>
          <w:rFonts w:ascii="Palatino Linotype" w:hAnsi="Palatino Linotype" w:cs="Arial"/>
        </w:rPr>
        <w:t>Sin embargo al seleccionar la liga que debería de dar acceso a la información respecto del inventario de bienes inmuebles, se puede advertir lo siguiente:</w:t>
      </w:r>
    </w:p>
    <w:p w14:paraId="681E71A9" w14:textId="77777777" w:rsidR="001041D7" w:rsidRPr="00CA518F" w:rsidRDefault="001041D7" w:rsidP="00CA518F">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73AD624B" w14:textId="25F722DF" w:rsidR="001041D7" w:rsidRPr="00CA518F" w:rsidRDefault="001041D7" w:rsidP="00CA518F">
      <w:pPr>
        <w:pStyle w:val="m3468294172500300143gmail-msolistparagraph"/>
        <w:shd w:val="clear" w:color="auto" w:fill="FFFFFF"/>
        <w:spacing w:before="0" w:beforeAutospacing="0" w:after="0" w:afterAutospacing="0" w:line="360" w:lineRule="auto"/>
        <w:ind w:left="567"/>
        <w:jc w:val="both"/>
        <w:rPr>
          <w:rFonts w:ascii="Palatino Linotype" w:hAnsi="Palatino Linotype" w:cs="Arial"/>
        </w:rPr>
      </w:pPr>
      <w:r w:rsidRPr="00CA518F">
        <w:rPr>
          <w:rFonts w:ascii="Palatino Linotype" w:hAnsi="Palatino Linotype"/>
          <w:noProof/>
        </w:rPr>
        <w:lastRenderedPageBreak/>
        <w:drawing>
          <wp:inline distT="0" distB="0" distL="0" distR="0" wp14:anchorId="150181A2" wp14:editId="14645506">
            <wp:extent cx="4791075" cy="26098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363" t="7282" b="9588"/>
                    <a:stretch/>
                  </pic:blipFill>
                  <pic:spPr bwMode="auto">
                    <a:xfrm>
                      <a:off x="0" y="0"/>
                      <a:ext cx="4791075" cy="2609850"/>
                    </a:xfrm>
                    <a:prstGeom prst="rect">
                      <a:avLst/>
                    </a:prstGeom>
                    <a:ln>
                      <a:noFill/>
                    </a:ln>
                    <a:extLst>
                      <a:ext uri="{53640926-AAD7-44D8-BBD7-CCE9431645EC}">
                        <a14:shadowObscured xmlns:a14="http://schemas.microsoft.com/office/drawing/2010/main"/>
                      </a:ext>
                    </a:extLst>
                  </pic:spPr>
                </pic:pic>
              </a:graphicData>
            </a:graphic>
          </wp:inline>
        </w:drawing>
      </w:r>
    </w:p>
    <w:p w14:paraId="72FB6038" w14:textId="77777777" w:rsidR="001041D7" w:rsidRPr="00CA518F" w:rsidRDefault="001041D7" w:rsidP="00CA518F">
      <w:pPr>
        <w:pStyle w:val="m3468294172500300143gmail-msolistparagraph"/>
        <w:shd w:val="clear" w:color="auto" w:fill="FFFFFF"/>
        <w:spacing w:before="0" w:beforeAutospacing="0" w:after="0" w:afterAutospacing="0" w:line="360" w:lineRule="auto"/>
        <w:ind w:left="567"/>
        <w:jc w:val="both"/>
        <w:rPr>
          <w:rFonts w:ascii="Palatino Linotype" w:hAnsi="Palatino Linotype" w:cs="Arial"/>
        </w:rPr>
      </w:pPr>
    </w:p>
    <w:p w14:paraId="48099393" w14:textId="77777777" w:rsidR="005F1446" w:rsidRPr="00CA518F" w:rsidRDefault="005F1446" w:rsidP="00CA518F">
      <w:pPr>
        <w:pStyle w:val="Prrafodelista"/>
        <w:numPr>
          <w:ilvl w:val="0"/>
          <w:numId w:val="1"/>
        </w:numPr>
        <w:spacing w:before="240" w:after="240" w:line="360" w:lineRule="auto"/>
        <w:ind w:left="0" w:firstLine="0"/>
        <w:jc w:val="both"/>
        <w:rPr>
          <w:rFonts w:ascii="Palatino Linotype" w:hAnsi="Palatino Linotype"/>
        </w:rPr>
      </w:pPr>
      <w:r w:rsidRPr="00CA518F">
        <w:rPr>
          <w:rFonts w:ascii="Palatino Linotype" w:hAnsi="Palatino Linotype" w:cs="Arial"/>
          <w:lang w:val="es-MX"/>
        </w:rPr>
        <w:t xml:space="preserve">En atención a ello cabe destacar que el Derecho Humano de Acceso a la Información se colma una vez que se hace entrega del </w:t>
      </w:r>
      <w:r w:rsidRPr="00CA518F">
        <w:rPr>
          <w:rFonts w:ascii="Palatino Linotype" w:hAnsi="Palatino Linotype" w:cs="Arial"/>
          <w:b/>
          <w:u w:val="single"/>
          <w:lang w:val="es-MX"/>
        </w:rPr>
        <w:t>soporte documental</w:t>
      </w:r>
      <w:r w:rsidRPr="00CA518F">
        <w:rPr>
          <w:rFonts w:ascii="Palatino Linotype" w:hAnsi="Palatino Linotype" w:cs="Arial"/>
          <w:lang w:val="es-MX"/>
        </w:rPr>
        <w:t xml:space="preserve"> que el </w:t>
      </w:r>
      <w:r w:rsidRPr="00CA518F">
        <w:rPr>
          <w:rFonts w:ascii="Palatino Linotype" w:hAnsi="Palatino Linotype" w:cs="Arial"/>
          <w:b/>
          <w:lang w:val="es-MX"/>
        </w:rPr>
        <w:t>SUJETO OBLIGADO</w:t>
      </w:r>
      <w:r w:rsidRPr="00CA518F">
        <w:rPr>
          <w:rFonts w:ascii="Palatino Linotype" w:hAnsi="Palatino Linotype" w:cs="Arial"/>
          <w:lang w:val="es-MX"/>
        </w:rPr>
        <w:t xml:space="preserve"> posee, genera o administra en el ejercicio de sus atribuciones, es decir, una solicitud de acceso a la información pública </w:t>
      </w:r>
      <w:r w:rsidRPr="00CA518F">
        <w:rPr>
          <w:rFonts w:ascii="Palatino Linotype" w:hAnsi="Palatino Linotype" w:cs="Arial"/>
          <w:b/>
          <w:u w:val="single"/>
          <w:lang w:val="es-MX"/>
        </w:rPr>
        <w:t>no se colma con hacer referencia a un sitio electrónico</w:t>
      </w:r>
      <w:r w:rsidRPr="00CA518F">
        <w:rPr>
          <w:rFonts w:ascii="Palatino Linotype" w:hAnsi="Palatino Linotype" w:cs="Arial"/>
          <w:lang w:val="es-MX"/>
        </w:rPr>
        <w:t xml:space="preserve">, para respetar adecuadamente el derecho se necesita que el </w:t>
      </w:r>
      <w:r w:rsidRPr="00CA518F">
        <w:rPr>
          <w:rFonts w:ascii="Palatino Linotype" w:hAnsi="Palatino Linotype" w:cs="Arial"/>
          <w:b/>
          <w:lang w:val="es-MX"/>
        </w:rPr>
        <w:t>SUJETO OBLIGADO</w:t>
      </w:r>
      <w:r w:rsidRPr="00CA518F">
        <w:rPr>
          <w:rFonts w:ascii="Palatino Linotype" w:hAnsi="Palatino Linotype" w:cs="Arial"/>
          <w:lang w:val="es-MX"/>
        </w:rPr>
        <w:t xml:space="preserve"> haga entrega de la información requerida </w:t>
      </w:r>
      <w:r w:rsidRPr="00CA518F">
        <w:rPr>
          <w:rFonts w:ascii="Palatino Linotype" w:hAnsi="Palatino Linotype" w:cs="Arial"/>
          <w:u w:val="single"/>
          <w:lang w:val="es-MX"/>
        </w:rPr>
        <w:t>o explique el procedimiento preciso que debe realizar la persona para acceder a la información en cuestión</w:t>
      </w:r>
      <w:r w:rsidRPr="00CA518F">
        <w:rPr>
          <w:rFonts w:ascii="Palatino Linotype" w:hAnsi="Palatino Linotype" w:cs="Arial"/>
          <w:lang w:val="es-MX"/>
        </w:rPr>
        <w:t>.</w:t>
      </w:r>
    </w:p>
    <w:p w14:paraId="326F4279" w14:textId="77777777" w:rsidR="005F1446" w:rsidRPr="00CA518F" w:rsidRDefault="005F1446" w:rsidP="00CA518F">
      <w:pPr>
        <w:pStyle w:val="Prrafodelista"/>
        <w:spacing w:before="240" w:after="360" w:line="360" w:lineRule="auto"/>
        <w:ind w:left="0"/>
        <w:jc w:val="both"/>
        <w:rPr>
          <w:rFonts w:ascii="Palatino Linotype" w:hAnsi="Palatino Linotype" w:cs="Arial"/>
          <w:lang w:val="es-MX"/>
        </w:rPr>
      </w:pPr>
    </w:p>
    <w:p w14:paraId="7155EE27" w14:textId="77777777" w:rsidR="005F1446" w:rsidRPr="00CA518F" w:rsidRDefault="005F1446" w:rsidP="00CA518F">
      <w:pPr>
        <w:pStyle w:val="Prrafodelista"/>
        <w:numPr>
          <w:ilvl w:val="0"/>
          <w:numId w:val="1"/>
        </w:numPr>
        <w:tabs>
          <w:tab w:val="left" w:pos="0"/>
        </w:tabs>
        <w:spacing w:line="360" w:lineRule="auto"/>
        <w:ind w:left="0" w:firstLine="0"/>
        <w:jc w:val="both"/>
        <w:rPr>
          <w:rFonts w:ascii="Palatino Linotype" w:eastAsia="Times New Roman" w:hAnsi="Palatino Linotype" w:cs="Arial"/>
          <w:color w:val="000000" w:themeColor="text1"/>
        </w:rPr>
      </w:pPr>
      <w:r w:rsidRPr="00CA518F">
        <w:rPr>
          <w:rFonts w:ascii="Palatino Linotype" w:hAnsi="Palatino Linotype"/>
          <w:color w:val="000000" w:themeColor="text1"/>
        </w:rPr>
        <w:t xml:space="preserve">En ese sentido, el derecho a la información constituye una prerrogativa a acceder a documentación en poder de los Sujetos Obligados. Sirve de apoyo a lo anterior la definición de derecho a la información de Ernesto Villanueva </w:t>
      </w:r>
      <w:proofErr w:type="spellStart"/>
      <w:r w:rsidRPr="00CA518F">
        <w:rPr>
          <w:rFonts w:ascii="Palatino Linotype" w:hAnsi="Palatino Linotype"/>
          <w:color w:val="000000" w:themeColor="text1"/>
        </w:rPr>
        <w:t>Villanueva</w:t>
      </w:r>
      <w:proofErr w:type="spellEnd"/>
      <w:r w:rsidRPr="00CA518F">
        <w:rPr>
          <w:rFonts w:ascii="Palatino Linotype" w:hAnsi="Palatino Linotype"/>
          <w:color w:val="000000" w:themeColor="text1"/>
        </w:rPr>
        <w:t xml:space="preserve"> que dice: “</w:t>
      </w:r>
      <w:r w:rsidRPr="00CA518F">
        <w:rPr>
          <w:rFonts w:ascii="Palatino Linotype" w:hAnsi="Palatino Linotype"/>
          <w:i/>
          <w:iCs/>
          <w:color w:val="000000" w:themeColor="text1"/>
        </w:rPr>
        <w:t xml:space="preserve">la prerrogativa de la persona para acceder a datos, registros y todo tipo de informaciones en poder de </w:t>
      </w:r>
      <w:r w:rsidRPr="00CA518F">
        <w:rPr>
          <w:rFonts w:ascii="Palatino Linotype" w:hAnsi="Palatino Linotype"/>
          <w:i/>
          <w:iCs/>
          <w:color w:val="000000" w:themeColor="text1"/>
        </w:rPr>
        <w:lastRenderedPageBreak/>
        <w:t>entidades públicas y empresas privadas que ejercen gasto público o cumplen funciones de autoridad, con las excepciones taxativas que establezca la ley en una sociedad democrática.” (Sic)</w:t>
      </w:r>
      <w:r w:rsidRPr="00CA518F">
        <w:rPr>
          <w:rStyle w:val="Refdenotaalpie"/>
          <w:rFonts w:ascii="Palatino Linotype" w:hAnsi="Palatino Linotype"/>
          <w:i/>
          <w:iCs/>
          <w:color w:val="000000" w:themeColor="text1"/>
        </w:rPr>
        <w:footnoteReference w:id="1"/>
      </w:r>
      <w:r w:rsidRPr="00CA518F">
        <w:rPr>
          <w:rFonts w:ascii="Palatino Linotype" w:hAnsi="Palatino Linotype"/>
          <w:i/>
          <w:iCs/>
          <w:color w:val="000000" w:themeColor="text1"/>
        </w:rPr>
        <w:t>.</w:t>
      </w:r>
    </w:p>
    <w:p w14:paraId="089E31FA" w14:textId="77777777" w:rsidR="005F1446" w:rsidRPr="00CA518F" w:rsidRDefault="005F1446" w:rsidP="00CA518F">
      <w:pPr>
        <w:pStyle w:val="Prrafodelista"/>
        <w:tabs>
          <w:tab w:val="left" w:pos="0"/>
        </w:tabs>
        <w:spacing w:line="360" w:lineRule="auto"/>
        <w:ind w:left="0"/>
        <w:jc w:val="both"/>
        <w:rPr>
          <w:rFonts w:ascii="Palatino Linotype" w:eastAsia="Times New Roman" w:hAnsi="Palatino Linotype" w:cs="Arial"/>
          <w:color w:val="000000" w:themeColor="text1"/>
        </w:rPr>
      </w:pPr>
    </w:p>
    <w:p w14:paraId="37EFF533" w14:textId="77777777" w:rsidR="005F1446" w:rsidRPr="00CA518F" w:rsidRDefault="005F1446" w:rsidP="00CA518F">
      <w:pPr>
        <w:pStyle w:val="Prrafodelista"/>
        <w:numPr>
          <w:ilvl w:val="0"/>
          <w:numId w:val="1"/>
        </w:numPr>
        <w:spacing w:before="240" w:after="360" w:line="360" w:lineRule="auto"/>
        <w:ind w:left="0" w:firstLine="0"/>
        <w:jc w:val="both"/>
        <w:rPr>
          <w:rFonts w:ascii="Palatino Linotype" w:hAnsi="Palatino Linotype" w:cs="Arial"/>
          <w:lang w:val="es-MX"/>
        </w:rPr>
      </w:pPr>
      <w:r w:rsidRPr="00CA518F">
        <w:rPr>
          <w:rFonts w:ascii="Palatino Linotype" w:hAnsi="Palatino Linotype"/>
          <w:color w:val="000000" w:themeColor="text1"/>
        </w:rPr>
        <w:t>En esa virtud, -se reitera-el</w:t>
      </w:r>
      <w:r w:rsidRPr="00CA518F">
        <w:rPr>
          <w:rStyle w:val="apple-converted-space"/>
          <w:rFonts w:ascii="Palatino Linotype" w:hAnsi="Palatino Linotype"/>
          <w:color w:val="000000" w:themeColor="text1"/>
        </w:rPr>
        <w:t xml:space="preserve"> </w:t>
      </w:r>
      <w:r w:rsidRPr="00CA518F">
        <w:rPr>
          <w:rFonts w:ascii="Palatino Linotype" w:hAnsi="Palatino Linotype"/>
          <w:b/>
          <w:bCs/>
          <w:color w:val="000000" w:themeColor="text1"/>
        </w:rPr>
        <w:t>SUJETO OBLIGADO</w:t>
      </w:r>
      <w:r w:rsidRPr="00CA518F">
        <w:rPr>
          <w:rStyle w:val="apple-converted-space"/>
          <w:rFonts w:ascii="Palatino Linotype" w:hAnsi="Palatino Linotype"/>
          <w:color w:val="000000" w:themeColor="text1"/>
        </w:rPr>
        <w:t xml:space="preserve"> </w:t>
      </w:r>
      <w:r w:rsidRPr="00CA518F">
        <w:rPr>
          <w:rFonts w:ascii="Palatino Linotype" w:hAnsi="Palatino Linotype"/>
          <w:color w:val="000000" w:themeColor="text1"/>
        </w:rPr>
        <w:t>está constreñido a entregar los documentos en los que conste la información que sea generada, poseída o administrada en el ejercicio de sus atribuciones.</w:t>
      </w:r>
    </w:p>
    <w:p w14:paraId="0B9E73E8" w14:textId="77777777" w:rsidR="005F1446" w:rsidRPr="00CA518F" w:rsidRDefault="005F1446" w:rsidP="00CA518F">
      <w:pPr>
        <w:pStyle w:val="Prrafodelista"/>
        <w:spacing w:before="240" w:after="360" w:line="360" w:lineRule="auto"/>
        <w:ind w:left="0"/>
        <w:jc w:val="both"/>
        <w:rPr>
          <w:rFonts w:ascii="Palatino Linotype" w:hAnsi="Palatino Linotype" w:cs="Arial"/>
          <w:lang w:val="es-MX"/>
        </w:rPr>
      </w:pPr>
    </w:p>
    <w:p w14:paraId="58D13E9B" w14:textId="77777777" w:rsidR="005F1446" w:rsidRPr="00CA518F" w:rsidRDefault="005F1446" w:rsidP="00CA518F">
      <w:pPr>
        <w:pStyle w:val="Prrafodelista"/>
        <w:numPr>
          <w:ilvl w:val="0"/>
          <w:numId w:val="1"/>
        </w:numPr>
        <w:spacing w:line="360" w:lineRule="auto"/>
        <w:ind w:left="0" w:right="49" w:firstLine="0"/>
        <w:jc w:val="both"/>
        <w:rPr>
          <w:rFonts w:ascii="Palatino Linotype" w:eastAsia="Calibri" w:hAnsi="Palatino Linotype" w:cs="Arial"/>
          <w:lang w:val="es-ES"/>
        </w:rPr>
      </w:pPr>
      <w:r w:rsidRPr="00CA518F">
        <w:rPr>
          <w:rFonts w:ascii="Palatino Linotype" w:hAnsi="Palatino Linotype"/>
          <w:color w:val="000000" w:themeColor="text1"/>
        </w:rPr>
        <w:t xml:space="preserve">Robustece lo anterior expuesto el primer párrafo del artículo 160 de la </w:t>
      </w:r>
      <w:r w:rsidRPr="00CA518F">
        <w:rPr>
          <w:rFonts w:ascii="Palatino Linotype" w:hAnsi="Palatino Linotype"/>
          <w:b/>
        </w:rPr>
        <w:t xml:space="preserve">Ley de Transparencia y Acceso a la Información Pública del Estado de México y Municipios, </w:t>
      </w:r>
      <w:r w:rsidRPr="00CA518F">
        <w:rPr>
          <w:rFonts w:ascii="Palatino Linotype" w:hAnsi="Palatino Linotype" w:cs="Tahoma"/>
        </w:rPr>
        <w:t>que a la letra dispone:</w:t>
      </w:r>
    </w:p>
    <w:p w14:paraId="6E5BAA68" w14:textId="77777777" w:rsidR="005F1446" w:rsidRPr="00CA518F" w:rsidRDefault="005F1446" w:rsidP="00CA518F">
      <w:pPr>
        <w:pStyle w:val="Prrafodelista"/>
        <w:spacing w:before="240" w:after="360" w:line="360" w:lineRule="auto"/>
        <w:ind w:left="0"/>
        <w:jc w:val="both"/>
        <w:rPr>
          <w:rFonts w:ascii="Palatino Linotype" w:hAnsi="Palatino Linotype" w:cs="Arial"/>
          <w:lang w:val="es-MX"/>
        </w:rPr>
      </w:pPr>
    </w:p>
    <w:p w14:paraId="4DA5396A" w14:textId="77777777" w:rsidR="005F1446" w:rsidRPr="00CA518F" w:rsidRDefault="005F1446" w:rsidP="00CA518F">
      <w:pPr>
        <w:pStyle w:val="Prrafodelista"/>
        <w:spacing w:before="240" w:after="360" w:line="360" w:lineRule="auto"/>
        <w:ind w:left="567" w:right="567"/>
        <w:jc w:val="both"/>
        <w:rPr>
          <w:rFonts w:ascii="Palatino Linotype" w:hAnsi="Palatino Linotype" w:cs="Arial"/>
          <w:i/>
          <w:lang w:val="es-MX"/>
        </w:rPr>
      </w:pPr>
      <w:r w:rsidRPr="00CA518F">
        <w:rPr>
          <w:rFonts w:ascii="Palatino Linotype" w:hAnsi="Palatino Linotype"/>
          <w:b/>
          <w:i/>
        </w:rPr>
        <w:t>Artículo 160.</w:t>
      </w:r>
      <w:r w:rsidRPr="00CA518F">
        <w:rPr>
          <w:rFonts w:ascii="Palatino Linotype" w:hAnsi="Palatino Linotype"/>
          <w:i/>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698650F" w14:textId="77777777" w:rsidR="005F1446" w:rsidRPr="00CA518F" w:rsidRDefault="005F1446" w:rsidP="00CA518F">
      <w:pPr>
        <w:pStyle w:val="Prrafodelista"/>
        <w:spacing w:before="240" w:after="360" w:line="360" w:lineRule="auto"/>
        <w:ind w:left="0"/>
        <w:jc w:val="both"/>
        <w:rPr>
          <w:rFonts w:ascii="Palatino Linotype" w:hAnsi="Palatino Linotype" w:cs="Arial"/>
          <w:lang w:val="es-MX"/>
        </w:rPr>
      </w:pPr>
    </w:p>
    <w:p w14:paraId="4294ACE0" w14:textId="6DE9DD7E" w:rsidR="00010B0F" w:rsidRPr="00CA518F" w:rsidRDefault="005F1446" w:rsidP="00CA518F">
      <w:pPr>
        <w:pStyle w:val="Prrafodelista"/>
        <w:numPr>
          <w:ilvl w:val="0"/>
          <w:numId w:val="1"/>
        </w:numPr>
        <w:shd w:val="clear" w:color="auto" w:fill="FFFFFF" w:themeFill="background1"/>
        <w:spacing w:line="360" w:lineRule="auto"/>
        <w:ind w:left="0" w:firstLine="0"/>
        <w:jc w:val="both"/>
        <w:rPr>
          <w:rFonts w:ascii="Palatino Linotype" w:eastAsia="Calibri" w:hAnsi="Palatino Linotype" w:cs="Tahoma"/>
          <w:bCs/>
          <w:lang w:eastAsia="en-US"/>
        </w:rPr>
      </w:pPr>
      <w:r w:rsidRPr="00CA518F">
        <w:rPr>
          <w:rFonts w:ascii="Palatino Linotype" w:hAnsi="Palatino Linotype" w:cs="Arial"/>
          <w:lang w:val="es-MX"/>
        </w:rPr>
        <w:t xml:space="preserve">Así mismo cabe resaltar que si bien es cierto que el artículo 161 de la </w:t>
      </w:r>
      <w:r w:rsidRPr="00CA518F">
        <w:rPr>
          <w:rFonts w:ascii="Palatino Linotype" w:hAnsi="Palatino Linotype"/>
          <w:b/>
        </w:rPr>
        <w:t>Ley de Transparencia y Acceso a la Información Pública del Estado de México y Municipios</w:t>
      </w:r>
      <w:r w:rsidRPr="00CA518F">
        <w:rPr>
          <w:rFonts w:ascii="Palatino Linotype" w:hAnsi="Palatino Linotype"/>
        </w:rPr>
        <w:t xml:space="preserve"> señala que “</w:t>
      </w:r>
      <w:r w:rsidRPr="00CA518F">
        <w:rPr>
          <w:rFonts w:ascii="Palatino Linotype" w:hAnsi="Palatino Linotype"/>
          <w:i/>
        </w:rPr>
        <w:t>cuando la información requerida por el solicitante ya esté disponible al público en medios impresos, tales como libros, compendios, trípticos, registros públicos</w:t>
      </w:r>
      <w:r w:rsidRPr="00CA518F">
        <w:rPr>
          <w:rFonts w:ascii="Palatino Linotype" w:hAnsi="Palatino Linotype"/>
          <w:i/>
          <w:u w:val="single"/>
        </w:rPr>
        <w:t xml:space="preserve">, en formatos </w:t>
      </w:r>
      <w:r w:rsidRPr="00CA518F">
        <w:rPr>
          <w:rFonts w:ascii="Palatino Linotype" w:hAnsi="Palatino Linotype"/>
          <w:i/>
          <w:u w:val="single"/>
        </w:rPr>
        <w:lastRenderedPageBreak/>
        <w:t>electrónicos disponibles en Internet</w:t>
      </w:r>
      <w:r w:rsidRPr="00CA518F">
        <w:rPr>
          <w:rFonts w:ascii="Palatino Linotype" w:hAnsi="Palatino Linotype"/>
          <w:i/>
        </w:rPr>
        <w:t xml:space="preserve"> o en cualquier otro medio, se le hará saber por el medio requerido por el solicitante la fuente, el lugar y la forma en que puede consultar, reproducir o adquirir dicha información </w:t>
      </w:r>
      <w:r w:rsidRPr="00CA518F">
        <w:rPr>
          <w:rFonts w:ascii="Palatino Linotype" w:hAnsi="Palatino Linotype"/>
          <w:b/>
          <w:i/>
          <w:u w:val="single"/>
        </w:rPr>
        <w:t>en un plazo no mayor a cinco días</w:t>
      </w:r>
      <w:r w:rsidRPr="00CA518F">
        <w:rPr>
          <w:rFonts w:ascii="Palatino Linotype" w:hAnsi="Palatino Linotype"/>
          <w:i/>
        </w:rPr>
        <w:t xml:space="preserve"> hábiles”</w:t>
      </w:r>
      <w:r w:rsidRPr="00CA518F">
        <w:rPr>
          <w:rFonts w:ascii="Palatino Linotype" w:hAnsi="Palatino Linotype"/>
        </w:rPr>
        <w:t xml:space="preserve"> </w:t>
      </w:r>
      <w:r w:rsidRPr="00CA518F">
        <w:rPr>
          <w:rFonts w:ascii="Palatino Linotype" w:hAnsi="Palatino Linotype"/>
          <w:b/>
          <w:u w:val="single"/>
        </w:rPr>
        <w:t>también lo es</w:t>
      </w:r>
      <w:r w:rsidRPr="00CA518F">
        <w:rPr>
          <w:rFonts w:ascii="Palatino Linotype" w:hAnsi="Palatino Linotype"/>
        </w:rPr>
        <w:t xml:space="preserve"> que de la misma forma dispone que “</w:t>
      </w:r>
      <w:r w:rsidRPr="00CA518F">
        <w:rPr>
          <w:rFonts w:ascii="Palatino Linotype" w:hAnsi="Palatino Linotype"/>
          <w:b/>
          <w:i/>
          <w:u w:val="single"/>
        </w:rPr>
        <w:t>la fuente deberá ser precisa y concreta y no debe implicar que el solicitante realice una búsqueda en toda la información que se encuentre disponible</w:t>
      </w:r>
      <w:r w:rsidRPr="00CA518F">
        <w:rPr>
          <w:rFonts w:ascii="Palatino Linotype" w:hAnsi="Palatino Linotype"/>
        </w:rPr>
        <w:t xml:space="preserve">” situación que no ocurrió en el presente asunto, </w:t>
      </w:r>
      <w:r w:rsidRPr="00CA518F">
        <w:rPr>
          <w:rFonts w:ascii="Palatino Linotype" w:eastAsia="MS Mincho" w:hAnsi="Palatino Linotype" w:cs="Times New Roman"/>
        </w:rPr>
        <w:t>lo que implica la transgresión al derecho de acceso a la información.</w:t>
      </w:r>
    </w:p>
    <w:p w14:paraId="592B53AA" w14:textId="77777777" w:rsidR="00CA518F" w:rsidRPr="00CA518F" w:rsidRDefault="00CA518F" w:rsidP="00CA518F">
      <w:pPr>
        <w:pStyle w:val="Prrafodelista"/>
        <w:shd w:val="clear" w:color="auto" w:fill="FFFFFF" w:themeFill="background1"/>
        <w:spacing w:line="360" w:lineRule="auto"/>
        <w:ind w:left="0"/>
        <w:jc w:val="both"/>
        <w:rPr>
          <w:rFonts w:ascii="Palatino Linotype" w:eastAsia="Calibri" w:hAnsi="Palatino Linotype" w:cs="Tahoma"/>
          <w:bCs/>
          <w:lang w:eastAsia="en-US"/>
        </w:rPr>
      </w:pPr>
    </w:p>
    <w:p w14:paraId="7381C5C5" w14:textId="77777777" w:rsidR="005F1446" w:rsidRPr="00CA518F" w:rsidRDefault="005F1446" w:rsidP="00CA518F">
      <w:pPr>
        <w:pStyle w:val="Prrafodelista"/>
        <w:numPr>
          <w:ilvl w:val="0"/>
          <w:numId w:val="1"/>
        </w:numPr>
        <w:spacing w:line="360" w:lineRule="auto"/>
        <w:ind w:left="0" w:firstLine="0"/>
        <w:jc w:val="both"/>
        <w:rPr>
          <w:rFonts w:ascii="Palatino Linotype" w:hAnsi="Palatino Linotype"/>
          <w:lang w:eastAsia="es-MX"/>
        </w:rPr>
      </w:pPr>
      <w:r w:rsidRPr="00CA518F">
        <w:rPr>
          <w:rFonts w:ascii="Palatino Linotype" w:eastAsia="MS Mincho" w:hAnsi="Palatino Linotype" w:cs="Times New Roman"/>
        </w:rPr>
        <w:t>En atención a lo anterior expuesto es pertinente señalar que el párrafo primero del artículo 11 de la</w:t>
      </w:r>
      <w:r w:rsidRPr="00CA518F">
        <w:rPr>
          <w:rFonts w:ascii="Palatino Linotype" w:hAnsi="Palatino Linotype"/>
        </w:rPr>
        <w:t xml:space="preserve"> </w:t>
      </w:r>
      <w:r w:rsidRPr="00CA518F">
        <w:rPr>
          <w:rFonts w:ascii="Palatino Linotype" w:hAnsi="Palatino Linotype"/>
          <w:b/>
        </w:rPr>
        <w:t>Ley de Transparencia y Acceso a la Información Pública del Estado de México y Municipios</w:t>
      </w:r>
      <w:r w:rsidRPr="00CA518F">
        <w:rPr>
          <w:rFonts w:ascii="Palatino Linotype" w:hAnsi="Palatino Linotype"/>
        </w:rPr>
        <w:t xml:space="preserve"> , misma que dispone las formas en que se habrá de generar, publicar y hacer entrega de la información al señalar que </w:t>
      </w:r>
      <w:r w:rsidRPr="00CA518F">
        <w:rPr>
          <w:rFonts w:ascii="Palatino Linotype" w:eastAsia="Calibri" w:hAnsi="Palatino Linotype" w:cs="Arial"/>
          <w:lang w:val="es-ES"/>
        </w:rPr>
        <w:t>“</w:t>
      </w:r>
      <w:r w:rsidRPr="00CA518F">
        <w:rPr>
          <w:rFonts w:ascii="Palatino Linotype" w:hAnsi="Palatino Linotype"/>
          <w:i/>
        </w:rPr>
        <w:t xml:space="preserve">En la generación, publicación y </w:t>
      </w:r>
      <w:r w:rsidRPr="00CA518F">
        <w:rPr>
          <w:rFonts w:ascii="Palatino Linotype" w:hAnsi="Palatino Linotype"/>
          <w:b/>
          <w:i/>
          <w:u w:val="single"/>
        </w:rPr>
        <w:t>entrega de información</w:t>
      </w:r>
      <w:r w:rsidRPr="00CA518F">
        <w:rPr>
          <w:rFonts w:ascii="Palatino Linotype" w:hAnsi="Palatino Linotype"/>
          <w:i/>
        </w:rPr>
        <w:t xml:space="preserve"> se deberá garantizar que ésta sea accesible, actualizada, </w:t>
      </w:r>
      <w:r w:rsidRPr="00CA518F">
        <w:rPr>
          <w:rFonts w:ascii="Palatino Linotype" w:hAnsi="Palatino Linotype"/>
          <w:b/>
          <w:i/>
          <w:u w:val="single"/>
        </w:rPr>
        <w:t>completa</w:t>
      </w:r>
      <w:r w:rsidRPr="00CA518F">
        <w:rPr>
          <w:rFonts w:ascii="Palatino Linotype" w:hAnsi="Palatino Linotype"/>
          <w:i/>
        </w:rPr>
        <w:t xml:space="preserve">, congruente, confiable, verificable, veraz, </w:t>
      </w:r>
      <w:r w:rsidRPr="00CA518F">
        <w:rPr>
          <w:rFonts w:ascii="Palatino Linotype" w:hAnsi="Palatino Linotype"/>
          <w:b/>
          <w:i/>
          <w:u w:val="single"/>
        </w:rPr>
        <w:t>integral</w:t>
      </w:r>
      <w:r w:rsidRPr="00CA518F">
        <w:rPr>
          <w:rFonts w:ascii="Palatino Linotype" w:hAnsi="Palatino Linotype"/>
          <w:i/>
        </w:rPr>
        <w:t>,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548D0F80" w14:textId="77777777" w:rsidR="005F1446" w:rsidRPr="00CA518F" w:rsidRDefault="005F1446" w:rsidP="00CA518F">
      <w:pPr>
        <w:pStyle w:val="Prrafodelista"/>
        <w:spacing w:before="240" w:line="360" w:lineRule="auto"/>
        <w:ind w:left="0" w:right="49"/>
        <w:jc w:val="both"/>
        <w:rPr>
          <w:rFonts w:ascii="Palatino Linotype" w:eastAsia="Calibri" w:hAnsi="Palatino Linotype" w:cs="Arial"/>
          <w:lang w:val="es-ES"/>
        </w:rPr>
      </w:pPr>
    </w:p>
    <w:p w14:paraId="429881EF" w14:textId="77777777" w:rsidR="005F1446" w:rsidRPr="00CA518F" w:rsidRDefault="005F1446" w:rsidP="00CA518F">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CA518F">
        <w:rPr>
          <w:rFonts w:ascii="Palatino Linotype" w:eastAsia="MS Mincho" w:hAnsi="Palatino Linotype" w:cs="Times New Roman"/>
        </w:rPr>
        <w:t xml:space="preserve">De ello se advierte que la respuesta de todos los Sujetos Obligados a una solicitud de Acceso a la Información Pública debe ser completa </w:t>
      </w:r>
      <w:r w:rsidRPr="00CA518F">
        <w:rPr>
          <w:rFonts w:ascii="Palatino Linotype" w:hAnsi="Palatino Linotype"/>
        </w:rPr>
        <w:t>confiable, accesible, verificable, veraz, integral</w:t>
      </w:r>
      <w:r w:rsidRPr="00CA518F">
        <w:rPr>
          <w:rFonts w:ascii="Palatino Linotype" w:eastAsia="MS Mincho" w:hAnsi="Palatino Linotype" w:cs="Times New Roman"/>
        </w:rPr>
        <w:t xml:space="preserve"> y congruente con lo requerido, de lo contrario se contravendría el artículo 11 de la Ley de Transparencia Local.</w:t>
      </w:r>
    </w:p>
    <w:p w14:paraId="6FBD7EE5" w14:textId="77777777" w:rsidR="005F1446" w:rsidRPr="00CA518F" w:rsidRDefault="005F1446" w:rsidP="00CA518F">
      <w:pPr>
        <w:pStyle w:val="Prrafodelista"/>
        <w:spacing w:before="240" w:after="240" w:line="360" w:lineRule="auto"/>
        <w:ind w:left="0" w:right="49"/>
        <w:jc w:val="both"/>
        <w:rPr>
          <w:rFonts w:ascii="Palatino Linotype" w:eastAsia="Calibri" w:hAnsi="Palatino Linotype" w:cs="Arial"/>
          <w:u w:val="single"/>
          <w:lang w:val="es-ES"/>
        </w:rPr>
      </w:pPr>
    </w:p>
    <w:p w14:paraId="53BA058F" w14:textId="77777777" w:rsidR="005F1446" w:rsidRPr="00CA518F" w:rsidRDefault="005F1446" w:rsidP="00CA518F">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CA518F">
        <w:rPr>
          <w:rFonts w:ascii="Palatino Linotype" w:hAnsi="Palatino Linotype"/>
          <w:lang w:eastAsia="es-MX"/>
        </w:rPr>
        <w:lastRenderedPageBreak/>
        <w:t xml:space="preserve">Bajo ese tenor se concluye que es obligación de todas las autoridades, promover, respetar y garantizar los derechos humanos, entre ellos el de acceso a la información pública, por lo que la falta de respuesta, </w:t>
      </w:r>
      <w:r w:rsidRPr="00CA518F">
        <w:rPr>
          <w:rFonts w:ascii="Palatino Linotype" w:hAnsi="Palatino Linotype"/>
          <w:b/>
          <w:u w:val="single"/>
          <w:lang w:eastAsia="es-MX"/>
        </w:rPr>
        <w:t>las respuestas imprecisas</w:t>
      </w:r>
      <w:r w:rsidRPr="00CA518F">
        <w:rPr>
          <w:rFonts w:ascii="Palatino Linotype" w:hAnsi="Palatino Linotype"/>
          <w:lang w:eastAsia="es-MX"/>
        </w:rPr>
        <w:t xml:space="preserve">, incompletas, o que no corresponden a lo solicitado </w:t>
      </w:r>
      <w:r w:rsidRPr="00CA518F">
        <w:rPr>
          <w:rFonts w:ascii="Palatino Linotype" w:hAnsi="Palatino Linotype"/>
          <w:b/>
          <w:u w:val="single"/>
          <w:lang w:eastAsia="es-MX"/>
        </w:rPr>
        <w:t>generan una afectación inicial susceptible de ser reparada mediante el recurso de revisión</w:t>
      </w:r>
      <w:r w:rsidRPr="00CA518F">
        <w:rPr>
          <w:rFonts w:ascii="Palatino Linotype" w:hAnsi="Palatino Linotype"/>
          <w:lang w:eastAsia="es-MX"/>
        </w:rPr>
        <w:t>.</w:t>
      </w:r>
    </w:p>
    <w:p w14:paraId="39610068" w14:textId="5D23AC92" w:rsidR="00553C20" w:rsidRPr="00CA518F" w:rsidRDefault="00553C20" w:rsidP="00CA518F">
      <w:pPr>
        <w:pStyle w:val="Prrafodelista"/>
        <w:spacing w:before="240" w:after="240" w:line="360" w:lineRule="auto"/>
        <w:ind w:left="0" w:right="49"/>
        <w:jc w:val="both"/>
        <w:rPr>
          <w:rFonts w:ascii="Palatino Linotype" w:eastAsia="Calibri" w:hAnsi="Palatino Linotype" w:cs="Arial"/>
          <w:u w:val="single"/>
          <w:lang w:val="es-ES"/>
        </w:rPr>
      </w:pPr>
    </w:p>
    <w:p w14:paraId="3DBCF18B" w14:textId="3E8F0174" w:rsidR="00553C20" w:rsidRPr="00CA518F" w:rsidRDefault="00553C20" w:rsidP="00CA518F">
      <w:pPr>
        <w:pStyle w:val="Prrafodelista"/>
        <w:numPr>
          <w:ilvl w:val="0"/>
          <w:numId w:val="1"/>
        </w:numPr>
        <w:spacing w:before="240" w:after="240" w:line="360" w:lineRule="auto"/>
        <w:ind w:left="0" w:firstLine="0"/>
        <w:jc w:val="both"/>
        <w:rPr>
          <w:rFonts w:ascii="Palatino Linotype" w:hAnsi="Palatino Linotype"/>
        </w:rPr>
      </w:pPr>
      <w:r w:rsidRPr="00CA518F">
        <w:rPr>
          <w:rFonts w:ascii="Palatino Linotype" w:hAnsi="Palatino Linotype"/>
        </w:rPr>
        <w:t xml:space="preserve">De esta forma, es de precisar que se obvia el análisis de la competencia por parte del </w:t>
      </w:r>
      <w:r w:rsidRPr="00CA518F">
        <w:rPr>
          <w:rFonts w:ascii="Palatino Linotype" w:hAnsi="Palatino Linotype"/>
          <w:b/>
        </w:rPr>
        <w:t>SUJETO OBLIGADO</w:t>
      </w:r>
      <w:r w:rsidRPr="00CA518F">
        <w:rPr>
          <w:rFonts w:ascii="Palatino Linotype" w:hAnsi="Palatino Linotype"/>
        </w:rPr>
        <w:t>, para generar, administrar o poseer la información solicitada, dado que éste ha asumido la misma, en razón de que en su respuesta señala que no está obligado a procesar la información.</w:t>
      </w:r>
    </w:p>
    <w:p w14:paraId="6827164A" w14:textId="77777777" w:rsidR="00553C20" w:rsidRPr="00CA518F" w:rsidRDefault="00553C20" w:rsidP="00CA518F">
      <w:pPr>
        <w:pStyle w:val="Prrafodelista"/>
        <w:spacing w:before="240" w:after="240" w:line="360" w:lineRule="auto"/>
        <w:ind w:left="0"/>
        <w:jc w:val="both"/>
        <w:rPr>
          <w:rFonts w:ascii="Palatino Linotype" w:hAnsi="Palatino Linotype"/>
        </w:rPr>
      </w:pPr>
    </w:p>
    <w:p w14:paraId="148B28AE" w14:textId="19FF6BDD" w:rsidR="00553C20" w:rsidRPr="00CA518F" w:rsidRDefault="00553C20" w:rsidP="00CA518F">
      <w:pPr>
        <w:pStyle w:val="Prrafodelista"/>
        <w:numPr>
          <w:ilvl w:val="0"/>
          <w:numId w:val="1"/>
        </w:numPr>
        <w:spacing w:before="240" w:after="240" w:line="360" w:lineRule="auto"/>
        <w:ind w:left="0" w:firstLine="0"/>
        <w:jc w:val="both"/>
        <w:rPr>
          <w:rFonts w:ascii="Palatino Linotype" w:hAnsi="Palatino Linotype"/>
        </w:rPr>
      </w:pPr>
      <w:r w:rsidRPr="00CA518F">
        <w:rPr>
          <w:rFonts w:ascii="Palatino Linotype" w:hAnsi="Palatino Linotype"/>
        </w:rPr>
        <w:t xml:space="preserve">En efecto, el hecho de que </w:t>
      </w:r>
      <w:r w:rsidRPr="00CA518F">
        <w:rPr>
          <w:rFonts w:ascii="Palatino Linotype" w:hAnsi="Palatino Linotype"/>
          <w:b/>
        </w:rPr>
        <w:t>EL SUJETO OBLIGADO</w:t>
      </w:r>
      <w:r w:rsidRPr="00CA518F">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0F64683B" w14:textId="77777777" w:rsidR="00553C20" w:rsidRPr="00CA518F" w:rsidRDefault="00553C20" w:rsidP="00CA518F">
      <w:pPr>
        <w:pStyle w:val="Prrafodelista"/>
        <w:spacing w:before="240" w:after="240" w:line="360" w:lineRule="auto"/>
        <w:ind w:left="0"/>
        <w:jc w:val="both"/>
        <w:rPr>
          <w:rFonts w:ascii="Palatino Linotype" w:hAnsi="Palatino Linotype"/>
        </w:rPr>
      </w:pPr>
    </w:p>
    <w:p w14:paraId="39A4641E" w14:textId="33D9A311" w:rsidR="00553C20" w:rsidRPr="00CA518F" w:rsidRDefault="00553C20" w:rsidP="00CA518F">
      <w:pPr>
        <w:pStyle w:val="Prrafodelista"/>
        <w:numPr>
          <w:ilvl w:val="0"/>
          <w:numId w:val="1"/>
        </w:numPr>
        <w:spacing w:before="240" w:after="240" w:line="360" w:lineRule="auto"/>
        <w:ind w:left="0" w:firstLine="0"/>
        <w:jc w:val="both"/>
        <w:rPr>
          <w:rFonts w:ascii="Palatino Linotype" w:hAnsi="Palatino Linotype"/>
        </w:rPr>
      </w:pPr>
      <w:r w:rsidRPr="00CA518F">
        <w:rPr>
          <w:rFonts w:ascii="Palatino Linotype" w:hAnsi="Palatino Linotype"/>
        </w:rPr>
        <w:t xml:space="preserve">De hecho, el estudio de la naturaleza jurídica de la información pública solicitada, tiene por objeto determinar si ésta la genera, posee o administra el </w:t>
      </w:r>
      <w:r w:rsidRPr="00CA518F">
        <w:rPr>
          <w:rFonts w:ascii="Palatino Linotype" w:hAnsi="Palatino Linotype"/>
          <w:b/>
        </w:rPr>
        <w:t>SUJETO OBLIGADO</w:t>
      </w:r>
      <w:r w:rsidRPr="00CA518F">
        <w:rPr>
          <w:rFonts w:ascii="Palatino Linotype" w:hAnsi="Palatino Linotype"/>
        </w:rPr>
        <w:t xml:space="preserve">; sin embargo, en aquellos casos en que éste la asume; en virtud de que da respuesta que si obra en su poder un inventario, pero esta no ha sido auditada; por consiguiente, a nada práctico nos conduciría su estudio, ya que se insiste, dicha información, fue asumida por el mismo; por lo que, la genera, posee y administra, en ejercicio de sus funciones de </w:t>
      </w:r>
      <w:r w:rsidRPr="00CA518F">
        <w:rPr>
          <w:rFonts w:ascii="Palatino Linotype" w:hAnsi="Palatino Linotype"/>
        </w:rPr>
        <w:lastRenderedPageBreak/>
        <w:t>derecho público, motivo por el cual, se actualiza el supuesto jurídico, previsto en el artículo 12 de la Ley de la materia, anteriormente referido.</w:t>
      </w:r>
    </w:p>
    <w:p w14:paraId="3F51984C" w14:textId="77777777" w:rsidR="00553C20" w:rsidRPr="00CA518F" w:rsidRDefault="00553C20" w:rsidP="00CA518F">
      <w:pPr>
        <w:pStyle w:val="Prrafodelista"/>
        <w:spacing w:before="240" w:after="240" w:line="360" w:lineRule="auto"/>
        <w:ind w:left="0"/>
        <w:jc w:val="both"/>
        <w:rPr>
          <w:rFonts w:ascii="Palatino Linotype" w:hAnsi="Palatino Linotype"/>
        </w:rPr>
      </w:pPr>
    </w:p>
    <w:p w14:paraId="72A1A29F" w14:textId="77777777" w:rsidR="00553C20" w:rsidRPr="00CA518F" w:rsidRDefault="00553C20" w:rsidP="00CA518F">
      <w:pPr>
        <w:pStyle w:val="Prrafodelista"/>
        <w:numPr>
          <w:ilvl w:val="0"/>
          <w:numId w:val="1"/>
        </w:numPr>
        <w:spacing w:before="100" w:beforeAutospacing="1" w:after="100" w:afterAutospacing="1" w:line="360" w:lineRule="auto"/>
        <w:ind w:left="0" w:firstLine="0"/>
        <w:jc w:val="both"/>
        <w:rPr>
          <w:rFonts w:ascii="Palatino Linotype" w:hAnsi="Palatino Linotype"/>
        </w:rPr>
      </w:pPr>
      <w:r w:rsidRPr="00CA518F">
        <w:rPr>
          <w:rFonts w:ascii="Palatino Linotype" w:hAnsi="Palatino Linotype"/>
        </w:rPr>
        <w:t>Es necesario, señalar lo que dispone el artículo 92, fracción XXXVIII de la Ley de Transparencia y Acceso a la Información Pública del Estado de México y Municipios, mediante el cual establece como una obligación de transparencia común lo siguiente:</w:t>
      </w:r>
    </w:p>
    <w:p w14:paraId="5961F59C" w14:textId="77777777" w:rsidR="00553C20" w:rsidRPr="00CA518F" w:rsidRDefault="00553C20" w:rsidP="00CA518F">
      <w:pPr>
        <w:pStyle w:val="Prrafodelista"/>
        <w:autoSpaceDE w:val="0"/>
        <w:autoSpaceDN w:val="0"/>
        <w:adjustRightInd w:val="0"/>
        <w:spacing w:line="360" w:lineRule="auto"/>
        <w:ind w:left="0" w:right="616"/>
        <w:jc w:val="both"/>
        <w:rPr>
          <w:rFonts w:ascii="Palatino Linotype" w:hAnsi="Palatino Linotype"/>
          <w:b/>
          <w:i/>
        </w:rPr>
      </w:pPr>
    </w:p>
    <w:p w14:paraId="3DE891CB" w14:textId="77777777" w:rsidR="00553C20" w:rsidRPr="00CA518F" w:rsidRDefault="00553C20" w:rsidP="00CA518F">
      <w:pPr>
        <w:pStyle w:val="Prrafodelista"/>
        <w:autoSpaceDE w:val="0"/>
        <w:autoSpaceDN w:val="0"/>
        <w:adjustRightInd w:val="0"/>
        <w:spacing w:line="360" w:lineRule="auto"/>
        <w:ind w:left="0" w:right="616"/>
        <w:jc w:val="both"/>
        <w:rPr>
          <w:rFonts w:ascii="Palatino Linotype" w:hAnsi="Palatino Linotype"/>
          <w:i/>
        </w:rPr>
      </w:pPr>
      <w:r w:rsidRPr="00CA518F">
        <w:rPr>
          <w:rFonts w:ascii="Palatino Linotype" w:hAnsi="Palatino Linotype"/>
          <w:b/>
          <w:i/>
        </w:rPr>
        <w:t xml:space="preserve">XXXVIII. </w:t>
      </w:r>
      <w:r w:rsidRPr="00CA518F">
        <w:rPr>
          <w:rFonts w:ascii="Palatino Linotype" w:hAnsi="Palatino Linotype"/>
          <w:i/>
        </w:rPr>
        <w:t>El inventario de bienes muebles e inmuebles en posesión y propiedad;</w:t>
      </w:r>
    </w:p>
    <w:p w14:paraId="1E185058" w14:textId="20FCD588" w:rsidR="00553C20" w:rsidRPr="00CA518F" w:rsidRDefault="00553C20" w:rsidP="00CA518F">
      <w:pPr>
        <w:pStyle w:val="Prrafodelista"/>
        <w:autoSpaceDE w:val="0"/>
        <w:autoSpaceDN w:val="0"/>
        <w:adjustRightInd w:val="0"/>
        <w:spacing w:line="360" w:lineRule="auto"/>
        <w:ind w:left="0" w:right="616"/>
        <w:jc w:val="both"/>
        <w:rPr>
          <w:rFonts w:ascii="Palatino Linotype" w:hAnsi="Palatino Linotype"/>
          <w:i/>
        </w:rPr>
      </w:pPr>
      <w:r w:rsidRPr="00CA518F">
        <w:rPr>
          <w:rFonts w:ascii="Palatino Linotype" w:hAnsi="Palatino Linotype"/>
          <w:i/>
        </w:rPr>
        <w:t>…</w:t>
      </w:r>
    </w:p>
    <w:p w14:paraId="1E2DDF1B" w14:textId="56A4A8B8" w:rsidR="00553C20" w:rsidRPr="00CA518F" w:rsidRDefault="00553C20" w:rsidP="00CA518F">
      <w:pPr>
        <w:pStyle w:val="Prrafodelista"/>
        <w:numPr>
          <w:ilvl w:val="0"/>
          <w:numId w:val="1"/>
        </w:numPr>
        <w:autoSpaceDE w:val="0"/>
        <w:autoSpaceDN w:val="0"/>
        <w:adjustRightInd w:val="0"/>
        <w:spacing w:line="360" w:lineRule="auto"/>
        <w:ind w:left="0" w:firstLine="0"/>
        <w:jc w:val="both"/>
        <w:rPr>
          <w:rFonts w:ascii="Palatino Linotype" w:hAnsi="Palatino Linotype"/>
        </w:rPr>
      </w:pPr>
      <w:r w:rsidRPr="00CA518F">
        <w:rPr>
          <w:rFonts w:ascii="Palatino Linotype" w:hAnsi="Palatino Linotype"/>
        </w:rPr>
        <w:t xml:space="preserve">Es de lo anterior, que es una obligación de transparencia común poner a disposición de los particulares de manera permanente y actualizada la información relativa al inventario de bienes muebles en posesión o en propiedad del </w:t>
      </w:r>
      <w:r w:rsidRPr="00CA518F">
        <w:rPr>
          <w:rFonts w:ascii="Palatino Linotype" w:hAnsi="Palatino Linotype"/>
          <w:b/>
        </w:rPr>
        <w:t>SUJETO OBLIGADO</w:t>
      </w:r>
      <w:r w:rsidRPr="00CA518F">
        <w:rPr>
          <w:rFonts w:ascii="Palatino Linotype" w:hAnsi="Palatino Linotype"/>
        </w:rPr>
        <w:t>.</w:t>
      </w:r>
    </w:p>
    <w:p w14:paraId="05E9768F" w14:textId="77777777" w:rsidR="00553C20" w:rsidRPr="00CA518F" w:rsidRDefault="00553C20" w:rsidP="00CA518F">
      <w:pPr>
        <w:pStyle w:val="Prrafodelista"/>
        <w:autoSpaceDE w:val="0"/>
        <w:autoSpaceDN w:val="0"/>
        <w:adjustRightInd w:val="0"/>
        <w:spacing w:line="360" w:lineRule="auto"/>
        <w:ind w:left="0"/>
        <w:jc w:val="both"/>
        <w:rPr>
          <w:rFonts w:ascii="Palatino Linotype" w:hAnsi="Palatino Linotype"/>
        </w:rPr>
      </w:pPr>
    </w:p>
    <w:p w14:paraId="60D4D7C9" w14:textId="77777777" w:rsidR="00553C20" w:rsidRPr="00CA518F" w:rsidRDefault="00553C20" w:rsidP="00CA518F">
      <w:pPr>
        <w:pStyle w:val="Prrafodelista"/>
        <w:numPr>
          <w:ilvl w:val="0"/>
          <w:numId w:val="1"/>
        </w:numPr>
        <w:tabs>
          <w:tab w:val="left" w:pos="0"/>
        </w:tabs>
        <w:autoSpaceDE w:val="0"/>
        <w:autoSpaceDN w:val="0"/>
        <w:adjustRightInd w:val="0"/>
        <w:spacing w:line="360" w:lineRule="auto"/>
        <w:ind w:left="0" w:right="49" w:firstLine="0"/>
        <w:jc w:val="both"/>
        <w:rPr>
          <w:rFonts w:ascii="Palatino Linotype" w:hAnsi="Palatino Linotype"/>
        </w:rPr>
      </w:pPr>
      <w:r w:rsidRPr="00CA518F">
        <w:rPr>
          <w:rFonts w:ascii="Palatino Linotype" w:hAnsi="Palatino Linotype"/>
        </w:rPr>
        <w:t>Por su parte,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disponen:</w:t>
      </w:r>
    </w:p>
    <w:p w14:paraId="60673713" w14:textId="77777777" w:rsidR="00553C20" w:rsidRPr="00CA518F" w:rsidRDefault="00553C20" w:rsidP="00CA518F">
      <w:pPr>
        <w:pStyle w:val="Prrafodelista"/>
        <w:autoSpaceDE w:val="0"/>
        <w:autoSpaceDN w:val="0"/>
        <w:adjustRightInd w:val="0"/>
        <w:spacing w:line="360" w:lineRule="auto"/>
        <w:ind w:left="0" w:right="49"/>
        <w:jc w:val="both"/>
        <w:rPr>
          <w:rFonts w:ascii="Palatino Linotype" w:hAnsi="Palatino Linotype"/>
        </w:rPr>
      </w:pPr>
      <w:r w:rsidRPr="00CA518F">
        <w:rPr>
          <w:rFonts w:ascii="Palatino Linotype" w:hAnsi="Palatino Linotype"/>
          <w:noProof/>
          <w:lang w:val="es-MX" w:eastAsia="es-MX"/>
        </w:rPr>
        <w:lastRenderedPageBreak/>
        <w:drawing>
          <wp:inline distT="0" distB="0" distL="0" distR="0" wp14:anchorId="3D2839CB" wp14:editId="4B3DE2AF">
            <wp:extent cx="5544707" cy="638298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818" t="22008" r="36196" b="7811"/>
                    <a:stretch/>
                  </pic:blipFill>
                  <pic:spPr bwMode="auto">
                    <a:xfrm>
                      <a:off x="0" y="0"/>
                      <a:ext cx="5592644" cy="6438171"/>
                    </a:xfrm>
                    <a:prstGeom prst="rect">
                      <a:avLst/>
                    </a:prstGeom>
                    <a:ln>
                      <a:noFill/>
                    </a:ln>
                    <a:extLst>
                      <a:ext uri="{53640926-AAD7-44D8-BBD7-CCE9431645EC}">
                        <a14:shadowObscured xmlns:a14="http://schemas.microsoft.com/office/drawing/2010/main"/>
                      </a:ext>
                    </a:extLst>
                  </pic:spPr>
                </pic:pic>
              </a:graphicData>
            </a:graphic>
          </wp:inline>
        </w:drawing>
      </w:r>
    </w:p>
    <w:p w14:paraId="72B8B3CF" w14:textId="77777777" w:rsidR="00553C20" w:rsidRPr="00CA518F" w:rsidRDefault="00553C20" w:rsidP="00CA518F">
      <w:pPr>
        <w:pStyle w:val="Prrafodelista"/>
        <w:tabs>
          <w:tab w:val="left" w:pos="0"/>
        </w:tabs>
        <w:autoSpaceDE w:val="0"/>
        <w:autoSpaceDN w:val="0"/>
        <w:adjustRightInd w:val="0"/>
        <w:spacing w:line="360" w:lineRule="auto"/>
        <w:ind w:left="0" w:right="49"/>
        <w:jc w:val="both"/>
        <w:rPr>
          <w:rFonts w:ascii="Palatino Linotype" w:hAnsi="Palatino Linotype" w:cs="Arial"/>
          <w:i/>
        </w:rPr>
      </w:pPr>
      <w:r w:rsidRPr="00CA518F">
        <w:rPr>
          <w:rFonts w:ascii="Palatino Linotype" w:hAnsi="Palatino Linotype"/>
          <w:noProof/>
          <w:lang w:val="es-MX" w:eastAsia="es-MX"/>
        </w:rPr>
        <w:lastRenderedPageBreak/>
        <w:drawing>
          <wp:inline distT="0" distB="0" distL="0" distR="0" wp14:anchorId="202E276C" wp14:editId="25AB1787">
            <wp:extent cx="5581402" cy="8211125"/>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396" t="19375" r="35562" b="11575"/>
                    <a:stretch/>
                  </pic:blipFill>
                  <pic:spPr bwMode="auto">
                    <a:xfrm>
                      <a:off x="0" y="0"/>
                      <a:ext cx="5641528" cy="8299580"/>
                    </a:xfrm>
                    <a:prstGeom prst="rect">
                      <a:avLst/>
                    </a:prstGeom>
                    <a:ln>
                      <a:noFill/>
                    </a:ln>
                    <a:extLst>
                      <a:ext uri="{53640926-AAD7-44D8-BBD7-CCE9431645EC}">
                        <a14:shadowObscured xmlns:a14="http://schemas.microsoft.com/office/drawing/2010/main"/>
                      </a:ext>
                    </a:extLst>
                  </pic:spPr>
                </pic:pic>
              </a:graphicData>
            </a:graphic>
          </wp:inline>
        </w:drawing>
      </w:r>
    </w:p>
    <w:p w14:paraId="32D6F939" w14:textId="77777777" w:rsidR="00553C20" w:rsidRPr="00CA518F" w:rsidRDefault="00553C20" w:rsidP="00CA518F">
      <w:pPr>
        <w:pStyle w:val="Prrafodelista"/>
        <w:tabs>
          <w:tab w:val="left" w:pos="0"/>
        </w:tabs>
        <w:autoSpaceDE w:val="0"/>
        <w:autoSpaceDN w:val="0"/>
        <w:adjustRightInd w:val="0"/>
        <w:spacing w:line="360" w:lineRule="auto"/>
        <w:ind w:left="0" w:right="49"/>
        <w:jc w:val="both"/>
        <w:rPr>
          <w:rFonts w:ascii="Palatino Linotype" w:hAnsi="Palatino Linotype" w:cs="Arial"/>
          <w:i/>
        </w:rPr>
      </w:pPr>
      <w:r w:rsidRPr="00CA518F">
        <w:rPr>
          <w:rFonts w:ascii="Palatino Linotype" w:hAnsi="Palatino Linotype"/>
          <w:noProof/>
          <w:lang w:val="es-MX" w:eastAsia="es-MX"/>
        </w:rPr>
        <w:lastRenderedPageBreak/>
        <w:drawing>
          <wp:inline distT="0" distB="0" distL="0" distR="0" wp14:anchorId="2FB25FD9" wp14:editId="70AEF38B">
            <wp:extent cx="5602464" cy="669607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501" t="20315" r="36308" b="9896"/>
                    <a:stretch/>
                  </pic:blipFill>
                  <pic:spPr bwMode="auto">
                    <a:xfrm>
                      <a:off x="0" y="0"/>
                      <a:ext cx="5671442" cy="6778518"/>
                    </a:xfrm>
                    <a:prstGeom prst="rect">
                      <a:avLst/>
                    </a:prstGeom>
                    <a:ln>
                      <a:noFill/>
                    </a:ln>
                    <a:extLst>
                      <a:ext uri="{53640926-AAD7-44D8-BBD7-CCE9431645EC}">
                        <a14:shadowObscured xmlns:a14="http://schemas.microsoft.com/office/drawing/2010/main"/>
                      </a:ext>
                    </a:extLst>
                  </pic:spPr>
                </pic:pic>
              </a:graphicData>
            </a:graphic>
          </wp:inline>
        </w:drawing>
      </w:r>
    </w:p>
    <w:p w14:paraId="7C23BE45" w14:textId="77777777" w:rsidR="00553C20" w:rsidRPr="00CA518F" w:rsidRDefault="00553C20" w:rsidP="00CA518F">
      <w:pPr>
        <w:pStyle w:val="Prrafodelista"/>
        <w:tabs>
          <w:tab w:val="left" w:pos="142"/>
        </w:tabs>
        <w:autoSpaceDE w:val="0"/>
        <w:autoSpaceDN w:val="0"/>
        <w:adjustRightInd w:val="0"/>
        <w:spacing w:line="360" w:lineRule="auto"/>
        <w:ind w:left="0" w:right="49"/>
        <w:jc w:val="both"/>
        <w:rPr>
          <w:rFonts w:ascii="Palatino Linotype" w:hAnsi="Palatino Linotype" w:cs="Arial"/>
          <w:i/>
        </w:rPr>
      </w:pPr>
      <w:r w:rsidRPr="00CA518F">
        <w:rPr>
          <w:rFonts w:ascii="Palatino Linotype" w:hAnsi="Palatino Linotype"/>
          <w:noProof/>
          <w:lang w:val="es-MX" w:eastAsia="es-MX"/>
        </w:rPr>
        <w:lastRenderedPageBreak/>
        <w:drawing>
          <wp:inline distT="0" distB="0" distL="0" distR="0" wp14:anchorId="3A49BAB8" wp14:editId="398CEF9F">
            <wp:extent cx="5621020" cy="7766463"/>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655" t="17682" r="36092" b="13274"/>
                    <a:stretch/>
                  </pic:blipFill>
                  <pic:spPr bwMode="auto">
                    <a:xfrm>
                      <a:off x="0" y="0"/>
                      <a:ext cx="5687833" cy="7858777"/>
                    </a:xfrm>
                    <a:prstGeom prst="rect">
                      <a:avLst/>
                    </a:prstGeom>
                    <a:ln>
                      <a:noFill/>
                    </a:ln>
                    <a:extLst>
                      <a:ext uri="{53640926-AAD7-44D8-BBD7-CCE9431645EC}">
                        <a14:shadowObscured xmlns:a14="http://schemas.microsoft.com/office/drawing/2010/main"/>
                      </a:ext>
                    </a:extLst>
                  </pic:spPr>
                </pic:pic>
              </a:graphicData>
            </a:graphic>
          </wp:inline>
        </w:drawing>
      </w:r>
    </w:p>
    <w:p w14:paraId="0247509C" w14:textId="307D0628" w:rsidR="00553C20" w:rsidRPr="00CA518F" w:rsidRDefault="00553C20" w:rsidP="00CA518F">
      <w:pPr>
        <w:pStyle w:val="Prrafodelista"/>
        <w:numPr>
          <w:ilvl w:val="0"/>
          <w:numId w:val="1"/>
        </w:numPr>
        <w:spacing w:line="360" w:lineRule="auto"/>
        <w:ind w:left="0" w:firstLine="0"/>
        <w:jc w:val="both"/>
        <w:rPr>
          <w:rFonts w:ascii="Palatino Linotype" w:hAnsi="Palatino Linotype" w:cs="Arial"/>
        </w:rPr>
      </w:pPr>
      <w:r w:rsidRPr="00CA518F">
        <w:rPr>
          <w:rFonts w:ascii="Palatino Linotype" w:hAnsi="Palatino Linotype" w:cs="Arial"/>
        </w:rPr>
        <w:lastRenderedPageBreak/>
        <w:t>Es de esta forma, que de acuerdo a la norma anteriormente citada, es que es una obligación de transparencia común tener actualizada la información referente al inventario de bienes muebles, y los rubros que deben ser públicos, que como se desprende de la información referente al ejercicio, periodo de que se informa, descripción del bien, código de identificación del bien, entre otros datos, y como se observa es que se debe tener una actuali</w:t>
      </w:r>
      <w:r w:rsidR="001427AA" w:rsidRPr="00CA518F">
        <w:rPr>
          <w:rFonts w:ascii="Palatino Linotype" w:hAnsi="Palatino Linotype" w:cs="Arial"/>
        </w:rPr>
        <w:t>zación semestral del bien.</w:t>
      </w:r>
    </w:p>
    <w:p w14:paraId="08AB58DF" w14:textId="77777777" w:rsidR="001427AA" w:rsidRPr="00CA518F" w:rsidRDefault="001427AA" w:rsidP="00CA518F">
      <w:pPr>
        <w:pStyle w:val="Prrafodelista"/>
        <w:spacing w:line="360" w:lineRule="auto"/>
        <w:ind w:left="0"/>
        <w:jc w:val="both"/>
        <w:rPr>
          <w:rFonts w:ascii="Palatino Linotype" w:hAnsi="Palatino Linotype" w:cs="Arial"/>
        </w:rPr>
      </w:pPr>
    </w:p>
    <w:p w14:paraId="04EC27C0" w14:textId="4761E746" w:rsidR="00553C20" w:rsidRPr="00CA518F" w:rsidRDefault="00553C20" w:rsidP="00CA518F">
      <w:pPr>
        <w:pStyle w:val="Prrafodelista"/>
        <w:numPr>
          <w:ilvl w:val="0"/>
          <w:numId w:val="1"/>
        </w:numPr>
        <w:spacing w:line="360" w:lineRule="auto"/>
        <w:ind w:left="0" w:firstLine="0"/>
        <w:jc w:val="both"/>
        <w:rPr>
          <w:rFonts w:ascii="Palatino Linotype" w:hAnsi="Palatino Linotype" w:cs="Arial"/>
        </w:rPr>
      </w:pPr>
      <w:r w:rsidRPr="00CA518F">
        <w:rPr>
          <w:rFonts w:ascii="Palatino Linotype" w:hAnsi="Palatino Linotype" w:cs="Arial"/>
        </w:rPr>
        <w:t>No pasa de vista, que los Lineamientos para la entrega del Informe mensual Municipal 2019 disponen:</w:t>
      </w:r>
    </w:p>
    <w:p w14:paraId="72BD9145" w14:textId="77777777" w:rsidR="00553C20" w:rsidRPr="00CA518F" w:rsidRDefault="00553C20" w:rsidP="00CA518F">
      <w:pPr>
        <w:pStyle w:val="Prrafodelista"/>
        <w:spacing w:line="360" w:lineRule="auto"/>
        <w:ind w:left="0"/>
        <w:jc w:val="both"/>
        <w:rPr>
          <w:rFonts w:ascii="Palatino Linotype" w:hAnsi="Palatino Linotype" w:cs="Arial"/>
        </w:rPr>
      </w:pPr>
      <w:r w:rsidRPr="00CA518F">
        <w:rPr>
          <w:rFonts w:ascii="Palatino Linotype" w:hAnsi="Palatino Linotype"/>
          <w:noProof/>
          <w:lang w:val="es-MX" w:eastAsia="es-MX"/>
        </w:rPr>
        <w:drawing>
          <wp:inline distT="0" distB="0" distL="0" distR="0" wp14:anchorId="6ED18B3D" wp14:editId="7589E763">
            <wp:extent cx="5544185" cy="42481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5231" t="24265" r="35774" b="7063"/>
                    <a:stretch/>
                  </pic:blipFill>
                  <pic:spPr bwMode="auto">
                    <a:xfrm>
                      <a:off x="0" y="0"/>
                      <a:ext cx="5579428" cy="4275154"/>
                    </a:xfrm>
                    <a:prstGeom prst="rect">
                      <a:avLst/>
                    </a:prstGeom>
                    <a:ln>
                      <a:noFill/>
                    </a:ln>
                    <a:extLst>
                      <a:ext uri="{53640926-AAD7-44D8-BBD7-CCE9431645EC}">
                        <a14:shadowObscured xmlns:a14="http://schemas.microsoft.com/office/drawing/2010/main"/>
                      </a:ext>
                    </a:extLst>
                  </pic:spPr>
                </pic:pic>
              </a:graphicData>
            </a:graphic>
          </wp:inline>
        </w:drawing>
      </w:r>
    </w:p>
    <w:p w14:paraId="6D7AEE74" w14:textId="77777777" w:rsidR="00553C20" w:rsidRPr="00CA518F" w:rsidRDefault="00553C20" w:rsidP="00CA518F">
      <w:pPr>
        <w:pStyle w:val="Prrafodelista"/>
        <w:spacing w:line="360" w:lineRule="auto"/>
        <w:ind w:left="567"/>
        <w:jc w:val="both"/>
        <w:rPr>
          <w:rFonts w:ascii="Palatino Linotype" w:hAnsi="Palatino Linotype" w:cs="Arial"/>
        </w:rPr>
      </w:pPr>
      <w:r w:rsidRPr="00CA518F">
        <w:rPr>
          <w:rFonts w:ascii="Palatino Linotype" w:hAnsi="Palatino Linotype"/>
          <w:noProof/>
          <w:lang w:val="es-MX" w:eastAsia="es-MX"/>
        </w:rPr>
        <w:lastRenderedPageBreak/>
        <w:drawing>
          <wp:inline distT="0" distB="0" distL="0" distR="0" wp14:anchorId="2438F444" wp14:editId="3DC3D49D">
            <wp:extent cx="4838700" cy="711444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058" t="12792" r="32812" b="5561"/>
                    <a:stretch/>
                  </pic:blipFill>
                  <pic:spPr bwMode="auto">
                    <a:xfrm>
                      <a:off x="0" y="0"/>
                      <a:ext cx="4893870" cy="7195558"/>
                    </a:xfrm>
                    <a:prstGeom prst="rect">
                      <a:avLst/>
                    </a:prstGeom>
                    <a:ln>
                      <a:noFill/>
                    </a:ln>
                    <a:extLst>
                      <a:ext uri="{53640926-AAD7-44D8-BBD7-CCE9431645EC}">
                        <a14:shadowObscured xmlns:a14="http://schemas.microsoft.com/office/drawing/2010/main"/>
                      </a:ext>
                    </a:extLst>
                  </pic:spPr>
                </pic:pic>
              </a:graphicData>
            </a:graphic>
          </wp:inline>
        </w:drawing>
      </w:r>
    </w:p>
    <w:p w14:paraId="201AC683" w14:textId="77777777" w:rsidR="00553C20" w:rsidRPr="00CA518F" w:rsidRDefault="00553C20" w:rsidP="00CA518F">
      <w:pPr>
        <w:pStyle w:val="Prrafodelista"/>
        <w:spacing w:line="360" w:lineRule="auto"/>
        <w:ind w:left="0"/>
        <w:jc w:val="both"/>
        <w:rPr>
          <w:rFonts w:ascii="Palatino Linotype" w:hAnsi="Palatino Linotype" w:cs="Arial"/>
        </w:rPr>
      </w:pPr>
      <w:r w:rsidRPr="00CA518F">
        <w:rPr>
          <w:rFonts w:ascii="Palatino Linotype" w:hAnsi="Palatino Linotype"/>
          <w:noProof/>
          <w:lang w:val="es-MX" w:eastAsia="es-MX"/>
        </w:rPr>
        <w:lastRenderedPageBreak/>
        <w:drawing>
          <wp:inline distT="0" distB="0" distL="0" distR="0" wp14:anchorId="619698B1" wp14:editId="696CA22E">
            <wp:extent cx="5502022" cy="3271652"/>
            <wp:effectExtent l="0" t="0" r="381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740" t="12227" r="31648" b="43187"/>
                    <a:stretch/>
                  </pic:blipFill>
                  <pic:spPr bwMode="auto">
                    <a:xfrm>
                      <a:off x="0" y="0"/>
                      <a:ext cx="5611752" cy="3336900"/>
                    </a:xfrm>
                    <a:prstGeom prst="rect">
                      <a:avLst/>
                    </a:prstGeom>
                    <a:ln>
                      <a:noFill/>
                    </a:ln>
                    <a:extLst>
                      <a:ext uri="{53640926-AAD7-44D8-BBD7-CCE9431645EC}">
                        <a14:shadowObscured xmlns:a14="http://schemas.microsoft.com/office/drawing/2010/main"/>
                      </a:ext>
                    </a:extLst>
                  </pic:spPr>
                </pic:pic>
              </a:graphicData>
            </a:graphic>
          </wp:inline>
        </w:drawing>
      </w:r>
    </w:p>
    <w:p w14:paraId="1CC0731D" w14:textId="77777777" w:rsidR="001427AA" w:rsidRPr="00CA518F" w:rsidRDefault="001427AA" w:rsidP="00CA518F">
      <w:pPr>
        <w:pStyle w:val="Prrafodelista"/>
        <w:spacing w:line="360" w:lineRule="auto"/>
        <w:ind w:left="0"/>
        <w:jc w:val="both"/>
        <w:rPr>
          <w:rFonts w:ascii="Palatino Linotype" w:hAnsi="Palatino Linotype" w:cs="Arial"/>
        </w:rPr>
      </w:pPr>
    </w:p>
    <w:p w14:paraId="3E3E587F" w14:textId="77777777" w:rsidR="00553C20" w:rsidRPr="00CA518F" w:rsidRDefault="00553C20" w:rsidP="00CA518F">
      <w:pPr>
        <w:pStyle w:val="Prrafodelista"/>
        <w:numPr>
          <w:ilvl w:val="0"/>
          <w:numId w:val="1"/>
        </w:numPr>
        <w:spacing w:line="360" w:lineRule="auto"/>
        <w:ind w:left="0" w:firstLine="0"/>
        <w:jc w:val="both"/>
        <w:rPr>
          <w:rFonts w:ascii="Palatino Linotype" w:hAnsi="Palatino Linotype" w:cs="Arial"/>
        </w:rPr>
      </w:pPr>
      <w:r w:rsidRPr="00CA518F">
        <w:rPr>
          <w:rFonts w:ascii="Palatino Linotype" w:hAnsi="Palatino Linotype" w:cs="Arial"/>
        </w:rPr>
        <w:t>Es de señalar que, de acuerdo a lo que disponen los Lineamientos anteriormente citados, que es obligación de la autoridad presentar los informes mensuales que constituirán la cuenta pública del ejercicio fiscal correspondiente; atendiendo a ello, dentro de éstos se encuentra la información del inventario de bienes muebles, el cual debe contener las altas y bajas de los bienes de acuerdo a la temporalidad con la que se sujeten o realicen los mismos.</w:t>
      </w:r>
    </w:p>
    <w:p w14:paraId="1E0CDE7A" w14:textId="77777777" w:rsidR="001427AA" w:rsidRPr="00CA518F" w:rsidRDefault="001427AA" w:rsidP="00CA518F">
      <w:pPr>
        <w:pStyle w:val="Prrafodelista"/>
        <w:spacing w:line="360" w:lineRule="auto"/>
        <w:ind w:left="0"/>
        <w:jc w:val="both"/>
        <w:rPr>
          <w:rFonts w:ascii="Palatino Linotype" w:hAnsi="Palatino Linotype" w:cs="Arial"/>
        </w:rPr>
      </w:pPr>
    </w:p>
    <w:p w14:paraId="78D5CFDB" w14:textId="77777777" w:rsidR="00553C20" w:rsidRPr="00CA518F" w:rsidRDefault="00553C20" w:rsidP="00CA518F">
      <w:pPr>
        <w:pStyle w:val="Prrafodelista"/>
        <w:numPr>
          <w:ilvl w:val="0"/>
          <w:numId w:val="1"/>
        </w:numPr>
        <w:spacing w:line="360" w:lineRule="auto"/>
        <w:ind w:left="0" w:firstLine="0"/>
        <w:jc w:val="both"/>
        <w:rPr>
          <w:rFonts w:ascii="Palatino Linotype" w:hAnsi="Palatino Linotype" w:cs="Arial"/>
        </w:rPr>
      </w:pPr>
      <w:r w:rsidRPr="00CA518F">
        <w:rPr>
          <w:rFonts w:ascii="Palatino Linotype" w:hAnsi="Palatino Linotype" w:cs="Arial"/>
        </w:rPr>
        <w:t>Por otro lado, es necesario señalar lo que dispone la Ley de Fiscalización Superior del Estado de México, que señala:</w:t>
      </w:r>
    </w:p>
    <w:p w14:paraId="6EBFB7F9" w14:textId="77777777" w:rsidR="001427AA" w:rsidRPr="00CA518F" w:rsidRDefault="001427AA" w:rsidP="00CA518F">
      <w:pPr>
        <w:pStyle w:val="Prrafodelista"/>
        <w:spacing w:line="360" w:lineRule="auto"/>
        <w:ind w:left="0"/>
        <w:jc w:val="both"/>
        <w:rPr>
          <w:rFonts w:ascii="Palatino Linotype" w:hAnsi="Palatino Linotype" w:cs="Arial"/>
        </w:rPr>
      </w:pPr>
    </w:p>
    <w:p w14:paraId="3D940EF4" w14:textId="77777777" w:rsidR="00553C20" w:rsidRPr="00CA518F" w:rsidRDefault="00553C20" w:rsidP="00CA518F">
      <w:pPr>
        <w:spacing w:line="360" w:lineRule="auto"/>
        <w:ind w:left="567" w:right="618"/>
        <w:jc w:val="both"/>
        <w:rPr>
          <w:rFonts w:ascii="Palatino Linotype" w:hAnsi="Palatino Linotype"/>
          <w:i/>
        </w:rPr>
      </w:pPr>
      <w:r w:rsidRPr="00CA518F">
        <w:rPr>
          <w:rFonts w:ascii="Palatino Linotype" w:hAnsi="Palatino Linotype"/>
          <w:b/>
          <w:i/>
        </w:rPr>
        <w:lastRenderedPageBreak/>
        <w:t>“Artículo 1.</w:t>
      </w:r>
      <w:r w:rsidRPr="00CA518F">
        <w:rPr>
          <w:rFonts w:ascii="Palatino Linotype" w:hAnsi="Palatino Linotype"/>
          <w:i/>
        </w:rPr>
        <w:t xml:space="preserve"> La presente Ley es de orden público e interés general y tiene por objeto regular la actuación del Órgano Superior de Fiscalización del Estado de México, como la Entidad Estatal de Fiscalización en términos de la Constitución Política de los Estados Unidos Mexicanos y la Constitución Política del Estado Libre y Soberano de México, competente en materia de revisión y fiscalización de los fondos, cuentas públicas, deuda pública y actos relativos al ejercicio y aplicación de los recursos públicos de las entidades fiscalizables del Estado de México, asimismo, regular su organización, funcionamiento y atribuciones.</w:t>
      </w:r>
    </w:p>
    <w:p w14:paraId="740E6CFF" w14:textId="77777777" w:rsidR="00553C20" w:rsidRPr="00CA518F" w:rsidRDefault="00553C20" w:rsidP="00CA518F">
      <w:pPr>
        <w:spacing w:line="360" w:lineRule="auto"/>
        <w:ind w:left="567" w:right="618"/>
        <w:jc w:val="both"/>
        <w:rPr>
          <w:rFonts w:ascii="Palatino Linotype" w:hAnsi="Palatino Linotype" w:cs="Arial"/>
          <w:i/>
        </w:rPr>
      </w:pPr>
    </w:p>
    <w:p w14:paraId="687861FA" w14:textId="77777777" w:rsidR="00553C20" w:rsidRPr="00CA518F" w:rsidRDefault="00553C20" w:rsidP="00CA518F">
      <w:pPr>
        <w:spacing w:line="360" w:lineRule="auto"/>
        <w:ind w:left="567"/>
        <w:jc w:val="both"/>
        <w:rPr>
          <w:rFonts w:ascii="Palatino Linotype" w:hAnsi="Palatino Linotype"/>
          <w:i/>
        </w:rPr>
      </w:pPr>
      <w:r w:rsidRPr="00CA518F">
        <w:rPr>
          <w:rFonts w:ascii="Palatino Linotype" w:hAnsi="Palatino Linotype"/>
          <w:b/>
          <w:i/>
        </w:rPr>
        <w:t>Artículo 4.-</w:t>
      </w:r>
      <w:r w:rsidRPr="00CA518F">
        <w:rPr>
          <w:rFonts w:ascii="Palatino Linotype" w:hAnsi="Palatino Linotype"/>
          <w:i/>
        </w:rPr>
        <w:t xml:space="preserve"> Son sujetos de fiscalización: </w:t>
      </w:r>
    </w:p>
    <w:p w14:paraId="6D53B106" w14:textId="77777777" w:rsidR="00553C20" w:rsidRPr="00CA518F" w:rsidRDefault="00553C20" w:rsidP="00CA518F">
      <w:pPr>
        <w:spacing w:line="360" w:lineRule="auto"/>
        <w:ind w:left="567"/>
        <w:jc w:val="both"/>
        <w:rPr>
          <w:rFonts w:ascii="Palatino Linotype" w:hAnsi="Palatino Linotype"/>
          <w:i/>
        </w:rPr>
      </w:pPr>
      <w:r w:rsidRPr="00CA518F">
        <w:rPr>
          <w:rFonts w:ascii="Palatino Linotype" w:hAnsi="Palatino Linotype"/>
          <w:i/>
        </w:rPr>
        <w:t xml:space="preserve">I. Los Poderes Públicos del Estado; </w:t>
      </w:r>
    </w:p>
    <w:p w14:paraId="3EBB2106" w14:textId="77777777" w:rsidR="00553C20" w:rsidRPr="00CA518F" w:rsidRDefault="00553C20" w:rsidP="00CA518F">
      <w:pPr>
        <w:spacing w:line="360" w:lineRule="auto"/>
        <w:ind w:left="567"/>
        <w:jc w:val="both"/>
        <w:rPr>
          <w:rFonts w:ascii="Palatino Linotype" w:hAnsi="Palatino Linotype"/>
          <w:b/>
          <w:i/>
          <w:u w:val="single"/>
        </w:rPr>
      </w:pPr>
      <w:r w:rsidRPr="00CA518F">
        <w:rPr>
          <w:rFonts w:ascii="Palatino Linotype" w:hAnsi="Palatino Linotype"/>
          <w:b/>
          <w:i/>
          <w:u w:val="single"/>
        </w:rPr>
        <w:t>II. Los municipios del Estado de México;</w:t>
      </w:r>
    </w:p>
    <w:p w14:paraId="2BEEC81C" w14:textId="77777777" w:rsidR="00553C20" w:rsidRPr="00CA518F" w:rsidRDefault="00553C20" w:rsidP="00CA518F">
      <w:pPr>
        <w:spacing w:line="360" w:lineRule="auto"/>
        <w:ind w:left="567"/>
        <w:jc w:val="both"/>
        <w:rPr>
          <w:rFonts w:ascii="Palatino Linotype" w:hAnsi="Palatino Linotype"/>
          <w:b/>
          <w:i/>
          <w:u w:val="single"/>
        </w:rPr>
      </w:pPr>
    </w:p>
    <w:p w14:paraId="027FA75A" w14:textId="77777777" w:rsidR="00553C20" w:rsidRPr="00CA518F" w:rsidRDefault="00553C20" w:rsidP="00CA518F">
      <w:pPr>
        <w:spacing w:line="360" w:lineRule="auto"/>
        <w:ind w:left="567"/>
        <w:jc w:val="both"/>
        <w:rPr>
          <w:rFonts w:ascii="Palatino Linotype" w:hAnsi="Palatino Linotype"/>
          <w:i/>
        </w:rPr>
      </w:pPr>
      <w:r w:rsidRPr="00CA518F">
        <w:rPr>
          <w:rFonts w:ascii="Palatino Linotype" w:hAnsi="Palatino Linotype"/>
          <w:b/>
          <w:i/>
        </w:rPr>
        <w:t>Artículo 8.-</w:t>
      </w:r>
      <w:r w:rsidRPr="00CA518F">
        <w:rPr>
          <w:rFonts w:ascii="Palatino Linotype" w:hAnsi="Palatino Linotype"/>
          <w:i/>
        </w:rPr>
        <w:t xml:space="preserve"> El Órgano Superior tendrá las siguientes atribuciones: </w:t>
      </w:r>
    </w:p>
    <w:p w14:paraId="7643DE9D" w14:textId="77777777" w:rsidR="00553C20" w:rsidRPr="00CA518F" w:rsidRDefault="00553C20" w:rsidP="00CA518F">
      <w:pPr>
        <w:spacing w:line="360" w:lineRule="auto"/>
        <w:ind w:left="567"/>
        <w:jc w:val="both"/>
        <w:rPr>
          <w:rFonts w:ascii="Palatino Linotype" w:hAnsi="Palatino Linotype"/>
          <w:i/>
        </w:rPr>
      </w:pPr>
      <w:r w:rsidRPr="00CA518F">
        <w:rPr>
          <w:rFonts w:ascii="Palatino Linotype" w:hAnsi="Palatino Linotype"/>
          <w:b/>
          <w:i/>
        </w:rPr>
        <w:t>I.</w:t>
      </w:r>
      <w:r w:rsidRPr="00CA518F">
        <w:rPr>
          <w:rFonts w:ascii="Palatino Linotype" w:hAnsi="Palatino Linotype"/>
          <w:i/>
        </w:rPr>
        <w:t xml:space="preserve"> Fiscalizar en todo momento los ingresos y egresos de las entidades fiscalizables a efecto de comprobar que su recaudación, administración, desempeño, niveles de deuda y aplicación se apegue a las disposiciones legales, administrativas, presupuestales, financieras y de planeación aplicables; </w:t>
      </w:r>
    </w:p>
    <w:p w14:paraId="24C032B6" w14:textId="77777777" w:rsidR="00553C20" w:rsidRPr="00CA518F" w:rsidRDefault="00553C20" w:rsidP="00CA518F">
      <w:pPr>
        <w:spacing w:line="360" w:lineRule="auto"/>
        <w:ind w:left="567"/>
        <w:jc w:val="both"/>
        <w:rPr>
          <w:rFonts w:ascii="Palatino Linotype" w:hAnsi="Palatino Linotype"/>
          <w:i/>
        </w:rPr>
      </w:pPr>
      <w:r w:rsidRPr="00CA518F">
        <w:rPr>
          <w:rFonts w:ascii="Palatino Linotype" w:hAnsi="Palatino Linotype"/>
          <w:b/>
          <w:i/>
        </w:rPr>
        <w:t>II.</w:t>
      </w:r>
      <w:r w:rsidRPr="00CA518F">
        <w:rPr>
          <w:rFonts w:ascii="Palatino Linotype" w:hAnsi="Palatino Linotype"/>
          <w:i/>
        </w:rPr>
        <w:t xml:space="preserve"> Fiscalizar, en todo momento, el ejercicio, la custodia y aplicación de los recursos estatales y municipales así como los recursos federales en términos de los convenios correspondientes; </w:t>
      </w:r>
      <w:r w:rsidRPr="00CA518F">
        <w:rPr>
          <w:rFonts w:ascii="Palatino Linotype" w:hAnsi="Palatino Linotype"/>
          <w:b/>
          <w:i/>
        </w:rPr>
        <w:t>III.</w:t>
      </w:r>
      <w:r w:rsidRPr="00CA518F">
        <w:rPr>
          <w:rFonts w:ascii="Palatino Linotype" w:hAnsi="Palatino Linotype"/>
          <w:i/>
        </w:rPr>
        <w:t xml:space="preserve"> Revisar las cuentas públicas de las entidades fiscalizables y entregar a la Legislatura, a través de la Comisión, el informe de resultados y los informes de auditorías que correspondan.</w:t>
      </w:r>
    </w:p>
    <w:p w14:paraId="7C663C77" w14:textId="77777777" w:rsidR="00553C20" w:rsidRPr="00CA518F" w:rsidRDefault="00553C20" w:rsidP="00CA518F">
      <w:pPr>
        <w:spacing w:line="360" w:lineRule="auto"/>
        <w:ind w:left="567"/>
        <w:jc w:val="both"/>
        <w:rPr>
          <w:rFonts w:ascii="Palatino Linotype" w:hAnsi="Palatino Linotype"/>
          <w:i/>
        </w:rPr>
      </w:pPr>
      <w:r w:rsidRPr="00CA518F">
        <w:rPr>
          <w:rFonts w:ascii="Palatino Linotype" w:hAnsi="Palatino Linotype"/>
          <w:b/>
          <w:i/>
        </w:rPr>
        <w:lastRenderedPageBreak/>
        <w:t>Artículo 32.-</w:t>
      </w:r>
      <w:r w:rsidRPr="00CA518F">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treinta de abril de cada año. </w:t>
      </w:r>
    </w:p>
    <w:p w14:paraId="792AA4F4" w14:textId="77777777" w:rsidR="00553C20" w:rsidRPr="00CA518F" w:rsidRDefault="00553C20" w:rsidP="00CA518F">
      <w:pPr>
        <w:spacing w:line="360" w:lineRule="auto"/>
        <w:ind w:left="567"/>
        <w:jc w:val="both"/>
        <w:rPr>
          <w:rFonts w:ascii="Palatino Linotype" w:hAnsi="Palatino Linotype"/>
          <w:i/>
        </w:rPr>
      </w:pPr>
      <w:r w:rsidRPr="00CA518F">
        <w:rPr>
          <w:rFonts w:ascii="Palatino Linotype" w:hAnsi="Palatino Linotype"/>
          <w:i/>
        </w:rPr>
        <w:t xml:space="preserve">Los Presidentes Municipales presentarán a la Legislatura las cuentas públicas anuales de sus respectivos municipios, del ejercicio fiscal inmediato anterior, dentro de los quince primeros días del mes de marzo de cada año; asimismo, los informes mensuales los deberán presentar dentro de los veinte días posteriores al término del mes correspondiente. </w:t>
      </w:r>
    </w:p>
    <w:p w14:paraId="74070B11" w14:textId="77777777" w:rsidR="00553C20" w:rsidRPr="00CA518F" w:rsidRDefault="00553C20" w:rsidP="00CA518F">
      <w:pPr>
        <w:spacing w:line="360" w:lineRule="auto"/>
        <w:ind w:left="567"/>
        <w:jc w:val="both"/>
        <w:rPr>
          <w:rFonts w:ascii="Palatino Linotype" w:hAnsi="Palatino Linotype"/>
          <w:i/>
        </w:rPr>
      </w:pPr>
      <w:r w:rsidRPr="00CA518F">
        <w:rPr>
          <w:rFonts w:ascii="Palatino Linotype" w:hAnsi="Palatino Linotype"/>
          <w:i/>
        </w:rPr>
        <w:t>Las cuentas públicas deberán presentarse conforme a lo establecido en la Ley General de Contabilidad Gubernamental, Ley de Disciplina Financiera delas Entidades Federativas y los Municipios y demás disposiciones aplicables.</w:t>
      </w:r>
    </w:p>
    <w:p w14:paraId="4D4070B4" w14:textId="77777777" w:rsidR="00553C20" w:rsidRPr="00CA518F" w:rsidRDefault="00553C20" w:rsidP="00CA518F">
      <w:pPr>
        <w:spacing w:line="360" w:lineRule="auto"/>
        <w:ind w:left="567"/>
        <w:jc w:val="both"/>
        <w:rPr>
          <w:rFonts w:ascii="Palatino Linotype" w:hAnsi="Palatino Linotype"/>
          <w:i/>
        </w:rPr>
      </w:pPr>
    </w:p>
    <w:p w14:paraId="3C308807" w14:textId="77777777" w:rsidR="00553C20" w:rsidRPr="00CA518F" w:rsidRDefault="00553C20" w:rsidP="00CA518F">
      <w:pPr>
        <w:spacing w:line="360" w:lineRule="auto"/>
        <w:ind w:left="567"/>
        <w:jc w:val="both"/>
        <w:rPr>
          <w:rFonts w:ascii="Palatino Linotype" w:hAnsi="Palatino Linotype"/>
          <w:i/>
        </w:rPr>
      </w:pPr>
      <w:r w:rsidRPr="00CA518F">
        <w:rPr>
          <w:rFonts w:ascii="Palatino Linotype" w:hAnsi="Palatino Linotype"/>
          <w:b/>
          <w:i/>
        </w:rPr>
        <w:t>Artículo 46.-</w:t>
      </w:r>
      <w:r w:rsidRPr="00CA518F">
        <w:rPr>
          <w:rFonts w:ascii="Palatino Linotype" w:hAnsi="Palatino Linotype"/>
          <w:i/>
        </w:rPr>
        <w:t xml:space="preserve"> Sin perjuicio de las atribuciones que en materia de cuenta pública tienen conferidas los Presidentes Municipales, los municipios coordinarán sus acciones con el Órgano Superior a través de sus Síndicos y Tesoreros. </w:t>
      </w:r>
    </w:p>
    <w:p w14:paraId="2CDF37D4" w14:textId="77777777" w:rsidR="00553C20" w:rsidRPr="00CA518F" w:rsidRDefault="00553C20" w:rsidP="00CA518F">
      <w:pPr>
        <w:spacing w:line="360" w:lineRule="auto"/>
        <w:ind w:left="567"/>
        <w:jc w:val="both"/>
        <w:rPr>
          <w:rFonts w:ascii="Palatino Linotype" w:hAnsi="Palatino Linotype"/>
          <w:i/>
        </w:rPr>
      </w:pPr>
    </w:p>
    <w:p w14:paraId="0A6D9E34" w14:textId="77777777" w:rsidR="00553C20" w:rsidRPr="00CA518F" w:rsidRDefault="00553C20" w:rsidP="00CA518F">
      <w:pPr>
        <w:spacing w:line="360" w:lineRule="auto"/>
        <w:ind w:left="567"/>
        <w:jc w:val="both"/>
        <w:rPr>
          <w:rFonts w:ascii="Palatino Linotype" w:hAnsi="Palatino Linotype"/>
          <w:i/>
        </w:rPr>
      </w:pPr>
      <w:r w:rsidRPr="00CA518F">
        <w:rPr>
          <w:rFonts w:ascii="Palatino Linotype" w:hAnsi="Palatino Linotype"/>
          <w:b/>
          <w:i/>
        </w:rPr>
        <w:t>Artículo 47.-</w:t>
      </w:r>
      <w:r w:rsidRPr="00CA518F">
        <w:rPr>
          <w:rFonts w:ascii="Palatino Linotype" w:hAnsi="Palatino Linotype"/>
          <w:i/>
        </w:rPr>
        <w:t xml:space="preserve"> Los Presidentes Municipales y los Síndicos estarán obligados a informar al Órgano Superior, a más tardar el 25 de febrero de cada año, el Presupuesto de Egresos Municipal que haya aprobado el Ayuntamiento correspondiente.</w:t>
      </w:r>
    </w:p>
    <w:p w14:paraId="2A5AF0BB" w14:textId="77777777" w:rsidR="00553C20" w:rsidRPr="00CA518F" w:rsidRDefault="00553C20" w:rsidP="00CA518F">
      <w:pPr>
        <w:spacing w:line="360" w:lineRule="auto"/>
        <w:ind w:left="567"/>
        <w:jc w:val="both"/>
        <w:rPr>
          <w:rFonts w:ascii="Palatino Linotype" w:hAnsi="Palatino Linotype"/>
          <w:i/>
        </w:rPr>
      </w:pPr>
    </w:p>
    <w:p w14:paraId="7DD2067A" w14:textId="77777777" w:rsidR="00553C20" w:rsidRPr="00CA518F" w:rsidRDefault="00553C20" w:rsidP="00CA518F">
      <w:pPr>
        <w:spacing w:line="360" w:lineRule="auto"/>
        <w:ind w:left="567"/>
        <w:jc w:val="both"/>
        <w:rPr>
          <w:rFonts w:ascii="Palatino Linotype" w:hAnsi="Palatino Linotype"/>
          <w:i/>
        </w:rPr>
      </w:pPr>
      <w:r w:rsidRPr="00CA518F">
        <w:rPr>
          <w:rFonts w:ascii="Palatino Linotype" w:hAnsi="Palatino Linotype"/>
          <w:b/>
          <w:i/>
        </w:rPr>
        <w:t>Artículo 50.-</w:t>
      </w:r>
      <w:r w:rsidRPr="00CA518F">
        <w:rPr>
          <w:rFonts w:ascii="Palatino Linotype" w:hAnsi="Palatino Linotype"/>
          <w:i/>
        </w:rPr>
        <w:t xml:space="preserve"> El Órgano Superior tendrá un plazo improrrogable que vence el 30 de septiembre del año en que se entreguen las cuentas públicas, para realizar su examen, presentar ante la Comisión de Vigilancia del Órgano Superior de Fiscalización, transparentar sus resultados y rendir a la Legislatura, por conducto de la Comisión de Vigilancia, el </w:t>
      </w:r>
      <w:r w:rsidRPr="00CA518F">
        <w:rPr>
          <w:rFonts w:ascii="Palatino Linotype" w:hAnsi="Palatino Linotype"/>
          <w:i/>
        </w:rPr>
        <w:lastRenderedPageBreak/>
        <w:t xml:space="preserve">correspondiente Informe de Resultados, mismo que tendrá inmediatamente después a su entrega, el carácter público y, en consecuencia, deberá ser publicado en medios electrónicos de manera inmediatamente posterior a la entrega que haga el Órgano Superior a la Comisión de Vigilancia; mientras ello no suceda, el Órgano Superior deberá guardar reserva de sus actuaciones e informaciones. </w:t>
      </w:r>
    </w:p>
    <w:p w14:paraId="7D4F80A2" w14:textId="77777777" w:rsidR="00553C20" w:rsidRPr="00CA518F" w:rsidRDefault="00553C20" w:rsidP="00CA518F">
      <w:pPr>
        <w:spacing w:line="360" w:lineRule="auto"/>
        <w:ind w:left="567"/>
        <w:jc w:val="both"/>
        <w:rPr>
          <w:rFonts w:ascii="Palatino Linotype" w:hAnsi="Palatino Linotype"/>
          <w:i/>
        </w:rPr>
      </w:pPr>
      <w:r w:rsidRPr="00CA518F">
        <w:rPr>
          <w:rFonts w:ascii="Palatino Linotype" w:hAnsi="Palatino Linotype"/>
          <w:i/>
        </w:rPr>
        <w:t>La revisión, análisis, aclaración y discusión del informe a que hace referencia el párrafo anterior, la Comisión de Vigilancia del Órgano Superior de Fiscalización, deberá presentarla ante el Pleno de la Legislatura para su votación y emisión del decreto que tenga por revisadas y fiscalizadas las cuentas públicas del Estado y Municipios, a más tardar el 15 de noviembre del año en que se presente dicho informe, debiéndose realizar previamente, reuniones de trabajo de la propia Comisión.”</w:t>
      </w:r>
    </w:p>
    <w:p w14:paraId="6E06D30A" w14:textId="77777777" w:rsidR="00553C20" w:rsidRPr="00CA518F" w:rsidRDefault="00553C20" w:rsidP="00CA518F">
      <w:pPr>
        <w:spacing w:line="360" w:lineRule="auto"/>
        <w:ind w:left="567"/>
        <w:jc w:val="both"/>
        <w:rPr>
          <w:rFonts w:ascii="Palatino Linotype" w:hAnsi="Palatino Linotype"/>
          <w:i/>
        </w:rPr>
      </w:pPr>
    </w:p>
    <w:p w14:paraId="16DB2125" w14:textId="77777777" w:rsidR="00553C20" w:rsidRPr="00CA518F" w:rsidRDefault="00553C20" w:rsidP="00CA518F">
      <w:pPr>
        <w:pStyle w:val="Prrafodelista"/>
        <w:numPr>
          <w:ilvl w:val="0"/>
          <w:numId w:val="1"/>
        </w:numPr>
        <w:spacing w:line="360" w:lineRule="auto"/>
        <w:ind w:left="0" w:firstLine="0"/>
        <w:jc w:val="both"/>
        <w:rPr>
          <w:rFonts w:ascii="Palatino Linotype" w:hAnsi="Palatino Linotype" w:cs="Arial"/>
        </w:rPr>
      </w:pPr>
      <w:r w:rsidRPr="00CA518F">
        <w:rPr>
          <w:rFonts w:ascii="Palatino Linotype" w:hAnsi="Palatino Linotype" w:cs="Arial"/>
        </w:rPr>
        <w:t>De los dispositivos jurídicos se desprende, quien es la autoridad competente en materia de revisión y fiscalización de los fondos, cuentas públicas, deuda pública y actos relativos al ejercicio y aplicación de los recursos públicos de las entidades fiscalizables del Estado de México, asimismo, regular su organización, funcionamiento y atribuciones.</w:t>
      </w:r>
    </w:p>
    <w:p w14:paraId="6F933B51" w14:textId="77777777" w:rsidR="00553C20" w:rsidRPr="00CA518F" w:rsidRDefault="00553C20" w:rsidP="00CA518F">
      <w:pPr>
        <w:pStyle w:val="Prrafodelista"/>
        <w:spacing w:line="360" w:lineRule="auto"/>
        <w:ind w:left="0"/>
        <w:jc w:val="both"/>
        <w:rPr>
          <w:rFonts w:ascii="Palatino Linotype" w:hAnsi="Palatino Linotype" w:cs="Arial"/>
        </w:rPr>
      </w:pPr>
    </w:p>
    <w:p w14:paraId="7E577913" w14:textId="143261E8" w:rsidR="00553C20" w:rsidRPr="00CA518F" w:rsidRDefault="00553C20" w:rsidP="00CA518F">
      <w:pPr>
        <w:pStyle w:val="Prrafodelista"/>
        <w:numPr>
          <w:ilvl w:val="0"/>
          <w:numId w:val="1"/>
        </w:numPr>
        <w:spacing w:line="360" w:lineRule="auto"/>
        <w:ind w:left="0" w:firstLine="0"/>
        <w:jc w:val="both"/>
        <w:rPr>
          <w:rFonts w:ascii="Palatino Linotype" w:hAnsi="Palatino Linotype" w:cs="Arial"/>
        </w:rPr>
      </w:pPr>
      <w:r w:rsidRPr="00CA518F">
        <w:rPr>
          <w:rFonts w:ascii="Palatino Linotype" w:hAnsi="Palatino Linotype" w:cs="Arial"/>
        </w:rPr>
        <w:t xml:space="preserve">De igual forma establece quiénes son sujetos de fiscalización que en el presente asunto es el Municipio de </w:t>
      </w:r>
      <w:r w:rsidR="001427AA" w:rsidRPr="00CA518F">
        <w:rPr>
          <w:rFonts w:ascii="Palatino Linotype" w:hAnsi="Palatino Linotype" w:cs="Arial"/>
        </w:rPr>
        <w:t xml:space="preserve">Atizapán de </w:t>
      </w:r>
      <w:proofErr w:type="spellStart"/>
      <w:r w:rsidR="001427AA" w:rsidRPr="00CA518F">
        <w:rPr>
          <w:rFonts w:ascii="Palatino Linotype" w:hAnsi="Palatino Linotype" w:cs="Arial"/>
        </w:rPr>
        <w:t>Zragoza</w:t>
      </w:r>
      <w:proofErr w:type="spellEnd"/>
      <w:r w:rsidRPr="00CA518F">
        <w:rPr>
          <w:rFonts w:ascii="Palatino Linotype" w:hAnsi="Palatino Linotype" w:cs="Arial"/>
        </w:rPr>
        <w:t>, aunado a lo anterior, señala las atribuciones del Órgano Fiscalizador en el estado de México que entre otra es la de revisar las cuentas públicas de las entidades fiscalizables y entregar a la Legislatura, a través de la Comisión, el informe de resultados y los informes de auditorías que correspondan.</w:t>
      </w:r>
    </w:p>
    <w:p w14:paraId="7CCCC868" w14:textId="77777777" w:rsidR="00553C20" w:rsidRPr="00CA518F" w:rsidRDefault="00553C20" w:rsidP="00CA518F">
      <w:pPr>
        <w:pStyle w:val="Prrafodelista"/>
        <w:spacing w:line="360" w:lineRule="auto"/>
        <w:ind w:left="0"/>
        <w:jc w:val="both"/>
        <w:rPr>
          <w:rFonts w:ascii="Palatino Linotype" w:hAnsi="Palatino Linotype" w:cs="Arial"/>
        </w:rPr>
      </w:pPr>
    </w:p>
    <w:p w14:paraId="57313D62" w14:textId="77777777" w:rsidR="00553C20" w:rsidRPr="00CA518F" w:rsidRDefault="00553C20" w:rsidP="00CA518F">
      <w:pPr>
        <w:pStyle w:val="Prrafodelista"/>
        <w:numPr>
          <w:ilvl w:val="0"/>
          <w:numId w:val="1"/>
        </w:numPr>
        <w:spacing w:line="360" w:lineRule="auto"/>
        <w:ind w:left="0" w:firstLine="0"/>
        <w:jc w:val="both"/>
        <w:rPr>
          <w:rFonts w:ascii="Palatino Linotype" w:hAnsi="Palatino Linotype" w:cs="Arial"/>
        </w:rPr>
      </w:pPr>
      <w:r w:rsidRPr="00CA518F">
        <w:rPr>
          <w:rFonts w:ascii="Palatino Linotype" w:hAnsi="Palatino Linotype" w:cs="Arial"/>
        </w:rPr>
        <w:lastRenderedPageBreak/>
        <w:t xml:space="preserve">Es de lo anterior, que </w:t>
      </w:r>
      <w:r w:rsidRPr="00CA518F">
        <w:rPr>
          <w:rFonts w:ascii="Palatino Linotype" w:hAnsi="Palatino Linotype" w:cs="Arial"/>
          <w:b/>
        </w:rPr>
        <w:t>EL SUJETO OBLIGADO</w:t>
      </w:r>
      <w:r w:rsidRPr="00CA518F">
        <w:rPr>
          <w:rFonts w:ascii="Palatino Linotype" w:hAnsi="Palatino Linotype" w:cs="Arial"/>
        </w:rPr>
        <w:t xml:space="preserve"> debe entregar la información de la cuenta pública del ejercicio fiscal inmediato anterior y que la autoridad fiscalizadora tendrá hasta septiembre de la presente anualidad las observaciones que detecte una vez verificada la información.</w:t>
      </w:r>
    </w:p>
    <w:p w14:paraId="79AFF228" w14:textId="77777777" w:rsidR="005F1446" w:rsidRPr="00CA518F" w:rsidRDefault="005F1446" w:rsidP="00CA518F">
      <w:pPr>
        <w:pStyle w:val="Prrafodelista"/>
        <w:spacing w:before="240" w:after="240" w:line="360" w:lineRule="auto"/>
        <w:ind w:left="57" w:right="51"/>
        <w:jc w:val="both"/>
        <w:rPr>
          <w:rFonts w:ascii="Palatino Linotype" w:eastAsia="Calibri" w:hAnsi="Palatino Linotype" w:cs="Arial"/>
          <w:u w:val="single"/>
          <w:lang w:val="es-ES"/>
        </w:rPr>
      </w:pPr>
    </w:p>
    <w:p w14:paraId="520BBFB9" w14:textId="53641C0B" w:rsidR="00010B0F" w:rsidRPr="00CA518F" w:rsidRDefault="00010B0F" w:rsidP="00CA518F">
      <w:pPr>
        <w:pStyle w:val="Ttulo1"/>
        <w:spacing w:line="360" w:lineRule="auto"/>
        <w:rPr>
          <w:b w:val="0"/>
          <w:szCs w:val="24"/>
        </w:rPr>
      </w:pPr>
      <w:bookmarkStart w:id="84" w:name="_Toc490060411"/>
      <w:bookmarkStart w:id="85" w:name="_Toc492468080"/>
      <w:bookmarkStart w:id="86" w:name="_Toc2878595"/>
      <w:bookmarkStart w:id="87" w:name="_Toc5359174"/>
      <w:bookmarkStart w:id="88" w:name="_Toc27657410"/>
      <w:r w:rsidRPr="00CA518F">
        <w:rPr>
          <w:szCs w:val="24"/>
        </w:rPr>
        <w:t>QUINTO. De la versión pública.</w:t>
      </w:r>
      <w:bookmarkEnd w:id="84"/>
      <w:bookmarkEnd w:id="85"/>
      <w:bookmarkEnd w:id="86"/>
      <w:bookmarkEnd w:id="87"/>
      <w:bookmarkEnd w:id="88"/>
    </w:p>
    <w:p w14:paraId="27C6F719" w14:textId="77777777" w:rsidR="00010B0F" w:rsidRPr="00CA518F" w:rsidRDefault="00010B0F" w:rsidP="00CA518F">
      <w:pPr>
        <w:spacing w:after="240" w:line="360" w:lineRule="auto"/>
        <w:rPr>
          <w:rFonts w:ascii="Palatino Linotype" w:hAnsi="Palatino Linotype"/>
          <w:color w:val="000000" w:themeColor="text1"/>
          <w:lang w:val="es-MX" w:eastAsia="en-US"/>
        </w:rPr>
      </w:pPr>
    </w:p>
    <w:p w14:paraId="17023A39" w14:textId="155C1D7A" w:rsidR="00010B0F" w:rsidRPr="00CA518F" w:rsidRDefault="00010B0F" w:rsidP="00CA518F">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color w:val="000000" w:themeColor="text1"/>
        </w:rPr>
      </w:pPr>
      <w:r w:rsidRPr="00CA518F">
        <w:rPr>
          <w:rFonts w:ascii="Palatino Linotype" w:hAnsi="Palatino Linotype" w:cs="Arial"/>
          <w:color w:val="000000" w:themeColor="text1"/>
        </w:rPr>
        <w:t xml:space="preserve">Debe destacarse que debido a la naturaleza de </w:t>
      </w:r>
      <w:r w:rsidRPr="00CA518F">
        <w:rPr>
          <w:rFonts w:ascii="Palatino Linotype" w:hAnsi="Palatino Linotype"/>
          <w:color w:val="000000" w:themeColor="text1"/>
        </w:rPr>
        <w:t>la información que se ordena entregar</w:t>
      </w:r>
      <w:r w:rsidRPr="00CA518F">
        <w:rPr>
          <w:rFonts w:ascii="Palatino Linotype" w:hAnsi="Palatino Linotype" w:cs="Arial"/>
          <w:color w:val="000000" w:themeColor="text1"/>
        </w:rPr>
        <w:t xml:space="preserve"> como son </w:t>
      </w:r>
      <w:r w:rsidR="00661749" w:rsidRPr="00CA518F">
        <w:rPr>
          <w:rFonts w:ascii="Palatino Linotype" w:hAnsi="Palatino Linotype" w:cs="Arial"/>
          <w:color w:val="000000" w:themeColor="text1"/>
        </w:rPr>
        <w:t>el acta y los permisos</w:t>
      </w:r>
      <w:r w:rsidRPr="00CA518F">
        <w:rPr>
          <w:rFonts w:ascii="Palatino Linotype" w:hAnsi="Palatino Linotype"/>
          <w:color w:val="000000" w:themeColor="text1"/>
        </w:rPr>
        <w:t xml:space="preserve">, </w:t>
      </w:r>
      <w:r w:rsidRPr="00CA518F">
        <w:rPr>
          <w:rFonts w:ascii="Palatino Linotype" w:hAnsi="Palatino Linotype" w:cs="Arial"/>
          <w:color w:val="000000" w:themeColor="text1"/>
        </w:rPr>
        <w:t xml:space="preserve">pudieran contener datos susceptibles de ser clasificados como confidenciales, por ello el Instituto de Acceso a la Información Pública y Protección de Datos Personales del Estado de México tiene el deber de velar por la protección de los datos personales, por lo tanto </w:t>
      </w:r>
      <w:r w:rsidRPr="00CA518F">
        <w:rPr>
          <w:rFonts w:ascii="Palatino Linotype" w:eastAsia="Times New Roman" w:hAnsi="Palatino Linotype" w:cs="Times New Roman"/>
          <w:color w:val="000000" w:themeColor="text1"/>
          <w:lang w:val="es-ES"/>
        </w:rPr>
        <w:t>la información solicitada se deberá entregar en su caso en versión pública.</w:t>
      </w:r>
    </w:p>
    <w:p w14:paraId="4B8062C4" w14:textId="77777777" w:rsidR="00010B0F" w:rsidRPr="00CA518F" w:rsidRDefault="00010B0F" w:rsidP="00CA518F">
      <w:pPr>
        <w:pStyle w:val="Prrafodelista"/>
        <w:shd w:val="clear" w:color="auto" w:fill="FFFFFF"/>
        <w:spacing w:before="240" w:after="200" w:line="360" w:lineRule="auto"/>
        <w:ind w:left="0"/>
        <w:jc w:val="both"/>
        <w:rPr>
          <w:rFonts w:ascii="Palatino Linotype" w:eastAsia="Times New Roman" w:hAnsi="Palatino Linotype" w:cs="Arial"/>
          <w:color w:val="000000" w:themeColor="text1"/>
        </w:rPr>
      </w:pPr>
    </w:p>
    <w:p w14:paraId="1759CCAD" w14:textId="77777777" w:rsidR="00010B0F" w:rsidRPr="00CA518F" w:rsidRDefault="00010B0F" w:rsidP="00CA518F">
      <w:pPr>
        <w:pStyle w:val="Prrafodelista"/>
        <w:numPr>
          <w:ilvl w:val="0"/>
          <w:numId w:val="1"/>
        </w:numPr>
        <w:shd w:val="clear" w:color="auto" w:fill="FFFFFF"/>
        <w:spacing w:before="240" w:after="200" w:line="360" w:lineRule="auto"/>
        <w:ind w:left="0" w:firstLine="0"/>
        <w:jc w:val="both"/>
        <w:rPr>
          <w:rFonts w:ascii="Palatino Linotype" w:eastAsia="Times New Roman" w:hAnsi="Palatino Linotype" w:cs="Arial"/>
          <w:color w:val="000000" w:themeColor="text1"/>
        </w:rPr>
      </w:pPr>
      <w:r w:rsidRPr="00CA518F">
        <w:rPr>
          <w:rFonts w:ascii="Palatino Linotype" w:eastAsia="Times New Roman" w:hAnsi="Palatino Linotype" w:cs="Arial"/>
          <w:color w:val="000000" w:themeColor="text1"/>
        </w:rPr>
        <w:t xml:space="preserve">De acuerdo a lo establecido por el artículo 122 de la Ley en materia, establece la clasificación de información, misma que puede ser por dos hipótesis, las cuales corresponden a información reservada o confidencial, por lo que los </w:t>
      </w:r>
      <w:r w:rsidRPr="00CA518F">
        <w:rPr>
          <w:rFonts w:ascii="Palatino Linotype" w:eastAsia="Times New Roman" w:hAnsi="Palatino Linotype" w:cs="Arial"/>
          <w:b/>
          <w:color w:val="000000" w:themeColor="text1"/>
        </w:rPr>
        <w:t xml:space="preserve">SUJETOS OBLIGADOS </w:t>
      </w:r>
      <w:r w:rsidRPr="00CA518F">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6B0DC9A9" w14:textId="77777777" w:rsidR="00010B0F" w:rsidRPr="00CA518F" w:rsidRDefault="00010B0F" w:rsidP="00CA518F">
      <w:pPr>
        <w:pStyle w:val="Prrafodelista"/>
        <w:autoSpaceDE w:val="0"/>
        <w:autoSpaceDN w:val="0"/>
        <w:adjustRightInd w:val="0"/>
        <w:spacing w:after="160" w:line="360" w:lineRule="auto"/>
        <w:ind w:left="0"/>
        <w:jc w:val="both"/>
        <w:rPr>
          <w:rFonts w:ascii="Palatino Linotype" w:eastAsia="Calibri" w:hAnsi="Palatino Linotype" w:cs="Arial"/>
          <w:color w:val="000000" w:themeColor="text1"/>
          <w:highlight w:val="cyan"/>
          <w:lang w:val="es-ES" w:eastAsia="es-MX"/>
        </w:rPr>
      </w:pPr>
    </w:p>
    <w:p w14:paraId="0AFE36CF" w14:textId="77777777" w:rsidR="00010B0F" w:rsidRPr="00CA518F" w:rsidRDefault="00010B0F" w:rsidP="00CA518F">
      <w:pPr>
        <w:pStyle w:val="Prrafodelista"/>
        <w:numPr>
          <w:ilvl w:val="0"/>
          <w:numId w:val="1"/>
        </w:numPr>
        <w:spacing w:after="160" w:line="360" w:lineRule="auto"/>
        <w:ind w:left="0" w:firstLine="0"/>
        <w:jc w:val="both"/>
        <w:rPr>
          <w:rFonts w:ascii="Palatino Linotype" w:hAnsi="Palatino Linotype" w:cs="Arial"/>
          <w:color w:val="000000" w:themeColor="text1"/>
        </w:rPr>
      </w:pPr>
      <w:r w:rsidRPr="00CA518F">
        <w:rPr>
          <w:rFonts w:ascii="Palatino Linotype" w:hAnsi="Palatino Linotype" w:cs="Arial"/>
          <w:color w:val="000000" w:themeColor="text1"/>
        </w:rPr>
        <w:lastRenderedPageBreak/>
        <w:t>Así mismo los artículos 143 y 116 de la Ley Estatal y de la Ley General, respectivamente, señalan los supuestos para que la información pueda ser clasificada como confidencial:</w:t>
      </w:r>
    </w:p>
    <w:p w14:paraId="55895194" w14:textId="77777777" w:rsidR="00010B0F" w:rsidRPr="00CA518F" w:rsidRDefault="00010B0F" w:rsidP="00CA518F">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CA518F">
        <w:rPr>
          <w:rFonts w:ascii="Palatino Linotype" w:hAnsi="Palatino Linotype" w:cs="Bookman Old Style"/>
          <w:bCs/>
          <w:color w:val="000000" w:themeColor="text1"/>
        </w:rPr>
        <w:t xml:space="preserve">I. </w:t>
      </w:r>
      <w:r w:rsidRPr="00CA518F">
        <w:rPr>
          <w:rFonts w:ascii="Palatino Linotype" w:hAnsi="Palatino Linotype" w:cs="Bookman Old Style"/>
          <w:color w:val="000000" w:themeColor="text1"/>
        </w:rPr>
        <w:t xml:space="preserve">Se refiera a la información privada y los datos personales concernientes a una persona física o </w:t>
      </w:r>
      <w:proofErr w:type="gramStart"/>
      <w:r w:rsidRPr="00CA518F">
        <w:rPr>
          <w:rFonts w:ascii="Palatino Linotype" w:hAnsi="Palatino Linotype" w:cs="Bookman Old Style"/>
          <w:color w:val="000000" w:themeColor="text1"/>
        </w:rPr>
        <w:t>jurídico</w:t>
      </w:r>
      <w:proofErr w:type="gramEnd"/>
      <w:r w:rsidRPr="00CA518F">
        <w:rPr>
          <w:rFonts w:ascii="Palatino Linotype" w:hAnsi="Palatino Linotype" w:cs="Bookman Old Style"/>
          <w:color w:val="000000" w:themeColor="text1"/>
        </w:rPr>
        <w:t xml:space="preserve"> colectiva identificada o identificable; </w:t>
      </w:r>
    </w:p>
    <w:p w14:paraId="100B8551" w14:textId="77777777" w:rsidR="00010B0F" w:rsidRPr="00CA518F" w:rsidRDefault="00010B0F" w:rsidP="00CA518F">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CA518F">
        <w:rPr>
          <w:rFonts w:ascii="Palatino Linotype" w:hAnsi="Palatino Linotype" w:cs="Bookman Old Style"/>
          <w:bCs/>
          <w:color w:val="000000" w:themeColor="text1"/>
        </w:rPr>
        <w:t xml:space="preserve">II. </w:t>
      </w:r>
      <w:r w:rsidRPr="00CA518F">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25063325" w14:textId="77777777" w:rsidR="00010B0F" w:rsidRPr="00CA518F" w:rsidRDefault="00010B0F" w:rsidP="00CA518F">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CA518F">
        <w:rPr>
          <w:rFonts w:ascii="Palatino Linotype" w:hAnsi="Palatino Linotype" w:cs="Bookman Old Style"/>
          <w:bCs/>
          <w:color w:val="000000" w:themeColor="text1"/>
        </w:rPr>
        <w:t xml:space="preserve">III. </w:t>
      </w:r>
      <w:r w:rsidRPr="00CA518F">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14:paraId="79E4C730" w14:textId="77777777" w:rsidR="00010B0F" w:rsidRPr="00CA518F" w:rsidRDefault="00010B0F" w:rsidP="00CA518F">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CA518F">
        <w:rPr>
          <w:rFonts w:ascii="Palatino Linotype" w:hAnsi="Palatino Linotype" w:cs="Bookman Old Style"/>
          <w:color w:val="000000" w:themeColor="text1"/>
        </w:rPr>
        <w:t xml:space="preserve">La información confidencial no estará sujeta a temporalidad alguna y sólo podrán tener acceso a ella los titulares de la misma, sus representantes y los servidores públicos facultados para ello. </w:t>
      </w:r>
    </w:p>
    <w:p w14:paraId="58BA77D8" w14:textId="77777777" w:rsidR="00010B0F" w:rsidRPr="00CA518F" w:rsidRDefault="00010B0F" w:rsidP="00CA518F">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CA518F">
        <w:rPr>
          <w:rFonts w:ascii="Palatino Linotype" w:hAnsi="Palatino Linotype" w:cs="Bookman Old Style"/>
          <w:color w:val="000000" w:themeColor="text1"/>
        </w:rPr>
        <w:t xml:space="preserve">No se considerará confidencial la información que se encuentre en los registros públicos o en fuentes de acceso público, ni tampoco la que sea considerada por la presente ley como información pública. </w:t>
      </w:r>
    </w:p>
    <w:p w14:paraId="0494799B" w14:textId="77777777" w:rsidR="00010B0F" w:rsidRPr="00CA518F" w:rsidRDefault="00010B0F" w:rsidP="00CA518F">
      <w:pPr>
        <w:pStyle w:val="Prrafodelista"/>
        <w:spacing w:line="360" w:lineRule="auto"/>
        <w:ind w:left="0"/>
        <w:jc w:val="both"/>
        <w:rPr>
          <w:rFonts w:ascii="Palatino Linotype" w:hAnsi="Palatino Linotype" w:cs="Arial"/>
          <w:color w:val="000000" w:themeColor="text1"/>
          <w:highlight w:val="cyan"/>
        </w:rPr>
      </w:pPr>
    </w:p>
    <w:p w14:paraId="4F09E482" w14:textId="77777777" w:rsidR="00010B0F" w:rsidRPr="00CA518F" w:rsidRDefault="00010B0F" w:rsidP="00CA518F">
      <w:pPr>
        <w:pStyle w:val="Prrafodelista"/>
        <w:numPr>
          <w:ilvl w:val="0"/>
          <w:numId w:val="1"/>
        </w:numPr>
        <w:spacing w:after="160" w:line="360" w:lineRule="auto"/>
        <w:ind w:left="0" w:firstLine="0"/>
        <w:jc w:val="both"/>
        <w:rPr>
          <w:rFonts w:ascii="Palatino Linotype" w:hAnsi="Palatino Linotype" w:cs="Arial"/>
          <w:color w:val="000000" w:themeColor="text1"/>
        </w:rPr>
      </w:pPr>
      <w:r w:rsidRPr="00CA518F">
        <w:rPr>
          <w:rFonts w:ascii="Palatino Linotype" w:hAnsi="Palatino Linotype" w:cs="Arial"/>
          <w:color w:val="000000" w:themeColor="text1"/>
        </w:rPr>
        <w:t xml:space="preserve">Mientras que los artículos 130 y 105 de la Ley Estatal y de la Ley General, respectivamente, señalan que la aplicación de estos supuestos debe de realizarse de manera restrictiva y limitada, por lo que debe acreditarse que se cumple con esta </w:t>
      </w:r>
      <w:r w:rsidRPr="00CA518F">
        <w:rPr>
          <w:rFonts w:ascii="Palatino Linotype" w:hAnsi="Palatino Linotype" w:cs="Arial"/>
          <w:color w:val="000000" w:themeColor="text1"/>
        </w:rPr>
        <w:lastRenderedPageBreak/>
        <w:t>condición y no se pueden ampliar las excepciones o supuestos de clasificación aduciendo analogía o mayoría de razón.</w:t>
      </w:r>
    </w:p>
    <w:p w14:paraId="499027B7" w14:textId="77777777" w:rsidR="00010B0F" w:rsidRPr="00CA518F" w:rsidRDefault="00010B0F" w:rsidP="00CA518F">
      <w:pPr>
        <w:pStyle w:val="Prrafodelista"/>
        <w:spacing w:after="160" w:line="360" w:lineRule="auto"/>
        <w:ind w:left="0"/>
        <w:jc w:val="both"/>
        <w:rPr>
          <w:rFonts w:ascii="Palatino Linotype" w:hAnsi="Palatino Linotype" w:cs="Arial"/>
          <w:color w:val="000000" w:themeColor="text1"/>
          <w:highlight w:val="cyan"/>
        </w:rPr>
      </w:pPr>
    </w:p>
    <w:p w14:paraId="3A50852D" w14:textId="77777777" w:rsidR="00010B0F" w:rsidRPr="00CA518F" w:rsidRDefault="00010B0F" w:rsidP="00CA518F">
      <w:pPr>
        <w:pStyle w:val="Prrafodelista"/>
        <w:numPr>
          <w:ilvl w:val="0"/>
          <w:numId w:val="1"/>
        </w:numPr>
        <w:spacing w:after="160" w:line="360" w:lineRule="auto"/>
        <w:ind w:left="0" w:firstLine="0"/>
        <w:jc w:val="both"/>
        <w:rPr>
          <w:rFonts w:ascii="Palatino Linotype" w:hAnsi="Palatino Linotype" w:cs="Arial"/>
          <w:color w:val="000000" w:themeColor="text1"/>
        </w:rPr>
      </w:pPr>
      <w:r w:rsidRPr="00CA518F">
        <w:rPr>
          <w:rFonts w:ascii="Palatino Linotype" w:hAnsi="Palatino Linotype" w:cs="Arial"/>
          <w:color w:val="000000" w:themeColor="text1"/>
        </w:rPr>
        <w:t xml:space="preserve">Como consecuencia de lo anterior, el </w:t>
      </w:r>
      <w:r w:rsidRPr="00CA518F">
        <w:rPr>
          <w:rFonts w:ascii="Palatino Linotype" w:hAnsi="Palatino Linotype" w:cs="Arial"/>
          <w:b/>
          <w:color w:val="000000" w:themeColor="text1"/>
        </w:rPr>
        <w:t>SUJETO OBLIGADO</w:t>
      </w:r>
      <w:r w:rsidRPr="00CA518F">
        <w:rPr>
          <w:rFonts w:ascii="Palatino Linotype" w:hAnsi="Palatino Linotype" w:cs="Arial"/>
          <w:color w:val="000000" w:themeColor="text1"/>
        </w:rPr>
        <w:t xml:space="preserve"> debe identificar claramente el tipo de información y hacer un juicio de subsunción o encaje</w:t>
      </w:r>
      <w:r w:rsidRPr="00CA518F">
        <w:rPr>
          <w:rStyle w:val="Refdenotaalpie"/>
          <w:rFonts w:ascii="Palatino Linotype" w:hAnsi="Palatino Linotype" w:cs="Arial"/>
          <w:color w:val="000000" w:themeColor="text1"/>
        </w:rPr>
        <w:footnoteReference w:id="2"/>
      </w:r>
      <w:r w:rsidRPr="00CA518F">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3E11E631" w14:textId="77777777" w:rsidR="00010B0F" w:rsidRPr="00CA518F" w:rsidRDefault="00010B0F" w:rsidP="00CA518F">
      <w:pPr>
        <w:pStyle w:val="Prrafodelista"/>
        <w:spacing w:line="360" w:lineRule="auto"/>
        <w:ind w:left="0"/>
        <w:jc w:val="both"/>
        <w:rPr>
          <w:rFonts w:ascii="Palatino Linotype" w:hAnsi="Palatino Linotype" w:cs="Arial"/>
          <w:color w:val="000000" w:themeColor="text1"/>
        </w:rPr>
      </w:pPr>
    </w:p>
    <w:p w14:paraId="4FB8AD48" w14:textId="77777777" w:rsidR="00010B0F" w:rsidRPr="00CA518F" w:rsidRDefault="00010B0F" w:rsidP="00CA518F">
      <w:pPr>
        <w:pStyle w:val="Prrafodelista"/>
        <w:numPr>
          <w:ilvl w:val="0"/>
          <w:numId w:val="1"/>
        </w:numPr>
        <w:spacing w:line="360" w:lineRule="auto"/>
        <w:ind w:left="0" w:firstLine="0"/>
        <w:jc w:val="both"/>
        <w:rPr>
          <w:rFonts w:ascii="Palatino Linotype" w:hAnsi="Palatino Linotype" w:cs="Arial"/>
          <w:color w:val="000000" w:themeColor="text1"/>
        </w:rPr>
      </w:pPr>
      <w:r w:rsidRPr="00CA518F">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7ADC87EE" w14:textId="77777777" w:rsidR="00010B0F" w:rsidRPr="00CA518F" w:rsidRDefault="00010B0F" w:rsidP="00CA518F">
      <w:pPr>
        <w:pStyle w:val="Prrafodelista"/>
        <w:spacing w:line="360" w:lineRule="auto"/>
        <w:ind w:left="0"/>
        <w:jc w:val="both"/>
        <w:rPr>
          <w:rFonts w:ascii="Palatino Linotype" w:eastAsia="Times New Roman" w:hAnsi="Palatino Linotype"/>
          <w:color w:val="000000" w:themeColor="text1"/>
          <w:lang w:eastAsia="es-ES_tradnl"/>
        </w:rPr>
      </w:pPr>
    </w:p>
    <w:p w14:paraId="7957C16C" w14:textId="77777777" w:rsidR="00010B0F" w:rsidRPr="00CA518F" w:rsidRDefault="00010B0F" w:rsidP="00CA518F">
      <w:pPr>
        <w:pStyle w:val="Ttulo2"/>
        <w:numPr>
          <w:ilvl w:val="0"/>
          <w:numId w:val="7"/>
        </w:numPr>
        <w:pBdr>
          <w:top w:val="nil"/>
          <w:left w:val="nil"/>
          <w:bottom w:val="nil"/>
          <w:right w:val="nil"/>
          <w:between w:val="nil"/>
          <w:bar w:val="nil"/>
        </w:pBdr>
        <w:spacing w:before="0" w:line="360" w:lineRule="auto"/>
        <w:ind w:left="0" w:firstLine="0"/>
        <w:rPr>
          <w:b w:val="0"/>
          <w:szCs w:val="24"/>
        </w:rPr>
      </w:pPr>
      <w:bookmarkStart w:id="89" w:name="_Toc485631705"/>
      <w:bookmarkStart w:id="90" w:name="_Toc485733666"/>
      <w:bookmarkStart w:id="91" w:name="_Toc487139037"/>
      <w:bookmarkStart w:id="92" w:name="_Toc490060412"/>
      <w:bookmarkStart w:id="93" w:name="_Toc492468081"/>
      <w:bookmarkStart w:id="94" w:name="_Toc2878596"/>
      <w:bookmarkStart w:id="95" w:name="_Toc5359175"/>
      <w:bookmarkStart w:id="96" w:name="_Toc27657411"/>
      <w:r w:rsidRPr="00CA518F">
        <w:rPr>
          <w:szCs w:val="24"/>
        </w:rPr>
        <w:lastRenderedPageBreak/>
        <w:t>Requisitos de fondo del acuerdo de clasificación.</w:t>
      </w:r>
      <w:bookmarkEnd w:id="89"/>
      <w:bookmarkEnd w:id="90"/>
      <w:bookmarkEnd w:id="91"/>
      <w:bookmarkEnd w:id="92"/>
      <w:bookmarkEnd w:id="93"/>
      <w:bookmarkEnd w:id="94"/>
      <w:bookmarkEnd w:id="95"/>
      <w:bookmarkEnd w:id="96"/>
    </w:p>
    <w:p w14:paraId="36A45820" w14:textId="77777777" w:rsidR="00010B0F" w:rsidRPr="00CA518F" w:rsidRDefault="00010B0F" w:rsidP="00CA518F">
      <w:pPr>
        <w:pStyle w:val="Prrafodelista"/>
        <w:spacing w:line="360" w:lineRule="auto"/>
        <w:ind w:left="0"/>
        <w:jc w:val="both"/>
        <w:rPr>
          <w:rFonts w:ascii="Palatino Linotype" w:hAnsi="Palatino Linotype" w:cs="Arial"/>
          <w:color w:val="000000" w:themeColor="text1"/>
        </w:rPr>
      </w:pPr>
    </w:p>
    <w:p w14:paraId="59D5A242" w14:textId="77777777" w:rsidR="00010B0F" w:rsidRPr="00CA518F" w:rsidRDefault="00010B0F" w:rsidP="00CA518F">
      <w:pPr>
        <w:pStyle w:val="Prrafodelista"/>
        <w:numPr>
          <w:ilvl w:val="0"/>
          <w:numId w:val="1"/>
        </w:numPr>
        <w:spacing w:line="360" w:lineRule="auto"/>
        <w:ind w:left="0" w:firstLine="0"/>
        <w:jc w:val="both"/>
        <w:rPr>
          <w:rFonts w:ascii="Palatino Linotype" w:hAnsi="Palatino Linotype" w:cs="Arial"/>
          <w:color w:val="000000" w:themeColor="text1"/>
        </w:rPr>
      </w:pPr>
      <w:r w:rsidRPr="00CA518F">
        <w:rPr>
          <w:rFonts w:ascii="Palatino Linotype" w:hAnsi="Palatino Linotype" w:cs="Arial"/>
          <w:color w:val="000000" w:themeColor="text1"/>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73BEA79F" w14:textId="77777777" w:rsidR="00010B0F" w:rsidRPr="00CA518F" w:rsidRDefault="00010B0F" w:rsidP="00CA518F">
      <w:pPr>
        <w:pStyle w:val="Prrafodelista"/>
        <w:spacing w:after="160" w:line="360" w:lineRule="auto"/>
        <w:ind w:left="0"/>
        <w:jc w:val="both"/>
        <w:rPr>
          <w:rFonts w:ascii="Palatino Linotype" w:hAnsi="Palatino Linotype" w:cs="Arial"/>
          <w:color w:val="000000" w:themeColor="text1"/>
        </w:rPr>
      </w:pPr>
    </w:p>
    <w:p w14:paraId="7431834F" w14:textId="77777777" w:rsidR="00010B0F" w:rsidRPr="00CA518F" w:rsidRDefault="00010B0F" w:rsidP="00CA518F">
      <w:pPr>
        <w:pStyle w:val="Prrafodelista"/>
        <w:numPr>
          <w:ilvl w:val="0"/>
          <w:numId w:val="1"/>
        </w:numPr>
        <w:spacing w:after="160" w:line="360" w:lineRule="auto"/>
        <w:ind w:left="0" w:firstLine="0"/>
        <w:jc w:val="both"/>
        <w:rPr>
          <w:rFonts w:ascii="Palatino Linotype" w:hAnsi="Palatino Linotype" w:cs="Arial"/>
          <w:color w:val="000000" w:themeColor="text1"/>
        </w:rPr>
      </w:pPr>
      <w:r w:rsidRPr="00CA518F">
        <w:rPr>
          <w:rFonts w:ascii="Palatino Linotype" w:hAnsi="Palatino Linotype"/>
          <w:color w:val="000000" w:themeColor="text1"/>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A8753FA" w14:textId="77777777" w:rsidR="00010B0F" w:rsidRPr="00CA518F" w:rsidRDefault="00010B0F" w:rsidP="00CA518F">
      <w:pPr>
        <w:pStyle w:val="Prrafodelista"/>
        <w:spacing w:after="160" w:line="360" w:lineRule="auto"/>
        <w:ind w:left="0"/>
        <w:jc w:val="both"/>
        <w:rPr>
          <w:rFonts w:ascii="Palatino Linotype" w:hAnsi="Palatino Linotype" w:cs="Arial"/>
          <w:color w:val="000000" w:themeColor="text1"/>
        </w:rPr>
      </w:pPr>
    </w:p>
    <w:p w14:paraId="24AD756A" w14:textId="77777777" w:rsidR="00010B0F" w:rsidRPr="00CA518F" w:rsidRDefault="00010B0F" w:rsidP="00CA518F">
      <w:pPr>
        <w:pStyle w:val="Prrafodelista"/>
        <w:numPr>
          <w:ilvl w:val="0"/>
          <w:numId w:val="1"/>
        </w:numPr>
        <w:spacing w:after="160" w:line="360" w:lineRule="auto"/>
        <w:ind w:left="0" w:firstLine="0"/>
        <w:jc w:val="both"/>
        <w:rPr>
          <w:rFonts w:ascii="Palatino Linotype" w:hAnsi="Palatino Linotype" w:cs="Arial"/>
          <w:color w:val="000000" w:themeColor="text1"/>
        </w:rPr>
      </w:pPr>
      <w:r w:rsidRPr="00CA518F">
        <w:rPr>
          <w:rFonts w:ascii="Palatino Linotype" w:eastAsia="Times New Roman" w:hAnsi="Palatino Linotype" w:cs="Arial"/>
          <w:color w:val="000000" w:themeColor="text1"/>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w:t>
      </w:r>
      <w:r w:rsidRPr="00CA518F">
        <w:rPr>
          <w:rFonts w:ascii="Palatino Linotype" w:eastAsia="Times New Roman" w:hAnsi="Palatino Linotype" w:cs="Arial"/>
          <w:color w:val="000000" w:themeColor="text1"/>
          <w:lang w:eastAsia="es-MX"/>
        </w:rPr>
        <w:lastRenderedPageBreak/>
        <w:t>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CA518F">
        <w:rPr>
          <w:rStyle w:val="Refdenotaalpie"/>
          <w:rFonts w:ascii="Palatino Linotype" w:eastAsia="Times New Roman" w:hAnsi="Palatino Linotype" w:cs="Arial"/>
          <w:color w:val="000000" w:themeColor="text1"/>
          <w:lang w:eastAsia="es-MX"/>
        </w:rPr>
        <w:footnoteReference w:id="3"/>
      </w:r>
    </w:p>
    <w:p w14:paraId="2D7E23F3" w14:textId="77777777" w:rsidR="00010B0F" w:rsidRPr="00CA518F" w:rsidRDefault="00010B0F" w:rsidP="00CA518F">
      <w:pPr>
        <w:pStyle w:val="Prrafodelista"/>
        <w:spacing w:after="160" w:line="360" w:lineRule="auto"/>
        <w:ind w:left="0"/>
        <w:jc w:val="both"/>
        <w:rPr>
          <w:rFonts w:ascii="Palatino Linotype" w:hAnsi="Palatino Linotype" w:cs="Arial"/>
          <w:color w:val="000000" w:themeColor="text1"/>
        </w:rPr>
      </w:pPr>
    </w:p>
    <w:p w14:paraId="5B35DCD8" w14:textId="77777777" w:rsidR="00010B0F" w:rsidRPr="00CA518F" w:rsidRDefault="00010B0F" w:rsidP="00CA518F">
      <w:pPr>
        <w:pStyle w:val="Prrafodelista"/>
        <w:numPr>
          <w:ilvl w:val="0"/>
          <w:numId w:val="1"/>
        </w:numPr>
        <w:spacing w:line="360" w:lineRule="auto"/>
        <w:ind w:left="0" w:firstLine="0"/>
        <w:jc w:val="both"/>
        <w:rPr>
          <w:rFonts w:ascii="Palatino Linotype" w:hAnsi="Palatino Linotype" w:cs="Arial"/>
          <w:color w:val="000000" w:themeColor="text1"/>
        </w:rPr>
      </w:pPr>
      <w:r w:rsidRPr="00CA518F">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3C6633D2" w14:textId="77777777" w:rsidR="00010B0F" w:rsidRPr="00CA518F" w:rsidRDefault="00010B0F" w:rsidP="00CA518F">
      <w:pPr>
        <w:spacing w:line="360" w:lineRule="auto"/>
        <w:ind w:right="618"/>
        <w:contextualSpacing/>
        <w:jc w:val="both"/>
        <w:rPr>
          <w:rFonts w:ascii="Palatino Linotype" w:hAnsi="Palatino Linotype" w:cs="Arial"/>
          <w:color w:val="000000" w:themeColor="text1"/>
        </w:rPr>
      </w:pPr>
    </w:p>
    <w:p w14:paraId="37DEC19A" w14:textId="77777777" w:rsidR="00010B0F" w:rsidRPr="00CA518F" w:rsidRDefault="00010B0F" w:rsidP="00CA518F">
      <w:pPr>
        <w:spacing w:line="360" w:lineRule="auto"/>
        <w:ind w:left="567" w:right="618"/>
        <w:contextualSpacing/>
        <w:jc w:val="both"/>
        <w:rPr>
          <w:rFonts w:ascii="Palatino Linotype" w:hAnsi="Palatino Linotype" w:cs="Arial"/>
          <w:i/>
          <w:color w:val="000000" w:themeColor="text1"/>
        </w:rPr>
      </w:pPr>
      <w:r w:rsidRPr="00CA518F">
        <w:rPr>
          <w:rFonts w:ascii="Palatino Linotype" w:hAnsi="Palatino Linotype" w:cs="Arial"/>
          <w:b/>
          <w:i/>
          <w:color w:val="000000" w:themeColor="text1"/>
        </w:rPr>
        <w:t>FUNDAMENTACIÓN Y MOTIVACIÓN.</w:t>
      </w:r>
      <w:r w:rsidRPr="00CA518F">
        <w:rPr>
          <w:rFonts w:ascii="Palatino Linotype" w:hAnsi="Palatino Linotype" w:cs="Arial"/>
          <w:i/>
          <w:color w:val="000000" w:themeColor="text1"/>
        </w:rPr>
        <w:t xml:space="preserve"> La </w:t>
      </w:r>
      <w:r w:rsidRPr="00CA518F">
        <w:rPr>
          <w:rFonts w:ascii="Palatino Linotype" w:hAnsi="Palatino Linotype" w:cs="Arial"/>
          <w:i/>
          <w:color w:val="000000" w:themeColor="text1"/>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CA518F">
        <w:rPr>
          <w:rFonts w:ascii="Palatino Linotype" w:hAnsi="Palatino Linotype" w:cs="Arial"/>
          <w:i/>
          <w:color w:val="000000" w:themeColor="text1"/>
        </w:rPr>
        <w:t>.</w:t>
      </w:r>
    </w:p>
    <w:p w14:paraId="77B60144" w14:textId="77777777" w:rsidR="00010B0F" w:rsidRPr="00CA518F" w:rsidRDefault="00010B0F" w:rsidP="00CA518F">
      <w:pPr>
        <w:spacing w:line="360" w:lineRule="auto"/>
        <w:ind w:left="567" w:right="618"/>
        <w:contextualSpacing/>
        <w:jc w:val="both"/>
        <w:rPr>
          <w:rFonts w:ascii="Palatino Linotype" w:hAnsi="Palatino Linotype" w:cs="Arial"/>
          <w:i/>
          <w:color w:val="000000" w:themeColor="text1"/>
        </w:rPr>
      </w:pPr>
      <w:r w:rsidRPr="00CA518F">
        <w:rPr>
          <w:rFonts w:ascii="Palatino Linotype" w:hAnsi="Palatino Linotype" w:cs="Arial"/>
          <w:i/>
          <w:color w:val="000000" w:themeColor="text1"/>
        </w:rPr>
        <w:t>SEGUNDO TRIBUNAL COLEGIADO DEL SEXTO CIRCUITO.</w:t>
      </w:r>
    </w:p>
    <w:p w14:paraId="1C5B831E" w14:textId="77777777" w:rsidR="00010B0F" w:rsidRPr="00CA518F" w:rsidRDefault="00010B0F" w:rsidP="00CA518F">
      <w:pPr>
        <w:spacing w:line="360" w:lineRule="auto"/>
        <w:ind w:left="567" w:right="618"/>
        <w:contextualSpacing/>
        <w:jc w:val="both"/>
        <w:rPr>
          <w:rFonts w:ascii="Palatino Linotype" w:hAnsi="Palatino Linotype" w:cs="Arial"/>
          <w:i/>
          <w:color w:val="000000" w:themeColor="text1"/>
        </w:rPr>
      </w:pPr>
      <w:r w:rsidRPr="00CA518F">
        <w:rPr>
          <w:rFonts w:ascii="Palatino Linotype" w:hAnsi="Palatino Linotype" w:cs="Arial"/>
          <w:i/>
          <w:color w:val="000000" w:themeColor="text1"/>
        </w:rPr>
        <w:t>Amparo directo 194/88. Bufete Industrial Construcciones, S.A. de C.V. 28 de junio de 1988. Unanimidad de votos. Ponente: Gustavo Calvillo Rangel. Secretario: Jorge Alberto González Álvarez.</w:t>
      </w:r>
    </w:p>
    <w:p w14:paraId="7DC1E1A6" w14:textId="77777777" w:rsidR="00010B0F" w:rsidRPr="00CA518F" w:rsidRDefault="00010B0F" w:rsidP="00CA518F">
      <w:pPr>
        <w:spacing w:line="360" w:lineRule="auto"/>
        <w:ind w:left="567" w:right="618"/>
        <w:contextualSpacing/>
        <w:jc w:val="both"/>
        <w:rPr>
          <w:rFonts w:ascii="Palatino Linotype" w:hAnsi="Palatino Linotype" w:cs="Arial"/>
          <w:i/>
          <w:color w:val="000000" w:themeColor="text1"/>
        </w:rPr>
      </w:pPr>
      <w:r w:rsidRPr="00CA518F">
        <w:rPr>
          <w:rFonts w:ascii="Palatino Linotype" w:hAnsi="Palatino Linotype" w:cs="Arial"/>
          <w:i/>
          <w:color w:val="000000" w:themeColor="text1"/>
        </w:rPr>
        <w:lastRenderedPageBreak/>
        <w:t xml:space="preserve">Revisión fiscal 103/88. Instituto Mexicano del Seguro Social. 18 de octubre de 1988. Unanimidad de votos. Ponente: Arnoldo Nájera Virgen. Secretario: Alejandro </w:t>
      </w:r>
      <w:proofErr w:type="spellStart"/>
      <w:r w:rsidRPr="00CA518F">
        <w:rPr>
          <w:rFonts w:ascii="Palatino Linotype" w:hAnsi="Palatino Linotype" w:cs="Arial"/>
          <w:i/>
          <w:color w:val="000000" w:themeColor="text1"/>
        </w:rPr>
        <w:t>Esponda</w:t>
      </w:r>
      <w:proofErr w:type="spellEnd"/>
      <w:r w:rsidRPr="00CA518F">
        <w:rPr>
          <w:rFonts w:ascii="Palatino Linotype" w:hAnsi="Palatino Linotype" w:cs="Arial"/>
          <w:i/>
          <w:color w:val="000000" w:themeColor="text1"/>
        </w:rPr>
        <w:t xml:space="preserve"> Rincón.</w:t>
      </w:r>
    </w:p>
    <w:p w14:paraId="11FA8FA6" w14:textId="77777777" w:rsidR="00010B0F" w:rsidRPr="00CA518F" w:rsidRDefault="00010B0F" w:rsidP="00CA518F">
      <w:pPr>
        <w:spacing w:line="360" w:lineRule="auto"/>
        <w:ind w:left="567" w:right="618"/>
        <w:contextualSpacing/>
        <w:jc w:val="both"/>
        <w:rPr>
          <w:rFonts w:ascii="Palatino Linotype" w:hAnsi="Palatino Linotype" w:cs="Arial"/>
          <w:i/>
          <w:color w:val="000000" w:themeColor="text1"/>
        </w:rPr>
      </w:pPr>
      <w:r w:rsidRPr="00CA518F">
        <w:rPr>
          <w:rFonts w:ascii="Palatino Linotype" w:hAnsi="Palatino Linotype" w:cs="Arial"/>
          <w:i/>
          <w:color w:val="000000" w:themeColor="text1"/>
        </w:rPr>
        <w:t xml:space="preserve">Amparo en revisión 333/88. </w:t>
      </w:r>
      <w:proofErr w:type="spellStart"/>
      <w:r w:rsidRPr="00CA518F">
        <w:rPr>
          <w:rFonts w:ascii="Palatino Linotype" w:hAnsi="Palatino Linotype" w:cs="Arial"/>
          <w:i/>
          <w:color w:val="000000" w:themeColor="text1"/>
        </w:rPr>
        <w:t>Adilia</w:t>
      </w:r>
      <w:proofErr w:type="spellEnd"/>
      <w:r w:rsidRPr="00CA518F">
        <w:rPr>
          <w:rFonts w:ascii="Palatino Linotype" w:hAnsi="Palatino Linotype" w:cs="Arial"/>
          <w:i/>
          <w:color w:val="000000" w:themeColor="text1"/>
        </w:rPr>
        <w:t xml:space="preserve"> Romero. 26 de octubre de 1988. Unanimidad de votos. Ponente: Arnoldo Nájera Virgen. Secretario: Enrique Crispín Campos Ramírez.</w:t>
      </w:r>
    </w:p>
    <w:p w14:paraId="54658DF9" w14:textId="77777777" w:rsidR="00010B0F" w:rsidRPr="00CA518F" w:rsidRDefault="00010B0F" w:rsidP="00CA518F">
      <w:pPr>
        <w:spacing w:line="360" w:lineRule="auto"/>
        <w:ind w:left="567" w:right="618"/>
        <w:contextualSpacing/>
        <w:jc w:val="both"/>
        <w:rPr>
          <w:rFonts w:ascii="Palatino Linotype" w:hAnsi="Palatino Linotype" w:cs="Arial"/>
          <w:i/>
          <w:color w:val="000000" w:themeColor="text1"/>
        </w:rPr>
      </w:pPr>
      <w:r w:rsidRPr="00CA518F">
        <w:rPr>
          <w:rFonts w:ascii="Palatino Linotype" w:hAnsi="Palatino Linotype" w:cs="Arial"/>
          <w:i/>
          <w:color w:val="000000" w:themeColor="text1"/>
        </w:rPr>
        <w:t xml:space="preserve">Amparo en revisión 597/95. Emilio Maurer Bretón. 15 de noviembre de 1995. Unanimidad de votos. Ponente: Clementina Ramírez Moguel </w:t>
      </w:r>
      <w:proofErr w:type="spellStart"/>
      <w:r w:rsidRPr="00CA518F">
        <w:rPr>
          <w:rFonts w:ascii="Palatino Linotype" w:hAnsi="Palatino Linotype" w:cs="Arial"/>
          <w:i/>
          <w:color w:val="000000" w:themeColor="text1"/>
        </w:rPr>
        <w:t>Goyzueta</w:t>
      </w:r>
      <w:proofErr w:type="spellEnd"/>
      <w:r w:rsidRPr="00CA518F">
        <w:rPr>
          <w:rFonts w:ascii="Palatino Linotype" w:hAnsi="Palatino Linotype" w:cs="Arial"/>
          <w:i/>
          <w:color w:val="000000" w:themeColor="text1"/>
        </w:rPr>
        <w:t>. Secretario: Gonzalo Carrera Molina.</w:t>
      </w:r>
    </w:p>
    <w:p w14:paraId="57046BE9" w14:textId="77777777" w:rsidR="00010B0F" w:rsidRPr="00CA518F" w:rsidRDefault="00010B0F" w:rsidP="00CA518F">
      <w:pPr>
        <w:spacing w:line="360" w:lineRule="auto"/>
        <w:ind w:left="567" w:right="618"/>
        <w:contextualSpacing/>
        <w:jc w:val="both"/>
        <w:rPr>
          <w:rFonts w:ascii="Palatino Linotype" w:hAnsi="Palatino Linotype" w:cs="Arial"/>
          <w:i/>
          <w:color w:val="000000" w:themeColor="text1"/>
        </w:rPr>
      </w:pPr>
      <w:r w:rsidRPr="00CA518F">
        <w:rPr>
          <w:rFonts w:ascii="Palatino Linotype" w:hAnsi="Palatino Linotype" w:cs="Arial"/>
          <w:i/>
          <w:color w:val="000000" w:themeColor="text1"/>
        </w:rPr>
        <w:t xml:space="preserve">Amparo directo 7/96. Pedro Vicente López Miro. 21 de febrero de 1996. Unanimidad de votos. Ponente: María Eugenia Estela Martínez Cardiel. Secretario: Enrique </w:t>
      </w:r>
      <w:proofErr w:type="spellStart"/>
      <w:r w:rsidRPr="00CA518F">
        <w:rPr>
          <w:rFonts w:ascii="Palatino Linotype" w:hAnsi="Palatino Linotype" w:cs="Arial"/>
          <w:i/>
          <w:color w:val="000000" w:themeColor="text1"/>
        </w:rPr>
        <w:t>Baigts</w:t>
      </w:r>
      <w:proofErr w:type="spellEnd"/>
      <w:r w:rsidRPr="00CA518F">
        <w:rPr>
          <w:rFonts w:ascii="Palatino Linotype" w:hAnsi="Palatino Linotype" w:cs="Arial"/>
          <w:i/>
          <w:color w:val="000000" w:themeColor="text1"/>
        </w:rPr>
        <w:t xml:space="preserve"> Muñoz.</w:t>
      </w:r>
      <w:r w:rsidRPr="00CA518F">
        <w:rPr>
          <w:rStyle w:val="Refdenotaalpie"/>
          <w:rFonts w:ascii="Palatino Linotype" w:hAnsi="Palatino Linotype" w:cs="Arial"/>
          <w:i/>
          <w:color w:val="000000" w:themeColor="text1"/>
        </w:rPr>
        <w:footnoteReference w:id="4"/>
      </w:r>
    </w:p>
    <w:p w14:paraId="5FACBD68" w14:textId="77777777" w:rsidR="00010B0F" w:rsidRPr="00CA518F" w:rsidRDefault="00010B0F" w:rsidP="00CA518F">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00EB30FA" w14:textId="77777777" w:rsidR="00010B0F" w:rsidRPr="00CA518F" w:rsidRDefault="00010B0F" w:rsidP="00CA518F">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CA518F">
        <w:rPr>
          <w:rFonts w:ascii="Palatino Linotype" w:eastAsia="Times New Roman"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9C29367" w14:textId="77777777" w:rsidR="00010B0F" w:rsidRPr="00CA518F" w:rsidRDefault="00010B0F" w:rsidP="00CA518F">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189DB32F" w14:textId="77777777" w:rsidR="00010B0F" w:rsidRPr="00CA518F" w:rsidRDefault="00010B0F" w:rsidP="00CA518F">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CA518F">
        <w:rPr>
          <w:rFonts w:ascii="Palatino Linotype" w:eastAsia="Times New Roman" w:hAnsi="Palatino Linotype" w:cs="Arial"/>
          <w:color w:val="000000" w:themeColor="text1"/>
          <w:lang w:eastAsia="es-MX"/>
        </w:rPr>
        <w:t xml:space="preserve">En consecuencia, la fundamentación y motivación implica que, en el acto de autoridad, además de contenerse los supuestos jurídicos aplicables se expliquen claramente por qué a través de la utilización de la norma se emitió el acto. De este modo, </w:t>
      </w:r>
      <w:r w:rsidRPr="00CA518F">
        <w:rPr>
          <w:rFonts w:ascii="Palatino Linotype" w:eastAsia="Times New Roman" w:hAnsi="Palatino Linotype" w:cs="Arial"/>
          <w:color w:val="000000" w:themeColor="text1"/>
          <w:lang w:eastAsia="es-MX"/>
        </w:rPr>
        <w:lastRenderedPageBreak/>
        <w:t>la persona que se sienta afectada pueda impugnar la decisión, permitiéndole una real y auténtica defensa.</w:t>
      </w:r>
    </w:p>
    <w:p w14:paraId="74EFCC11" w14:textId="77777777" w:rsidR="00010B0F" w:rsidRPr="00CA518F" w:rsidRDefault="00010B0F" w:rsidP="00CA518F">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2E7498A5" w14:textId="77777777" w:rsidR="00010B0F" w:rsidRPr="00CA518F" w:rsidRDefault="00010B0F" w:rsidP="00CA518F">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CA518F">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3F4E66A5" w14:textId="77777777" w:rsidR="00010B0F" w:rsidRPr="00CA518F" w:rsidRDefault="00010B0F" w:rsidP="00CA518F">
      <w:pPr>
        <w:pStyle w:val="Prrafodelista"/>
        <w:spacing w:line="360" w:lineRule="auto"/>
        <w:ind w:left="0"/>
        <w:jc w:val="both"/>
        <w:rPr>
          <w:rFonts w:ascii="Palatino Linotype" w:hAnsi="Palatino Linotype"/>
          <w:color w:val="000000" w:themeColor="text1"/>
        </w:rPr>
      </w:pPr>
    </w:p>
    <w:p w14:paraId="3DC48F0C" w14:textId="77777777" w:rsidR="00010B0F" w:rsidRPr="00CA518F" w:rsidRDefault="00010B0F" w:rsidP="00CA518F">
      <w:pPr>
        <w:pStyle w:val="Prrafodelista"/>
        <w:numPr>
          <w:ilvl w:val="0"/>
          <w:numId w:val="1"/>
        </w:numPr>
        <w:spacing w:line="360" w:lineRule="auto"/>
        <w:ind w:left="0" w:firstLine="0"/>
        <w:jc w:val="both"/>
        <w:rPr>
          <w:rFonts w:ascii="Palatino Linotype" w:hAnsi="Palatino Linotype"/>
          <w:color w:val="000000" w:themeColor="text1"/>
        </w:rPr>
      </w:pPr>
      <w:r w:rsidRPr="00CA518F">
        <w:rPr>
          <w:rFonts w:ascii="Palatino Linotype" w:eastAsia="Calibri" w:hAnsi="Palatino Linotype" w:cs="Arial"/>
          <w:color w:val="000000" w:themeColor="text1"/>
          <w:lang w:val="es-ES" w:eastAsia="es-MX"/>
        </w:rPr>
        <w:t>Por lo que ante una solicitud de acceso a la información que resulte con información clasificada como confidencial, es viable de acuerdo a las disposiciones legales elaborar una versión pública. La versión pública debe ser autorizada por el Comité de Transparencia, se debe de emitir un acuerdo de clasificación, previo a la entrega de la información al recurrente, el cual se debe de elaborar.</w:t>
      </w:r>
    </w:p>
    <w:p w14:paraId="38B0A7A9" w14:textId="77777777" w:rsidR="00010B0F" w:rsidRPr="00CA518F" w:rsidRDefault="00010B0F" w:rsidP="00CA518F">
      <w:pPr>
        <w:spacing w:line="360" w:lineRule="auto"/>
        <w:jc w:val="both"/>
        <w:rPr>
          <w:rFonts w:ascii="Palatino Linotype" w:hAnsi="Palatino Linotype"/>
          <w:color w:val="000000" w:themeColor="text1"/>
        </w:rPr>
      </w:pPr>
    </w:p>
    <w:p w14:paraId="6C1CD23D" w14:textId="77777777" w:rsidR="00010B0F" w:rsidRPr="00CA518F" w:rsidRDefault="00010B0F" w:rsidP="00CA518F">
      <w:pPr>
        <w:pStyle w:val="Prrafodelista"/>
        <w:numPr>
          <w:ilvl w:val="0"/>
          <w:numId w:val="1"/>
        </w:numPr>
        <w:spacing w:line="360" w:lineRule="auto"/>
        <w:ind w:left="0" w:firstLine="0"/>
        <w:jc w:val="both"/>
        <w:rPr>
          <w:rFonts w:ascii="Palatino Linotype" w:hAnsi="Palatino Linotype"/>
          <w:color w:val="000000" w:themeColor="text1"/>
        </w:rPr>
      </w:pPr>
      <w:r w:rsidRPr="00CA518F">
        <w:rPr>
          <w:rFonts w:ascii="Palatino Linotype" w:eastAsia="Calibri" w:hAnsi="Palatino Linotype" w:cs="Arial"/>
          <w:color w:val="000000" w:themeColor="text1"/>
          <w:lang w:val="es-ES" w:eastAsia="es-MX"/>
        </w:rPr>
        <w:t xml:space="preserve">Es de señalar, que por lo que hace a las versiones públicas, el </w:t>
      </w:r>
      <w:r w:rsidRPr="00CA518F">
        <w:rPr>
          <w:rFonts w:ascii="Palatino Linotype" w:eastAsia="Calibri" w:hAnsi="Palatino Linotype" w:cs="Arial"/>
          <w:b/>
          <w:color w:val="000000" w:themeColor="text1"/>
          <w:lang w:val="es-ES" w:eastAsia="es-MX"/>
        </w:rPr>
        <w:t>SUJETO OBLIGADO</w:t>
      </w:r>
      <w:r w:rsidRPr="00CA518F">
        <w:rPr>
          <w:rFonts w:ascii="Palatino Linotype" w:eastAsia="Calibri" w:hAnsi="Palatino Linotype" w:cs="Arial"/>
          <w:color w:val="000000" w:themeColor="text1"/>
          <w:lang w:val="es-ES" w:eastAsia="es-MX"/>
        </w:rPr>
        <w:t xml:space="preserve"> debe cumplir con las formalidades exigidas en la Ley, por lo que </w:t>
      </w:r>
      <w:r w:rsidRPr="00CA518F">
        <w:rPr>
          <w:rFonts w:ascii="Palatino Linotype" w:eastAsia="Times New Roman" w:hAnsi="Palatino Linotype" w:cs="Arial"/>
          <w:color w:val="000000" w:themeColor="text1"/>
          <w:lang w:eastAsia="es-MX"/>
        </w:rPr>
        <w:t xml:space="preserve">para tal efecto emitirá el </w:t>
      </w:r>
      <w:r w:rsidRPr="00CA518F">
        <w:rPr>
          <w:rFonts w:ascii="Palatino Linotype" w:eastAsia="Calibri" w:hAnsi="Palatino Linotype" w:cs="Arial"/>
          <w:color w:val="000000" w:themeColor="text1"/>
          <w:lang w:val="es-ES" w:eastAsia="es-MX"/>
        </w:rPr>
        <w:t>Acuerdo del Comité de Transparencia en términos de los artículos 49 fracción</w:t>
      </w:r>
      <w:r w:rsidRPr="00CA518F">
        <w:rPr>
          <w:rFonts w:ascii="Palatino Linotype" w:eastAsia="Calibri" w:hAnsi="Palatino Linotype" w:cs="Arial"/>
          <w:bCs/>
          <w:color w:val="000000" w:themeColor="text1"/>
        </w:rPr>
        <w:t xml:space="preserve"> VIII,</w:t>
      </w:r>
      <w:r w:rsidRPr="00CA518F">
        <w:rPr>
          <w:rFonts w:ascii="Palatino Linotype" w:eastAsia="Calibri" w:hAnsi="Palatino Linotype" w:cs="Arial"/>
          <w:color w:val="000000" w:themeColor="text1"/>
          <w:lang w:val="es-ES" w:eastAsia="es-MX"/>
        </w:rPr>
        <w:t xml:space="preserve"> 122</w:t>
      </w:r>
      <w:r w:rsidRPr="00CA518F">
        <w:rPr>
          <w:rFonts w:ascii="Palatino Linotype" w:hAnsi="Palatino Linotype" w:cs="Times New Roman"/>
          <w:color w:val="000000" w:themeColor="text1"/>
          <w:vertAlign w:val="superscript"/>
          <w:lang w:val="es-ES" w:eastAsia="es-MX"/>
        </w:rPr>
        <w:footnoteReference w:id="5"/>
      </w:r>
      <w:r w:rsidRPr="00CA518F">
        <w:rPr>
          <w:rFonts w:ascii="Palatino Linotype" w:eastAsia="Calibri" w:hAnsi="Palatino Linotype" w:cs="Arial"/>
          <w:color w:val="000000" w:themeColor="text1"/>
          <w:lang w:val="es-ES" w:eastAsia="es-MX"/>
        </w:rPr>
        <w:t>, 135</w:t>
      </w:r>
      <w:r w:rsidRPr="00CA518F">
        <w:rPr>
          <w:rFonts w:ascii="Palatino Linotype" w:hAnsi="Palatino Linotype" w:cs="Times New Roman"/>
          <w:color w:val="000000" w:themeColor="text1"/>
          <w:vertAlign w:val="superscript"/>
          <w:lang w:val="es-ES" w:eastAsia="es-MX"/>
        </w:rPr>
        <w:footnoteReference w:id="6"/>
      </w:r>
      <w:r w:rsidRPr="00CA518F">
        <w:rPr>
          <w:rFonts w:ascii="Palatino Linotype" w:eastAsia="Calibri" w:hAnsi="Palatino Linotype" w:cs="Arial"/>
          <w:color w:val="000000" w:themeColor="text1"/>
          <w:lang w:val="es-ES" w:eastAsia="es-MX"/>
        </w:rPr>
        <w:t xml:space="preserve"> y 149 de la Ley de Transparencia y Acceso a la Información Pública del Estado de </w:t>
      </w:r>
      <w:r w:rsidRPr="00CA518F">
        <w:rPr>
          <w:rFonts w:ascii="Palatino Linotype" w:eastAsia="Calibri" w:hAnsi="Palatino Linotype" w:cs="Arial"/>
          <w:color w:val="000000" w:themeColor="text1"/>
          <w:lang w:val="es-ES" w:eastAsia="es-MX"/>
        </w:rPr>
        <w:lastRenderedPageBreak/>
        <w:t>México, con el cual sustentara la clasificación de datos y con ello la "versión pública" de los documentos materia de la solicitud.</w:t>
      </w:r>
    </w:p>
    <w:p w14:paraId="28BA51D1" w14:textId="77777777" w:rsidR="00010B0F" w:rsidRPr="00CA518F" w:rsidRDefault="00010B0F" w:rsidP="00CA518F">
      <w:pPr>
        <w:pStyle w:val="Prrafodelista"/>
        <w:spacing w:line="360" w:lineRule="auto"/>
        <w:ind w:left="0"/>
        <w:jc w:val="both"/>
        <w:rPr>
          <w:rFonts w:ascii="Palatino Linotype" w:hAnsi="Palatino Linotype"/>
          <w:color w:val="000000" w:themeColor="text1"/>
        </w:rPr>
      </w:pPr>
    </w:p>
    <w:p w14:paraId="0EE188E2" w14:textId="77777777" w:rsidR="00010B0F" w:rsidRPr="00CA518F" w:rsidRDefault="00010B0F" w:rsidP="00CA518F">
      <w:pPr>
        <w:pStyle w:val="Prrafodelista"/>
        <w:numPr>
          <w:ilvl w:val="0"/>
          <w:numId w:val="1"/>
        </w:numPr>
        <w:spacing w:line="360" w:lineRule="auto"/>
        <w:ind w:left="0" w:firstLine="0"/>
        <w:jc w:val="both"/>
        <w:rPr>
          <w:rFonts w:ascii="Palatino Linotype" w:hAnsi="Palatino Linotype"/>
          <w:color w:val="000000" w:themeColor="text1"/>
        </w:rPr>
      </w:pPr>
      <w:r w:rsidRPr="00CA518F">
        <w:rPr>
          <w:rFonts w:ascii="Palatino Linotype" w:eastAsia="Calibri" w:hAnsi="Palatino Linotype" w:cs="Arial"/>
          <w:color w:val="000000" w:themeColor="text1"/>
          <w:lang w:val="es-ES"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CA518F">
        <w:rPr>
          <w:rFonts w:ascii="Palatino Linotype" w:eastAsia="Calibri" w:hAnsi="Palatino Linotype" w:cs="Arial"/>
          <w:b/>
          <w:color w:val="000000" w:themeColor="text1"/>
          <w:lang w:val="es-ES" w:eastAsia="es-CO"/>
        </w:rPr>
        <w:t>SUJETO OBLIGADO</w:t>
      </w:r>
      <w:r w:rsidRPr="00CA518F">
        <w:rPr>
          <w:rFonts w:ascii="Palatino Linotype" w:eastAsia="Calibri" w:hAnsi="Palatino Linotype" w:cs="Arial"/>
          <w:color w:val="000000" w:themeColor="text1"/>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D4D044A" w14:textId="77777777" w:rsidR="00010B0F" w:rsidRPr="00CA518F" w:rsidRDefault="00010B0F" w:rsidP="00CA518F">
      <w:pPr>
        <w:pStyle w:val="Prrafodelista"/>
        <w:spacing w:line="360" w:lineRule="auto"/>
        <w:ind w:left="0"/>
        <w:jc w:val="both"/>
        <w:rPr>
          <w:rFonts w:ascii="Palatino Linotype" w:hAnsi="Palatino Linotype"/>
          <w:color w:val="000000" w:themeColor="text1"/>
        </w:rPr>
      </w:pPr>
    </w:p>
    <w:p w14:paraId="0EAA81F2" w14:textId="77777777" w:rsidR="00010B0F" w:rsidRPr="00CA518F" w:rsidRDefault="00010B0F" w:rsidP="00CA518F">
      <w:pPr>
        <w:pStyle w:val="Prrafodelista"/>
        <w:numPr>
          <w:ilvl w:val="0"/>
          <w:numId w:val="1"/>
        </w:numPr>
        <w:spacing w:line="360" w:lineRule="auto"/>
        <w:ind w:left="0" w:firstLine="0"/>
        <w:jc w:val="both"/>
        <w:rPr>
          <w:rFonts w:ascii="Palatino Linotype" w:hAnsi="Palatino Linotype"/>
          <w:color w:val="000000" w:themeColor="text1"/>
        </w:rPr>
      </w:pPr>
      <w:r w:rsidRPr="00CA518F">
        <w:rPr>
          <w:rFonts w:ascii="Palatino Linotype" w:eastAsia="Times New Roman" w:hAnsi="Palatino Linotype" w:cs="Arial"/>
          <w:color w:val="000000" w:themeColor="text1"/>
          <w:lang w:eastAsia="es-MX"/>
        </w:rPr>
        <w:t xml:space="preserve">Siendo así que, </w:t>
      </w:r>
      <w:r w:rsidRPr="00CA518F">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CA518F">
        <w:rPr>
          <w:rFonts w:ascii="Palatino Linotype" w:hAnsi="Palatino Linotype"/>
          <w:b/>
          <w:color w:val="000000" w:themeColor="text1"/>
        </w:rPr>
        <w:t>SUJETO OBLIGADO</w:t>
      </w:r>
      <w:r w:rsidRPr="00CA518F">
        <w:rPr>
          <w:rFonts w:ascii="Palatino Linotype" w:hAnsi="Palatino Linotype"/>
          <w:color w:val="000000" w:themeColor="text1"/>
        </w:rPr>
        <w:t xml:space="preserve">. Dicho acuerdo deberá de contener los </w:t>
      </w:r>
      <w:r w:rsidRPr="00CA518F">
        <w:rPr>
          <w:rFonts w:ascii="Palatino Linotype" w:hAnsi="Palatino Linotype"/>
          <w:b/>
          <w:color w:val="000000" w:themeColor="text1"/>
        </w:rPr>
        <w:t>razonamientos lógicos</w:t>
      </w:r>
      <w:r w:rsidRPr="00CA518F">
        <w:rPr>
          <w:rFonts w:ascii="Palatino Linotype" w:hAnsi="Palatino Linotype"/>
          <w:color w:val="000000" w:themeColor="text1"/>
        </w:rPr>
        <w:t xml:space="preserve"> mediante los cuales se </w:t>
      </w:r>
      <w:r w:rsidRPr="00CA518F">
        <w:rPr>
          <w:rFonts w:ascii="Palatino Linotype" w:hAnsi="Palatino Linotype"/>
          <w:b/>
          <w:color w:val="000000" w:themeColor="text1"/>
        </w:rPr>
        <w:t xml:space="preserve">demuestre </w:t>
      </w:r>
      <w:r w:rsidRPr="00CA518F">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3E47EC84" w14:textId="77777777" w:rsidR="00010B0F" w:rsidRPr="00CA518F" w:rsidRDefault="00010B0F" w:rsidP="00CA518F">
      <w:pPr>
        <w:pStyle w:val="Prrafodelista"/>
        <w:spacing w:line="360" w:lineRule="auto"/>
        <w:ind w:left="0"/>
        <w:jc w:val="both"/>
        <w:rPr>
          <w:rFonts w:ascii="Palatino Linotype" w:hAnsi="Palatino Linotype"/>
          <w:color w:val="000000" w:themeColor="text1"/>
        </w:rPr>
      </w:pPr>
    </w:p>
    <w:p w14:paraId="6849685B" w14:textId="77777777" w:rsidR="00010B0F" w:rsidRPr="00CA518F" w:rsidRDefault="00010B0F" w:rsidP="00CA518F">
      <w:pPr>
        <w:pStyle w:val="Prrafodelista"/>
        <w:numPr>
          <w:ilvl w:val="0"/>
          <w:numId w:val="1"/>
        </w:numPr>
        <w:spacing w:line="360" w:lineRule="auto"/>
        <w:ind w:left="0" w:firstLine="0"/>
        <w:jc w:val="both"/>
        <w:rPr>
          <w:rFonts w:ascii="Palatino Linotype" w:hAnsi="Palatino Linotype"/>
          <w:color w:val="000000" w:themeColor="text1"/>
        </w:rPr>
      </w:pPr>
      <w:r w:rsidRPr="00CA518F">
        <w:rPr>
          <w:rFonts w:ascii="Palatino Linotype" w:eastAsia="Times New Roman" w:hAnsi="Palatino Linotype" w:cs="Arial"/>
          <w:color w:val="000000" w:themeColor="text1"/>
          <w:lang w:eastAsia="es-MX"/>
        </w:rPr>
        <w:lastRenderedPageBreak/>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6335542E" w14:textId="77777777" w:rsidR="00010B0F" w:rsidRPr="00CA518F" w:rsidRDefault="00010B0F" w:rsidP="00CA518F">
      <w:pPr>
        <w:pStyle w:val="Prrafodelista"/>
        <w:spacing w:line="360" w:lineRule="auto"/>
        <w:ind w:left="0"/>
        <w:jc w:val="both"/>
        <w:rPr>
          <w:rFonts w:ascii="Palatino Linotype" w:hAnsi="Palatino Linotype"/>
          <w:color w:val="000000" w:themeColor="text1"/>
        </w:rPr>
      </w:pPr>
    </w:p>
    <w:p w14:paraId="0FEB62D9" w14:textId="77777777" w:rsidR="00010B0F" w:rsidRPr="00CA518F" w:rsidRDefault="00010B0F" w:rsidP="00CA518F">
      <w:pPr>
        <w:pStyle w:val="Prrafodelista"/>
        <w:numPr>
          <w:ilvl w:val="0"/>
          <w:numId w:val="1"/>
        </w:numPr>
        <w:spacing w:line="360" w:lineRule="auto"/>
        <w:ind w:left="0" w:firstLine="0"/>
        <w:jc w:val="both"/>
        <w:rPr>
          <w:rFonts w:ascii="Palatino Linotype" w:hAnsi="Palatino Linotype"/>
          <w:color w:val="000000" w:themeColor="text1"/>
        </w:rPr>
      </w:pPr>
      <w:r w:rsidRPr="00CA518F">
        <w:rPr>
          <w:rFonts w:ascii="Palatino Linotype" w:eastAsia="Times New Roman" w:hAnsi="Palatino Linotype" w:cs="Arial"/>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543BD527" w14:textId="77777777" w:rsidR="00010B0F" w:rsidRPr="00CA518F" w:rsidRDefault="00010B0F" w:rsidP="00CA518F">
      <w:pPr>
        <w:pStyle w:val="Prrafodelista"/>
        <w:spacing w:line="360" w:lineRule="auto"/>
        <w:ind w:left="0"/>
        <w:jc w:val="both"/>
        <w:rPr>
          <w:rFonts w:ascii="Palatino Linotype" w:hAnsi="Palatino Linotype"/>
          <w:color w:val="000000" w:themeColor="text1"/>
        </w:rPr>
      </w:pPr>
    </w:p>
    <w:p w14:paraId="166D2D76" w14:textId="77777777" w:rsidR="00010B0F" w:rsidRPr="00CA518F" w:rsidRDefault="00010B0F" w:rsidP="00CA518F">
      <w:pPr>
        <w:pStyle w:val="Prrafodelista"/>
        <w:numPr>
          <w:ilvl w:val="0"/>
          <w:numId w:val="1"/>
        </w:numPr>
        <w:spacing w:line="360" w:lineRule="auto"/>
        <w:ind w:left="0" w:firstLine="0"/>
        <w:jc w:val="both"/>
        <w:rPr>
          <w:rFonts w:ascii="Palatino Linotype" w:hAnsi="Palatino Linotype"/>
          <w:color w:val="000000" w:themeColor="text1"/>
        </w:rPr>
      </w:pPr>
      <w:r w:rsidRPr="00CA518F">
        <w:rPr>
          <w:rFonts w:ascii="Palatino Linotype" w:eastAsia="Times New Roman" w:hAnsi="Palatino Linotype" w:cs="Arial"/>
          <w:color w:val="000000" w:themeColor="text1"/>
          <w:lang w:val="es-ES"/>
        </w:rPr>
        <w:t>Es decir un documento público testado que no se acompañe del respectivo acuerdo de clasificación no es una versión pública sino un documento alterado.</w:t>
      </w:r>
    </w:p>
    <w:p w14:paraId="4608397E" w14:textId="77777777" w:rsidR="006A207D" w:rsidRPr="00CA518F" w:rsidRDefault="006A207D" w:rsidP="00CA518F">
      <w:pPr>
        <w:pStyle w:val="Prrafodelista"/>
        <w:spacing w:line="360" w:lineRule="auto"/>
        <w:rPr>
          <w:rFonts w:ascii="Palatino Linotype" w:hAnsi="Palatino Linotype"/>
          <w:color w:val="000000" w:themeColor="text1"/>
        </w:rPr>
      </w:pPr>
    </w:p>
    <w:p w14:paraId="3CA34010" w14:textId="77777777" w:rsidR="006A207D" w:rsidRPr="00CA518F" w:rsidRDefault="006A207D" w:rsidP="00CA518F">
      <w:pPr>
        <w:pStyle w:val="Ttulo1"/>
        <w:spacing w:line="360" w:lineRule="auto"/>
        <w:rPr>
          <w:rFonts w:eastAsia="MS Gothic"/>
          <w:b w:val="0"/>
          <w:szCs w:val="24"/>
        </w:rPr>
      </w:pPr>
      <w:bookmarkStart w:id="97" w:name="_Toc487739452"/>
      <w:bookmarkStart w:id="98" w:name="_Toc534716573"/>
      <w:bookmarkStart w:id="99" w:name="_Toc2798146"/>
      <w:bookmarkStart w:id="100" w:name="_Toc2878597"/>
      <w:bookmarkStart w:id="101" w:name="_Toc9506213"/>
      <w:bookmarkStart w:id="102" w:name="_Toc27657412"/>
      <w:r w:rsidRPr="00CA518F">
        <w:rPr>
          <w:rFonts w:eastAsia="MS Gothic"/>
          <w:szCs w:val="24"/>
        </w:rPr>
        <w:t>SEXTO. Vista a los órganos de control interno</w:t>
      </w:r>
      <w:bookmarkEnd w:id="97"/>
      <w:r w:rsidRPr="00CA518F">
        <w:rPr>
          <w:rFonts w:eastAsia="MS Gothic"/>
          <w:szCs w:val="24"/>
        </w:rPr>
        <w:t>.</w:t>
      </w:r>
      <w:bookmarkEnd w:id="98"/>
      <w:bookmarkEnd w:id="99"/>
      <w:bookmarkEnd w:id="100"/>
      <w:bookmarkEnd w:id="101"/>
      <w:bookmarkEnd w:id="102"/>
    </w:p>
    <w:p w14:paraId="6E358875" w14:textId="77777777" w:rsidR="00CA518F" w:rsidRDefault="00CA518F" w:rsidP="00CA518F">
      <w:pPr>
        <w:tabs>
          <w:tab w:val="left" w:pos="0"/>
        </w:tabs>
        <w:spacing w:line="360" w:lineRule="auto"/>
        <w:ind w:right="49"/>
        <w:contextualSpacing/>
        <w:jc w:val="both"/>
        <w:rPr>
          <w:rFonts w:ascii="Palatino Linotype" w:hAnsi="Palatino Linotype"/>
          <w:lang w:eastAsia="en-US"/>
        </w:rPr>
      </w:pPr>
    </w:p>
    <w:p w14:paraId="14EA21AE" w14:textId="7F5E49D9" w:rsidR="006A207D" w:rsidRPr="00CA518F" w:rsidRDefault="006A207D" w:rsidP="00CA518F">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CA518F">
        <w:rPr>
          <w:rFonts w:ascii="Palatino Linotype" w:eastAsia="Times New Roman" w:hAnsi="Palatino Linotype"/>
        </w:rPr>
        <w:t>Por último, es necesario resaltar que el recurso de revisión previsto en la Ley.</w:t>
      </w:r>
    </w:p>
    <w:p w14:paraId="751ACD59" w14:textId="77777777" w:rsidR="006A207D" w:rsidRPr="00CA518F" w:rsidRDefault="006A207D" w:rsidP="00CA518F">
      <w:pPr>
        <w:tabs>
          <w:tab w:val="left" w:pos="0"/>
        </w:tabs>
        <w:spacing w:line="360" w:lineRule="auto"/>
        <w:ind w:right="49"/>
        <w:contextualSpacing/>
        <w:jc w:val="both"/>
        <w:rPr>
          <w:rFonts w:ascii="Palatino Linotype" w:eastAsia="Times New Roman" w:hAnsi="Palatino Linotype"/>
        </w:rPr>
      </w:pPr>
      <w:r w:rsidRPr="00CA518F">
        <w:rPr>
          <w:rFonts w:ascii="Palatino Linotype" w:eastAsia="Times New Roman" w:hAnsi="Palatino Linotype"/>
        </w:rPr>
        <w:t xml:space="preserve">De la materia no es el medio para investigar y en su caso, sancionar a servidores públicos por la omisión de la entrega de información pública o </w:t>
      </w:r>
      <w:r w:rsidRPr="00CA518F">
        <w:rPr>
          <w:rFonts w:ascii="Palatino Linotype" w:eastAsia="Times New Roman" w:hAnsi="Palatino Linotype"/>
          <w:b/>
          <w:u w:val="single"/>
        </w:rPr>
        <w:t xml:space="preserve">en la atención a solicitudes de </w:t>
      </w:r>
      <w:r w:rsidRPr="00CA518F">
        <w:rPr>
          <w:rFonts w:ascii="Palatino Linotype" w:eastAsia="Times New Roman" w:hAnsi="Palatino Linotype"/>
          <w:b/>
          <w:u w:val="single"/>
        </w:rPr>
        <w:lastRenderedPageBreak/>
        <w:t>información</w:t>
      </w:r>
      <w:r w:rsidRPr="00CA518F">
        <w:rPr>
          <w:rFonts w:ascii="Palatino Linotype" w:eastAsia="Times New Roman" w:hAnsi="Palatino Linotype"/>
        </w:rPr>
        <w:t xml:space="preserve">; sin embargo, se dará vista al área competente para que en ejercicio de sus atribuciones realice las investigaciones pertinentes por las omisiones detectadas atribuibles al </w:t>
      </w:r>
      <w:r w:rsidRPr="00CA518F">
        <w:rPr>
          <w:rFonts w:ascii="Palatino Linotype" w:eastAsia="Times New Roman" w:hAnsi="Palatino Linotype"/>
          <w:b/>
        </w:rPr>
        <w:t>SUJETO OBLIGADO</w:t>
      </w:r>
      <w:r w:rsidRPr="00CA518F">
        <w:rPr>
          <w:rFonts w:ascii="Palatino Linotype" w:eastAsia="Times New Roman" w:hAnsi="Palatino Linotype"/>
        </w:rPr>
        <w:t>.</w:t>
      </w:r>
    </w:p>
    <w:p w14:paraId="2044D7EE" w14:textId="77777777" w:rsidR="006A207D" w:rsidRPr="00CA518F" w:rsidRDefault="006A207D" w:rsidP="00CA518F">
      <w:pPr>
        <w:spacing w:before="240" w:after="240" w:line="360" w:lineRule="auto"/>
        <w:ind w:left="426"/>
        <w:contextualSpacing/>
        <w:jc w:val="both"/>
        <w:rPr>
          <w:rFonts w:ascii="Palatino Linotype" w:eastAsia="Times New Roman" w:hAnsi="Palatino Linotype"/>
        </w:rPr>
      </w:pPr>
    </w:p>
    <w:p w14:paraId="0C1C7E09" w14:textId="77777777" w:rsidR="006A207D" w:rsidRPr="00CA518F" w:rsidRDefault="006A207D" w:rsidP="00CA518F">
      <w:pPr>
        <w:numPr>
          <w:ilvl w:val="0"/>
          <w:numId w:val="1"/>
        </w:numPr>
        <w:tabs>
          <w:tab w:val="left" w:pos="0"/>
        </w:tabs>
        <w:spacing w:line="360" w:lineRule="auto"/>
        <w:ind w:left="0" w:right="49" w:firstLine="0"/>
        <w:contextualSpacing/>
        <w:jc w:val="both"/>
        <w:rPr>
          <w:rFonts w:ascii="Palatino Linotype" w:eastAsia="Times New Roman" w:hAnsi="Palatino Linotype"/>
        </w:rPr>
      </w:pPr>
      <w:r w:rsidRPr="00CA518F">
        <w:rPr>
          <w:rFonts w:ascii="Palatino Linotype" w:eastAsia="Times New Roman" w:hAnsi="Palatino Linotype"/>
        </w:rPr>
        <w:t>Por ello, es conveniente señalar la fracción X, del artículo 36, de la Ley de Transparencia y Acceso a la Información Pública del Estado de México y Municipios, que establece:</w:t>
      </w:r>
    </w:p>
    <w:p w14:paraId="3C1BD811" w14:textId="77777777" w:rsidR="006A207D" w:rsidRPr="00CA518F" w:rsidRDefault="006A207D" w:rsidP="00CA518F">
      <w:pPr>
        <w:spacing w:before="240" w:after="240" w:line="360" w:lineRule="auto"/>
        <w:contextualSpacing/>
        <w:jc w:val="both"/>
        <w:rPr>
          <w:rFonts w:ascii="Palatino Linotype" w:eastAsia="Times New Roman" w:hAnsi="Palatino Linotype"/>
        </w:rPr>
      </w:pPr>
    </w:p>
    <w:p w14:paraId="133CD1E1" w14:textId="77777777" w:rsidR="006A207D" w:rsidRPr="00CA518F" w:rsidRDefault="006A207D" w:rsidP="00CA518F">
      <w:pPr>
        <w:spacing w:line="360" w:lineRule="auto"/>
        <w:ind w:left="567" w:right="567"/>
        <w:contextualSpacing/>
        <w:jc w:val="both"/>
        <w:rPr>
          <w:rFonts w:ascii="Palatino Linotype" w:eastAsia="Times New Roman" w:hAnsi="Palatino Linotype" w:cs="Times New Roman"/>
          <w:i/>
        </w:rPr>
      </w:pPr>
      <w:r w:rsidRPr="00CA518F">
        <w:rPr>
          <w:rFonts w:ascii="Palatino Linotype" w:eastAsia="Times New Roman" w:hAnsi="Palatino Linotype" w:cs="Times New Roman"/>
          <w:i/>
        </w:rPr>
        <w:t>Artículo 36. El Instituto tendrá, en el ámbito de su competencia, las siguientes atribuciones:</w:t>
      </w:r>
    </w:p>
    <w:p w14:paraId="1F4C6614" w14:textId="77777777" w:rsidR="006A207D" w:rsidRPr="00CA518F" w:rsidRDefault="006A207D" w:rsidP="00CA518F">
      <w:pPr>
        <w:spacing w:line="360" w:lineRule="auto"/>
        <w:ind w:left="567" w:right="567"/>
        <w:contextualSpacing/>
        <w:jc w:val="both"/>
        <w:rPr>
          <w:rFonts w:ascii="Palatino Linotype" w:eastAsia="Times New Roman" w:hAnsi="Palatino Linotype" w:cs="Times New Roman"/>
          <w:i/>
        </w:rPr>
      </w:pPr>
      <w:r w:rsidRPr="00CA518F">
        <w:rPr>
          <w:rFonts w:ascii="Palatino Linotype" w:eastAsia="Times New Roman" w:hAnsi="Palatino Linotype" w:cs="Times New Roman"/>
          <w:i/>
        </w:rPr>
        <w:t>(…)</w:t>
      </w:r>
    </w:p>
    <w:p w14:paraId="50F4CFBA" w14:textId="77777777" w:rsidR="006A207D" w:rsidRPr="00CA518F" w:rsidRDefault="006A207D" w:rsidP="00CA518F">
      <w:pPr>
        <w:spacing w:line="360" w:lineRule="auto"/>
        <w:ind w:left="567" w:right="567"/>
        <w:contextualSpacing/>
        <w:jc w:val="both"/>
        <w:rPr>
          <w:rFonts w:ascii="Palatino Linotype" w:eastAsia="Times New Roman" w:hAnsi="Palatino Linotype" w:cs="Times New Roman"/>
          <w:i/>
        </w:rPr>
      </w:pPr>
      <w:r w:rsidRPr="00CA518F">
        <w:rPr>
          <w:rFonts w:ascii="Palatino Linotype" w:eastAsia="Times New Roman" w:hAnsi="Palatino Linotype" w:cs="Times New Roman"/>
          <w:i/>
        </w:rPr>
        <w:t xml:space="preserve">X. Hacer del conocimiento del órgano de control interno o equivalente de cada Sujeto Obligado las infracciones a esta Ley; </w:t>
      </w:r>
    </w:p>
    <w:p w14:paraId="5AD1F0D4" w14:textId="77777777" w:rsidR="006A207D" w:rsidRPr="00CA518F" w:rsidRDefault="006A207D" w:rsidP="00CA518F">
      <w:pPr>
        <w:spacing w:line="360" w:lineRule="auto"/>
        <w:ind w:left="567" w:right="567"/>
        <w:contextualSpacing/>
        <w:jc w:val="both"/>
        <w:rPr>
          <w:rFonts w:ascii="Palatino Linotype" w:eastAsia="Times New Roman" w:hAnsi="Palatino Linotype" w:cs="Times New Roman"/>
          <w:i/>
        </w:rPr>
      </w:pPr>
      <w:r w:rsidRPr="00CA518F">
        <w:rPr>
          <w:rFonts w:ascii="Palatino Linotype" w:eastAsia="Times New Roman" w:hAnsi="Palatino Linotype" w:cs="Times New Roman"/>
          <w:i/>
        </w:rPr>
        <w:t>(…)</w:t>
      </w:r>
    </w:p>
    <w:p w14:paraId="4310E230" w14:textId="77777777" w:rsidR="006A207D" w:rsidRPr="00CA518F" w:rsidRDefault="006A207D" w:rsidP="00CA518F">
      <w:pPr>
        <w:spacing w:before="240" w:after="240" w:line="360" w:lineRule="auto"/>
        <w:ind w:left="426"/>
        <w:contextualSpacing/>
        <w:jc w:val="both"/>
        <w:rPr>
          <w:rFonts w:ascii="Palatino Linotype" w:eastAsia="MS Mincho" w:hAnsi="Palatino Linotype" w:cs="Arial"/>
        </w:rPr>
      </w:pPr>
    </w:p>
    <w:p w14:paraId="79C217DC" w14:textId="77777777" w:rsidR="006A207D" w:rsidRPr="00CA518F" w:rsidRDefault="006A207D" w:rsidP="00CA518F">
      <w:pPr>
        <w:numPr>
          <w:ilvl w:val="0"/>
          <w:numId w:val="1"/>
        </w:numPr>
        <w:tabs>
          <w:tab w:val="left" w:pos="0"/>
        </w:tabs>
        <w:spacing w:line="360" w:lineRule="auto"/>
        <w:ind w:left="0" w:right="49" w:firstLine="0"/>
        <w:contextualSpacing/>
        <w:jc w:val="both"/>
        <w:rPr>
          <w:rFonts w:ascii="Palatino Linotype" w:eastAsia="MS Mincho" w:hAnsi="Palatino Linotype" w:cs="Arial"/>
        </w:rPr>
      </w:pPr>
      <w:r w:rsidRPr="00CA518F">
        <w:rPr>
          <w:rFonts w:ascii="Palatino Linotype" w:eastAsia="Times New Roman" w:hAnsi="Palatino Linotype"/>
        </w:rPr>
        <w:t xml:space="preserve">Asimismo, este Pleno hará del conocimiento del órgano de control de este Instituto de las infracciones en que el </w:t>
      </w:r>
      <w:r w:rsidRPr="00CA518F">
        <w:rPr>
          <w:rFonts w:ascii="Palatino Linotype" w:eastAsia="Times New Roman" w:hAnsi="Palatino Linotype"/>
          <w:b/>
        </w:rPr>
        <w:t>SUJETO OBLIGADO</w:t>
      </w:r>
      <w:r w:rsidRPr="00CA518F">
        <w:rPr>
          <w:rFonts w:ascii="Palatino Linotype" w:eastAsia="Times New Roman" w:hAnsi="Palatino Linotype"/>
        </w:rPr>
        <w:t xml:space="preserve"> incurrió, toda vez que la naturaleza de investigar y sancionar corresponde a un ente distinto a éste a través de un procedimiento diferente al recurso de revisión, lo cual se encuentra previsto </w:t>
      </w:r>
      <w:r w:rsidRPr="00CA518F">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14:paraId="261A5D9E" w14:textId="77777777" w:rsidR="006A207D" w:rsidRPr="00CA518F" w:rsidRDefault="006A207D" w:rsidP="00CA518F">
      <w:pPr>
        <w:spacing w:before="240" w:after="240" w:line="360" w:lineRule="auto"/>
        <w:ind w:left="426"/>
        <w:contextualSpacing/>
        <w:jc w:val="both"/>
        <w:rPr>
          <w:rFonts w:ascii="Palatino Linotype" w:eastAsia="MS Mincho" w:hAnsi="Palatino Linotype" w:cs="Arial"/>
        </w:rPr>
      </w:pPr>
    </w:p>
    <w:p w14:paraId="5C863244" w14:textId="77777777" w:rsidR="006A207D" w:rsidRPr="00CA518F" w:rsidRDefault="006A207D" w:rsidP="00CA518F">
      <w:pPr>
        <w:spacing w:line="360" w:lineRule="auto"/>
        <w:ind w:left="567" w:right="567"/>
        <w:contextualSpacing/>
        <w:jc w:val="both"/>
        <w:rPr>
          <w:rFonts w:ascii="Palatino Linotype" w:eastAsia="Times New Roman" w:hAnsi="Palatino Linotype" w:cs="Times New Roman"/>
          <w:i/>
        </w:rPr>
      </w:pPr>
      <w:r w:rsidRPr="00CA518F">
        <w:rPr>
          <w:rFonts w:ascii="Palatino Linotype" w:eastAsia="Times New Roman" w:hAnsi="Palatino Linotype" w:cs="Times New Roman"/>
          <w:i/>
        </w:rPr>
        <w:lastRenderedPageBreak/>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23433990" w14:textId="77777777" w:rsidR="006A207D" w:rsidRPr="00CA518F" w:rsidRDefault="006A207D" w:rsidP="00CA518F">
      <w:pPr>
        <w:spacing w:line="360" w:lineRule="auto"/>
        <w:ind w:left="567" w:right="567"/>
        <w:contextualSpacing/>
        <w:jc w:val="both"/>
        <w:rPr>
          <w:rFonts w:ascii="Palatino Linotype" w:eastAsia="Times New Roman" w:hAnsi="Palatino Linotype" w:cs="Times New Roman"/>
          <w:i/>
        </w:rPr>
      </w:pPr>
    </w:p>
    <w:p w14:paraId="65042180" w14:textId="77777777" w:rsidR="006A207D" w:rsidRPr="00CA518F" w:rsidRDefault="006A207D" w:rsidP="00CA518F">
      <w:pPr>
        <w:spacing w:line="360" w:lineRule="auto"/>
        <w:ind w:left="567" w:right="567"/>
        <w:contextualSpacing/>
        <w:jc w:val="both"/>
        <w:rPr>
          <w:rFonts w:ascii="Palatino Linotype" w:eastAsia="Times New Roman" w:hAnsi="Palatino Linotype" w:cs="Times New Roman"/>
          <w:i/>
        </w:rPr>
      </w:pPr>
      <w:r w:rsidRPr="00CA518F">
        <w:rPr>
          <w:rFonts w:ascii="Palatino Linotype" w:eastAsia="Times New Roman" w:hAnsi="Palatino Linotype" w:cs="Times New Roman"/>
          <w:i/>
        </w:rPr>
        <w:t>“Artículo 222. Son causas de responsabilidad administrativa de los servidores públicos de los sujetos obligados, por incumplimiento de las obligaciones establecidas en la materia de la presente Ley, las siguientes:</w:t>
      </w:r>
    </w:p>
    <w:p w14:paraId="6A8623AF" w14:textId="77777777" w:rsidR="006A207D" w:rsidRPr="00CA518F" w:rsidRDefault="006A207D" w:rsidP="00CA518F">
      <w:pPr>
        <w:spacing w:line="360" w:lineRule="auto"/>
        <w:ind w:left="567" w:right="567"/>
        <w:contextualSpacing/>
        <w:jc w:val="both"/>
        <w:rPr>
          <w:rFonts w:ascii="Palatino Linotype" w:eastAsia="Times New Roman" w:hAnsi="Palatino Linotype" w:cs="Times New Roman"/>
          <w:i/>
        </w:rPr>
      </w:pPr>
      <w:r w:rsidRPr="00CA518F">
        <w:rPr>
          <w:rFonts w:ascii="Palatino Linotype" w:eastAsia="Times New Roman" w:hAnsi="Palatino Linotype" w:cs="Times New Roman"/>
          <w:i/>
        </w:rPr>
        <w:t>…</w:t>
      </w:r>
    </w:p>
    <w:p w14:paraId="3713D7E7" w14:textId="77777777" w:rsidR="006A207D" w:rsidRPr="00CA518F" w:rsidRDefault="006A207D" w:rsidP="00CA518F">
      <w:pPr>
        <w:spacing w:line="360" w:lineRule="auto"/>
        <w:ind w:left="567" w:right="567"/>
        <w:contextualSpacing/>
        <w:jc w:val="both"/>
        <w:rPr>
          <w:rFonts w:ascii="Palatino Linotype" w:eastAsia="Times New Roman" w:hAnsi="Palatino Linotype" w:cs="Times New Roman"/>
          <w:i/>
        </w:rPr>
      </w:pPr>
      <w:r w:rsidRPr="00CA518F">
        <w:rPr>
          <w:rFonts w:ascii="Palatino Linotype" w:eastAsia="Times New Roman" w:hAnsi="Palatino Linotype" w:cs="Times New Roman"/>
          <w:b/>
          <w:i/>
        </w:rPr>
        <w:t>I. Cualquier acto u omisión que provoque la suspensión o deficiencia en la atención de las solicitudes de información</w:t>
      </w:r>
      <w:r w:rsidRPr="00CA518F">
        <w:rPr>
          <w:rFonts w:ascii="Palatino Linotype" w:eastAsia="Times New Roman" w:hAnsi="Palatino Linotype" w:cs="Times New Roman"/>
          <w:i/>
        </w:rPr>
        <w:t>;</w:t>
      </w:r>
    </w:p>
    <w:p w14:paraId="0F4E7EE7" w14:textId="77777777" w:rsidR="006A207D" w:rsidRPr="00CA518F" w:rsidRDefault="006A207D" w:rsidP="00CA518F">
      <w:pPr>
        <w:spacing w:line="360" w:lineRule="auto"/>
        <w:ind w:left="567" w:right="567"/>
        <w:contextualSpacing/>
        <w:jc w:val="both"/>
        <w:rPr>
          <w:rFonts w:ascii="Palatino Linotype" w:eastAsia="Times New Roman" w:hAnsi="Palatino Linotype" w:cs="Times New Roman"/>
          <w:i/>
        </w:rPr>
      </w:pPr>
      <w:r w:rsidRPr="00CA518F">
        <w:rPr>
          <w:rFonts w:ascii="Palatino Linotype" w:eastAsia="Times New Roman" w:hAnsi="Palatino Linotype" w:cs="Times New Roman"/>
          <w:i/>
        </w:rPr>
        <w:t>…</w:t>
      </w:r>
    </w:p>
    <w:p w14:paraId="5167306B" w14:textId="77777777" w:rsidR="006A207D" w:rsidRPr="00CA518F" w:rsidRDefault="006A207D" w:rsidP="00CA518F">
      <w:pPr>
        <w:spacing w:line="360" w:lineRule="auto"/>
        <w:ind w:left="567" w:right="567"/>
        <w:contextualSpacing/>
        <w:jc w:val="both"/>
        <w:rPr>
          <w:rFonts w:ascii="Palatino Linotype" w:eastAsia="Times New Roman" w:hAnsi="Palatino Linotype" w:cs="Times New Roman"/>
          <w:i/>
        </w:rPr>
      </w:pPr>
    </w:p>
    <w:p w14:paraId="7EB9642A" w14:textId="77777777" w:rsidR="006A207D" w:rsidRPr="00CA518F" w:rsidRDefault="006A207D" w:rsidP="00CA518F">
      <w:pPr>
        <w:spacing w:line="360" w:lineRule="auto"/>
        <w:ind w:left="567" w:right="567"/>
        <w:contextualSpacing/>
        <w:jc w:val="both"/>
        <w:rPr>
          <w:rFonts w:ascii="Palatino Linotype" w:hAnsi="Palatino Linotype"/>
          <w:i/>
        </w:rPr>
      </w:pPr>
      <w:r w:rsidRPr="00CA518F">
        <w:rPr>
          <w:rFonts w:ascii="Palatino Linotype" w:eastAsia="Times New Roman" w:hAnsi="Palatino Linotype" w:cs="Times New Roman"/>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CA518F">
        <w:rPr>
          <w:rFonts w:ascii="Palatino Linotype" w:hAnsi="Palatino Linotype"/>
          <w:i/>
        </w:rPr>
        <w:t xml:space="preserve"> (De Acuerdo al Decreto N°207, Publicado el 30 de mayo de 2017)</w:t>
      </w:r>
    </w:p>
    <w:p w14:paraId="2944A3A8" w14:textId="77777777" w:rsidR="006A207D" w:rsidRPr="00CA518F" w:rsidRDefault="006A207D" w:rsidP="00CA518F">
      <w:pPr>
        <w:spacing w:line="360" w:lineRule="auto"/>
        <w:ind w:left="567" w:right="567"/>
        <w:contextualSpacing/>
        <w:jc w:val="both"/>
        <w:rPr>
          <w:rFonts w:ascii="Palatino Linotype" w:hAnsi="Palatino Linotype"/>
          <w:i/>
        </w:rPr>
      </w:pPr>
      <w:r w:rsidRPr="00CA518F">
        <w:rPr>
          <w:rFonts w:ascii="Palatino Linotype" w:hAnsi="Palatino Linotype"/>
          <w:i/>
        </w:rPr>
        <w:t>…”</w:t>
      </w:r>
    </w:p>
    <w:p w14:paraId="49473C5F" w14:textId="77777777" w:rsidR="006A207D" w:rsidRPr="00CA518F" w:rsidRDefault="006A207D" w:rsidP="00CA518F">
      <w:pPr>
        <w:pStyle w:val="Prrafodelista"/>
        <w:spacing w:line="360" w:lineRule="auto"/>
        <w:ind w:left="0"/>
        <w:jc w:val="both"/>
        <w:rPr>
          <w:rFonts w:ascii="Palatino Linotype" w:hAnsi="Palatino Linotype"/>
          <w:color w:val="000000" w:themeColor="text1"/>
        </w:rPr>
      </w:pPr>
    </w:p>
    <w:p w14:paraId="4CE3E845" w14:textId="747ED1FE" w:rsidR="006A207D" w:rsidRPr="00CA518F" w:rsidRDefault="006A207D" w:rsidP="00CA518F">
      <w:pPr>
        <w:pStyle w:val="Prrafodelista"/>
        <w:numPr>
          <w:ilvl w:val="0"/>
          <w:numId w:val="1"/>
        </w:numPr>
        <w:shd w:val="clear" w:color="auto" w:fill="FFFFFF"/>
        <w:tabs>
          <w:tab w:val="num" w:pos="851"/>
        </w:tabs>
        <w:spacing w:after="120" w:line="360" w:lineRule="auto"/>
        <w:ind w:left="0" w:firstLine="0"/>
        <w:jc w:val="both"/>
        <w:rPr>
          <w:rFonts w:ascii="Palatino Linotype" w:hAnsi="Palatino Linotype" w:cs="Arial"/>
          <w:color w:val="000000" w:themeColor="text1"/>
        </w:rPr>
      </w:pPr>
      <w:r w:rsidRPr="00CA518F">
        <w:rPr>
          <w:rFonts w:ascii="Palatino Linotype" w:eastAsia="Times New Roman" w:hAnsi="Palatino Linotype" w:cs="Arial"/>
          <w:color w:val="000000" w:themeColor="text1"/>
          <w:lang w:val="es-ES"/>
        </w:rPr>
        <w:lastRenderedPageBreak/>
        <w:t xml:space="preserve">Además </w:t>
      </w:r>
      <w:r w:rsidRPr="00CA518F">
        <w:rPr>
          <w:rFonts w:ascii="Palatino Linotype" w:eastAsia="Calibri" w:hAnsi="Palatino Linotype" w:cs="Arial"/>
          <w:color w:val="000000" w:themeColor="text1"/>
          <w:lang w:val="es-ES" w:eastAsia="es-MX"/>
        </w:rPr>
        <w:t xml:space="preserve">antes de concluir el presente asunto, es necesario señalar que el </w:t>
      </w:r>
      <w:r w:rsidRPr="00CA518F">
        <w:rPr>
          <w:rFonts w:ascii="Palatino Linotype" w:eastAsia="Calibri" w:hAnsi="Palatino Linotype" w:cs="Arial"/>
          <w:b/>
          <w:color w:val="000000" w:themeColor="text1"/>
          <w:lang w:val="es-ES" w:eastAsia="es-MX"/>
        </w:rPr>
        <w:t>SUJETO OBLIGADO</w:t>
      </w:r>
      <w:r w:rsidRPr="00CA518F">
        <w:rPr>
          <w:rFonts w:ascii="Palatino Linotype" w:eastAsia="Calibri" w:hAnsi="Palatino Linotype" w:cs="Arial"/>
          <w:color w:val="000000" w:themeColor="text1"/>
          <w:lang w:val="es-ES" w:eastAsia="es-MX"/>
        </w:rPr>
        <w:t xml:space="preserve"> a través de su informe justificado proporcionó información que contiene datos personales que debieron ser protegidos y realizar una versión pública de estos, situación que no ocurrió. es así que se advierte que entre los archivos que fueron proporcionados, se detectó que algunos de ellos podían satisfacer la solicitud del particular sin embargo el acuse de recibo dirigido a la Comisión Nacional de Agua contiene datos personales susceptibles de ser considerados como confidenciales como son </w:t>
      </w:r>
      <w:r w:rsidRPr="00CA518F">
        <w:rPr>
          <w:rFonts w:ascii="Palatino Linotype" w:hAnsi="Palatino Linotype"/>
          <w:bCs/>
          <w:color w:val="000000" w:themeColor="text1"/>
          <w:shd w:val="clear" w:color="auto" w:fill="FFFFFF"/>
        </w:rPr>
        <w:t>como son “</w:t>
      </w:r>
      <w:r w:rsidRPr="00CA518F">
        <w:rPr>
          <w:rFonts w:ascii="Palatino Linotype" w:hAnsi="Palatino Linotype"/>
          <w:b/>
          <w:bCs/>
          <w:color w:val="000000" w:themeColor="text1"/>
          <w:u w:val="single"/>
          <w:shd w:val="clear" w:color="auto" w:fill="FFFFFF"/>
        </w:rPr>
        <w:t>correos electrónicos</w:t>
      </w:r>
      <w:r w:rsidRPr="00CA518F">
        <w:rPr>
          <w:rFonts w:ascii="Palatino Linotype" w:hAnsi="Palatino Linotype"/>
          <w:bCs/>
          <w:color w:val="000000" w:themeColor="text1"/>
          <w:shd w:val="clear" w:color="auto" w:fill="FFFFFF"/>
        </w:rPr>
        <w:t>”</w:t>
      </w:r>
      <w:r w:rsidRPr="00CA518F">
        <w:rPr>
          <w:rFonts w:ascii="Palatino Linotype" w:eastAsia="Calibri" w:hAnsi="Palatino Linotype" w:cs="Arial"/>
          <w:color w:val="000000" w:themeColor="text1"/>
          <w:lang w:val="es-ES" w:eastAsia="es-MX"/>
        </w:rPr>
        <w:t xml:space="preserve">, por lo que es menester dar vista al Órgano de Control Interno de este Instituto para que en ejercicio de sus atribuciones atienda las directivas marcadas en la propia Ley de la materia, con fundamento en el artículo 190 de la ley de la materia, el cual señala que  </w:t>
      </w:r>
      <w:r w:rsidRPr="00CA518F">
        <w:rPr>
          <w:rFonts w:ascii="Palatino Linotype" w:eastAsia="MS Mincho" w:hAnsi="Palatino Linotype" w:cs="Arial"/>
          <w:color w:val="000000" w:themeColor="text1"/>
        </w:rPr>
        <w:t>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404AFCE0" w14:textId="77777777" w:rsidR="006A207D" w:rsidRPr="00CA518F" w:rsidRDefault="006A207D" w:rsidP="00CA518F">
      <w:pPr>
        <w:pStyle w:val="Prrafodelista"/>
        <w:shd w:val="clear" w:color="auto" w:fill="FFFFFF"/>
        <w:spacing w:after="120" w:line="360" w:lineRule="auto"/>
        <w:ind w:left="0"/>
        <w:jc w:val="both"/>
        <w:rPr>
          <w:rFonts w:ascii="Palatino Linotype" w:hAnsi="Palatino Linotype" w:cs="Arial"/>
          <w:color w:val="000000" w:themeColor="text1"/>
        </w:rPr>
      </w:pPr>
    </w:p>
    <w:p w14:paraId="607FBFCE" w14:textId="615146F3" w:rsidR="00DB631B" w:rsidRPr="00CA518F" w:rsidRDefault="00DB631B" w:rsidP="00CA518F">
      <w:pPr>
        <w:pStyle w:val="Prrafodelista"/>
        <w:numPr>
          <w:ilvl w:val="0"/>
          <w:numId w:val="1"/>
        </w:numPr>
        <w:spacing w:before="240" w:after="240" w:line="360" w:lineRule="auto"/>
        <w:ind w:left="0" w:right="49" w:firstLine="0"/>
        <w:jc w:val="both"/>
        <w:rPr>
          <w:rFonts w:ascii="Palatino Linotype" w:hAnsi="Palatino Linotype"/>
        </w:rPr>
      </w:pPr>
      <w:r w:rsidRPr="00CA518F">
        <w:rPr>
          <w:rFonts w:ascii="Palatino Linotype" w:eastAsia="Times New Roman" w:hAnsi="Palatino Linotype" w:cs="Arial"/>
          <w:color w:val="222222"/>
          <w:lang w:eastAsia="es-MX"/>
        </w:rPr>
        <w:t xml:space="preserve">Por lo anteriormente expuesto y fundado, este </w:t>
      </w:r>
      <w:r w:rsidRPr="00CA518F">
        <w:rPr>
          <w:rFonts w:ascii="Palatino Linotype" w:eastAsia="Times New Roman" w:hAnsi="Palatino Linotype" w:cs="Arial"/>
          <w:b/>
          <w:bCs/>
          <w:color w:val="222222"/>
          <w:lang w:eastAsia="es-MX"/>
        </w:rPr>
        <w:t>ÓRGANO GARANTE</w:t>
      </w:r>
      <w:r w:rsidRPr="00CA518F">
        <w:rPr>
          <w:rFonts w:ascii="Palatino Linotype" w:eastAsia="Times New Roman" w:hAnsi="Palatino Linotype" w:cs="Arial"/>
          <w:color w:val="222222"/>
          <w:lang w:eastAsia="es-MX"/>
        </w:rPr>
        <w:t xml:space="preserve"> emite los siguientes:</w:t>
      </w:r>
    </w:p>
    <w:p w14:paraId="77732313" w14:textId="77777777" w:rsidR="00CA518F" w:rsidRPr="00CA518F" w:rsidRDefault="00CA518F" w:rsidP="00CA518F">
      <w:pPr>
        <w:pStyle w:val="Prrafodelista"/>
        <w:rPr>
          <w:rFonts w:ascii="Palatino Linotype" w:hAnsi="Palatino Linotype"/>
        </w:rPr>
      </w:pPr>
    </w:p>
    <w:p w14:paraId="7EA53752" w14:textId="77777777" w:rsidR="00CA518F" w:rsidRDefault="00CA518F" w:rsidP="00CA518F">
      <w:pPr>
        <w:spacing w:before="240" w:after="240" w:line="360" w:lineRule="auto"/>
        <w:ind w:right="49"/>
        <w:jc w:val="both"/>
        <w:rPr>
          <w:rFonts w:ascii="Palatino Linotype" w:hAnsi="Palatino Linotype"/>
        </w:rPr>
      </w:pPr>
    </w:p>
    <w:p w14:paraId="4046C281" w14:textId="77777777" w:rsidR="00CA518F" w:rsidRPr="00CA518F" w:rsidRDefault="00CA518F" w:rsidP="00CA518F">
      <w:pPr>
        <w:spacing w:before="240" w:after="240" w:line="360" w:lineRule="auto"/>
        <w:ind w:right="49"/>
        <w:jc w:val="both"/>
        <w:rPr>
          <w:rFonts w:ascii="Palatino Linotype" w:hAnsi="Palatino Linotype"/>
        </w:rPr>
      </w:pPr>
    </w:p>
    <w:p w14:paraId="73370EB3" w14:textId="52D8A338" w:rsidR="002C38C9" w:rsidRPr="00CA518F" w:rsidRDefault="002C38C9" w:rsidP="00CA518F">
      <w:pPr>
        <w:pStyle w:val="Ttulo1"/>
        <w:spacing w:line="360" w:lineRule="auto"/>
        <w:ind w:left="2912"/>
        <w:rPr>
          <w:rFonts w:eastAsia="Calibri"/>
          <w:b w:val="0"/>
          <w:color w:val="auto"/>
          <w:szCs w:val="24"/>
          <w:lang w:val="es-ES" w:eastAsia="es-ES"/>
        </w:rPr>
      </w:pPr>
      <w:bookmarkStart w:id="103" w:name="_Toc475014715"/>
      <w:bookmarkStart w:id="104" w:name="_Toc475381194"/>
      <w:bookmarkStart w:id="105" w:name="_Toc490155969"/>
      <w:bookmarkStart w:id="106" w:name="_Toc490734332"/>
      <w:bookmarkStart w:id="107" w:name="_Toc491854740"/>
      <w:bookmarkStart w:id="108" w:name="_Toc494991893"/>
      <w:bookmarkStart w:id="109" w:name="_Toc513664628"/>
      <w:bookmarkStart w:id="110" w:name="_Toc27657413"/>
      <w:bookmarkEnd w:id="67"/>
      <w:bookmarkEnd w:id="68"/>
      <w:r w:rsidRPr="00CA518F">
        <w:rPr>
          <w:rFonts w:eastAsia="Calibri"/>
          <w:color w:val="auto"/>
          <w:szCs w:val="24"/>
          <w:lang w:val="es-ES" w:eastAsia="es-ES"/>
        </w:rPr>
        <w:lastRenderedPageBreak/>
        <w:t>R E S O L U T I V O S</w:t>
      </w:r>
      <w:bookmarkEnd w:id="103"/>
      <w:bookmarkEnd w:id="104"/>
      <w:bookmarkEnd w:id="105"/>
      <w:bookmarkEnd w:id="106"/>
      <w:bookmarkEnd w:id="107"/>
      <w:bookmarkEnd w:id="108"/>
      <w:bookmarkEnd w:id="109"/>
      <w:bookmarkEnd w:id="110"/>
    </w:p>
    <w:p w14:paraId="223BD30E" w14:textId="77777777" w:rsidR="002C38C9" w:rsidRPr="00CA518F" w:rsidRDefault="002C38C9" w:rsidP="00CA518F">
      <w:pPr>
        <w:spacing w:line="360" w:lineRule="auto"/>
        <w:rPr>
          <w:rFonts w:ascii="Palatino Linotype" w:hAnsi="Palatino Linotype"/>
          <w:lang w:val="es-ES"/>
        </w:rPr>
      </w:pPr>
    </w:p>
    <w:p w14:paraId="7E975EF8" w14:textId="199BD267" w:rsidR="001427AA" w:rsidRPr="00CA518F" w:rsidRDefault="001427AA" w:rsidP="00CA518F">
      <w:pPr>
        <w:spacing w:line="360" w:lineRule="auto"/>
        <w:jc w:val="both"/>
        <w:rPr>
          <w:rFonts w:ascii="Palatino Linotype" w:hAnsi="Palatino Linotype" w:cs="Arial"/>
          <w:bCs/>
          <w:lang w:eastAsia="es-MX"/>
        </w:rPr>
      </w:pPr>
      <w:r w:rsidRPr="00CA518F">
        <w:rPr>
          <w:rFonts w:ascii="Palatino Linotype" w:eastAsia="Times New Roman" w:hAnsi="Palatino Linotype" w:cs="Arial"/>
          <w:b/>
        </w:rPr>
        <w:t xml:space="preserve">PRIMERO. </w:t>
      </w:r>
      <w:r w:rsidRPr="00CA518F">
        <w:rPr>
          <w:rFonts w:ascii="Palatino Linotype" w:eastAsia="Times New Roman" w:hAnsi="Palatino Linotype" w:cs="Arial"/>
        </w:rPr>
        <w:t>Resultan fundadas las</w:t>
      </w:r>
      <w:r w:rsidRPr="00CA518F">
        <w:rPr>
          <w:rFonts w:ascii="Palatino Linotype" w:eastAsia="Times New Roman" w:hAnsi="Palatino Linotype" w:cs="Arial"/>
          <w:b/>
        </w:rPr>
        <w:t xml:space="preserve"> </w:t>
      </w:r>
      <w:r w:rsidRPr="00CA518F">
        <w:rPr>
          <w:rFonts w:ascii="Palatino Linotype" w:eastAsia="Times New Roman" w:hAnsi="Palatino Linotype" w:cs="Arial"/>
          <w:lang w:val="es-ES"/>
        </w:rPr>
        <w:t xml:space="preserve">razones o motivos de inconformidad hechos valer </w:t>
      </w:r>
      <w:r w:rsidRPr="00CA518F">
        <w:rPr>
          <w:rFonts w:ascii="Palatino Linotype" w:eastAsia="Calibri" w:hAnsi="Palatino Linotype" w:cs="Arial"/>
          <w:lang w:val="es-ES"/>
        </w:rPr>
        <w:t xml:space="preserve">en el recurso de revisión </w:t>
      </w:r>
      <w:r w:rsidR="007908D9" w:rsidRPr="00CA518F">
        <w:rPr>
          <w:rFonts w:ascii="Palatino Linotype" w:hAnsi="Palatino Linotype"/>
          <w:b/>
          <w:bCs/>
        </w:rPr>
        <w:t xml:space="preserve">08143/INFOEM/IP/RR/2019 </w:t>
      </w:r>
      <w:r w:rsidRPr="00CA518F">
        <w:rPr>
          <w:rFonts w:ascii="Palatino Linotype" w:hAnsi="Palatino Linotype" w:cs="Arial"/>
          <w:bCs/>
          <w:lang w:eastAsia="es-MX"/>
        </w:rPr>
        <w:t xml:space="preserve">en términos de los </w:t>
      </w:r>
      <w:r w:rsidRPr="00CA518F">
        <w:rPr>
          <w:rFonts w:ascii="Palatino Linotype" w:hAnsi="Palatino Linotype" w:cs="Arial"/>
          <w:b/>
          <w:bCs/>
          <w:lang w:eastAsia="es-MX"/>
        </w:rPr>
        <w:t xml:space="preserve">Considerandos CUARTO y QUINTO </w:t>
      </w:r>
      <w:r w:rsidRPr="00CA518F">
        <w:rPr>
          <w:rFonts w:ascii="Palatino Linotype" w:hAnsi="Palatino Linotype" w:cs="Arial"/>
          <w:bCs/>
          <w:lang w:eastAsia="es-MX"/>
        </w:rPr>
        <w:t>de la presente resolución.</w:t>
      </w:r>
    </w:p>
    <w:p w14:paraId="10235AF0" w14:textId="09E36B66" w:rsidR="001427AA" w:rsidRPr="00CA518F" w:rsidRDefault="001427AA" w:rsidP="00CA518F">
      <w:pPr>
        <w:spacing w:before="240" w:after="240" w:line="360" w:lineRule="auto"/>
        <w:jc w:val="both"/>
        <w:rPr>
          <w:rFonts w:ascii="Palatino Linotype" w:eastAsia="Calibri" w:hAnsi="Palatino Linotype" w:cs="Arial"/>
          <w:lang w:val="es-ES"/>
        </w:rPr>
      </w:pPr>
      <w:r w:rsidRPr="00CA518F">
        <w:rPr>
          <w:rFonts w:ascii="Palatino Linotype" w:hAnsi="Palatino Linotype"/>
          <w:b/>
        </w:rPr>
        <w:t>SEGUNDO.</w:t>
      </w:r>
      <w:r w:rsidRPr="00CA518F">
        <w:rPr>
          <w:rStyle w:val="Ttulo2Car"/>
          <w:b w:val="0"/>
          <w:szCs w:val="24"/>
        </w:rPr>
        <w:t xml:space="preserve"> </w:t>
      </w:r>
      <w:r w:rsidRPr="00CA518F">
        <w:rPr>
          <w:rFonts w:ascii="Palatino Linotype" w:eastAsia="Calibri" w:hAnsi="Palatino Linotype" w:cs="Arial"/>
          <w:lang w:val="es-ES"/>
        </w:rPr>
        <w:t>Se</w:t>
      </w:r>
      <w:r w:rsidRPr="00CA518F">
        <w:rPr>
          <w:rFonts w:ascii="Palatino Linotype" w:eastAsia="Calibri" w:hAnsi="Palatino Linotype" w:cs="Arial"/>
          <w:b/>
          <w:lang w:val="es-ES"/>
        </w:rPr>
        <w:t xml:space="preserve"> REVOCA </w:t>
      </w:r>
      <w:r w:rsidRPr="00CA518F">
        <w:rPr>
          <w:rFonts w:ascii="Palatino Linotype" w:eastAsia="Calibri" w:hAnsi="Palatino Linotype" w:cs="Arial"/>
          <w:lang w:val="es-ES"/>
        </w:rPr>
        <w:t xml:space="preserve">la respuesta emitida por el </w:t>
      </w:r>
      <w:r w:rsidR="007908D9" w:rsidRPr="00CA518F">
        <w:rPr>
          <w:rFonts w:ascii="Palatino Linotype" w:eastAsia="Calibri" w:hAnsi="Palatino Linotype" w:cs="Arial"/>
          <w:b/>
          <w:lang w:val="es-ES"/>
        </w:rPr>
        <w:t xml:space="preserve">Ayuntamiento de </w:t>
      </w:r>
      <w:proofErr w:type="spellStart"/>
      <w:r w:rsidR="007908D9" w:rsidRPr="00CA518F">
        <w:rPr>
          <w:rFonts w:ascii="Palatino Linotype" w:eastAsia="Calibri" w:hAnsi="Palatino Linotype" w:cs="Arial"/>
          <w:b/>
          <w:lang w:val="es-ES"/>
        </w:rPr>
        <w:t>Ozumba</w:t>
      </w:r>
      <w:proofErr w:type="spellEnd"/>
      <w:r w:rsidR="007908D9" w:rsidRPr="00CA518F">
        <w:rPr>
          <w:rFonts w:ascii="Palatino Linotype" w:eastAsia="Calibri" w:hAnsi="Palatino Linotype" w:cs="Arial"/>
          <w:b/>
          <w:lang w:val="es-ES"/>
        </w:rPr>
        <w:t xml:space="preserve"> </w:t>
      </w:r>
      <w:r w:rsidRPr="00CA518F">
        <w:rPr>
          <w:rFonts w:ascii="Palatino Linotype" w:hAnsi="Palatino Linotype"/>
          <w:bCs/>
        </w:rPr>
        <w:t>y se</w:t>
      </w:r>
      <w:r w:rsidRPr="00CA518F">
        <w:rPr>
          <w:rFonts w:ascii="Palatino Linotype" w:hAnsi="Palatino Linotype"/>
          <w:b/>
          <w:bCs/>
        </w:rPr>
        <w:t xml:space="preserve"> ORDENA</w:t>
      </w:r>
      <w:r w:rsidRPr="00CA518F">
        <w:rPr>
          <w:rFonts w:ascii="Palatino Linotype" w:eastAsia="Times New Roman" w:hAnsi="Palatino Linotype" w:cs="Arial"/>
          <w:lang w:val="es-ES"/>
        </w:rPr>
        <w:t xml:space="preserve"> </w:t>
      </w:r>
      <w:r w:rsidRPr="00CA518F">
        <w:rPr>
          <w:rFonts w:ascii="Palatino Linotype" w:eastAsia="Calibri" w:hAnsi="Palatino Linotype" w:cs="Arial"/>
          <w:lang w:val="es-ES"/>
        </w:rPr>
        <w:t xml:space="preserve">entregar vía Sistema de Acceso a la Información Mexiquense </w:t>
      </w:r>
      <w:r w:rsidRPr="00CA518F">
        <w:rPr>
          <w:rFonts w:ascii="Palatino Linotype" w:eastAsia="Calibri" w:hAnsi="Palatino Linotype" w:cs="Arial"/>
          <w:b/>
          <w:lang w:val="es-ES"/>
        </w:rPr>
        <w:t xml:space="preserve">(SAIMEX), </w:t>
      </w:r>
      <w:r w:rsidRPr="00CA518F">
        <w:rPr>
          <w:rFonts w:ascii="Palatino Linotype" w:eastAsia="Calibri" w:hAnsi="Palatino Linotype" w:cs="Arial"/>
          <w:lang w:val="es-ES"/>
        </w:rPr>
        <w:t>en su caso en versión pública, la siguiente información:</w:t>
      </w:r>
    </w:p>
    <w:p w14:paraId="376472FE" w14:textId="5C4A9F57" w:rsidR="001427AA" w:rsidRPr="00CA518F" w:rsidRDefault="001427AA" w:rsidP="00CA518F">
      <w:pPr>
        <w:spacing w:line="360" w:lineRule="auto"/>
        <w:ind w:left="567" w:right="567"/>
        <w:jc w:val="both"/>
        <w:rPr>
          <w:rFonts w:ascii="Palatino Linotype" w:eastAsia="Calibri" w:hAnsi="Palatino Linotype" w:cs="Arial"/>
          <w:b/>
        </w:rPr>
      </w:pPr>
      <w:r w:rsidRPr="00CA518F">
        <w:rPr>
          <w:rFonts w:ascii="Palatino Linotype" w:eastAsia="Calibri" w:hAnsi="Palatino Linotype" w:cs="Arial"/>
          <w:b/>
        </w:rPr>
        <w:t xml:space="preserve">a) </w:t>
      </w:r>
      <w:r w:rsidR="007908D9" w:rsidRPr="00CA518F">
        <w:rPr>
          <w:rFonts w:ascii="Palatino Linotype" w:eastAsia="Calibri" w:hAnsi="Palatino Linotype" w:cs="Arial"/>
          <w:b/>
        </w:rPr>
        <w:t>Documento donde conste la ubicación del predio TEXOCOTITLA</w:t>
      </w:r>
      <w:r w:rsidRPr="00CA518F">
        <w:rPr>
          <w:rFonts w:ascii="Palatino Linotype" w:eastAsia="Calibri" w:hAnsi="Palatino Linotype" w:cs="Arial"/>
          <w:b/>
        </w:rPr>
        <w:t>.</w:t>
      </w:r>
    </w:p>
    <w:p w14:paraId="3ED813C5" w14:textId="77777777" w:rsidR="001427AA" w:rsidRPr="00CA518F" w:rsidRDefault="001427AA" w:rsidP="00CA518F">
      <w:pPr>
        <w:spacing w:line="360" w:lineRule="auto"/>
        <w:ind w:right="757"/>
        <w:jc w:val="both"/>
        <w:rPr>
          <w:rFonts w:ascii="Palatino Linotype" w:hAnsi="Palatino Linotype" w:cs="Arial"/>
          <w:b/>
          <w:lang w:eastAsia="es-MX"/>
        </w:rPr>
      </w:pPr>
    </w:p>
    <w:p w14:paraId="027B3759" w14:textId="39E8B7A2" w:rsidR="001427AA" w:rsidRPr="00CA518F" w:rsidRDefault="001427AA" w:rsidP="00CA518F">
      <w:pPr>
        <w:spacing w:line="360" w:lineRule="auto"/>
        <w:jc w:val="both"/>
        <w:rPr>
          <w:rFonts w:ascii="Palatino Linotype" w:eastAsia="Calibri" w:hAnsi="Palatino Linotype" w:cs="Arial"/>
          <w:lang w:val="es-ES"/>
        </w:rPr>
      </w:pPr>
      <w:r w:rsidRPr="00CA518F">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CA518F">
        <w:rPr>
          <w:rFonts w:ascii="Palatino Linotype" w:hAnsi="Palatino Linotype"/>
          <w:b/>
        </w:rPr>
        <w:t xml:space="preserve"> </w:t>
      </w:r>
      <w:r w:rsidR="00A63B53" w:rsidRPr="00A63B53">
        <w:rPr>
          <w:rFonts w:ascii="Palatino Linotype" w:hAnsi="Palatino Linotype"/>
          <w:highlight w:val="black"/>
        </w:rPr>
        <w:t>-----------------------</w:t>
      </w:r>
      <w:r w:rsidRPr="00CA518F">
        <w:rPr>
          <w:rFonts w:ascii="Palatino Linotype" w:hAnsi="Palatino Linotype"/>
        </w:rPr>
        <w:t>.</w:t>
      </w:r>
    </w:p>
    <w:p w14:paraId="4C070F72" w14:textId="77777777" w:rsidR="001427AA" w:rsidRPr="00CA518F" w:rsidRDefault="001427AA" w:rsidP="00CA518F">
      <w:pPr>
        <w:tabs>
          <w:tab w:val="left" w:pos="8080"/>
        </w:tabs>
        <w:spacing w:line="360" w:lineRule="auto"/>
        <w:ind w:right="49"/>
        <w:contextualSpacing/>
        <w:jc w:val="both"/>
        <w:rPr>
          <w:rFonts w:ascii="Palatino Linotype" w:eastAsia="Palatino Linotype" w:hAnsi="Palatino Linotype" w:cs="Palatino Linotype"/>
          <w:b/>
        </w:rPr>
      </w:pPr>
    </w:p>
    <w:p w14:paraId="45E87882" w14:textId="77777777" w:rsidR="001427AA" w:rsidRPr="00CA518F" w:rsidRDefault="001427AA" w:rsidP="00CA518F">
      <w:pPr>
        <w:tabs>
          <w:tab w:val="left" w:pos="8080"/>
        </w:tabs>
        <w:spacing w:line="360" w:lineRule="auto"/>
        <w:ind w:right="49"/>
        <w:contextualSpacing/>
        <w:jc w:val="both"/>
        <w:rPr>
          <w:rFonts w:ascii="Palatino Linotype" w:eastAsia="Palatino Linotype" w:hAnsi="Palatino Linotype" w:cs="Palatino Linotype"/>
          <w:b/>
        </w:rPr>
      </w:pPr>
      <w:r w:rsidRPr="00CA518F">
        <w:rPr>
          <w:rFonts w:ascii="Palatino Linotype" w:eastAsia="Palatino Linotype" w:hAnsi="Palatino Linotype" w:cs="Palatino Linotype"/>
          <w:b/>
        </w:rPr>
        <w:t xml:space="preserve">TERCERO. Notifíquese </w:t>
      </w:r>
      <w:r w:rsidRPr="00CA518F">
        <w:rPr>
          <w:rFonts w:ascii="Palatino Linotype" w:eastAsia="Palatino Linotype" w:hAnsi="Palatino Linotype" w:cs="Palatino Linotype"/>
        </w:rPr>
        <w:t xml:space="preserve">al Titular de la Unidad de Transparencia del </w:t>
      </w:r>
      <w:r w:rsidRPr="00CA518F">
        <w:rPr>
          <w:rFonts w:ascii="Palatino Linotype" w:eastAsia="Palatino Linotype" w:hAnsi="Palatino Linotype" w:cs="Palatino Linotype"/>
          <w:b/>
        </w:rPr>
        <w:t>SUJETO OBLIGADO</w:t>
      </w:r>
      <w:r w:rsidRPr="00CA518F">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CA518F">
        <w:rPr>
          <w:rFonts w:ascii="Palatino Linotype" w:hAnsi="Palatino Linotype"/>
          <w:color w:val="222222"/>
          <w:shd w:val="clear" w:color="auto" w:fill="FFFFFF"/>
        </w:rPr>
        <w:t xml:space="preserve">vigente, dé cumplimiento a lo ordenado dentro del plazo de diez días </w:t>
      </w:r>
      <w:r w:rsidRPr="00CA518F">
        <w:rPr>
          <w:rFonts w:ascii="Palatino Linotype" w:hAnsi="Palatino Linotype"/>
          <w:color w:val="222222"/>
          <w:shd w:val="clear" w:color="auto" w:fill="FFFFFF"/>
        </w:rPr>
        <w:lastRenderedPageBreak/>
        <w:t>hábiles, debiendo rendir a este Instituto el informe de cumplimiento de la resolución en un plazo de tres días hábiles posteriores.</w:t>
      </w:r>
    </w:p>
    <w:p w14:paraId="0263F9E2" w14:textId="77777777" w:rsidR="001427AA" w:rsidRPr="00CA518F" w:rsidRDefault="001427AA" w:rsidP="00CA518F">
      <w:pPr>
        <w:shd w:val="clear" w:color="auto" w:fill="FFFFFF"/>
        <w:spacing w:line="360" w:lineRule="auto"/>
        <w:jc w:val="both"/>
        <w:rPr>
          <w:rFonts w:ascii="Palatino Linotype" w:eastAsia="Times New Roman" w:hAnsi="Palatino Linotype" w:cs="Arial"/>
          <w:b/>
        </w:rPr>
      </w:pPr>
    </w:p>
    <w:p w14:paraId="507600BB" w14:textId="31BC7A30" w:rsidR="001427AA" w:rsidRPr="00CA518F" w:rsidRDefault="001427AA" w:rsidP="00CA518F">
      <w:pPr>
        <w:spacing w:line="360" w:lineRule="auto"/>
        <w:jc w:val="both"/>
        <w:rPr>
          <w:rFonts w:ascii="Palatino Linotype" w:hAnsi="Palatino Linotype"/>
          <w:b/>
          <w:bCs/>
          <w:color w:val="000000" w:themeColor="text1"/>
        </w:rPr>
      </w:pPr>
      <w:r w:rsidRPr="00CA518F">
        <w:rPr>
          <w:rFonts w:ascii="Palatino Linotype" w:eastAsia="Times New Roman" w:hAnsi="Palatino Linotype" w:cs="Arial"/>
          <w:b/>
        </w:rPr>
        <w:t xml:space="preserve">CUARTO. </w:t>
      </w:r>
      <w:r w:rsidRPr="00CA518F">
        <w:rPr>
          <w:rFonts w:ascii="Palatino Linotype" w:eastAsia="Times New Roman" w:hAnsi="Palatino Linotype" w:cs="Times New Roman"/>
          <w:b/>
          <w:bCs/>
          <w:color w:val="222222"/>
          <w:lang w:val="es-ES"/>
        </w:rPr>
        <w:t>Notifíquese a</w:t>
      </w:r>
      <w:r w:rsidRPr="00CA518F">
        <w:rPr>
          <w:rFonts w:ascii="Palatino Linotype" w:hAnsi="Palatino Linotype"/>
        </w:rPr>
        <w:t xml:space="preserve"> </w:t>
      </w:r>
      <w:r w:rsidR="00A63B53" w:rsidRPr="00A63B53">
        <w:rPr>
          <w:rFonts w:ascii="Palatino Linotype" w:eastAsia="Calibri" w:hAnsi="Palatino Linotype" w:cs="Arial"/>
          <w:highlight w:val="black"/>
        </w:rPr>
        <w:t>-------------------</w:t>
      </w:r>
      <w:r w:rsidRPr="00CA518F">
        <w:rPr>
          <w:rFonts w:ascii="Palatino Linotype" w:hAnsi="Palatino Linotype"/>
        </w:rPr>
        <w:t xml:space="preserve"> la presente resolución.</w:t>
      </w:r>
    </w:p>
    <w:p w14:paraId="5A06F787" w14:textId="77777777" w:rsidR="001427AA" w:rsidRPr="00CA518F" w:rsidRDefault="001427AA" w:rsidP="00CA518F">
      <w:pPr>
        <w:shd w:val="clear" w:color="auto" w:fill="FFFFFF"/>
        <w:spacing w:line="360" w:lineRule="auto"/>
        <w:jc w:val="both"/>
        <w:rPr>
          <w:rFonts w:ascii="Palatino Linotype" w:hAnsi="Palatino Linotype"/>
        </w:rPr>
      </w:pPr>
    </w:p>
    <w:p w14:paraId="7BCD04F8" w14:textId="5449EB4B" w:rsidR="001427AA" w:rsidRPr="00CA518F" w:rsidRDefault="001427AA" w:rsidP="00CA518F">
      <w:pPr>
        <w:shd w:val="clear" w:color="auto" w:fill="FFFFFF"/>
        <w:spacing w:line="360" w:lineRule="auto"/>
        <w:jc w:val="both"/>
        <w:rPr>
          <w:rFonts w:ascii="Palatino Linotype" w:eastAsia="MS Mincho" w:hAnsi="Palatino Linotype" w:cs="Times New Roman"/>
          <w:lang w:val="es-ES"/>
        </w:rPr>
      </w:pPr>
      <w:r w:rsidRPr="00CA518F">
        <w:rPr>
          <w:rFonts w:ascii="Palatino Linotype" w:eastAsia="MS Mincho" w:hAnsi="Palatino Linotype" w:cs="Times New Roman"/>
          <w:b/>
          <w:lang w:val="es-MX"/>
        </w:rPr>
        <w:t>QUINTO.</w:t>
      </w:r>
      <w:r w:rsidRPr="00CA518F">
        <w:rPr>
          <w:rFonts w:ascii="Palatino Linotype" w:eastAsia="MS Mincho" w:hAnsi="Palatino Linotype" w:cs="Times New Roman"/>
          <w:lang w:val="es-MX"/>
        </w:rPr>
        <w:t xml:space="preserve"> </w:t>
      </w:r>
      <w:r w:rsidRPr="00CA518F">
        <w:rPr>
          <w:rFonts w:ascii="Palatino Linotype" w:eastAsia="MS Mincho" w:hAnsi="Palatino Linotype" w:cs="Times New Roman"/>
          <w:lang w:val="es-ES"/>
        </w:rPr>
        <w:t xml:space="preserve">Se hace del conocimiento de </w:t>
      </w:r>
      <w:r w:rsidR="00A63B53" w:rsidRPr="00A63B53">
        <w:rPr>
          <w:rFonts w:ascii="Palatino Linotype" w:eastAsia="Calibri" w:hAnsi="Palatino Linotype" w:cs="Arial"/>
          <w:highlight w:val="black"/>
        </w:rPr>
        <w:t>---------------------</w:t>
      </w:r>
      <w:bookmarkStart w:id="111" w:name="_GoBack"/>
      <w:bookmarkEnd w:id="111"/>
      <w:r w:rsidRPr="00CA518F">
        <w:rPr>
          <w:rFonts w:ascii="Palatino Linotype" w:hAnsi="Palatino Linotype"/>
        </w:rPr>
        <w:t xml:space="preserve"> </w:t>
      </w:r>
      <w:r w:rsidRPr="00CA518F">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CA518F">
        <w:rPr>
          <w:rFonts w:ascii="Palatino Linotype" w:eastAsia="MS Mincho" w:hAnsi="Palatino Linotype" w:cs="Times New Roman"/>
          <w:bCs/>
          <w:lang w:val="es-ES"/>
        </w:rPr>
        <w:t>vía juicio de amparo</w:t>
      </w:r>
      <w:r w:rsidRPr="00CA518F">
        <w:rPr>
          <w:rFonts w:ascii="Palatino Linotype" w:eastAsia="MS Mincho" w:hAnsi="Palatino Linotype" w:cs="Times New Roman"/>
          <w:lang w:val="es-ES"/>
        </w:rPr>
        <w:t xml:space="preserve"> en los términos de las leyes aplicables.</w:t>
      </w:r>
    </w:p>
    <w:p w14:paraId="061BB86A" w14:textId="77777777" w:rsidR="00DB631B" w:rsidRPr="00CA518F" w:rsidRDefault="00DB631B" w:rsidP="00CA518F">
      <w:pPr>
        <w:shd w:val="clear" w:color="auto" w:fill="FFFFFF"/>
        <w:spacing w:line="360" w:lineRule="auto"/>
        <w:jc w:val="both"/>
        <w:rPr>
          <w:rFonts w:ascii="Palatino Linotype" w:eastAsia="MS Mincho" w:hAnsi="Palatino Linotype" w:cs="Times New Roman"/>
          <w:lang w:val="es-ES"/>
        </w:rPr>
      </w:pPr>
    </w:p>
    <w:bookmarkEnd w:id="0"/>
    <w:bookmarkEnd w:id="1"/>
    <w:bookmarkEnd w:id="69"/>
    <w:bookmarkEnd w:id="70"/>
    <w:p w14:paraId="11846E65" w14:textId="4F323446" w:rsidR="00151FD7" w:rsidRPr="00CA518F" w:rsidRDefault="00151FD7" w:rsidP="00CA518F">
      <w:pPr>
        <w:spacing w:line="360" w:lineRule="auto"/>
        <w:jc w:val="both"/>
        <w:rPr>
          <w:rFonts w:ascii="Palatino Linotype" w:hAnsi="Palatino Linotype"/>
        </w:rPr>
      </w:pPr>
      <w:r w:rsidRPr="00CA518F">
        <w:rPr>
          <w:rFonts w:ascii="Palatino Linotype" w:hAnsi="Palatino Linotype" w:cs="Arial"/>
        </w:rPr>
        <w:t>ASÍ LO RESUELVE, POR UNANIMIDAD DE VOTOS, EL PLENO DEL</w:t>
      </w:r>
      <w:r w:rsidRPr="00CA518F">
        <w:rPr>
          <w:rFonts w:ascii="Palatino Linotype" w:eastAsia="Arial Unicode MS" w:hAnsi="Palatino Linotype" w:cs="Arial"/>
        </w:rPr>
        <w:t xml:space="preserve"> INSTITUTO DE TRANSPARENCIA, ACCESO A LA INFORMACIÓN PÚBLICA Y PROTECCIÓN DE DATOS PERSONALES DEL ESTADO DE MÉXICO Y MUNICIPIOS</w:t>
      </w:r>
      <w:r w:rsidRPr="00CA518F">
        <w:rPr>
          <w:rFonts w:ascii="Palatino Linotype" w:hAnsi="Palatino Linotype" w:cs="Arial"/>
        </w:rPr>
        <w:t xml:space="preserve">, CONFORMADO POR LOS COMISIONADOS ZULEMA MARTÍNEZ SÁNCHEZ, EVA ABAID YAPUR, JOSÉ GUADALUPE LUNA HERNÁNDEZ, JAVIER MARTÍNEZ CRUZ Y LUIS GUSTAVO PARRA NORIEGA, EN LA </w:t>
      </w:r>
      <w:r w:rsidR="004D1102" w:rsidRPr="00CA518F">
        <w:rPr>
          <w:rFonts w:ascii="Palatino Linotype" w:hAnsi="Palatino Linotype" w:cs="Arial"/>
        </w:rPr>
        <w:t>CUADRA</w:t>
      </w:r>
      <w:r w:rsidRPr="00CA518F">
        <w:rPr>
          <w:rFonts w:ascii="Palatino Linotype" w:hAnsi="Palatino Linotype" w:cs="Arial"/>
        </w:rPr>
        <w:t>GÉSIMA</w:t>
      </w:r>
      <w:r w:rsidR="00CA518F" w:rsidRPr="00CA518F">
        <w:rPr>
          <w:rFonts w:ascii="Palatino Linotype" w:hAnsi="Palatino Linotype" w:cs="Arial"/>
        </w:rPr>
        <w:t xml:space="preserve"> SÉPTIMA</w:t>
      </w:r>
      <w:r w:rsidR="00CA518F">
        <w:rPr>
          <w:rFonts w:ascii="Palatino Linotype" w:hAnsi="Palatino Linotype" w:cs="Arial"/>
        </w:rPr>
        <w:t xml:space="preserve"> SESIÓN ORDINARIA CELEBRADA EL DIECIOCHO </w:t>
      </w:r>
      <w:r w:rsidR="00CA518F">
        <w:rPr>
          <w:rFonts w:ascii="Palatino Linotype" w:eastAsia="Times New Roman" w:hAnsi="Palatino Linotype" w:cs="Arial"/>
          <w:color w:val="000000"/>
          <w:lang w:eastAsia="es-MX"/>
        </w:rPr>
        <w:t>DE DICIEMBRE</w:t>
      </w:r>
      <w:r w:rsidRPr="00CA518F">
        <w:rPr>
          <w:rFonts w:ascii="Palatino Linotype" w:eastAsia="Times New Roman" w:hAnsi="Palatino Linotype" w:cs="Arial"/>
          <w:color w:val="000000"/>
          <w:lang w:eastAsia="es-MX"/>
        </w:rPr>
        <w:t xml:space="preserve"> DE</w:t>
      </w:r>
      <w:r w:rsidRPr="00CA518F">
        <w:rPr>
          <w:rFonts w:ascii="Palatino Linotype" w:hAnsi="Palatino Linotype" w:cs="Arial"/>
        </w:rPr>
        <w:t xml:space="preserve"> DOS MIL DIECINUEVE, ANTE EL SECRETARIO TÉCNICO DEL PLENO, ALEXIS TAPIA RAMÍREZ.</w:t>
      </w:r>
    </w:p>
    <w:p w14:paraId="44323424" w14:textId="280BF87A" w:rsidR="00273B0A" w:rsidRPr="00CA518F" w:rsidRDefault="00273B0A" w:rsidP="00CA518F">
      <w:pPr>
        <w:tabs>
          <w:tab w:val="left" w:pos="0"/>
        </w:tabs>
        <w:spacing w:line="360" w:lineRule="auto"/>
        <w:ind w:firstLine="1"/>
        <w:jc w:val="both"/>
        <w:rPr>
          <w:rFonts w:ascii="Palatino Linotype" w:hAnsi="Palatino Linotype"/>
        </w:rPr>
      </w:pPr>
    </w:p>
    <w:tbl>
      <w:tblPr>
        <w:tblW w:w="10368" w:type="dxa"/>
        <w:jc w:val="center"/>
        <w:tblLayout w:type="fixed"/>
        <w:tblLook w:val="04A0" w:firstRow="1" w:lastRow="0" w:firstColumn="1" w:lastColumn="0" w:noHBand="0" w:noVBand="1"/>
      </w:tblPr>
      <w:tblGrid>
        <w:gridCol w:w="5184"/>
        <w:gridCol w:w="5184"/>
      </w:tblGrid>
      <w:tr w:rsidR="00273B0A" w:rsidRPr="00CA518F" w14:paraId="281526A4" w14:textId="77777777" w:rsidTr="00551D75">
        <w:trPr>
          <w:jc w:val="center"/>
        </w:trPr>
        <w:tc>
          <w:tcPr>
            <w:tcW w:w="10368" w:type="dxa"/>
            <w:gridSpan w:val="2"/>
          </w:tcPr>
          <w:p w14:paraId="550712F5" w14:textId="77777777" w:rsidR="00273B0A" w:rsidRPr="00CA518F" w:rsidRDefault="00273B0A" w:rsidP="00CA518F">
            <w:pPr>
              <w:spacing w:line="360" w:lineRule="auto"/>
              <w:rPr>
                <w:rFonts w:ascii="Palatino Linotype" w:hAnsi="Palatino Linotype"/>
              </w:rPr>
            </w:pPr>
          </w:p>
          <w:tbl>
            <w:tblPr>
              <w:tblW w:w="10240" w:type="dxa"/>
              <w:jc w:val="center"/>
              <w:tblLayout w:type="fixed"/>
              <w:tblLook w:val="04A0" w:firstRow="1" w:lastRow="0" w:firstColumn="1" w:lastColumn="0" w:noHBand="0" w:noVBand="1"/>
            </w:tblPr>
            <w:tblGrid>
              <w:gridCol w:w="5182"/>
              <w:gridCol w:w="5058"/>
            </w:tblGrid>
            <w:tr w:rsidR="00273B0A" w:rsidRPr="00CA518F" w14:paraId="45B7804C" w14:textId="77777777" w:rsidTr="00273B0A">
              <w:trPr>
                <w:jc w:val="center"/>
              </w:trPr>
              <w:tc>
                <w:tcPr>
                  <w:tcW w:w="10240" w:type="dxa"/>
                  <w:gridSpan w:val="2"/>
                  <w:shd w:val="clear" w:color="auto" w:fill="auto"/>
                </w:tcPr>
                <w:p w14:paraId="0B6F1E98" w14:textId="77777777" w:rsidR="00273B0A" w:rsidRPr="00CA518F" w:rsidRDefault="00273B0A" w:rsidP="00CA518F">
                  <w:pPr>
                    <w:spacing w:line="360" w:lineRule="auto"/>
                    <w:rPr>
                      <w:rFonts w:ascii="Palatino Linotype" w:hAnsi="Palatino Linotype" w:cs="Arial"/>
                      <w:b/>
                    </w:rPr>
                  </w:pPr>
                </w:p>
                <w:p w14:paraId="40F55BAD" w14:textId="77777777" w:rsidR="00273B0A" w:rsidRPr="00CA518F" w:rsidRDefault="00273B0A" w:rsidP="00CA518F">
                  <w:pPr>
                    <w:spacing w:line="360" w:lineRule="auto"/>
                    <w:jc w:val="center"/>
                    <w:rPr>
                      <w:rFonts w:ascii="Palatino Linotype" w:hAnsi="Palatino Linotype" w:cs="Arial"/>
                      <w:b/>
                    </w:rPr>
                  </w:pPr>
                </w:p>
                <w:p w14:paraId="2C1B07D9" w14:textId="77777777" w:rsidR="00CA518F" w:rsidRDefault="00CA518F" w:rsidP="00CA518F">
                  <w:pPr>
                    <w:spacing w:line="360" w:lineRule="auto"/>
                    <w:jc w:val="center"/>
                    <w:rPr>
                      <w:rFonts w:ascii="Palatino Linotype" w:hAnsi="Palatino Linotype" w:cs="Arial"/>
                      <w:b/>
                    </w:rPr>
                  </w:pPr>
                </w:p>
                <w:p w14:paraId="1FCAC701" w14:textId="77777777" w:rsidR="00273B0A" w:rsidRPr="00CA518F" w:rsidRDefault="00273B0A" w:rsidP="00CA518F">
                  <w:pPr>
                    <w:spacing w:line="360" w:lineRule="auto"/>
                    <w:jc w:val="center"/>
                    <w:rPr>
                      <w:rFonts w:ascii="Palatino Linotype" w:hAnsi="Palatino Linotype" w:cs="Arial"/>
                      <w:b/>
                    </w:rPr>
                  </w:pPr>
                  <w:r w:rsidRPr="00CA518F">
                    <w:rPr>
                      <w:rFonts w:ascii="Palatino Linotype" w:hAnsi="Palatino Linotype" w:cs="Arial"/>
                      <w:b/>
                    </w:rPr>
                    <w:t>Zulema Martínez Sánchez</w:t>
                  </w:r>
                </w:p>
                <w:p w14:paraId="41412BF5" w14:textId="77777777" w:rsidR="00273B0A" w:rsidRPr="00CA518F" w:rsidRDefault="00273B0A" w:rsidP="00CA518F">
                  <w:pPr>
                    <w:spacing w:line="360" w:lineRule="auto"/>
                    <w:jc w:val="center"/>
                    <w:rPr>
                      <w:rFonts w:ascii="Palatino Linotype" w:hAnsi="Palatino Linotype" w:cs="Arial"/>
                      <w:b/>
                    </w:rPr>
                  </w:pPr>
                  <w:r w:rsidRPr="00CA518F">
                    <w:rPr>
                      <w:rFonts w:ascii="Palatino Linotype" w:hAnsi="Palatino Linotype" w:cs="Arial"/>
                    </w:rPr>
                    <w:t>Comisionada Presidenta</w:t>
                  </w:r>
                </w:p>
                <w:p w14:paraId="7C40317D" w14:textId="77777777" w:rsidR="00273B0A" w:rsidRPr="00CA518F" w:rsidRDefault="00273B0A" w:rsidP="00CA518F">
                  <w:pPr>
                    <w:spacing w:line="360" w:lineRule="auto"/>
                    <w:jc w:val="center"/>
                    <w:rPr>
                      <w:rFonts w:ascii="Palatino Linotype" w:hAnsi="Palatino Linotype" w:cs="Arial"/>
                      <w:b/>
                    </w:rPr>
                  </w:pPr>
                  <w:r w:rsidRPr="00CA518F">
                    <w:rPr>
                      <w:rFonts w:ascii="Palatino Linotype" w:hAnsi="Palatino Linotype" w:cs="Arial"/>
                      <w:b/>
                    </w:rPr>
                    <w:t xml:space="preserve">(RÚBRICA) </w:t>
                  </w:r>
                </w:p>
              </w:tc>
            </w:tr>
            <w:tr w:rsidR="00273B0A" w:rsidRPr="00CA518F" w14:paraId="0B6282FF" w14:textId="77777777" w:rsidTr="00273B0A">
              <w:trPr>
                <w:jc w:val="center"/>
              </w:trPr>
              <w:tc>
                <w:tcPr>
                  <w:tcW w:w="5182" w:type="dxa"/>
                  <w:shd w:val="clear" w:color="auto" w:fill="auto"/>
                </w:tcPr>
                <w:p w14:paraId="2BC1AF10" w14:textId="77777777" w:rsidR="00273B0A" w:rsidRPr="00CA518F" w:rsidRDefault="00273B0A" w:rsidP="00CA518F">
                  <w:pPr>
                    <w:spacing w:line="360" w:lineRule="auto"/>
                    <w:jc w:val="center"/>
                    <w:rPr>
                      <w:rFonts w:ascii="Palatino Linotype" w:hAnsi="Palatino Linotype" w:cs="Arial"/>
                      <w:b/>
                    </w:rPr>
                  </w:pPr>
                </w:p>
                <w:p w14:paraId="1CCDC829" w14:textId="77777777" w:rsidR="00273B0A" w:rsidRPr="00CA518F" w:rsidRDefault="00273B0A" w:rsidP="00CA518F">
                  <w:pPr>
                    <w:spacing w:line="360" w:lineRule="auto"/>
                    <w:rPr>
                      <w:rFonts w:ascii="Palatino Linotype" w:hAnsi="Palatino Linotype" w:cs="Arial"/>
                      <w:b/>
                    </w:rPr>
                  </w:pPr>
                </w:p>
                <w:p w14:paraId="1D849FEB" w14:textId="77777777" w:rsidR="00273B0A" w:rsidRPr="00CA518F" w:rsidRDefault="00273B0A" w:rsidP="00CA518F">
                  <w:pPr>
                    <w:spacing w:line="360" w:lineRule="auto"/>
                    <w:jc w:val="center"/>
                    <w:rPr>
                      <w:rFonts w:ascii="Palatino Linotype" w:hAnsi="Palatino Linotype" w:cs="Arial"/>
                      <w:b/>
                    </w:rPr>
                  </w:pPr>
                  <w:r w:rsidRPr="00CA518F">
                    <w:rPr>
                      <w:rFonts w:ascii="Palatino Linotype" w:hAnsi="Palatino Linotype" w:cs="Arial"/>
                      <w:b/>
                    </w:rPr>
                    <w:t xml:space="preserve">Eva </w:t>
                  </w:r>
                  <w:proofErr w:type="spellStart"/>
                  <w:r w:rsidRPr="00CA518F">
                    <w:rPr>
                      <w:rFonts w:ascii="Palatino Linotype" w:hAnsi="Palatino Linotype" w:cs="Arial"/>
                      <w:b/>
                    </w:rPr>
                    <w:t>Abaid</w:t>
                  </w:r>
                  <w:proofErr w:type="spellEnd"/>
                  <w:r w:rsidRPr="00CA518F">
                    <w:rPr>
                      <w:rFonts w:ascii="Palatino Linotype" w:hAnsi="Palatino Linotype" w:cs="Arial"/>
                      <w:b/>
                    </w:rPr>
                    <w:t xml:space="preserve"> </w:t>
                  </w:r>
                  <w:proofErr w:type="spellStart"/>
                  <w:r w:rsidRPr="00CA518F">
                    <w:rPr>
                      <w:rFonts w:ascii="Palatino Linotype" w:hAnsi="Palatino Linotype" w:cs="Arial"/>
                      <w:b/>
                    </w:rPr>
                    <w:t>Yapur</w:t>
                  </w:r>
                  <w:proofErr w:type="spellEnd"/>
                </w:p>
                <w:p w14:paraId="03F7B7BE" w14:textId="77777777" w:rsidR="00273B0A" w:rsidRPr="00CA518F" w:rsidRDefault="00273B0A" w:rsidP="00CA518F">
                  <w:pPr>
                    <w:spacing w:line="360" w:lineRule="auto"/>
                    <w:jc w:val="center"/>
                    <w:rPr>
                      <w:rFonts w:ascii="Palatino Linotype" w:hAnsi="Palatino Linotype" w:cs="Arial"/>
                    </w:rPr>
                  </w:pPr>
                  <w:r w:rsidRPr="00CA518F">
                    <w:rPr>
                      <w:rFonts w:ascii="Palatino Linotype" w:hAnsi="Palatino Linotype" w:cs="Arial"/>
                    </w:rPr>
                    <w:t>Comisionada</w:t>
                  </w:r>
                </w:p>
                <w:p w14:paraId="51509E6F" w14:textId="77777777" w:rsidR="00273B0A" w:rsidRPr="00CA518F" w:rsidRDefault="00273B0A" w:rsidP="00CA518F">
                  <w:pPr>
                    <w:spacing w:line="360" w:lineRule="auto"/>
                    <w:jc w:val="center"/>
                    <w:rPr>
                      <w:rFonts w:ascii="Palatino Linotype" w:hAnsi="Palatino Linotype" w:cs="Arial"/>
                      <w:b/>
                    </w:rPr>
                  </w:pPr>
                  <w:r w:rsidRPr="00CA518F">
                    <w:rPr>
                      <w:rFonts w:ascii="Palatino Linotype" w:hAnsi="Palatino Linotype" w:cs="Arial"/>
                      <w:b/>
                    </w:rPr>
                    <w:t>(RÚBRICA)</w:t>
                  </w:r>
                </w:p>
              </w:tc>
              <w:tc>
                <w:tcPr>
                  <w:tcW w:w="5058" w:type="dxa"/>
                  <w:shd w:val="clear" w:color="auto" w:fill="auto"/>
                </w:tcPr>
                <w:p w14:paraId="1309839B" w14:textId="77777777" w:rsidR="00273B0A" w:rsidRPr="00CA518F" w:rsidRDefault="00273B0A" w:rsidP="00CA518F">
                  <w:pPr>
                    <w:spacing w:line="360" w:lineRule="auto"/>
                    <w:rPr>
                      <w:rFonts w:ascii="Palatino Linotype" w:hAnsi="Palatino Linotype" w:cs="Arial"/>
                      <w:b/>
                    </w:rPr>
                  </w:pPr>
                </w:p>
                <w:p w14:paraId="6F0A9890" w14:textId="77777777" w:rsidR="00273B0A" w:rsidRPr="00CA518F" w:rsidRDefault="00273B0A" w:rsidP="00CA518F">
                  <w:pPr>
                    <w:spacing w:line="360" w:lineRule="auto"/>
                    <w:jc w:val="center"/>
                    <w:rPr>
                      <w:rFonts w:ascii="Palatino Linotype" w:hAnsi="Palatino Linotype" w:cs="Arial"/>
                      <w:b/>
                    </w:rPr>
                  </w:pPr>
                </w:p>
                <w:p w14:paraId="048BC28E" w14:textId="77777777" w:rsidR="00273B0A" w:rsidRPr="00CA518F" w:rsidRDefault="00273B0A" w:rsidP="00CA518F">
                  <w:pPr>
                    <w:spacing w:line="360" w:lineRule="auto"/>
                    <w:jc w:val="center"/>
                    <w:rPr>
                      <w:rFonts w:ascii="Palatino Linotype" w:hAnsi="Palatino Linotype" w:cs="Arial"/>
                      <w:b/>
                    </w:rPr>
                  </w:pPr>
                  <w:r w:rsidRPr="00CA518F">
                    <w:rPr>
                      <w:rFonts w:ascii="Palatino Linotype" w:hAnsi="Palatino Linotype" w:cs="Arial"/>
                      <w:b/>
                    </w:rPr>
                    <w:t>José Guadalupe Luna Hernández</w:t>
                  </w:r>
                </w:p>
                <w:p w14:paraId="00B366FB" w14:textId="77777777" w:rsidR="00273B0A" w:rsidRPr="00CA518F" w:rsidRDefault="00273B0A" w:rsidP="00CA518F">
                  <w:pPr>
                    <w:spacing w:line="360" w:lineRule="auto"/>
                    <w:jc w:val="center"/>
                    <w:rPr>
                      <w:rFonts w:ascii="Palatino Linotype" w:hAnsi="Palatino Linotype" w:cs="Arial"/>
                    </w:rPr>
                  </w:pPr>
                  <w:r w:rsidRPr="00CA518F">
                    <w:rPr>
                      <w:rFonts w:ascii="Palatino Linotype" w:hAnsi="Palatino Linotype" w:cs="Arial"/>
                    </w:rPr>
                    <w:t>Comisionado</w:t>
                  </w:r>
                </w:p>
                <w:p w14:paraId="7D8250CB" w14:textId="77777777" w:rsidR="00273B0A" w:rsidRPr="00CA518F" w:rsidRDefault="00273B0A" w:rsidP="00CA518F">
                  <w:pPr>
                    <w:spacing w:line="360" w:lineRule="auto"/>
                    <w:jc w:val="center"/>
                    <w:rPr>
                      <w:rFonts w:ascii="Palatino Linotype" w:hAnsi="Palatino Linotype" w:cs="Arial"/>
                      <w:b/>
                    </w:rPr>
                  </w:pPr>
                  <w:r w:rsidRPr="00CA518F">
                    <w:rPr>
                      <w:rFonts w:ascii="Palatino Linotype" w:hAnsi="Palatino Linotype" w:cs="Arial"/>
                      <w:b/>
                    </w:rPr>
                    <w:t>(RÚBRICA)</w:t>
                  </w:r>
                </w:p>
              </w:tc>
            </w:tr>
            <w:tr w:rsidR="00273B0A" w:rsidRPr="00CA518F" w14:paraId="79CD4A7F" w14:textId="77777777" w:rsidTr="00273B0A">
              <w:trPr>
                <w:jc w:val="center"/>
              </w:trPr>
              <w:tc>
                <w:tcPr>
                  <w:tcW w:w="5182" w:type="dxa"/>
                  <w:shd w:val="clear" w:color="auto" w:fill="auto"/>
                </w:tcPr>
                <w:p w14:paraId="07E00F76" w14:textId="77777777" w:rsidR="00273B0A" w:rsidRDefault="00273B0A" w:rsidP="00CA518F">
                  <w:pPr>
                    <w:spacing w:line="360" w:lineRule="auto"/>
                    <w:rPr>
                      <w:rFonts w:ascii="Palatino Linotype" w:hAnsi="Palatino Linotype" w:cs="Arial"/>
                      <w:b/>
                    </w:rPr>
                  </w:pPr>
                </w:p>
                <w:p w14:paraId="75CEA647" w14:textId="77777777" w:rsidR="00CA518F" w:rsidRPr="00CA518F" w:rsidRDefault="00CA518F" w:rsidP="00CA518F">
                  <w:pPr>
                    <w:spacing w:line="360" w:lineRule="auto"/>
                    <w:rPr>
                      <w:rFonts w:ascii="Palatino Linotype" w:hAnsi="Palatino Linotype" w:cs="Arial"/>
                      <w:b/>
                    </w:rPr>
                  </w:pPr>
                </w:p>
                <w:p w14:paraId="39BDE933" w14:textId="77777777" w:rsidR="00273B0A" w:rsidRPr="00CA518F" w:rsidRDefault="00273B0A" w:rsidP="00CA518F">
                  <w:pPr>
                    <w:spacing w:line="360" w:lineRule="auto"/>
                    <w:jc w:val="center"/>
                    <w:rPr>
                      <w:rFonts w:ascii="Palatino Linotype" w:hAnsi="Palatino Linotype" w:cs="Arial"/>
                      <w:b/>
                    </w:rPr>
                  </w:pPr>
                  <w:r w:rsidRPr="00CA518F">
                    <w:rPr>
                      <w:rFonts w:ascii="Palatino Linotype" w:hAnsi="Palatino Linotype" w:cs="Arial"/>
                      <w:b/>
                    </w:rPr>
                    <w:t>Javier Martínez Cruz</w:t>
                  </w:r>
                </w:p>
                <w:p w14:paraId="45A8205F" w14:textId="77777777" w:rsidR="00273B0A" w:rsidRPr="00CA518F" w:rsidRDefault="00273B0A" w:rsidP="00CA518F">
                  <w:pPr>
                    <w:spacing w:line="360" w:lineRule="auto"/>
                    <w:jc w:val="center"/>
                    <w:rPr>
                      <w:rFonts w:ascii="Palatino Linotype" w:hAnsi="Palatino Linotype" w:cs="Arial"/>
                    </w:rPr>
                  </w:pPr>
                  <w:r w:rsidRPr="00CA518F">
                    <w:rPr>
                      <w:rFonts w:ascii="Palatino Linotype" w:hAnsi="Palatino Linotype" w:cs="Arial"/>
                    </w:rPr>
                    <w:t>Comisionado</w:t>
                  </w:r>
                </w:p>
                <w:p w14:paraId="5DEEA3FE" w14:textId="77777777" w:rsidR="00273B0A" w:rsidRPr="00CA518F" w:rsidRDefault="00273B0A" w:rsidP="00CA518F">
                  <w:pPr>
                    <w:spacing w:line="360" w:lineRule="auto"/>
                    <w:jc w:val="center"/>
                    <w:rPr>
                      <w:rFonts w:ascii="Palatino Linotype" w:hAnsi="Palatino Linotype" w:cs="Arial"/>
                    </w:rPr>
                  </w:pPr>
                  <w:r w:rsidRPr="00CA518F">
                    <w:rPr>
                      <w:rFonts w:ascii="Palatino Linotype" w:hAnsi="Palatino Linotype" w:cs="Arial"/>
                      <w:b/>
                    </w:rPr>
                    <w:t>(RÚBRICA)</w:t>
                  </w:r>
                </w:p>
              </w:tc>
              <w:tc>
                <w:tcPr>
                  <w:tcW w:w="5058" w:type="dxa"/>
                  <w:shd w:val="clear" w:color="auto" w:fill="auto"/>
                </w:tcPr>
                <w:p w14:paraId="067259AF" w14:textId="77777777" w:rsidR="00273B0A" w:rsidRDefault="00273B0A" w:rsidP="00CA518F">
                  <w:pPr>
                    <w:spacing w:line="360" w:lineRule="auto"/>
                    <w:rPr>
                      <w:rFonts w:ascii="Palatino Linotype" w:hAnsi="Palatino Linotype" w:cs="Arial"/>
                      <w:b/>
                    </w:rPr>
                  </w:pPr>
                </w:p>
                <w:p w14:paraId="540C4562" w14:textId="77777777" w:rsidR="00CA518F" w:rsidRPr="00CA518F" w:rsidRDefault="00CA518F" w:rsidP="00CA518F">
                  <w:pPr>
                    <w:spacing w:line="360" w:lineRule="auto"/>
                    <w:rPr>
                      <w:rFonts w:ascii="Palatino Linotype" w:hAnsi="Palatino Linotype" w:cs="Arial"/>
                      <w:b/>
                    </w:rPr>
                  </w:pPr>
                </w:p>
                <w:p w14:paraId="6BE746C5" w14:textId="77777777" w:rsidR="00273B0A" w:rsidRPr="00CA518F" w:rsidRDefault="00273B0A" w:rsidP="00CA518F">
                  <w:pPr>
                    <w:spacing w:line="360" w:lineRule="auto"/>
                    <w:jc w:val="center"/>
                    <w:rPr>
                      <w:rFonts w:ascii="Palatino Linotype" w:hAnsi="Palatino Linotype" w:cs="Arial"/>
                      <w:b/>
                    </w:rPr>
                  </w:pPr>
                  <w:r w:rsidRPr="00CA518F">
                    <w:rPr>
                      <w:rFonts w:ascii="Palatino Linotype" w:hAnsi="Palatino Linotype" w:cs="Arial"/>
                      <w:b/>
                    </w:rPr>
                    <w:t>Luis Gustavo Parra Noriega</w:t>
                  </w:r>
                </w:p>
                <w:p w14:paraId="2292D640" w14:textId="77777777" w:rsidR="00273B0A" w:rsidRPr="00CA518F" w:rsidRDefault="00273B0A" w:rsidP="00CA518F">
                  <w:pPr>
                    <w:spacing w:line="360" w:lineRule="auto"/>
                    <w:jc w:val="center"/>
                    <w:rPr>
                      <w:rFonts w:ascii="Palatino Linotype" w:hAnsi="Palatino Linotype" w:cs="Arial"/>
                    </w:rPr>
                  </w:pPr>
                  <w:r w:rsidRPr="00CA518F">
                    <w:rPr>
                      <w:rFonts w:ascii="Palatino Linotype" w:hAnsi="Palatino Linotype" w:cs="Arial"/>
                    </w:rPr>
                    <w:t>Comisionado</w:t>
                  </w:r>
                </w:p>
                <w:p w14:paraId="76321144" w14:textId="77777777" w:rsidR="00273B0A" w:rsidRPr="00CA518F" w:rsidRDefault="00273B0A" w:rsidP="00CA518F">
                  <w:pPr>
                    <w:spacing w:line="360" w:lineRule="auto"/>
                    <w:jc w:val="center"/>
                    <w:rPr>
                      <w:rFonts w:ascii="Palatino Linotype" w:hAnsi="Palatino Linotype" w:cs="Arial"/>
                      <w:b/>
                    </w:rPr>
                  </w:pPr>
                  <w:r w:rsidRPr="00CA518F">
                    <w:rPr>
                      <w:rFonts w:ascii="Palatino Linotype" w:hAnsi="Palatino Linotype" w:cs="Arial"/>
                      <w:b/>
                    </w:rPr>
                    <w:t>(RÚBRICA)</w:t>
                  </w:r>
                </w:p>
              </w:tc>
            </w:tr>
            <w:tr w:rsidR="00273B0A" w:rsidRPr="00CA518F" w14:paraId="2B4DC956" w14:textId="77777777" w:rsidTr="00273B0A">
              <w:trPr>
                <w:jc w:val="center"/>
              </w:trPr>
              <w:tc>
                <w:tcPr>
                  <w:tcW w:w="10240" w:type="dxa"/>
                  <w:gridSpan w:val="2"/>
                  <w:shd w:val="clear" w:color="auto" w:fill="auto"/>
                </w:tcPr>
                <w:p w14:paraId="1D426E6D" w14:textId="5BD59752" w:rsidR="00273B0A" w:rsidRPr="00CA518F" w:rsidRDefault="00273B0A" w:rsidP="00CA518F">
                  <w:pPr>
                    <w:tabs>
                      <w:tab w:val="left" w:pos="3720"/>
                    </w:tabs>
                    <w:spacing w:line="360" w:lineRule="auto"/>
                    <w:rPr>
                      <w:rFonts w:ascii="Palatino Linotype" w:hAnsi="Palatino Linotype" w:cs="Arial"/>
                      <w:b/>
                    </w:rPr>
                  </w:pPr>
                </w:p>
                <w:p w14:paraId="18930C7D" w14:textId="77777777" w:rsidR="00273B0A" w:rsidRPr="00CA518F" w:rsidRDefault="00273B0A" w:rsidP="00CA518F">
                  <w:pPr>
                    <w:spacing w:line="360" w:lineRule="auto"/>
                    <w:jc w:val="center"/>
                    <w:rPr>
                      <w:rFonts w:ascii="Palatino Linotype" w:hAnsi="Palatino Linotype" w:cs="Arial"/>
                      <w:b/>
                    </w:rPr>
                  </w:pPr>
                </w:p>
                <w:p w14:paraId="5C52D66C" w14:textId="77777777" w:rsidR="00273B0A" w:rsidRPr="00CA518F" w:rsidRDefault="00273B0A" w:rsidP="00CA518F">
                  <w:pPr>
                    <w:spacing w:line="360" w:lineRule="auto"/>
                    <w:jc w:val="center"/>
                    <w:rPr>
                      <w:rFonts w:ascii="Palatino Linotype" w:hAnsi="Palatino Linotype" w:cs="Arial"/>
                      <w:b/>
                    </w:rPr>
                  </w:pPr>
                  <w:r w:rsidRPr="00CA518F">
                    <w:rPr>
                      <w:rFonts w:ascii="Palatino Linotype" w:hAnsi="Palatino Linotype" w:cs="Arial"/>
                      <w:b/>
                    </w:rPr>
                    <w:t>Alexis Tapia Ramírez</w:t>
                  </w:r>
                </w:p>
                <w:p w14:paraId="70F8E438" w14:textId="77777777" w:rsidR="00273B0A" w:rsidRPr="00CA518F" w:rsidRDefault="00273B0A" w:rsidP="00CA518F">
                  <w:pPr>
                    <w:spacing w:line="360" w:lineRule="auto"/>
                    <w:jc w:val="center"/>
                    <w:rPr>
                      <w:rFonts w:ascii="Palatino Linotype" w:hAnsi="Palatino Linotype" w:cs="Arial"/>
                    </w:rPr>
                  </w:pPr>
                  <w:r w:rsidRPr="00CA518F">
                    <w:rPr>
                      <w:rFonts w:ascii="Palatino Linotype" w:hAnsi="Palatino Linotype" w:cs="Arial"/>
                    </w:rPr>
                    <w:t>Secretario Técnico del Pleno</w:t>
                  </w:r>
                </w:p>
                <w:p w14:paraId="17582345" w14:textId="77777777" w:rsidR="00273B0A" w:rsidRPr="00CA518F" w:rsidRDefault="00273B0A" w:rsidP="00CA518F">
                  <w:pPr>
                    <w:spacing w:line="360" w:lineRule="auto"/>
                    <w:jc w:val="center"/>
                    <w:rPr>
                      <w:rFonts w:ascii="Palatino Linotype" w:hAnsi="Palatino Linotype" w:cs="Arial"/>
                    </w:rPr>
                  </w:pPr>
                  <w:r w:rsidRPr="00CA518F">
                    <w:rPr>
                      <w:rFonts w:ascii="Palatino Linotype" w:hAnsi="Palatino Linotype" w:cs="Arial"/>
                      <w:b/>
                    </w:rPr>
                    <w:t>(RÚBRICA)</w:t>
                  </w:r>
                  <w:r w:rsidRPr="00CA518F">
                    <w:rPr>
                      <w:rFonts w:ascii="Palatino Linotype" w:hAnsi="Palatino Linotype" w:cs="Arial"/>
                    </w:rPr>
                    <w:t xml:space="preserve"> </w:t>
                  </w:r>
                </w:p>
              </w:tc>
            </w:tr>
          </w:tbl>
          <w:p w14:paraId="6231B5B7" w14:textId="77777777" w:rsidR="00273B0A" w:rsidRPr="00CA518F" w:rsidRDefault="00273B0A" w:rsidP="00CA518F">
            <w:pPr>
              <w:spacing w:line="360" w:lineRule="auto"/>
              <w:jc w:val="both"/>
              <w:rPr>
                <w:rFonts w:ascii="Palatino Linotype" w:hAnsi="Palatino Linotype" w:cs="Arial"/>
                <w:lang w:val="es-ES"/>
              </w:rPr>
            </w:pPr>
          </w:p>
        </w:tc>
      </w:tr>
      <w:tr w:rsidR="00273B0A" w:rsidRPr="00CA518F" w14:paraId="4F7F64F5" w14:textId="77777777" w:rsidTr="00551D75">
        <w:trPr>
          <w:jc w:val="center"/>
        </w:trPr>
        <w:tc>
          <w:tcPr>
            <w:tcW w:w="5184" w:type="dxa"/>
            <w:hideMark/>
          </w:tcPr>
          <w:p w14:paraId="4E783067" w14:textId="77777777" w:rsidR="00273B0A" w:rsidRPr="00CA518F" w:rsidRDefault="00273B0A" w:rsidP="00CA518F">
            <w:pPr>
              <w:spacing w:line="360" w:lineRule="auto"/>
              <w:jc w:val="both"/>
              <w:rPr>
                <w:rFonts w:ascii="Palatino Linotype" w:hAnsi="Palatino Linotype" w:cs="Arial"/>
                <w:lang w:val="es-ES"/>
              </w:rPr>
            </w:pPr>
          </w:p>
        </w:tc>
        <w:tc>
          <w:tcPr>
            <w:tcW w:w="5184" w:type="dxa"/>
          </w:tcPr>
          <w:p w14:paraId="73E5BC8D" w14:textId="77777777" w:rsidR="00273B0A" w:rsidRPr="00CA518F" w:rsidRDefault="00273B0A" w:rsidP="00CA518F">
            <w:pPr>
              <w:spacing w:line="360" w:lineRule="auto"/>
              <w:jc w:val="center"/>
              <w:rPr>
                <w:rFonts w:ascii="Palatino Linotype" w:hAnsi="Palatino Linotype" w:cs="Arial"/>
                <w:b/>
              </w:rPr>
            </w:pPr>
          </w:p>
        </w:tc>
      </w:tr>
    </w:tbl>
    <w:p w14:paraId="00B8606F" w14:textId="0428C2C0" w:rsidR="007914E4" w:rsidRPr="00CA518F" w:rsidRDefault="00273B0A" w:rsidP="00CA518F">
      <w:pPr>
        <w:tabs>
          <w:tab w:val="left" w:pos="567"/>
        </w:tabs>
        <w:spacing w:before="240" w:after="240" w:line="360" w:lineRule="auto"/>
        <w:jc w:val="both"/>
        <w:rPr>
          <w:rFonts w:ascii="Palatino Linotype" w:hAnsi="Palatino Linotype" w:cs="Arial"/>
          <w:lang w:val="es-MX"/>
        </w:rPr>
      </w:pPr>
      <w:r w:rsidRPr="00CA518F">
        <w:rPr>
          <w:rFonts w:ascii="Palatino Linotype" w:eastAsia="Times New Roman" w:hAnsi="Palatino Linotype" w:cs="Arial"/>
          <w:lang w:val="es-MX"/>
        </w:rPr>
        <w:t>Esta hoja cor</w:t>
      </w:r>
      <w:r w:rsidR="00CA518F">
        <w:rPr>
          <w:rFonts w:ascii="Palatino Linotype" w:eastAsia="Times New Roman" w:hAnsi="Palatino Linotype" w:cs="Arial"/>
          <w:lang w:val="es-MX"/>
        </w:rPr>
        <w:t>responde a la resolución de fecha dieciocho (18) de diciembre</w:t>
      </w:r>
      <w:r w:rsidRPr="00CA518F">
        <w:rPr>
          <w:rFonts w:ascii="Palatino Linotype" w:eastAsia="Times New Roman" w:hAnsi="Palatino Linotype" w:cs="Arial"/>
          <w:lang w:val="es-MX"/>
        </w:rPr>
        <w:t xml:space="preserve"> de dos mil  diecinueve, emitida en el recurso de revisión </w:t>
      </w:r>
      <w:r w:rsidR="00882DE1" w:rsidRPr="00CA518F">
        <w:rPr>
          <w:rFonts w:ascii="Palatino Linotype" w:hAnsi="Palatino Linotype" w:cs="Arial"/>
          <w:b/>
          <w:bCs/>
          <w:lang w:val="es-MX" w:eastAsia="es-MX"/>
        </w:rPr>
        <w:t>0</w:t>
      </w:r>
      <w:r w:rsidR="003529DF" w:rsidRPr="00CA518F">
        <w:rPr>
          <w:rFonts w:ascii="Palatino Linotype" w:hAnsi="Palatino Linotype" w:cs="Arial"/>
          <w:b/>
          <w:bCs/>
          <w:lang w:val="es-MX" w:eastAsia="es-MX"/>
        </w:rPr>
        <w:t>08</w:t>
      </w:r>
      <w:r w:rsidR="007908D9" w:rsidRPr="00CA518F">
        <w:rPr>
          <w:rFonts w:ascii="Palatino Linotype" w:hAnsi="Palatino Linotype" w:cs="Arial"/>
          <w:b/>
          <w:bCs/>
          <w:lang w:val="es-MX" w:eastAsia="es-MX"/>
        </w:rPr>
        <w:t>143</w:t>
      </w:r>
      <w:r w:rsidR="003529DF" w:rsidRPr="00CA518F">
        <w:rPr>
          <w:rFonts w:ascii="Palatino Linotype" w:hAnsi="Palatino Linotype" w:cs="Arial"/>
          <w:b/>
          <w:bCs/>
          <w:lang w:val="es-MX" w:eastAsia="es-MX"/>
        </w:rPr>
        <w:t>/INFOEM/IP/RR/2019</w:t>
      </w:r>
      <w:r w:rsidR="00417E0F" w:rsidRPr="00CA518F">
        <w:rPr>
          <w:rFonts w:ascii="Palatino Linotype" w:hAnsi="Palatino Linotype" w:cs="Arial"/>
          <w:b/>
          <w:bCs/>
          <w:lang w:val="es-MX" w:eastAsia="es-MX"/>
        </w:rPr>
        <w:t>.</w:t>
      </w:r>
    </w:p>
    <w:sectPr w:rsidR="007914E4" w:rsidRPr="00CA518F" w:rsidSect="00CA518F">
      <w:headerReference w:type="default" r:id="rId21"/>
      <w:footerReference w:type="default" r:id="rId22"/>
      <w:headerReference w:type="first" r:id="rId23"/>
      <w:footerReference w:type="first" r:id="rId24"/>
      <w:pgSz w:w="12240" w:h="15840"/>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1A152C" w14:textId="77777777" w:rsidR="007A12E1" w:rsidRDefault="007A12E1" w:rsidP="00587366">
      <w:r>
        <w:separator/>
      </w:r>
    </w:p>
    <w:p w14:paraId="09AB0CC2" w14:textId="77777777" w:rsidR="007A12E1" w:rsidRDefault="007A12E1"/>
  </w:endnote>
  <w:endnote w:type="continuationSeparator" w:id="0">
    <w:p w14:paraId="00319A67" w14:textId="77777777" w:rsidR="007A12E1" w:rsidRDefault="007A12E1" w:rsidP="00587366">
      <w:r>
        <w:continuationSeparator/>
      </w:r>
    </w:p>
    <w:p w14:paraId="09FD114E" w14:textId="77777777" w:rsidR="007A12E1" w:rsidRDefault="007A12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1427AA" w:rsidRDefault="001427AA" w:rsidP="00CA518F">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8C5C19">
              <w:rPr>
                <w:rFonts w:ascii="Palatino Linotype" w:hAnsi="Palatino Linotype"/>
                <w:b/>
                <w:bCs/>
                <w:noProof/>
                <w:sz w:val="22"/>
                <w:szCs w:val="20"/>
              </w:rPr>
              <w:t>40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8C5C19">
              <w:rPr>
                <w:rFonts w:ascii="Palatino Linotype" w:hAnsi="Palatino Linotype"/>
                <w:b/>
                <w:bCs/>
                <w:noProof/>
                <w:sz w:val="22"/>
                <w:szCs w:val="20"/>
              </w:rPr>
              <w:t>42</w:t>
            </w:r>
            <w:r w:rsidRPr="00883450">
              <w:rPr>
                <w:rFonts w:ascii="Palatino Linotype" w:hAnsi="Palatino Linotype"/>
                <w:b/>
                <w:bCs/>
                <w:sz w:val="22"/>
                <w:szCs w:val="20"/>
              </w:rPr>
              <w:fldChar w:fldCharType="end"/>
            </w:r>
          </w:p>
          <w:p w14:paraId="187818B4" w14:textId="42E0FFCB" w:rsidR="001427AA" w:rsidRDefault="008C5C19" w:rsidP="00985DA6">
            <w:pPr>
              <w:pStyle w:val="Piedepgina"/>
              <w:rPr>
                <w:rFonts w:ascii="Palatino Linotype" w:hAnsi="Palatino Linotype"/>
                <w:sz w:val="28"/>
              </w:rPr>
            </w:pPr>
          </w:p>
        </w:sdtContent>
      </w:sdt>
    </w:sdtContent>
  </w:sdt>
  <w:p w14:paraId="1AED78E8" w14:textId="77777777" w:rsidR="001427AA" w:rsidRDefault="001427A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1427AA" w:rsidRPr="00883450" w:rsidRDefault="001427AA"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BF7E5E" w:rsidRPr="00BF7E5E">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BF7E5E" w:rsidRPr="00BF7E5E">
      <w:rPr>
        <w:rFonts w:ascii="Palatino Linotype" w:hAnsi="Palatino Linotype"/>
        <w:noProof/>
        <w:sz w:val="22"/>
        <w:szCs w:val="22"/>
        <w:lang w:val="es-ES"/>
      </w:rPr>
      <w:t>42</w:t>
    </w:r>
    <w:r w:rsidRPr="00883450">
      <w:rPr>
        <w:rFonts w:ascii="Palatino Linotype" w:hAnsi="Palatino Linotype"/>
        <w:sz w:val="22"/>
        <w:szCs w:val="22"/>
      </w:rPr>
      <w:fldChar w:fldCharType="end"/>
    </w:r>
  </w:p>
  <w:p w14:paraId="5F5C4865" w14:textId="77777777" w:rsidR="001427AA" w:rsidRPr="00883450" w:rsidRDefault="001427AA">
    <w:pPr>
      <w:pStyle w:val="Piedepgina"/>
      <w:rPr>
        <w:rFonts w:ascii="Palatino Linotype" w:hAnsi="Palatino Linotype"/>
        <w:sz w:val="22"/>
        <w:szCs w:val="22"/>
      </w:rPr>
    </w:pPr>
  </w:p>
  <w:p w14:paraId="2E09EA83" w14:textId="77777777" w:rsidR="001427AA" w:rsidRDefault="001427A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2A2B8F" w14:textId="77777777" w:rsidR="007A12E1" w:rsidRDefault="007A12E1" w:rsidP="00587366">
      <w:r>
        <w:separator/>
      </w:r>
    </w:p>
    <w:p w14:paraId="49D5B9D5" w14:textId="77777777" w:rsidR="007A12E1" w:rsidRDefault="007A12E1"/>
  </w:footnote>
  <w:footnote w:type="continuationSeparator" w:id="0">
    <w:p w14:paraId="67D7C08A" w14:textId="77777777" w:rsidR="007A12E1" w:rsidRDefault="007A12E1" w:rsidP="00587366">
      <w:r>
        <w:continuationSeparator/>
      </w:r>
    </w:p>
    <w:p w14:paraId="5B026019" w14:textId="77777777" w:rsidR="007A12E1" w:rsidRDefault="007A12E1"/>
  </w:footnote>
  <w:footnote w:id="1">
    <w:p w14:paraId="087F6AB0" w14:textId="77777777" w:rsidR="001427AA" w:rsidRPr="001D5FB5" w:rsidRDefault="001427AA" w:rsidP="005F1446">
      <w:pPr>
        <w:pStyle w:val="Textonotapie"/>
        <w:rPr>
          <w:lang w:val="es-ES"/>
        </w:rPr>
      </w:pPr>
      <w:r w:rsidRPr="001D5FB5">
        <w:rPr>
          <w:rStyle w:val="Refdenotaalpie"/>
          <w:color w:val="000000" w:themeColor="text1"/>
        </w:rPr>
        <w:footnoteRef/>
      </w:r>
      <w:r w:rsidRPr="001D5FB5">
        <w:rPr>
          <w:color w:val="000000" w:themeColor="text1"/>
        </w:rPr>
        <w:t xml:space="preserve"> </w:t>
      </w:r>
      <w:r w:rsidRPr="001D5FB5">
        <w:rPr>
          <w:color w:val="000000" w:themeColor="text1"/>
          <w:sz w:val="16"/>
          <w:szCs w:val="16"/>
          <w:shd w:val="clear" w:color="auto" w:fill="FFFFFF"/>
        </w:rPr>
        <w:t xml:space="preserve">VILLANUEVA </w:t>
      </w:r>
      <w:proofErr w:type="spellStart"/>
      <w:r w:rsidRPr="001D5FB5">
        <w:rPr>
          <w:color w:val="000000" w:themeColor="text1"/>
          <w:sz w:val="16"/>
          <w:szCs w:val="16"/>
          <w:shd w:val="clear" w:color="auto" w:fill="FFFFFF"/>
        </w:rPr>
        <w:t>VILLANUEVA</w:t>
      </w:r>
      <w:proofErr w:type="spellEnd"/>
      <w:r w:rsidRPr="001D5FB5">
        <w:rPr>
          <w:color w:val="000000" w:themeColor="text1"/>
          <w:sz w:val="16"/>
          <w:szCs w:val="16"/>
          <w:shd w:val="clear" w:color="auto" w:fill="FFFFFF"/>
        </w:rPr>
        <w:t xml:space="preserve"> Ernesto. Derecho de la Información, Ed. </w:t>
      </w:r>
      <w:proofErr w:type="spellStart"/>
      <w:r w:rsidRPr="001D5FB5">
        <w:rPr>
          <w:color w:val="000000" w:themeColor="text1"/>
          <w:sz w:val="16"/>
          <w:szCs w:val="16"/>
          <w:shd w:val="clear" w:color="auto" w:fill="FFFFFF"/>
        </w:rPr>
        <w:t>Porrúa.S.A</w:t>
      </w:r>
      <w:proofErr w:type="spellEnd"/>
      <w:r w:rsidRPr="001D5FB5">
        <w:rPr>
          <w:color w:val="000000" w:themeColor="text1"/>
          <w:sz w:val="16"/>
          <w:szCs w:val="16"/>
          <w:shd w:val="clear" w:color="auto" w:fill="FFFFFF"/>
        </w:rPr>
        <w:t>., México. 2006. p. 270.</w:t>
      </w:r>
    </w:p>
  </w:footnote>
  <w:footnote w:id="2">
    <w:p w14:paraId="7575B7BE" w14:textId="77777777" w:rsidR="001427AA" w:rsidRPr="009020DD" w:rsidRDefault="001427AA" w:rsidP="00010B0F">
      <w:pPr>
        <w:pStyle w:val="Textonotapie"/>
        <w:jc w:val="both"/>
        <w:rPr>
          <w:lang w:val="es-ES"/>
        </w:rPr>
      </w:pPr>
      <w:r>
        <w:rPr>
          <w:rStyle w:val="Refdenotaalpie"/>
        </w:rPr>
        <w:footnoteRef/>
      </w:r>
      <w:r>
        <w:t xml:space="preserve"> </w:t>
      </w:r>
      <w:r w:rsidRPr="009020DD">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016F6D9" w14:textId="77777777" w:rsidR="001427AA" w:rsidRPr="009020DD" w:rsidRDefault="001427AA" w:rsidP="00010B0F">
      <w:pPr>
        <w:pStyle w:val="Textonotapie"/>
        <w:jc w:val="both"/>
        <w:rPr>
          <w:lang w:val="es-ES"/>
        </w:rPr>
      </w:pPr>
      <w:r w:rsidRPr="009020DD">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C08C25D" w14:textId="77777777" w:rsidR="001427AA" w:rsidRPr="009020DD" w:rsidRDefault="001427AA" w:rsidP="00010B0F">
      <w:pPr>
        <w:pStyle w:val="Textonotapie"/>
        <w:jc w:val="both"/>
        <w:rPr>
          <w:lang w:val="es-ES"/>
        </w:rPr>
      </w:pPr>
      <w:r w:rsidRPr="009020DD">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9020DD">
        <w:rPr>
          <w:lang w:val="es-ES"/>
        </w:rPr>
        <w:t>Pp</w:t>
      </w:r>
      <w:proofErr w:type="spellEnd"/>
      <w:r w:rsidRPr="009020DD">
        <w:rPr>
          <w:lang w:val="es-ES"/>
        </w:rPr>
        <w:t xml:space="preserve"> 1-19. </w:t>
      </w:r>
    </w:p>
  </w:footnote>
  <w:footnote w:id="3">
    <w:p w14:paraId="07155A55" w14:textId="77777777" w:rsidR="001427AA" w:rsidRPr="007F43A5" w:rsidRDefault="001427AA" w:rsidP="00010B0F">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4">
    <w:p w14:paraId="59371B9C" w14:textId="77777777" w:rsidR="001427AA" w:rsidRPr="0037004E" w:rsidRDefault="001427AA" w:rsidP="00010B0F">
      <w:pPr>
        <w:pStyle w:val="Textonotapie"/>
        <w:jc w:val="both"/>
        <w:rPr>
          <w:lang w:val="es-ES"/>
        </w:rPr>
      </w:pPr>
      <w:r>
        <w:rPr>
          <w:rStyle w:val="Refdenotaalpie"/>
        </w:rPr>
        <w:footnoteRef/>
      </w:r>
      <w:r>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p w14:paraId="322B1A5F" w14:textId="77777777" w:rsidR="001427AA" w:rsidRDefault="001427AA" w:rsidP="00010B0F">
      <w:pPr>
        <w:pStyle w:val="Textonotapie"/>
      </w:pPr>
    </w:p>
  </w:footnote>
  <w:footnote w:id="5">
    <w:p w14:paraId="738811AB" w14:textId="77777777" w:rsidR="001427AA" w:rsidRDefault="001427AA" w:rsidP="00010B0F">
      <w:pPr>
        <w:autoSpaceDE w:val="0"/>
        <w:autoSpaceDN w:val="0"/>
        <w:adjustRightInd w:val="0"/>
        <w:jc w:val="both"/>
        <w:rPr>
          <w:rFonts w:cs="Arial"/>
          <w:sz w:val="18"/>
          <w:szCs w:val="18"/>
        </w:rPr>
      </w:pPr>
      <w:r>
        <w:rPr>
          <w:rStyle w:val="Refdenotaalpie"/>
        </w:rPr>
        <w:footnoteRef/>
      </w:r>
      <w:r>
        <w:t xml:space="preserve"> </w:t>
      </w:r>
      <w:r>
        <w:rPr>
          <w:rFonts w:cs="Arial"/>
          <w:b/>
          <w:bCs/>
          <w:sz w:val="18"/>
          <w:szCs w:val="18"/>
        </w:rPr>
        <w:t xml:space="preserve">Artículo 122. </w:t>
      </w:r>
      <w:r>
        <w:rPr>
          <w:rFonts w:cs="Arial"/>
          <w:sz w:val="18"/>
          <w:szCs w:val="18"/>
        </w:rPr>
        <w:t xml:space="preserve">La clasificación es el proceso mediante el cual el sujeto obligado determina que la información en su poder </w:t>
      </w:r>
      <w:proofErr w:type="spellStart"/>
      <w:r>
        <w:rPr>
          <w:rFonts w:cs="Arial"/>
          <w:sz w:val="18"/>
          <w:szCs w:val="18"/>
        </w:rPr>
        <w:t>actualiza</w:t>
      </w:r>
      <w:proofErr w:type="spellEnd"/>
      <w:r>
        <w:rPr>
          <w:rFonts w:cs="Arial"/>
          <w:sz w:val="18"/>
          <w:szCs w:val="18"/>
        </w:rPr>
        <w:t xml:space="preserve"> alguno de los supuestos de reserva o confidencialidad, de conformidad con lo dispuesto en el presente título.</w:t>
      </w:r>
    </w:p>
    <w:p w14:paraId="461AC53B" w14:textId="77777777" w:rsidR="001427AA" w:rsidRDefault="001427AA" w:rsidP="00010B0F">
      <w:pPr>
        <w:autoSpaceDE w:val="0"/>
        <w:autoSpaceDN w:val="0"/>
        <w:adjustRightInd w:val="0"/>
        <w:jc w:val="both"/>
        <w:rPr>
          <w:rFonts w:cs="Arial"/>
          <w:sz w:val="18"/>
          <w:szCs w:val="18"/>
        </w:rPr>
      </w:pPr>
      <w:r>
        <w:rPr>
          <w:rFonts w:cs="Arial"/>
          <w:sz w:val="18"/>
          <w:szCs w:val="18"/>
        </w:rPr>
        <w:t>Los supuestos de reserva o confidencialidad previstos en las leyes deberán ser acordes con las bases, principios y disposiciones establecidos en la Ley General y, en ningún caso, podrán contravenirla.</w:t>
      </w:r>
    </w:p>
    <w:p w14:paraId="0C0D48DF" w14:textId="77777777" w:rsidR="001427AA" w:rsidRDefault="001427AA" w:rsidP="00010B0F">
      <w:pPr>
        <w:autoSpaceDE w:val="0"/>
        <w:autoSpaceDN w:val="0"/>
        <w:adjustRightInd w:val="0"/>
        <w:jc w:val="both"/>
        <w:rPr>
          <w:rFonts w:ascii="Arial" w:hAnsi="Arial" w:cs="Arial"/>
          <w:sz w:val="18"/>
          <w:szCs w:val="18"/>
        </w:rPr>
      </w:pPr>
      <w:r>
        <w:rPr>
          <w:rFonts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74B13DB8" w14:textId="77777777" w:rsidR="001427AA" w:rsidRDefault="001427AA" w:rsidP="00010B0F">
      <w:pPr>
        <w:autoSpaceDE w:val="0"/>
        <w:autoSpaceDN w:val="0"/>
        <w:adjustRightInd w:val="0"/>
        <w:jc w:val="both"/>
      </w:pPr>
    </w:p>
  </w:footnote>
  <w:footnote w:id="6">
    <w:p w14:paraId="4E99AA36" w14:textId="77777777" w:rsidR="001427AA" w:rsidRDefault="001427AA" w:rsidP="00010B0F">
      <w:pPr>
        <w:autoSpaceDE w:val="0"/>
        <w:autoSpaceDN w:val="0"/>
        <w:adjustRightInd w:val="0"/>
        <w:jc w:val="both"/>
        <w:rPr>
          <w:rFonts w:cs="Arial"/>
          <w:sz w:val="18"/>
          <w:szCs w:val="18"/>
        </w:rPr>
      </w:pPr>
      <w:r>
        <w:rPr>
          <w:rStyle w:val="Refdenotaalpie"/>
        </w:rPr>
        <w:footnoteRef/>
      </w:r>
      <w:r>
        <w:t xml:space="preserve"> </w:t>
      </w:r>
      <w:r>
        <w:rPr>
          <w:rFonts w:cs="Arial"/>
          <w:b/>
          <w:sz w:val="18"/>
          <w:szCs w:val="18"/>
        </w:rPr>
        <w:t>Artículo 135.</w:t>
      </w:r>
      <w:r>
        <w:rPr>
          <w:rFonts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1427AA" w:rsidRDefault="001427AA">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1427AA" w:rsidRPr="00E84957" w14:paraId="07F2896E" w14:textId="77777777" w:rsidTr="003116A6">
      <w:trPr>
        <w:trHeight w:val="138"/>
        <w:jc w:val="right"/>
      </w:trPr>
      <w:tc>
        <w:tcPr>
          <w:tcW w:w="2552" w:type="dxa"/>
          <w:vAlign w:val="center"/>
        </w:tcPr>
        <w:p w14:paraId="4A5B1974" w14:textId="77777777" w:rsidR="001427AA" w:rsidRPr="00E84957" w:rsidRDefault="001427AA"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12C009ED" w:rsidR="001427AA" w:rsidRPr="002D0ECC" w:rsidRDefault="001427AA" w:rsidP="00E33B1A">
          <w:pPr>
            <w:pStyle w:val="Encabezado"/>
            <w:jc w:val="right"/>
            <w:rPr>
              <w:rFonts w:ascii="Palatino Linotype" w:hAnsi="Palatino Linotype"/>
              <w:b/>
              <w:sz w:val="20"/>
              <w:szCs w:val="20"/>
            </w:rPr>
          </w:pPr>
          <w:r>
            <w:rPr>
              <w:rFonts w:ascii="Palatino Linotype" w:hAnsi="Palatino Linotype" w:cs="Arial"/>
              <w:b/>
              <w:bCs/>
              <w:sz w:val="20"/>
              <w:szCs w:val="20"/>
              <w:lang w:eastAsia="es-MX"/>
            </w:rPr>
            <w:t>08</w:t>
          </w:r>
          <w:r w:rsidR="00E33B1A">
            <w:rPr>
              <w:rFonts w:ascii="Palatino Linotype" w:hAnsi="Palatino Linotype" w:cs="Arial"/>
              <w:b/>
              <w:bCs/>
              <w:sz w:val="20"/>
              <w:szCs w:val="20"/>
              <w:lang w:eastAsia="es-MX"/>
            </w:rPr>
            <w:t>143</w:t>
          </w:r>
          <w:r>
            <w:rPr>
              <w:rFonts w:ascii="Palatino Linotype" w:hAnsi="Palatino Linotype" w:cs="Arial"/>
              <w:b/>
              <w:bCs/>
              <w:sz w:val="20"/>
              <w:szCs w:val="20"/>
              <w:lang w:eastAsia="es-MX"/>
            </w:rPr>
            <w:t>/INFOEM/IP/RR/2019</w:t>
          </w:r>
        </w:p>
      </w:tc>
    </w:tr>
    <w:tr w:rsidR="001427AA" w:rsidRPr="00E84957" w14:paraId="095EB01B" w14:textId="77777777" w:rsidTr="003116A6">
      <w:trPr>
        <w:trHeight w:val="321"/>
        <w:jc w:val="right"/>
      </w:trPr>
      <w:tc>
        <w:tcPr>
          <w:tcW w:w="2552" w:type="dxa"/>
          <w:vAlign w:val="center"/>
        </w:tcPr>
        <w:p w14:paraId="6E000A51" w14:textId="4DA3E277" w:rsidR="001427AA" w:rsidRPr="00E84957" w:rsidRDefault="001427AA"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737AB7CC" w14:textId="77777777" w:rsidR="001427AA" w:rsidRDefault="001427AA" w:rsidP="006D3FCE">
          <w:pPr>
            <w:pStyle w:val="Encabezado"/>
            <w:jc w:val="right"/>
            <w:rPr>
              <w:rFonts w:ascii="Palatino Linotype" w:hAnsi="Palatino Linotype"/>
              <w:b/>
              <w:sz w:val="20"/>
              <w:szCs w:val="20"/>
            </w:rPr>
          </w:pPr>
          <w:r>
            <w:rPr>
              <w:rFonts w:ascii="Palatino Linotype" w:hAnsi="Palatino Linotype"/>
              <w:b/>
              <w:sz w:val="20"/>
              <w:szCs w:val="20"/>
            </w:rPr>
            <w:t xml:space="preserve">Ayuntamiento de </w:t>
          </w:r>
        </w:p>
        <w:p w14:paraId="07560085" w14:textId="1E355C6D" w:rsidR="001427AA" w:rsidRPr="002D2A90" w:rsidRDefault="00E33B1A" w:rsidP="006D3FCE">
          <w:pPr>
            <w:pStyle w:val="Encabezado"/>
            <w:jc w:val="right"/>
            <w:rPr>
              <w:rFonts w:ascii="Palatino Linotype" w:hAnsi="Palatino Linotype"/>
              <w:b/>
              <w:sz w:val="20"/>
              <w:szCs w:val="20"/>
            </w:rPr>
          </w:pPr>
          <w:proofErr w:type="spellStart"/>
          <w:r>
            <w:rPr>
              <w:rFonts w:ascii="Palatino Linotype" w:hAnsi="Palatino Linotype"/>
              <w:b/>
              <w:sz w:val="20"/>
              <w:szCs w:val="20"/>
            </w:rPr>
            <w:t>Ozumba</w:t>
          </w:r>
          <w:proofErr w:type="spellEnd"/>
        </w:p>
      </w:tc>
    </w:tr>
    <w:tr w:rsidR="001427AA" w:rsidRPr="00E84957" w14:paraId="14F3CE0D" w14:textId="77777777" w:rsidTr="003116A6">
      <w:trPr>
        <w:trHeight w:val="321"/>
        <w:jc w:val="right"/>
      </w:trPr>
      <w:tc>
        <w:tcPr>
          <w:tcW w:w="2552" w:type="dxa"/>
          <w:vAlign w:val="center"/>
        </w:tcPr>
        <w:p w14:paraId="12248485" w14:textId="081B3348" w:rsidR="001427AA" w:rsidRPr="00E84957" w:rsidRDefault="001427AA"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1427AA" w:rsidRPr="002D0ECC" w:rsidRDefault="001427AA"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1427AA" w:rsidRDefault="001427AA" w:rsidP="00587366">
    <w:pPr>
      <w:pStyle w:val="Encabezado"/>
    </w:pPr>
  </w:p>
  <w:p w14:paraId="01FCACBC" w14:textId="77777777" w:rsidR="001427AA" w:rsidRDefault="001427A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1427AA" w:rsidRDefault="001427AA"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1427AA" w:rsidRPr="00182113" w14:paraId="665387B4" w14:textId="77777777" w:rsidTr="000B5D79">
      <w:trPr>
        <w:trHeight w:val="138"/>
      </w:trPr>
      <w:tc>
        <w:tcPr>
          <w:tcW w:w="2532" w:type="dxa"/>
          <w:vAlign w:val="center"/>
        </w:tcPr>
        <w:p w14:paraId="01509DD6" w14:textId="77777777" w:rsidR="001427AA" w:rsidRPr="00182113" w:rsidRDefault="001427AA"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1427AA" w:rsidRPr="00182113" w:rsidRDefault="001427AA" w:rsidP="000B5D79">
          <w:pPr>
            <w:pStyle w:val="Encabezado"/>
            <w:jc w:val="center"/>
            <w:rPr>
              <w:rFonts w:ascii="Palatino Linotype" w:hAnsi="Palatino Linotype"/>
              <w:b/>
              <w:sz w:val="22"/>
              <w:szCs w:val="22"/>
            </w:rPr>
          </w:pPr>
        </w:p>
      </w:tc>
      <w:tc>
        <w:tcPr>
          <w:tcW w:w="3261" w:type="dxa"/>
          <w:vAlign w:val="center"/>
        </w:tcPr>
        <w:p w14:paraId="4FAE21CD" w14:textId="6367061E" w:rsidR="001427AA" w:rsidRPr="00182113" w:rsidRDefault="001427AA" w:rsidP="00E33B1A">
          <w:pPr>
            <w:pStyle w:val="Encabezado"/>
            <w:rPr>
              <w:rFonts w:ascii="Palatino Linotype" w:hAnsi="Palatino Linotype"/>
              <w:b/>
              <w:sz w:val="22"/>
              <w:szCs w:val="22"/>
            </w:rPr>
          </w:pPr>
          <w:r>
            <w:rPr>
              <w:rFonts w:ascii="Palatino Linotype" w:hAnsi="Palatino Linotype" w:cs="Arial"/>
              <w:b/>
              <w:bCs/>
              <w:sz w:val="20"/>
              <w:szCs w:val="20"/>
              <w:lang w:eastAsia="es-MX"/>
            </w:rPr>
            <w:t>0</w:t>
          </w:r>
          <w:r w:rsidR="00E33B1A">
            <w:rPr>
              <w:rFonts w:ascii="Palatino Linotype" w:hAnsi="Palatino Linotype" w:cs="Arial"/>
              <w:b/>
              <w:bCs/>
              <w:sz w:val="20"/>
              <w:szCs w:val="20"/>
              <w:lang w:eastAsia="es-MX"/>
            </w:rPr>
            <w:t>8143</w:t>
          </w:r>
          <w:r>
            <w:rPr>
              <w:rFonts w:ascii="Palatino Linotype" w:hAnsi="Palatino Linotype" w:cs="Arial"/>
              <w:b/>
              <w:bCs/>
              <w:sz w:val="20"/>
              <w:szCs w:val="20"/>
              <w:lang w:eastAsia="es-MX"/>
            </w:rPr>
            <w:t>/INFOEM/IP/RR/2019</w:t>
          </w:r>
        </w:p>
      </w:tc>
    </w:tr>
    <w:tr w:rsidR="001427AA" w:rsidRPr="00182113" w14:paraId="78C9F2F4" w14:textId="77777777" w:rsidTr="000B5D79">
      <w:trPr>
        <w:trHeight w:val="227"/>
      </w:trPr>
      <w:tc>
        <w:tcPr>
          <w:tcW w:w="2532" w:type="dxa"/>
          <w:vAlign w:val="center"/>
        </w:tcPr>
        <w:p w14:paraId="2D89FED3" w14:textId="77777777" w:rsidR="001427AA" w:rsidRPr="00182113" w:rsidRDefault="001427AA"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1427AA" w:rsidRPr="00182113" w:rsidRDefault="001427AA" w:rsidP="000B5D79">
          <w:pPr>
            <w:pStyle w:val="Encabezado"/>
            <w:jc w:val="center"/>
            <w:rPr>
              <w:rFonts w:ascii="Palatino Linotype" w:hAnsi="Palatino Linotype"/>
              <w:b/>
              <w:sz w:val="22"/>
              <w:szCs w:val="22"/>
            </w:rPr>
          </w:pPr>
        </w:p>
      </w:tc>
      <w:tc>
        <w:tcPr>
          <w:tcW w:w="3261" w:type="dxa"/>
          <w:vAlign w:val="center"/>
        </w:tcPr>
        <w:p w14:paraId="36D086A3" w14:textId="3DC09AFD" w:rsidR="001427AA" w:rsidRPr="00A63B53" w:rsidRDefault="00A63B53" w:rsidP="000B5D79">
          <w:pPr>
            <w:pStyle w:val="Encabezado"/>
            <w:rPr>
              <w:rFonts w:ascii="Palatino Linotype" w:hAnsi="Palatino Linotype"/>
              <w:b/>
              <w:sz w:val="20"/>
              <w:szCs w:val="20"/>
              <w:highlight w:val="black"/>
            </w:rPr>
          </w:pPr>
          <w:r w:rsidRPr="00A63B53">
            <w:rPr>
              <w:rFonts w:ascii="Palatino Linotype" w:hAnsi="Palatino Linotype"/>
              <w:b/>
              <w:sz w:val="20"/>
              <w:szCs w:val="20"/>
              <w:highlight w:val="black"/>
            </w:rPr>
            <w:t>-------------------------</w:t>
          </w:r>
        </w:p>
      </w:tc>
    </w:tr>
    <w:tr w:rsidR="001427AA" w:rsidRPr="00182113" w14:paraId="1A862673" w14:textId="77777777" w:rsidTr="000B5D79">
      <w:trPr>
        <w:trHeight w:val="232"/>
      </w:trPr>
      <w:tc>
        <w:tcPr>
          <w:tcW w:w="2532" w:type="dxa"/>
          <w:vAlign w:val="center"/>
        </w:tcPr>
        <w:p w14:paraId="767A6F60" w14:textId="77777777" w:rsidR="001427AA" w:rsidRPr="00182113" w:rsidRDefault="001427AA"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1427AA" w:rsidRPr="00182113" w:rsidRDefault="001427AA" w:rsidP="000B5D79">
          <w:pPr>
            <w:pStyle w:val="Encabezado"/>
            <w:jc w:val="center"/>
            <w:rPr>
              <w:rFonts w:ascii="Palatino Linotype" w:hAnsi="Palatino Linotype"/>
              <w:b/>
              <w:sz w:val="22"/>
              <w:szCs w:val="22"/>
            </w:rPr>
          </w:pPr>
        </w:p>
      </w:tc>
      <w:tc>
        <w:tcPr>
          <w:tcW w:w="3261" w:type="dxa"/>
          <w:vAlign w:val="center"/>
        </w:tcPr>
        <w:p w14:paraId="7CAF0879" w14:textId="77777777" w:rsidR="001427AA" w:rsidRDefault="001427AA" w:rsidP="00F41E88">
          <w:pPr>
            <w:pStyle w:val="Encabezado"/>
            <w:rPr>
              <w:rFonts w:ascii="Palatino Linotype" w:hAnsi="Palatino Linotype"/>
              <w:b/>
              <w:sz w:val="18"/>
              <w:szCs w:val="18"/>
            </w:rPr>
          </w:pPr>
          <w:r>
            <w:rPr>
              <w:rFonts w:ascii="Palatino Linotype" w:hAnsi="Palatino Linotype"/>
              <w:b/>
              <w:sz w:val="18"/>
              <w:szCs w:val="18"/>
            </w:rPr>
            <w:t xml:space="preserve">Ayuntamiento de </w:t>
          </w:r>
        </w:p>
        <w:p w14:paraId="3FC8EF03" w14:textId="0A4CCD8B" w:rsidR="001427AA" w:rsidRPr="00114C6B" w:rsidRDefault="00E33B1A" w:rsidP="00F41E88">
          <w:pPr>
            <w:pStyle w:val="Encabezado"/>
            <w:rPr>
              <w:rFonts w:ascii="Palatino Linotype" w:hAnsi="Palatino Linotype"/>
              <w:b/>
              <w:sz w:val="20"/>
              <w:szCs w:val="20"/>
            </w:rPr>
          </w:pPr>
          <w:proofErr w:type="spellStart"/>
          <w:r>
            <w:rPr>
              <w:rFonts w:ascii="Palatino Linotype" w:hAnsi="Palatino Linotype"/>
              <w:b/>
              <w:sz w:val="18"/>
              <w:szCs w:val="18"/>
            </w:rPr>
            <w:t>Ozumba</w:t>
          </w:r>
          <w:proofErr w:type="spellEnd"/>
        </w:p>
      </w:tc>
    </w:tr>
    <w:tr w:rsidR="001427AA" w:rsidRPr="00182113" w14:paraId="4416531B" w14:textId="77777777" w:rsidTr="000B5D79">
      <w:trPr>
        <w:trHeight w:val="320"/>
      </w:trPr>
      <w:tc>
        <w:tcPr>
          <w:tcW w:w="2532" w:type="dxa"/>
          <w:vAlign w:val="center"/>
        </w:tcPr>
        <w:p w14:paraId="277DD3E2" w14:textId="7989BCC5" w:rsidR="001427AA" w:rsidRPr="00182113" w:rsidRDefault="001427AA"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1427AA" w:rsidRPr="00182113" w:rsidRDefault="001427AA" w:rsidP="000B5D79">
          <w:pPr>
            <w:pStyle w:val="Encabezado"/>
            <w:jc w:val="center"/>
            <w:rPr>
              <w:rFonts w:ascii="Palatino Linotype" w:hAnsi="Palatino Linotype"/>
              <w:b/>
              <w:sz w:val="22"/>
              <w:szCs w:val="22"/>
            </w:rPr>
          </w:pPr>
        </w:p>
      </w:tc>
      <w:tc>
        <w:tcPr>
          <w:tcW w:w="3261" w:type="dxa"/>
          <w:vAlign w:val="center"/>
        </w:tcPr>
        <w:p w14:paraId="3BD70CE4" w14:textId="61A13249" w:rsidR="001427AA" w:rsidRPr="00182113" w:rsidRDefault="001427AA"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1427AA" w:rsidRDefault="001427AA">
    <w:pPr>
      <w:pStyle w:val="Encabezado"/>
    </w:pPr>
  </w:p>
  <w:p w14:paraId="2C496126" w14:textId="77777777" w:rsidR="001427AA" w:rsidRDefault="001427A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74B84"/>
    <w:multiLevelType w:val="hybridMultilevel"/>
    <w:tmpl w:val="ABEC3108"/>
    <w:lvl w:ilvl="0" w:tplc="07D24A8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05676F33"/>
    <w:multiLevelType w:val="hybridMultilevel"/>
    <w:tmpl w:val="6F72D3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EF4ED5"/>
    <w:multiLevelType w:val="multilevel"/>
    <w:tmpl w:val="22488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B366EF"/>
    <w:multiLevelType w:val="hybridMultilevel"/>
    <w:tmpl w:val="69EE5DEE"/>
    <w:lvl w:ilvl="0" w:tplc="26922D52">
      <w:start w:val="1"/>
      <w:numFmt w:val="upperRoman"/>
      <w:lvlText w:val="%1."/>
      <w:lvlJc w:val="left"/>
      <w:pPr>
        <w:ind w:left="180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10491B"/>
    <w:multiLevelType w:val="hybridMultilevel"/>
    <w:tmpl w:val="955C5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027ED4"/>
    <w:multiLevelType w:val="hybridMultilevel"/>
    <w:tmpl w:val="A0686444"/>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956961"/>
    <w:multiLevelType w:val="multilevel"/>
    <w:tmpl w:val="DAC0888A"/>
    <w:lvl w:ilvl="0">
      <w:start w:val="62"/>
      <w:numFmt w:val="decimal"/>
      <w:lvlText w:val="%1."/>
      <w:lvlJc w:val="left"/>
      <w:pPr>
        <w:ind w:left="5039" w:hanging="360"/>
      </w:pPr>
      <w:rPr>
        <w:rFonts w:ascii="Palatino Linotype" w:hAnsi="Palatino Linotype" w:hint="default"/>
        <w:b/>
        <w:i w:val="0"/>
        <w:sz w:val="24"/>
      </w:rPr>
    </w:lvl>
    <w:lvl w:ilvl="1">
      <w:start w:val="1"/>
      <w:numFmt w:val="lowerLetter"/>
      <w:lvlText w:val="%2."/>
      <w:lvlJc w:val="left"/>
      <w:pPr>
        <w:ind w:left="5759" w:hanging="360"/>
      </w:pPr>
      <w:rPr>
        <w:rFonts w:hint="default"/>
      </w:rPr>
    </w:lvl>
    <w:lvl w:ilvl="2">
      <w:start w:val="1"/>
      <w:numFmt w:val="lowerRoman"/>
      <w:lvlText w:val="%3."/>
      <w:lvlJc w:val="right"/>
      <w:pPr>
        <w:ind w:left="6479" w:hanging="180"/>
      </w:pPr>
      <w:rPr>
        <w:rFonts w:hint="default"/>
      </w:rPr>
    </w:lvl>
    <w:lvl w:ilvl="3">
      <w:start w:val="1"/>
      <w:numFmt w:val="decimal"/>
      <w:lvlText w:val="%4."/>
      <w:lvlJc w:val="left"/>
      <w:pPr>
        <w:ind w:left="7199" w:hanging="360"/>
      </w:pPr>
      <w:rPr>
        <w:rFonts w:hint="default"/>
      </w:rPr>
    </w:lvl>
    <w:lvl w:ilvl="4">
      <w:start w:val="1"/>
      <w:numFmt w:val="lowerLetter"/>
      <w:lvlText w:val="%5."/>
      <w:lvlJc w:val="left"/>
      <w:pPr>
        <w:ind w:left="7919" w:hanging="360"/>
      </w:pPr>
      <w:rPr>
        <w:rFonts w:hint="default"/>
      </w:rPr>
    </w:lvl>
    <w:lvl w:ilvl="5">
      <w:start w:val="1"/>
      <w:numFmt w:val="lowerRoman"/>
      <w:lvlText w:val="%6."/>
      <w:lvlJc w:val="right"/>
      <w:pPr>
        <w:ind w:left="8639" w:hanging="180"/>
      </w:pPr>
      <w:rPr>
        <w:rFonts w:hint="default"/>
      </w:rPr>
    </w:lvl>
    <w:lvl w:ilvl="6">
      <w:start w:val="1"/>
      <w:numFmt w:val="decimal"/>
      <w:lvlText w:val="%7."/>
      <w:lvlJc w:val="left"/>
      <w:pPr>
        <w:ind w:left="9359" w:hanging="360"/>
      </w:pPr>
      <w:rPr>
        <w:rFonts w:hint="default"/>
      </w:rPr>
    </w:lvl>
    <w:lvl w:ilvl="7">
      <w:start w:val="1"/>
      <w:numFmt w:val="lowerLetter"/>
      <w:lvlText w:val="%8."/>
      <w:lvlJc w:val="left"/>
      <w:pPr>
        <w:ind w:left="10079" w:hanging="360"/>
      </w:pPr>
      <w:rPr>
        <w:rFonts w:hint="default"/>
      </w:rPr>
    </w:lvl>
    <w:lvl w:ilvl="8">
      <w:start w:val="1"/>
      <w:numFmt w:val="lowerRoman"/>
      <w:lvlText w:val="%9."/>
      <w:lvlJc w:val="right"/>
      <w:pPr>
        <w:ind w:left="10799" w:hanging="180"/>
      </w:pPr>
      <w:rPr>
        <w:rFonts w:hint="default"/>
      </w:rPr>
    </w:lvl>
  </w:abstractNum>
  <w:abstractNum w:abstractNumId="7" w15:restartNumberingAfterBreak="0">
    <w:nsid w:val="1C7C7EDB"/>
    <w:multiLevelType w:val="hybridMultilevel"/>
    <w:tmpl w:val="DD98B948"/>
    <w:lvl w:ilvl="0" w:tplc="26922D52">
      <w:start w:val="1"/>
      <w:numFmt w:val="upperRoman"/>
      <w:lvlText w:val="%1."/>
      <w:lvlJc w:val="left"/>
      <w:pPr>
        <w:ind w:left="180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865789"/>
    <w:multiLevelType w:val="multilevel"/>
    <w:tmpl w:val="F4DC4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A874E8"/>
    <w:multiLevelType w:val="hybridMultilevel"/>
    <w:tmpl w:val="C0586988"/>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A60502"/>
    <w:multiLevelType w:val="hybridMultilevel"/>
    <w:tmpl w:val="9128422C"/>
    <w:lvl w:ilvl="0" w:tplc="76FAE40E">
      <w:start w:val="1"/>
      <w:numFmt w:val="lowerLetter"/>
      <w:lvlText w:val="%1)"/>
      <w:lvlJc w:val="left"/>
      <w:pPr>
        <w:ind w:left="389" w:hanging="360"/>
      </w:pPr>
      <w:rPr>
        <w:rFonts w:cstheme="minorBidi" w:hint="default"/>
        <w:b w:val="0"/>
        <w:color w:val="000000"/>
      </w:rPr>
    </w:lvl>
    <w:lvl w:ilvl="1" w:tplc="080A0019" w:tentative="1">
      <w:start w:val="1"/>
      <w:numFmt w:val="lowerLetter"/>
      <w:lvlText w:val="%2."/>
      <w:lvlJc w:val="left"/>
      <w:pPr>
        <w:ind w:left="1109" w:hanging="360"/>
      </w:pPr>
    </w:lvl>
    <w:lvl w:ilvl="2" w:tplc="080A001B" w:tentative="1">
      <w:start w:val="1"/>
      <w:numFmt w:val="lowerRoman"/>
      <w:lvlText w:val="%3."/>
      <w:lvlJc w:val="right"/>
      <w:pPr>
        <w:ind w:left="1829" w:hanging="180"/>
      </w:pPr>
    </w:lvl>
    <w:lvl w:ilvl="3" w:tplc="080A000F" w:tentative="1">
      <w:start w:val="1"/>
      <w:numFmt w:val="decimal"/>
      <w:lvlText w:val="%4."/>
      <w:lvlJc w:val="left"/>
      <w:pPr>
        <w:ind w:left="2549" w:hanging="360"/>
      </w:pPr>
    </w:lvl>
    <w:lvl w:ilvl="4" w:tplc="080A0019" w:tentative="1">
      <w:start w:val="1"/>
      <w:numFmt w:val="lowerLetter"/>
      <w:lvlText w:val="%5."/>
      <w:lvlJc w:val="left"/>
      <w:pPr>
        <w:ind w:left="3269" w:hanging="360"/>
      </w:pPr>
    </w:lvl>
    <w:lvl w:ilvl="5" w:tplc="080A001B" w:tentative="1">
      <w:start w:val="1"/>
      <w:numFmt w:val="lowerRoman"/>
      <w:lvlText w:val="%6."/>
      <w:lvlJc w:val="right"/>
      <w:pPr>
        <w:ind w:left="3989" w:hanging="180"/>
      </w:pPr>
    </w:lvl>
    <w:lvl w:ilvl="6" w:tplc="080A000F" w:tentative="1">
      <w:start w:val="1"/>
      <w:numFmt w:val="decimal"/>
      <w:lvlText w:val="%7."/>
      <w:lvlJc w:val="left"/>
      <w:pPr>
        <w:ind w:left="4709" w:hanging="360"/>
      </w:pPr>
    </w:lvl>
    <w:lvl w:ilvl="7" w:tplc="080A0019" w:tentative="1">
      <w:start w:val="1"/>
      <w:numFmt w:val="lowerLetter"/>
      <w:lvlText w:val="%8."/>
      <w:lvlJc w:val="left"/>
      <w:pPr>
        <w:ind w:left="5429" w:hanging="360"/>
      </w:pPr>
    </w:lvl>
    <w:lvl w:ilvl="8" w:tplc="080A001B" w:tentative="1">
      <w:start w:val="1"/>
      <w:numFmt w:val="lowerRoman"/>
      <w:lvlText w:val="%9."/>
      <w:lvlJc w:val="right"/>
      <w:pPr>
        <w:ind w:left="6149" w:hanging="180"/>
      </w:pPr>
    </w:lvl>
  </w:abstractNum>
  <w:abstractNum w:abstractNumId="11" w15:restartNumberingAfterBreak="0">
    <w:nsid w:val="2C6F5AF3"/>
    <w:multiLevelType w:val="hybridMultilevel"/>
    <w:tmpl w:val="AB74129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34317490"/>
    <w:multiLevelType w:val="hybridMultilevel"/>
    <w:tmpl w:val="E8046886"/>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5774844"/>
    <w:multiLevelType w:val="hybridMultilevel"/>
    <w:tmpl w:val="EFA2CB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DC31D68"/>
    <w:multiLevelType w:val="hybridMultilevel"/>
    <w:tmpl w:val="A8C4D29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EB01DBB"/>
    <w:multiLevelType w:val="hybridMultilevel"/>
    <w:tmpl w:val="A0686444"/>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042593D"/>
    <w:multiLevelType w:val="hybridMultilevel"/>
    <w:tmpl w:val="6CEADA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0C755F4"/>
    <w:multiLevelType w:val="hybridMultilevel"/>
    <w:tmpl w:val="5CD485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3072C5F"/>
    <w:multiLevelType w:val="hybridMultilevel"/>
    <w:tmpl w:val="6CDCB21E"/>
    <w:lvl w:ilvl="0" w:tplc="757A29A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4578449A"/>
    <w:multiLevelType w:val="hybridMultilevel"/>
    <w:tmpl w:val="2490F5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59C2E00"/>
    <w:multiLevelType w:val="hybridMultilevel"/>
    <w:tmpl w:val="ADB2038E"/>
    <w:lvl w:ilvl="0" w:tplc="E96A461A">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45C84911"/>
    <w:multiLevelType w:val="hybridMultilevel"/>
    <w:tmpl w:val="C2BAFF40"/>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AC5D89"/>
    <w:multiLevelType w:val="hybridMultilevel"/>
    <w:tmpl w:val="C554C61C"/>
    <w:lvl w:ilvl="0" w:tplc="281E5080">
      <w:start w:val="1"/>
      <w:numFmt w:val="decimal"/>
      <w:lvlText w:val="%1."/>
      <w:lvlJc w:val="left"/>
      <w:pPr>
        <w:ind w:left="426" w:hanging="360"/>
      </w:pPr>
    </w:lvl>
    <w:lvl w:ilvl="1" w:tplc="080A0019" w:tentative="1">
      <w:start w:val="1"/>
      <w:numFmt w:val="lowerLetter"/>
      <w:lvlText w:val="%2."/>
      <w:lvlJc w:val="left"/>
      <w:pPr>
        <w:ind w:left="1146" w:hanging="360"/>
      </w:pPr>
    </w:lvl>
    <w:lvl w:ilvl="2" w:tplc="080A001B" w:tentative="1">
      <w:start w:val="1"/>
      <w:numFmt w:val="lowerRoman"/>
      <w:lvlText w:val="%3."/>
      <w:lvlJc w:val="right"/>
      <w:pPr>
        <w:ind w:left="1866" w:hanging="180"/>
      </w:pPr>
    </w:lvl>
    <w:lvl w:ilvl="3" w:tplc="080A000F" w:tentative="1">
      <w:start w:val="1"/>
      <w:numFmt w:val="decimal"/>
      <w:lvlText w:val="%4."/>
      <w:lvlJc w:val="left"/>
      <w:pPr>
        <w:ind w:left="2586" w:hanging="360"/>
      </w:pPr>
    </w:lvl>
    <w:lvl w:ilvl="4" w:tplc="080A0019" w:tentative="1">
      <w:start w:val="1"/>
      <w:numFmt w:val="lowerLetter"/>
      <w:lvlText w:val="%5."/>
      <w:lvlJc w:val="left"/>
      <w:pPr>
        <w:ind w:left="3306" w:hanging="360"/>
      </w:pPr>
    </w:lvl>
    <w:lvl w:ilvl="5" w:tplc="080A001B" w:tentative="1">
      <w:start w:val="1"/>
      <w:numFmt w:val="lowerRoman"/>
      <w:lvlText w:val="%6."/>
      <w:lvlJc w:val="right"/>
      <w:pPr>
        <w:ind w:left="4026" w:hanging="180"/>
      </w:pPr>
    </w:lvl>
    <w:lvl w:ilvl="6" w:tplc="080A000F" w:tentative="1">
      <w:start w:val="1"/>
      <w:numFmt w:val="decimal"/>
      <w:lvlText w:val="%7."/>
      <w:lvlJc w:val="left"/>
      <w:pPr>
        <w:ind w:left="4746" w:hanging="360"/>
      </w:pPr>
    </w:lvl>
    <w:lvl w:ilvl="7" w:tplc="080A0019" w:tentative="1">
      <w:start w:val="1"/>
      <w:numFmt w:val="lowerLetter"/>
      <w:lvlText w:val="%8."/>
      <w:lvlJc w:val="left"/>
      <w:pPr>
        <w:ind w:left="5466" w:hanging="360"/>
      </w:pPr>
    </w:lvl>
    <w:lvl w:ilvl="8" w:tplc="080A001B" w:tentative="1">
      <w:start w:val="1"/>
      <w:numFmt w:val="lowerRoman"/>
      <w:lvlText w:val="%9."/>
      <w:lvlJc w:val="right"/>
      <w:pPr>
        <w:ind w:left="6186" w:hanging="180"/>
      </w:pPr>
    </w:lvl>
  </w:abstractNum>
  <w:abstractNum w:abstractNumId="24" w15:restartNumberingAfterBreak="0">
    <w:nsid w:val="48BB704D"/>
    <w:multiLevelType w:val="multilevel"/>
    <w:tmpl w:val="26865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F57953"/>
    <w:multiLevelType w:val="hybridMultilevel"/>
    <w:tmpl w:val="786C4058"/>
    <w:lvl w:ilvl="0" w:tplc="26922D52">
      <w:start w:val="1"/>
      <w:numFmt w:val="upperRoman"/>
      <w:lvlText w:val="%1."/>
      <w:lvlJc w:val="left"/>
      <w:pPr>
        <w:ind w:left="180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E09717A"/>
    <w:multiLevelType w:val="hybridMultilevel"/>
    <w:tmpl w:val="68DE6C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5334275"/>
    <w:multiLevelType w:val="hybridMultilevel"/>
    <w:tmpl w:val="90A81D14"/>
    <w:lvl w:ilvl="0" w:tplc="080A000F">
      <w:start w:val="1"/>
      <w:numFmt w:val="decimal"/>
      <w:lvlText w:val="%1."/>
      <w:lvlJc w:val="left"/>
      <w:pPr>
        <w:ind w:left="777" w:hanging="360"/>
      </w:pPr>
    </w:lvl>
    <w:lvl w:ilvl="1" w:tplc="080A0019" w:tentative="1">
      <w:start w:val="1"/>
      <w:numFmt w:val="lowerLetter"/>
      <w:lvlText w:val="%2."/>
      <w:lvlJc w:val="left"/>
      <w:pPr>
        <w:ind w:left="1497" w:hanging="360"/>
      </w:pPr>
    </w:lvl>
    <w:lvl w:ilvl="2" w:tplc="080A001B" w:tentative="1">
      <w:start w:val="1"/>
      <w:numFmt w:val="lowerRoman"/>
      <w:lvlText w:val="%3."/>
      <w:lvlJc w:val="right"/>
      <w:pPr>
        <w:ind w:left="2217" w:hanging="180"/>
      </w:pPr>
    </w:lvl>
    <w:lvl w:ilvl="3" w:tplc="080A000F" w:tentative="1">
      <w:start w:val="1"/>
      <w:numFmt w:val="decimal"/>
      <w:lvlText w:val="%4."/>
      <w:lvlJc w:val="left"/>
      <w:pPr>
        <w:ind w:left="2937" w:hanging="360"/>
      </w:pPr>
    </w:lvl>
    <w:lvl w:ilvl="4" w:tplc="080A0019" w:tentative="1">
      <w:start w:val="1"/>
      <w:numFmt w:val="lowerLetter"/>
      <w:lvlText w:val="%5."/>
      <w:lvlJc w:val="left"/>
      <w:pPr>
        <w:ind w:left="3657" w:hanging="360"/>
      </w:pPr>
    </w:lvl>
    <w:lvl w:ilvl="5" w:tplc="080A001B" w:tentative="1">
      <w:start w:val="1"/>
      <w:numFmt w:val="lowerRoman"/>
      <w:lvlText w:val="%6."/>
      <w:lvlJc w:val="right"/>
      <w:pPr>
        <w:ind w:left="4377" w:hanging="180"/>
      </w:pPr>
    </w:lvl>
    <w:lvl w:ilvl="6" w:tplc="080A000F" w:tentative="1">
      <w:start w:val="1"/>
      <w:numFmt w:val="decimal"/>
      <w:lvlText w:val="%7."/>
      <w:lvlJc w:val="left"/>
      <w:pPr>
        <w:ind w:left="5097" w:hanging="360"/>
      </w:pPr>
    </w:lvl>
    <w:lvl w:ilvl="7" w:tplc="080A0019" w:tentative="1">
      <w:start w:val="1"/>
      <w:numFmt w:val="lowerLetter"/>
      <w:lvlText w:val="%8."/>
      <w:lvlJc w:val="left"/>
      <w:pPr>
        <w:ind w:left="5817" w:hanging="360"/>
      </w:pPr>
    </w:lvl>
    <w:lvl w:ilvl="8" w:tplc="080A001B" w:tentative="1">
      <w:start w:val="1"/>
      <w:numFmt w:val="lowerRoman"/>
      <w:lvlText w:val="%9."/>
      <w:lvlJc w:val="right"/>
      <w:pPr>
        <w:ind w:left="6537" w:hanging="180"/>
      </w:pPr>
    </w:lvl>
  </w:abstractNum>
  <w:abstractNum w:abstractNumId="28" w15:restartNumberingAfterBreak="0">
    <w:nsid w:val="553771CD"/>
    <w:multiLevelType w:val="hybridMultilevel"/>
    <w:tmpl w:val="0D7A52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C475270"/>
    <w:multiLevelType w:val="hybridMultilevel"/>
    <w:tmpl w:val="91DAC41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0" w15:restartNumberingAfterBreak="0">
    <w:nsid w:val="5C5A2FA2"/>
    <w:multiLevelType w:val="hybridMultilevel"/>
    <w:tmpl w:val="28965AFE"/>
    <w:lvl w:ilvl="0" w:tplc="F2C2C02E">
      <w:start w:val="1"/>
      <w:numFmt w:val="lowerLetter"/>
      <w:lvlText w:val="%1)"/>
      <w:lvlJc w:val="left"/>
      <w:pPr>
        <w:ind w:left="720" w:hanging="360"/>
      </w:pPr>
      <w:rPr>
        <w:rFonts w:eastAsiaTheme="minorEastAsia"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DEB443E"/>
    <w:multiLevelType w:val="hybridMultilevel"/>
    <w:tmpl w:val="67EA0A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E692516"/>
    <w:multiLevelType w:val="hybridMultilevel"/>
    <w:tmpl w:val="EBB893E4"/>
    <w:lvl w:ilvl="0" w:tplc="E882483A">
      <w:start w:val="1"/>
      <w:numFmt w:val="lowerLetter"/>
      <w:lvlText w:val="%1)"/>
      <w:lvlJc w:val="left"/>
      <w:pPr>
        <w:ind w:left="2895" w:hanging="375"/>
      </w:pPr>
      <w:rPr>
        <w:rFonts w:eastAsia="Times New Roman" w:cs="Times New Roman"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71E3AC3"/>
    <w:multiLevelType w:val="hybridMultilevel"/>
    <w:tmpl w:val="D94E0748"/>
    <w:lvl w:ilvl="0" w:tplc="2874330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90826BC"/>
    <w:multiLevelType w:val="hybridMultilevel"/>
    <w:tmpl w:val="2842E4E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A3F40A3"/>
    <w:multiLevelType w:val="hybridMultilevel"/>
    <w:tmpl w:val="900EEE24"/>
    <w:lvl w:ilvl="0" w:tplc="26922D52">
      <w:start w:val="1"/>
      <w:numFmt w:val="upperRoman"/>
      <w:lvlText w:val="%1."/>
      <w:lvlJc w:val="left"/>
      <w:pPr>
        <w:ind w:left="720" w:hanging="360"/>
      </w:pPr>
      <w:rPr>
        <w:rFonts w:hint="default"/>
      </w:rPr>
    </w:lvl>
    <w:lvl w:ilvl="1" w:tplc="26922D52">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DC74AB1"/>
    <w:multiLevelType w:val="hybridMultilevel"/>
    <w:tmpl w:val="8064F1A0"/>
    <w:lvl w:ilvl="0" w:tplc="B7282B00">
      <w:start w:val="1"/>
      <w:numFmt w:val="upperRoman"/>
      <w:lvlText w:val="%1."/>
      <w:lvlJc w:val="left"/>
      <w:pPr>
        <w:ind w:left="6958"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15:restartNumberingAfterBreak="0">
    <w:nsid w:val="6E091233"/>
    <w:multiLevelType w:val="hybridMultilevel"/>
    <w:tmpl w:val="A9BC0D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FF437A2"/>
    <w:multiLevelType w:val="hybridMultilevel"/>
    <w:tmpl w:val="F5B82E28"/>
    <w:lvl w:ilvl="0" w:tplc="26922D52">
      <w:start w:val="1"/>
      <w:numFmt w:val="upperRoman"/>
      <w:lvlText w:val="%1."/>
      <w:lvlJc w:val="left"/>
      <w:pPr>
        <w:ind w:left="180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8A7A55"/>
    <w:multiLevelType w:val="hybridMultilevel"/>
    <w:tmpl w:val="BB60C4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6754B4E"/>
    <w:multiLevelType w:val="hybridMultilevel"/>
    <w:tmpl w:val="23C814C8"/>
    <w:lvl w:ilvl="0" w:tplc="7C949792">
      <w:start w:val="1"/>
      <w:numFmt w:val="lowerLetter"/>
      <w:lvlText w:val="%1)"/>
      <w:lvlJc w:val="left"/>
      <w:pPr>
        <w:ind w:left="927" w:hanging="360"/>
      </w:pPr>
      <w:rPr>
        <w:rFonts w:eastAsia="Calibri" w:cs="Arial" w:hint="default"/>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2" w15:restartNumberingAfterBreak="0">
    <w:nsid w:val="770136A0"/>
    <w:multiLevelType w:val="hybridMultilevel"/>
    <w:tmpl w:val="E8C6B2C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7DF6B45"/>
    <w:multiLevelType w:val="multilevel"/>
    <w:tmpl w:val="1A2C5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AA0069"/>
    <w:multiLevelType w:val="hybridMultilevel"/>
    <w:tmpl w:val="D52A2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42"/>
  </w:num>
  <w:num w:numId="2">
    <w:abstractNumId w:val="13"/>
  </w:num>
  <w:num w:numId="3">
    <w:abstractNumId w:val="8"/>
  </w:num>
  <w:num w:numId="4">
    <w:abstractNumId w:val="9"/>
  </w:num>
  <w:num w:numId="5">
    <w:abstractNumId w:val="23"/>
  </w:num>
  <w:num w:numId="6">
    <w:abstractNumId w:val="15"/>
  </w:num>
  <w:num w:numId="7">
    <w:abstractNumId w:val="35"/>
  </w:num>
  <w:num w:numId="8">
    <w:abstractNumId w:val="44"/>
  </w:num>
  <w:num w:numId="9">
    <w:abstractNumId w:val="29"/>
  </w:num>
  <w:num w:numId="10">
    <w:abstractNumId w:val="1"/>
  </w:num>
  <w:num w:numId="11">
    <w:abstractNumId w:val="33"/>
  </w:num>
  <w:num w:numId="12">
    <w:abstractNumId w:val="28"/>
  </w:num>
  <w:num w:numId="13">
    <w:abstractNumId w:val="4"/>
  </w:num>
  <w:num w:numId="14">
    <w:abstractNumId w:val="22"/>
  </w:num>
  <w:num w:numId="15">
    <w:abstractNumId w:val="18"/>
  </w:num>
  <w:num w:numId="16">
    <w:abstractNumId w:val="41"/>
  </w:num>
  <w:num w:numId="17">
    <w:abstractNumId w:val="19"/>
  </w:num>
  <w:num w:numId="18">
    <w:abstractNumId w:val="0"/>
  </w:num>
  <w:num w:numId="19">
    <w:abstractNumId w:val="45"/>
  </w:num>
  <w:num w:numId="20">
    <w:abstractNumId w:val="12"/>
  </w:num>
  <w:num w:numId="21">
    <w:abstractNumId w:val="24"/>
  </w:num>
  <w:num w:numId="22">
    <w:abstractNumId w:val="17"/>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27"/>
  </w:num>
  <w:num w:numId="29">
    <w:abstractNumId w:val="31"/>
  </w:num>
  <w:num w:numId="30">
    <w:abstractNumId w:val="36"/>
  </w:num>
  <w:num w:numId="31">
    <w:abstractNumId w:val="20"/>
  </w:num>
  <w:num w:numId="32">
    <w:abstractNumId w:val="40"/>
  </w:num>
  <w:num w:numId="33">
    <w:abstractNumId w:val="38"/>
  </w:num>
  <w:num w:numId="34">
    <w:abstractNumId w:val="39"/>
  </w:num>
  <w:num w:numId="35">
    <w:abstractNumId w:val="3"/>
  </w:num>
  <w:num w:numId="36">
    <w:abstractNumId w:val="7"/>
  </w:num>
  <w:num w:numId="37">
    <w:abstractNumId w:val="25"/>
  </w:num>
  <w:num w:numId="38">
    <w:abstractNumId w:val="11"/>
  </w:num>
  <w:num w:numId="39">
    <w:abstractNumId w:val="5"/>
  </w:num>
  <w:num w:numId="40">
    <w:abstractNumId w:val="14"/>
  </w:num>
  <w:num w:numId="41">
    <w:abstractNumId w:val="34"/>
  </w:num>
  <w:num w:numId="42">
    <w:abstractNumId w:val="30"/>
  </w:num>
  <w:num w:numId="43">
    <w:abstractNumId w:val="2"/>
  </w:num>
  <w:num w:numId="44">
    <w:abstractNumId w:val="32"/>
  </w:num>
  <w:num w:numId="45">
    <w:abstractNumId w:val="10"/>
  </w:num>
  <w:num w:numId="46">
    <w:abstractNumId w:val="16"/>
  </w:num>
  <w:num w:numId="47">
    <w:abstractNumId w:val="6"/>
  </w:num>
  <w:num w:numId="48">
    <w:abstractNumId w:val="4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AB3"/>
    <w:rsid w:val="0000315A"/>
    <w:rsid w:val="00007057"/>
    <w:rsid w:val="00007A8A"/>
    <w:rsid w:val="00010B0F"/>
    <w:rsid w:val="00011036"/>
    <w:rsid w:val="00011251"/>
    <w:rsid w:val="00011719"/>
    <w:rsid w:val="00012472"/>
    <w:rsid w:val="000135F5"/>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72A"/>
    <w:rsid w:val="0002392C"/>
    <w:rsid w:val="000240A5"/>
    <w:rsid w:val="000240F4"/>
    <w:rsid w:val="00024548"/>
    <w:rsid w:val="0002623B"/>
    <w:rsid w:val="00027153"/>
    <w:rsid w:val="0003063D"/>
    <w:rsid w:val="00031C89"/>
    <w:rsid w:val="00032493"/>
    <w:rsid w:val="00032B32"/>
    <w:rsid w:val="00034578"/>
    <w:rsid w:val="000348AB"/>
    <w:rsid w:val="00034AEC"/>
    <w:rsid w:val="00035959"/>
    <w:rsid w:val="00036AC3"/>
    <w:rsid w:val="000370C1"/>
    <w:rsid w:val="00037177"/>
    <w:rsid w:val="00041206"/>
    <w:rsid w:val="0004133B"/>
    <w:rsid w:val="00041C72"/>
    <w:rsid w:val="0004277D"/>
    <w:rsid w:val="00045BF1"/>
    <w:rsid w:val="00045EC8"/>
    <w:rsid w:val="00046211"/>
    <w:rsid w:val="000467C5"/>
    <w:rsid w:val="0004686A"/>
    <w:rsid w:val="000468E2"/>
    <w:rsid w:val="00046A5A"/>
    <w:rsid w:val="00050539"/>
    <w:rsid w:val="00050682"/>
    <w:rsid w:val="00050767"/>
    <w:rsid w:val="00050C57"/>
    <w:rsid w:val="00051730"/>
    <w:rsid w:val="00051F9D"/>
    <w:rsid w:val="00052007"/>
    <w:rsid w:val="000520C1"/>
    <w:rsid w:val="0005282A"/>
    <w:rsid w:val="000533EE"/>
    <w:rsid w:val="000536A4"/>
    <w:rsid w:val="000536C4"/>
    <w:rsid w:val="0005420C"/>
    <w:rsid w:val="00054220"/>
    <w:rsid w:val="00054585"/>
    <w:rsid w:val="00054A7C"/>
    <w:rsid w:val="00055B29"/>
    <w:rsid w:val="00055FF9"/>
    <w:rsid w:val="00056A79"/>
    <w:rsid w:val="000616D2"/>
    <w:rsid w:val="00061822"/>
    <w:rsid w:val="00062AC3"/>
    <w:rsid w:val="000634AC"/>
    <w:rsid w:val="00064750"/>
    <w:rsid w:val="00064822"/>
    <w:rsid w:val="00064B95"/>
    <w:rsid w:val="0007139C"/>
    <w:rsid w:val="000725E7"/>
    <w:rsid w:val="00072D85"/>
    <w:rsid w:val="00073D21"/>
    <w:rsid w:val="00075505"/>
    <w:rsid w:val="000769BB"/>
    <w:rsid w:val="00076F07"/>
    <w:rsid w:val="00077456"/>
    <w:rsid w:val="00077F9A"/>
    <w:rsid w:val="000800AC"/>
    <w:rsid w:val="000802B8"/>
    <w:rsid w:val="00080AE2"/>
    <w:rsid w:val="00080FB9"/>
    <w:rsid w:val="000820A1"/>
    <w:rsid w:val="00082B75"/>
    <w:rsid w:val="00084133"/>
    <w:rsid w:val="00084FD5"/>
    <w:rsid w:val="0008542A"/>
    <w:rsid w:val="00085FE0"/>
    <w:rsid w:val="00086A19"/>
    <w:rsid w:val="000877FD"/>
    <w:rsid w:val="00087F83"/>
    <w:rsid w:val="00091EC6"/>
    <w:rsid w:val="000946B6"/>
    <w:rsid w:val="00094CAC"/>
    <w:rsid w:val="000957B1"/>
    <w:rsid w:val="0009723C"/>
    <w:rsid w:val="00097D8A"/>
    <w:rsid w:val="000A09F5"/>
    <w:rsid w:val="000A0D7B"/>
    <w:rsid w:val="000A13A2"/>
    <w:rsid w:val="000A149C"/>
    <w:rsid w:val="000A1909"/>
    <w:rsid w:val="000A3124"/>
    <w:rsid w:val="000A379E"/>
    <w:rsid w:val="000A4150"/>
    <w:rsid w:val="000A5102"/>
    <w:rsid w:val="000A69FC"/>
    <w:rsid w:val="000A6A59"/>
    <w:rsid w:val="000A736A"/>
    <w:rsid w:val="000A748D"/>
    <w:rsid w:val="000A77ED"/>
    <w:rsid w:val="000B1010"/>
    <w:rsid w:val="000B20A9"/>
    <w:rsid w:val="000B48D4"/>
    <w:rsid w:val="000B503E"/>
    <w:rsid w:val="000B5D79"/>
    <w:rsid w:val="000B62CA"/>
    <w:rsid w:val="000C05FA"/>
    <w:rsid w:val="000C09CB"/>
    <w:rsid w:val="000C0DC5"/>
    <w:rsid w:val="000C0FB1"/>
    <w:rsid w:val="000C10B9"/>
    <w:rsid w:val="000C210B"/>
    <w:rsid w:val="000C4A8E"/>
    <w:rsid w:val="000C555C"/>
    <w:rsid w:val="000C5A04"/>
    <w:rsid w:val="000C7734"/>
    <w:rsid w:val="000C7957"/>
    <w:rsid w:val="000D020C"/>
    <w:rsid w:val="000D0C47"/>
    <w:rsid w:val="000D0CA8"/>
    <w:rsid w:val="000D151D"/>
    <w:rsid w:val="000D17AB"/>
    <w:rsid w:val="000D466E"/>
    <w:rsid w:val="000D5248"/>
    <w:rsid w:val="000D5B08"/>
    <w:rsid w:val="000D5C91"/>
    <w:rsid w:val="000D5C96"/>
    <w:rsid w:val="000D5CC0"/>
    <w:rsid w:val="000E2013"/>
    <w:rsid w:val="000E29E0"/>
    <w:rsid w:val="000E41A9"/>
    <w:rsid w:val="000E48E7"/>
    <w:rsid w:val="000E5A4F"/>
    <w:rsid w:val="000E6945"/>
    <w:rsid w:val="000E6BDE"/>
    <w:rsid w:val="000E7F64"/>
    <w:rsid w:val="000F1EFE"/>
    <w:rsid w:val="000F214D"/>
    <w:rsid w:val="000F2D38"/>
    <w:rsid w:val="000F366D"/>
    <w:rsid w:val="000F3F8B"/>
    <w:rsid w:val="000F483B"/>
    <w:rsid w:val="000F6593"/>
    <w:rsid w:val="000F6621"/>
    <w:rsid w:val="000F675E"/>
    <w:rsid w:val="000F760A"/>
    <w:rsid w:val="000F773F"/>
    <w:rsid w:val="00100767"/>
    <w:rsid w:val="00100A1D"/>
    <w:rsid w:val="001012FE"/>
    <w:rsid w:val="00102ADC"/>
    <w:rsid w:val="00103B78"/>
    <w:rsid w:val="001041D7"/>
    <w:rsid w:val="0010528C"/>
    <w:rsid w:val="001054A7"/>
    <w:rsid w:val="001064DB"/>
    <w:rsid w:val="0010722C"/>
    <w:rsid w:val="00110238"/>
    <w:rsid w:val="00110A12"/>
    <w:rsid w:val="0011102B"/>
    <w:rsid w:val="00112711"/>
    <w:rsid w:val="00112B02"/>
    <w:rsid w:val="00112B9A"/>
    <w:rsid w:val="0011338C"/>
    <w:rsid w:val="00114C6B"/>
    <w:rsid w:val="0011537F"/>
    <w:rsid w:val="0011644C"/>
    <w:rsid w:val="0011671E"/>
    <w:rsid w:val="001174EC"/>
    <w:rsid w:val="00117A22"/>
    <w:rsid w:val="00117C43"/>
    <w:rsid w:val="00117E42"/>
    <w:rsid w:val="0012006D"/>
    <w:rsid w:val="00121EBE"/>
    <w:rsid w:val="00122C7C"/>
    <w:rsid w:val="00122D83"/>
    <w:rsid w:val="00123DF6"/>
    <w:rsid w:val="001248A0"/>
    <w:rsid w:val="0012592B"/>
    <w:rsid w:val="0012670D"/>
    <w:rsid w:val="001267F8"/>
    <w:rsid w:val="00127D56"/>
    <w:rsid w:val="00130C63"/>
    <w:rsid w:val="001318D2"/>
    <w:rsid w:val="00132306"/>
    <w:rsid w:val="00132899"/>
    <w:rsid w:val="0013327A"/>
    <w:rsid w:val="001336E2"/>
    <w:rsid w:val="00133B79"/>
    <w:rsid w:val="0013492B"/>
    <w:rsid w:val="0013583D"/>
    <w:rsid w:val="001358E8"/>
    <w:rsid w:val="00136014"/>
    <w:rsid w:val="001365A4"/>
    <w:rsid w:val="001374A0"/>
    <w:rsid w:val="00140070"/>
    <w:rsid w:val="00140A4D"/>
    <w:rsid w:val="00140D44"/>
    <w:rsid w:val="001415F8"/>
    <w:rsid w:val="0014188A"/>
    <w:rsid w:val="0014190B"/>
    <w:rsid w:val="0014199E"/>
    <w:rsid w:val="001427AA"/>
    <w:rsid w:val="00143222"/>
    <w:rsid w:val="00143783"/>
    <w:rsid w:val="00144239"/>
    <w:rsid w:val="00144537"/>
    <w:rsid w:val="00145FFA"/>
    <w:rsid w:val="00146524"/>
    <w:rsid w:val="00146A0A"/>
    <w:rsid w:val="00146E2E"/>
    <w:rsid w:val="00147163"/>
    <w:rsid w:val="00147864"/>
    <w:rsid w:val="0015179D"/>
    <w:rsid w:val="00151FD7"/>
    <w:rsid w:val="00152EE8"/>
    <w:rsid w:val="0015466E"/>
    <w:rsid w:val="001565C9"/>
    <w:rsid w:val="0015798B"/>
    <w:rsid w:val="00157C5A"/>
    <w:rsid w:val="00162712"/>
    <w:rsid w:val="001632E2"/>
    <w:rsid w:val="0016332D"/>
    <w:rsid w:val="00163D29"/>
    <w:rsid w:val="00164833"/>
    <w:rsid w:val="001648EE"/>
    <w:rsid w:val="00164B65"/>
    <w:rsid w:val="0016539F"/>
    <w:rsid w:val="00165C02"/>
    <w:rsid w:val="00166794"/>
    <w:rsid w:val="001669E6"/>
    <w:rsid w:val="00166E88"/>
    <w:rsid w:val="00167CCF"/>
    <w:rsid w:val="00170323"/>
    <w:rsid w:val="0017146D"/>
    <w:rsid w:val="00171A4E"/>
    <w:rsid w:val="001721C4"/>
    <w:rsid w:val="00172689"/>
    <w:rsid w:val="00172B01"/>
    <w:rsid w:val="00173B92"/>
    <w:rsid w:val="00174B76"/>
    <w:rsid w:val="00174F63"/>
    <w:rsid w:val="00175585"/>
    <w:rsid w:val="00176DE7"/>
    <w:rsid w:val="001775DF"/>
    <w:rsid w:val="00181DC0"/>
    <w:rsid w:val="001850D6"/>
    <w:rsid w:val="00186391"/>
    <w:rsid w:val="00186971"/>
    <w:rsid w:val="0018788D"/>
    <w:rsid w:val="001878A8"/>
    <w:rsid w:val="0019076C"/>
    <w:rsid w:val="0019358B"/>
    <w:rsid w:val="0019484F"/>
    <w:rsid w:val="001964AF"/>
    <w:rsid w:val="00196F89"/>
    <w:rsid w:val="00197168"/>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6360"/>
    <w:rsid w:val="001A7FD1"/>
    <w:rsid w:val="001B0EFF"/>
    <w:rsid w:val="001B26AA"/>
    <w:rsid w:val="001B53A0"/>
    <w:rsid w:val="001B57F2"/>
    <w:rsid w:val="001B5F70"/>
    <w:rsid w:val="001B6C18"/>
    <w:rsid w:val="001C0C2E"/>
    <w:rsid w:val="001C13B1"/>
    <w:rsid w:val="001C16B6"/>
    <w:rsid w:val="001C1C2A"/>
    <w:rsid w:val="001C1FFF"/>
    <w:rsid w:val="001C4087"/>
    <w:rsid w:val="001C53A0"/>
    <w:rsid w:val="001C572C"/>
    <w:rsid w:val="001C5D12"/>
    <w:rsid w:val="001C67B0"/>
    <w:rsid w:val="001C79FA"/>
    <w:rsid w:val="001D2662"/>
    <w:rsid w:val="001D3EEA"/>
    <w:rsid w:val="001D64F6"/>
    <w:rsid w:val="001E0EE9"/>
    <w:rsid w:val="001E18B8"/>
    <w:rsid w:val="001E2813"/>
    <w:rsid w:val="001E4951"/>
    <w:rsid w:val="001E69E2"/>
    <w:rsid w:val="001E6C2C"/>
    <w:rsid w:val="001E7B9E"/>
    <w:rsid w:val="001E7EE1"/>
    <w:rsid w:val="001F0B43"/>
    <w:rsid w:val="001F2F13"/>
    <w:rsid w:val="001F3293"/>
    <w:rsid w:val="001F33D2"/>
    <w:rsid w:val="001F3453"/>
    <w:rsid w:val="001F39CE"/>
    <w:rsid w:val="001F3B5D"/>
    <w:rsid w:val="001F4083"/>
    <w:rsid w:val="001F4366"/>
    <w:rsid w:val="001F4EA5"/>
    <w:rsid w:val="001F61FC"/>
    <w:rsid w:val="00200562"/>
    <w:rsid w:val="00200D19"/>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6B6F"/>
    <w:rsid w:val="0021700D"/>
    <w:rsid w:val="002179AC"/>
    <w:rsid w:val="00217B09"/>
    <w:rsid w:val="00217BF5"/>
    <w:rsid w:val="002210A4"/>
    <w:rsid w:val="002217BA"/>
    <w:rsid w:val="00222D9F"/>
    <w:rsid w:val="0022359C"/>
    <w:rsid w:val="00225357"/>
    <w:rsid w:val="0022540B"/>
    <w:rsid w:val="00225CEA"/>
    <w:rsid w:val="00225D53"/>
    <w:rsid w:val="00225EA5"/>
    <w:rsid w:val="00225EEA"/>
    <w:rsid w:val="00226E61"/>
    <w:rsid w:val="002278AA"/>
    <w:rsid w:val="002310A0"/>
    <w:rsid w:val="00231B40"/>
    <w:rsid w:val="002324E9"/>
    <w:rsid w:val="00232983"/>
    <w:rsid w:val="00232A8D"/>
    <w:rsid w:val="002345FF"/>
    <w:rsid w:val="00234D76"/>
    <w:rsid w:val="00235620"/>
    <w:rsid w:val="002366A2"/>
    <w:rsid w:val="00237428"/>
    <w:rsid w:val="0023784D"/>
    <w:rsid w:val="0023797E"/>
    <w:rsid w:val="00237F61"/>
    <w:rsid w:val="002419CB"/>
    <w:rsid w:val="00241C95"/>
    <w:rsid w:val="00241CB1"/>
    <w:rsid w:val="00242056"/>
    <w:rsid w:val="00243063"/>
    <w:rsid w:val="00243AA0"/>
    <w:rsid w:val="00243E9C"/>
    <w:rsid w:val="00244FB1"/>
    <w:rsid w:val="0024535A"/>
    <w:rsid w:val="002466A2"/>
    <w:rsid w:val="0024739F"/>
    <w:rsid w:val="002479E3"/>
    <w:rsid w:val="00250DF8"/>
    <w:rsid w:val="002519B8"/>
    <w:rsid w:val="00252174"/>
    <w:rsid w:val="00252BD0"/>
    <w:rsid w:val="00252C4D"/>
    <w:rsid w:val="002545BF"/>
    <w:rsid w:val="0025661F"/>
    <w:rsid w:val="00260323"/>
    <w:rsid w:val="00261001"/>
    <w:rsid w:val="00261BB3"/>
    <w:rsid w:val="00261DA1"/>
    <w:rsid w:val="002632B3"/>
    <w:rsid w:val="00264510"/>
    <w:rsid w:val="002651CA"/>
    <w:rsid w:val="00265381"/>
    <w:rsid w:val="00265A4A"/>
    <w:rsid w:val="002665BD"/>
    <w:rsid w:val="00267441"/>
    <w:rsid w:val="00267487"/>
    <w:rsid w:val="00267710"/>
    <w:rsid w:val="00267B3D"/>
    <w:rsid w:val="00270AB9"/>
    <w:rsid w:val="00271318"/>
    <w:rsid w:val="00271563"/>
    <w:rsid w:val="00273B0A"/>
    <w:rsid w:val="0027430D"/>
    <w:rsid w:val="0027468C"/>
    <w:rsid w:val="0027482D"/>
    <w:rsid w:val="00274BE9"/>
    <w:rsid w:val="0027645C"/>
    <w:rsid w:val="00277D3D"/>
    <w:rsid w:val="00280260"/>
    <w:rsid w:val="002802AC"/>
    <w:rsid w:val="00281389"/>
    <w:rsid w:val="002823A0"/>
    <w:rsid w:val="0028429B"/>
    <w:rsid w:val="00286BCA"/>
    <w:rsid w:val="0028727E"/>
    <w:rsid w:val="0029059C"/>
    <w:rsid w:val="002920F5"/>
    <w:rsid w:val="00292CBE"/>
    <w:rsid w:val="00293DE8"/>
    <w:rsid w:val="00295595"/>
    <w:rsid w:val="00295CAC"/>
    <w:rsid w:val="00297486"/>
    <w:rsid w:val="002A00A2"/>
    <w:rsid w:val="002A0C6D"/>
    <w:rsid w:val="002A13C4"/>
    <w:rsid w:val="002A1509"/>
    <w:rsid w:val="002A2E3D"/>
    <w:rsid w:val="002A2FBF"/>
    <w:rsid w:val="002A48BE"/>
    <w:rsid w:val="002A65F6"/>
    <w:rsid w:val="002A6A1F"/>
    <w:rsid w:val="002A6CC3"/>
    <w:rsid w:val="002A7E83"/>
    <w:rsid w:val="002A7F74"/>
    <w:rsid w:val="002B07E8"/>
    <w:rsid w:val="002B085C"/>
    <w:rsid w:val="002B2A2E"/>
    <w:rsid w:val="002B3141"/>
    <w:rsid w:val="002B3565"/>
    <w:rsid w:val="002B45B9"/>
    <w:rsid w:val="002B4B37"/>
    <w:rsid w:val="002B55D1"/>
    <w:rsid w:val="002B7DDA"/>
    <w:rsid w:val="002C125D"/>
    <w:rsid w:val="002C30ED"/>
    <w:rsid w:val="002C38C9"/>
    <w:rsid w:val="002C42B6"/>
    <w:rsid w:val="002C47ED"/>
    <w:rsid w:val="002C6CCC"/>
    <w:rsid w:val="002C7827"/>
    <w:rsid w:val="002C7942"/>
    <w:rsid w:val="002C7CC7"/>
    <w:rsid w:val="002D0ECC"/>
    <w:rsid w:val="002D1360"/>
    <w:rsid w:val="002D141D"/>
    <w:rsid w:val="002D15ED"/>
    <w:rsid w:val="002D1A38"/>
    <w:rsid w:val="002D2284"/>
    <w:rsid w:val="002D28FF"/>
    <w:rsid w:val="002D2A33"/>
    <w:rsid w:val="002D2A90"/>
    <w:rsid w:val="002D3714"/>
    <w:rsid w:val="002D373C"/>
    <w:rsid w:val="002D4559"/>
    <w:rsid w:val="002D5424"/>
    <w:rsid w:val="002D59A8"/>
    <w:rsid w:val="002D6F04"/>
    <w:rsid w:val="002D7363"/>
    <w:rsid w:val="002D77C8"/>
    <w:rsid w:val="002E12C3"/>
    <w:rsid w:val="002E22A4"/>
    <w:rsid w:val="002E2686"/>
    <w:rsid w:val="002E2E98"/>
    <w:rsid w:val="002E3C8D"/>
    <w:rsid w:val="002E41F0"/>
    <w:rsid w:val="002E4871"/>
    <w:rsid w:val="002E5B3F"/>
    <w:rsid w:val="002E6A53"/>
    <w:rsid w:val="002E6E73"/>
    <w:rsid w:val="002E74CE"/>
    <w:rsid w:val="002E754F"/>
    <w:rsid w:val="002E7D78"/>
    <w:rsid w:val="002F0536"/>
    <w:rsid w:val="002F14DE"/>
    <w:rsid w:val="002F3672"/>
    <w:rsid w:val="002F3693"/>
    <w:rsid w:val="002F397F"/>
    <w:rsid w:val="002F5BD8"/>
    <w:rsid w:val="002F6123"/>
    <w:rsid w:val="002F62A4"/>
    <w:rsid w:val="002F6F9C"/>
    <w:rsid w:val="002F768F"/>
    <w:rsid w:val="002F7E3E"/>
    <w:rsid w:val="00300E89"/>
    <w:rsid w:val="00300FA7"/>
    <w:rsid w:val="0030150B"/>
    <w:rsid w:val="0030255D"/>
    <w:rsid w:val="00302998"/>
    <w:rsid w:val="0030302B"/>
    <w:rsid w:val="00303717"/>
    <w:rsid w:val="00305279"/>
    <w:rsid w:val="003071F9"/>
    <w:rsid w:val="00307227"/>
    <w:rsid w:val="00307E34"/>
    <w:rsid w:val="003102A6"/>
    <w:rsid w:val="0031056C"/>
    <w:rsid w:val="003105D0"/>
    <w:rsid w:val="00310962"/>
    <w:rsid w:val="003116A6"/>
    <w:rsid w:val="003118CB"/>
    <w:rsid w:val="003122CE"/>
    <w:rsid w:val="0031421F"/>
    <w:rsid w:val="00314295"/>
    <w:rsid w:val="00314AE4"/>
    <w:rsid w:val="00315002"/>
    <w:rsid w:val="00316FED"/>
    <w:rsid w:val="00317266"/>
    <w:rsid w:val="00317CE0"/>
    <w:rsid w:val="00320D05"/>
    <w:rsid w:val="003210EB"/>
    <w:rsid w:val="00321AA3"/>
    <w:rsid w:val="00321CF1"/>
    <w:rsid w:val="00322C0C"/>
    <w:rsid w:val="00322E7D"/>
    <w:rsid w:val="00323478"/>
    <w:rsid w:val="00323895"/>
    <w:rsid w:val="00326450"/>
    <w:rsid w:val="00326714"/>
    <w:rsid w:val="00330149"/>
    <w:rsid w:val="00330170"/>
    <w:rsid w:val="003306A9"/>
    <w:rsid w:val="003306E2"/>
    <w:rsid w:val="00330C9F"/>
    <w:rsid w:val="00330E0C"/>
    <w:rsid w:val="003311D6"/>
    <w:rsid w:val="00331A87"/>
    <w:rsid w:val="003326D1"/>
    <w:rsid w:val="00333BE8"/>
    <w:rsid w:val="0033477F"/>
    <w:rsid w:val="00334B20"/>
    <w:rsid w:val="00335541"/>
    <w:rsid w:val="0033557D"/>
    <w:rsid w:val="00337364"/>
    <w:rsid w:val="0034052A"/>
    <w:rsid w:val="003411ED"/>
    <w:rsid w:val="00341748"/>
    <w:rsid w:val="003429D1"/>
    <w:rsid w:val="00343990"/>
    <w:rsid w:val="00343B0D"/>
    <w:rsid w:val="003441A6"/>
    <w:rsid w:val="003457AF"/>
    <w:rsid w:val="00345D0F"/>
    <w:rsid w:val="00347058"/>
    <w:rsid w:val="003472B3"/>
    <w:rsid w:val="003474AE"/>
    <w:rsid w:val="00350E15"/>
    <w:rsid w:val="00351895"/>
    <w:rsid w:val="003528EB"/>
    <w:rsid w:val="003529DF"/>
    <w:rsid w:val="003532D0"/>
    <w:rsid w:val="003549F5"/>
    <w:rsid w:val="00356B99"/>
    <w:rsid w:val="003577BB"/>
    <w:rsid w:val="0036054B"/>
    <w:rsid w:val="0036073F"/>
    <w:rsid w:val="00360A7E"/>
    <w:rsid w:val="00361EC5"/>
    <w:rsid w:val="00362D92"/>
    <w:rsid w:val="00362F9C"/>
    <w:rsid w:val="00362FE6"/>
    <w:rsid w:val="00363F05"/>
    <w:rsid w:val="003645D3"/>
    <w:rsid w:val="00364627"/>
    <w:rsid w:val="00365E82"/>
    <w:rsid w:val="00370D40"/>
    <w:rsid w:val="003713DA"/>
    <w:rsid w:val="003718D7"/>
    <w:rsid w:val="003721B2"/>
    <w:rsid w:val="0037475B"/>
    <w:rsid w:val="00375C69"/>
    <w:rsid w:val="003773A4"/>
    <w:rsid w:val="00377556"/>
    <w:rsid w:val="0037770F"/>
    <w:rsid w:val="00380950"/>
    <w:rsid w:val="003819B3"/>
    <w:rsid w:val="00381A79"/>
    <w:rsid w:val="003830A0"/>
    <w:rsid w:val="0038315E"/>
    <w:rsid w:val="00383318"/>
    <w:rsid w:val="0038394F"/>
    <w:rsid w:val="00383C5E"/>
    <w:rsid w:val="003848C2"/>
    <w:rsid w:val="003851DF"/>
    <w:rsid w:val="00387B0E"/>
    <w:rsid w:val="00387DC9"/>
    <w:rsid w:val="0039214C"/>
    <w:rsid w:val="00392447"/>
    <w:rsid w:val="00393859"/>
    <w:rsid w:val="00393B71"/>
    <w:rsid w:val="003947DD"/>
    <w:rsid w:val="00394886"/>
    <w:rsid w:val="00395C0B"/>
    <w:rsid w:val="00395D7D"/>
    <w:rsid w:val="00396732"/>
    <w:rsid w:val="00396885"/>
    <w:rsid w:val="003A00C8"/>
    <w:rsid w:val="003A11ED"/>
    <w:rsid w:val="003A1261"/>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F1"/>
    <w:rsid w:val="003B0860"/>
    <w:rsid w:val="003B1589"/>
    <w:rsid w:val="003B187B"/>
    <w:rsid w:val="003B200A"/>
    <w:rsid w:val="003B4D2C"/>
    <w:rsid w:val="003B52C9"/>
    <w:rsid w:val="003B54D5"/>
    <w:rsid w:val="003B55AD"/>
    <w:rsid w:val="003B59CC"/>
    <w:rsid w:val="003B5E27"/>
    <w:rsid w:val="003B6D26"/>
    <w:rsid w:val="003B7403"/>
    <w:rsid w:val="003B7A7B"/>
    <w:rsid w:val="003B7B09"/>
    <w:rsid w:val="003B7B65"/>
    <w:rsid w:val="003C0117"/>
    <w:rsid w:val="003C06C5"/>
    <w:rsid w:val="003C0E06"/>
    <w:rsid w:val="003C2FC2"/>
    <w:rsid w:val="003C31E8"/>
    <w:rsid w:val="003C665B"/>
    <w:rsid w:val="003C66EF"/>
    <w:rsid w:val="003C7282"/>
    <w:rsid w:val="003D0435"/>
    <w:rsid w:val="003D04B3"/>
    <w:rsid w:val="003D1343"/>
    <w:rsid w:val="003D1971"/>
    <w:rsid w:val="003D210D"/>
    <w:rsid w:val="003D2BDA"/>
    <w:rsid w:val="003D4544"/>
    <w:rsid w:val="003D46D0"/>
    <w:rsid w:val="003D5EE4"/>
    <w:rsid w:val="003D7850"/>
    <w:rsid w:val="003E0B0F"/>
    <w:rsid w:val="003E167A"/>
    <w:rsid w:val="003E1C5B"/>
    <w:rsid w:val="003E1DF9"/>
    <w:rsid w:val="003E2043"/>
    <w:rsid w:val="003E2871"/>
    <w:rsid w:val="003E3BCD"/>
    <w:rsid w:val="003E3DB3"/>
    <w:rsid w:val="003E4020"/>
    <w:rsid w:val="003E4742"/>
    <w:rsid w:val="003E562F"/>
    <w:rsid w:val="003E64F3"/>
    <w:rsid w:val="003E6C90"/>
    <w:rsid w:val="003E720E"/>
    <w:rsid w:val="003F05EC"/>
    <w:rsid w:val="003F1143"/>
    <w:rsid w:val="003F11BF"/>
    <w:rsid w:val="003F15DB"/>
    <w:rsid w:val="003F2702"/>
    <w:rsid w:val="003F3245"/>
    <w:rsid w:val="003F380A"/>
    <w:rsid w:val="003F3908"/>
    <w:rsid w:val="003F4B66"/>
    <w:rsid w:val="003F6762"/>
    <w:rsid w:val="003F70CA"/>
    <w:rsid w:val="00401147"/>
    <w:rsid w:val="00401963"/>
    <w:rsid w:val="00401E22"/>
    <w:rsid w:val="0040278D"/>
    <w:rsid w:val="00402AAD"/>
    <w:rsid w:val="00402AB0"/>
    <w:rsid w:val="00402BF1"/>
    <w:rsid w:val="00402C25"/>
    <w:rsid w:val="00403031"/>
    <w:rsid w:val="004043EF"/>
    <w:rsid w:val="0040489F"/>
    <w:rsid w:val="00407CCB"/>
    <w:rsid w:val="00410B83"/>
    <w:rsid w:val="00410CA2"/>
    <w:rsid w:val="00411936"/>
    <w:rsid w:val="004119DC"/>
    <w:rsid w:val="00415FDC"/>
    <w:rsid w:val="0041620D"/>
    <w:rsid w:val="00416BDB"/>
    <w:rsid w:val="0041703D"/>
    <w:rsid w:val="00417E0F"/>
    <w:rsid w:val="004205DB"/>
    <w:rsid w:val="00420646"/>
    <w:rsid w:val="0042068A"/>
    <w:rsid w:val="004211BA"/>
    <w:rsid w:val="00421799"/>
    <w:rsid w:val="00421F72"/>
    <w:rsid w:val="00422367"/>
    <w:rsid w:val="00424901"/>
    <w:rsid w:val="00424F11"/>
    <w:rsid w:val="00425956"/>
    <w:rsid w:val="00426D7C"/>
    <w:rsid w:val="004301F6"/>
    <w:rsid w:val="00430B2E"/>
    <w:rsid w:val="00431A2B"/>
    <w:rsid w:val="00432621"/>
    <w:rsid w:val="00432B72"/>
    <w:rsid w:val="00433016"/>
    <w:rsid w:val="00433BD3"/>
    <w:rsid w:val="00433C27"/>
    <w:rsid w:val="004342F1"/>
    <w:rsid w:val="00434710"/>
    <w:rsid w:val="00434EB9"/>
    <w:rsid w:val="00435C67"/>
    <w:rsid w:val="00441015"/>
    <w:rsid w:val="00441468"/>
    <w:rsid w:val="0044162C"/>
    <w:rsid w:val="00441E3B"/>
    <w:rsid w:val="00442835"/>
    <w:rsid w:val="00444435"/>
    <w:rsid w:val="00444CFD"/>
    <w:rsid w:val="00444F82"/>
    <w:rsid w:val="00446A9D"/>
    <w:rsid w:val="00447A56"/>
    <w:rsid w:val="004502A6"/>
    <w:rsid w:val="004507DB"/>
    <w:rsid w:val="00450A5F"/>
    <w:rsid w:val="00450AA0"/>
    <w:rsid w:val="00451514"/>
    <w:rsid w:val="00451CED"/>
    <w:rsid w:val="00451DA9"/>
    <w:rsid w:val="00451EB6"/>
    <w:rsid w:val="00452DF9"/>
    <w:rsid w:val="0045300D"/>
    <w:rsid w:val="00453214"/>
    <w:rsid w:val="00454C45"/>
    <w:rsid w:val="004554F7"/>
    <w:rsid w:val="004564AD"/>
    <w:rsid w:val="004567D6"/>
    <w:rsid w:val="00456A74"/>
    <w:rsid w:val="00456D61"/>
    <w:rsid w:val="00456F66"/>
    <w:rsid w:val="00457B29"/>
    <w:rsid w:val="00460E8A"/>
    <w:rsid w:val="004617F0"/>
    <w:rsid w:val="00461B98"/>
    <w:rsid w:val="00463308"/>
    <w:rsid w:val="00464131"/>
    <w:rsid w:val="004655C4"/>
    <w:rsid w:val="0046566E"/>
    <w:rsid w:val="004658E6"/>
    <w:rsid w:val="00466B5A"/>
    <w:rsid w:val="00466C21"/>
    <w:rsid w:val="0046701A"/>
    <w:rsid w:val="00467EB5"/>
    <w:rsid w:val="0047025A"/>
    <w:rsid w:val="0047055A"/>
    <w:rsid w:val="0047344D"/>
    <w:rsid w:val="00473924"/>
    <w:rsid w:val="004739E8"/>
    <w:rsid w:val="00473D11"/>
    <w:rsid w:val="00476957"/>
    <w:rsid w:val="00477411"/>
    <w:rsid w:val="00477932"/>
    <w:rsid w:val="00480BA2"/>
    <w:rsid w:val="00481A7B"/>
    <w:rsid w:val="00481D42"/>
    <w:rsid w:val="0048344A"/>
    <w:rsid w:val="00483DB3"/>
    <w:rsid w:val="0048517E"/>
    <w:rsid w:val="00485348"/>
    <w:rsid w:val="00485C71"/>
    <w:rsid w:val="00486806"/>
    <w:rsid w:val="00486EDD"/>
    <w:rsid w:val="00487AF6"/>
    <w:rsid w:val="004908CE"/>
    <w:rsid w:val="0049100C"/>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5B12"/>
    <w:rsid w:val="004A6B0A"/>
    <w:rsid w:val="004B1ACE"/>
    <w:rsid w:val="004B1D5D"/>
    <w:rsid w:val="004B293C"/>
    <w:rsid w:val="004B2AEB"/>
    <w:rsid w:val="004B31A6"/>
    <w:rsid w:val="004B3B1A"/>
    <w:rsid w:val="004B40BF"/>
    <w:rsid w:val="004B4396"/>
    <w:rsid w:val="004B4A7B"/>
    <w:rsid w:val="004B57A3"/>
    <w:rsid w:val="004B5AC8"/>
    <w:rsid w:val="004B607D"/>
    <w:rsid w:val="004B64D1"/>
    <w:rsid w:val="004B6C52"/>
    <w:rsid w:val="004B6F5C"/>
    <w:rsid w:val="004B7B21"/>
    <w:rsid w:val="004C00C8"/>
    <w:rsid w:val="004C2799"/>
    <w:rsid w:val="004C324B"/>
    <w:rsid w:val="004C3727"/>
    <w:rsid w:val="004C3779"/>
    <w:rsid w:val="004C3A91"/>
    <w:rsid w:val="004C3FBD"/>
    <w:rsid w:val="004C412C"/>
    <w:rsid w:val="004C494D"/>
    <w:rsid w:val="004C4A44"/>
    <w:rsid w:val="004C51CE"/>
    <w:rsid w:val="004C6780"/>
    <w:rsid w:val="004C6BE7"/>
    <w:rsid w:val="004C6EFC"/>
    <w:rsid w:val="004C7579"/>
    <w:rsid w:val="004C75EE"/>
    <w:rsid w:val="004C78C3"/>
    <w:rsid w:val="004D00B3"/>
    <w:rsid w:val="004D1102"/>
    <w:rsid w:val="004D11B8"/>
    <w:rsid w:val="004D1287"/>
    <w:rsid w:val="004D1332"/>
    <w:rsid w:val="004D215D"/>
    <w:rsid w:val="004D257A"/>
    <w:rsid w:val="004D3026"/>
    <w:rsid w:val="004D4DAD"/>
    <w:rsid w:val="004D5AE8"/>
    <w:rsid w:val="004D5BF4"/>
    <w:rsid w:val="004D5E35"/>
    <w:rsid w:val="004D60AB"/>
    <w:rsid w:val="004E0333"/>
    <w:rsid w:val="004E0B2B"/>
    <w:rsid w:val="004E1166"/>
    <w:rsid w:val="004E1461"/>
    <w:rsid w:val="004E17C2"/>
    <w:rsid w:val="004E1BAF"/>
    <w:rsid w:val="004E2185"/>
    <w:rsid w:val="004E21A7"/>
    <w:rsid w:val="004E3E76"/>
    <w:rsid w:val="004E3E79"/>
    <w:rsid w:val="004E49CF"/>
    <w:rsid w:val="004E51D7"/>
    <w:rsid w:val="004E5482"/>
    <w:rsid w:val="004E6834"/>
    <w:rsid w:val="004E78AF"/>
    <w:rsid w:val="004E7AF3"/>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37B4"/>
    <w:rsid w:val="00504811"/>
    <w:rsid w:val="00504B5E"/>
    <w:rsid w:val="00505B93"/>
    <w:rsid w:val="00505CFF"/>
    <w:rsid w:val="0051069C"/>
    <w:rsid w:val="005114D1"/>
    <w:rsid w:val="00511BD2"/>
    <w:rsid w:val="00511DF4"/>
    <w:rsid w:val="00512F22"/>
    <w:rsid w:val="00513165"/>
    <w:rsid w:val="00514311"/>
    <w:rsid w:val="00514404"/>
    <w:rsid w:val="005147B2"/>
    <w:rsid w:val="00514F83"/>
    <w:rsid w:val="00515872"/>
    <w:rsid w:val="005167B1"/>
    <w:rsid w:val="0052064D"/>
    <w:rsid w:val="0052081F"/>
    <w:rsid w:val="00520B44"/>
    <w:rsid w:val="0052151F"/>
    <w:rsid w:val="005215EE"/>
    <w:rsid w:val="00521EBC"/>
    <w:rsid w:val="005221FA"/>
    <w:rsid w:val="00522396"/>
    <w:rsid w:val="00522BDB"/>
    <w:rsid w:val="00524CC5"/>
    <w:rsid w:val="005250C9"/>
    <w:rsid w:val="005255F2"/>
    <w:rsid w:val="00525B47"/>
    <w:rsid w:val="00525F9D"/>
    <w:rsid w:val="00526172"/>
    <w:rsid w:val="00526369"/>
    <w:rsid w:val="005263C4"/>
    <w:rsid w:val="00526E75"/>
    <w:rsid w:val="005273EF"/>
    <w:rsid w:val="00530E3B"/>
    <w:rsid w:val="00531016"/>
    <w:rsid w:val="005311FA"/>
    <w:rsid w:val="00531C72"/>
    <w:rsid w:val="00532551"/>
    <w:rsid w:val="0053513D"/>
    <w:rsid w:val="00540029"/>
    <w:rsid w:val="00540F3C"/>
    <w:rsid w:val="005419B4"/>
    <w:rsid w:val="00542B3A"/>
    <w:rsid w:val="00544EC9"/>
    <w:rsid w:val="00545E6A"/>
    <w:rsid w:val="005508E5"/>
    <w:rsid w:val="00550F81"/>
    <w:rsid w:val="00551714"/>
    <w:rsid w:val="00551D75"/>
    <w:rsid w:val="005520BF"/>
    <w:rsid w:val="005527B6"/>
    <w:rsid w:val="00553C20"/>
    <w:rsid w:val="00554431"/>
    <w:rsid w:val="00555C32"/>
    <w:rsid w:val="00556814"/>
    <w:rsid w:val="00557D6A"/>
    <w:rsid w:val="00561858"/>
    <w:rsid w:val="00562474"/>
    <w:rsid w:val="00563BDC"/>
    <w:rsid w:val="00563FE5"/>
    <w:rsid w:val="00564721"/>
    <w:rsid w:val="0056598A"/>
    <w:rsid w:val="005660F0"/>
    <w:rsid w:val="0056692A"/>
    <w:rsid w:val="00566997"/>
    <w:rsid w:val="00566F85"/>
    <w:rsid w:val="00567154"/>
    <w:rsid w:val="00570139"/>
    <w:rsid w:val="00570A27"/>
    <w:rsid w:val="00570A2E"/>
    <w:rsid w:val="005720DF"/>
    <w:rsid w:val="00572195"/>
    <w:rsid w:val="00572B55"/>
    <w:rsid w:val="00573665"/>
    <w:rsid w:val="00573813"/>
    <w:rsid w:val="0057438B"/>
    <w:rsid w:val="00574B70"/>
    <w:rsid w:val="00575BB2"/>
    <w:rsid w:val="00576944"/>
    <w:rsid w:val="00577B42"/>
    <w:rsid w:val="00580021"/>
    <w:rsid w:val="00580FC0"/>
    <w:rsid w:val="00581C0F"/>
    <w:rsid w:val="00581D99"/>
    <w:rsid w:val="00582919"/>
    <w:rsid w:val="005833AC"/>
    <w:rsid w:val="0058547C"/>
    <w:rsid w:val="00585902"/>
    <w:rsid w:val="00585A8F"/>
    <w:rsid w:val="00586760"/>
    <w:rsid w:val="00587366"/>
    <w:rsid w:val="005876AF"/>
    <w:rsid w:val="005878DD"/>
    <w:rsid w:val="00587A7A"/>
    <w:rsid w:val="00590BB3"/>
    <w:rsid w:val="00592B9F"/>
    <w:rsid w:val="00594258"/>
    <w:rsid w:val="00594593"/>
    <w:rsid w:val="00595511"/>
    <w:rsid w:val="00597448"/>
    <w:rsid w:val="00597A82"/>
    <w:rsid w:val="00597DB8"/>
    <w:rsid w:val="00597DE4"/>
    <w:rsid w:val="005A0F1D"/>
    <w:rsid w:val="005A113A"/>
    <w:rsid w:val="005A2A65"/>
    <w:rsid w:val="005A350D"/>
    <w:rsid w:val="005A3513"/>
    <w:rsid w:val="005A3BD7"/>
    <w:rsid w:val="005A51E1"/>
    <w:rsid w:val="005A60BC"/>
    <w:rsid w:val="005A6B67"/>
    <w:rsid w:val="005A7720"/>
    <w:rsid w:val="005A7C7B"/>
    <w:rsid w:val="005B0ABA"/>
    <w:rsid w:val="005B0EC2"/>
    <w:rsid w:val="005B1979"/>
    <w:rsid w:val="005B2738"/>
    <w:rsid w:val="005B4711"/>
    <w:rsid w:val="005B4F63"/>
    <w:rsid w:val="005B5C5D"/>
    <w:rsid w:val="005B7C5D"/>
    <w:rsid w:val="005C02E9"/>
    <w:rsid w:val="005C1A74"/>
    <w:rsid w:val="005C1BFB"/>
    <w:rsid w:val="005C1D14"/>
    <w:rsid w:val="005C22B5"/>
    <w:rsid w:val="005C2C8B"/>
    <w:rsid w:val="005C3294"/>
    <w:rsid w:val="005C4072"/>
    <w:rsid w:val="005C4817"/>
    <w:rsid w:val="005C4EEC"/>
    <w:rsid w:val="005C540C"/>
    <w:rsid w:val="005C54EF"/>
    <w:rsid w:val="005C637A"/>
    <w:rsid w:val="005C6F55"/>
    <w:rsid w:val="005C74E1"/>
    <w:rsid w:val="005C7B7B"/>
    <w:rsid w:val="005C7CFF"/>
    <w:rsid w:val="005C7FE0"/>
    <w:rsid w:val="005D0083"/>
    <w:rsid w:val="005D00C9"/>
    <w:rsid w:val="005D0487"/>
    <w:rsid w:val="005D06E1"/>
    <w:rsid w:val="005D08AC"/>
    <w:rsid w:val="005D115F"/>
    <w:rsid w:val="005D2757"/>
    <w:rsid w:val="005D27DD"/>
    <w:rsid w:val="005D3493"/>
    <w:rsid w:val="005D3845"/>
    <w:rsid w:val="005D38C8"/>
    <w:rsid w:val="005D3D76"/>
    <w:rsid w:val="005D3DD0"/>
    <w:rsid w:val="005D524A"/>
    <w:rsid w:val="005D5658"/>
    <w:rsid w:val="005D6604"/>
    <w:rsid w:val="005D665B"/>
    <w:rsid w:val="005D78CD"/>
    <w:rsid w:val="005D7EC6"/>
    <w:rsid w:val="005E00EF"/>
    <w:rsid w:val="005E066A"/>
    <w:rsid w:val="005E079B"/>
    <w:rsid w:val="005E24A3"/>
    <w:rsid w:val="005E29F2"/>
    <w:rsid w:val="005E338F"/>
    <w:rsid w:val="005E4710"/>
    <w:rsid w:val="005E4721"/>
    <w:rsid w:val="005E4B46"/>
    <w:rsid w:val="005E6F79"/>
    <w:rsid w:val="005E7DF7"/>
    <w:rsid w:val="005F0812"/>
    <w:rsid w:val="005F0B21"/>
    <w:rsid w:val="005F0CF0"/>
    <w:rsid w:val="005F1310"/>
    <w:rsid w:val="005F1446"/>
    <w:rsid w:val="005F34C9"/>
    <w:rsid w:val="005F35E6"/>
    <w:rsid w:val="005F37F3"/>
    <w:rsid w:val="005F403D"/>
    <w:rsid w:val="005F4118"/>
    <w:rsid w:val="005F4746"/>
    <w:rsid w:val="005F5EB5"/>
    <w:rsid w:val="005F62B2"/>
    <w:rsid w:val="005F715E"/>
    <w:rsid w:val="005F7A58"/>
    <w:rsid w:val="006012DC"/>
    <w:rsid w:val="00601BAE"/>
    <w:rsid w:val="00601F5E"/>
    <w:rsid w:val="0060204C"/>
    <w:rsid w:val="006027AA"/>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ADE"/>
    <w:rsid w:val="00612CB2"/>
    <w:rsid w:val="00612E6D"/>
    <w:rsid w:val="00613297"/>
    <w:rsid w:val="00613980"/>
    <w:rsid w:val="00613B9E"/>
    <w:rsid w:val="00616B24"/>
    <w:rsid w:val="006174EC"/>
    <w:rsid w:val="00617963"/>
    <w:rsid w:val="00620179"/>
    <w:rsid w:val="006228BC"/>
    <w:rsid w:val="00622B06"/>
    <w:rsid w:val="0062357F"/>
    <w:rsid w:val="0062365A"/>
    <w:rsid w:val="006238D2"/>
    <w:rsid w:val="0062416F"/>
    <w:rsid w:val="00625557"/>
    <w:rsid w:val="0062622B"/>
    <w:rsid w:val="006269D4"/>
    <w:rsid w:val="00627DF5"/>
    <w:rsid w:val="00630609"/>
    <w:rsid w:val="00631337"/>
    <w:rsid w:val="00631A28"/>
    <w:rsid w:val="00632B31"/>
    <w:rsid w:val="00633171"/>
    <w:rsid w:val="0063422F"/>
    <w:rsid w:val="00637311"/>
    <w:rsid w:val="006402EE"/>
    <w:rsid w:val="006412FD"/>
    <w:rsid w:val="00641AB0"/>
    <w:rsid w:val="00642B18"/>
    <w:rsid w:val="00643B42"/>
    <w:rsid w:val="00643D5D"/>
    <w:rsid w:val="00644C6E"/>
    <w:rsid w:val="006460B5"/>
    <w:rsid w:val="006460DE"/>
    <w:rsid w:val="00646A08"/>
    <w:rsid w:val="006508C1"/>
    <w:rsid w:val="00651B1B"/>
    <w:rsid w:val="0065212B"/>
    <w:rsid w:val="00654AB8"/>
    <w:rsid w:val="00656B81"/>
    <w:rsid w:val="00657974"/>
    <w:rsid w:val="0066068C"/>
    <w:rsid w:val="00661749"/>
    <w:rsid w:val="00661C3C"/>
    <w:rsid w:val="006624DB"/>
    <w:rsid w:val="006625D3"/>
    <w:rsid w:val="00662A48"/>
    <w:rsid w:val="00662C69"/>
    <w:rsid w:val="006635D8"/>
    <w:rsid w:val="006638FD"/>
    <w:rsid w:val="00664A70"/>
    <w:rsid w:val="00664F7B"/>
    <w:rsid w:val="006657E8"/>
    <w:rsid w:val="00667011"/>
    <w:rsid w:val="00670087"/>
    <w:rsid w:val="006711DB"/>
    <w:rsid w:val="0067245D"/>
    <w:rsid w:val="006751CA"/>
    <w:rsid w:val="00675AC5"/>
    <w:rsid w:val="00675D22"/>
    <w:rsid w:val="00677042"/>
    <w:rsid w:val="006770E9"/>
    <w:rsid w:val="00677556"/>
    <w:rsid w:val="006803E4"/>
    <w:rsid w:val="0068178C"/>
    <w:rsid w:val="00682B40"/>
    <w:rsid w:val="00684F0B"/>
    <w:rsid w:val="00685D21"/>
    <w:rsid w:val="00686CD7"/>
    <w:rsid w:val="006870BD"/>
    <w:rsid w:val="00692B64"/>
    <w:rsid w:val="00693427"/>
    <w:rsid w:val="00693495"/>
    <w:rsid w:val="00693EF3"/>
    <w:rsid w:val="00694432"/>
    <w:rsid w:val="00694CAC"/>
    <w:rsid w:val="006950EE"/>
    <w:rsid w:val="0069518A"/>
    <w:rsid w:val="00696955"/>
    <w:rsid w:val="00696990"/>
    <w:rsid w:val="006969CA"/>
    <w:rsid w:val="00696EF8"/>
    <w:rsid w:val="006A1EE9"/>
    <w:rsid w:val="006A1FD4"/>
    <w:rsid w:val="006A207D"/>
    <w:rsid w:val="006A2B11"/>
    <w:rsid w:val="006A3A04"/>
    <w:rsid w:val="006A430D"/>
    <w:rsid w:val="006A4D91"/>
    <w:rsid w:val="006A5558"/>
    <w:rsid w:val="006A56DE"/>
    <w:rsid w:val="006A6278"/>
    <w:rsid w:val="006A628C"/>
    <w:rsid w:val="006A6958"/>
    <w:rsid w:val="006A6F3A"/>
    <w:rsid w:val="006A78DC"/>
    <w:rsid w:val="006A7D36"/>
    <w:rsid w:val="006B0198"/>
    <w:rsid w:val="006B12E8"/>
    <w:rsid w:val="006B27E5"/>
    <w:rsid w:val="006B290F"/>
    <w:rsid w:val="006B2FD1"/>
    <w:rsid w:val="006B30A8"/>
    <w:rsid w:val="006B4A1C"/>
    <w:rsid w:val="006B52EC"/>
    <w:rsid w:val="006B5917"/>
    <w:rsid w:val="006B5BB9"/>
    <w:rsid w:val="006B6E7D"/>
    <w:rsid w:val="006B76FD"/>
    <w:rsid w:val="006C078E"/>
    <w:rsid w:val="006C2A0E"/>
    <w:rsid w:val="006C341B"/>
    <w:rsid w:val="006C34A4"/>
    <w:rsid w:val="006C3B64"/>
    <w:rsid w:val="006C49B4"/>
    <w:rsid w:val="006C50C2"/>
    <w:rsid w:val="006C563A"/>
    <w:rsid w:val="006C6868"/>
    <w:rsid w:val="006C7573"/>
    <w:rsid w:val="006C7A33"/>
    <w:rsid w:val="006C7BFE"/>
    <w:rsid w:val="006D0309"/>
    <w:rsid w:val="006D158E"/>
    <w:rsid w:val="006D223D"/>
    <w:rsid w:val="006D27EF"/>
    <w:rsid w:val="006D3FCE"/>
    <w:rsid w:val="006D453F"/>
    <w:rsid w:val="006D45A3"/>
    <w:rsid w:val="006D473F"/>
    <w:rsid w:val="006D4B87"/>
    <w:rsid w:val="006D52D1"/>
    <w:rsid w:val="006E1056"/>
    <w:rsid w:val="006E21D4"/>
    <w:rsid w:val="006E27CA"/>
    <w:rsid w:val="006E4010"/>
    <w:rsid w:val="006E47E7"/>
    <w:rsid w:val="006E54D3"/>
    <w:rsid w:val="006E694E"/>
    <w:rsid w:val="006F07F8"/>
    <w:rsid w:val="006F1CC5"/>
    <w:rsid w:val="006F24D3"/>
    <w:rsid w:val="006F27F3"/>
    <w:rsid w:val="006F2894"/>
    <w:rsid w:val="006F2AE2"/>
    <w:rsid w:val="006F2C12"/>
    <w:rsid w:val="006F2F92"/>
    <w:rsid w:val="006F648B"/>
    <w:rsid w:val="006F673D"/>
    <w:rsid w:val="006F6E1A"/>
    <w:rsid w:val="006F6FE0"/>
    <w:rsid w:val="006F7AF2"/>
    <w:rsid w:val="00700173"/>
    <w:rsid w:val="00701F2C"/>
    <w:rsid w:val="007025D1"/>
    <w:rsid w:val="00702F7F"/>
    <w:rsid w:val="00703B76"/>
    <w:rsid w:val="0070401B"/>
    <w:rsid w:val="0070525F"/>
    <w:rsid w:val="00705544"/>
    <w:rsid w:val="00706175"/>
    <w:rsid w:val="00706934"/>
    <w:rsid w:val="00707096"/>
    <w:rsid w:val="007073D4"/>
    <w:rsid w:val="007076FF"/>
    <w:rsid w:val="00707731"/>
    <w:rsid w:val="00707B6F"/>
    <w:rsid w:val="0071011B"/>
    <w:rsid w:val="007114F2"/>
    <w:rsid w:val="0071231D"/>
    <w:rsid w:val="007127CA"/>
    <w:rsid w:val="007127D3"/>
    <w:rsid w:val="007129CF"/>
    <w:rsid w:val="0071459F"/>
    <w:rsid w:val="007150D6"/>
    <w:rsid w:val="00715525"/>
    <w:rsid w:val="00716071"/>
    <w:rsid w:val="00716D44"/>
    <w:rsid w:val="007179E1"/>
    <w:rsid w:val="00717B59"/>
    <w:rsid w:val="007207BB"/>
    <w:rsid w:val="00720926"/>
    <w:rsid w:val="00721767"/>
    <w:rsid w:val="00721F66"/>
    <w:rsid w:val="00722530"/>
    <w:rsid w:val="00723247"/>
    <w:rsid w:val="007237BF"/>
    <w:rsid w:val="00723C15"/>
    <w:rsid w:val="00724054"/>
    <w:rsid w:val="0072483C"/>
    <w:rsid w:val="00725463"/>
    <w:rsid w:val="007301D7"/>
    <w:rsid w:val="00730D94"/>
    <w:rsid w:val="00731194"/>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D8D"/>
    <w:rsid w:val="0074727C"/>
    <w:rsid w:val="007472FC"/>
    <w:rsid w:val="00747727"/>
    <w:rsid w:val="0074796B"/>
    <w:rsid w:val="007479C2"/>
    <w:rsid w:val="00747F0B"/>
    <w:rsid w:val="00750A80"/>
    <w:rsid w:val="0075151E"/>
    <w:rsid w:val="007518F2"/>
    <w:rsid w:val="0075265E"/>
    <w:rsid w:val="00752C5E"/>
    <w:rsid w:val="00753D43"/>
    <w:rsid w:val="00753E8F"/>
    <w:rsid w:val="0075440D"/>
    <w:rsid w:val="00755DFC"/>
    <w:rsid w:val="0075650E"/>
    <w:rsid w:val="00756F43"/>
    <w:rsid w:val="00757995"/>
    <w:rsid w:val="0076000F"/>
    <w:rsid w:val="0076072C"/>
    <w:rsid w:val="00760CCF"/>
    <w:rsid w:val="007617AE"/>
    <w:rsid w:val="00761A6A"/>
    <w:rsid w:val="00762E88"/>
    <w:rsid w:val="00765686"/>
    <w:rsid w:val="00765D83"/>
    <w:rsid w:val="00766A89"/>
    <w:rsid w:val="007671BB"/>
    <w:rsid w:val="007674CB"/>
    <w:rsid w:val="00767703"/>
    <w:rsid w:val="00770454"/>
    <w:rsid w:val="00770B33"/>
    <w:rsid w:val="00771243"/>
    <w:rsid w:val="00771337"/>
    <w:rsid w:val="00771FED"/>
    <w:rsid w:val="00772095"/>
    <w:rsid w:val="00774459"/>
    <w:rsid w:val="00774DFD"/>
    <w:rsid w:val="00775353"/>
    <w:rsid w:val="007760C8"/>
    <w:rsid w:val="00776C3A"/>
    <w:rsid w:val="007800B3"/>
    <w:rsid w:val="007805E0"/>
    <w:rsid w:val="0078099A"/>
    <w:rsid w:val="00780DDE"/>
    <w:rsid w:val="0078136D"/>
    <w:rsid w:val="00783320"/>
    <w:rsid w:val="007839E7"/>
    <w:rsid w:val="00784F9C"/>
    <w:rsid w:val="00785E0C"/>
    <w:rsid w:val="0078619D"/>
    <w:rsid w:val="00786828"/>
    <w:rsid w:val="00786841"/>
    <w:rsid w:val="00787364"/>
    <w:rsid w:val="00790520"/>
    <w:rsid w:val="00790804"/>
    <w:rsid w:val="007908A0"/>
    <w:rsid w:val="007908D9"/>
    <w:rsid w:val="007914E4"/>
    <w:rsid w:val="007918F9"/>
    <w:rsid w:val="0079378F"/>
    <w:rsid w:val="007940E8"/>
    <w:rsid w:val="00795745"/>
    <w:rsid w:val="00797148"/>
    <w:rsid w:val="007A1118"/>
    <w:rsid w:val="007A12E1"/>
    <w:rsid w:val="007A1303"/>
    <w:rsid w:val="007A2C34"/>
    <w:rsid w:val="007A52D0"/>
    <w:rsid w:val="007A6016"/>
    <w:rsid w:val="007A645D"/>
    <w:rsid w:val="007A6979"/>
    <w:rsid w:val="007A77F5"/>
    <w:rsid w:val="007A7B06"/>
    <w:rsid w:val="007B0020"/>
    <w:rsid w:val="007B0864"/>
    <w:rsid w:val="007B173E"/>
    <w:rsid w:val="007B215C"/>
    <w:rsid w:val="007B2228"/>
    <w:rsid w:val="007B30F3"/>
    <w:rsid w:val="007B3846"/>
    <w:rsid w:val="007B3C8F"/>
    <w:rsid w:val="007C0013"/>
    <w:rsid w:val="007C23C4"/>
    <w:rsid w:val="007C37D2"/>
    <w:rsid w:val="007C393A"/>
    <w:rsid w:val="007C3B22"/>
    <w:rsid w:val="007C6C5A"/>
    <w:rsid w:val="007C7277"/>
    <w:rsid w:val="007D2A1A"/>
    <w:rsid w:val="007D2E5F"/>
    <w:rsid w:val="007D4253"/>
    <w:rsid w:val="007D4DF3"/>
    <w:rsid w:val="007D572F"/>
    <w:rsid w:val="007D5DDE"/>
    <w:rsid w:val="007D686C"/>
    <w:rsid w:val="007D7EF3"/>
    <w:rsid w:val="007E0A58"/>
    <w:rsid w:val="007E14CE"/>
    <w:rsid w:val="007E2264"/>
    <w:rsid w:val="007E303C"/>
    <w:rsid w:val="007E30F2"/>
    <w:rsid w:val="007E4081"/>
    <w:rsid w:val="007E4090"/>
    <w:rsid w:val="007E4EB2"/>
    <w:rsid w:val="007E5278"/>
    <w:rsid w:val="007E5A18"/>
    <w:rsid w:val="007E6158"/>
    <w:rsid w:val="007E659D"/>
    <w:rsid w:val="007E6643"/>
    <w:rsid w:val="007E68E3"/>
    <w:rsid w:val="007E70D8"/>
    <w:rsid w:val="007F06FB"/>
    <w:rsid w:val="007F0734"/>
    <w:rsid w:val="007F1FB3"/>
    <w:rsid w:val="007F283E"/>
    <w:rsid w:val="007F3166"/>
    <w:rsid w:val="007F3B89"/>
    <w:rsid w:val="007F42D7"/>
    <w:rsid w:val="007F4490"/>
    <w:rsid w:val="007F4937"/>
    <w:rsid w:val="007F4BCC"/>
    <w:rsid w:val="007F5F5B"/>
    <w:rsid w:val="007F6CB3"/>
    <w:rsid w:val="007F7690"/>
    <w:rsid w:val="00800647"/>
    <w:rsid w:val="008006A4"/>
    <w:rsid w:val="00801802"/>
    <w:rsid w:val="00804680"/>
    <w:rsid w:val="008053A5"/>
    <w:rsid w:val="00806236"/>
    <w:rsid w:val="0080776C"/>
    <w:rsid w:val="00807C99"/>
    <w:rsid w:val="00807ED7"/>
    <w:rsid w:val="00807FF3"/>
    <w:rsid w:val="0081045B"/>
    <w:rsid w:val="00810C87"/>
    <w:rsid w:val="0081173D"/>
    <w:rsid w:val="00814548"/>
    <w:rsid w:val="008157CA"/>
    <w:rsid w:val="00815CCC"/>
    <w:rsid w:val="008164E8"/>
    <w:rsid w:val="008167F5"/>
    <w:rsid w:val="00816819"/>
    <w:rsid w:val="00816A05"/>
    <w:rsid w:val="008200A3"/>
    <w:rsid w:val="0082054B"/>
    <w:rsid w:val="00822C7A"/>
    <w:rsid w:val="008231BF"/>
    <w:rsid w:val="008231DD"/>
    <w:rsid w:val="008231F8"/>
    <w:rsid w:val="008251B8"/>
    <w:rsid w:val="00825EAD"/>
    <w:rsid w:val="00826130"/>
    <w:rsid w:val="0082653B"/>
    <w:rsid w:val="0082700E"/>
    <w:rsid w:val="00827015"/>
    <w:rsid w:val="00830431"/>
    <w:rsid w:val="0083049F"/>
    <w:rsid w:val="00830EF8"/>
    <w:rsid w:val="008314DC"/>
    <w:rsid w:val="0083273C"/>
    <w:rsid w:val="0083332B"/>
    <w:rsid w:val="008334FD"/>
    <w:rsid w:val="00834586"/>
    <w:rsid w:val="008346D3"/>
    <w:rsid w:val="00837056"/>
    <w:rsid w:val="00837EFE"/>
    <w:rsid w:val="008403BB"/>
    <w:rsid w:val="00840559"/>
    <w:rsid w:val="00840DFB"/>
    <w:rsid w:val="008422B8"/>
    <w:rsid w:val="008424CA"/>
    <w:rsid w:val="00843238"/>
    <w:rsid w:val="00843FEB"/>
    <w:rsid w:val="008440CB"/>
    <w:rsid w:val="008440D7"/>
    <w:rsid w:val="008442D9"/>
    <w:rsid w:val="00846689"/>
    <w:rsid w:val="008467A4"/>
    <w:rsid w:val="00846EF6"/>
    <w:rsid w:val="008473FA"/>
    <w:rsid w:val="008478DB"/>
    <w:rsid w:val="00847AE4"/>
    <w:rsid w:val="008505AC"/>
    <w:rsid w:val="0085214E"/>
    <w:rsid w:val="008523BA"/>
    <w:rsid w:val="00852BB9"/>
    <w:rsid w:val="00854F1E"/>
    <w:rsid w:val="008560F4"/>
    <w:rsid w:val="0085624E"/>
    <w:rsid w:val="0085625E"/>
    <w:rsid w:val="00856E44"/>
    <w:rsid w:val="00857422"/>
    <w:rsid w:val="008601A5"/>
    <w:rsid w:val="008615F9"/>
    <w:rsid w:val="00862B5A"/>
    <w:rsid w:val="00862DB1"/>
    <w:rsid w:val="008637BA"/>
    <w:rsid w:val="00864B22"/>
    <w:rsid w:val="00866DE8"/>
    <w:rsid w:val="00866F1B"/>
    <w:rsid w:val="00867D0D"/>
    <w:rsid w:val="00870C2F"/>
    <w:rsid w:val="00870D08"/>
    <w:rsid w:val="0087111F"/>
    <w:rsid w:val="00872A7B"/>
    <w:rsid w:val="0087356C"/>
    <w:rsid w:val="00875167"/>
    <w:rsid w:val="00877472"/>
    <w:rsid w:val="00880095"/>
    <w:rsid w:val="00880236"/>
    <w:rsid w:val="00880BA5"/>
    <w:rsid w:val="00881753"/>
    <w:rsid w:val="008826F4"/>
    <w:rsid w:val="008827C1"/>
    <w:rsid w:val="00882DE1"/>
    <w:rsid w:val="00883450"/>
    <w:rsid w:val="008835C6"/>
    <w:rsid w:val="00883659"/>
    <w:rsid w:val="00884511"/>
    <w:rsid w:val="00891563"/>
    <w:rsid w:val="00892281"/>
    <w:rsid w:val="00892282"/>
    <w:rsid w:val="008929DD"/>
    <w:rsid w:val="0089358F"/>
    <w:rsid w:val="00894303"/>
    <w:rsid w:val="00895D34"/>
    <w:rsid w:val="00896EE5"/>
    <w:rsid w:val="008A0E02"/>
    <w:rsid w:val="008A154E"/>
    <w:rsid w:val="008A2809"/>
    <w:rsid w:val="008A334C"/>
    <w:rsid w:val="008A4B5C"/>
    <w:rsid w:val="008A4B68"/>
    <w:rsid w:val="008A5473"/>
    <w:rsid w:val="008A6BCB"/>
    <w:rsid w:val="008A74C2"/>
    <w:rsid w:val="008A79BE"/>
    <w:rsid w:val="008B012D"/>
    <w:rsid w:val="008B2F14"/>
    <w:rsid w:val="008B3B06"/>
    <w:rsid w:val="008B533D"/>
    <w:rsid w:val="008B6281"/>
    <w:rsid w:val="008B649A"/>
    <w:rsid w:val="008B6DE0"/>
    <w:rsid w:val="008C2B3C"/>
    <w:rsid w:val="008C41A7"/>
    <w:rsid w:val="008C46F3"/>
    <w:rsid w:val="008C48EB"/>
    <w:rsid w:val="008C52BE"/>
    <w:rsid w:val="008C57F7"/>
    <w:rsid w:val="008C5C19"/>
    <w:rsid w:val="008C61EB"/>
    <w:rsid w:val="008C67D3"/>
    <w:rsid w:val="008C6F4D"/>
    <w:rsid w:val="008D02A3"/>
    <w:rsid w:val="008D106F"/>
    <w:rsid w:val="008D1384"/>
    <w:rsid w:val="008D3591"/>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55D"/>
    <w:rsid w:val="008E4A9E"/>
    <w:rsid w:val="008E4D9D"/>
    <w:rsid w:val="008E6986"/>
    <w:rsid w:val="008E6C1A"/>
    <w:rsid w:val="008E6D05"/>
    <w:rsid w:val="008E7A93"/>
    <w:rsid w:val="008F12E6"/>
    <w:rsid w:val="008F1B10"/>
    <w:rsid w:val="008F375A"/>
    <w:rsid w:val="008F4404"/>
    <w:rsid w:val="008F4921"/>
    <w:rsid w:val="008F5D01"/>
    <w:rsid w:val="008F6458"/>
    <w:rsid w:val="009017D1"/>
    <w:rsid w:val="00902959"/>
    <w:rsid w:val="00902E5A"/>
    <w:rsid w:val="00903058"/>
    <w:rsid w:val="00903242"/>
    <w:rsid w:val="00903BBA"/>
    <w:rsid w:val="009055FD"/>
    <w:rsid w:val="009061D3"/>
    <w:rsid w:val="009062C0"/>
    <w:rsid w:val="009071FE"/>
    <w:rsid w:val="0091079B"/>
    <w:rsid w:val="00910A8B"/>
    <w:rsid w:val="0091154D"/>
    <w:rsid w:val="0091369F"/>
    <w:rsid w:val="009145A9"/>
    <w:rsid w:val="00915245"/>
    <w:rsid w:val="00915778"/>
    <w:rsid w:val="00915C84"/>
    <w:rsid w:val="009164D0"/>
    <w:rsid w:val="009164DD"/>
    <w:rsid w:val="00916840"/>
    <w:rsid w:val="00917B05"/>
    <w:rsid w:val="009204FF"/>
    <w:rsid w:val="00920F93"/>
    <w:rsid w:val="0092262C"/>
    <w:rsid w:val="00924CEA"/>
    <w:rsid w:val="009256FF"/>
    <w:rsid w:val="00925ED1"/>
    <w:rsid w:val="00925F38"/>
    <w:rsid w:val="009261E2"/>
    <w:rsid w:val="009304FC"/>
    <w:rsid w:val="009316E9"/>
    <w:rsid w:val="009337EC"/>
    <w:rsid w:val="00933835"/>
    <w:rsid w:val="00934F4D"/>
    <w:rsid w:val="00935B80"/>
    <w:rsid w:val="00935DA0"/>
    <w:rsid w:val="0093734D"/>
    <w:rsid w:val="00937767"/>
    <w:rsid w:val="00940F1B"/>
    <w:rsid w:val="00941637"/>
    <w:rsid w:val="009416A5"/>
    <w:rsid w:val="00941B55"/>
    <w:rsid w:val="00943598"/>
    <w:rsid w:val="00943C67"/>
    <w:rsid w:val="00943E93"/>
    <w:rsid w:val="00944729"/>
    <w:rsid w:val="00944E99"/>
    <w:rsid w:val="009451FC"/>
    <w:rsid w:val="00946F09"/>
    <w:rsid w:val="0094711A"/>
    <w:rsid w:val="009479FB"/>
    <w:rsid w:val="00947B51"/>
    <w:rsid w:val="00947C76"/>
    <w:rsid w:val="00950D1D"/>
    <w:rsid w:val="00951412"/>
    <w:rsid w:val="00951E3A"/>
    <w:rsid w:val="00952DAB"/>
    <w:rsid w:val="00953CDB"/>
    <w:rsid w:val="00953D92"/>
    <w:rsid w:val="0095407C"/>
    <w:rsid w:val="0095592C"/>
    <w:rsid w:val="009560D1"/>
    <w:rsid w:val="009563A5"/>
    <w:rsid w:val="00957572"/>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35F"/>
    <w:rsid w:val="00967CE6"/>
    <w:rsid w:val="00967CF8"/>
    <w:rsid w:val="00970865"/>
    <w:rsid w:val="0097117E"/>
    <w:rsid w:val="009711DA"/>
    <w:rsid w:val="00971509"/>
    <w:rsid w:val="00971DDF"/>
    <w:rsid w:val="0097236F"/>
    <w:rsid w:val="00972668"/>
    <w:rsid w:val="009727B4"/>
    <w:rsid w:val="0097394F"/>
    <w:rsid w:val="00975AA1"/>
    <w:rsid w:val="00976FF9"/>
    <w:rsid w:val="0098098A"/>
    <w:rsid w:val="00981A0B"/>
    <w:rsid w:val="009824EC"/>
    <w:rsid w:val="00985DA6"/>
    <w:rsid w:val="00985FD8"/>
    <w:rsid w:val="00986102"/>
    <w:rsid w:val="00991076"/>
    <w:rsid w:val="009921D7"/>
    <w:rsid w:val="009924D5"/>
    <w:rsid w:val="0099409F"/>
    <w:rsid w:val="0099482D"/>
    <w:rsid w:val="00994E5A"/>
    <w:rsid w:val="00995311"/>
    <w:rsid w:val="0099752D"/>
    <w:rsid w:val="009A0CB9"/>
    <w:rsid w:val="009A11F0"/>
    <w:rsid w:val="009A1E1D"/>
    <w:rsid w:val="009A5191"/>
    <w:rsid w:val="009A6008"/>
    <w:rsid w:val="009A624F"/>
    <w:rsid w:val="009A6CF3"/>
    <w:rsid w:val="009A7623"/>
    <w:rsid w:val="009A7C0D"/>
    <w:rsid w:val="009A7F6A"/>
    <w:rsid w:val="009B0A52"/>
    <w:rsid w:val="009B0F5C"/>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501E"/>
    <w:rsid w:val="009C5511"/>
    <w:rsid w:val="009C5718"/>
    <w:rsid w:val="009C573B"/>
    <w:rsid w:val="009C661B"/>
    <w:rsid w:val="009C69B3"/>
    <w:rsid w:val="009C77B3"/>
    <w:rsid w:val="009D12E0"/>
    <w:rsid w:val="009D1BD9"/>
    <w:rsid w:val="009D2708"/>
    <w:rsid w:val="009D340E"/>
    <w:rsid w:val="009D4727"/>
    <w:rsid w:val="009D4D4F"/>
    <w:rsid w:val="009D542A"/>
    <w:rsid w:val="009D61D9"/>
    <w:rsid w:val="009D76F0"/>
    <w:rsid w:val="009E011D"/>
    <w:rsid w:val="009E1584"/>
    <w:rsid w:val="009E1C30"/>
    <w:rsid w:val="009E4942"/>
    <w:rsid w:val="009E5D70"/>
    <w:rsid w:val="009F124C"/>
    <w:rsid w:val="009F1480"/>
    <w:rsid w:val="009F1F30"/>
    <w:rsid w:val="009F263F"/>
    <w:rsid w:val="009F50DE"/>
    <w:rsid w:val="009F5506"/>
    <w:rsid w:val="009F65DD"/>
    <w:rsid w:val="009F6F6A"/>
    <w:rsid w:val="009F7BB0"/>
    <w:rsid w:val="00A00BCF"/>
    <w:rsid w:val="00A02044"/>
    <w:rsid w:val="00A02593"/>
    <w:rsid w:val="00A02659"/>
    <w:rsid w:val="00A03005"/>
    <w:rsid w:val="00A03173"/>
    <w:rsid w:val="00A050C0"/>
    <w:rsid w:val="00A0510D"/>
    <w:rsid w:val="00A05DE8"/>
    <w:rsid w:val="00A05E8C"/>
    <w:rsid w:val="00A07D84"/>
    <w:rsid w:val="00A1023E"/>
    <w:rsid w:val="00A11773"/>
    <w:rsid w:val="00A13811"/>
    <w:rsid w:val="00A14CAD"/>
    <w:rsid w:val="00A14F46"/>
    <w:rsid w:val="00A1734A"/>
    <w:rsid w:val="00A17BE8"/>
    <w:rsid w:val="00A218E5"/>
    <w:rsid w:val="00A219DA"/>
    <w:rsid w:val="00A21B07"/>
    <w:rsid w:val="00A22284"/>
    <w:rsid w:val="00A235D0"/>
    <w:rsid w:val="00A237F8"/>
    <w:rsid w:val="00A23AB7"/>
    <w:rsid w:val="00A23B93"/>
    <w:rsid w:val="00A2445C"/>
    <w:rsid w:val="00A270BA"/>
    <w:rsid w:val="00A274FA"/>
    <w:rsid w:val="00A30136"/>
    <w:rsid w:val="00A305AB"/>
    <w:rsid w:val="00A31FB2"/>
    <w:rsid w:val="00A325D3"/>
    <w:rsid w:val="00A3276A"/>
    <w:rsid w:val="00A32959"/>
    <w:rsid w:val="00A3313A"/>
    <w:rsid w:val="00A34054"/>
    <w:rsid w:val="00A3443E"/>
    <w:rsid w:val="00A349D2"/>
    <w:rsid w:val="00A3543C"/>
    <w:rsid w:val="00A35DAF"/>
    <w:rsid w:val="00A37925"/>
    <w:rsid w:val="00A40ACB"/>
    <w:rsid w:val="00A41E4A"/>
    <w:rsid w:val="00A42506"/>
    <w:rsid w:val="00A42BC6"/>
    <w:rsid w:val="00A4327F"/>
    <w:rsid w:val="00A43392"/>
    <w:rsid w:val="00A442C4"/>
    <w:rsid w:val="00A443C1"/>
    <w:rsid w:val="00A44EF0"/>
    <w:rsid w:val="00A45CFF"/>
    <w:rsid w:val="00A462D5"/>
    <w:rsid w:val="00A46F7A"/>
    <w:rsid w:val="00A474C0"/>
    <w:rsid w:val="00A477D0"/>
    <w:rsid w:val="00A50234"/>
    <w:rsid w:val="00A50953"/>
    <w:rsid w:val="00A51747"/>
    <w:rsid w:val="00A518CE"/>
    <w:rsid w:val="00A537A8"/>
    <w:rsid w:val="00A547F4"/>
    <w:rsid w:val="00A558E6"/>
    <w:rsid w:val="00A572BC"/>
    <w:rsid w:val="00A575AA"/>
    <w:rsid w:val="00A5798D"/>
    <w:rsid w:val="00A57F5F"/>
    <w:rsid w:val="00A60016"/>
    <w:rsid w:val="00A607ED"/>
    <w:rsid w:val="00A60F1F"/>
    <w:rsid w:val="00A60FB9"/>
    <w:rsid w:val="00A61E11"/>
    <w:rsid w:val="00A62A60"/>
    <w:rsid w:val="00A63B53"/>
    <w:rsid w:val="00A63B88"/>
    <w:rsid w:val="00A64EE3"/>
    <w:rsid w:val="00A6564B"/>
    <w:rsid w:val="00A666E5"/>
    <w:rsid w:val="00A67D28"/>
    <w:rsid w:val="00A70CF3"/>
    <w:rsid w:val="00A715B0"/>
    <w:rsid w:val="00A716C2"/>
    <w:rsid w:val="00A719DE"/>
    <w:rsid w:val="00A72690"/>
    <w:rsid w:val="00A72857"/>
    <w:rsid w:val="00A72A35"/>
    <w:rsid w:val="00A73AB4"/>
    <w:rsid w:val="00A73F54"/>
    <w:rsid w:val="00A743FB"/>
    <w:rsid w:val="00A74E9D"/>
    <w:rsid w:val="00A75260"/>
    <w:rsid w:val="00A75EE4"/>
    <w:rsid w:val="00A76BEE"/>
    <w:rsid w:val="00A770CD"/>
    <w:rsid w:val="00A77CCE"/>
    <w:rsid w:val="00A77E4A"/>
    <w:rsid w:val="00A8029E"/>
    <w:rsid w:val="00A80550"/>
    <w:rsid w:val="00A80EF4"/>
    <w:rsid w:val="00A81509"/>
    <w:rsid w:val="00A82724"/>
    <w:rsid w:val="00A85A3A"/>
    <w:rsid w:val="00A85DD3"/>
    <w:rsid w:val="00A86004"/>
    <w:rsid w:val="00A8620F"/>
    <w:rsid w:val="00A8769A"/>
    <w:rsid w:val="00A87F72"/>
    <w:rsid w:val="00A90030"/>
    <w:rsid w:val="00A9005D"/>
    <w:rsid w:val="00A90873"/>
    <w:rsid w:val="00A90C0A"/>
    <w:rsid w:val="00A91D16"/>
    <w:rsid w:val="00A92889"/>
    <w:rsid w:val="00A92D7D"/>
    <w:rsid w:val="00A941F5"/>
    <w:rsid w:val="00A94982"/>
    <w:rsid w:val="00A94D69"/>
    <w:rsid w:val="00A9576E"/>
    <w:rsid w:val="00A972F8"/>
    <w:rsid w:val="00A97EE2"/>
    <w:rsid w:val="00AA0660"/>
    <w:rsid w:val="00AA0C1B"/>
    <w:rsid w:val="00AA13C2"/>
    <w:rsid w:val="00AA218B"/>
    <w:rsid w:val="00AA223A"/>
    <w:rsid w:val="00AA22A7"/>
    <w:rsid w:val="00AA23F6"/>
    <w:rsid w:val="00AA2A0A"/>
    <w:rsid w:val="00AA384F"/>
    <w:rsid w:val="00AA41CF"/>
    <w:rsid w:val="00AA590E"/>
    <w:rsid w:val="00AA60EE"/>
    <w:rsid w:val="00AA6228"/>
    <w:rsid w:val="00AA69A4"/>
    <w:rsid w:val="00AA736D"/>
    <w:rsid w:val="00AB1761"/>
    <w:rsid w:val="00AB258C"/>
    <w:rsid w:val="00AB274F"/>
    <w:rsid w:val="00AB3F28"/>
    <w:rsid w:val="00AB5092"/>
    <w:rsid w:val="00AB6358"/>
    <w:rsid w:val="00AB6BE3"/>
    <w:rsid w:val="00AB7113"/>
    <w:rsid w:val="00AC07E5"/>
    <w:rsid w:val="00AC10C7"/>
    <w:rsid w:val="00AC13B7"/>
    <w:rsid w:val="00AC1518"/>
    <w:rsid w:val="00AC19BA"/>
    <w:rsid w:val="00AC241C"/>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FD5"/>
    <w:rsid w:val="00AD51A1"/>
    <w:rsid w:val="00AD528A"/>
    <w:rsid w:val="00AD59D3"/>
    <w:rsid w:val="00AD623D"/>
    <w:rsid w:val="00AD6463"/>
    <w:rsid w:val="00AD7076"/>
    <w:rsid w:val="00AD712F"/>
    <w:rsid w:val="00AE1504"/>
    <w:rsid w:val="00AE28FE"/>
    <w:rsid w:val="00AE5BF6"/>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9B6"/>
    <w:rsid w:val="00B11A97"/>
    <w:rsid w:val="00B124B4"/>
    <w:rsid w:val="00B13D85"/>
    <w:rsid w:val="00B1481E"/>
    <w:rsid w:val="00B14CBB"/>
    <w:rsid w:val="00B14D80"/>
    <w:rsid w:val="00B14E74"/>
    <w:rsid w:val="00B16108"/>
    <w:rsid w:val="00B1764D"/>
    <w:rsid w:val="00B1786A"/>
    <w:rsid w:val="00B206D8"/>
    <w:rsid w:val="00B20975"/>
    <w:rsid w:val="00B2133E"/>
    <w:rsid w:val="00B235B5"/>
    <w:rsid w:val="00B23A7C"/>
    <w:rsid w:val="00B23CBF"/>
    <w:rsid w:val="00B2441C"/>
    <w:rsid w:val="00B25275"/>
    <w:rsid w:val="00B25407"/>
    <w:rsid w:val="00B263B2"/>
    <w:rsid w:val="00B27684"/>
    <w:rsid w:val="00B27805"/>
    <w:rsid w:val="00B30A40"/>
    <w:rsid w:val="00B30B2D"/>
    <w:rsid w:val="00B312C7"/>
    <w:rsid w:val="00B314D6"/>
    <w:rsid w:val="00B315EE"/>
    <w:rsid w:val="00B31E3B"/>
    <w:rsid w:val="00B3289B"/>
    <w:rsid w:val="00B330C8"/>
    <w:rsid w:val="00B33884"/>
    <w:rsid w:val="00B34922"/>
    <w:rsid w:val="00B34A5E"/>
    <w:rsid w:val="00B34BEC"/>
    <w:rsid w:val="00B35C18"/>
    <w:rsid w:val="00B36C00"/>
    <w:rsid w:val="00B37007"/>
    <w:rsid w:val="00B37405"/>
    <w:rsid w:val="00B379A0"/>
    <w:rsid w:val="00B37D77"/>
    <w:rsid w:val="00B401FC"/>
    <w:rsid w:val="00B4182C"/>
    <w:rsid w:val="00B41B33"/>
    <w:rsid w:val="00B42CA6"/>
    <w:rsid w:val="00B443A3"/>
    <w:rsid w:val="00B44755"/>
    <w:rsid w:val="00B45356"/>
    <w:rsid w:val="00B453A8"/>
    <w:rsid w:val="00B4563D"/>
    <w:rsid w:val="00B477D1"/>
    <w:rsid w:val="00B50131"/>
    <w:rsid w:val="00B5126B"/>
    <w:rsid w:val="00B51FEE"/>
    <w:rsid w:val="00B549E4"/>
    <w:rsid w:val="00B54A5F"/>
    <w:rsid w:val="00B54D52"/>
    <w:rsid w:val="00B570AB"/>
    <w:rsid w:val="00B606B7"/>
    <w:rsid w:val="00B60E95"/>
    <w:rsid w:val="00B62B87"/>
    <w:rsid w:val="00B63502"/>
    <w:rsid w:val="00B63636"/>
    <w:rsid w:val="00B644C2"/>
    <w:rsid w:val="00B64BF1"/>
    <w:rsid w:val="00B64D8A"/>
    <w:rsid w:val="00B64EF9"/>
    <w:rsid w:val="00B66073"/>
    <w:rsid w:val="00B66075"/>
    <w:rsid w:val="00B678B4"/>
    <w:rsid w:val="00B67A76"/>
    <w:rsid w:val="00B700BB"/>
    <w:rsid w:val="00B70791"/>
    <w:rsid w:val="00B71632"/>
    <w:rsid w:val="00B72A61"/>
    <w:rsid w:val="00B73838"/>
    <w:rsid w:val="00B74C84"/>
    <w:rsid w:val="00B74D9D"/>
    <w:rsid w:val="00B75548"/>
    <w:rsid w:val="00B75DD8"/>
    <w:rsid w:val="00B76E3F"/>
    <w:rsid w:val="00B77623"/>
    <w:rsid w:val="00B81371"/>
    <w:rsid w:val="00B8193E"/>
    <w:rsid w:val="00B8335E"/>
    <w:rsid w:val="00B83900"/>
    <w:rsid w:val="00B84FED"/>
    <w:rsid w:val="00B85B1C"/>
    <w:rsid w:val="00B8601B"/>
    <w:rsid w:val="00B86C2C"/>
    <w:rsid w:val="00B86D4B"/>
    <w:rsid w:val="00B86E90"/>
    <w:rsid w:val="00B90D3C"/>
    <w:rsid w:val="00B91835"/>
    <w:rsid w:val="00B91FA8"/>
    <w:rsid w:val="00B91FAB"/>
    <w:rsid w:val="00B924C9"/>
    <w:rsid w:val="00B92825"/>
    <w:rsid w:val="00B941D0"/>
    <w:rsid w:val="00B9523B"/>
    <w:rsid w:val="00B9556A"/>
    <w:rsid w:val="00B95CD2"/>
    <w:rsid w:val="00B95D84"/>
    <w:rsid w:val="00B96464"/>
    <w:rsid w:val="00B96A20"/>
    <w:rsid w:val="00B96A5B"/>
    <w:rsid w:val="00B974B4"/>
    <w:rsid w:val="00BA0169"/>
    <w:rsid w:val="00BA069C"/>
    <w:rsid w:val="00BA0821"/>
    <w:rsid w:val="00BA0AD4"/>
    <w:rsid w:val="00BA10F4"/>
    <w:rsid w:val="00BA1666"/>
    <w:rsid w:val="00BA22E0"/>
    <w:rsid w:val="00BA34F9"/>
    <w:rsid w:val="00BA3F66"/>
    <w:rsid w:val="00BA4A54"/>
    <w:rsid w:val="00BA56A8"/>
    <w:rsid w:val="00BA61BB"/>
    <w:rsid w:val="00BA62CB"/>
    <w:rsid w:val="00BA75C1"/>
    <w:rsid w:val="00BA7BD2"/>
    <w:rsid w:val="00BB15A6"/>
    <w:rsid w:val="00BB17BF"/>
    <w:rsid w:val="00BB2B24"/>
    <w:rsid w:val="00BB30F0"/>
    <w:rsid w:val="00BB3156"/>
    <w:rsid w:val="00BB3E82"/>
    <w:rsid w:val="00BB56F5"/>
    <w:rsid w:val="00BB6662"/>
    <w:rsid w:val="00BB68DC"/>
    <w:rsid w:val="00BC09E5"/>
    <w:rsid w:val="00BC0DA6"/>
    <w:rsid w:val="00BC13F7"/>
    <w:rsid w:val="00BC25C5"/>
    <w:rsid w:val="00BC2836"/>
    <w:rsid w:val="00BC2AAB"/>
    <w:rsid w:val="00BC3150"/>
    <w:rsid w:val="00BC4E4B"/>
    <w:rsid w:val="00BC5BA0"/>
    <w:rsid w:val="00BC69B7"/>
    <w:rsid w:val="00BC755B"/>
    <w:rsid w:val="00BD1B67"/>
    <w:rsid w:val="00BD3BA2"/>
    <w:rsid w:val="00BD3FFB"/>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0D16"/>
    <w:rsid w:val="00BF2854"/>
    <w:rsid w:val="00BF2E2C"/>
    <w:rsid w:val="00BF310D"/>
    <w:rsid w:val="00BF5B19"/>
    <w:rsid w:val="00BF5B55"/>
    <w:rsid w:val="00BF5EF4"/>
    <w:rsid w:val="00BF6D83"/>
    <w:rsid w:val="00BF7E5E"/>
    <w:rsid w:val="00C00017"/>
    <w:rsid w:val="00C0138A"/>
    <w:rsid w:val="00C020B9"/>
    <w:rsid w:val="00C0217D"/>
    <w:rsid w:val="00C023F8"/>
    <w:rsid w:val="00C02746"/>
    <w:rsid w:val="00C02AAB"/>
    <w:rsid w:val="00C03887"/>
    <w:rsid w:val="00C0515E"/>
    <w:rsid w:val="00C0577F"/>
    <w:rsid w:val="00C05C75"/>
    <w:rsid w:val="00C06C3C"/>
    <w:rsid w:val="00C06DE1"/>
    <w:rsid w:val="00C073BF"/>
    <w:rsid w:val="00C10372"/>
    <w:rsid w:val="00C126E3"/>
    <w:rsid w:val="00C12D36"/>
    <w:rsid w:val="00C13B9F"/>
    <w:rsid w:val="00C14291"/>
    <w:rsid w:val="00C14542"/>
    <w:rsid w:val="00C15336"/>
    <w:rsid w:val="00C16AA8"/>
    <w:rsid w:val="00C16BBA"/>
    <w:rsid w:val="00C201C1"/>
    <w:rsid w:val="00C20722"/>
    <w:rsid w:val="00C20BFF"/>
    <w:rsid w:val="00C21141"/>
    <w:rsid w:val="00C2139F"/>
    <w:rsid w:val="00C2181B"/>
    <w:rsid w:val="00C225BA"/>
    <w:rsid w:val="00C22F9F"/>
    <w:rsid w:val="00C23941"/>
    <w:rsid w:val="00C24339"/>
    <w:rsid w:val="00C24682"/>
    <w:rsid w:val="00C251E9"/>
    <w:rsid w:val="00C26954"/>
    <w:rsid w:val="00C271AA"/>
    <w:rsid w:val="00C279AD"/>
    <w:rsid w:val="00C27CBC"/>
    <w:rsid w:val="00C3089B"/>
    <w:rsid w:val="00C30F98"/>
    <w:rsid w:val="00C3112A"/>
    <w:rsid w:val="00C318B7"/>
    <w:rsid w:val="00C31C9D"/>
    <w:rsid w:val="00C31CF1"/>
    <w:rsid w:val="00C34285"/>
    <w:rsid w:val="00C35103"/>
    <w:rsid w:val="00C35483"/>
    <w:rsid w:val="00C378D3"/>
    <w:rsid w:val="00C40C91"/>
    <w:rsid w:val="00C41AA4"/>
    <w:rsid w:val="00C43270"/>
    <w:rsid w:val="00C43B2C"/>
    <w:rsid w:val="00C440BE"/>
    <w:rsid w:val="00C44212"/>
    <w:rsid w:val="00C45BF0"/>
    <w:rsid w:val="00C45FA0"/>
    <w:rsid w:val="00C46026"/>
    <w:rsid w:val="00C46471"/>
    <w:rsid w:val="00C50D78"/>
    <w:rsid w:val="00C5279D"/>
    <w:rsid w:val="00C5394F"/>
    <w:rsid w:val="00C53F0C"/>
    <w:rsid w:val="00C5487B"/>
    <w:rsid w:val="00C55302"/>
    <w:rsid w:val="00C559EF"/>
    <w:rsid w:val="00C55E7B"/>
    <w:rsid w:val="00C56C71"/>
    <w:rsid w:val="00C56FDA"/>
    <w:rsid w:val="00C571C2"/>
    <w:rsid w:val="00C57782"/>
    <w:rsid w:val="00C6051A"/>
    <w:rsid w:val="00C616EE"/>
    <w:rsid w:val="00C61E8D"/>
    <w:rsid w:val="00C6220B"/>
    <w:rsid w:val="00C6469C"/>
    <w:rsid w:val="00C64E15"/>
    <w:rsid w:val="00C6595D"/>
    <w:rsid w:val="00C66059"/>
    <w:rsid w:val="00C66443"/>
    <w:rsid w:val="00C66C67"/>
    <w:rsid w:val="00C67920"/>
    <w:rsid w:val="00C7024C"/>
    <w:rsid w:val="00C71E96"/>
    <w:rsid w:val="00C733E9"/>
    <w:rsid w:val="00C7354D"/>
    <w:rsid w:val="00C73C25"/>
    <w:rsid w:val="00C74F56"/>
    <w:rsid w:val="00C750A0"/>
    <w:rsid w:val="00C75B75"/>
    <w:rsid w:val="00C76080"/>
    <w:rsid w:val="00C76498"/>
    <w:rsid w:val="00C76908"/>
    <w:rsid w:val="00C776E5"/>
    <w:rsid w:val="00C80542"/>
    <w:rsid w:val="00C80991"/>
    <w:rsid w:val="00C80BE8"/>
    <w:rsid w:val="00C80EFB"/>
    <w:rsid w:val="00C81097"/>
    <w:rsid w:val="00C816A5"/>
    <w:rsid w:val="00C82422"/>
    <w:rsid w:val="00C83A91"/>
    <w:rsid w:val="00C84A05"/>
    <w:rsid w:val="00C851D9"/>
    <w:rsid w:val="00C86964"/>
    <w:rsid w:val="00C87160"/>
    <w:rsid w:val="00C90BE5"/>
    <w:rsid w:val="00C90C75"/>
    <w:rsid w:val="00C910AC"/>
    <w:rsid w:val="00C9357D"/>
    <w:rsid w:val="00C9486B"/>
    <w:rsid w:val="00C9545D"/>
    <w:rsid w:val="00C978B2"/>
    <w:rsid w:val="00CA063C"/>
    <w:rsid w:val="00CA06D5"/>
    <w:rsid w:val="00CA0769"/>
    <w:rsid w:val="00CA18ED"/>
    <w:rsid w:val="00CA1D49"/>
    <w:rsid w:val="00CA2180"/>
    <w:rsid w:val="00CA2A54"/>
    <w:rsid w:val="00CA2D3F"/>
    <w:rsid w:val="00CA316E"/>
    <w:rsid w:val="00CA414B"/>
    <w:rsid w:val="00CA4910"/>
    <w:rsid w:val="00CA5074"/>
    <w:rsid w:val="00CA518F"/>
    <w:rsid w:val="00CA5844"/>
    <w:rsid w:val="00CA5A42"/>
    <w:rsid w:val="00CA5B37"/>
    <w:rsid w:val="00CA6AD4"/>
    <w:rsid w:val="00CA7507"/>
    <w:rsid w:val="00CB00F7"/>
    <w:rsid w:val="00CB10EB"/>
    <w:rsid w:val="00CB1899"/>
    <w:rsid w:val="00CB1A83"/>
    <w:rsid w:val="00CB1FB3"/>
    <w:rsid w:val="00CB2B6B"/>
    <w:rsid w:val="00CB3600"/>
    <w:rsid w:val="00CB44F3"/>
    <w:rsid w:val="00CB4A46"/>
    <w:rsid w:val="00CB4AB4"/>
    <w:rsid w:val="00CB4C1C"/>
    <w:rsid w:val="00CB55FC"/>
    <w:rsid w:val="00CB5B35"/>
    <w:rsid w:val="00CB6AAB"/>
    <w:rsid w:val="00CB7A22"/>
    <w:rsid w:val="00CC0815"/>
    <w:rsid w:val="00CC0EA9"/>
    <w:rsid w:val="00CC360E"/>
    <w:rsid w:val="00CC3656"/>
    <w:rsid w:val="00CC41A7"/>
    <w:rsid w:val="00CC5686"/>
    <w:rsid w:val="00CC5FB0"/>
    <w:rsid w:val="00CC6748"/>
    <w:rsid w:val="00CC75C5"/>
    <w:rsid w:val="00CC7863"/>
    <w:rsid w:val="00CD10E5"/>
    <w:rsid w:val="00CD1D4E"/>
    <w:rsid w:val="00CD3360"/>
    <w:rsid w:val="00CD3580"/>
    <w:rsid w:val="00CD39B5"/>
    <w:rsid w:val="00CD4082"/>
    <w:rsid w:val="00CD5B84"/>
    <w:rsid w:val="00CD5C1E"/>
    <w:rsid w:val="00CD641E"/>
    <w:rsid w:val="00CD76D4"/>
    <w:rsid w:val="00CD7893"/>
    <w:rsid w:val="00CD79C0"/>
    <w:rsid w:val="00CD7DDD"/>
    <w:rsid w:val="00CE270B"/>
    <w:rsid w:val="00CE3ACB"/>
    <w:rsid w:val="00CE57DE"/>
    <w:rsid w:val="00CE630A"/>
    <w:rsid w:val="00CE7E6A"/>
    <w:rsid w:val="00CF0074"/>
    <w:rsid w:val="00CF1291"/>
    <w:rsid w:val="00CF1ADD"/>
    <w:rsid w:val="00CF1F77"/>
    <w:rsid w:val="00CF26CB"/>
    <w:rsid w:val="00CF377E"/>
    <w:rsid w:val="00CF3B06"/>
    <w:rsid w:val="00CF6781"/>
    <w:rsid w:val="00CF6D7A"/>
    <w:rsid w:val="00D0063D"/>
    <w:rsid w:val="00D00672"/>
    <w:rsid w:val="00D0201A"/>
    <w:rsid w:val="00D02A31"/>
    <w:rsid w:val="00D0365A"/>
    <w:rsid w:val="00D03FEC"/>
    <w:rsid w:val="00D054ED"/>
    <w:rsid w:val="00D055F9"/>
    <w:rsid w:val="00D062B8"/>
    <w:rsid w:val="00D0686D"/>
    <w:rsid w:val="00D06C36"/>
    <w:rsid w:val="00D10089"/>
    <w:rsid w:val="00D11AE0"/>
    <w:rsid w:val="00D11B56"/>
    <w:rsid w:val="00D12A22"/>
    <w:rsid w:val="00D13690"/>
    <w:rsid w:val="00D13CD2"/>
    <w:rsid w:val="00D143D7"/>
    <w:rsid w:val="00D1644D"/>
    <w:rsid w:val="00D16490"/>
    <w:rsid w:val="00D16EEC"/>
    <w:rsid w:val="00D1727F"/>
    <w:rsid w:val="00D172C0"/>
    <w:rsid w:val="00D216FA"/>
    <w:rsid w:val="00D23509"/>
    <w:rsid w:val="00D245D0"/>
    <w:rsid w:val="00D24E56"/>
    <w:rsid w:val="00D250C4"/>
    <w:rsid w:val="00D25359"/>
    <w:rsid w:val="00D26A4E"/>
    <w:rsid w:val="00D270E2"/>
    <w:rsid w:val="00D2734A"/>
    <w:rsid w:val="00D273F8"/>
    <w:rsid w:val="00D32A2E"/>
    <w:rsid w:val="00D341E6"/>
    <w:rsid w:val="00D3451C"/>
    <w:rsid w:val="00D3572E"/>
    <w:rsid w:val="00D35986"/>
    <w:rsid w:val="00D35E27"/>
    <w:rsid w:val="00D36173"/>
    <w:rsid w:val="00D36631"/>
    <w:rsid w:val="00D3789A"/>
    <w:rsid w:val="00D40A05"/>
    <w:rsid w:val="00D41301"/>
    <w:rsid w:val="00D41E2D"/>
    <w:rsid w:val="00D423B5"/>
    <w:rsid w:val="00D43146"/>
    <w:rsid w:val="00D4338A"/>
    <w:rsid w:val="00D43578"/>
    <w:rsid w:val="00D43AAD"/>
    <w:rsid w:val="00D451D1"/>
    <w:rsid w:val="00D45B8C"/>
    <w:rsid w:val="00D46D9C"/>
    <w:rsid w:val="00D4793C"/>
    <w:rsid w:val="00D50842"/>
    <w:rsid w:val="00D521BF"/>
    <w:rsid w:val="00D5273B"/>
    <w:rsid w:val="00D53A58"/>
    <w:rsid w:val="00D53DA0"/>
    <w:rsid w:val="00D547D2"/>
    <w:rsid w:val="00D55390"/>
    <w:rsid w:val="00D5594A"/>
    <w:rsid w:val="00D55B7A"/>
    <w:rsid w:val="00D573A8"/>
    <w:rsid w:val="00D57969"/>
    <w:rsid w:val="00D57990"/>
    <w:rsid w:val="00D6024B"/>
    <w:rsid w:val="00D60281"/>
    <w:rsid w:val="00D608A1"/>
    <w:rsid w:val="00D60E1C"/>
    <w:rsid w:val="00D6131A"/>
    <w:rsid w:val="00D622AB"/>
    <w:rsid w:val="00D624E8"/>
    <w:rsid w:val="00D62A2E"/>
    <w:rsid w:val="00D6497C"/>
    <w:rsid w:val="00D64B5C"/>
    <w:rsid w:val="00D65068"/>
    <w:rsid w:val="00D67455"/>
    <w:rsid w:val="00D7234D"/>
    <w:rsid w:val="00D732AE"/>
    <w:rsid w:val="00D74208"/>
    <w:rsid w:val="00D74CC9"/>
    <w:rsid w:val="00D751F4"/>
    <w:rsid w:val="00D755D6"/>
    <w:rsid w:val="00D76A91"/>
    <w:rsid w:val="00D779DF"/>
    <w:rsid w:val="00D808C3"/>
    <w:rsid w:val="00D809C7"/>
    <w:rsid w:val="00D8144C"/>
    <w:rsid w:val="00D8246A"/>
    <w:rsid w:val="00D830A4"/>
    <w:rsid w:val="00D83C17"/>
    <w:rsid w:val="00D847AA"/>
    <w:rsid w:val="00D84CDE"/>
    <w:rsid w:val="00D85016"/>
    <w:rsid w:val="00D85797"/>
    <w:rsid w:val="00D85885"/>
    <w:rsid w:val="00D87652"/>
    <w:rsid w:val="00D9132D"/>
    <w:rsid w:val="00D91522"/>
    <w:rsid w:val="00D9298F"/>
    <w:rsid w:val="00D92AAF"/>
    <w:rsid w:val="00D954C6"/>
    <w:rsid w:val="00D9554E"/>
    <w:rsid w:val="00D9641E"/>
    <w:rsid w:val="00D96DB8"/>
    <w:rsid w:val="00D97019"/>
    <w:rsid w:val="00DA00B7"/>
    <w:rsid w:val="00DA13A4"/>
    <w:rsid w:val="00DA2BD5"/>
    <w:rsid w:val="00DA2F08"/>
    <w:rsid w:val="00DA3F70"/>
    <w:rsid w:val="00DA4776"/>
    <w:rsid w:val="00DA52E1"/>
    <w:rsid w:val="00DA5697"/>
    <w:rsid w:val="00DA59C7"/>
    <w:rsid w:val="00DA70CC"/>
    <w:rsid w:val="00DA7126"/>
    <w:rsid w:val="00DB22B7"/>
    <w:rsid w:val="00DB372E"/>
    <w:rsid w:val="00DB39BF"/>
    <w:rsid w:val="00DB4BEF"/>
    <w:rsid w:val="00DB631B"/>
    <w:rsid w:val="00DB6CC6"/>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62F6"/>
    <w:rsid w:val="00DC6AEA"/>
    <w:rsid w:val="00DC6FF3"/>
    <w:rsid w:val="00DC77CE"/>
    <w:rsid w:val="00DD03D3"/>
    <w:rsid w:val="00DD11C6"/>
    <w:rsid w:val="00DD16BF"/>
    <w:rsid w:val="00DD25E2"/>
    <w:rsid w:val="00DD2628"/>
    <w:rsid w:val="00DD45C1"/>
    <w:rsid w:val="00DD5EC6"/>
    <w:rsid w:val="00DD6E22"/>
    <w:rsid w:val="00DE00D7"/>
    <w:rsid w:val="00DE015A"/>
    <w:rsid w:val="00DE156E"/>
    <w:rsid w:val="00DE236C"/>
    <w:rsid w:val="00DE28A7"/>
    <w:rsid w:val="00DE329E"/>
    <w:rsid w:val="00DE3ABB"/>
    <w:rsid w:val="00DE3D8D"/>
    <w:rsid w:val="00DE5DB4"/>
    <w:rsid w:val="00DE70DC"/>
    <w:rsid w:val="00DE74C8"/>
    <w:rsid w:val="00DF2328"/>
    <w:rsid w:val="00DF241E"/>
    <w:rsid w:val="00DF2421"/>
    <w:rsid w:val="00DF265C"/>
    <w:rsid w:val="00DF32B0"/>
    <w:rsid w:val="00DF3FA2"/>
    <w:rsid w:val="00DF5C1A"/>
    <w:rsid w:val="00DF64E7"/>
    <w:rsid w:val="00DF6625"/>
    <w:rsid w:val="00DF6687"/>
    <w:rsid w:val="00DF7384"/>
    <w:rsid w:val="00E00510"/>
    <w:rsid w:val="00E0068A"/>
    <w:rsid w:val="00E007C2"/>
    <w:rsid w:val="00E00812"/>
    <w:rsid w:val="00E016A3"/>
    <w:rsid w:val="00E01739"/>
    <w:rsid w:val="00E01CE3"/>
    <w:rsid w:val="00E02777"/>
    <w:rsid w:val="00E028C6"/>
    <w:rsid w:val="00E03246"/>
    <w:rsid w:val="00E03C0E"/>
    <w:rsid w:val="00E04848"/>
    <w:rsid w:val="00E05D8B"/>
    <w:rsid w:val="00E12D1C"/>
    <w:rsid w:val="00E140CC"/>
    <w:rsid w:val="00E15453"/>
    <w:rsid w:val="00E15875"/>
    <w:rsid w:val="00E15B5E"/>
    <w:rsid w:val="00E1688C"/>
    <w:rsid w:val="00E16A8F"/>
    <w:rsid w:val="00E16EE5"/>
    <w:rsid w:val="00E2104E"/>
    <w:rsid w:val="00E21490"/>
    <w:rsid w:val="00E229C8"/>
    <w:rsid w:val="00E239DF"/>
    <w:rsid w:val="00E25E9A"/>
    <w:rsid w:val="00E26DF5"/>
    <w:rsid w:val="00E276BA"/>
    <w:rsid w:val="00E30BDE"/>
    <w:rsid w:val="00E3130C"/>
    <w:rsid w:val="00E31ED5"/>
    <w:rsid w:val="00E32A4E"/>
    <w:rsid w:val="00E32DDF"/>
    <w:rsid w:val="00E336A7"/>
    <w:rsid w:val="00E33B1A"/>
    <w:rsid w:val="00E3446C"/>
    <w:rsid w:val="00E3447E"/>
    <w:rsid w:val="00E348A7"/>
    <w:rsid w:val="00E349A0"/>
    <w:rsid w:val="00E34C57"/>
    <w:rsid w:val="00E34CE5"/>
    <w:rsid w:val="00E37DA6"/>
    <w:rsid w:val="00E4023F"/>
    <w:rsid w:val="00E41154"/>
    <w:rsid w:val="00E412B2"/>
    <w:rsid w:val="00E41937"/>
    <w:rsid w:val="00E41B88"/>
    <w:rsid w:val="00E4282D"/>
    <w:rsid w:val="00E43ABE"/>
    <w:rsid w:val="00E44129"/>
    <w:rsid w:val="00E44326"/>
    <w:rsid w:val="00E445BD"/>
    <w:rsid w:val="00E4515A"/>
    <w:rsid w:val="00E4515C"/>
    <w:rsid w:val="00E46D50"/>
    <w:rsid w:val="00E46F12"/>
    <w:rsid w:val="00E479A1"/>
    <w:rsid w:val="00E47F13"/>
    <w:rsid w:val="00E50804"/>
    <w:rsid w:val="00E51942"/>
    <w:rsid w:val="00E519E1"/>
    <w:rsid w:val="00E53122"/>
    <w:rsid w:val="00E531DF"/>
    <w:rsid w:val="00E53334"/>
    <w:rsid w:val="00E53654"/>
    <w:rsid w:val="00E5461E"/>
    <w:rsid w:val="00E549F5"/>
    <w:rsid w:val="00E54E43"/>
    <w:rsid w:val="00E557D6"/>
    <w:rsid w:val="00E563A0"/>
    <w:rsid w:val="00E5713E"/>
    <w:rsid w:val="00E573EE"/>
    <w:rsid w:val="00E609BA"/>
    <w:rsid w:val="00E6120E"/>
    <w:rsid w:val="00E61CB9"/>
    <w:rsid w:val="00E62066"/>
    <w:rsid w:val="00E627D0"/>
    <w:rsid w:val="00E62DAE"/>
    <w:rsid w:val="00E6302E"/>
    <w:rsid w:val="00E63062"/>
    <w:rsid w:val="00E63879"/>
    <w:rsid w:val="00E64CEE"/>
    <w:rsid w:val="00E65E2E"/>
    <w:rsid w:val="00E67D5F"/>
    <w:rsid w:val="00E67EB7"/>
    <w:rsid w:val="00E70E9E"/>
    <w:rsid w:val="00E70F06"/>
    <w:rsid w:val="00E70FF1"/>
    <w:rsid w:val="00E727B7"/>
    <w:rsid w:val="00E730AA"/>
    <w:rsid w:val="00E74768"/>
    <w:rsid w:val="00E74B72"/>
    <w:rsid w:val="00E7543C"/>
    <w:rsid w:val="00E76CD1"/>
    <w:rsid w:val="00E76F52"/>
    <w:rsid w:val="00E76FF6"/>
    <w:rsid w:val="00E80A23"/>
    <w:rsid w:val="00E829E3"/>
    <w:rsid w:val="00E82C38"/>
    <w:rsid w:val="00E83D40"/>
    <w:rsid w:val="00E83F4A"/>
    <w:rsid w:val="00E84957"/>
    <w:rsid w:val="00E850FE"/>
    <w:rsid w:val="00E863D2"/>
    <w:rsid w:val="00E866E1"/>
    <w:rsid w:val="00E86EF4"/>
    <w:rsid w:val="00E875D4"/>
    <w:rsid w:val="00E87C8A"/>
    <w:rsid w:val="00E90F63"/>
    <w:rsid w:val="00E916C4"/>
    <w:rsid w:val="00E91722"/>
    <w:rsid w:val="00E91B4E"/>
    <w:rsid w:val="00E92247"/>
    <w:rsid w:val="00E92503"/>
    <w:rsid w:val="00E9259B"/>
    <w:rsid w:val="00E933E5"/>
    <w:rsid w:val="00E9344C"/>
    <w:rsid w:val="00E93AF1"/>
    <w:rsid w:val="00E93E0F"/>
    <w:rsid w:val="00E94AB9"/>
    <w:rsid w:val="00E96CC9"/>
    <w:rsid w:val="00E96ECF"/>
    <w:rsid w:val="00E9707E"/>
    <w:rsid w:val="00E978D8"/>
    <w:rsid w:val="00EA07CD"/>
    <w:rsid w:val="00EA0983"/>
    <w:rsid w:val="00EA3DBA"/>
    <w:rsid w:val="00EA3E0B"/>
    <w:rsid w:val="00EA3FDE"/>
    <w:rsid w:val="00EA4144"/>
    <w:rsid w:val="00EA5392"/>
    <w:rsid w:val="00EA5A2F"/>
    <w:rsid w:val="00EA5A8E"/>
    <w:rsid w:val="00EA6454"/>
    <w:rsid w:val="00EA6C23"/>
    <w:rsid w:val="00EA7936"/>
    <w:rsid w:val="00EA795F"/>
    <w:rsid w:val="00EB00DC"/>
    <w:rsid w:val="00EB10A3"/>
    <w:rsid w:val="00EB1460"/>
    <w:rsid w:val="00EB1559"/>
    <w:rsid w:val="00EB1B46"/>
    <w:rsid w:val="00EB1EF0"/>
    <w:rsid w:val="00EB249B"/>
    <w:rsid w:val="00EB291A"/>
    <w:rsid w:val="00EB407D"/>
    <w:rsid w:val="00EB40DC"/>
    <w:rsid w:val="00EB4847"/>
    <w:rsid w:val="00EC02B8"/>
    <w:rsid w:val="00EC1BBC"/>
    <w:rsid w:val="00EC2B2B"/>
    <w:rsid w:val="00EC336C"/>
    <w:rsid w:val="00EC3605"/>
    <w:rsid w:val="00EC3934"/>
    <w:rsid w:val="00EC393C"/>
    <w:rsid w:val="00EC3A5F"/>
    <w:rsid w:val="00EC45D5"/>
    <w:rsid w:val="00EC4C3A"/>
    <w:rsid w:val="00EC5429"/>
    <w:rsid w:val="00EC55D0"/>
    <w:rsid w:val="00EC5B7B"/>
    <w:rsid w:val="00EC6B26"/>
    <w:rsid w:val="00EC6B99"/>
    <w:rsid w:val="00EC7352"/>
    <w:rsid w:val="00ED03B7"/>
    <w:rsid w:val="00ED188B"/>
    <w:rsid w:val="00ED1E03"/>
    <w:rsid w:val="00ED24E7"/>
    <w:rsid w:val="00ED25C2"/>
    <w:rsid w:val="00ED27E8"/>
    <w:rsid w:val="00ED3F83"/>
    <w:rsid w:val="00ED49B6"/>
    <w:rsid w:val="00EE107C"/>
    <w:rsid w:val="00EE272C"/>
    <w:rsid w:val="00EE36EB"/>
    <w:rsid w:val="00EE38DA"/>
    <w:rsid w:val="00EE3E9C"/>
    <w:rsid w:val="00EE42CA"/>
    <w:rsid w:val="00EE4760"/>
    <w:rsid w:val="00EE4F6A"/>
    <w:rsid w:val="00EE5A21"/>
    <w:rsid w:val="00EE6E2F"/>
    <w:rsid w:val="00EE7F91"/>
    <w:rsid w:val="00EF026E"/>
    <w:rsid w:val="00EF13C1"/>
    <w:rsid w:val="00EF151B"/>
    <w:rsid w:val="00EF18EF"/>
    <w:rsid w:val="00EF1BA3"/>
    <w:rsid w:val="00EF2477"/>
    <w:rsid w:val="00EF285F"/>
    <w:rsid w:val="00EF58D4"/>
    <w:rsid w:val="00EF5E91"/>
    <w:rsid w:val="00EF6658"/>
    <w:rsid w:val="00EF70B0"/>
    <w:rsid w:val="00EF740B"/>
    <w:rsid w:val="00EF74B6"/>
    <w:rsid w:val="00EF75F9"/>
    <w:rsid w:val="00EF7758"/>
    <w:rsid w:val="00F00988"/>
    <w:rsid w:val="00F01C37"/>
    <w:rsid w:val="00F01EEC"/>
    <w:rsid w:val="00F03378"/>
    <w:rsid w:val="00F03EAB"/>
    <w:rsid w:val="00F04044"/>
    <w:rsid w:val="00F0417B"/>
    <w:rsid w:val="00F042F9"/>
    <w:rsid w:val="00F046C8"/>
    <w:rsid w:val="00F05EAC"/>
    <w:rsid w:val="00F06AF6"/>
    <w:rsid w:val="00F0752D"/>
    <w:rsid w:val="00F076C4"/>
    <w:rsid w:val="00F0788E"/>
    <w:rsid w:val="00F079FA"/>
    <w:rsid w:val="00F07DFB"/>
    <w:rsid w:val="00F1111B"/>
    <w:rsid w:val="00F1131A"/>
    <w:rsid w:val="00F11BDE"/>
    <w:rsid w:val="00F147C6"/>
    <w:rsid w:val="00F16C21"/>
    <w:rsid w:val="00F20251"/>
    <w:rsid w:val="00F2045B"/>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36C8"/>
    <w:rsid w:val="00F34201"/>
    <w:rsid w:val="00F34622"/>
    <w:rsid w:val="00F34BB7"/>
    <w:rsid w:val="00F366EA"/>
    <w:rsid w:val="00F3693F"/>
    <w:rsid w:val="00F36B6B"/>
    <w:rsid w:val="00F37C94"/>
    <w:rsid w:val="00F41CC3"/>
    <w:rsid w:val="00F41E88"/>
    <w:rsid w:val="00F42D31"/>
    <w:rsid w:val="00F42FB3"/>
    <w:rsid w:val="00F43D97"/>
    <w:rsid w:val="00F452A0"/>
    <w:rsid w:val="00F458B2"/>
    <w:rsid w:val="00F468DB"/>
    <w:rsid w:val="00F469F5"/>
    <w:rsid w:val="00F46E03"/>
    <w:rsid w:val="00F474F9"/>
    <w:rsid w:val="00F51118"/>
    <w:rsid w:val="00F51D89"/>
    <w:rsid w:val="00F523D6"/>
    <w:rsid w:val="00F52DE5"/>
    <w:rsid w:val="00F5370B"/>
    <w:rsid w:val="00F53DA1"/>
    <w:rsid w:val="00F54C8D"/>
    <w:rsid w:val="00F56189"/>
    <w:rsid w:val="00F5623F"/>
    <w:rsid w:val="00F56F2D"/>
    <w:rsid w:val="00F5759B"/>
    <w:rsid w:val="00F6079C"/>
    <w:rsid w:val="00F60C62"/>
    <w:rsid w:val="00F62B08"/>
    <w:rsid w:val="00F67946"/>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D39"/>
    <w:rsid w:val="00F83DD3"/>
    <w:rsid w:val="00F85205"/>
    <w:rsid w:val="00F85237"/>
    <w:rsid w:val="00F86951"/>
    <w:rsid w:val="00F8702D"/>
    <w:rsid w:val="00F876BB"/>
    <w:rsid w:val="00F878C9"/>
    <w:rsid w:val="00F9000A"/>
    <w:rsid w:val="00F936ED"/>
    <w:rsid w:val="00F93EBF"/>
    <w:rsid w:val="00F95826"/>
    <w:rsid w:val="00F959DA"/>
    <w:rsid w:val="00F9720E"/>
    <w:rsid w:val="00F97457"/>
    <w:rsid w:val="00F97ABA"/>
    <w:rsid w:val="00FA03E6"/>
    <w:rsid w:val="00FA11F7"/>
    <w:rsid w:val="00FA32A8"/>
    <w:rsid w:val="00FA5AE3"/>
    <w:rsid w:val="00FA6568"/>
    <w:rsid w:val="00FA71CA"/>
    <w:rsid w:val="00FA73DD"/>
    <w:rsid w:val="00FB095B"/>
    <w:rsid w:val="00FB104E"/>
    <w:rsid w:val="00FB13C2"/>
    <w:rsid w:val="00FB1EFB"/>
    <w:rsid w:val="00FB2637"/>
    <w:rsid w:val="00FB26A1"/>
    <w:rsid w:val="00FB3261"/>
    <w:rsid w:val="00FB33E4"/>
    <w:rsid w:val="00FB38D2"/>
    <w:rsid w:val="00FB68AC"/>
    <w:rsid w:val="00FC03B8"/>
    <w:rsid w:val="00FC0874"/>
    <w:rsid w:val="00FC1719"/>
    <w:rsid w:val="00FC4236"/>
    <w:rsid w:val="00FC4A20"/>
    <w:rsid w:val="00FC57ED"/>
    <w:rsid w:val="00FC5DF8"/>
    <w:rsid w:val="00FC60AD"/>
    <w:rsid w:val="00FC7E40"/>
    <w:rsid w:val="00FD0568"/>
    <w:rsid w:val="00FD09AE"/>
    <w:rsid w:val="00FD0F3D"/>
    <w:rsid w:val="00FD2612"/>
    <w:rsid w:val="00FD2EDF"/>
    <w:rsid w:val="00FD323A"/>
    <w:rsid w:val="00FD37D4"/>
    <w:rsid w:val="00FD42D6"/>
    <w:rsid w:val="00FD67EC"/>
    <w:rsid w:val="00FE2025"/>
    <w:rsid w:val="00FE2651"/>
    <w:rsid w:val="00FE2E18"/>
    <w:rsid w:val="00FE3061"/>
    <w:rsid w:val="00FE3266"/>
    <w:rsid w:val="00FE3472"/>
    <w:rsid w:val="00FE4107"/>
    <w:rsid w:val="00FE43FB"/>
    <w:rsid w:val="00FE4473"/>
    <w:rsid w:val="00FE49E3"/>
    <w:rsid w:val="00FE6020"/>
    <w:rsid w:val="00FE64CC"/>
    <w:rsid w:val="00FE676C"/>
    <w:rsid w:val="00FE7BB2"/>
    <w:rsid w:val="00FE7E0D"/>
    <w:rsid w:val="00FF0101"/>
    <w:rsid w:val="00FF03C2"/>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5:docId w15:val="{B92C7FF1-AE9B-4D17-B8FE-B7FD80CD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0E6945"/>
    <w:pPr>
      <w:tabs>
        <w:tab w:val="right" w:leader="dot" w:pos="8779"/>
      </w:tabs>
      <w:spacing w:after="100" w:line="276"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uiPriority w:val="99"/>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eastAsia="es-MX"/>
    </w:rPr>
  </w:style>
  <w:style w:type="table" w:customStyle="1" w:styleId="Tablanormal11">
    <w:name w:val="Tabla normal 11"/>
    <w:basedOn w:val="Tablanormal"/>
    <w:uiPriority w:val="41"/>
    <w:rsid w:val="00B66073"/>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5262832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22046211">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61774865">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16358375">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53128246">
      <w:bodyDiv w:val="1"/>
      <w:marLeft w:val="0"/>
      <w:marRight w:val="0"/>
      <w:marTop w:val="0"/>
      <w:marBottom w:val="0"/>
      <w:divBdr>
        <w:top w:val="none" w:sz="0" w:space="0" w:color="auto"/>
        <w:left w:val="none" w:sz="0" w:space="0" w:color="auto"/>
        <w:bottom w:val="none" w:sz="0" w:space="0" w:color="auto"/>
        <w:right w:val="none" w:sz="0" w:space="0" w:color="auto"/>
      </w:divBdr>
      <w:divsChild>
        <w:div w:id="441269403">
          <w:marLeft w:val="0"/>
          <w:marRight w:val="0"/>
          <w:marTop w:val="0"/>
          <w:marBottom w:val="0"/>
          <w:divBdr>
            <w:top w:val="none" w:sz="0" w:space="0" w:color="auto"/>
            <w:left w:val="none" w:sz="0" w:space="0" w:color="auto"/>
            <w:bottom w:val="none" w:sz="0" w:space="0" w:color="auto"/>
            <w:right w:val="none" w:sz="0" w:space="0" w:color="auto"/>
          </w:divBdr>
        </w:div>
        <w:div w:id="340670125">
          <w:marLeft w:val="0"/>
          <w:marRight w:val="0"/>
          <w:marTop w:val="0"/>
          <w:marBottom w:val="0"/>
          <w:divBdr>
            <w:top w:val="none" w:sz="0" w:space="0" w:color="auto"/>
            <w:left w:val="none" w:sz="0" w:space="0" w:color="auto"/>
            <w:bottom w:val="none" w:sz="0" w:space="0" w:color="auto"/>
            <w:right w:val="none" w:sz="0" w:space="0" w:color="auto"/>
          </w:divBdr>
        </w:div>
      </w:divsChild>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79367053">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64769473">
      <w:bodyDiv w:val="1"/>
      <w:marLeft w:val="0"/>
      <w:marRight w:val="0"/>
      <w:marTop w:val="0"/>
      <w:marBottom w:val="0"/>
      <w:divBdr>
        <w:top w:val="none" w:sz="0" w:space="0" w:color="auto"/>
        <w:left w:val="none" w:sz="0" w:space="0" w:color="auto"/>
        <w:bottom w:val="none" w:sz="0" w:space="0" w:color="auto"/>
        <w:right w:val="none" w:sz="0" w:space="0" w:color="auto"/>
      </w:divBdr>
    </w:div>
    <w:div w:id="994257349">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06464401">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39495875">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1785970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373845739">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18539139">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633793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590895017">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268463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15079108">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1991515991">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62753938">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770730.page"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ATIZAPANDEZARAGOZA/art_92_xxxviii_d/1.web"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hyperlink" Target="https://www.saimex.org.mx/saimex/solicitud/downloadAttach/796288.page"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36D425-E456-4360-986C-28EEC0E53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42</Pages>
  <Words>6824</Words>
  <Characters>37538</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5</cp:revision>
  <cp:lastPrinted>2017-12-19T23:23:00Z</cp:lastPrinted>
  <dcterms:created xsi:type="dcterms:W3CDTF">2019-12-19T20:36:00Z</dcterms:created>
  <dcterms:modified xsi:type="dcterms:W3CDTF">2020-06-23T17:44:00Z</dcterms:modified>
</cp:coreProperties>
</file>